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CD7F" w14:textId="77777777" w:rsidR="004311B6" w:rsidRPr="00F31C57" w:rsidRDefault="004311B6" w:rsidP="004311B6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4"/>
        </w:rPr>
        <w:t>Додаток № 2</w:t>
      </w:r>
    </w:p>
    <w:p w14:paraId="37295C07" w14:textId="77777777" w:rsidR="009E10BC" w:rsidRDefault="009E10BC" w:rsidP="009E10BC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/>
          <w:sz w:val="23"/>
        </w:rPr>
        <w:t>…………………………………………………..</w:t>
      </w:r>
    </w:p>
    <w:p w14:paraId="48BC38AE" w14:textId="77777777" w:rsidR="009E10BC" w:rsidRDefault="009E10BC" w:rsidP="004311B6">
      <w:pPr>
        <w:autoSpaceDE w:val="0"/>
        <w:autoSpaceDN w:val="0"/>
        <w:adjustRightInd w:val="0"/>
        <w:spacing w:after="0" w:line="240" w:lineRule="auto"/>
        <w:ind w:left="7082" w:hanging="6798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(</w:t>
      </w:r>
      <w:r w:rsidR="00047490">
        <w:rPr>
          <w:rFonts w:ascii="Times New Roman" w:hAnsi="Times New Roman"/>
          <w:i/>
          <w:sz w:val="16"/>
        </w:rPr>
        <w:t>і</w:t>
      </w:r>
      <w:r>
        <w:rPr>
          <w:rFonts w:ascii="Times New Roman" w:hAnsi="Times New Roman"/>
          <w:i/>
          <w:sz w:val="16"/>
        </w:rPr>
        <w:t>м’я та прізвище заявника)</w:t>
      </w:r>
    </w:p>
    <w:p w14:paraId="77D757A1" w14:textId="77777777" w:rsidR="009E10BC" w:rsidRDefault="009E10BC" w:rsidP="0004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</w:rPr>
      </w:pPr>
    </w:p>
    <w:p w14:paraId="1B49B553" w14:textId="77777777" w:rsidR="00047490" w:rsidRDefault="00047490" w:rsidP="00047490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/>
          <w:sz w:val="23"/>
        </w:rPr>
        <w:t>…………………………………………………..</w:t>
      </w:r>
    </w:p>
    <w:p w14:paraId="75BDF21D" w14:textId="77777777" w:rsidR="009E10BC" w:rsidRDefault="009E10BC" w:rsidP="009E10BC">
      <w:pPr>
        <w:autoSpaceDE w:val="0"/>
        <w:autoSpaceDN w:val="0"/>
        <w:adjustRightInd w:val="0"/>
        <w:spacing w:after="0" w:line="240" w:lineRule="auto"/>
        <w:ind w:left="7082" w:hanging="6373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(PESEL)</w:t>
      </w:r>
    </w:p>
    <w:p w14:paraId="12FE2EE2" w14:textId="77777777" w:rsidR="00047490" w:rsidRDefault="00047490" w:rsidP="0004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</w:rPr>
      </w:pPr>
    </w:p>
    <w:p w14:paraId="3C5960C1" w14:textId="77777777" w:rsidR="00047490" w:rsidRDefault="00047490" w:rsidP="00047490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/>
          <w:sz w:val="23"/>
        </w:rPr>
        <w:t>…………………………………………………..</w:t>
      </w:r>
    </w:p>
    <w:p w14:paraId="4BE19EFC" w14:textId="77777777" w:rsidR="000E02F1" w:rsidRDefault="00047490" w:rsidP="0004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</w:rPr>
        <w:t xml:space="preserve"> </w:t>
      </w:r>
      <w:r w:rsidR="000E02F1">
        <w:rPr>
          <w:rFonts w:ascii="Times New Roman" w:hAnsi="Times New Roman"/>
          <w:i/>
          <w:sz w:val="18"/>
        </w:rPr>
        <w:t xml:space="preserve">(Серія та номер документа, що підтверджує особу — </w:t>
      </w:r>
      <w:r w:rsidR="000E02F1">
        <w:rPr>
          <w:rFonts w:ascii="Times New Roman" w:hAnsi="Times New Roman"/>
          <w:b/>
          <w:bCs/>
          <w:i/>
          <w:sz w:val="18"/>
        </w:rPr>
        <w:t>заповніть у випадку відсутності номера PESEL</w:t>
      </w:r>
      <w:r w:rsidR="000E02F1">
        <w:rPr>
          <w:rFonts w:ascii="Times New Roman" w:hAnsi="Times New Roman"/>
          <w:i/>
          <w:sz w:val="18"/>
        </w:rPr>
        <w:t>)</w:t>
      </w:r>
    </w:p>
    <w:p w14:paraId="299CFF57" w14:textId="77777777" w:rsidR="00644B69" w:rsidRPr="009E10BC" w:rsidRDefault="00644B69" w:rsidP="000E0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</w:rPr>
      </w:pPr>
    </w:p>
    <w:p w14:paraId="06FC85A0" w14:textId="77777777" w:rsidR="006C24FB" w:rsidRDefault="009E10BC" w:rsidP="006C2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1. Заповнюйте ДРУКОВАНИМИ ЛІТЕРАМИ</w:t>
      </w:r>
    </w:p>
    <w:p w14:paraId="209EF683" w14:textId="77777777" w:rsidR="006C24FB" w:rsidRDefault="006C24FB" w:rsidP="006C2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2. Поля «Серія і номер документа, що підтверджує особу» стосуються лише осіб, яким не присвоєно номер PESEL</w:t>
      </w:r>
    </w:p>
    <w:p w14:paraId="0D63B996" w14:textId="77777777" w:rsidR="00C32FBD" w:rsidRDefault="00C32FBD" w:rsidP="00C32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45D37999" w14:textId="77777777" w:rsidR="006C24FB" w:rsidRPr="004311B6" w:rsidRDefault="00C32FBD" w:rsidP="006C24F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 xml:space="preserve">ДЕКЛАРАЦІЯ ЗАЯВНИКА </w:t>
      </w:r>
    </w:p>
    <w:p w14:paraId="5CECAEB5" w14:textId="77777777" w:rsidR="00C32FBD" w:rsidRPr="00C32FBD" w:rsidRDefault="00C32FBD" w:rsidP="00C32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ПРО ВЛАСНІ </w:t>
      </w:r>
      <w:r w:rsidR="00047490">
        <w:rPr>
          <w:rFonts w:ascii="Times New Roman" w:hAnsi="Times New Roman"/>
          <w:b/>
          <w:sz w:val="20"/>
        </w:rPr>
        <w:t xml:space="preserve">ДОХОДИ </w:t>
      </w:r>
      <w:r>
        <w:rPr>
          <w:rFonts w:ascii="Times New Roman" w:hAnsi="Times New Roman"/>
          <w:b/>
          <w:sz w:val="20"/>
        </w:rPr>
        <w:t xml:space="preserve">АБО </w:t>
      </w:r>
      <w:r w:rsidR="00047490">
        <w:rPr>
          <w:rFonts w:ascii="Times New Roman" w:hAnsi="Times New Roman"/>
          <w:b/>
          <w:sz w:val="20"/>
        </w:rPr>
        <w:t xml:space="preserve">ДОХОДИ </w:t>
      </w:r>
      <w:r>
        <w:rPr>
          <w:rFonts w:ascii="Times New Roman" w:hAnsi="Times New Roman"/>
          <w:b/>
          <w:sz w:val="20"/>
        </w:rPr>
        <w:t xml:space="preserve">ЧЛЕНА СІМ’Ї ПРОТЯГОМ КАЛЕНДАРНОГО РОКУ, ЩО ПЕРЕДУЄ ПЕРІОДУ ОТРИМАННЯ ДОПОМОГИ, ЗА ВИНЯТКОМ </w:t>
      </w:r>
      <w:r w:rsidR="00047490">
        <w:rPr>
          <w:rFonts w:ascii="Times New Roman" w:hAnsi="Times New Roman"/>
          <w:b/>
          <w:sz w:val="20"/>
        </w:rPr>
        <w:t>ДОХОДІВ</w:t>
      </w:r>
      <w:r>
        <w:rPr>
          <w:rFonts w:ascii="Times New Roman" w:hAnsi="Times New Roman"/>
          <w:b/>
          <w:sz w:val="20"/>
        </w:rPr>
        <w:t xml:space="preserve">, </w:t>
      </w:r>
      <w:r w:rsidR="00047490">
        <w:rPr>
          <w:rFonts w:ascii="Times New Roman" w:hAnsi="Times New Roman"/>
          <w:b/>
          <w:sz w:val="20"/>
        </w:rPr>
        <w:t xml:space="preserve">ЯКІ </w:t>
      </w:r>
      <w:r>
        <w:rPr>
          <w:rFonts w:ascii="Times New Roman" w:hAnsi="Times New Roman"/>
          <w:b/>
          <w:sz w:val="20"/>
        </w:rPr>
        <w:t xml:space="preserve">ПІДЛЯГАЮТЬ ОПОДАТКУВАННЮ ПОДАТКОМ НА </w:t>
      </w:r>
      <w:r w:rsidR="00047490">
        <w:rPr>
          <w:rFonts w:ascii="Times New Roman" w:hAnsi="Times New Roman"/>
          <w:b/>
          <w:sz w:val="20"/>
        </w:rPr>
        <w:t xml:space="preserve">ДОХОДИ </w:t>
      </w:r>
      <w:r>
        <w:rPr>
          <w:rFonts w:ascii="Times New Roman" w:hAnsi="Times New Roman"/>
          <w:b/>
          <w:sz w:val="20"/>
        </w:rPr>
        <w:t xml:space="preserve">ФІЗИЧНИХ ОСІБ НА ЗАСАДАХ, ВИЗНАЧЕНИХ У СТ 27, СТ. 30B, СТ. 30E ТА СТ. 30F ЗАКОНУ ВІД 26 ЛИПНЯ 1991 Р. «ПРО ПОДАТОК НА </w:t>
      </w:r>
      <w:r w:rsidR="00047490">
        <w:rPr>
          <w:rFonts w:ascii="Times New Roman" w:hAnsi="Times New Roman"/>
          <w:b/>
          <w:sz w:val="20"/>
        </w:rPr>
        <w:t xml:space="preserve">ДОХОДИ </w:t>
      </w:r>
      <w:r>
        <w:rPr>
          <w:rFonts w:ascii="Times New Roman" w:hAnsi="Times New Roman"/>
          <w:b/>
          <w:sz w:val="20"/>
        </w:rPr>
        <w:t>ФІЗИЧНИХ ОСІБ»</w:t>
      </w:r>
    </w:p>
    <w:p w14:paraId="7EF74492" w14:textId="77777777" w:rsidR="00A12107" w:rsidRDefault="00A12107" w:rsidP="00A1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F0E87AD" w14:textId="77777777" w:rsidR="00710C4C" w:rsidRDefault="00710C4C" w:rsidP="00710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 xml:space="preserve">СТОСУЄТЬСЯ </w:t>
      </w:r>
      <w:r w:rsidR="00047490">
        <w:rPr>
          <w:rFonts w:ascii="Times New Roman" w:hAnsi="Times New Roman"/>
          <w:b/>
          <w:i/>
          <w:sz w:val="24"/>
          <w:u w:val="single"/>
        </w:rPr>
        <w:t>ДОХОДІВ</w:t>
      </w:r>
      <w:r>
        <w:rPr>
          <w:rFonts w:ascii="Times New Roman" w:hAnsi="Times New Roman"/>
          <w:b/>
          <w:i/>
          <w:sz w:val="24"/>
          <w:u w:val="single"/>
        </w:rPr>
        <w:t>, ПЕРЕЛІЧЕНИХ У РОЗ’ЯСНЕННІ</w:t>
      </w:r>
    </w:p>
    <w:p w14:paraId="1B77F4C1" w14:textId="77777777" w:rsidR="00710C4C" w:rsidRDefault="00710C4C" w:rsidP="00A1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311B6" w14:paraId="01ADB6BF" w14:textId="77777777" w:rsidTr="004311B6">
        <w:trPr>
          <w:trHeight w:val="2789"/>
        </w:trPr>
        <w:tc>
          <w:tcPr>
            <w:tcW w:w="9212" w:type="dxa"/>
          </w:tcPr>
          <w:p w14:paraId="63F56228" w14:textId="77777777" w:rsid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C394C3" w14:textId="77777777" w:rsidR="004311B6" w:rsidRP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>ДАНІ ЧЛЕНА СІМ’Ї, ЯКОГО СТОСУЄТЬСЯ ДЕКЛАРАЦІЯ</w:t>
            </w:r>
          </w:p>
          <w:p w14:paraId="052EDCD4" w14:textId="77777777" w:rsid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(не заповнюйте, якщо декларація стосується ваших </w:t>
            </w:r>
            <w:r w:rsidR="00047490">
              <w:rPr>
                <w:rFonts w:ascii="Times New Roman" w:hAnsi="Times New Roman"/>
                <w:i/>
                <w:sz w:val="18"/>
              </w:rPr>
              <w:t>доходів</w:t>
            </w:r>
            <w:r>
              <w:rPr>
                <w:rFonts w:ascii="Times New Roman" w:hAnsi="Times New Roman"/>
                <w:i/>
                <w:sz w:val="18"/>
              </w:rPr>
              <w:t>)</w:t>
            </w:r>
          </w:p>
          <w:p w14:paraId="71DA5846" w14:textId="77777777" w:rsidR="004311B6" w:rsidRP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0797C86" w14:textId="77777777" w:rsidR="004311B6" w:rsidRPr="000F6EAF" w:rsidRDefault="004311B6" w:rsidP="00431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……………………………………………………………………………………………………………………………………………</w:t>
            </w:r>
          </w:p>
          <w:p w14:paraId="2FAB0DB4" w14:textId="77777777" w:rsidR="004311B6" w:rsidRDefault="004311B6" w:rsidP="0004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(ім’я, прізвище, номер PESEL)</w:t>
            </w:r>
          </w:p>
          <w:p w14:paraId="503970E1" w14:textId="77777777" w:rsidR="004311B6" w:rsidRPr="000F6EAF" w:rsidRDefault="004311B6" w:rsidP="004311B6">
            <w:pPr>
              <w:autoSpaceDE w:val="0"/>
              <w:autoSpaceDN w:val="0"/>
              <w:adjustRightInd w:val="0"/>
              <w:ind w:left="708"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C544F" w14:textId="77777777" w:rsidR="004311B6" w:rsidRPr="000F6EAF" w:rsidRDefault="00047490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</w:rPr>
              <w:t>……………………………………………………………………………………………………………………………………………</w:t>
            </w:r>
          </w:p>
          <w:p w14:paraId="5C2B3C1B" w14:textId="77777777" w:rsidR="004311B6" w:rsidRP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(Серія та номер документа, що підтверджує особу — </w:t>
            </w:r>
            <w:r>
              <w:rPr>
                <w:rFonts w:ascii="Times New Roman" w:hAnsi="Times New Roman"/>
                <w:b/>
                <w:bCs/>
                <w:i/>
                <w:sz w:val="18"/>
              </w:rPr>
              <w:t>заповніть у випадку відсутності номера PESEL</w:t>
            </w:r>
            <w:r>
              <w:rPr>
                <w:rFonts w:ascii="Times New Roman" w:hAnsi="Times New Roman"/>
                <w:i/>
                <w:sz w:val="18"/>
              </w:rPr>
              <w:t>)</w:t>
            </w:r>
          </w:p>
        </w:tc>
      </w:tr>
    </w:tbl>
    <w:p w14:paraId="00487630" w14:textId="77777777" w:rsidR="006C24FB" w:rsidRDefault="006C24FB" w:rsidP="006C24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6EAB6C6" w14:textId="77777777" w:rsidR="00C32FBD" w:rsidRDefault="00C32FBD" w:rsidP="00AC5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Заявляю, що я або вказаний вище член сім’ї </w:t>
      </w:r>
      <w:r w:rsidR="00047490">
        <w:rPr>
          <w:rFonts w:ascii="Times New Roman" w:hAnsi="Times New Roman"/>
          <w:b/>
          <w:sz w:val="20"/>
        </w:rPr>
        <w:t>у</w:t>
      </w:r>
      <w:r>
        <w:rPr>
          <w:rFonts w:ascii="Times New Roman" w:hAnsi="Times New Roman"/>
          <w:b/>
          <w:sz w:val="20"/>
        </w:rPr>
        <w:t xml:space="preserve"> …………….. </w:t>
      </w:r>
      <w:r w:rsidR="00047490">
        <w:rPr>
          <w:rFonts w:ascii="Times New Roman" w:hAnsi="Times New Roman"/>
          <w:b/>
          <w:sz w:val="20"/>
        </w:rPr>
        <w:t>календарному році отримав дохід</w:t>
      </w:r>
      <w:r w:rsidR="00047490">
        <w:rPr>
          <w:rFonts w:ascii="Times New Roman" w:hAnsi="Times New Roman"/>
          <w:b/>
          <w:sz w:val="20"/>
        </w:rPr>
        <w:br/>
      </w:r>
      <w:r>
        <w:rPr>
          <w:rFonts w:ascii="Times New Roman" w:hAnsi="Times New Roman"/>
          <w:b/>
          <w:sz w:val="20"/>
        </w:rPr>
        <w:t>у розмірі .................... зл. ................... гр. в якості:</w:t>
      </w:r>
    </w:p>
    <w:p w14:paraId="2572C8A1" w14:textId="77777777" w:rsidR="006C24FB" w:rsidRPr="006415D0" w:rsidRDefault="006C24FB" w:rsidP="00AC5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F879823" w14:textId="77777777" w:rsidR="006C24FB" w:rsidRDefault="00047490" w:rsidP="006C24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4FE453C6" w14:textId="77777777" w:rsidR="006C24FB" w:rsidRPr="006C24FB" w:rsidRDefault="006C24FB" w:rsidP="006C24FB">
      <w:pPr>
        <w:pStyle w:val="Akapitzlist"/>
        <w:autoSpaceDE w:val="0"/>
        <w:autoSpaceDN w:val="0"/>
        <w:adjustRightInd w:val="0"/>
        <w:spacing w:after="0" w:line="240" w:lineRule="auto"/>
        <w:ind w:left="2484" w:firstLine="3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(вкажіть тип </w:t>
      </w:r>
      <w:r w:rsidR="00047490">
        <w:rPr>
          <w:rFonts w:ascii="Times New Roman" w:hAnsi="Times New Roman"/>
          <w:sz w:val="16"/>
        </w:rPr>
        <w:t xml:space="preserve">доходів </w:t>
      </w:r>
      <w:r>
        <w:rPr>
          <w:rFonts w:ascii="Times New Roman" w:hAnsi="Times New Roman"/>
          <w:sz w:val="16"/>
        </w:rPr>
        <w:t>та суму)</w:t>
      </w:r>
    </w:p>
    <w:p w14:paraId="056EC3B3" w14:textId="77777777" w:rsidR="00C32FBD" w:rsidRDefault="00C32FBD" w:rsidP="006C24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05566BAB" w14:textId="77777777" w:rsidR="006C24FB" w:rsidRPr="006C24FB" w:rsidRDefault="006C24FB" w:rsidP="006C24FB">
      <w:pPr>
        <w:pStyle w:val="Akapitzlist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(вкажіть тип </w:t>
      </w:r>
      <w:r w:rsidR="00047490">
        <w:rPr>
          <w:rFonts w:ascii="Times New Roman" w:hAnsi="Times New Roman"/>
          <w:sz w:val="16"/>
        </w:rPr>
        <w:t>доходів</w:t>
      </w:r>
      <w:r>
        <w:rPr>
          <w:rFonts w:ascii="Times New Roman" w:hAnsi="Times New Roman"/>
          <w:sz w:val="16"/>
        </w:rPr>
        <w:t xml:space="preserve"> та суму)</w:t>
      </w:r>
    </w:p>
    <w:p w14:paraId="5F6D3717" w14:textId="77777777" w:rsidR="00C32FBD" w:rsidRPr="006C24FB" w:rsidRDefault="00047490" w:rsidP="006C24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7BE7617E" w14:textId="77777777" w:rsidR="006C24FB" w:rsidRPr="006C24FB" w:rsidRDefault="006C24FB" w:rsidP="006C24FB">
      <w:pPr>
        <w:pStyle w:val="Akapitzlist"/>
        <w:autoSpaceDE w:val="0"/>
        <w:autoSpaceDN w:val="0"/>
        <w:adjustRightInd w:val="0"/>
        <w:spacing w:after="0" w:line="240" w:lineRule="auto"/>
        <w:ind w:left="2484" w:firstLine="3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(вкажіть тип </w:t>
      </w:r>
      <w:r w:rsidR="00047490">
        <w:rPr>
          <w:rFonts w:ascii="Times New Roman" w:hAnsi="Times New Roman"/>
          <w:sz w:val="16"/>
        </w:rPr>
        <w:t xml:space="preserve">доходів </w:t>
      </w:r>
      <w:r>
        <w:rPr>
          <w:rFonts w:ascii="Times New Roman" w:hAnsi="Times New Roman"/>
          <w:sz w:val="16"/>
        </w:rPr>
        <w:t>та суму)</w:t>
      </w:r>
    </w:p>
    <w:p w14:paraId="76940D71" w14:textId="77777777" w:rsidR="00F21575" w:rsidRDefault="00F21575" w:rsidP="00C32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8D48CD5" w14:textId="77777777" w:rsidR="00546ED7" w:rsidRPr="00644B69" w:rsidRDefault="00546ED7" w:rsidP="00546ED7">
      <w:pPr>
        <w:spacing w:line="0" w:lineRule="atLeast"/>
        <w:jc w:val="center"/>
        <w:rPr>
          <w:rFonts w:ascii="Arial" w:eastAsia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u w:val="single"/>
        </w:rPr>
        <w:t>РОЗ’ЯСНЕННЯ</w:t>
      </w:r>
    </w:p>
    <w:p w14:paraId="7D2B86B1" w14:textId="77777777" w:rsidR="00546ED7" w:rsidRPr="00644B69" w:rsidRDefault="00546ED7" w:rsidP="00BE3F41">
      <w:pPr>
        <w:spacing w:after="0" w:line="240" w:lineRule="auto"/>
        <w:ind w:left="142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Декларація включає такі доходи в розмірі, що не підлягає оподаткуванню, на підставі положень законодавства про податок на доходи фізичних осіб (ст. 3 п. 1 літ. c закону від 28 листопада 2003 р. «Про сімейну допомогу», надалі — Закон;</w:t>
      </w:r>
    </w:p>
    <w:p w14:paraId="09DB20CD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пенсійні виплати у зв’язку з інвалідністю, визначені у положеннях про забезпечення воєнних та військових інвалідів та їх сімей,</w:t>
      </w:r>
    </w:p>
    <w:p w14:paraId="36860C8C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пенсійні виплати для репресованих осіб та членів їх</w:t>
      </w:r>
      <w:r w:rsidR="00047490">
        <w:rPr>
          <w:rFonts w:ascii="Times New Roman" w:hAnsi="Times New Roman"/>
          <w:sz w:val="18"/>
        </w:rPr>
        <w:t>ніх</w:t>
      </w:r>
      <w:r>
        <w:rPr>
          <w:rFonts w:ascii="Times New Roman" w:hAnsi="Times New Roman"/>
          <w:sz w:val="18"/>
        </w:rPr>
        <w:t xml:space="preserve"> сімей на засадах, визначених у положеннях про забезпечення воєнних та військових інвалідів та їх</w:t>
      </w:r>
      <w:r w:rsidR="00047490">
        <w:rPr>
          <w:rFonts w:ascii="Times New Roman" w:hAnsi="Times New Roman"/>
          <w:sz w:val="18"/>
        </w:rPr>
        <w:t>ніх</w:t>
      </w:r>
      <w:r>
        <w:rPr>
          <w:rFonts w:ascii="Times New Roman" w:hAnsi="Times New Roman"/>
          <w:sz w:val="18"/>
        </w:rPr>
        <w:t xml:space="preserve"> сімей,</w:t>
      </w:r>
    </w:p>
    <w:p w14:paraId="4F9C39EA" w14:textId="77777777" w:rsidR="00546ED7" w:rsidRPr="00644B69" w:rsidRDefault="00047490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грошова допомога, компенсаційний</w:t>
      </w:r>
      <w:r w:rsidR="00546ED7">
        <w:rPr>
          <w:rFonts w:ascii="Times New Roman" w:hAnsi="Times New Roman"/>
          <w:sz w:val="18"/>
        </w:rPr>
        <w:t xml:space="preserve"> додаток та енергетичні нарахування, описані в положеннях про грошову допомогу та права солдатів військового резерву, що примусово працевлаштовані у вугільних шахтах, каменоломнях, уранових шахтах та будівельних батальйонах,</w:t>
      </w:r>
    </w:p>
    <w:p w14:paraId="3766A4CB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ветеранські виплати, енергетичні нарахування і компенсаційні виплати, встановлені у положеннях про ветеранів та деяких осіб, що є жертвами репресій воєнного та повоєнного періоду,</w:t>
      </w:r>
    </w:p>
    <w:p w14:paraId="77CCD0F7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грошова допомога, визначена положеннями про грошову допомогу для осіб, депортованих </w:t>
      </w:r>
      <w:r w:rsidR="00047490">
        <w:rPr>
          <w:rFonts w:ascii="Times New Roman" w:hAnsi="Times New Roman"/>
          <w:sz w:val="18"/>
        </w:rPr>
        <w:t>на примусові</w:t>
      </w:r>
      <w:r>
        <w:rPr>
          <w:rFonts w:ascii="Times New Roman" w:hAnsi="Times New Roman"/>
          <w:sz w:val="18"/>
        </w:rPr>
        <w:t xml:space="preserve"> </w:t>
      </w:r>
      <w:r w:rsidR="00047490">
        <w:rPr>
          <w:rFonts w:ascii="Times New Roman" w:hAnsi="Times New Roman"/>
          <w:sz w:val="18"/>
        </w:rPr>
        <w:t xml:space="preserve">роботи </w:t>
      </w:r>
      <w:r>
        <w:rPr>
          <w:rFonts w:ascii="Times New Roman" w:hAnsi="Times New Roman"/>
          <w:sz w:val="18"/>
        </w:rPr>
        <w:t>та ув’язнених у трудових таборах Третім Рейхом або Союзом Радянських Соціалістичних Республік,</w:t>
      </w:r>
    </w:p>
    <w:p w14:paraId="0779900A" w14:textId="77777777" w:rsidR="00546ED7" w:rsidRPr="00644B69" w:rsidRDefault="000E02F1" w:rsidP="00FE3F79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енергетичні нарахування, пенсії за віком та інвалідністю для осіб, що втратили зір унаслідок воєнних дій 1939</w:t>
      </w:r>
      <w:r w:rsidR="00047490"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z w:val="18"/>
        </w:rPr>
        <w:t>1945 років або вибухів снарядів, що лишилися після тієї війни,</w:t>
      </w:r>
    </w:p>
    <w:p w14:paraId="5D97904B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пенсії за інвалідністю для інвалідів війни, суми забезпечення для жертв війни та членів їх сімей, пенсії для жертв аварій, чия інвалідність виникла у зв’язку з перебуванням на примусових роботах у Третьому Рейху у 1939</w:t>
      </w:r>
      <w:r w:rsidR="00047490"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z w:val="18"/>
        </w:rPr>
        <w:t>1945 роках, що виплачуються за кордоном,</w:t>
      </w:r>
    </w:p>
    <w:p w14:paraId="1A878416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</w:rPr>
        <w:t>виплати у зв’язку з хворобою</w:t>
      </w:r>
      <w:r>
        <w:rPr>
          <w:rFonts w:ascii="Times New Roman" w:hAnsi="Times New Roman"/>
          <w:sz w:val="18"/>
        </w:rPr>
        <w:t xml:space="preserve">, про які йдеться у положеннях про соціальне страхування фермерів </w:t>
      </w:r>
      <w:r w:rsidR="00047490">
        <w:rPr>
          <w:rFonts w:ascii="Times New Roman" w:hAnsi="Times New Roman"/>
          <w:sz w:val="18"/>
        </w:rPr>
        <w:t>та</w:t>
      </w:r>
      <w:r w:rsidR="00047490"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>у положеннях про систему соціального страхування,</w:t>
      </w:r>
    </w:p>
    <w:p w14:paraId="5BE2F69D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lastRenderedPageBreak/>
        <w:t>безповоротна закордонна допомога, що виплачується урядами іноземних країн, міжнародними організаціями чи міжнародними фінансовими установами з коштів безповоротної фінансової допомоги, призначена на підставі односторонньої декларації чи договорів з цими державами, організаціями чи установами</w:t>
      </w:r>
      <w:r w:rsidR="00047490"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Радою Міністрів, відповідного міністра чи урядовими відомствами, у тому числі й у випадках, коли нарахування цих коштів здійснюється через суб’єкт, уповноважений до розподілу закордонної безповоротної фінансової допомоги </w:t>
      </w:r>
      <w:r w:rsidR="00047490">
        <w:rPr>
          <w:rFonts w:ascii="Times New Roman" w:hAnsi="Times New Roman"/>
          <w:sz w:val="18"/>
        </w:rPr>
        <w:t>адресатам цієї допомоги</w:t>
      </w:r>
      <w:r>
        <w:rPr>
          <w:rFonts w:ascii="Times New Roman" w:hAnsi="Times New Roman"/>
          <w:sz w:val="18"/>
        </w:rPr>
        <w:t>,</w:t>
      </w:r>
    </w:p>
    <w:p w14:paraId="2D1BCED6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виплати у зв</w:t>
      </w:r>
      <w:r w:rsidR="00047490">
        <w:rPr>
          <w:rFonts w:ascii="Times New Roman" w:hAnsi="Times New Roman"/>
          <w:sz w:val="18"/>
        </w:rPr>
        <w:t xml:space="preserve">’язку з роботою або стипендіями для </w:t>
      </w:r>
      <w:r>
        <w:rPr>
          <w:rFonts w:ascii="Times New Roman" w:hAnsi="Times New Roman"/>
          <w:sz w:val="18"/>
        </w:rPr>
        <w:t xml:space="preserve">фізичних осіб, що мають постійне місце проживання на території Республіки Польща, але тимчасово перебувають за кордоном — у розмірі, що відповідає еквіваленту добових витрат на закордонні відрядження, визначених для працівників державних установ чи органів місцевого самоврядування бюджетного сектора на підставі закону від 26 червня 1974 р. Трудовий кодекс, </w:t>
      </w:r>
    </w:p>
    <w:p w14:paraId="1EDAAD81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грошове забезпечення поліцейських, військових, митників та працівників військових та поліцейських частин, </w:t>
      </w:r>
      <w:r w:rsidR="00047490">
        <w:rPr>
          <w:rFonts w:ascii="Times New Roman" w:hAnsi="Times New Roman"/>
          <w:sz w:val="18"/>
        </w:rPr>
        <w:t xml:space="preserve">залучених </w:t>
      </w:r>
      <w:r>
        <w:rPr>
          <w:rFonts w:ascii="Times New Roman" w:hAnsi="Times New Roman"/>
          <w:sz w:val="18"/>
        </w:rPr>
        <w:t xml:space="preserve">за кордоном </w:t>
      </w:r>
      <w:r w:rsidR="00047490">
        <w:rPr>
          <w:rFonts w:ascii="Times New Roman" w:hAnsi="Times New Roman"/>
          <w:sz w:val="18"/>
        </w:rPr>
        <w:t xml:space="preserve">для </w:t>
      </w:r>
      <w:r>
        <w:rPr>
          <w:rFonts w:ascii="Times New Roman" w:hAnsi="Times New Roman"/>
          <w:sz w:val="18"/>
        </w:rPr>
        <w:t>участі у збройному конфлікті або підсилення сил держави або</w:t>
      </w:r>
      <w:r w:rsidR="00047490">
        <w:rPr>
          <w:rFonts w:ascii="Times New Roman" w:hAnsi="Times New Roman"/>
          <w:sz w:val="18"/>
        </w:rPr>
        <w:t xml:space="preserve"> союзницьких держав, миротворчій</w:t>
      </w:r>
      <w:r>
        <w:rPr>
          <w:rFonts w:ascii="Times New Roman" w:hAnsi="Times New Roman"/>
          <w:sz w:val="18"/>
        </w:rPr>
        <w:t xml:space="preserve"> місії, запобігання тероризму чи його наслідкам, а також грошове забезпечення військових, поліцейських, митників та працівників, що виконують функції спостерігачів у миротворчих місіях </w:t>
      </w:r>
      <w:r w:rsidR="00047490">
        <w:rPr>
          <w:rFonts w:ascii="Times New Roman" w:hAnsi="Times New Roman"/>
          <w:sz w:val="18"/>
        </w:rPr>
        <w:t xml:space="preserve">двосторонніх </w:t>
      </w:r>
      <w:r>
        <w:rPr>
          <w:rFonts w:ascii="Times New Roman" w:hAnsi="Times New Roman"/>
          <w:sz w:val="18"/>
        </w:rPr>
        <w:t xml:space="preserve">та </w:t>
      </w:r>
      <w:r w:rsidR="00047490">
        <w:rPr>
          <w:rFonts w:ascii="Times New Roman" w:hAnsi="Times New Roman"/>
          <w:sz w:val="18"/>
        </w:rPr>
        <w:t xml:space="preserve">міжнародних </w:t>
      </w:r>
      <w:r>
        <w:rPr>
          <w:rFonts w:ascii="Times New Roman" w:hAnsi="Times New Roman"/>
          <w:sz w:val="18"/>
        </w:rPr>
        <w:t>сил,</w:t>
      </w:r>
    </w:p>
    <w:p w14:paraId="463EE576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грошове забезпечення за службу, яке отримують під час служби у статусі кандидатів до Поліції, Державної пожежної служби, Прикордонної служби, Бюро охорони Уряду та Пенітенціарної служби на період, під час якого ці особи отримали дохід,</w:t>
      </w:r>
    </w:p>
    <w:p w14:paraId="75F5B129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доходи членів виробничих фермерських кооперативів у зв’язку з приналежністю до виробничого фермерського кооперативу після відрахування внесків на соціальне страхування,</w:t>
      </w:r>
    </w:p>
    <w:p w14:paraId="6D9A752B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hanging="133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аліменти на дітей,</w:t>
      </w:r>
    </w:p>
    <w:p w14:paraId="598DD573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>стипендії</w:t>
      </w:r>
      <w:r>
        <w:rPr>
          <w:rFonts w:ascii="Times New Roman" w:hAnsi="Times New Roman"/>
          <w:sz w:val="18"/>
        </w:rPr>
        <w:t xml:space="preserve"> для аспірантів, що нараховуються на підставі ст. 209 абз. 1 і 7 закону від 20 липня 2018 р.  «Про вищу освіту і науку», а також відповідно до перехідних положень: ст. 336 п. 1 закону від 3 липня 2018 р. «Положення, що вводять закон про вищу освіту і науку», попередні стипендії для аспірантів, нараховані у відпові</w:t>
      </w:r>
      <w:r w:rsidR="00047490">
        <w:rPr>
          <w:rFonts w:ascii="Times New Roman" w:hAnsi="Times New Roman"/>
          <w:sz w:val="18"/>
        </w:rPr>
        <w:t>дності до ст. </w:t>
      </w:r>
      <w:r>
        <w:rPr>
          <w:rFonts w:ascii="Times New Roman" w:hAnsi="Times New Roman"/>
          <w:sz w:val="18"/>
        </w:rPr>
        <w:t>200 закону від 27 липня 2005 р. «Про вищу освіту», спортивні стипендії, нарах</w:t>
      </w:r>
      <w:r w:rsidR="00047490">
        <w:rPr>
          <w:rFonts w:ascii="Times New Roman" w:hAnsi="Times New Roman"/>
          <w:sz w:val="18"/>
        </w:rPr>
        <w:t>овані на підставі закону від 25 </w:t>
      </w:r>
      <w:r>
        <w:rPr>
          <w:rFonts w:ascii="Times New Roman" w:hAnsi="Times New Roman"/>
          <w:sz w:val="18"/>
        </w:rPr>
        <w:t>червня 2010 р. «Про спорт» та інші стипендії соціального характеру, що нараховуються учням або студентам,</w:t>
      </w:r>
    </w:p>
    <w:p w14:paraId="31428D19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добові витрати, </w:t>
      </w:r>
      <w:r w:rsidR="00047490">
        <w:rPr>
          <w:rFonts w:ascii="Times New Roman" w:hAnsi="Times New Roman"/>
          <w:sz w:val="18"/>
        </w:rPr>
        <w:t xml:space="preserve">що </w:t>
      </w:r>
      <w:r>
        <w:rPr>
          <w:rFonts w:ascii="Times New Roman" w:hAnsi="Times New Roman"/>
          <w:sz w:val="18"/>
        </w:rPr>
        <w:t>не оподатковуються податком на доходи фізичних осіб, які отримують особи, що займаються виконанням громадських та суспільних обов’язків,</w:t>
      </w:r>
    </w:p>
    <w:p w14:paraId="612BB645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прибутки, отримані у зв’язку з орендою відпочивальникам кімнат у житлових будинках, розташованих у сільській місцевості у фермерському господарстві, та прибутки, отримані у зв’язку з наданням </w:t>
      </w:r>
      <w:r w:rsidR="00047490">
        <w:rPr>
          <w:rFonts w:ascii="Times New Roman" w:hAnsi="Times New Roman"/>
          <w:sz w:val="18"/>
        </w:rPr>
        <w:t xml:space="preserve">їм </w:t>
      </w:r>
      <w:r>
        <w:rPr>
          <w:rFonts w:ascii="Times New Roman" w:hAnsi="Times New Roman"/>
          <w:sz w:val="18"/>
        </w:rPr>
        <w:t>послуг харчування,</w:t>
      </w:r>
    </w:p>
    <w:p w14:paraId="64FC6C20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додаткові виплати за підпільне навчання, визначені законом від 26 січні 1982 р. Учительський кодекс, </w:t>
      </w:r>
    </w:p>
    <w:p w14:paraId="42CCF984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доходи від господарської діяльності, що здійснюється на підст</w:t>
      </w:r>
      <w:r w:rsidR="00047490">
        <w:rPr>
          <w:rFonts w:ascii="Times New Roman" w:hAnsi="Times New Roman"/>
          <w:sz w:val="18"/>
        </w:rPr>
        <w:t xml:space="preserve">аві дозволу </w:t>
      </w:r>
      <w:r>
        <w:rPr>
          <w:rFonts w:ascii="Times New Roman" w:hAnsi="Times New Roman"/>
          <w:sz w:val="18"/>
        </w:rPr>
        <w:t>на території спеціальної економічної зони, визначеної у положеннях про спеціальні економічні зони,</w:t>
      </w:r>
    </w:p>
    <w:p w14:paraId="4C8D1A63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грошові еквіваленти вугільних наділів, встановлені у Положенні про комерціалізацію, реструктуризацію та приватизацію державного підприємства «Польська державна залізниця»,</w:t>
      </w:r>
    </w:p>
    <w:p w14:paraId="5C3A3535" w14:textId="77777777" w:rsidR="00546ED7" w:rsidRPr="00644B69" w:rsidRDefault="00546ED7" w:rsidP="00BE3F41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грошові еквіваленти у зв’язку з правом на безоплатне вугілля, встановлене у Положенні про реструктуризацію шахт </w:t>
      </w:r>
      <w:r w:rsidR="00047490">
        <w:rPr>
          <w:rFonts w:ascii="Times New Roman" w:hAnsi="Times New Roman"/>
          <w:sz w:val="18"/>
        </w:rPr>
        <w:t>кам</w:t>
      </w:r>
      <w:r w:rsidR="00047490" w:rsidRPr="00047490">
        <w:rPr>
          <w:rFonts w:ascii="Times New Roman" w:hAnsi="Times New Roman"/>
          <w:sz w:val="18"/>
          <w:lang w:val="ru-RU"/>
        </w:rPr>
        <w:t>’</w:t>
      </w:r>
      <w:r w:rsidR="00047490">
        <w:rPr>
          <w:rFonts w:ascii="Times New Roman" w:hAnsi="Times New Roman"/>
          <w:sz w:val="18"/>
          <w:lang w:val="ru-RU"/>
        </w:rPr>
        <w:t>яного вуг</w:t>
      </w:r>
      <w:r w:rsidR="00047490">
        <w:rPr>
          <w:rFonts w:ascii="Times New Roman" w:hAnsi="Times New Roman"/>
          <w:sz w:val="18"/>
        </w:rPr>
        <w:t xml:space="preserve">ілля </w:t>
      </w:r>
      <w:r>
        <w:rPr>
          <w:rFonts w:ascii="Times New Roman" w:hAnsi="Times New Roman"/>
          <w:sz w:val="18"/>
        </w:rPr>
        <w:t>у 2003</w:t>
      </w:r>
      <w:r w:rsidR="00047490"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z w:val="18"/>
        </w:rPr>
        <w:t xml:space="preserve">2006 роках, </w:t>
      </w:r>
    </w:p>
    <w:p w14:paraId="40182C03" w14:textId="77777777" w:rsidR="00546ED7" w:rsidRPr="00644B69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допомога, визначена у положеннях про діяльність депутатів Сейму та Сенату,</w:t>
      </w:r>
    </w:p>
    <w:p w14:paraId="7A5D4F4B" w14:textId="77777777" w:rsidR="00392F48" w:rsidRPr="00644B69" w:rsidRDefault="00392F48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доходи, отримані з фермерського господарства,</w:t>
      </w:r>
    </w:p>
    <w:p w14:paraId="68B7F923" w14:textId="77777777" w:rsidR="00546ED7" w:rsidRPr="00644B69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доходи, отримані за межами Республіки Польща після відрахування сплачених за межами Республіки Польща: податку на доходи та внесків на обов’язкове соціальне страхування та обов’язкове медичне страхування,</w:t>
      </w:r>
    </w:p>
    <w:p w14:paraId="74DDAE85" w14:textId="77777777" w:rsidR="00546ED7" w:rsidRPr="00644B69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right="20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пенсійні виплати, встановлені у положеннях про підтримку розвитку сільської місцевості з коштів Секції гарантій Європейського фонду орієнтування та фермерських гарантій та у положеннях про підтримку розвитку сільської місцевості за допомогою коштів Європейського сільськогосподарського фонду для розвитку сільської місцевості,</w:t>
      </w:r>
    </w:p>
    <w:p w14:paraId="777D195A" w14:textId="77777777" w:rsidR="00546ED7" w:rsidRPr="00644B69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аванс за аліменти, визначений у положеннях про провадження щодо боржників аліментів та аванси за аліменти,</w:t>
      </w:r>
    </w:p>
    <w:p w14:paraId="15428769" w14:textId="77777777" w:rsidR="00546ED7" w:rsidRPr="00644B69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грошова допомога, що виплачується у випадку неефективного стягнення аліментів,</w:t>
      </w:r>
    </w:p>
    <w:p w14:paraId="34518868" w14:textId="77777777" w:rsidR="000661E2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right="20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матеріальна допомога соціального характеру, визначена у ст. 90c абз. 2 закону від 7 вересня 1991 р. «Про систему освіти» та допомога, про яку йдеться у ст. 86 абз.</w:t>
      </w:r>
      <w:r w:rsidR="00047490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1 п. 1-3, 5 та ст. 212 закону від 20 липня 2018 р. «Про вищу освіту і науку», а також у перехідних положеннях: ст. 336 п. 2 закону від 3 липня 2018 р. «Положення, що вводять закон про вищу освіту і науку», попередня матеріальна допомога, встановлена у відповідності до ст. 173 абз.</w:t>
      </w:r>
      <w:r w:rsidR="00047490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1 п. 1, 2 і 8, ст. 173a, ст. 199 абз. 1 п. 1, 2 і 4 та ст. 199a закону від 27 липня 2005 р. «Про вищу освіту»,     </w:t>
      </w:r>
    </w:p>
    <w:p w14:paraId="36EADFA3" w14:textId="77777777" w:rsidR="00546ED7" w:rsidRPr="00644B69" w:rsidRDefault="00047490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right="20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грошова допомога, визначена</w:t>
      </w:r>
      <w:r w:rsidR="00546ED7">
        <w:rPr>
          <w:rFonts w:ascii="Times New Roman" w:hAnsi="Times New Roman"/>
          <w:sz w:val="18"/>
        </w:rPr>
        <w:t xml:space="preserve"> законом від 20 березня 2015 р. «Про діячів антикомуністичної опозиції та репресованих з політичних причин осіб»,</w:t>
      </w:r>
    </w:p>
    <w:p w14:paraId="6B925298" w14:textId="77777777" w:rsidR="00546ED7" w:rsidRPr="00644B69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допомога у зв’язку з вихованням дитини,</w:t>
      </w:r>
    </w:p>
    <w:p w14:paraId="67777E03" w14:textId="77777777" w:rsidR="00546ED7" w:rsidRPr="00644B69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виплати у зв’язку з декретною відпусткою, про які йдеться у положеннях про соціальне забезпечення фермерів,</w:t>
      </w:r>
    </w:p>
    <w:p w14:paraId="6E2A2F66" w14:textId="77777777" w:rsidR="00546ED7" w:rsidRPr="00982408" w:rsidRDefault="00546ED7" w:rsidP="00BE3F41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стипендії для безробітних, що фінансуються з коштів Європейського Союзу або Фонду праці, незалежно від суб’єкт</w:t>
      </w:r>
      <w:r w:rsidR="00047490">
        <w:rPr>
          <w:rFonts w:ascii="Times New Roman" w:hAnsi="Times New Roman"/>
          <w:b/>
          <w:sz w:val="18"/>
        </w:rPr>
        <w:t>а</w:t>
      </w:r>
      <w:r>
        <w:rPr>
          <w:rFonts w:ascii="Times New Roman" w:hAnsi="Times New Roman"/>
          <w:b/>
          <w:sz w:val="18"/>
        </w:rPr>
        <w:t>, який їх виплачує.</w:t>
      </w:r>
    </w:p>
    <w:p w14:paraId="636954FD" w14:textId="77777777" w:rsidR="00E86600" w:rsidRPr="00644B69" w:rsidRDefault="00E86600" w:rsidP="00BE3F41">
      <w:pPr>
        <w:tabs>
          <w:tab w:val="left" w:pos="128"/>
        </w:tabs>
        <w:spacing w:after="0" w:line="240" w:lineRule="auto"/>
        <w:ind w:left="128"/>
        <w:jc w:val="both"/>
        <w:rPr>
          <w:rFonts w:ascii="Times New Roman" w:eastAsia="Arial" w:hAnsi="Times New Roman" w:cs="Times New Roman"/>
          <w:b/>
          <w:sz w:val="18"/>
          <w:szCs w:val="18"/>
          <w:u w:val="single"/>
        </w:rPr>
      </w:pPr>
    </w:p>
    <w:p w14:paraId="5AEE4E57" w14:textId="77777777" w:rsidR="00644B69" w:rsidRDefault="00644B69" w:rsidP="007B0501">
      <w:pPr>
        <w:spacing w:after="0" w:line="240" w:lineRule="auto"/>
        <w:ind w:left="288"/>
        <w:jc w:val="center"/>
        <w:rPr>
          <w:rFonts w:ascii="Times New Roman" w:eastAsia="Arial" w:hAnsi="Times New Roman" w:cs="Times New Roman"/>
          <w:b/>
          <w:i/>
          <w:sz w:val="18"/>
          <w:szCs w:val="18"/>
          <w:u w:val="single"/>
        </w:rPr>
      </w:pPr>
    </w:p>
    <w:p w14:paraId="0340570C" w14:textId="77777777" w:rsidR="00546ED7" w:rsidRPr="00644B69" w:rsidRDefault="00546ED7" w:rsidP="007B0501">
      <w:pPr>
        <w:spacing w:after="0" w:line="240" w:lineRule="auto"/>
        <w:ind w:left="288"/>
        <w:jc w:val="center"/>
        <w:rPr>
          <w:rFonts w:ascii="Times New Roman" w:eastAsia="Arial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u w:val="single"/>
        </w:rPr>
        <w:t>Мені відомо про кримінальну відповідальність за надання неправдивих відомостей.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3380"/>
        <w:gridCol w:w="2960"/>
      </w:tblGrid>
      <w:tr w:rsidR="00546ED7" w:rsidRPr="00644B69" w14:paraId="73BED9D1" w14:textId="77777777" w:rsidTr="006415D0">
        <w:trPr>
          <w:trHeight w:val="241"/>
        </w:trPr>
        <w:tc>
          <w:tcPr>
            <w:tcW w:w="2540" w:type="dxa"/>
            <w:shd w:val="clear" w:color="auto" w:fill="auto"/>
            <w:vAlign w:val="bottom"/>
          </w:tcPr>
          <w:p w14:paraId="56580900" w14:textId="77777777" w:rsidR="00546ED7" w:rsidRPr="00644B69" w:rsidRDefault="00546ED7" w:rsidP="00FD1812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0A5E3433" w14:textId="77777777" w:rsidR="00546ED7" w:rsidRPr="00644B69" w:rsidRDefault="00546ED7" w:rsidP="00FD1812">
            <w:pPr>
              <w:ind w:left="154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14:paraId="5B0541EC" w14:textId="77777777" w:rsidR="00546ED7" w:rsidRPr="00644B69" w:rsidRDefault="00546ED7" w:rsidP="006415D0">
            <w:pPr>
              <w:ind w:hanging="7824"/>
              <w:jc w:val="both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</w:tbl>
    <w:p w14:paraId="7BB71405" w14:textId="77777777" w:rsidR="00A12107" w:rsidRPr="00644B69" w:rsidRDefault="00C32FBD" w:rsidP="00641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.......................................             ………</w:t>
      </w:r>
      <w:r w:rsidR="00047490">
        <w:rPr>
          <w:rFonts w:ascii="Times New Roman" w:hAnsi="Times New Roman"/>
          <w:sz w:val="18"/>
        </w:rPr>
        <w:t>………</w:t>
      </w:r>
      <w:r>
        <w:rPr>
          <w:rFonts w:ascii="Times New Roman" w:hAnsi="Times New Roman"/>
          <w:sz w:val="18"/>
        </w:rPr>
        <w:t>………………                      …………………...............</w:t>
      </w:r>
      <w:r w:rsidR="00047490">
        <w:rPr>
          <w:rFonts w:ascii="Times New Roman" w:hAnsi="Times New Roman"/>
          <w:sz w:val="18"/>
        </w:rPr>
        <w:t>...............................</w:t>
      </w:r>
      <w:r>
        <w:rPr>
          <w:rFonts w:ascii="Times New Roman" w:hAnsi="Times New Roman"/>
          <w:sz w:val="18"/>
        </w:rPr>
        <w:t>.....</w:t>
      </w:r>
    </w:p>
    <w:p w14:paraId="3987EFA4" w14:textId="77777777" w:rsidR="006415D0" w:rsidRPr="00644B69" w:rsidRDefault="00047490" w:rsidP="00644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     (Населений пункт)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6231DB">
        <w:rPr>
          <w:rFonts w:ascii="Times New Roman" w:hAnsi="Times New Roman"/>
          <w:sz w:val="18"/>
        </w:rPr>
        <w:t>(Дата: дд/мм/рррр)</w:t>
      </w:r>
      <w:r w:rsidR="006231DB">
        <w:rPr>
          <w:rFonts w:ascii="Times New Roman" w:hAnsi="Times New Roman"/>
          <w:sz w:val="18"/>
        </w:rPr>
        <w:tab/>
      </w:r>
      <w:r w:rsidR="006231DB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</w:t>
      </w:r>
      <w:r w:rsidR="006231DB">
        <w:rPr>
          <w:rFonts w:ascii="Times New Roman" w:hAnsi="Times New Roman"/>
          <w:sz w:val="18"/>
        </w:rPr>
        <w:t>(Підпи</w:t>
      </w:r>
      <w:r>
        <w:rPr>
          <w:rFonts w:ascii="Times New Roman" w:hAnsi="Times New Roman"/>
          <w:sz w:val="18"/>
        </w:rPr>
        <w:t>с</w:t>
      </w:r>
      <w:r w:rsidR="006231DB">
        <w:rPr>
          <w:rFonts w:ascii="Times New Roman" w:hAnsi="Times New Roman"/>
          <w:sz w:val="18"/>
        </w:rPr>
        <w:t xml:space="preserve"> заявника, що подає декларацію)</w:t>
      </w:r>
    </w:p>
    <w:sectPr w:rsidR="006415D0" w:rsidRPr="00644B69" w:rsidSect="00644B6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4D63" w14:textId="77777777" w:rsidR="00494584" w:rsidRDefault="00494584" w:rsidP="00494584">
      <w:pPr>
        <w:spacing w:after="0" w:line="240" w:lineRule="auto"/>
      </w:pPr>
      <w:r>
        <w:separator/>
      </w:r>
    </w:p>
  </w:endnote>
  <w:endnote w:type="continuationSeparator" w:id="0">
    <w:p w14:paraId="7BF17122" w14:textId="77777777" w:rsidR="00494584" w:rsidRDefault="00494584" w:rsidP="0049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E79A" w14:textId="77777777" w:rsidR="00494584" w:rsidRDefault="00494584" w:rsidP="00494584">
      <w:pPr>
        <w:spacing w:after="0" w:line="240" w:lineRule="auto"/>
      </w:pPr>
      <w:r>
        <w:separator/>
      </w:r>
    </w:p>
  </w:footnote>
  <w:footnote w:type="continuationSeparator" w:id="0">
    <w:p w14:paraId="54025FFC" w14:textId="77777777" w:rsidR="00494584" w:rsidRDefault="00494584" w:rsidP="0049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\em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FFF4AFF"/>
    <w:multiLevelType w:val="hybridMultilevel"/>
    <w:tmpl w:val="D82216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031686">
    <w:abstractNumId w:val="3"/>
  </w:num>
  <w:num w:numId="2" w16cid:durableId="1414549660">
    <w:abstractNumId w:val="0"/>
  </w:num>
  <w:num w:numId="3" w16cid:durableId="1413577186">
    <w:abstractNumId w:val="1"/>
  </w:num>
  <w:num w:numId="4" w16cid:durableId="1935674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FBD"/>
    <w:rsid w:val="000211B5"/>
    <w:rsid w:val="00023A91"/>
    <w:rsid w:val="0003705F"/>
    <w:rsid w:val="00047490"/>
    <w:rsid w:val="000661E2"/>
    <w:rsid w:val="000E02F1"/>
    <w:rsid w:val="000E499F"/>
    <w:rsid w:val="001222F5"/>
    <w:rsid w:val="00130B50"/>
    <w:rsid w:val="00196F0A"/>
    <w:rsid w:val="001B7DE7"/>
    <w:rsid w:val="0033736D"/>
    <w:rsid w:val="00370EDF"/>
    <w:rsid w:val="00374C07"/>
    <w:rsid w:val="00392F48"/>
    <w:rsid w:val="004311B6"/>
    <w:rsid w:val="00440100"/>
    <w:rsid w:val="00446671"/>
    <w:rsid w:val="00494584"/>
    <w:rsid w:val="004B10B2"/>
    <w:rsid w:val="004C49E7"/>
    <w:rsid w:val="00546ED7"/>
    <w:rsid w:val="005B5A12"/>
    <w:rsid w:val="006231DB"/>
    <w:rsid w:val="006415D0"/>
    <w:rsid w:val="00644B69"/>
    <w:rsid w:val="0067459A"/>
    <w:rsid w:val="006C24FB"/>
    <w:rsid w:val="00710C4C"/>
    <w:rsid w:val="0072362B"/>
    <w:rsid w:val="00787078"/>
    <w:rsid w:val="007B0501"/>
    <w:rsid w:val="008378A2"/>
    <w:rsid w:val="00982408"/>
    <w:rsid w:val="009A2930"/>
    <w:rsid w:val="009E10BC"/>
    <w:rsid w:val="00A12107"/>
    <w:rsid w:val="00A80C35"/>
    <w:rsid w:val="00AC5B78"/>
    <w:rsid w:val="00B33DEE"/>
    <w:rsid w:val="00BE3F41"/>
    <w:rsid w:val="00C24632"/>
    <w:rsid w:val="00C32FBD"/>
    <w:rsid w:val="00C4321F"/>
    <w:rsid w:val="00C52314"/>
    <w:rsid w:val="00CD085F"/>
    <w:rsid w:val="00CF611A"/>
    <w:rsid w:val="00D674EE"/>
    <w:rsid w:val="00E86600"/>
    <w:rsid w:val="00ED0F3B"/>
    <w:rsid w:val="00F06FE2"/>
    <w:rsid w:val="00F13E42"/>
    <w:rsid w:val="00F21575"/>
    <w:rsid w:val="00F31C57"/>
    <w:rsid w:val="00F65C8A"/>
    <w:rsid w:val="00F9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4C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4FB"/>
    <w:pPr>
      <w:ind w:left="720"/>
      <w:contextualSpacing/>
    </w:pPr>
  </w:style>
  <w:style w:type="table" w:styleId="Tabela-Siatka">
    <w:name w:val="Table Grid"/>
    <w:basedOn w:val="Standardowy"/>
    <w:uiPriority w:val="59"/>
    <w:rsid w:val="0043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2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9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584"/>
  </w:style>
  <w:style w:type="paragraph" w:styleId="Stopka">
    <w:name w:val="footer"/>
    <w:basedOn w:val="Normalny"/>
    <w:link w:val="StopkaZnak"/>
    <w:uiPriority w:val="99"/>
    <w:unhideWhenUsed/>
    <w:rsid w:val="0049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1296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2022-12-15T15:15:00Z</dcterms:created>
  <dcterms:modified xsi:type="dcterms:W3CDTF">2022-12-15T15:15:00Z</dcterms:modified>
</cp:coreProperties>
</file>