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9928" w:type="dxa"/>
        <w:tblInd w:w="-289" w:type="dxa"/>
        <w:tblLayout w:type="fixed"/>
        <w:tblLook w:val="04A0" w:firstRow="1" w:lastRow="0" w:firstColumn="1" w:lastColumn="0" w:noHBand="0" w:noVBand="1"/>
      </w:tblPr>
      <w:tblGrid>
        <w:gridCol w:w="2421"/>
        <w:gridCol w:w="888"/>
        <w:gridCol w:w="3309"/>
        <w:gridCol w:w="3310"/>
      </w:tblGrid>
      <w:tr w:rsidR="00156078" w:rsidRPr="00156078" w14:paraId="6B28F8DE" w14:textId="77777777" w:rsidTr="00156078">
        <w:trPr>
          <w:trHeight w:val="269"/>
        </w:trPr>
        <w:tc>
          <w:tcPr>
            <w:tcW w:w="2421" w:type="dxa"/>
            <w:vMerge w:val="restart"/>
            <w:vAlign w:val="center"/>
          </w:tcPr>
          <w:p w14:paraId="3957EC6A" w14:textId="77777777" w:rsidR="00156078" w:rsidRPr="00156078" w:rsidRDefault="00156078" w:rsidP="00156078">
            <w:pPr>
              <w:spacing w:line="276" w:lineRule="auto"/>
              <w:ind w:left="10"/>
              <w:jc w:val="both"/>
              <w:rPr>
                <w:rFonts w:ascii="Lato" w:hAnsi="Lato"/>
              </w:rPr>
            </w:pPr>
            <w:r>
              <w:rPr>
                <w:rFonts w:ascii="Lato" w:hAnsi="Lato"/>
                <w:b/>
                <w:sz w:val="28"/>
              </w:rPr>
              <w:t>УПРАВЛІННЯ МІСТА КРАКОВА</w:t>
            </w:r>
          </w:p>
          <w:p w14:paraId="7D1570C7" w14:textId="77777777" w:rsidR="00156078" w:rsidRPr="00156078" w:rsidRDefault="00156078" w:rsidP="00156078">
            <w:pPr>
              <w:spacing w:line="276" w:lineRule="auto"/>
              <w:jc w:val="center"/>
              <w:rPr>
                <w:rFonts w:ascii="Lato" w:hAnsi="Lato"/>
              </w:rPr>
            </w:pPr>
          </w:p>
        </w:tc>
        <w:tc>
          <w:tcPr>
            <w:tcW w:w="7507" w:type="dxa"/>
            <w:gridSpan w:val="3"/>
            <w:vAlign w:val="center"/>
          </w:tcPr>
          <w:p w14:paraId="3A946D11" w14:textId="77777777" w:rsidR="00156078" w:rsidRPr="00156078" w:rsidRDefault="00156078" w:rsidP="00BF5419">
            <w:pPr>
              <w:spacing w:before="120" w:after="120" w:line="276" w:lineRule="auto"/>
              <w:ind w:right="68"/>
              <w:jc w:val="center"/>
              <w:rPr>
                <w:rFonts w:ascii="Lato" w:hAnsi="Lato"/>
              </w:rPr>
            </w:pPr>
            <w:r>
              <w:rPr>
                <w:rFonts w:ascii="Lato" w:hAnsi="Lato"/>
                <w:b/>
                <w:sz w:val="28"/>
              </w:rPr>
              <w:t>Карта послуги / внутрішня процедура KZ-4</w:t>
            </w:r>
            <w:r>
              <w:rPr>
                <w:rFonts w:ascii="Lato" w:hAnsi="Lato"/>
              </w:rPr>
              <w:t xml:space="preserve"> </w:t>
            </w:r>
          </w:p>
        </w:tc>
      </w:tr>
      <w:tr w:rsidR="00156078" w:rsidRPr="00156078" w14:paraId="470FA60D" w14:textId="77777777" w:rsidTr="00156078">
        <w:trPr>
          <w:trHeight w:val="269"/>
        </w:trPr>
        <w:tc>
          <w:tcPr>
            <w:tcW w:w="2421" w:type="dxa"/>
            <w:vMerge/>
          </w:tcPr>
          <w:p w14:paraId="1DE058BB" w14:textId="77777777" w:rsidR="00156078" w:rsidRPr="00156078" w:rsidRDefault="00156078" w:rsidP="00156078">
            <w:pPr>
              <w:spacing w:line="276" w:lineRule="auto"/>
              <w:ind w:left="10"/>
              <w:jc w:val="both"/>
              <w:rPr>
                <w:rFonts w:ascii="Lato" w:eastAsia="Times New Roman" w:hAnsi="Lato" w:cs="Times New Roman"/>
                <w:b/>
                <w:sz w:val="28"/>
              </w:rPr>
            </w:pPr>
          </w:p>
        </w:tc>
        <w:tc>
          <w:tcPr>
            <w:tcW w:w="7507" w:type="dxa"/>
            <w:gridSpan w:val="3"/>
          </w:tcPr>
          <w:p w14:paraId="42B8CFFB" w14:textId="26184E48" w:rsidR="00156078" w:rsidRPr="006A7978" w:rsidRDefault="00156078" w:rsidP="00040792">
            <w:pPr>
              <w:spacing w:before="120" w:after="120" w:line="276" w:lineRule="auto"/>
              <w:ind w:left="556" w:right="516"/>
              <w:jc w:val="both"/>
              <w:rPr>
                <w:rFonts w:ascii="Lato" w:hAnsi="Lato"/>
              </w:rPr>
            </w:pPr>
            <w:r w:rsidRPr="00F02717">
              <w:rPr>
                <w:rFonts w:ascii="Lato" w:hAnsi="Lato"/>
                <w:b/>
                <w:sz w:val="24"/>
              </w:rPr>
              <w:t xml:space="preserve">Дозвіл на розміщення на пам’ятці, внесеній до реєстру пам’яток, технічних </w:t>
            </w:r>
            <w:r w:rsidR="00040792" w:rsidRPr="006A7978">
              <w:rPr>
                <w:rFonts w:ascii="Lato" w:hAnsi="Lato"/>
                <w:b/>
                <w:sz w:val="24"/>
              </w:rPr>
              <w:t>конструкцій</w:t>
            </w:r>
            <w:r w:rsidRPr="00F02717">
              <w:rPr>
                <w:rFonts w:ascii="Lato" w:hAnsi="Lato"/>
                <w:b/>
                <w:sz w:val="24"/>
              </w:rPr>
              <w:t>/рекламних вивісок/</w:t>
            </w:r>
            <w:r w:rsidR="00040792" w:rsidRPr="006A7978">
              <w:rPr>
                <w:rFonts w:ascii="Lato" w:hAnsi="Lato"/>
                <w:b/>
                <w:sz w:val="24"/>
              </w:rPr>
              <w:t xml:space="preserve"> </w:t>
            </w:r>
            <w:r w:rsidRPr="00F02717">
              <w:rPr>
                <w:rFonts w:ascii="Lato" w:hAnsi="Lato"/>
                <w:b/>
                <w:sz w:val="24"/>
              </w:rPr>
              <w:t xml:space="preserve">рекламних </w:t>
            </w:r>
            <w:r w:rsidR="00040792" w:rsidRPr="006A7978">
              <w:rPr>
                <w:rFonts w:ascii="Lato" w:hAnsi="Lato"/>
                <w:b/>
                <w:sz w:val="24"/>
              </w:rPr>
              <w:t>конструкцій</w:t>
            </w:r>
            <w:r w:rsidR="00040792" w:rsidRPr="00F02717">
              <w:rPr>
                <w:rFonts w:ascii="Lato" w:hAnsi="Lato"/>
                <w:b/>
                <w:sz w:val="24"/>
              </w:rPr>
              <w:t>/написів</w:t>
            </w:r>
          </w:p>
        </w:tc>
      </w:tr>
      <w:tr w:rsidR="00156078" w:rsidRPr="00156078" w14:paraId="43FB9C66" w14:textId="77777777" w:rsidTr="00156078">
        <w:tc>
          <w:tcPr>
            <w:tcW w:w="9928" w:type="dxa"/>
            <w:gridSpan w:val="4"/>
          </w:tcPr>
          <w:p w14:paraId="3E6220B5" w14:textId="77777777" w:rsidR="00156078" w:rsidRPr="00156078" w:rsidRDefault="00156078" w:rsidP="00156078">
            <w:pPr>
              <w:spacing w:line="276" w:lineRule="auto"/>
              <w:ind w:left="691"/>
              <w:jc w:val="both"/>
              <w:rPr>
                <w:rFonts w:ascii="Lato" w:hAnsi="Lato"/>
              </w:rPr>
            </w:pPr>
          </w:p>
          <w:p w14:paraId="558D8D61" w14:textId="77777777" w:rsidR="00156078" w:rsidRPr="00156078" w:rsidRDefault="00156078" w:rsidP="00156078">
            <w:pPr>
              <w:numPr>
                <w:ilvl w:val="0"/>
                <w:numId w:val="1"/>
              </w:numPr>
              <w:spacing w:line="276" w:lineRule="auto"/>
              <w:ind w:hanging="360"/>
              <w:jc w:val="both"/>
              <w:rPr>
                <w:rFonts w:ascii="Lato" w:hAnsi="Lato"/>
              </w:rPr>
            </w:pPr>
            <w:r>
              <w:rPr>
                <w:rFonts w:ascii="Lato" w:hAnsi="Lato"/>
                <w:b/>
              </w:rPr>
              <w:t xml:space="preserve">Вирішіть справу в електронній формі </w:t>
            </w:r>
          </w:p>
          <w:p w14:paraId="3275A2F9" w14:textId="6F578AEC" w:rsidR="00156078" w:rsidRPr="00040792" w:rsidRDefault="00156078" w:rsidP="00BF5419">
            <w:pPr>
              <w:spacing w:after="120" w:line="276" w:lineRule="auto"/>
              <w:ind w:left="692"/>
              <w:jc w:val="both"/>
              <w:rPr>
                <w:rFonts w:asciiTheme="minorHAnsi" w:hAnsiTheme="minorHAnsi"/>
              </w:rPr>
            </w:pPr>
            <w:r>
              <w:rPr>
                <w:rFonts w:ascii="Lato" w:hAnsi="Lato"/>
              </w:rPr>
              <w:t>Не стосується</w:t>
            </w:r>
          </w:p>
          <w:p w14:paraId="65F9F10A" w14:textId="77777777" w:rsidR="00156078" w:rsidRPr="00156078" w:rsidRDefault="00156078" w:rsidP="00156078">
            <w:pPr>
              <w:numPr>
                <w:ilvl w:val="0"/>
                <w:numId w:val="1"/>
              </w:numPr>
              <w:spacing w:line="276" w:lineRule="auto"/>
              <w:ind w:hanging="360"/>
              <w:jc w:val="both"/>
              <w:rPr>
                <w:rFonts w:ascii="Lato" w:hAnsi="Lato"/>
              </w:rPr>
            </w:pPr>
            <w:r>
              <w:rPr>
                <w:rFonts w:ascii="Lato" w:hAnsi="Lato"/>
                <w:b/>
              </w:rPr>
              <w:t xml:space="preserve">Додатки </w:t>
            </w:r>
          </w:p>
          <w:p w14:paraId="40A0EA85" w14:textId="0C797D65" w:rsidR="00156078" w:rsidRPr="00040792" w:rsidRDefault="00040792" w:rsidP="00BF5419">
            <w:pPr>
              <w:spacing w:after="120" w:line="276" w:lineRule="auto"/>
              <w:ind w:left="692"/>
              <w:jc w:val="both"/>
              <w:rPr>
                <w:rFonts w:asciiTheme="minorHAnsi" w:hAnsiTheme="minorHAnsi"/>
              </w:rPr>
            </w:pPr>
            <w:r>
              <w:rPr>
                <w:rFonts w:ascii="Lato" w:hAnsi="Lato"/>
              </w:rPr>
              <w:t>Форма заяви</w:t>
            </w:r>
          </w:p>
          <w:p w14:paraId="7851BAA4" w14:textId="77777777" w:rsidR="00156078" w:rsidRPr="00156078" w:rsidRDefault="00156078" w:rsidP="00156078">
            <w:pPr>
              <w:numPr>
                <w:ilvl w:val="0"/>
                <w:numId w:val="1"/>
              </w:numPr>
              <w:spacing w:line="276" w:lineRule="auto"/>
              <w:ind w:hanging="360"/>
              <w:jc w:val="both"/>
              <w:rPr>
                <w:rFonts w:ascii="Lato" w:hAnsi="Lato"/>
              </w:rPr>
            </w:pPr>
            <w:r>
              <w:rPr>
                <w:rFonts w:ascii="Lato" w:hAnsi="Lato"/>
                <w:b/>
              </w:rPr>
              <w:t>Версія жестовою мовою</w:t>
            </w:r>
          </w:p>
          <w:p w14:paraId="72722CF9" w14:textId="5366FFE6" w:rsidR="00156078" w:rsidRPr="00040792" w:rsidRDefault="00040792" w:rsidP="00BF5419">
            <w:pPr>
              <w:spacing w:after="120" w:line="276" w:lineRule="auto"/>
              <w:ind w:left="692"/>
              <w:jc w:val="both"/>
              <w:rPr>
                <w:rFonts w:asciiTheme="minorHAnsi" w:hAnsiTheme="minorHAnsi"/>
              </w:rPr>
            </w:pPr>
            <w:r>
              <w:rPr>
                <w:rFonts w:ascii="Lato" w:hAnsi="Lato"/>
              </w:rPr>
              <w:t>Відсутня</w:t>
            </w:r>
          </w:p>
          <w:p w14:paraId="21342EFD" w14:textId="49EF074B" w:rsidR="00156078" w:rsidRPr="00156078" w:rsidRDefault="00040792" w:rsidP="00156078">
            <w:pPr>
              <w:numPr>
                <w:ilvl w:val="0"/>
                <w:numId w:val="1"/>
              </w:numPr>
              <w:spacing w:line="276" w:lineRule="auto"/>
              <w:ind w:hanging="360"/>
              <w:jc w:val="both"/>
              <w:rPr>
                <w:rFonts w:ascii="Lato" w:hAnsi="Lato"/>
              </w:rPr>
            </w:pPr>
            <w:r>
              <w:rPr>
                <w:rFonts w:ascii="Lato" w:hAnsi="Lato"/>
                <w:b/>
              </w:rPr>
              <w:t>Справи веде:</w:t>
            </w:r>
          </w:p>
          <w:p w14:paraId="69FB745A" w14:textId="42F84457" w:rsidR="00156078" w:rsidRPr="00040792" w:rsidRDefault="00156078" w:rsidP="00156078">
            <w:pPr>
              <w:spacing w:line="276" w:lineRule="auto"/>
              <w:ind w:left="710" w:right="3794"/>
              <w:jc w:val="both"/>
              <w:rPr>
                <w:rFonts w:asciiTheme="minorHAnsi" w:eastAsia="Times New Roman" w:hAnsiTheme="minorHAnsi" w:cs="Times New Roman"/>
              </w:rPr>
            </w:pPr>
            <w:r>
              <w:rPr>
                <w:rFonts w:ascii="Lato" w:hAnsi="Lato"/>
              </w:rPr>
              <w:t xml:space="preserve">Бюро </w:t>
            </w:r>
            <w:r w:rsidR="00040792">
              <w:rPr>
                <w:rFonts w:ascii="Lato" w:hAnsi="Lato"/>
              </w:rPr>
              <w:t>місцевого консерватора пам’яток</w:t>
            </w:r>
          </w:p>
          <w:p w14:paraId="6EAB95BB" w14:textId="77777777" w:rsidR="00156078" w:rsidRPr="00156078" w:rsidRDefault="00156078" w:rsidP="00BF5419">
            <w:pPr>
              <w:spacing w:after="120" w:line="276" w:lineRule="auto"/>
              <w:ind w:left="692"/>
              <w:jc w:val="both"/>
              <w:rPr>
                <w:rFonts w:ascii="Lato" w:hAnsi="Lato"/>
              </w:rPr>
            </w:pPr>
            <w:r>
              <w:rPr>
                <w:rFonts w:ascii="Lato" w:hAnsi="Lato"/>
              </w:rPr>
              <w:t xml:space="preserve">вул. Біскупя, 18, 31-144 Краків, тел. 12 616-65-00 </w:t>
            </w:r>
          </w:p>
          <w:p w14:paraId="479C1C7F" w14:textId="77777777" w:rsidR="00156078" w:rsidRPr="00156078" w:rsidRDefault="00156078" w:rsidP="00156078">
            <w:pPr>
              <w:numPr>
                <w:ilvl w:val="0"/>
                <w:numId w:val="1"/>
              </w:numPr>
              <w:spacing w:line="276" w:lineRule="auto"/>
              <w:ind w:hanging="360"/>
              <w:jc w:val="both"/>
              <w:rPr>
                <w:rFonts w:ascii="Lato" w:hAnsi="Lato"/>
              </w:rPr>
            </w:pPr>
            <w:r>
              <w:rPr>
                <w:rFonts w:ascii="Lato" w:hAnsi="Lato"/>
                <w:b/>
              </w:rPr>
              <w:t xml:space="preserve">Документи від заявника (клієнта) </w:t>
            </w:r>
          </w:p>
          <w:p w14:paraId="4AFE0DD3" w14:textId="0BC11D84" w:rsidR="00156078" w:rsidRPr="00156078" w:rsidRDefault="00156078" w:rsidP="00156078">
            <w:pPr>
              <w:spacing w:line="276" w:lineRule="auto"/>
              <w:ind w:left="662" w:right="519"/>
              <w:jc w:val="both"/>
              <w:rPr>
                <w:rFonts w:ascii="Lato" w:hAnsi="Lato"/>
              </w:rPr>
            </w:pPr>
            <w:r>
              <w:rPr>
                <w:rFonts w:ascii="Lato" w:hAnsi="Lato"/>
                <w:u w:val="single" w:color="000000"/>
              </w:rPr>
              <w:t>Заява</w:t>
            </w:r>
            <w:r>
              <w:rPr>
                <w:rFonts w:ascii="Lato" w:hAnsi="Lato"/>
              </w:rPr>
              <w:t xml:space="preserve"> (на бланку, що є додатком до цієї процедури) від фізичної особи або організаційного підрозділу, що має законні права на користування пам’яткою, що внесена до реєстру пам’яток, які виникають із права власності, довічного користування, тривалого управління або обмежених майнових прав або зобов’язань, </w:t>
            </w:r>
            <w:r w:rsidR="00040792">
              <w:rPr>
                <w:rFonts w:asciiTheme="minorHAnsi" w:hAnsiTheme="minorHAnsi"/>
              </w:rPr>
              <w:t xml:space="preserve">яка </w:t>
            </w:r>
            <w:r>
              <w:rPr>
                <w:rFonts w:ascii="Lato" w:hAnsi="Lato"/>
              </w:rPr>
              <w:t>містить:</w:t>
            </w:r>
          </w:p>
          <w:p w14:paraId="0F6541C1" w14:textId="5598B9D9" w:rsidR="00156078" w:rsidRPr="00156078" w:rsidRDefault="00040792" w:rsidP="00156078">
            <w:pPr>
              <w:numPr>
                <w:ilvl w:val="1"/>
                <w:numId w:val="1"/>
              </w:numPr>
              <w:spacing w:line="276" w:lineRule="auto"/>
              <w:ind w:left="1132" w:right="474" w:hanging="422"/>
              <w:jc w:val="both"/>
              <w:rPr>
                <w:rFonts w:ascii="Lato" w:hAnsi="Lato"/>
              </w:rPr>
            </w:pPr>
            <w:r>
              <w:rPr>
                <w:rFonts w:ascii="Lato" w:hAnsi="Lato"/>
              </w:rPr>
              <w:t>ім</w:t>
            </w:r>
            <w:r w:rsidRPr="00040792">
              <w:rPr>
                <w:rFonts w:asciiTheme="minorHAnsi" w:hAnsiTheme="minorHAnsi"/>
                <w:lang w:val="ru-RU"/>
              </w:rPr>
              <w:t>’</w:t>
            </w:r>
            <w:r w:rsidR="00156078">
              <w:rPr>
                <w:rFonts w:ascii="Lato" w:hAnsi="Lato"/>
              </w:rPr>
              <w:t xml:space="preserve">я, прізвище та адресу або назву, місцезнаходження </w:t>
            </w:r>
            <w:r>
              <w:rPr>
                <w:rFonts w:asciiTheme="minorHAnsi" w:hAnsiTheme="minorHAnsi"/>
              </w:rPr>
              <w:t xml:space="preserve">та </w:t>
            </w:r>
            <w:r w:rsidR="00156078">
              <w:rPr>
                <w:rFonts w:ascii="Lato" w:hAnsi="Lato"/>
              </w:rPr>
              <w:t xml:space="preserve">адресу заявника, </w:t>
            </w:r>
          </w:p>
          <w:p w14:paraId="3A984462" w14:textId="77777777" w:rsidR="00156078" w:rsidRPr="00156078" w:rsidRDefault="00156078" w:rsidP="00156078">
            <w:pPr>
              <w:numPr>
                <w:ilvl w:val="1"/>
                <w:numId w:val="1"/>
              </w:numPr>
              <w:spacing w:line="276" w:lineRule="auto"/>
              <w:ind w:left="1132" w:right="474" w:hanging="422"/>
              <w:jc w:val="both"/>
              <w:rPr>
                <w:rFonts w:ascii="Lato" w:hAnsi="Lato"/>
              </w:rPr>
            </w:pPr>
            <w:r>
              <w:rPr>
                <w:rFonts w:ascii="Lato" w:hAnsi="Lato"/>
              </w:rPr>
              <w:t xml:space="preserve">зазначення пам’ятки та її розташування (номер ділянки в кадастровому реєстрі, номер володіння), </w:t>
            </w:r>
          </w:p>
          <w:p w14:paraId="7E843113" w14:textId="226D809E" w:rsidR="00156078" w:rsidRPr="00156078" w:rsidRDefault="00156078" w:rsidP="00156078">
            <w:pPr>
              <w:numPr>
                <w:ilvl w:val="1"/>
                <w:numId w:val="1"/>
              </w:numPr>
              <w:spacing w:line="276" w:lineRule="auto"/>
              <w:ind w:left="1132" w:right="474" w:hanging="422"/>
              <w:jc w:val="both"/>
              <w:rPr>
                <w:rFonts w:ascii="Lato" w:hAnsi="Lato"/>
              </w:rPr>
            </w:pPr>
            <w:r>
              <w:rPr>
                <w:rFonts w:ascii="Lato" w:hAnsi="Lato"/>
              </w:rPr>
              <w:t>очікуваний термін усунення з пам’ятк</w:t>
            </w:r>
            <w:r w:rsidR="00040792">
              <w:rPr>
                <w:rFonts w:ascii="Lato" w:hAnsi="Lato"/>
              </w:rPr>
              <w:t>и рекламних вивісок, рекламн</w:t>
            </w:r>
            <w:r w:rsidR="00040792">
              <w:rPr>
                <w:rFonts w:asciiTheme="minorHAnsi" w:hAnsiTheme="minorHAnsi"/>
              </w:rPr>
              <w:t xml:space="preserve">их конструкцій </w:t>
            </w:r>
            <w:r>
              <w:rPr>
                <w:rFonts w:ascii="Lato" w:hAnsi="Lato"/>
              </w:rPr>
              <w:t xml:space="preserve">або написів, </w:t>
            </w:r>
          </w:p>
          <w:p w14:paraId="305B9F10" w14:textId="40C21925" w:rsidR="00156078" w:rsidRPr="00156078" w:rsidRDefault="00156078" w:rsidP="00156078">
            <w:pPr>
              <w:numPr>
                <w:ilvl w:val="1"/>
                <w:numId w:val="1"/>
              </w:numPr>
              <w:spacing w:line="276" w:lineRule="auto"/>
              <w:ind w:left="1128" w:right="474" w:hanging="418"/>
              <w:jc w:val="both"/>
              <w:rPr>
                <w:rFonts w:ascii="Lato" w:hAnsi="Lato"/>
              </w:rPr>
            </w:pPr>
            <w:r>
              <w:rPr>
                <w:rFonts w:ascii="Lato" w:hAnsi="Lato"/>
              </w:rPr>
              <w:t xml:space="preserve">очікуваний термін усунення з пам’ятки технічних </w:t>
            </w:r>
            <w:r w:rsidR="00040792">
              <w:rPr>
                <w:rFonts w:asciiTheme="minorHAnsi" w:hAnsiTheme="minorHAnsi"/>
              </w:rPr>
              <w:t>конструкцій</w:t>
            </w:r>
            <w:r>
              <w:rPr>
                <w:rFonts w:ascii="Lato" w:hAnsi="Lato"/>
              </w:rPr>
              <w:t xml:space="preserve">, якщо їх розміщення на пам’ятці має тимчасовий характер, </w:t>
            </w:r>
          </w:p>
          <w:p w14:paraId="45F1F7B6" w14:textId="638C5224" w:rsidR="00156078" w:rsidRPr="00156078" w:rsidRDefault="00156078" w:rsidP="00156078">
            <w:pPr>
              <w:numPr>
                <w:ilvl w:val="1"/>
                <w:numId w:val="1"/>
              </w:numPr>
              <w:spacing w:line="276" w:lineRule="auto"/>
              <w:ind w:left="1132" w:right="474" w:hanging="422"/>
              <w:jc w:val="both"/>
              <w:rPr>
                <w:rFonts w:ascii="Lato" w:hAnsi="Lato"/>
              </w:rPr>
            </w:pPr>
            <w:r>
              <w:rPr>
                <w:rFonts w:ascii="Lato" w:hAnsi="Lato"/>
              </w:rPr>
              <w:t xml:space="preserve">номер будинкової книги, якщо така існує — у випадку складання заяви про розміщення на нерухомій пам’ятці, що внесена до реєстру, технічних </w:t>
            </w:r>
            <w:r w:rsidR="00040792">
              <w:rPr>
                <w:rFonts w:asciiTheme="minorHAnsi" w:hAnsiTheme="minorHAnsi"/>
              </w:rPr>
              <w:t>конструкцій</w:t>
            </w:r>
            <w:r>
              <w:rPr>
                <w:rFonts w:ascii="Lato" w:hAnsi="Lato"/>
              </w:rPr>
              <w:t xml:space="preserve">, рекламних вивісок, рекламних </w:t>
            </w:r>
            <w:r w:rsidR="00040792">
              <w:rPr>
                <w:rFonts w:asciiTheme="minorHAnsi" w:hAnsiTheme="minorHAnsi"/>
              </w:rPr>
              <w:t xml:space="preserve">конструкцій </w:t>
            </w:r>
            <w:r>
              <w:rPr>
                <w:rFonts w:ascii="Lato" w:hAnsi="Lato"/>
              </w:rPr>
              <w:t>або написів.</w:t>
            </w:r>
          </w:p>
          <w:p w14:paraId="6EB8E538" w14:textId="77777777" w:rsidR="00156078" w:rsidRPr="00156078" w:rsidRDefault="00156078" w:rsidP="00BF5419">
            <w:pPr>
              <w:spacing w:before="120" w:line="276" w:lineRule="auto"/>
              <w:ind w:left="663" w:right="476"/>
              <w:jc w:val="both"/>
              <w:rPr>
                <w:rFonts w:ascii="Lato" w:hAnsi="Lato"/>
              </w:rPr>
            </w:pPr>
            <w:r>
              <w:rPr>
                <w:rFonts w:ascii="Lato" w:hAnsi="Lato"/>
                <w:u w:val="single" w:color="000000"/>
              </w:rPr>
              <w:t>Додатки до заяви</w:t>
            </w:r>
            <w:r>
              <w:rPr>
                <w:rFonts w:ascii="Lato" w:hAnsi="Lato"/>
              </w:rPr>
              <w:t xml:space="preserve"> </w:t>
            </w:r>
          </w:p>
          <w:p w14:paraId="463E88F5" w14:textId="77777777" w:rsidR="00156078" w:rsidRPr="00156078" w:rsidRDefault="00156078" w:rsidP="00156078">
            <w:pPr>
              <w:numPr>
                <w:ilvl w:val="1"/>
                <w:numId w:val="2"/>
              </w:numPr>
              <w:spacing w:line="276" w:lineRule="auto"/>
              <w:ind w:left="1132" w:right="474" w:hanging="422"/>
              <w:jc w:val="both"/>
              <w:rPr>
                <w:rFonts w:ascii="Lato" w:hAnsi="Lato"/>
              </w:rPr>
            </w:pPr>
            <w:r>
              <w:rPr>
                <w:rFonts w:ascii="Lato" w:hAnsi="Lato"/>
              </w:rPr>
              <w:t xml:space="preserve">документ, який підтверджує наявність у заявника законного права на користування нерухомою пам’яткою, що дає повноваження складати таку заяву, </w:t>
            </w:r>
          </w:p>
          <w:p w14:paraId="68190355" w14:textId="77777777" w:rsidR="00156078" w:rsidRPr="00156078" w:rsidRDefault="00156078" w:rsidP="00156078">
            <w:pPr>
              <w:numPr>
                <w:ilvl w:val="1"/>
                <w:numId w:val="2"/>
              </w:numPr>
              <w:spacing w:line="276" w:lineRule="auto"/>
              <w:ind w:left="1132" w:right="474" w:hanging="422"/>
              <w:jc w:val="both"/>
              <w:rPr>
                <w:rFonts w:ascii="Lato" w:hAnsi="Lato"/>
              </w:rPr>
            </w:pPr>
            <w:r>
              <w:rPr>
                <w:rFonts w:ascii="Lato" w:hAnsi="Lato"/>
              </w:rPr>
              <w:t xml:space="preserve">декларація заявника про наявність у нього законного права на користування рухомою пам’яткою, що дає повноваження складати таку заяву, </w:t>
            </w:r>
          </w:p>
          <w:p w14:paraId="22A1B609" w14:textId="7FCCFA05" w:rsidR="00156078" w:rsidRPr="00156078" w:rsidRDefault="00156078" w:rsidP="00156078">
            <w:pPr>
              <w:numPr>
                <w:ilvl w:val="1"/>
                <w:numId w:val="2"/>
              </w:numPr>
              <w:spacing w:line="276" w:lineRule="auto"/>
              <w:ind w:left="1132" w:right="474" w:hanging="422"/>
              <w:jc w:val="both"/>
              <w:rPr>
                <w:rFonts w:ascii="Lato" w:hAnsi="Lato"/>
              </w:rPr>
            </w:pPr>
            <w:r>
              <w:rPr>
                <w:rFonts w:ascii="Lato" w:hAnsi="Lato"/>
              </w:rPr>
              <w:t>проєкт роз</w:t>
            </w:r>
            <w:r w:rsidR="00040792">
              <w:rPr>
                <w:rFonts w:ascii="Lato" w:hAnsi="Lato"/>
              </w:rPr>
              <w:t>ташування на пам’ятці техніч</w:t>
            </w:r>
            <w:r w:rsidR="00040792">
              <w:rPr>
                <w:rFonts w:asciiTheme="minorHAnsi" w:hAnsiTheme="minorHAnsi"/>
              </w:rPr>
              <w:t>них конструкцій</w:t>
            </w:r>
            <w:r>
              <w:rPr>
                <w:rFonts w:ascii="Lato" w:hAnsi="Lato"/>
              </w:rPr>
              <w:t xml:space="preserve">, рекламних вивісок або рекламних </w:t>
            </w:r>
            <w:r w:rsidR="00040792">
              <w:rPr>
                <w:rFonts w:asciiTheme="minorHAnsi" w:hAnsiTheme="minorHAnsi"/>
              </w:rPr>
              <w:t xml:space="preserve">конструкцій </w:t>
            </w:r>
            <w:r w:rsidR="00040792">
              <w:rPr>
                <w:rFonts w:ascii="Lato" w:hAnsi="Lato"/>
              </w:rPr>
              <w:t>чи написів</w:t>
            </w:r>
            <w:r w:rsidR="00040792">
              <w:rPr>
                <w:rFonts w:asciiTheme="minorHAnsi" w:hAnsiTheme="minorHAnsi"/>
              </w:rPr>
              <w:t xml:space="preserve"> </w:t>
            </w:r>
            <w:r>
              <w:rPr>
                <w:rFonts w:ascii="Lato" w:hAnsi="Lato"/>
              </w:rPr>
              <w:t xml:space="preserve">із </w:t>
            </w:r>
            <w:r w:rsidR="004322F6">
              <w:rPr>
                <w:rFonts w:asciiTheme="minorHAnsi" w:hAnsiTheme="minorHAnsi"/>
              </w:rPr>
              <w:t>в</w:t>
            </w:r>
            <w:r>
              <w:rPr>
                <w:rFonts w:ascii="Lato" w:hAnsi="Lato"/>
              </w:rPr>
              <w:t>рахуванням розташування на зовнішніх стінах,</w:t>
            </w:r>
          </w:p>
          <w:p w14:paraId="30D14F29" w14:textId="4F135166" w:rsidR="00156078" w:rsidRPr="00156078" w:rsidRDefault="00156078" w:rsidP="00156078">
            <w:pPr>
              <w:numPr>
                <w:ilvl w:val="1"/>
                <w:numId w:val="2"/>
              </w:numPr>
              <w:spacing w:line="276" w:lineRule="auto"/>
              <w:ind w:left="1132" w:right="474" w:hanging="422"/>
              <w:jc w:val="both"/>
              <w:rPr>
                <w:rFonts w:ascii="Lato" w:hAnsi="Lato"/>
              </w:rPr>
            </w:pPr>
            <w:r>
              <w:rPr>
                <w:rFonts w:ascii="Lato" w:hAnsi="Lato"/>
              </w:rPr>
              <w:t>довіреність, якщо від імені заявника діє представник.</w:t>
            </w:r>
          </w:p>
          <w:p w14:paraId="68D6B434" w14:textId="77777777" w:rsidR="00156078" w:rsidRPr="00040792" w:rsidRDefault="00156078" w:rsidP="00156078">
            <w:pPr>
              <w:spacing w:line="276" w:lineRule="auto"/>
              <w:ind w:left="710" w:right="315"/>
              <w:jc w:val="both"/>
              <w:rPr>
                <w:rFonts w:asciiTheme="minorHAnsi" w:eastAsia="Times New Roman" w:hAnsiTheme="minorHAnsi" w:cs="Times New Roman"/>
                <w:b/>
              </w:rPr>
            </w:pPr>
          </w:p>
          <w:p w14:paraId="5803EAF6" w14:textId="0F741F04" w:rsidR="00156078" w:rsidRPr="00156078" w:rsidRDefault="00156078" w:rsidP="00BF5419">
            <w:pPr>
              <w:spacing w:after="120" w:line="276" w:lineRule="auto"/>
              <w:ind w:left="709" w:right="470"/>
              <w:jc w:val="both"/>
              <w:rPr>
                <w:rFonts w:ascii="Lato" w:eastAsia="Times New Roman" w:hAnsi="Lato" w:cs="Times New Roman"/>
                <w:b/>
              </w:rPr>
            </w:pPr>
            <w:r>
              <w:rPr>
                <w:rFonts w:ascii="Lato" w:hAnsi="Lato"/>
                <w:b/>
              </w:rPr>
              <w:t>Документи мають бути складені в оригін</w:t>
            </w:r>
            <w:r w:rsidR="004322F6">
              <w:rPr>
                <w:rFonts w:ascii="Lato" w:hAnsi="Lato"/>
                <w:b/>
              </w:rPr>
              <w:t>алі. Замість оригіналу документ</w:t>
            </w:r>
            <w:r w:rsidR="004322F6">
              <w:rPr>
                <w:rFonts w:asciiTheme="minorHAnsi" w:hAnsiTheme="minorHAnsi"/>
                <w:b/>
              </w:rPr>
              <w:t>а</w:t>
            </w:r>
            <w:r>
              <w:rPr>
                <w:rFonts w:ascii="Lato" w:hAnsi="Lato"/>
                <w:b/>
              </w:rPr>
              <w:t xml:space="preserve"> </w:t>
            </w:r>
            <w:r>
              <w:rPr>
                <w:rFonts w:ascii="Lato" w:hAnsi="Lato"/>
                <w:b/>
              </w:rPr>
              <w:lastRenderedPageBreak/>
              <w:t xml:space="preserve">сторона може </w:t>
            </w:r>
            <w:r w:rsidR="00040792">
              <w:rPr>
                <w:rFonts w:asciiTheme="minorHAnsi" w:hAnsiTheme="minorHAnsi"/>
                <w:b/>
              </w:rPr>
              <w:t xml:space="preserve">скласти </w:t>
            </w:r>
            <w:r w:rsidR="00040792">
              <w:rPr>
                <w:rFonts w:ascii="Lato" w:hAnsi="Lato"/>
                <w:b/>
              </w:rPr>
              <w:t>копію документ</w:t>
            </w:r>
            <w:r w:rsidR="00040792">
              <w:rPr>
                <w:rFonts w:asciiTheme="minorHAnsi" w:hAnsiTheme="minorHAnsi"/>
                <w:b/>
              </w:rPr>
              <w:t>а</w:t>
            </w:r>
            <w:r>
              <w:rPr>
                <w:rFonts w:ascii="Lato" w:hAnsi="Lato"/>
                <w:b/>
              </w:rPr>
              <w:t xml:space="preserve">, якщо його відповідність до оригіналу була </w:t>
            </w:r>
            <w:r w:rsidR="00040792">
              <w:rPr>
                <w:rFonts w:asciiTheme="minorHAnsi" w:hAnsiTheme="minorHAnsi"/>
                <w:b/>
              </w:rPr>
              <w:t xml:space="preserve">підтверджена </w:t>
            </w:r>
            <w:r>
              <w:rPr>
                <w:rFonts w:ascii="Lato" w:hAnsi="Lato"/>
                <w:b/>
              </w:rPr>
              <w:t>органом або суб’єктом, про який ідеться у ст. 76 Адміністративно-процесуального кодексу, нотаріусом або упо</w:t>
            </w:r>
            <w:r w:rsidR="00040792">
              <w:rPr>
                <w:rFonts w:asciiTheme="minorHAnsi" w:hAnsiTheme="minorHAnsi"/>
                <w:b/>
              </w:rPr>
              <w:t>в</w:t>
            </w:r>
            <w:r>
              <w:rPr>
                <w:rFonts w:ascii="Lato" w:hAnsi="Lato"/>
                <w:b/>
              </w:rPr>
              <w:t xml:space="preserve">новаженим представником сторони, який є адвокатом </w:t>
            </w:r>
            <w:r w:rsidR="00040792">
              <w:rPr>
                <w:rFonts w:ascii="Lato" w:hAnsi="Lato"/>
                <w:b/>
              </w:rPr>
              <w:t xml:space="preserve">або </w:t>
            </w:r>
            <w:r w:rsidR="00040792">
              <w:rPr>
                <w:rFonts w:asciiTheme="minorHAnsi" w:hAnsiTheme="minorHAnsi"/>
                <w:b/>
              </w:rPr>
              <w:t>юридичним консультантом.</w:t>
            </w:r>
            <w:r>
              <w:rPr>
                <w:rFonts w:ascii="Lato" w:hAnsi="Lato"/>
                <w:b/>
              </w:rPr>
              <w:t xml:space="preserve"> На вимогу сторони відповідність копії </w:t>
            </w:r>
            <w:r w:rsidR="00040792">
              <w:rPr>
                <w:rFonts w:asciiTheme="minorHAnsi" w:hAnsiTheme="minorHAnsi"/>
                <w:b/>
              </w:rPr>
              <w:t xml:space="preserve">до </w:t>
            </w:r>
            <w:r>
              <w:rPr>
                <w:rFonts w:ascii="Lato" w:hAnsi="Lato"/>
                <w:b/>
              </w:rPr>
              <w:t xml:space="preserve">оригіналу може </w:t>
            </w:r>
            <w:r w:rsidR="00040792">
              <w:rPr>
                <w:rFonts w:asciiTheme="minorHAnsi" w:hAnsiTheme="minorHAnsi"/>
                <w:b/>
              </w:rPr>
              <w:t xml:space="preserve">підтвердити </w:t>
            </w:r>
            <w:r>
              <w:rPr>
                <w:rFonts w:ascii="Lato" w:hAnsi="Lato"/>
                <w:b/>
              </w:rPr>
              <w:t xml:space="preserve">також уповноважений працівник органу, який веде провадження. </w:t>
            </w:r>
          </w:p>
          <w:p w14:paraId="2959D05C" w14:textId="59E7DDFF" w:rsidR="00156078" w:rsidRPr="00156078" w:rsidRDefault="00040792" w:rsidP="00156078">
            <w:pPr>
              <w:numPr>
                <w:ilvl w:val="0"/>
                <w:numId w:val="3"/>
              </w:numPr>
              <w:spacing w:line="276" w:lineRule="auto"/>
              <w:ind w:hanging="360"/>
              <w:contextualSpacing/>
              <w:rPr>
                <w:rFonts w:ascii="Lato" w:hAnsi="Lato"/>
              </w:rPr>
            </w:pPr>
            <w:r>
              <w:rPr>
                <w:rFonts w:ascii="Lato" w:hAnsi="Lato"/>
                <w:b/>
              </w:rPr>
              <w:t>Оплата</w:t>
            </w:r>
          </w:p>
          <w:p w14:paraId="759B2FF6" w14:textId="77777777" w:rsidR="00156078" w:rsidRPr="00156078" w:rsidRDefault="00156078" w:rsidP="00BF5419">
            <w:pPr>
              <w:numPr>
                <w:ilvl w:val="1"/>
                <w:numId w:val="3"/>
              </w:numPr>
              <w:spacing w:line="276" w:lineRule="auto"/>
              <w:ind w:left="1132" w:right="470" w:hanging="422"/>
              <w:contextualSpacing/>
              <w:rPr>
                <w:rFonts w:ascii="Lato" w:hAnsi="Lato"/>
              </w:rPr>
            </w:pPr>
            <w:r>
              <w:rPr>
                <w:rFonts w:ascii="Lato" w:hAnsi="Lato"/>
              </w:rPr>
              <w:t xml:space="preserve">Адміністративний збір: </w:t>
            </w:r>
          </w:p>
          <w:p w14:paraId="5D8BE8B3" w14:textId="77777777" w:rsidR="00156078" w:rsidRPr="00156078" w:rsidRDefault="00156078" w:rsidP="00BF5419">
            <w:pPr>
              <w:numPr>
                <w:ilvl w:val="2"/>
                <w:numId w:val="3"/>
              </w:numPr>
              <w:spacing w:line="276" w:lineRule="auto"/>
              <w:ind w:right="470" w:hanging="427"/>
              <w:contextualSpacing/>
              <w:rPr>
                <w:rFonts w:ascii="Lato" w:hAnsi="Lato"/>
              </w:rPr>
            </w:pPr>
            <w:r>
              <w:rPr>
                <w:rFonts w:ascii="Lato" w:hAnsi="Lato"/>
              </w:rPr>
              <w:t xml:space="preserve">за видачу дозволу складає 82 зл.  </w:t>
            </w:r>
          </w:p>
          <w:p w14:paraId="5B6B1070" w14:textId="08BF1093" w:rsidR="00156078" w:rsidRPr="00156078" w:rsidRDefault="00156078" w:rsidP="00BF5419">
            <w:pPr>
              <w:numPr>
                <w:ilvl w:val="2"/>
                <w:numId w:val="3"/>
              </w:numPr>
              <w:spacing w:line="276" w:lineRule="auto"/>
              <w:ind w:right="470" w:hanging="427"/>
              <w:contextualSpacing/>
              <w:jc w:val="both"/>
              <w:rPr>
                <w:rFonts w:ascii="Lato" w:hAnsi="Lato"/>
              </w:rPr>
            </w:pPr>
            <w:r>
              <w:rPr>
                <w:rFonts w:ascii="Lato" w:hAnsi="Lato"/>
              </w:rPr>
              <w:t xml:space="preserve">за складання документа, який підтверджує </w:t>
            </w:r>
            <w:r w:rsidR="00040792">
              <w:rPr>
                <w:rFonts w:asciiTheme="minorHAnsi" w:hAnsiTheme="minorHAnsi"/>
              </w:rPr>
              <w:t xml:space="preserve">видачу </w:t>
            </w:r>
            <w:r>
              <w:rPr>
                <w:rFonts w:ascii="Lato" w:hAnsi="Lato"/>
              </w:rPr>
              <w:t xml:space="preserve">довіреності, її витягу, виписки або копії </w:t>
            </w:r>
            <w:r w:rsidR="00040792">
              <w:rPr>
                <w:rFonts w:asciiTheme="minorHAnsi" w:hAnsiTheme="minorHAnsi"/>
              </w:rPr>
              <w:t xml:space="preserve">складає </w:t>
            </w:r>
            <w:r>
              <w:rPr>
                <w:rFonts w:ascii="Lato" w:hAnsi="Lato"/>
              </w:rPr>
              <w:t>17 зл. (за винятком довіреностей, виданих чоловікові/дружині, родичу по висхідній або низхідній лінії, братов</w:t>
            </w:r>
            <w:r w:rsidR="00040792">
              <w:rPr>
                <w:rFonts w:ascii="Lato" w:hAnsi="Lato"/>
              </w:rPr>
              <w:t>і/сестрі, або коли довіритель є</w:t>
            </w:r>
            <w:r w:rsidR="00040792">
              <w:rPr>
                <w:rFonts w:asciiTheme="minorHAnsi" w:hAnsiTheme="minorHAnsi"/>
              </w:rPr>
              <w:t> </w:t>
            </w:r>
            <w:r>
              <w:rPr>
                <w:rFonts w:ascii="Lato" w:hAnsi="Lato"/>
              </w:rPr>
              <w:t xml:space="preserve">особою, звільненою від сплати адміністративного збору).  </w:t>
            </w:r>
          </w:p>
          <w:p w14:paraId="64AC9FAE" w14:textId="77777777" w:rsidR="00040792" w:rsidRPr="00040792" w:rsidRDefault="00156078" w:rsidP="00040792">
            <w:pPr>
              <w:numPr>
                <w:ilvl w:val="1"/>
                <w:numId w:val="3"/>
              </w:numPr>
              <w:spacing w:line="276" w:lineRule="auto"/>
              <w:ind w:left="1132" w:right="470" w:hanging="422"/>
              <w:contextualSpacing/>
              <w:jc w:val="both"/>
              <w:rPr>
                <w:rFonts w:ascii="Lato" w:hAnsi="Lato"/>
              </w:rPr>
            </w:pPr>
            <w:r>
              <w:rPr>
                <w:rFonts w:ascii="Lato" w:hAnsi="Lato"/>
              </w:rPr>
              <w:t xml:space="preserve">Адміністративний збір можна сплатити на банківський рахунок Управління міста Кракова (наприклад, на пошті або банківським переказом) або без додаткових комісій у відділеннях банку PKO BP на території міста Кракова. Підтвердження сплати адміністративного збору з зазначенням, якої справи він стосується, слід додати до заяви.  </w:t>
            </w:r>
          </w:p>
          <w:p w14:paraId="2070ECF2" w14:textId="4D76BF8F" w:rsidR="00156078" w:rsidRDefault="00156078" w:rsidP="00040792">
            <w:pPr>
              <w:spacing w:line="276" w:lineRule="auto"/>
              <w:ind w:left="1132" w:right="470"/>
              <w:contextualSpacing/>
              <w:jc w:val="both"/>
              <w:rPr>
                <w:rFonts w:asciiTheme="minorHAnsi" w:hAnsiTheme="minorHAnsi"/>
                <w:b/>
              </w:rPr>
            </w:pPr>
            <w:r w:rsidRPr="00040792">
              <w:rPr>
                <w:rFonts w:ascii="Lato" w:hAnsi="Lato"/>
              </w:rPr>
              <w:t xml:space="preserve">НОМЕР РАХУНКУ — </w:t>
            </w:r>
            <w:r w:rsidRPr="00040792">
              <w:rPr>
                <w:rFonts w:ascii="Lato" w:hAnsi="Lato"/>
                <w:b/>
              </w:rPr>
              <w:t xml:space="preserve">49 1020 2892 2276 3005 0000 0000 </w:t>
            </w:r>
          </w:p>
          <w:p w14:paraId="7EBA4855" w14:textId="77777777" w:rsidR="00040792" w:rsidRPr="00040792" w:rsidRDefault="00040792" w:rsidP="00040792">
            <w:pPr>
              <w:spacing w:line="276" w:lineRule="auto"/>
              <w:ind w:left="1132" w:right="470"/>
              <w:contextualSpacing/>
              <w:jc w:val="both"/>
              <w:rPr>
                <w:rFonts w:asciiTheme="minorHAnsi" w:hAnsiTheme="minorHAnsi"/>
              </w:rPr>
            </w:pPr>
          </w:p>
          <w:p w14:paraId="273EBE8E" w14:textId="77777777" w:rsidR="00156078" w:rsidRPr="00156078" w:rsidRDefault="00156078" w:rsidP="00BF5419">
            <w:pPr>
              <w:numPr>
                <w:ilvl w:val="0"/>
                <w:numId w:val="3"/>
              </w:numPr>
              <w:spacing w:line="276" w:lineRule="auto"/>
              <w:ind w:right="470" w:hanging="360"/>
              <w:contextualSpacing/>
              <w:rPr>
                <w:rFonts w:ascii="Lato" w:hAnsi="Lato"/>
              </w:rPr>
            </w:pPr>
            <w:r>
              <w:rPr>
                <w:rFonts w:ascii="Lato" w:hAnsi="Lato"/>
                <w:b/>
              </w:rPr>
              <w:t xml:space="preserve">Форма вирішення </w:t>
            </w:r>
          </w:p>
          <w:p w14:paraId="2D2121BB" w14:textId="1F68B85B" w:rsidR="00156078" w:rsidRPr="00156078" w:rsidRDefault="00156078" w:rsidP="00BF5419">
            <w:pPr>
              <w:spacing w:after="120" w:line="276" w:lineRule="auto"/>
              <w:ind w:left="663" w:right="471"/>
              <w:jc w:val="both"/>
              <w:rPr>
                <w:rFonts w:ascii="Lato" w:hAnsi="Lato"/>
              </w:rPr>
            </w:pPr>
            <w:r>
              <w:rPr>
                <w:rFonts w:ascii="Lato" w:hAnsi="Lato"/>
              </w:rPr>
              <w:t xml:space="preserve">Дозвіл або відмова у видачі дозволу (у формі адміністративного рішення) на розміщення на пам’ятках, внесених до реєстру пам’яток, технічних </w:t>
            </w:r>
            <w:r w:rsidR="00040792">
              <w:rPr>
                <w:rFonts w:asciiTheme="minorHAnsi" w:hAnsiTheme="minorHAnsi"/>
              </w:rPr>
              <w:t>конструкцій</w:t>
            </w:r>
            <w:r>
              <w:rPr>
                <w:rFonts w:ascii="Lato" w:hAnsi="Lato"/>
              </w:rPr>
              <w:t xml:space="preserve">, рекламних вивісок, рекламних </w:t>
            </w:r>
            <w:r w:rsidR="00040792">
              <w:rPr>
                <w:rFonts w:asciiTheme="minorHAnsi" w:hAnsiTheme="minorHAnsi"/>
              </w:rPr>
              <w:t>конструкцій</w:t>
            </w:r>
            <w:r w:rsidR="00040792">
              <w:rPr>
                <w:rFonts w:ascii="Lato" w:hAnsi="Lato"/>
              </w:rPr>
              <w:t xml:space="preserve"> </w:t>
            </w:r>
            <w:r>
              <w:rPr>
                <w:rFonts w:ascii="Lato" w:hAnsi="Lato"/>
              </w:rPr>
              <w:t>або написів.</w:t>
            </w:r>
          </w:p>
          <w:p w14:paraId="6B17DC19" w14:textId="77777777" w:rsidR="00156078" w:rsidRPr="00156078" w:rsidRDefault="00156078" w:rsidP="00BF5419">
            <w:pPr>
              <w:numPr>
                <w:ilvl w:val="0"/>
                <w:numId w:val="3"/>
              </w:numPr>
              <w:spacing w:line="276" w:lineRule="auto"/>
              <w:ind w:right="470" w:hanging="360"/>
              <w:contextualSpacing/>
              <w:rPr>
                <w:rFonts w:ascii="Lato" w:hAnsi="Lato"/>
              </w:rPr>
            </w:pPr>
            <w:r>
              <w:rPr>
                <w:rFonts w:ascii="Lato" w:hAnsi="Lato"/>
                <w:b/>
              </w:rPr>
              <w:t xml:space="preserve">Термін виконання </w:t>
            </w:r>
          </w:p>
          <w:p w14:paraId="0D638AC5" w14:textId="77777777" w:rsidR="00156078" w:rsidRPr="00156078" w:rsidRDefault="00156078" w:rsidP="00BF5419">
            <w:pPr>
              <w:spacing w:after="120" w:line="276" w:lineRule="auto"/>
              <w:ind w:left="663" w:right="471"/>
              <w:jc w:val="both"/>
              <w:rPr>
                <w:rFonts w:ascii="Lato" w:hAnsi="Lato"/>
              </w:rPr>
            </w:pPr>
            <w:r>
              <w:rPr>
                <w:rFonts w:ascii="Lato" w:hAnsi="Lato"/>
              </w:rPr>
              <w:t>Не пізніше ніж протягом одного місяця, а в особливо складних справах — не пізніше ніж протягом двох місяців з дня складання повної заяви.</w:t>
            </w:r>
          </w:p>
          <w:p w14:paraId="3ECF5965" w14:textId="77777777" w:rsidR="00156078" w:rsidRPr="00156078" w:rsidRDefault="00156078" w:rsidP="00BF5419">
            <w:pPr>
              <w:numPr>
                <w:ilvl w:val="0"/>
                <w:numId w:val="3"/>
              </w:numPr>
              <w:spacing w:line="276" w:lineRule="auto"/>
              <w:ind w:right="470" w:hanging="360"/>
              <w:contextualSpacing/>
              <w:rPr>
                <w:rFonts w:ascii="Lato" w:hAnsi="Lato"/>
              </w:rPr>
            </w:pPr>
            <w:r>
              <w:rPr>
                <w:rFonts w:ascii="Lato" w:hAnsi="Lato"/>
                <w:b/>
              </w:rPr>
              <w:t xml:space="preserve">Документи, що отримуються у ході провадження </w:t>
            </w:r>
          </w:p>
          <w:p w14:paraId="33A54984" w14:textId="77777777" w:rsidR="00156078" w:rsidRPr="00156078" w:rsidRDefault="00156078" w:rsidP="00BF5419">
            <w:pPr>
              <w:spacing w:after="120" w:line="276" w:lineRule="auto"/>
              <w:ind w:left="663" w:right="471"/>
              <w:jc w:val="both"/>
              <w:rPr>
                <w:rFonts w:ascii="Lato" w:hAnsi="Lato"/>
              </w:rPr>
            </w:pPr>
            <w:r>
              <w:rPr>
                <w:rFonts w:ascii="Lato" w:hAnsi="Lato"/>
              </w:rPr>
              <w:t>Не застосовується.</w:t>
            </w:r>
          </w:p>
          <w:p w14:paraId="67020DEA" w14:textId="77777777" w:rsidR="00156078" w:rsidRPr="00156078" w:rsidRDefault="00156078" w:rsidP="00BF5419">
            <w:pPr>
              <w:pStyle w:val="Akapitzlist"/>
              <w:numPr>
                <w:ilvl w:val="0"/>
                <w:numId w:val="3"/>
              </w:numPr>
              <w:spacing w:line="276" w:lineRule="auto"/>
              <w:ind w:right="470" w:hanging="414"/>
              <w:rPr>
                <w:rFonts w:ascii="Lato" w:hAnsi="Lato"/>
              </w:rPr>
            </w:pPr>
            <w:r>
              <w:rPr>
                <w:rFonts w:ascii="Lato" w:hAnsi="Lato"/>
                <w:b/>
              </w:rPr>
              <w:t xml:space="preserve">Процедура оскарження </w:t>
            </w:r>
          </w:p>
          <w:p w14:paraId="54DCB65A" w14:textId="3E3F7B46" w:rsidR="00156078" w:rsidRPr="00156078" w:rsidRDefault="00156078" w:rsidP="00BF5419">
            <w:pPr>
              <w:spacing w:after="120" w:line="276" w:lineRule="auto"/>
              <w:ind w:left="663" w:right="471"/>
              <w:jc w:val="both"/>
              <w:rPr>
                <w:rFonts w:ascii="Lato" w:hAnsi="Lato"/>
              </w:rPr>
            </w:pPr>
            <w:r>
              <w:rPr>
                <w:rFonts w:ascii="Lato" w:hAnsi="Lato"/>
              </w:rPr>
              <w:t xml:space="preserve">Видане рішення може бути оскаржене у Міністра культури </w:t>
            </w:r>
            <w:r w:rsidR="00040792">
              <w:rPr>
                <w:rFonts w:asciiTheme="minorHAnsi" w:hAnsiTheme="minorHAnsi"/>
              </w:rPr>
              <w:t>та</w:t>
            </w:r>
            <w:r>
              <w:rPr>
                <w:rFonts w:ascii="Lato" w:hAnsi="Lato"/>
              </w:rPr>
              <w:t xml:space="preserve"> національної спадщини — Генерального консерватора пам’яток у Варшаві, вул. Краковскє Пшедмєсцє, 15/17, 00-071 Варшава, через Міського консерватора пам’яток у Кракові, вул. Біскупя, 18, 31-144 Краків, протягом 14 днів з дати вручення рішення (ст. 127 § 1 і 2 та ст. 129 § 1 і 2 Адміністративно-процесуального кодексу). </w:t>
            </w:r>
          </w:p>
          <w:p w14:paraId="324C8D90" w14:textId="77777777" w:rsidR="00156078" w:rsidRPr="00156078" w:rsidRDefault="00156078" w:rsidP="00BF5419">
            <w:pPr>
              <w:numPr>
                <w:ilvl w:val="0"/>
                <w:numId w:val="3"/>
              </w:numPr>
              <w:spacing w:line="276" w:lineRule="auto"/>
              <w:ind w:right="470" w:hanging="360"/>
              <w:contextualSpacing/>
              <w:rPr>
                <w:rFonts w:ascii="Lato" w:hAnsi="Lato"/>
              </w:rPr>
            </w:pPr>
            <w:r>
              <w:rPr>
                <w:rFonts w:ascii="Lato" w:hAnsi="Lato"/>
                <w:b/>
              </w:rPr>
              <w:t xml:space="preserve">Правова підстава </w:t>
            </w:r>
          </w:p>
          <w:p w14:paraId="3DDF923F" w14:textId="4FE54A5A" w:rsidR="00156078" w:rsidRPr="00156078" w:rsidRDefault="00156078" w:rsidP="00BF5419">
            <w:pPr>
              <w:numPr>
                <w:ilvl w:val="0"/>
                <w:numId w:val="4"/>
              </w:numPr>
              <w:spacing w:line="276" w:lineRule="auto"/>
              <w:ind w:left="986" w:right="470" w:hanging="284"/>
              <w:contextualSpacing/>
              <w:jc w:val="both"/>
              <w:rPr>
                <w:rFonts w:ascii="Lato" w:hAnsi="Lato"/>
              </w:rPr>
            </w:pPr>
            <w:r>
              <w:rPr>
                <w:rFonts w:ascii="Lato" w:hAnsi="Lato"/>
              </w:rPr>
              <w:t>Ст. 36 абз. 1 п. 10, абз. 5 закону від 2</w:t>
            </w:r>
            <w:r w:rsidR="006A7978" w:rsidRPr="006A7978">
              <w:rPr>
                <w:rFonts w:ascii="Lato" w:hAnsi="Lato"/>
                <w:lang w:val="ru-RU"/>
                <w:rPrChange w:id="0" w:author="Autor">
                  <w:rPr>
                    <w:rFonts w:ascii="Lato" w:hAnsi="Lato"/>
                    <w:lang w:val="pl-PL"/>
                  </w:rPr>
                </w:rPrChange>
              </w:rPr>
              <w:t>3</w:t>
            </w:r>
            <w:r>
              <w:rPr>
                <w:rFonts w:ascii="Lato" w:hAnsi="Lato"/>
              </w:rPr>
              <w:t xml:space="preserve"> липня 2003 р. «Про захист п</w:t>
            </w:r>
            <w:r w:rsidR="00040792">
              <w:rPr>
                <w:rFonts w:ascii="Lato" w:hAnsi="Lato"/>
              </w:rPr>
              <w:t>ам’яток і збереження пам’яток»,</w:t>
            </w:r>
          </w:p>
          <w:p w14:paraId="44FA58EC" w14:textId="77777777" w:rsidR="00156078" w:rsidRPr="00156078" w:rsidRDefault="00156078" w:rsidP="00BF5419">
            <w:pPr>
              <w:numPr>
                <w:ilvl w:val="0"/>
                <w:numId w:val="4"/>
              </w:numPr>
              <w:spacing w:line="276" w:lineRule="auto"/>
              <w:ind w:left="986" w:right="470" w:hanging="284"/>
              <w:contextualSpacing/>
              <w:jc w:val="both"/>
              <w:rPr>
                <w:rFonts w:ascii="Lato" w:hAnsi="Lato"/>
              </w:rPr>
            </w:pPr>
            <w:r>
              <w:rPr>
                <w:rFonts w:ascii="Lato" w:hAnsi="Lato"/>
              </w:rPr>
              <w:t xml:space="preserve">Закон від 14 червня 1960 р. Адміністративно-процесуальний кодекс, </w:t>
            </w:r>
          </w:p>
          <w:p w14:paraId="471B8ECA" w14:textId="30B7BA4D" w:rsidR="00BF5419" w:rsidRPr="00040792" w:rsidRDefault="00156078" w:rsidP="00040792">
            <w:pPr>
              <w:numPr>
                <w:ilvl w:val="0"/>
                <w:numId w:val="4"/>
              </w:numPr>
              <w:spacing w:after="120" w:line="276" w:lineRule="auto"/>
              <w:ind w:left="987" w:right="471" w:hanging="284"/>
              <w:contextualSpacing/>
              <w:jc w:val="both"/>
              <w:rPr>
                <w:rFonts w:ascii="Lato" w:hAnsi="Lato"/>
              </w:rPr>
            </w:pPr>
            <w:r>
              <w:rPr>
                <w:rFonts w:ascii="Lato" w:hAnsi="Lato"/>
              </w:rPr>
              <w:t xml:space="preserve">Розпорядження Міністра культури та національної спадщини від 2 серпня 2018 р. </w:t>
            </w:r>
            <w:r w:rsidR="00040792">
              <w:rPr>
                <w:rFonts w:asciiTheme="minorHAnsi" w:hAnsiTheme="minorHAnsi"/>
              </w:rPr>
              <w:t>п</w:t>
            </w:r>
            <w:r>
              <w:rPr>
                <w:rFonts w:ascii="Lato" w:hAnsi="Lato"/>
              </w:rPr>
              <w:t xml:space="preserve">ро консервацію, реставрацію та консерваторські дослідження пам’яток, внесених до реєстру пам’яток або </w:t>
            </w:r>
            <w:r w:rsidR="00040792">
              <w:rPr>
                <w:rFonts w:asciiTheme="minorHAnsi" w:hAnsiTheme="minorHAnsi"/>
              </w:rPr>
              <w:t xml:space="preserve">списку </w:t>
            </w:r>
            <w:r>
              <w:rPr>
                <w:rFonts w:ascii="Lato" w:hAnsi="Lato"/>
              </w:rPr>
              <w:t xml:space="preserve">Скарбів спадщини, будівельні роботи, архітектурні дослідження та іншу діяльність із пам’яткою, що внесена до </w:t>
            </w:r>
            <w:r>
              <w:rPr>
                <w:rFonts w:ascii="Lato" w:hAnsi="Lato"/>
              </w:rPr>
              <w:lastRenderedPageBreak/>
              <w:t>реєстру пам’яток, а також про а</w:t>
            </w:r>
            <w:r w:rsidR="00040792">
              <w:rPr>
                <w:rFonts w:ascii="Lato" w:hAnsi="Lato"/>
              </w:rPr>
              <w:t>рхеологічні та пошукові роботи</w:t>
            </w:r>
            <w:r w:rsidR="00040792">
              <w:rPr>
                <w:rFonts w:asciiTheme="minorHAnsi" w:hAnsiTheme="minorHAnsi"/>
              </w:rPr>
              <w:t>,</w:t>
            </w:r>
          </w:p>
          <w:p w14:paraId="0741BE97" w14:textId="3C91FB22" w:rsidR="00156078" w:rsidRPr="00BF5419" w:rsidRDefault="00156078" w:rsidP="00BF5419">
            <w:pPr>
              <w:numPr>
                <w:ilvl w:val="0"/>
                <w:numId w:val="4"/>
              </w:numPr>
              <w:tabs>
                <w:tab w:val="left" w:pos="9228"/>
              </w:tabs>
              <w:spacing w:line="276" w:lineRule="auto"/>
              <w:ind w:left="986" w:right="470" w:hanging="284"/>
              <w:contextualSpacing/>
              <w:jc w:val="both"/>
              <w:rPr>
                <w:rFonts w:ascii="Lato" w:hAnsi="Lato"/>
              </w:rPr>
            </w:pPr>
            <w:r>
              <w:rPr>
                <w:rFonts w:ascii="Lato" w:hAnsi="Lato"/>
              </w:rPr>
              <w:t>Договір між Малопольським воєводою і Президентом міста Кракова від 11 травня 2010 року про доручення виконання деяких справ з повноважень Малопольського воєв</w:t>
            </w:r>
            <w:r w:rsidR="00040792">
              <w:rPr>
                <w:rFonts w:ascii="Lato" w:hAnsi="Lato"/>
              </w:rPr>
              <w:t>одського консерватора пам’яток,</w:t>
            </w:r>
          </w:p>
          <w:p w14:paraId="00396D38" w14:textId="310E0D88" w:rsidR="00156078" w:rsidRPr="00156078" w:rsidRDefault="00156078" w:rsidP="00BF5419">
            <w:pPr>
              <w:pStyle w:val="Akapitzlist"/>
              <w:numPr>
                <w:ilvl w:val="0"/>
                <w:numId w:val="5"/>
              </w:numPr>
              <w:tabs>
                <w:tab w:val="left" w:pos="9228"/>
              </w:tabs>
              <w:spacing w:line="276" w:lineRule="auto"/>
              <w:ind w:left="986" w:hanging="284"/>
              <w:rPr>
                <w:rFonts w:ascii="Lato" w:hAnsi="Lato"/>
              </w:rPr>
            </w:pPr>
            <w:r>
              <w:rPr>
                <w:rFonts w:ascii="Lato" w:hAnsi="Lato"/>
              </w:rPr>
              <w:t xml:space="preserve">Закон від 16 листопада 2006 </w:t>
            </w:r>
            <w:r w:rsidR="00040792">
              <w:rPr>
                <w:rFonts w:ascii="Lato" w:hAnsi="Lato"/>
              </w:rPr>
              <w:t>р. «Про адміністративний збір»,</w:t>
            </w:r>
          </w:p>
          <w:p w14:paraId="5428D084" w14:textId="3AC6C79F" w:rsidR="00A34DE6" w:rsidRPr="00040792" w:rsidRDefault="00156078" w:rsidP="00040792">
            <w:pPr>
              <w:pStyle w:val="Akapitzlist"/>
              <w:numPr>
                <w:ilvl w:val="0"/>
                <w:numId w:val="5"/>
              </w:numPr>
              <w:tabs>
                <w:tab w:val="left" w:pos="9228"/>
              </w:tabs>
              <w:spacing w:after="120" w:line="276" w:lineRule="auto"/>
              <w:ind w:left="987" w:hanging="284"/>
              <w:jc w:val="both"/>
              <w:rPr>
                <w:rFonts w:ascii="Lato" w:eastAsia="Times New Roman" w:hAnsi="Lato" w:cs="Times New Roman"/>
              </w:rPr>
            </w:pPr>
            <w:r w:rsidRPr="00040792">
              <w:rPr>
                <w:rFonts w:ascii="Lato" w:hAnsi="Lato"/>
              </w:rPr>
              <w:t xml:space="preserve">Рішення № CXV/1547/10 Ради міста Кракова від 3 листопада 2010 р. </w:t>
            </w:r>
            <w:r w:rsidR="00040792">
              <w:rPr>
                <w:rFonts w:asciiTheme="minorHAnsi" w:hAnsiTheme="minorHAnsi"/>
              </w:rPr>
              <w:t>п</w:t>
            </w:r>
            <w:r w:rsidRPr="00040792">
              <w:rPr>
                <w:rFonts w:ascii="Lato" w:hAnsi="Lato"/>
              </w:rPr>
              <w:t xml:space="preserve">ро створення </w:t>
            </w:r>
            <w:r w:rsidR="00040792">
              <w:rPr>
                <w:rFonts w:asciiTheme="minorHAnsi" w:hAnsiTheme="minorHAnsi"/>
              </w:rPr>
              <w:t>п</w:t>
            </w:r>
            <w:r w:rsidRPr="00040792">
              <w:rPr>
                <w:rFonts w:ascii="Lato" w:hAnsi="Lato"/>
              </w:rPr>
              <w:t xml:space="preserve">арку культури під назвою </w:t>
            </w:r>
            <w:r w:rsidR="00040792">
              <w:rPr>
                <w:rFonts w:asciiTheme="minorHAnsi" w:hAnsiTheme="minorHAnsi"/>
              </w:rPr>
              <w:t xml:space="preserve">Парк культури </w:t>
            </w:r>
            <w:r w:rsidRPr="00040792">
              <w:rPr>
                <w:rFonts w:ascii="Lato" w:hAnsi="Lato"/>
              </w:rPr>
              <w:t>«Старе місто» (у випадку розташування об’єкта нерухомості на території Парку культури «Старе місто»),</w:t>
            </w:r>
          </w:p>
          <w:p w14:paraId="481E146D" w14:textId="43E3031D" w:rsidR="00A34DE6" w:rsidRPr="009D4D6C" w:rsidRDefault="00A34DE6" w:rsidP="00040792">
            <w:pPr>
              <w:pStyle w:val="Akapitzlist"/>
              <w:numPr>
                <w:ilvl w:val="0"/>
                <w:numId w:val="5"/>
              </w:numPr>
              <w:tabs>
                <w:tab w:val="left" w:pos="9228"/>
              </w:tabs>
              <w:spacing w:after="120" w:line="276" w:lineRule="auto"/>
              <w:ind w:left="1032" w:hanging="284"/>
              <w:jc w:val="both"/>
              <w:rPr>
                <w:rFonts w:ascii="Lato" w:eastAsia="Times New Roman" w:hAnsi="Lato" w:cs="Times New Roman"/>
              </w:rPr>
            </w:pPr>
            <w:r>
              <w:rPr>
                <w:rFonts w:ascii="Lato" w:hAnsi="Lato"/>
              </w:rPr>
              <w:t xml:space="preserve">Рішення № XXIX/757/19 Ради міста Кракова від 20 листопада 2019 р. </w:t>
            </w:r>
            <w:r w:rsidR="00040792">
              <w:rPr>
                <w:rFonts w:asciiTheme="minorHAnsi" w:hAnsiTheme="minorHAnsi"/>
              </w:rPr>
              <w:t>п</w:t>
            </w:r>
            <w:r>
              <w:rPr>
                <w:rFonts w:ascii="Lato" w:hAnsi="Lato"/>
              </w:rPr>
              <w:t>ро створ</w:t>
            </w:r>
            <w:r w:rsidR="00040792">
              <w:rPr>
                <w:rFonts w:ascii="Lato" w:hAnsi="Lato"/>
              </w:rPr>
              <w:t xml:space="preserve">ення парку культури під назвою </w:t>
            </w:r>
            <w:r>
              <w:rPr>
                <w:rFonts w:ascii="Lato" w:hAnsi="Lato"/>
              </w:rPr>
              <w:t xml:space="preserve">Парк культури </w:t>
            </w:r>
            <w:r w:rsidR="00040792">
              <w:rPr>
                <w:rFonts w:asciiTheme="minorHAnsi" w:hAnsiTheme="minorHAnsi"/>
              </w:rPr>
              <w:t>«</w:t>
            </w:r>
            <w:r>
              <w:rPr>
                <w:rFonts w:ascii="Lato" w:hAnsi="Lato"/>
              </w:rPr>
              <w:t>Нова Гута»</w:t>
            </w:r>
            <w:r w:rsidR="00040792">
              <w:rPr>
                <w:rFonts w:ascii="Lato" w:hAnsi="Lato"/>
              </w:rPr>
              <w:t xml:space="preserve"> (у випадку розташування об’єкт</w:t>
            </w:r>
            <w:r w:rsidR="00040792">
              <w:rPr>
                <w:rFonts w:asciiTheme="minorHAnsi" w:hAnsiTheme="minorHAnsi"/>
              </w:rPr>
              <w:t>а</w:t>
            </w:r>
            <w:r>
              <w:rPr>
                <w:rFonts w:ascii="Lato" w:hAnsi="Lato"/>
              </w:rPr>
              <w:t xml:space="preserve"> нерухомості на території Парку культури </w:t>
            </w:r>
            <w:r w:rsidR="00040792">
              <w:rPr>
                <w:rFonts w:asciiTheme="minorHAnsi" w:hAnsiTheme="minorHAnsi"/>
              </w:rPr>
              <w:t>«</w:t>
            </w:r>
            <w:r>
              <w:rPr>
                <w:rFonts w:ascii="Lato" w:hAnsi="Lato"/>
              </w:rPr>
              <w:t>Нова Гута»),</w:t>
            </w:r>
          </w:p>
          <w:p w14:paraId="0BA96AF1" w14:textId="62F42BCD" w:rsidR="009D4D6C" w:rsidRPr="009D4D6C" w:rsidRDefault="00A34DE6" w:rsidP="00A34DE6">
            <w:pPr>
              <w:pStyle w:val="Akapitzlist"/>
              <w:numPr>
                <w:ilvl w:val="0"/>
                <w:numId w:val="5"/>
              </w:numPr>
              <w:tabs>
                <w:tab w:val="left" w:pos="9228"/>
              </w:tabs>
              <w:spacing w:after="120" w:line="276" w:lineRule="auto"/>
              <w:ind w:left="1032" w:hanging="284"/>
              <w:jc w:val="both"/>
              <w:rPr>
                <w:rFonts w:ascii="Lato" w:hAnsi="Lato"/>
                <w:i/>
                <w:iCs/>
              </w:rPr>
            </w:pPr>
            <w:r>
              <w:rPr>
                <w:rFonts w:ascii="Lato" w:hAnsi="Lato"/>
              </w:rPr>
              <w:t xml:space="preserve">Рішення № LXXXIII/2368/122 Ради міста Кракова від 27 квітня 2022 року </w:t>
            </w:r>
            <w:r w:rsidR="00040792">
              <w:rPr>
                <w:rFonts w:asciiTheme="minorHAnsi" w:hAnsiTheme="minorHAnsi"/>
              </w:rPr>
              <w:t>п</w:t>
            </w:r>
            <w:r>
              <w:rPr>
                <w:rFonts w:ascii="Lato" w:hAnsi="Lato"/>
              </w:rPr>
              <w:t>ро створ</w:t>
            </w:r>
            <w:r w:rsidR="00040792">
              <w:rPr>
                <w:rFonts w:ascii="Lato" w:hAnsi="Lato"/>
              </w:rPr>
              <w:t xml:space="preserve">ення парку культури під назвою </w:t>
            </w:r>
            <w:r>
              <w:rPr>
                <w:rFonts w:ascii="Lato" w:hAnsi="Lato"/>
              </w:rPr>
              <w:t xml:space="preserve">Парк культури </w:t>
            </w:r>
            <w:r w:rsidR="00040792">
              <w:rPr>
                <w:rFonts w:asciiTheme="minorHAnsi" w:hAnsiTheme="minorHAnsi"/>
              </w:rPr>
              <w:t>«</w:t>
            </w:r>
            <w:r>
              <w:rPr>
                <w:rFonts w:ascii="Lato" w:hAnsi="Lato"/>
              </w:rPr>
              <w:t>Казімєж зі Страдомом» (у випадку розташування об</w:t>
            </w:r>
            <w:r w:rsidR="00040792">
              <w:rPr>
                <w:rFonts w:ascii="Lato" w:hAnsi="Lato"/>
              </w:rPr>
              <w:t>’єкт</w:t>
            </w:r>
            <w:r w:rsidR="00040792">
              <w:rPr>
                <w:rFonts w:asciiTheme="minorHAnsi" w:hAnsiTheme="minorHAnsi"/>
              </w:rPr>
              <w:t>а</w:t>
            </w:r>
            <w:r w:rsidR="00040792">
              <w:rPr>
                <w:rFonts w:ascii="Lato" w:hAnsi="Lato"/>
              </w:rPr>
              <w:t xml:space="preserve"> нерухомості на території </w:t>
            </w:r>
            <w:r>
              <w:rPr>
                <w:rFonts w:ascii="Lato" w:hAnsi="Lato"/>
              </w:rPr>
              <w:t xml:space="preserve">Парку культури </w:t>
            </w:r>
            <w:r w:rsidR="00040792">
              <w:rPr>
                <w:rFonts w:asciiTheme="minorHAnsi" w:hAnsiTheme="minorHAnsi"/>
              </w:rPr>
              <w:t>«</w:t>
            </w:r>
            <w:r>
              <w:rPr>
                <w:rFonts w:ascii="Lato" w:hAnsi="Lato"/>
              </w:rPr>
              <w:t>Казімєж зі Страдомом»),</w:t>
            </w:r>
          </w:p>
          <w:p w14:paraId="34946DB1" w14:textId="1E410749" w:rsidR="00A34DE6" w:rsidRPr="009D4D6C" w:rsidRDefault="00A34DE6" w:rsidP="00A34DE6">
            <w:pPr>
              <w:pStyle w:val="Akapitzlist"/>
              <w:numPr>
                <w:ilvl w:val="0"/>
                <w:numId w:val="5"/>
              </w:numPr>
              <w:tabs>
                <w:tab w:val="left" w:pos="9228"/>
              </w:tabs>
              <w:spacing w:after="120" w:line="276" w:lineRule="auto"/>
              <w:ind w:left="1032" w:hanging="284"/>
              <w:jc w:val="both"/>
              <w:rPr>
                <w:rFonts w:ascii="Lato" w:hAnsi="Lato"/>
                <w:iCs/>
              </w:rPr>
            </w:pPr>
            <w:r>
              <w:rPr>
                <w:rFonts w:ascii="Lato" w:hAnsi="Lato"/>
              </w:rPr>
              <w:t xml:space="preserve">Рішення № XXXVI/908/20 Ради міста Кракова від 26 лютого 2020 р. «Про встановлення правил і умов розміщення малих архітектурних форм, рекламних вивісок, рекламних </w:t>
            </w:r>
            <w:r w:rsidR="00040792">
              <w:rPr>
                <w:rFonts w:asciiTheme="minorHAnsi" w:hAnsiTheme="minorHAnsi"/>
              </w:rPr>
              <w:t xml:space="preserve">конструкцій </w:t>
            </w:r>
            <w:r>
              <w:rPr>
                <w:rFonts w:ascii="Lato" w:hAnsi="Lato"/>
              </w:rPr>
              <w:t>і огорож».</w:t>
            </w:r>
          </w:p>
          <w:p w14:paraId="550C68BE" w14:textId="18BFA3A3" w:rsidR="00156078" w:rsidRPr="006A7978" w:rsidRDefault="00156078" w:rsidP="00BF5419">
            <w:pPr>
              <w:tabs>
                <w:tab w:val="left" w:pos="9228"/>
              </w:tabs>
              <w:spacing w:line="276" w:lineRule="auto"/>
              <w:ind w:left="331"/>
              <w:rPr>
                <w:rFonts w:ascii="Lato" w:hAnsi="Lato"/>
              </w:rPr>
            </w:pPr>
            <w:r>
              <w:rPr>
                <w:rFonts w:ascii="Lato" w:hAnsi="Lato"/>
                <w:b/>
              </w:rPr>
              <w:t>12. Додаткова інформація для клієнта</w:t>
            </w:r>
            <w:r w:rsidR="006A7978">
              <w:rPr>
                <w:rFonts w:ascii="Lato" w:hAnsi="Lato"/>
                <w:b/>
                <w:lang w:val="pl-PL"/>
              </w:rPr>
              <w:t>:</w:t>
            </w:r>
            <w:r>
              <w:rPr>
                <w:rFonts w:ascii="Lato" w:hAnsi="Lato"/>
                <w:b/>
              </w:rPr>
              <w:t xml:space="preserve"> </w:t>
            </w:r>
          </w:p>
          <w:p w14:paraId="581B293F" w14:textId="7EC2D4FB" w:rsidR="00156078" w:rsidRPr="00156078" w:rsidRDefault="00156078" w:rsidP="00BF5419">
            <w:pPr>
              <w:numPr>
                <w:ilvl w:val="0"/>
                <w:numId w:val="6"/>
              </w:numPr>
              <w:tabs>
                <w:tab w:val="left" w:pos="9228"/>
              </w:tabs>
              <w:spacing w:line="276" w:lineRule="auto"/>
              <w:ind w:right="457" w:hanging="250"/>
              <w:jc w:val="both"/>
              <w:rPr>
                <w:rFonts w:ascii="Lato" w:hAnsi="Lato"/>
              </w:rPr>
            </w:pPr>
            <w:r>
              <w:rPr>
                <w:rFonts w:ascii="Lato" w:hAnsi="Lato"/>
              </w:rPr>
              <w:t>Якщо заява неповна, міський консерватор пам’яток звертається до заявника для доповнення заяви, що містить формальні вади. Якщо у встановлений</w:t>
            </w:r>
            <w:r w:rsidR="00040792">
              <w:rPr>
                <w:rFonts w:ascii="Lato" w:hAnsi="Lato"/>
              </w:rPr>
              <w:t xml:space="preserve"> у такому зверненні строк заяв</w:t>
            </w:r>
            <w:r w:rsidR="00040792">
              <w:rPr>
                <w:rFonts w:asciiTheme="minorHAnsi" w:hAnsiTheme="minorHAnsi"/>
              </w:rPr>
              <w:t xml:space="preserve">а </w:t>
            </w:r>
            <w:r>
              <w:rPr>
                <w:rFonts w:ascii="Lato" w:hAnsi="Lato"/>
              </w:rPr>
              <w:t xml:space="preserve">не буде доповнена, вона не розглядатиметься. </w:t>
            </w:r>
          </w:p>
          <w:p w14:paraId="250A4921" w14:textId="77777777" w:rsidR="00156078" w:rsidRPr="00156078" w:rsidRDefault="00156078" w:rsidP="00BF5419">
            <w:pPr>
              <w:numPr>
                <w:ilvl w:val="0"/>
                <w:numId w:val="6"/>
              </w:numPr>
              <w:tabs>
                <w:tab w:val="left" w:pos="9228"/>
              </w:tabs>
              <w:spacing w:line="276" w:lineRule="auto"/>
              <w:ind w:right="58" w:hanging="250"/>
              <w:jc w:val="both"/>
              <w:rPr>
                <w:rFonts w:ascii="Lato" w:hAnsi="Lato"/>
              </w:rPr>
            </w:pPr>
            <w:r>
              <w:rPr>
                <w:rFonts w:ascii="Lato" w:hAnsi="Lato"/>
              </w:rPr>
              <w:t xml:space="preserve">Дозвіл може містити умови, які полягають на обов’язку: </w:t>
            </w:r>
          </w:p>
          <w:p w14:paraId="351490D9" w14:textId="00666D5B" w:rsidR="00156078" w:rsidRPr="004322F6" w:rsidRDefault="00156078" w:rsidP="00BF5419">
            <w:pPr>
              <w:numPr>
                <w:ilvl w:val="1"/>
                <w:numId w:val="6"/>
              </w:numPr>
              <w:tabs>
                <w:tab w:val="left" w:pos="9228"/>
              </w:tabs>
              <w:spacing w:line="276" w:lineRule="auto"/>
              <w:ind w:left="1269" w:right="457" w:hanging="283"/>
              <w:jc w:val="both"/>
              <w:rPr>
                <w:rFonts w:ascii="Lato" w:hAnsi="Lato"/>
              </w:rPr>
            </w:pPr>
            <w:r w:rsidRPr="004322F6">
              <w:rPr>
                <w:rFonts w:ascii="Lato" w:hAnsi="Lato"/>
              </w:rPr>
              <w:t>повідомлення міського консерватора пам’яток про термін виконання визначених дій, пов’язаних із виданим дозволом</w:t>
            </w:r>
            <w:r w:rsidR="004322F6" w:rsidRPr="004322F6">
              <w:rPr>
                <w:rFonts w:asciiTheme="minorHAnsi" w:hAnsiTheme="minorHAnsi"/>
              </w:rPr>
              <w:t xml:space="preserve">, </w:t>
            </w:r>
            <w:r w:rsidRPr="004322F6">
              <w:rPr>
                <w:rFonts w:ascii="Lato" w:hAnsi="Lato"/>
              </w:rPr>
              <w:t xml:space="preserve">принаймні за три дні до початку таких дій, </w:t>
            </w:r>
          </w:p>
          <w:p w14:paraId="7105AEF8" w14:textId="3D93BB30" w:rsidR="00156078" w:rsidRPr="00156078" w:rsidRDefault="00156078" w:rsidP="00BF5419">
            <w:pPr>
              <w:numPr>
                <w:ilvl w:val="1"/>
                <w:numId w:val="6"/>
              </w:numPr>
              <w:tabs>
                <w:tab w:val="left" w:pos="9228"/>
              </w:tabs>
              <w:spacing w:line="276" w:lineRule="auto"/>
              <w:ind w:left="1269" w:right="457" w:hanging="283"/>
              <w:jc w:val="both"/>
              <w:rPr>
                <w:rFonts w:ascii="Lato" w:hAnsi="Lato"/>
              </w:rPr>
            </w:pPr>
            <w:r>
              <w:rPr>
                <w:rFonts w:ascii="Lato" w:hAnsi="Lato"/>
              </w:rPr>
              <w:t xml:space="preserve">повідомлення міського консерватора пам’яток про термін початку і завершення розміщення на будівлі технічних </w:t>
            </w:r>
            <w:r w:rsidR="004322F6">
              <w:rPr>
                <w:rFonts w:asciiTheme="minorHAnsi" w:hAnsiTheme="minorHAnsi"/>
              </w:rPr>
              <w:t>конструкцій</w:t>
            </w:r>
            <w:r>
              <w:rPr>
                <w:rFonts w:ascii="Lato" w:hAnsi="Lato"/>
              </w:rPr>
              <w:t xml:space="preserve">/рекламних вивісок/рекламних </w:t>
            </w:r>
            <w:r w:rsidR="004322F6">
              <w:rPr>
                <w:rFonts w:asciiTheme="minorHAnsi" w:hAnsiTheme="minorHAnsi"/>
              </w:rPr>
              <w:t>конструкцій</w:t>
            </w:r>
            <w:r>
              <w:rPr>
                <w:rFonts w:ascii="Lato" w:hAnsi="Lato"/>
              </w:rPr>
              <w:t xml:space="preserve">/написів, </w:t>
            </w:r>
          </w:p>
          <w:p w14:paraId="02164DA5" w14:textId="0FC29165" w:rsidR="00156078" w:rsidRPr="00156078" w:rsidRDefault="00156078" w:rsidP="00BF5419">
            <w:pPr>
              <w:numPr>
                <w:ilvl w:val="1"/>
                <w:numId w:val="6"/>
              </w:numPr>
              <w:tabs>
                <w:tab w:val="left" w:pos="9228"/>
              </w:tabs>
              <w:spacing w:line="276" w:lineRule="auto"/>
              <w:ind w:left="1269" w:right="457" w:hanging="283"/>
              <w:jc w:val="both"/>
              <w:rPr>
                <w:rFonts w:ascii="Lato" w:hAnsi="Lato"/>
              </w:rPr>
            </w:pPr>
            <w:r>
              <w:rPr>
                <w:rFonts w:ascii="Lato" w:hAnsi="Lato"/>
              </w:rPr>
              <w:t xml:space="preserve">негайного повідомлення міського консерватора пам’яток про будь-які загрози або нові обставини, що виникли у ході розміщення на будівлі технічних </w:t>
            </w:r>
            <w:r w:rsidR="004322F6">
              <w:rPr>
                <w:rFonts w:asciiTheme="minorHAnsi" w:hAnsiTheme="minorHAnsi"/>
              </w:rPr>
              <w:t>конструкцій</w:t>
            </w:r>
            <w:r>
              <w:rPr>
                <w:rFonts w:ascii="Lato" w:hAnsi="Lato"/>
              </w:rPr>
              <w:t xml:space="preserve">/рекламних вивісок/рекламних </w:t>
            </w:r>
            <w:r w:rsidR="004322F6">
              <w:rPr>
                <w:rFonts w:asciiTheme="minorHAnsi" w:hAnsiTheme="minorHAnsi"/>
              </w:rPr>
              <w:t>конструкцій</w:t>
            </w:r>
            <w:r>
              <w:rPr>
                <w:rFonts w:ascii="Lato" w:hAnsi="Lato"/>
              </w:rPr>
              <w:t xml:space="preserve">/написів, </w:t>
            </w:r>
          </w:p>
          <w:p w14:paraId="2CAD55A2" w14:textId="77777777" w:rsidR="00156078" w:rsidRPr="00156078" w:rsidRDefault="00156078" w:rsidP="00BF5419">
            <w:pPr>
              <w:numPr>
                <w:ilvl w:val="1"/>
                <w:numId w:val="6"/>
              </w:numPr>
              <w:tabs>
                <w:tab w:val="left" w:pos="9228"/>
              </w:tabs>
              <w:spacing w:line="276" w:lineRule="auto"/>
              <w:ind w:left="1269" w:right="470" w:hanging="283"/>
              <w:jc w:val="both"/>
              <w:rPr>
                <w:rFonts w:ascii="Lato" w:hAnsi="Lato"/>
              </w:rPr>
            </w:pPr>
            <w:r>
              <w:rPr>
                <w:rFonts w:ascii="Lato" w:hAnsi="Lato"/>
              </w:rPr>
              <w:t xml:space="preserve">виконання інших дій, які запобігатимуть пошкодженню або знищенню будівлі. </w:t>
            </w:r>
          </w:p>
          <w:p w14:paraId="10BB0584" w14:textId="4AE14EDF" w:rsidR="00156078" w:rsidRPr="00156078" w:rsidRDefault="00156078" w:rsidP="00BF5419">
            <w:pPr>
              <w:pStyle w:val="Akapitzlist"/>
              <w:numPr>
                <w:ilvl w:val="0"/>
                <w:numId w:val="6"/>
              </w:numPr>
              <w:tabs>
                <w:tab w:val="left" w:pos="9228"/>
              </w:tabs>
              <w:spacing w:line="276" w:lineRule="auto"/>
              <w:ind w:right="470" w:hanging="263"/>
              <w:jc w:val="both"/>
              <w:rPr>
                <w:rFonts w:ascii="Lato" w:hAnsi="Lato"/>
              </w:rPr>
            </w:pPr>
            <w:r>
              <w:rPr>
                <w:rFonts w:ascii="Lato" w:hAnsi="Lato"/>
              </w:rPr>
              <w:t xml:space="preserve">Рекомендується складати проєкт розташування на пам’ятці технічних </w:t>
            </w:r>
            <w:r w:rsidR="004322F6">
              <w:rPr>
                <w:rFonts w:asciiTheme="minorHAnsi" w:hAnsiTheme="minorHAnsi"/>
              </w:rPr>
              <w:t>конструкцій</w:t>
            </w:r>
            <w:r>
              <w:rPr>
                <w:rFonts w:ascii="Lato" w:hAnsi="Lato"/>
              </w:rPr>
              <w:t xml:space="preserve">/рекламних вивісок/рекламних </w:t>
            </w:r>
            <w:r w:rsidR="004322F6">
              <w:rPr>
                <w:rFonts w:asciiTheme="minorHAnsi" w:hAnsiTheme="minorHAnsi"/>
              </w:rPr>
              <w:t>конструкцій</w:t>
            </w:r>
            <w:r w:rsidR="004322F6">
              <w:rPr>
                <w:rFonts w:ascii="Lato" w:hAnsi="Lato"/>
              </w:rPr>
              <w:t>/написів у масштабі 1:50, а</w:t>
            </w:r>
            <w:r w:rsidR="004322F6">
              <w:rPr>
                <w:rFonts w:asciiTheme="minorHAnsi" w:hAnsiTheme="minorHAnsi"/>
              </w:rPr>
              <w:t> </w:t>
            </w:r>
            <w:r>
              <w:rPr>
                <w:rFonts w:ascii="Lato" w:hAnsi="Lato"/>
              </w:rPr>
              <w:t>деталей — у масштабі 1:20, що дасть можливість оцінити вплив запланованих заявником дій на пам’ятку.</w:t>
            </w:r>
          </w:p>
          <w:p w14:paraId="71CF6561" w14:textId="09BE774A" w:rsidR="00156078" w:rsidRPr="00156078" w:rsidRDefault="00156078" w:rsidP="00BF5419">
            <w:pPr>
              <w:tabs>
                <w:tab w:val="left" w:pos="9228"/>
              </w:tabs>
              <w:spacing w:after="120" w:line="276" w:lineRule="auto"/>
              <w:ind w:left="987" w:right="471" w:hanging="284"/>
              <w:jc w:val="both"/>
              <w:rPr>
                <w:rFonts w:ascii="Lato" w:hAnsi="Lato"/>
              </w:rPr>
            </w:pPr>
            <w:r>
              <w:rPr>
                <w:rFonts w:ascii="Lato" w:hAnsi="Lato"/>
              </w:rPr>
              <w:t xml:space="preserve">4. Особою, що уповноважена </w:t>
            </w:r>
            <w:r w:rsidR="004322F6">
              <w:rPr>
                <w:rFonts w:asciiTheme="minorHAnsi" w:hAnsiTheme="minorHAnsi"/>
              </w:rPr>
              <w:t xml:space="preserve">до отримання </w:t>
            </w:r>
            <w:r w:rsidR="004322F6">
              <w:rPr>
                <w:rFonts w:ascii="Lato" w:hAnsi="Lato"/>
              </w:rPr>
              <w:t>адміністративн</w:t>
            </w:r>
            <w:r w:rsidR="004322F6">
              <w:rPr>
                <w:rFonts w:asciiTheme="minorHAnsi" w:hAnsiTheme="minorHAnsi"/>
              </w:rPr>
              <w:t>ого</w:t>
            </w:r>
            <w:r>
              <w:rPr>
                <w:rFonts w:ascii="Lato" w:hAnsi="Lato"/>
              </w:rPr>
              <w:t xml:space="preserve"> рішення, є виключно сторона провадження (сторона, уповноважена іншими сторонами у випадку кількох сторін</w:t>
            </w:r>
            <w:r w:rsidR="004322F6">
              <w:rPr>
                <w:rFonts w:asciiTheme="minorHAnsi" w:hAnsiTheme="minorHAnsi"/>
              </w:rPr>
              <w:t xml:space="preserve"> провадження</w:t>
            </w:r>
            <w:r>
              <w:rPr>
                <w:rFonts w:ascii="Lato" w:hAnsi="Lato"/>
              </w:rPr>
              <w:t>), представник сторони або її уповноважена чи довірена особа.</w:t>
            </w:r>
          </w:p>
          <w:p w14:paraId="3C711E91" w14:textId="77777777" w:rsidR="00156078" w:rsidRPr="00156078" w:rsidRDefault="00156078" w:rsidP="00BF5419">
            <w:pPr>
              <w:tabs>
                <w:tab w:val="left" w:pos="9228"/>
              </w:tabs>
              <w:spacing w:line="276" w:lineRule="auto"/>
              <w:ind w:left="331"/>
              <w:rPr>
                <w:rFonts w:ascii="Lato" w:hAnsi="Lato"/>
              </w:rPr>
            </w:pPr>
            <w:r>
              <w:rPr>
                <w:rFonts w:ascii="Lato" w:hAnsi="Lato"/>
                <w:b/>
              </w:rPr>
              <w:t xml:space="preserve">13. Доступність процедури </w:t>
            </w:r>
          </w:p>
          <w:p w14:paraId="5AAE82E8" w14:textId="77777777" w:rsidR="00156078" w:rsidRPr="00156078" w:rsidRDefault="00156078" w:rsidP="00BF5419">
            <w:pPr>
              <w:numPr>
                <w:ilvl w:val="0"/>
                <w:numId w:val="7"/>
              </w:numPr>
              <w:tabs>
                <w:tab w:val="left" w:pos="9228"/>
              </w:tabs>
              <w:spacing w:line="276" w:lineRule="auto"/>
              <w:ind w:hanging="370"/>
              <w:rPr>
                <w:rFonts w:ascii="Lato" w:hAnsi="Lato"/>
              </w:rPr>
            </w:pPr>
            <w:r>
              <w:rPr>
                <w:rFonts w:ascii="Lato" w:hAnsi="Lato"/>
              </w:rPr>
              <w:t xml:space="preserve">Бюлетень публічної інформації міста Кракова  (www.bip.krakow.pl).  </w:t>
            </w:r>
          </w:p>
          <w:p w14:paraId="73E0DD23" w14:textId="77777777" w:rsidR="00156078" w:rsidRPr="00156078" w:rsidRDefault="00156078" w:rsidP="00BF5419">
            <w:pPr>
              <w:numPr>
                <w:ilvl w:val="0"/>
                <w:numId w:val="7"/>
              </w:numPr>
              <w:tabs>
                <w:tab w:val="left" w:pos="9228"/>
              </w:tabs>
              <w:spacing w:line="276" w:lineRule="auto"/>
              <w:ind w:hanging="370"/>
              <w:rPr>
                <w:rFonts w:ascii="Lato" w:hAnsi="Lato"/>
              </w:rPr>
            </w:pPr>
            <w:r>
              <w:rPr>
                <w:rFonts w:ascii="Lato" w:hAnsi="Lato"/>
              </w:rPr>
              <w:t xml:space="preserve">Пункти обслуговування мешканців Управління міста Кракова.  </w:t>
            </w:r>
          </w:p>
          <w:p w14:paraId="3213FDC7" w14:textId="77777777" w:rsidR="00156078" w:rsidRPr="00040792" w:rsidRDefault="00156078" w:rsidP="00156078">
            <w:pPr>
              <w:spacing w:line="276" w:lineRule="auto"/>
              <w:rPr>
                <w:rFonts w:asciiTheme="minorHAnsi" w:hAnsiTheme="minorHAnsi"/>
              </w:rPr>
            </w:pPr>
          </w:p>
        </w:tc>
      </w:tr>
      <w:tr w:rsidR="00156078" w:rsidRPr="00156078" w14:paraId="43BCD5FB" w14:textId="77777777" w:rsidTr="00156078">
        <w:tc>
          <w:tcPr>
            <w:tcW w:w="3309" w:type="dxa"/>
            <w:gridSpan w:val="2"/>
          </w:tcPr>
          <w:p w14:paraId="26ABDE7B" w14:textId="77777777" w:rsidR="00BF5419" w:rsidRPr="00A11805" w:rsidRDefault="00156078" w:rsidP="00BF5419">
            <w:pPr>
              <w:spacing w:before="120" w:line="276" w:lineRule="auto"/>
              <w:rPr>
                <w:rFonts w:ascii="Lato" w:eastAsia="Times New Roman" w:hAnsi="Lato" w:cs="Times New Roman"/>
              </w:rPr>
            </w:pPr>
            <w:r>
              <w:rPr>
                <w:rFonts w:ascii="Lato" w:hAnsi="Lato"/>
              </w:rPr>
              <w:lastRenderedPageBreak/>
              <w:t xml:space="preserve">Розробив: </w:t>
            </w:r>
          </w:p>
          <w:p w14:paraId="2A82DDF7" w14:textId="77777777" w:rsidR="00156078" w:rsidRPr="00A11805" w:rsidRDefault="00156078" w:rsidP="00156078">
            <w:pPr>
              <w:spacing w:line="276" w:lineRule="auto"/>
              <w:rPr>
                <w:rFonts w:ascii="Lato" w:eastAsia="Times New Roman" w:hAnsi="Lato" w:cs="Times New Roman"/>
              </w:rPr>
            </w:pPr>
            <w:r>
              <w:rPr>
                <w:rFonts w:ascii="Lato" w:hAnsi="Lato"/>
              </w:rPr>
              <w:t xml:space="preserve">Марія Крупіньска </w:t>
            </w:r>
          </w:p>
          <w:p w14:paraId="798A18EE" w14:textId="3F5DB8CF" w:rsidR="00156078" w:rsidRPr="00DC493F" w:rsidRDefault="00156078" w:rsidP="00156078">
            <w:pPr>
              <w:spacing w:line="276" w:lineRule="auto"/>
              <w:rPr>
                <w:rFonts w:ascii="Lato" w:hAnsi="Lato"/>
                <w:highlight w:val="yellow"/>
              </w:rPr>
            </w:pPr>
            <w:r>
              <w:rPr>
                <w:rFonts w:ascii="Lato" w:hAnsi="Lato"/>
              </w:rPr>
              <w:t>Дата: 24.10.2022 р.</w:t>
            </w:r>
          </w:p>
        </w:tc>
        <w:tc>
          <w:tcPr>
            <w:tcW w:w="3309" w:type="dxa"/>
          </w:tcPr>
          <w:p w14:paraId="41EB5840" w14:textId="79D355DF" w:rsidR="00BF5419" w:rsidRPr="00F02717" w:rsidRDefault="004322F6" w:rsidP="00BF5419">
            <w:pPr>
              <w:spacing w:before="120" w:line="276" w:lineRule="auto"/>
              <w:rPr>
                <w:rFonts w:ascii="Lato" w:eastAsia="Times New Roman" w:hAnsi="Lato" w:cs="Times New Roman"/>
              </w:rPr>
            </w:pPr>
            <w:r w:rsidRPr="006A7978">
              <w:rPr>
                <w:rFonts w:ascii="Lato" w:hAnsi="Lato"/>
              </w:rPr>
              <w:t>Висновок видав</w:t>
            </w:r>
            <w:r w:rsidR="00156078" w:rsidRPr="00F02717">
              <w:rPr>
                <w:rFonts w:ascii="Lato" w:hAnsi="Lato"/>
              </w:rPr>
              <w:t xml:space="preserve">: </w:t>
            </w:r>
          </w:p>
          <w:p w14:paraId="7CA55767" w14:textId="77777777" w:rsidR="00156078" w:rsidRPr="008B7A5E" w:rsidRDefault="00156078" w:rsidP="00156078">
            <w:pPr>
              <w:spacing w:line="276" w:lineRule="auto"/>
              <w:rPr>
                <w:rFonts w:ascii="Lato" w:hAnsi="Lato"/>
              </w:rPr>
            </w:pPr>
            <w:r>
              <w:rPr>
                <w:rFonts w:ascii="Lato" w:hAnsi="Lato"/>
              </w:rPr>
              <w:t xml:space="preserve">Юристконсульт Пьотр Симолон </w:t>
            </w:r>
          </w:p>
          <w:p w14:paraId="6E17078C" w14:textId="342FE735" w:rsidR="00156078" w:rsidRPr="00DC493F" w:rsidRDefault="00156078" w:rsidP="00156078">
            <w:pPr>
              <w:spacing w:line="276" w:lineRule="auto"/>
              <w:rPr>
                <w:rFonts w:ascii="Lato" w:hAnsi="Lato"/>
                <w:highlight w:val="yellow"/>
              </w:rPr>
            </w:pPr>
            <w:r>
              <w:rPr>
                <w:rFonts w:ascii="Lato" w:hAnsi="Lato"/>
              </w:rPr>
              <w:t>Дата: 25.10.2022 р.</w:t>
            </w:r>
          </w:p>
        </w:tc>
        <w:tc>
          <w:tcPr>
            <w:tcW w:w="3310" w:type="dxa"/>
          </w:tcPr>
          <w:p w14:paraId="04896CE4" w14:textId="77777777" w:rsidR="00156078" w:rsidRPr="008B7A5E" w:rsidRDefault="00156078" w:rsidP="00BF5419">
            <w:pPr>
              <w:spacing w:before="120" w:line="276" w:lineRule="auto"/>
              <w:rPr>
                <w:rFonts w:ascii="Lato" w:hAnsi="Lato"/>
              </w:rPr>
            </w:pPr>
            <w:r>
              <w:rPr>
                <w:rFonts w:ascii="Lato" w:hAnsi="Lato"/>
              </w:rPr>
              <w:t xml:space="preserve">Затвердив: Міський </w:t>
            </w:r>
          </w:p>
          <w:p w14:paraId="27231104" w14:textId="77777777" w:rsidR="00156078" w:rsidRPr="008B7A5E" w:rsidRDefault="00156078" w:rsidP="00156078">
            <w:pPr>
              <w:spacing w:line="276" w:lineRule="auto"/>
              <w:rPr>
                <w:rFonts w:ascii="Lato" w:hAnsi="Lato"/>
              </w:rPr>
            </w:pPr>
            <w:r>
              <w:rPr>
                <w:rFonts w:ascii="Lato" w:hAnsi="Lato"/>
              </w:rPr>
              <w:t xml:space="preserve">консерватор пам’яток </w:t>
            </w:r>
          </w:p>
          <w:p w14:paraId="0750840C" w14:textId="77777777" w:rsidR="00156078" w:rsidRPr="008B7A5E" w:rsidRDefault="00156078" w:rsidP="00156078">
            <w:pPr>
              <w:spacing w:line="276" w:lineRule="auto"/>
              <w:rPr>
                <w:rFonts w:ascii="Lato" w:hAnsi="Lato"/>
              </w:rPr>
            </w:pPr>
            <w:r>
              <w:rPr>
                <w:rFonts w:ascii="Lato" w:hAnsi="Lato"/>
              </w:rPr>
              <w:t xml:space="preserve">Єжи Збєґєнь </w:t>
            </w:r>
          </w:p>
          <w:p w14:paraId="36E67FAD" w14:textId="3410749F" w:rsidR="00156078" w:rsidRPr="00DC493F" w:rsidRDefault="00156078" w:rsidP="00156078">
            <w:pPr>
              <w:spacing w:line="276" w:lineRule="auto"/>
              <w:rPr>
                <w:rFonts w:ascii="Lato" w:hAnsi="Lato"/>
                <w:highlight w:val="yellow"/>
              </w:rPr>
            </w:pPr>
            <w:r>
              <w:rPr>
                <w:rFonts w:ascii="Lato" w:hAnsi="Lato"/>
              </w:rPr>
              <w:t>Дата: 25.10.2022 р.</w:t>
            </w:r>
          </w:p>
        </w:tc>
      </w:tr>
    </w:tbl>
    <w:p w14:paraId="3E69D89F" w14:textId="77777777" w:rsidR="00BF5419" w:rsidRPr="00040792" w:rsidRDefault="00BF5419" w:rsidP="00156078">
      <w:pPr>
        <w:spacing w:after="0" w:line="276" w:lineRule="auto"/>
        <w:rPr>
          <w:rFonts w:ascii="Lato" w:hAnsi="Lato"/>
          <w:sz w:val="10"/>
          <w:szCs w:val="16"/>
        </w:rPr>
      </w:pPr>
    </w:p>
    <w:sectPr w:rsidR="00BF5419" w:rsidRPr="00040792" w:rsidSect="0015607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3820" w14:textId="77777777" w:rsidR="00671200" w:rsidRDefault="00671200" w:rsidP="00671200">
      <w:pPr>
        <w:spacing w:after="0" w:line="240" w:lineRule="auto"/>
      </w:pPr>
      <w:r>
        <w:separator/>
      </w:r>
    </w:p>
  </w:endnote>
  <w:endnote w:type="continuationSeparator" w:id="0">
    <w:p w14:paraId="73FA9276" w14:textId="77777777" w:rsidR="00671200" w:rsidRDefault="00671200" w:rsidP="0067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4191" w14:textId="77777777" w:rsidR="00671200" w:rsidRDefault="00671200" w:rsidP="00671200">
      <w:pPr>
        <w:spacing w:after="0" w:line="240" w:lineRule="auto"/>
      </w:pPr>
      <w:r>
        <w:separator/>
      </w:r>
    </w:p>
  </w:footnote>
  <w:footnote w:type="continuationSeparator" w:id="0">
    <w:p w14:paraId="16748087" w14:textId="77777777" w:rsidR="00671200" w:rsidRDefault="00671200" w:rsidP="00671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668A"/>
    <w:multiLevelType w:val="hybridMultilevel"/>
    <w:tmpl w:val="9CE0E286"/>
    <w:lvl w:ilvl="0" w:tplc="CD96863E">
      <w:start w:val="5"/>
      <w:numFmt w:val="decimal"/>
      <w:lvlText w:val="%1."/>
      <w:lvlJc w:val="left"/>
      <w:pPr>
        <w:ind w:left="993"/>
      </w:pPr>
      <w:rPr>
        <w:rFonts w:ascii="Lato" w:eastAsia="Times New Roman" w:hAnsi="Lato" w:cs="Times New Roman" w:hint="default"/>
        <w:b w:val="0"/>
        <w:i w:val="0"/>
        <w:strike w:val="0"/>
        <w:dstrike w:val="0"/>
        <w:color w:val="000000"/>
        <w:sz w:val="22"/>
        <w:szCs w:val="24"/>
        <w:u w:val="none" w:color="000000"/>
        <w:bdr w:val="none" w:sz="0" w:space="0" w:color="auto"/>
        <w:shd w:val="clear" w:color="auto" w:fill="auto"/>
        <w:vertAlign w:val="baseline"/>
      </w:rPr>
    </w:lvl>
    <w:lvl w:ilvl="1" w:tplc="7B6676FA">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222F92">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5E841E">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63358">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0D882">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CA102">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E1F9A">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26387E">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416741"/>
    <w:multiLevelType w:val="hybridMultilevel"/>
    <w:tmpl w:val="602E5176"/>
    <w:lvl w:ilvl="0" w:tplc="87A405E2">
      <w:start w:val="1"/>
      <w:numFmt w:val="decimal"/>
      <w:lvlText w:val="%1."/>
      <w:lvlJc w:val="left"/>
      <w:pPr>
        <w:ind w:left="1080"/>
      </w:pPr>
      <w:rPr>
        <w:rFonts w:ascii="Lato" w:eastAsia="Times New Roman" w:hAnsi="Lato" w:cs="Times New Roman" w:hint="default"/>
        <w:b w:val="0"/>
        <w:i w:val="0"/>
        <w:strike w:val="0"/>
        <w:dstrike w:val="0"/>
        <w:color w:val="000000"/>
        <w:sz w:val="22"/>
        <w:szCs w:val="24"/>
        <w:u w:val="none" w:color="000000"/>
        <w:bdr w:val="none" w:sz="0" w:space="0" w:color="auto"/>
        <w:shd w:val="clear" w:color="auto" w:fill="auto"/>
        <w:vertAlign w:val="baseline"/>
      </w:rPr>
    </w:lvl>
    <w:lvl w:ilvl="1" w:tplc="4C5E205E">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AB878">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444AD2">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AA396">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84BA0">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47288">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444DC">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A67F5E">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13740C"/>
    <w:multiLevelType w:val="hybridMultilevel"/>
    <w:tmpl w:val="F3F816A2"/>
    <w:lvl w:ilvl="0" w:tplc="24F05A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4A21C">
      <w:start w:val="1"/>
      <w:numFmt w:val="decimal"/>
      <w:lvlText w:val="%2)"/>
      <w:lvlJc w:val="left"/>
      <w:pPr>
        <w:ind w:left="1133"/>
      </w:pPr>
      <w:rPr>
        <w:rFonts w:ascii="Lato" w:eastAsia="Times New Roman" w:hAnsi="Lato" w:cs="Times New Roman" w:hint="default"/>
        <w:b w:val="0"/>
        <w:i w:val="0"/>
        <w:strike w:val="0"/>
        <w:dstrike w:val="0"/>
        <w:color w:val="000000"/>
        <w:sz w:val="22"/>
        <w:szCs w:val="22"/>
        <w:u w:val="none" w:color="000000"/>
        <w:bdr w:val="none" w:sz="0" w:space="0" w:color="auto"/>
        <w:shd w:val="clear" w:color="auto" w:fill="auto"/>
        <w:vertAlign w:val="baseline"/>
      </w:rPr>
    </w:lvl>
    <w:lvl w:ilvl="2" w:tplc="FD2E662C">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EB0A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E692A">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8F8F8">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A951A">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D4092A">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E936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4A3171"/>
    <w:multiLevelType w:val="hybridMultilevel"/>
    <w:tmpl w:val="8954C888"/>
    <w:lvl w:ilvl="0" w:tplc="B81CAA0A">
      <w:start w:val="1"/>
      <w:numFmt w:val="decimal"/>
      <w:lvlText w:val="%1."/>
      <w:lvlJc w:val="left"/>
      <w:pPr>
        <w:ind w:left="691"/>
      </w:pPr>
      <w:rPr>
        <w:rFonts w:ascii="Lato" w:eastAsia="Times New Roman" w:hAnsi="Lato" w:cs="Times New Roman" w:hint="default"/>
        <w:b w:val="0"/>
        <w:i w:val="0"/>
        <w:strike w:val="0"/>
        <w:dstrike w:val="0"/>
        <w:color w:val="000000"/>
        <w:sz w:val="22"/>
        <w:szCs w:val="24"/>
        <w:u w:val="none" w:color="000000"/>
        <w:bdr w:val="none" w:sz="0" w:space="0" w:color="auto"/>
        <w:shd w:val="clear" w:color="auto" w:fill="auto"/>
        <w:vertAlign w:val="baseline"/>
      </w:rPr>
    </w:lvl>
    <w:lvl w:ilvl="1" w:tplc="EB26C930">
      <w:start w:val="1"/>
      <w:numFmt w:val="lowerLetter"/>
      <w:lvlText w:val="%2"/>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E40E4">
      <w:start w:val="1"/>
      <w:numFmt w:val="lowerRoman"/>
      <w:lvlText w:val="%3"/>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A92C4">
      <w:start w:val="1"/>
      <w:numFmt w:val="decimal"/>
      <w:lvlText w:val="%4"/>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07260">
      <w:start w:val="1"/>
      <w:numFmt w:val="lowerLetter"/>
      <w:lvlText w:val="%5"/>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CC102">
      <w:start w:val="1"/>
      <w:numFmt w:val="lowerRoman"/>
      <w:lvlText w:val="%6"/>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8AACC">
      <w:start w:val="1"/>
      <w:numFmt w:val="decimal"/>
      <w:lvlText w:val="%7"/>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63770">
      <w:start w:val="1"/>
      <w:numFmt w:val="lowerLetter"/>
      <w:lvlText w:val="%8"/>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00ADE">
      <w:start w:val="1"/>
      <w:numFmt w:val="lowerRoman"/>
      <w:lvlText w:val="%9"/>
      <w:lvlJc w:val="left"/>
      <w:pPr>
        <w:ind w:left="6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642C59"/>
    <w:multiLevelType w:val="hybridMultilevel"/>
    <w:tmpl w:val="959293A6"/>
    <w:lvl w:ilvl="0" w:tplc="49BC3B1A">
      <w:start w:val="1"/>
      <w:numFmt w:val="decimal"/>
      <w:lvlText w:val="%1."/>
      <w:lvlJc w:val="left"/>
      <w:pPr>
        <w:ind w:left="965"/>
      </w:pPr>
      <w:rPr>
        <w:rFonts w:ascii="Lato" w:eastAsia="Times New Roman" w:hAnsi="Lato" w:cs="Times New Roman" w:hint="default"/>
        <w:b w:val="0"/>
        <w:i w:val="0"/>
        <w:strike w:val="0"/>
        <w:dstrike w:val="0"/>
        <w:color w:val="000000"/>
        <w:sz w:val="22"/>
        <w:szCs w:val="24"/>
        <w:u w:val="none" w:color="000000"/>
        <w:bdr w:val="none" w:sz="0" w:space="0" w:color="auto"/>
        <w:shd w:val="clear" w:color="auto" w:fill="auto"/>
        <w:vertAlign w:val="baseline"/>
      </w:rPr>
    </w:lvl>
    <w:lvl w:ilvl="1" w:tplc="F2F41B06">
      <w:start w:val="1"/>
      <w:numFmt w:val="lowerLetter"/>
      <w:lvlText w:val="%2."/>
      <w:lvlJc w:val="left"/>
      <w:pPr>
        <w:ind w:left="1771"/>
      </w:pPr>
      <w:rPr>
        <w:rFonts w:ascii="Lato" w:eastAsia="Times New Roman" w:hAnsi="Lato" w:cs="Times New Roman" w:hint="default"/>
        <w:b w:val="0"/>
        <w:i w:val="0"/>
        <w:strike w:val="0"/>
        <w:dstrike w:val="0"/>
        <w:color w:val="000000"/>
        <w:sz w:val="22"/>
        <w:szCs w:val="24"/>
        <w:u w:val="none" w:color="000000"/>
        <w:bdr w:val="none" w:sz="0" w:space="0" w:color="auto"/>
        <w:shd w:val="clear" w:color="auto" w:fill="auto"/>
        <w:vertAlign w:val="baseline"/>
      </w:rPr>
    </w:lvl>
    <w:lvl w:ilvl="2" w:tplc="E3109A2E">
      <w:start w:val="1"/>
      <w:numFmt w:val="lowerRoman"/>
      <w:lvlText w:val="%3"/>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E31E2">
      <w:start w:val="1"/>
      <w:numFmt w:val="decimal"/>
      <w:lvlText w:val="%4"/>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AD774">
      <w:start w:val="1"/>
      <w:numFmt w:val="lowerLetter"/>
      <w:lvlText w:val="%5"/>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4EB87C">
      <w:start w:val="1"/>
      <w:numFmt w:val="lowerRoman"/>
      <w:lvlText w:val="%6"/>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54FD0A">
      <w:start w:val="1"/>
      <w:numFmt w:val="decimal"/>
      <w:lvlText w:val="%7"/>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61210">
      <w:start w:val="1"/>
      <w:numFmt w:val="lowerLetter"/>
      <w:lvlText w:val="%8"/>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A4054">
      <w:start w:val="1"/>
      <w:numFmt w:val="lowerRoman"/>
      <w:lvlText w:val="%9"/>
      <w:lvlJc w:val="left"/>
      <w:pPr>
        <w:ind w:left="6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ED6A68"/>
    <w:multiLevelType w:val="hybridMultilevel"/>
    <w:tmpl w:val="4072DF6E"/>
    <w:lvl w:ilvl="0" w:tplc="E8B874D8">
      <w:start w:val="1"/>
      <w:numFmt w:val="decimal"/>
      <w:lvlText w:val="%1."/>
      <w:lvlJc w:val="left"/>
      <w:pPr>
        <w:ind w:left="691"/>
      </w:pPr>
      <w:rPr>
        <w:rFonts w:ascii="Lato" w:eastAsia="Times New Roman" w:hAnsi="Lato" w:cs="Times New Roman" w:hint="default"/>
        <w:b/>
        <w:bCs/>
        <w:i w:val="0"/>
        <w:strike w:val="0"/>
        <w:dstrike w:val="0"/>
        <w:color w:val="000000"/>
        <w:sz w:val="22"/>
        <w:szCs w:val="24"/>
        <w:u w:val="none" w:color="000000"/>
        <w:bdr w:val="none" w:sz="0" w:space="0" w:color="auto"/>
        <w:shd w:val="clear" w:color="auto" w:fill="auto"/>
        <w:vertAlign w:val="baseline"/>
      </w:rPr>
    </w:lvl>
    <w:lvl w:ilvl="1" w:tplc="19A08CF2">
      <w:start w:val="1"/>
      <w:numFmt w:val="decimal"/>
      <w:lvlText w:val="%2)"/>
      <w:lvlJc w:val="left"/>
      <w:pPr>
        <w:ind w:left="1133"/>
      </w:pPr>
      <w:rPr>
        <w:rFonts w:ascii="Lato" w:eastAsia="Times New Roman" w:hAnsi="Lato" w:cs="Times New Roman" w:hint="default"/>
        <w:b w:val="0"/>
        <w:i w:val="0"/>
        <w:strike w:val="0"/>
        <w:dstrike w:val="0"/>
        <w:color w:val="000000"/>
        <w:sz w:val="22"/>
        <w:szCs w:val="24"/>
        <w:u w:val="none" w:color="000000"/>
        <w:bdr w:val="none" w:sz="0" w:space="0" w:color="auto"/>
        <w:shd w:val="clear" w:color="auto" w:fill="auto"/>
        <w:vertAlign w:val="baseline"/>
      </w:rPr>
    </w:lvl>
    <w:lvl w:ilvl="2" w:tplc="A044EFF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611D6">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38F83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21A06">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CD420">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C4B5A">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6C866">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3E2B4C"/>
    <w:multiLevelType w:val="hybridMultilevel"/>
    <w:tmpl w:val="7D70A33E"/>
    <w:lvl w:ilvl="0" w:tplc="89FAD18A">
      <w:start w:val="6"/>
      <w:numFmt w:val="decimal"/>
      <w:lvlText w:val="%1."/>
      <w:lvlJc w:val="left"/>
      <w:pPr>
        <w:ind w:left="691"/>
      </w:pPr>
      <w:rPr>
        <w:rFonts w:ascii="Lato" w:eastAsia="Times New Roman" w:hAnsi="Lato" w:cs="Times New Roman" w:hint="default"/>
        <w:b/>
        <w:bCs/>
        <w:i w:val="0"/>
        <w:strike w:val="0"/>
        <w:dstrike w:val="0"/>
        <w:color w:val="000000"/>
        <w:sz w:val="22"/>
        <w:szCs w:val="24"/>
        <w:u w:val="none" w:color="000000"/>
        <w:bdr w:val="none" w:sz="0" w:space="0" w:color="auto"/>
        <w:shd w:val="clear" w:color="auto" w:fill="auto"/>
        <w:vertAlign w:val="baseline"/>
      </w:rPr>
    </w:lvl>
    <w:lvl w:ilvl="1" w:tplc="9360409A">
      <w:start w:val="1"/>
      <w:numFmt w:val="decimal"/>
      <w:lvlText w:val="%2."/>
      <w:lvlJc w:val="left"/>
      <w:pPr>
        <w:ind w:left="1133"/>
      </w:pPr>
      <w:rPr>
        <w:rFonts w:ascii="Lato" w:eastAsia="Times New Roman" w:hAnsi="Lato" w:cs="Times New Roman" w:hint="default"/>
        <w:b w:val="0"/>
        <w:i w:val="0"/>
        <w:strike w:val="0"/>
        <w:dstrike w:val="0"/>
        <w:color w:val="000000"/>
        <w:sz w:val="22"/>
        <w:szCs w:val="24"/>
        <w:u w:val="none" w:color="000000"/>
        <w:bdr w:val="none" w:sz="0" w:space="0" w:color="auto"/>
        <w:shd w:val="clear" w:color="auto" w:fill="auto"/>
        <w:vertAlign w:val="baseline"/>
      </w:rPr>
    </w:lvl>
    <w:lvl w:ilvl="2" w:tplc="146A7F38">
      <w:start w:val="1"/>
      <w:numFmt w:val="decimal"/>
      <w:lvlText w:val="%3)"/>
      <w:lvlJc w:val="left"/>
      <w:pPr>
        <w:ind w:left="1560"/>
      </w:pPr>
      <w:rPr>
        <w:rFonts w:ascii="Lato" w:eastAsia="Times New Roman" w:hAnsi="Lato" w:cs="Times New Roman" w:hint="default"/>
        <w:b w:val="0"/>
        <w:i w:val="0"/>
        <w:strike w:val="0"/>
        <w:dstrike w:val="0"/>
        <w:color w:val="000000"/>
        <w:sz w:val="22"/>
        <w:szCs w:val="24"/>
        <w:u w:val="none" w:color="000000"/>
        <w:bdr w:val="none" w:sz="0" w:space="0" w:color="auto"/>
        <w:shd w:val="clear" w:color="auto" w:fill="auto"/>
        <w:vertAlign w:val="baseline"/>
      </w:rPr>
    </w:lvl>
    <w:lvl w:ilvl="3" w:tplc="52D646F2">
      <w:start w:val="1"/>
      <w:numFmt w:val="decimal"/>
      <w:lvlText w:val="%4"/>
      <w:lvlJc w:val="left"/>
      <w:pPr>
        <w:ind w:left="2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877CE">
      <w:start w:val="1"/>
      <w:numFmt w:val="lowerLetter"/>
      <w:lvlText w:val="%5"/>
      <w:lvlJc w:val="left"/>
      <w:pPr>
        <w:ind w:left="3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8A6A2">
      <w:start w:val="1"/>
      <w:numFmt w:val="lowerRoman"/>
      <w:lvlText w:val="%6"/>
      <w:lvlJc w:val="left"/>
      <w:pPr>
        <w:ind w:left="3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AE4B2">
      <w:start w:val="1"/>
      <w:numFmt w:val="decimal"/>
      <w:lvlText w:val="%7"/>
      <w:lvlJc w:val="left"/>
      <w:pPr>
        <w:ind w:left="4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ACBC6">
      <w:start w:val="1"/>
      <w:numFmt w:val="lowerLetter"/>
      <w:lvlText w:val="%8"/>
      <w:lvlJc w:val="left"/>
      <w:pPr>
        <w:ind w:left="5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E8D34">
      <w:start w:val="1"/>
      <w:numFmt w:val="lowerRoman"/>
      <w:lvlText w:val="%9"/>
      <w:lvlJc w:val="left"/>
      <w:pPr>
        <w:ind w:left="5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7990833">
    <w:abstractNumId w:val="5"/>
  </w:num>
  <w:num w:numId="2" w16cid:durableId="1368066011">
    <w:abstractNumId w:val="2"/>
  </w:num>
  <w:num w:numId="3" w16cid:durableId="853617939">
    <w:abstractNumId w:val="6"/>
  </w:num>
  <w:num w:numId="4" w16cid:durableId="1885211249">
    <w:abstractNumId w:val="3"/>
  </w:num>
  <w:num w:numId="5" w16cid:durableId="1731810510">
    <w:abstractNumId w:val="0"/>
  </w:num>
  <w:num w:numId="6" w16cid:durableId="1134324829">
    <w:abstractNumId w:val="4"/>
  </w:num>
  <w:num w:numId="7" w16cid:durableId="116897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078"/>
    <w:rsid w:val="00040792"/>
    <w:rsid w:val="000729DD"/>
    <w:rsid w:val="00156078"/>
    <w:rsid w:val="004322F6"/>
    <w:rsid w:val="0044585A"/>
    <w:rsid w:val="00537593"/>
    <w:rsid w:val="00593B66"/>
    <w:rsid w:val="00671200"/>
    <w:rsid w:val="00694B2C"/>
    <w:rsid w:val="006A7978"/>
    <w:rsid w:val="007D2139"/>
    <w:rsid w:val="008408B4"/>
    <w:rsid w:val="008A08FF"/>
    <w:rsid w:val="008B7A5E"/>
    <w:rsid w:val="009D4D6C"/>
    <w:rsid w:val="00A11805"/>
    <w:rsid w:val="00A34DE6"/>
    <w:rsid w:val="00BF5419"/>
    <w:rsid w:val="00DC493F"/>
    <w:rsid w:val="00F02717"/>
    <w:rsid w:val="00F61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8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6078"/>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56078"/>
    <w:pPr>
      <w:ind w:left="720"/>
      <w:contextualSpacing/>
    </w:pPr>
  </w:style>
  <w:style w:type="character" w:styleId="Odwoaniedokomentarza">
    <w:name w:val="annotation reference"/>
    <w:basedOn w:val="Domylnaczcionkaakapitu"/>
    <w:uiPriority w:val="99"/>
    <w:semiHidden/>
    <w:unhideWhenUsed/>
    <w:rsid w:val="00F02717"/>
    <w:rPr>
      <w:sz w:val="16"/>
      <w:szCs w:val="16"/>
    </w:rPr>
  </w:style>
  <w:style w:type="paragraph" w:styleId="Tekstkomentarza">
    <w:name w:val="annotation text"/>
    <w:basedOn w:val="Normalny"/>
    <w:link w:val="TekstkomentarzaZnak"/>
    <w:uiPriority w:val="99"/>
    <w:semiHidden/>
    <w:unhideWhenUsed/>
    <w:rsid w:val="00F027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2717"/>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F02717"/>
    <w:rPr>
      <w:b/>
      <w:bCs/>
    </w:rPr>
  </w:style>
  <w:style w:type="character" w:customStyle="1" w:styleId="TematkomentarzaZnak">
    <w:name w:val="Temat komentarza Znak"/>
    <w:basedOn w:val="TekstkomentarzaZnak"/>
    <w:link w:val="Tematkomentarza"/>
    <w:uiPriority w:val="99"/>
    <w:semiHidden/>
    <w:rsid w:val="00F02717"/>
    <w:rPr>
      <w:rFonts w:ascii="Calibri" w:eastAsia="Calibri" w:hAnsi="Calibri" w:cs="Calibri"/>
      <w:b/>
      <w:bCs/>
      <w:color w:val="000000"/>
      <w:sz w:val="20"/>
      <w:szCs w:val="20"/>
      <w:lang w:eastAsia="pl-PL"/>
    </w:rPr>
  </w:style>
  <w:style w:type="paragraph" w:styleId="Poprawka">
    <w:name w:val="Revision"/>
    <w:hidden/>
    <w:uiPriority w:val="99"/>
    <w:semiHidden/>
    <w:rsid w:val="00F02717"/>
    <w:pPr>
      <w:spacing w:after="0" w:line="240" w:lineRule="auto"/>
    </w:pPr>
    <w:rPr>
      <w:rFonts w:ascii="Calibri" w:eastAsia="Calibri" w:hAnsi="Calibri" w:cs="Calibri"/>
      <w:color w:val="000000"/>
      <w:lang w:eastAsia="pl-PL"/>
    </w:rPr>
  </w:style>
  <w:style w:type="paragraph" w:styleId="Nagwek">
    <w:name w:val="header"/>
    <w:basedOn w:val="Normalny"/>
    <w:link w:val="NagwekZnak"/>
    <w:uiPriority w:val="99"/>
    <w:unhideWhenUsed/>
    <w:rsid w:val="00671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1200"/>
    <w:rPr>
      <w:rFonts w:ascii="Calibri" w:eastAsia="Calibri" w:hAnsi="Calibri" w:cs="Calibri"/>
      <w:color w:val="000000"/>
      <w:lang w:eastAsia="pl-PL"/>
    </w:rPr>
  </w:style>
  <w:style w:type="paragraph" w:styleId="Stopka">
    <w:name w:val="footer"/>
    <w:basedOn w:val="Normalny"/>
    <w:link w:val="StopkaZnak"/>
    <w:uiPriority w:val="99"/>
    <w:unhideWhenUsed/>
    <w:rsid w:val="00671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200"/>
    <w:rPr>
      <w:rFonts w:ascii="Calibri" w:eastAsia="Calibri" w:hAnsi="Calibri" w:cs="Calibri"/>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6297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2023-01-23T14:32:00Z</dcterms:created>
  <dcterms:modified xsi:type="dcterms:W3CDTF">2023-01-25T14:08:00Z</dcterms:modified>
</cp:coreProperties>
</file>