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1E" w:rsidRDefault="00B7341E" w:rsidP="00B7341E">
      <w:pPr>
        <w:pStyle w:val="NormalnyWeb"/>
      </w:pPr>
      <w:r>
        <w:rPr>
          <w:rStyle w:val="Pogrubienie"/>
        </w:rPr>
        <w:t>stan na 31.12.202</w:t>
      </w:r>
      <w:r w:rsidR="009240AD">
        <w:rPr>
          <w:rStyle w:val="Pogrubienie"/>
        </w:rPr>
        <w:t>1</w:t>
      </w:r>
      <w:r>
        <w:rPr>
          <w:rStyle w:val="Pogrubienie"/>
        </w:rPr>
        <w:t xml:space="preserve"> r.</w:t>
      </w:r>
    </w:p>
    <w:p w:rsidR="00B7341E" w:rsidRDefault="00B7341E" w:rsidP="00B7341E">
      <w:pPr>
        <w:pStyle w:val="NormalnyWeb"/>
      </w:pPr>
    </w:p>
    <w:p w:rsidR="00B7341E" w:rsidRDefault="00B7341E" w:rsidP="00B7341E">
      <w:pPr>
        <w:pStyle w:val="NormalnyWeb"/>
      </w:pPr>
      <w:r>
        <w:rPr>
          <w:rStyle w:val="Pogrubienie"/>
        </w:rPr>
        <w:t xml:space="preserve">Ogółem                      </w:t>
      </w:r>
      <w:r>
        <w:t xml:space="preserve">-     </w:t>
      </w:r>
      <w:r w:rsidR="009240AD">
        <w:t>3 131 731,98</w:t>
      </w:r>
      <w:r>
        <w:t xml:space="preserve"> zł.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Budynki  i  budowle </w:t>
      </w:r>
      <w:r>
        <w:t xml:space="preserve">-  </w:t>
      </w:r>
      <w:r w:rsidR="00DF4863">
        <w:t xml:space="preserve">   </w:t>
      </w:r>
      <w:r>
        <w:t>1</w:t>
      </w:r>
      <w:r w:rsidR="009240AD">
        <w:t> 790 004,85</w:t>
      </w:r>
      <w:r>
        <w:t xml:space="preserve"> zł.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Pozostałe  środki       </w:t>
      </w:r>
      <w:r w:rsidR="00DF4863">
        <w:t xml:space="preserve">-     </w:t>
      </w:r>
      <w:r>
        <w:t>20 097,01 zł.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Grunty                       -  </w:t>
      </w:r>
      <w:r w:rsidR="00DF4863">
        <w:rPr>
          <w:rStyle w:val="Pogrubienie"/>
        </w:rPr>
        <w:t xml:space="preserve">   </w:t>
      </w:r>
      <w:r>
        <w:t>1 321 630,12 zł.</w:t>
      </w:r>
    </w:p>
    <w:p w:rsidR="00B7341E" w:rsidRDefault="00B7341E" w:rsidP="00B7341E">
      <w:pPr>
        <w:pStyle w:val="NormalnyWeb"/>
      </w:pPr>
      <w:r>
        <w:t> </w:t>
      </w:r>
    </w:p>
    <w:p w:rsidR="00B7341E" w:rsidRDefault="00B7341E" w:rsidP="00B7341E">
      <w:pPr>
        <w:pStyle w:val="NormalnyWeb"/>
      </w:pPr>
    </w:p>
    <w:p w:rsidR="00B7341E" w:rsidRDefault="00B7341E" w:rsidP="00B7341E">
      <w:pPr>
        <w:pStyle w:val="NormalnyWeb"/>
      </w:pPr>
      <w:r>
        <w:rPr>
          <w:rStyle w:val="Pogrubienie"/>
        </w:rPr>
        <w:t>WYSZCZEGÓLNIENIE:</w:t>
      </w:r>
    </w:p>
    <w:p w:rsidR="00B7341E" w:rsidRDefault="00B7341E" w:rsidP="00B7341E">
      <w:pPr>
        <w:pStyle w:val="NormalnyWeb"/>
      </w:pPr>
      <w:r>
        <w:rPr>
          <w:rStyle w:val="Pogrubienie"/>
        </w:rPr>
        <w:t> 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Ogółem          </w:t>
      </w:r>
      <w:r>
        <w:t xml:space="preserve">-         </w:t>
      </w:r>
      <w:r w:rsidR="00447349">
        <w:t>3</w:t>
      </w:r>
      <w:r w:rsidR="00BD0244">
        <w:t> </w:t>
      </w:r>
      <w:r w:rsidR="00447349">
        <w:t>131</w:t>
      </w:r>
      <w:r w:rsidR="00BD0244">
        <w:t> </w:t>
      </w:r>
      <w:r w:rsidR="00447349">
        <w:t>731</w:t>
      </w:r>
      <w:r w:rsidR="00BD0244">
        <w:t>,</w:t>
      </w:r>
      <w:r w:rsidR="00447349">
        <w:t>98</w:t>
      </w:r>
      <w:r>
        <w:t xml:space="preserve"> zł.</w:t>
      </w:r>
      <w:bookmarkStart w:id="0" w:name="_GoBack"/>
      <w:bookmarkEnd w:id="0"/>
    </w:p>
    <w:p w:rsidR="00B7341E" w:rsidRDefault="00B7341E" w:rsidP="00B7341E">
      <w:pPr>
        <w:pStyle w:val="NormalnyWeb"/>
      </w:pPr>
      <w:r>
        <w:rPr>
          <w:rStyle w:val="Pogrubienie"/>
        </w:rPr>
        <w:t xml:space="preserve">Grupa   1        </w:t>
      </w:r>
      <w:r>
        <w:t xml:space="preserve">-   </w:t>
      </w:r>
      <w:r w:rsidR="00DF4863">
        <w:t xml:space="preserve">    </w:t>
      </w:r>
      <w:r>
        <w:t xml:space="preserve"> 1</w:t>
      </w:r>
      <w:r w:rsidR="00BD0244">
        <w:t> 725 564,85</w:t>
      </w:r>
      <w:r>
        <w:t xml:space="preserve"> zł.</w:t>
      </w:r>
    </w:p>
    <w:p w:rsidR="00B7341E" w:rsidRDefault="00B7341E" w:rsidP="00B7341E">
      <w:pPr>
        <w:pStyle w:val="NormalnyWeb"/>
      </w:pPr>
      <w:r>
        <w:t xml:space="preserve">             </w:t>
      </w:r>
      <w:r>
        <w:rPr>
          <w:rStyle w:val="Pogrubienie"/>
        </w:rPr>
        <w:t xml:space="preserve">2         </w:t>
      </w:r>
      <w:r>
        <w:t>-         64 440,00 zł.</w:t>
      </w:r>
    </w:p>
    <w:p w:rsidR="00B7341E" w:rsidRDefault="00B7341E" w:rsidP="00B7341E">
      <w:pPr>
        <w:pStyle w:val="NormalnyWeb"/>
      </w:pPr>
      <w:r>
        <w:t xml:space="preserve">             </w:t>
      </w:r>
      <w:r>
        <w:rPr>
          <w:rStyle w:val="Pogrubienie"/>
        </w:rPr>
        <w:t xml:space="preserve">3         </w:t>
      </w:r>
      <w:r w:rsidR="00DF4863">
        <w:t xml:space="preserve">-          </w:t>
      </w:r>
      <w:r w:rsidR="00DF4863">
        <w:tab/>
      </w:r>
      <w:r>
        <w:t>2 343,01 zł.</w:t>
      </w:r>
    </w:p>
    <w:p w:rsidR="00B7341E" w:rsidRDefault="00B7341E" w:rsidP="00B7341E">
      <w:pPr>
        <w:pStyle w:val="NormalnyWeb"/>
      </w:pPr>
      <w:r>
        <w:t xml:space="preserve">             </w:t>
      </w:r>
      <w:r>
        <w:rPr>
          <w:rStyle w:val="Pogrubienie"/>
        </w:rPr>
        <w:t xml:space="preserve">6          </w:t>
      </w:r>
      <w:r w:rsidR="00DF4863">
        <w:t>-         </w:t>
      </w:r>
      <w:r>
        <w:t>9 760,00 zł.</w:t>
      </w:r>
    </w:p>
    <w:p w:rsidR="00B7341E" w:rsidRDefault="00B7341E" w:rsidP="00B7341E">
      <w:pPr>
        <w:pStyle w:val="NormalnyWeb"/>
      </w:pPr>
      <w:r>
        <w:t xml:space="preserve">             </w:t>
      </w:r>
      <w:r>
        <w:rPr>
          <w:rStyle w:val="Pogrubienie"/>
        </w:rPr>
        <w:t xml:space="preserve">8          </w:t>
      </w:r>
      <w:r w:rsidR="00DF4863">
        <w:t>-     </w:t>
      </w:r>
      <w:r w:rsidR="00DF4863">
        <w:tab/>
      </w:r>
      <w:r>
        <w:t>7 994,00 zł.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             0         </w:t>
      </w:r>
      <w:r>
        <w:t xml:space="preserve">-    </w:t>
      </w:r>
      <w:r w:rsidR="00DF4863">
        <w:t xml:space="preserve">     </w:t>
      </w:r>
      <w:r>
        <w:t>1 321 630,12 zł.</w:t>
      </w:r>
    </w:p>
    <w:p w:rsidR="00A32E46" w:rsidRDefault="00A32E46"/>
    <w:sectPr w:rsidR="00A3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1E"/>
    <w:rsid w:val="00447349"/>
    <w:rsid w:val="006F1D20"/>
    <w:rsid w:val="009240AD"/>
    <w:rsid w:val="00A32E46"/>
    <w:rsid w:val="00B7341E"/>
    <w:rsid w:val="00BD0244"/>
    <w:rsid w:val="00D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7203"/>
  <w15:chartTrackingRefBased/>
  <w15:docId w15:val="{79F154BD-F2E2-4939-BC34-C10B7C96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dcterms:created xsi:type="dcterms:W3CDTF">2022-04-27T10:38:00Z</dcterms:created>
  <dcterms:modified xsi:type="dcterms:W3CDTF">2022-04-27T12:06:00Z</dcterms:modified>
</cp:coreProperties>
</file>