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 użytku ekologicznego „</w:t>
      </w:r>
      <w:r w:rsidR="00953E52">
        <w:rPr>
          <w:rFonts w:ascii="Lato" w:hAnsi="Lato"/>
          <w:b/>
          <w:sz w:val="24"/>
          <w:szCs w:val="24"/>
        </w:rPr>
        <w:t xml:space="preserve">Kamieniołom </w:t>
      </w:r>
      <w:proofErr w:type="spellStart"/>
      <w:r w:rsidR="00953E52">
        <w:rPr>
          <w:rFonts w:ascii="Lato" w:hAnsi="Lato"/>
          <w:b/>
          <w:sz w:val="24"/>
          <w:szCs w:val="24"/>
        </w:rPr>
        <w:t>Libana</w:t>
      </w:r>
      <w:proofErr w:type="spellEnd"/>
      <w:r w:rsidR="00942F45" w:rsidRPr="001E184C">
        <w:rPr>
          <w:rFonts w:ascii="Lato" w:hAnsi="Lato"/>
          <w:b/>
          <w:sz w:val="24"/>
          <w:szCs w:val="24"/>
        </w:rPr>
        <w:t>”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953E52">
        <w:rPr>
          <w:b/>
          <w:sz w:val="24"/>
          <w:szCs w:val="24"/>
        </w:rPr>
        <w:t>16 lutego 2022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942F45" w:rsidRDefault="00942F45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</w:t>
      </w:r>
      <w:proofErr w:type="spellStart"/>
      <w:r w:rsidRPr="003D1898">
        <w:rPr>
          <w:rFonts w:ascii="Lato" w:hAnsi="Lato"/>
        </w:rPr>
        <w:t>ePUAP</w:t>
      </w:r>
      <w:proofErr w:type="spellEnd"/>
      <w:r w:rsidRPr="003D1898">
        <w:rPr>
          <w:rFonts w:ascii="Lato" w:hAnsi="Lato"/>
        </w:rPr>
        <w:t>) z dopiskiem „Konsultacje – Projekt uchwały</w:t>
      </w:r>
      <w:r w:rsidR="001E184C">
        <w:rPr>
          <w:rFonts w:ascii="Lato" w:hAnsi="Lato"/>
        </w:rPr>
        <w:t xml:space="preserve"> RMK</w:t>
      </w:r>
      <w:r w:rsidRPr="003D1898">
        <w:rPr>
          <w:rFonts w:ascii="Lato" w:hAnsi="Lato"/>
        </w:rPr>
        <w:t xml:space="preserve"> </w:t>
      </w:r>
      <w:r>
        <w:rPr>
          <w:rFonts w:ascii="Lato" w:hAnsi="Lato"/>
        </w:rPr>
        <w:t xml:space="preserve"> w sprawie ustanowienia użytku ekologicznego „</w:t>
      </w:r>
      <w:r w:rsidR="00953E52">
        <w:rPr>
          <w:rFonts w:ascii="Lato" w:hAnsi="Lato"/>
        </w:rPr>
        <w:t>Kamieniołom Libana</w:t>
      </w:r>
      <w:bookmarkStart w:id="2" w:name="_GoBack"/>
      <w:bookmarkEnd w:id="2"/>
      <w:r w:rsidRPr="003D1898">
        <w:rPr>
          <w:rFonts w:ascii="Lato" w:hAnsi="Lato"/>
        </w:rPr>
        <w:t>”.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C7A7E"/>
    <w:rsid w:val="00942F45"/>
    <w:rsid w:val="00953E52"/>
    <w:rsid w:val="009C4F8D"/>
    <w:rsid w:val="00B1155D"/>
    <w:rsid w:val="00B92258"/>
    <w:rsid w:val="00C74F39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E06D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Sendur Jolanta</cp:lastModifiedBy>
  <cp:revision>2</cp:revision>
  <dcterms:created xsi:type="dcterms:W3CDTF">2022-01-11T15:11:00Z</dcterms:created>
  <dcterms:modified xsi:type="dcterms:W3CDTF">2022-01-11T15:11:00Z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