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11" w:rsidRPr="000829AB" w:rsidRDefault="00FF3911" w:rsidP="00FF3911">
      <w:pPr>
        <w:autoSpaceDE w:val="0"/>
        <w:autoSpaceDN w:val="0"/>
        <w:adjustRightInd w:val="0"/>
        <w:jc w:val="right"/>
        <w:rPr>
          <w:rFonts w:eastAsiaTheme="minorHAnsi"/>
          <w:b/>
          <w:bCs/>
        </w:rPr>
      </w:pPr>
      <w:r w:rsidRPr="000829AB">
        <w:rPr>
          <w:rFonts w:ascii="Times New Roman" w:eastAsia="UniversPro-Roman" w:hAnsi="Times New Roman"/>
          <w:b/>
          <w:bCs/>
        </w:rPr>
        <w:t>załącznik nr 10 do ogłoszenia</w:t>
      </w:r>
    </w:p>
    <w:p w:rsidR="00FF3911" w:rsidRPr="000829AB" w:rsidRDefault="00FF3911" w:rsidP="00FF3911">
      <w:pPr>
        <w:pStyle w:val="NormalnyWeb"/>
        <w:jc w:val="center"/>
        <w:rPr>
          <w:b/>
        </w:rPr>
      </w:pPr>
      <w:r w:rsidRPr="000829AB">
        <w:rPr>
          <w:b/>
        </w:rPr>
        <w:t>Informacja w zakresie przetwarzania danych osobowych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  <w:r w:rsidRPr="000829AB">
        <w:t xml:space="preserve">W związku z wejściem w życie z dniem 25 maja 2018 r. Rozporządzenia Parlamentu Europejskiego i Rady (UE) 2016/679 z dnia 27 kwietnia 2016 r. w sprawie ochrony osób fizycznych w związku </w:t>
      </w:r>
      <w:bookmarkStart w:id="0" w:name="_GoBack"/>
      <w:bookmarkEnd w:id="0"/>
      <w:r w:rsidRPr="000829AB">
        <w:t>z przetwarzaniem danych osobowych i w sprawie swobodnego przepływu takich danych oraz uchylenia dyrektywy 95/46/WE, informujemy, iż na podstawie art. 13 tegoż Rozporządzenia aktualne będą poniższe informacje i zasady związane z przetwarzaniem danych osobowych przez Miejskie Centrum Profilaktyki Uzależnień w Krakowie, dalej MCPU.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  <w:r w:rsidRPr="000829AB">
        <w:t xml:space="preserve">1. Administratorem Państwa danych osobowych jest Miejskie Centrum Profilaktyki Uzależnień w Krakowie reprezentowane przez Dyrektora,  ul. Rozrywka 1,  31-419 Kraków; telefon 12 411 41 21 w godzinach pracy MCPU, adres email: </w:t>
      </w:r>
      <w:hyperlink r:id="rId6" w:history="1">
        <w:r w:rsidRPr="000829AB">
          <w:rPr>
            <w:rStyle w:val="Hipercze"/>
          </w:rPr>
          <w:t>sekretariat@mcpu.krakow.pl</w:t>
        </w:r>
      </w:hyperlink>
      <w:r w:rsidRPr="000829AB">
        <w:t>.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  <w:r w:rsidRPr="000829AB">
        <w:t>2. Z Inspektorem Ochrony Danych (IOD) można się skontaktować pod nr telefonu: 12 411 41 21 w godzinach pracy MCPU lub adresem email: </w:t>
      </w:r>
      <w:hyperlink r:id="rId7" w:history="1">
        <w:r w:rsidRPr="000829AB">
          <w:rPr>
            <w:rStyle w:val="Hipercze"/>
          </w:rPr>
          <w:t>iod@mcpu.krakow.pl</w:t>
        </w:r>
      </w:hyperlink>
      <w:r w:rsidRPr="000829AB">
        <w:t>.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  <w:r w:rsidRPr="000829AB">
        <w:t>3. MCPU przetwarza Pana/Pani dane osobowe w następujących celach:</w:t>
      </w:r>
    </w:p>
    <w:p w:rsidR="00FF3911" w:rsidRPr="000829AB" w:rsidRDefault="00FF3911" w:rsidP="00FF3911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="Times New Roman" w:eastAsia="Times New Roman" w:cs="Times New Roman"/>
          <w:color w:val="auto"/>
        </w:rPr>
      </w:pPr>
      <w:r w:rsidRPr="000829AB">
        <w:rPr>
          <w:rFonts w:ascii="Times New Roman" w:cs="Times New Roman"/>
          <w:color w:val="auto"/>
        </w:rPr>
        <w:t>wykonania umowy, której Pani/Pan jest stroną lub do podjęcia działań na Pani/Pana żądanie przed zawarciem umowy (art. 6 ust. 1 lit. b Rozporządzenia);</w:t>
      </w:r>
    </w:p>
    <w:p w:rsidR="00FF3911" w:rsidRPr="000829AB" w:rsidRDefault="00FF3911" w:rsidP="00FF3911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="Times New Roman" w:eastAsia="Times New Roman" w:cs="Times New Roman"/>
          <w:color w:val="auto"/>
        </w:rPr>
      </w:pPr>
      <w:r w:rsidRPr="000829AB">
        <w:rPr>
          <w:rFonts w:ascii="Times New Roman" w:cs="Times New Roman"/>
          <w:color w:val="auto"/>
        </w:rPr>
        <w:t>wypełnienia obowiązku prawnego ciążącego na administratorze (art. 6 ust. 1 lit. c Rozporządzenia);</w:t>
      </w:r>
    </w:p>
    <w:p w:rsidR="00FF3911" w:rsidRPr="000829AB" w:rsidRDefault="00FF3911" w:rsidP="00FF3911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="Times New Roman" w:eastAsia="Times New Roman" w:cs="Times New Roman"/>
          <w:color w:val="auto"/>
        </w:rPr>
      </w:pPr>
      <w:r w:rsidRPr="000829AB">
        <w:rPr>
          <w:rFonts w:ascii="Times New Roman" w:eastAsia="Times New Roman" w:cs="Times New Roman"/>
          <w:color w:val="auto"/>
        </w:rPr>
        <w:t xml:space="preserve">wykonania zadania realizowanego w interesie publicznym lub w ramach sprawowania władzy publicznej powierzonej administratorowi (art. 6 ust. 1 lit. e </w:t>
      </w:r>
      <w:r w:rsidRPr="000829AB">
        <w:rPr>
          <w:rFonts w:ascii="Times New Roman" w:cs="Times New Roman"/>
          <w:color w:val="auto"/>
        </w:rPr>
        <w:t>Rozporządzenia</w:t>
      </w:r>
      <w:r w:rsidRPr="000829AB">
        <w:rPr>
          <w:rFonts w:ascii="Times New Roman" w:eastAsia="Times New Roman" w:cs="Times New Roman"/>
          <w:color w:val="auto"/>
        </w:rPr>
        <w:t>).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  <w:r w:rsidRPr="000829AB">
        <w:t>4. Odbiorcami Pani/Pana danych osobowych będą instytucje, którym administrator zobowiązany jest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prawnej.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  <w:r w:rsidRPr="000829AB">
        <w:t>5. Pani/Pana dane osobowe przetwarzane będą przez okres realizacji celu, w jakim administrator je od Pani/Pana pozyskał, tj.:</w:t>
      </w:r>
    </w:p>
    <w:p w:rsidR="00FF3911" w:rsidRPr="000829AB" w:rsidRDefault="00FF3911" w:rsidP="00FF391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0829AB">
        <w:t>przez okres do czasu zakończenia realizacji umowy,</w:t>
      </w:r>
    </w:p>
    <w:p w:rsidR="00FF3911" w:rsidRPr="000829AB" w:rsidRDefault="00FF3911" w:rsidP="00FF391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0829AB">
        <w:t>przez okres niezbędny do wywiązania się przez administratora z prawnego obowiązku wymagającego przetwarzania Pani/Pana danych osobowych (w szczególności archiwizacja) lub okres niezbędny do ewentualnego ustalenia i dochodzenia przez administratora roszczeń wobec Pani/Pana lub obrony przed Pani/Pana roszczeniami wobec administratora,</w:t>
      </w:r>
    </w:p>
    <w:p w:rsidR="00FF3911" w:rsidRPr="000829AB" w:rsidRDefault="00FF3911" w:rsidP="00FF391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0829AB">
        <w:t>przez okres niezbędny do wykonania zadania realizowanego w interesie publicznym lub w ramach sprawowania władzy publicznej powierzonej administratorowi.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  <w:r w:rsidRPr="000829AB">
        <w:t>6. W związku z przetwarzaniem przez MCPU danych osobowych przysługuje zainteresowanym osobom: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ind w:left="284" w:hanging="284"/>
        <w:jc w:val="both"/>
      </w:pPr>
      <w:r w:rsidRPr="000829AB">
        <w:t>a) prawo dostępu do treści danych, na podstawie art. 15 Rozporządzenia;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ind w:left="284" w:hanging="284"/>
        <w:jc w:val="both"/>
      </w:pPr>
      <w:r w:rsidRPr="000829AB">
        <w:t>b) prawo do sprostowania danych, na podstawie art. 16 Rozporządzenia;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ind w:left="284" w:hanging="284"/>
      </w:pPr>
      <w:r w:rsidRPr="000829AB">
        <w:t>c) prawo do usunięcia danych, na podstawie art. 17 Rozporządzenia;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ind w:left="284" w:hanging="284"/>
        <w:jc w:val="both"/>
      </w:pPr>
      <w:r w:rsidRPr="000829AB">
        <w:t>d) prawo do ograniczenia przetwarzania danych, na podstawie art. 18 Rozporządzenia;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ind w:left="284" w:hanging="284"/>
        <w:jc w:val="both"/>
      </w:pPr>
      <w:r w:rsidRPr="000829AB">
        <w:t>e) prawo do wniesienia sprzeciwu wobec przetwarzania danych, na podstawie art. 21 Rozporządzenia;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ind w:left="284" w:hanging="284"/>
        <w:jc w:val="both"/>
      </w:pPr>
      <w:r w:rsidRPr="000829AB">
        <w:t>f) prawo do przenoszenia danych, na podstawie art. 20 Rozporządzenia.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  <w:r w:rsidRPr="000829AB">
        <w:t>7. W przypadku uznania, iż przetwarzanie przez MCPU danych osobowych narusza przepisy Rozporządzenia, przysługuje osobie zainteresowanej prawo do wniesienia skargi do organu nadzorczego – Prezesa Urzędu Ochrony Danych Osobowych.</w:t>
      </w:r>
    </w:p>
    <w:p w:rsidR="00FF3911" w:rsidRPr="000829AB" w:rsidRDefault="00FF3911" w:rsidP="00FF3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911" w:rsidRPr="000829AB" w:rsidRDefault="00FF3911" w:rsidP="00FF3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9AB">
        <w:rPr>
          <w:rFonts w:ascii="Times New Roman" w:hAnsi="Times New Roman" w:cs="Times New Roman"/>
          <w:sz w:val="24"/>
          <w:szCs w:val="24"/>
        </w:rPr>
        <w:t>8. Podanie przez Panią/Pana swoich danych osobowych jest:</w:t>
      </w:r>
    </w:p>
    <w:p w:rsidR="00FF3911" w:rsidRPr="000829AB" w:rsidRDefault="00FF3911" w:rsidP="00FF3911">
      <w:pPr>
        <w:pStyle w:val="Akapitzlist"/>
        <w:numPr>
          <w:ilvl w:val="0"/>
          <w:numId w:val="3"/>
        </w:numPr>
        <w:spacing w:line="259" w:lineRule="auto"/>
        <w:ind w:left="426" w:hanging="426"/>
        <w:jc w:val="both"/>
        <w:rPr>
          <w:rFonts w:ascii="Times New Roman" w:eastAsiaTheme="minorHAnsi" w:cs="Times New Roman"/>
          <w:color w:val="auto"/>
          <w:lang w:eastAsia="en-US"/>
        </w:rPr>
      </w:pPr>
      <w:r w:rsidRPr="000829AB">
        <w:rPr>
          <w:rFonts w:ascii="Times New Roman" w:eastAsia="Times New Roman" w:cs="Times New Roman"/>
          <w:color w:val="auto"/>
        </w:rPr>
        <w:t xml:space="preserve"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</w:t>
      </w:r>
      <w:r>
        <w:rPr>
          <w:rFonts w:ascii="Times New Roman" w:eastAsia="Times New Roman" w:cs="Times New Roman"/>
          <w:color w:val="auto"/>
        </w:rPr>
        <w:br/>
      </w:r>
      <w:r w:rsidRPr="000829AB">
        <w:rPr>
          <w:rFonts w:ascii="Times New Roman" w:eastAsia="Times New Roman" w:cs="Times New Roman"/>
          <w:color w:val="auto"/>
        </w:rPr>
        <w:t>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:rsidR="00FF3911" w:rsidRPr="002243C2" w:rsidRDefault="00FF3911" w:rsidP="00FF3911">
      <w:pPr>
        <w:pStyle w:val="Akapitzlist"/>
        <w:numPr>
          <w:ilvl w:val="0"/>
          <w:numId w:val="3"/>
        </w:numPr>
        <w:spacing w:line="259" w:lineRule="auto"/>
        <w:ind w:left="426" w:hanging="426"/>
        <w:jc w:val="both"/>
        <w:rPr>
          <w:rFonts w:ascii="Times New Roman" w:cs="Times New Roman"/>
          <w:color w:val="auto"/>
        </w:rPr>
      </w:pPr>
      <w:r w:rsidRPr="002243C2">
        <w:rPr>
          <w:rFonts w:ascii="Times New Roman" w:cs="Times New Roman"/>
          <w:color w:val="auto"/>
        </w:rPr>
        <w:t xml:space="preserve">warunkiem zawarcia umowy, w przypadku, kiedy celem, w jakim Pani/Pan je podaje, jest zawarcie umowy. W takim przypadku jest Pani/Pan zobowiązana/zobowiązany do ich podania, a ewentualne ich niepodanie będzie skutkowało </w:t>
      </w:r>
      <w:proofErr w:type="spellStart"/>
      <w:r w:rsidRPr="002243C2">
        <w:rPr>
          <w:rFonts w:ascii="Times New Roman" w:cs="Times New Roman"/>
          <w:color w:val="auto"/>
        </w:rPr>
        <w:t>niezawarciem</w:t>
      </w:r>
      <w:proofErr w:type="spellEnd"/>
      <w:r w:rsidRPr="002243C2">
        <w:rPr>
          <w:rFonts w:ascii="Times New Roman" w:cs="Times New Roman"/>
          <w:color w:val="auto"/>
        </w:rPr>
        <w:t xml:space="preserve"> umowy;</w:t>
      </w:r>
    </w:p>
    <w:p w:rsidR="00FF3911" w:rsidRPr="000829AB" w:rsidRDefault="00FF3911" w:rsidP="00FF3911">
      <w:pPr>
        <w:pStyle w:val="Akapitzlist"/>
        <w:numPr>
          <w:ilvl w:val="0"/>
          <w:numId w:val="3"/>
        </w:numPr>
        <w:spacing w:line="259" w:lineRule="auto"/>
        <w:ind w:left="426" w:hanging="426"/>
        <w:jc w:val="both"/>
        <w:rPr>
          <w:rFonts w:ascii="Times New Roman" w:cs="Times New Roman"/>
          <w:color w:val="auto"/>
        </w:rPr>
      </w:pPr>
      <w:r w:rsidRPr="000829AB">
        <w:rPr>
          <w:rFonts w:ascii="Times New Roman" w:cs="Times New Roman"/>
          <w:color w:val="auto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</w:p>
    <w:p w:rsidR="00FF3911" w:rsidRPr="000829AB" w:rsidRDefault="00FF3911" w:rsidP="00FF3911">
      <w:pPr>
        <w:pStyle w:val="NormalnyWeb"/>
        <w:spacing w:before="0" w:beforeAutospacing="0" w:after="0" w:afterAutospacing="0"/>
        <w:jc w:val="both"/>
      </w:pPr>
      <w:r w:rsidRPr="000829AB">
        <w:t>9. Pani/Pana dane osobowe nie będą podlegały zautomatyzowanemu podejmowaniu decyzji, w tym również w formie profilowania.</w:t>
      </w:r>
    </w:p>
    <w:p w:rsidR="00FF3911" w:rsidRPr="000829AB" w:rsidRDefault="00FF3911" w:rsidP="00FF39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FF3911" w:rsidRPr="000829AB" w:rsidRDefault="00FF3911" w:rsidP="00FF39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FF3911" w:rsidRPr="000829AB" w:rsidRDefault="00FF3911" w:rsidP="00FF39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FF3911" w:rsidRPr="000829AB" w:rsidRDefault="00FF3911" w:rsidP="00FF3911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FF3911" w:rsidRPr="000829AB" w:rsidRDefault="00FF3911" w:rsidP="00FF3911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FF3911" w:rsidRPr="000829AB" w:rsidRDefault="00FF3911" w:rsidP="00FF3911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62D"/>
    <w:multiLevelType w:val="hybridMultilevel"/>
    <w:tmpl w:val="EC5036AC"/>
    <w:lvl w:ilvl="0" w:tplc="1CEA8DAC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C1B6471"/>
    <w:multiLevelType w:val="hybridMultilevel"/>
    <w:tmpl w:val="FDD21868"/>
    <w:lvl w:ilvl="0" w:tplc="1CEA8DAC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87C7983"/>
    <w:multiLevelType w:val="hybridMultilevel"/>
    <w:tmpl w:val="EBFE278E"/>
    <w:lvl w:ilvl="0" w:tplc="1CEA8DAC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6"/>
    <w:rsid w:val="003E3376"/>
    <w:rsid w:val="005B17E0"/>
    <w:rsid w:val="00AD685E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91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3911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FF3911"/>
    <w:rPr>
      <w:color w:val="0000FF"/>
      <w:u w:val="single"/>
    </w:rPr>
  </w:style>
  <w:style w:type="paragraph" w:styleId="NormalnyWeb">
    <w:name w:val="Normal (Web)"/>
    <w:basedOn w:val="Normalny"/>
    <w:uiPriority w:val="99"/>
    <w:rsid w:val="00FF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91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3911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FF3911"/>
    <w:rPr>
      <w:color w:val="0000FF"/>
      <w:u w:val="single"/>
    </w:rPr>
  </w:style>
  <w:style w:type="paragraph" w:styleId="NormalnyWeb">
    <w:name w:val="Normal (Web)"/>
    <w:basedOn w:val="Normalny"/>
    <w:uiPriority w:val="99"/>
    <w:rsid w:val="00FF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cpu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cpu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2020-08-04T13:12:00Z</dcterms:created>
  <dcterms:modified xsi:type="dcterms:W3CDTF">2020-08-04T13:13:00Z</dcterms:modified>
</cp:coreProperties>
</file>