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42B43" w14:textId="30F12001" w:rsidR="006A4CFF" w:rsidRPr="006A4CFF" w:rsidRDefault="001D6E3F" w:rsidP="009F1386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Znak: ZP.J-DU-0601-271/</w:t>
      </w:r>
      <w:r w:rsidR="00F91C14">
        <w:rPr>
          <w:rFonts w:ascii="Verdana" w:hAnsi="Verdana"/>
        </w:rPr>
        <w:t>4</w:t>
      </w:r>
      <w:r w:rsidR="006A4CFF">
        <w:rPr>
          <w:rFonts w:ascii="Verdana" w:hAnsi="Verdana"/>
        </w:rPr>
        <w:t>/18</w:t>
      </w:r>
    </w:p>
    <w:p w14:paraId="29D8A202" w14:textId="74AAD1F8" w:rsidR="00F91C14" w:rsidRPr="00F91C14" w:rsidRDefault="00F91C14" w:rsidP="00F91C14">
      <w:pPr>
        <w:jc w:val="right"/>
        <w:rPr>
          <w:rFonts w:ascii="Verdana" w:hAnsi="Verdana"/>
          <w:i/>
        </w:rPr>
      </w:pPr>
      <w:r w:rsidRPr="00F91C14">
        <w:rPr>
          <w:rFonts w:ascii="Verdana" w:hAnsi="Verdana"/>
          <w:i/>
        </w:rPr>
        <w:t xml:space="preserve">Załącznik nr 1 do </w:t>
      </w:r>
      <w:r>
        <w:rPr>
          <w:rFonts w:ascii="Verdana" w:hAnsi="Verdana"/>
          <w:i/>
        </w:rPr>
        <w:t>R</w:t>
      </w:r>
      <w:r w:rsidRPr="00F91C14">
        <w:rPr>
          <w:rFonts w:ascii="Verdana" w:hAnsi="Verdana"/>
          <w:i/>
        </w:rPr>
        <w:t>egulaminu</w:t>
      </w:r>
    </w:p>
    <w:p w14:paraId="0775D7EF" w14:textId="77777777" w:rsidR="00F91C14" w:rsidRDefault="00F91C14" w:rsidP="009F1386">
      <w:pPr>
        <w:rPr>
          <w:rFonts w:ascii="Verdana" w:hAnsi="Verdana"/>
          <w:sz w:val="32"/>
          <w:szCs w:val="32"/>
        </w:rPr>
      </w:pPr>
    </w:p>
    <w:p w14:paraId="355E73AA" w14:textId="77777777" w:rsidR="006A4CFF" w:rsidRPr="006A4CFF" w:rsidRDefault="006A4CFF" w:rsidP="009F1386">
      <w:pPr>
        <w:rPr>
          <w:rFonts w:ascii="Verdana" w:hAnsi="Verdana"/>
          <w:sz w:val="32"/>
          <w:szCs w:val="32"/>
        </w:rPr>
      </w:pPr>
      <w:r w:rsidRPr="006A4CFF">
        <w:rPr>
          <w:rFonts w:ascii="Verdana" w:hAnsi="Verdana"/>
          <w:sz w:val="32"/>
          <w:szCs w:val="32"/>
        </w:rPr>
        <w:t>OPIS PRZEDMIOTU ZAMÓWIENIA</w:t>
      </w:r>
    </w:p>
    <w:p w14:paraId="0388125C" w14:textId="77777777" w:rsidR="006A4CFF" w:rsidRDefault="006A4CFF" w:rsidP="009F1386">
      <w:pPr>
        <w:rPr>
          <w:rFonts w:ascii="Verdana" w:hAnsi="Verdana"/>
        </w:rPr>
      </w:pPr>
    </w:p>
    <w:p w14:paraId="1634FF7C" w14:textId="77777777" w:rsidR="006A4CFF" w:rsidRPr="00D8591E" w:rsidRDefault="006A4CFF" w:rsidP="009F1386">
      <w:pPr>
        <w:rPr>
          <w:rFonts w:ascii="Verdana" w:hAnsi="Verdana"/>
          <w:b/>
        </w:rPr>
      </w:pPr>
      <w:r w:rsidRPr="00D8591E">
        <w:rPr>
          <w:rFonts w:ascii="Verdana" w:hAnsi="Verdana"/>
          <w:b/>
        </w:rPr>
        <w:t>Przedmiot:</w:t>
      </w:r>
    </w:p>
    <w:p w14:paraId="3C6223CB" w14:textId="77777777" w:rsidR="001D6E3F" w:rsidRPr="00AE4927" w:rsidRDefault="001D6E3F" w:rsidP="009F1386">
      <w:pPr>
        <w:rPr>
          <w:rFonts w:ascii="Verdana" w:hAnsi="Verdana"/>
        </w:rPr>
      </w:pPr>
      <w:r>
        <w:rPr>
          <w:rFonts w:ascii="Verdana" w:hAnsi="Verdana"/>
        </w:rPr>
        <w:t>Konkurs</w:t>
      </w:r>
      <w:r w:rsidRPr="00AE4927">
        <w:rPr>
          <w:rFonts w:ascii="Verdana" w:hAnsi="Verdana"/>
        </w:rPr>
        <w:t xml:space="preserve"> na </w:t>
      </w:r>
      <w:r>
        <w:rPr>
          <w:rFonts w:ascii="Verdana" w:hAnsi="Verdana"/>
        </w:rPr>
        <w:t xml:space="preserve">graficzną </w:t>
      </w:r>
      <w:r w:rsidRPr="000F5B31">
        <w:rPr>
          <w:rFonts w:ascii="Verdana" w:hAnsi="Verdana"/>
          <w:b/>
        </w:rPr>
        <w:t>identyfikację wizualną (layout)</w:t>
      </w:r>
      <w:r>
        <w:rPr>
          <w:rFonts w:ascii="Verdana" w:hAnsi="Verdana"/>
        </w:rPr>
        <w:t xml:space="preserve"> </w:t>
      </w:r>
      <w:r w:rsidRPr="00AE4927">
        <w:rPr>
          <w:rFonts w:ascii="Verdana" w:hAnsi="Verdana"/>
        </w:rPr>
        <w:t xml:space="preserve">oraz </w:t>
      </w:r>
      <w:r w:rsidRPr="000F5B31">
        <w:rPr>
          <w:rFonts w:ascii="Verdana" w:hAnsi="Verdana"/>
          <w:b/>
        </w:rPr>
        <w:t>hasło promocyjne</w:t>
      </w:r>
      <w:r w:rsidRPr="00AE49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projektu pn. </w:t>
      </w:r>
      <w:r w:rsidRPr="00AE4927">
        <w:rPr>
          <w:rFonts w:ascii="Verdana" w:hAnsi="Verdana"/>
        </w:rPr>
        <w:t>„</w:t>
      </w:r>
      <w:r>
        <w:rPr>
          <w:rFonts w:ascii="Verdana" w:hAnsi="Verdana"/>
        </w:rPr>
        <w:t>Modernizacja i adaptacja zabytkowej siedziby Muzeum Historii Fotografii im. Walerego Rzewuskiego w Krakowie na potrzeby utworzenia nowoczesnego centrum magazynowo-konserwatorskiego i digitalizacyjnego oraz badawczego”.</w:t>
      </w:r>
    </w:p>
    <w:p w14:paraId="69EDD248" w14:textId="77777777" w:rsidR="006A4CFF" w:rsidRDefault="006A4CFF" w:rsidP="009F1386">
      <w:pPr>
        <w:rPr>
          <w:rFonts w:ascii="Verdana" w:hAnsi="Verdana"/>
        </w:rPr>
      </w:pPr>
    </w:p>
    <w:p w14:paraId="63A90A04" w14:textId="77777777" w:rsidR="006A4CFF" w:rsidRPr="00D8591E" w:rsidRDefault="006A4CFF" w:rsidP="009F1386">
      <w:pPr>
        <w:rPr>
          <w:rFonts w:ascii="Verdana" w:hAnsi="Verdana"/>
          <w:b/>
        </w:rPr>
      </w:pPr>
      <w:r w:rsidRPr="00D8591E">
        <w:rPr>
          <w:rFonts w:ascii="Verdana" w:hAnsi="Verdana"/>
          <w:b/>
        </w:rPr>
        <w:t>Cel zamówienia:</w:t>
      </w:r>
    </w:p>
    <w:p w14:paraId="66F230F0" w14:textId="270CFFB3" w:rsidR="006A4CFF" w:rsidRDefault="006A4CFF" w:rsidP="009F1386">
      <w:pPr>
        <w:rPr>
          <w:rFonts w:ascii="Verdana" w:hAnsi="Verdana"/>
        </w:rPr>
      </w:pPr>
      <w:r>
        <w:rPr>
          <w:rFonts w:ascii="Verdana" w:hAnsi="Verdana"/>
        </w:rPr>
        <w:t xml:space="preserve">Celem </w:t>
      </w:r>
      <w:r w:rsidR="001D6E3F">
        <w:rPr>
          <w:rFonts w:ascii="Verdana" w:hAnsi="Verdana"/>
        </w:rPr>
        <w:t>konkursu</w:t>
      </w:r>
      <w:r>
        <w:rPr>
          <w:rFonts w:ascii="Verdana" w:hAnsi="Verdana"/>
        </w:rPr>
        <w:t xml:space="preserve"> jest promocja prowadzonej inwestycji </w:t>
      </w:r>
      <w:r w:rsidRPr="00620508">
        <w:rPr>
          <w:rFonts w:ascii="Verdana" w:hAnsi="Verdana"/>
        </w:rPr>
        <w:t>pn. „Modernizacja i adaptacja zabytkowej siedziby Muzeum Historii Fotografii im. Walerego Rzewuskiego w Krakowie na potrzeby utworzenia nowoczesnego centrum magazynowo-konserwatorskiego i dig</w:t>
      </w:r>
      <w:r w:rsidR="001D6E3F">
        <w:rPr>
          <w:rFonts w:ascii="Verdana" w:hAnsi="Verdana"/>
        </w:rPr>
        <w:t>italizacyjnego oraz badawczego”, zgodnie z wytycznymi Programu Operacyjnego Infrastruktura i Środowisko.</w:t>
      </w:r>
    </w:p>
    <w:p w14:paraId="744C6032" w14:textId="77777777" w:rsidR="006A4CFF" w:rsidRDefault="006A4CFF" w:rsidP="009F1386">
      <w:pPr>
        <w:rPr>
          <w:rFonts w:ascii="Verdana" w:hAnsi="Verdana"/>
        </w:rPr>
      </w:pPr>
    </w:p>
    <w:p w14:paraId="288CCF65" w14:textId="74DE60FC" w:rsidR="001D6E3F" w:rsidRPr="006F0362" w:rsidRDefault="001D6E3F" w:rsidP="009F1386">
      <w:pPr>
        <w:rPr>
          <w:rFonts w:ascii="Verdana" w:hAnsi="Verdana"/>
          <w:b/>
        </w:rPr>
      </w:pPr>
      <w:r>
        <w:rPr>
          <w:rFonts w:ascii="Verdana" w:hAnsi="Verdana"/>
          <w:b/>
        </w:rPr>
        <w:t>Zadania wykonawcy (na etapie uczestnictwa w konkursie):</w:t>
      </w:r>
    </w:p>
    <w:p w14:paraId="4B5AD909" w14:textId="27BB4DD9" w:rsidR="006A4CFF" w:rsidRDefault="006A4CFF" w:rsidP="009F1386">
      <w:pPr>
        <w:rPr>
          <w:rFonts w:ascii="Verdana" w:hAnsi="Verdana"/>
        </w:rPr>
      </w:pPr>
      <w:r>
        <w:rPr>
          <w:rFonts w:ascii="Verdana" w:hAnsi="Verdana"/>
        </w:rPr>
        <w:t xml:space="preserve">1) przygotowanie </w:t>
      </w:r>
      <w:r w:rsidR="001D6E3F" w:rsidRPr="001D6E3F">
        <w:rPr>
          <w:rFonts w:ascii="Verdana" w:hAnsi="Verdana"/>
          <w:b/>
        </w:rPr>
        <w:t>koncepcji layoutu</w:t>
      </w:r>
      <w:r w:rsidR="001D6E3F">
        <w:rPr>
          <w:rFonts w:ascii="Verdana" w:hAnsi="Verdana"/>
        </w:rPr>
        <w:t xml:space="preserve"> i zaprezentowanie go na przykładzi</w:t>
      </w:r>
      <w:r w:rsidR="009F05E6">
        <w:rPr>
          <w:rFonts w:ascii="Verdana" w:hAnsi="Verdana"/>
        </w:rPr>
        <w:t>e projektu plakatu promocyjnego (projekt wykonany w technice komputerowej, przedłożonej w pliku PDF);</w:t>
      </w:r>
    </w:p>
    <w:p w14:paraId="77450CD3" w14:textId="589303B7" w:rsidR="00F2029D" w:rsidRDefault="00F2029D" w:rsidP="009F1386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 w:rsidR="001D6E3F">
        <w:rPr>
          <w:rFonts w:ascii="Verdana" w:hAnsi="Verdana"/>
        </w:rPr>
        <w:t xml:space="preserve">opracowanie </w:t>
      </w:r>
      <w:r w:rsidR="00386303">
        <w:rPr>
          <w:rFonts w:ascii="Verdana" w:hAnsi="Verdana"/>
          <w:b/>
        </w:rPr>
        <w:t>hasła promocyjnego</w:t>
      </w:r>
      <w:r w:rsidR="001D6E3F">
        <w:rPr>
          <w:rFonts w:ascii="Verdana" w:hAnsi="Verdana"/>
        </w:rPr>
        <w:t xml:space="preserve"> promującego Projekt</w:t>
      </w:r>
      <w:r w:rsidR="009F05E6">
        <w:rPr>
          <w:rFonts w:ascii="Verdana" w:hAnsi="Verdana"/>
        </w:rPr>
        <w:t xml:space="preserve"> (hasło musi znaleźć się na plakacie oraz w opisie koncepcji w pliku tekstowym)</w:t>
      </w:r>
      <w:r w:rsidR="001D6E3F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</w:p>
    <w:p w14:paraId="2F0A03B3" w14:textId="0538633E" w:rsidR="006A4CFF" w:rsidRDefault="0049207A" w:rsidP="009F1386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6A4CFF">
        <w:rPr>
          <w:rFonts w:ascii="Verdana" w:hAnsi="Verdana"/>
        </w:rPr>
        <w:t xml:space="preserve">) </w:t>
      </w:r>
      <w:r w:rsidR="001D6E3F" w:rsidRPr="001D6E3F">
        <w:rPr>
          <w:rFonts w:ascii="Verdana" w:hAnsi="Verdana"/>
          <w:b/>
        </w:rPr>
        <w:t>opis koncepcji</w:t>
      </w:r>
      <w:r w:rsidR="00B1178D">
        <w:rPr>
          <w:rFonts w:ascii="Verdana" w:hAnsi="Verdana"/>
        </w:rPr>
        <w:t xml:space="preserve"> - opis</w:t>
      </w:r>
      <w:r w:rsidR="001D6E3F">
        <w:rPr>
          <w:rFonts w:ascii="Verdana" w:hAnsi="Verdana"/>
        </w:rPr>
        <w:t xml:space="preserve"> zarówno myśli przewodniej, jak i poszczególnych elementów</w:t>
      </w:r>
      <w:r w:rsidR="00B1178D">
        <w:rPr>
          <w:rFonts w:ascii="Verdana" w:hAnsi="Verdana"/>
        </w:rPr>
        <w:t>, uzasadnienie użycia wybranych symboli, znaków, sloganu, kolorystyki (plik tekstowy).</w:t>
      </w:r>
    </w:p>
    <w:p w14:paraId="7D139F97" w14:textId="77777777" w:rsidR="001D6E3F" w:rsidRDefault="001D6E3F" w:rsidP="009F1386">
      <w:pPr>
        <w:rPr>
          <w:rFonts w:ascii="Verdana" w:hAnsi="Verdana"/>
        </w:rPr>
      </w:pPr>
    </w:p>
    <w:p w14:paraId="3F6FB415" w14:textId="7301758D" w:rsidR="006A4CFF" w:rsidRPr="00A62945" w:rsidRDefault="00D657B7" w:rsidP="009F1386">
      <w:pPr>
        <w:rPr>
          <w:rFonts w:ascii="Verdana" w:hAnsi="Verdana"/>
          <w:b/>
        </w:rPr>
      </w:pPr>
      <w:r>
        <w:rPr>
          <w:rFonts w:ascii="Verdana" w:hAnsi="Verdana"/>
          <w:b/>
        </w:rPr>
        <w:t>Tło</w:t>
      </w:r>
      <w:r w:rsidR="006A4CFF" w:rsidRPr="00A62945">
        <w:rPr>
          <w:rFonts w:ascii="Verdana" w:hAnsi="Verdana"/>
          <w:b/>
        </w:rPr>
        <w:t xml:space="preserve"> projektu</w:t>
      </w:r>
      <w:r w:rsidR="006A4CFF">
        <w:rPr>
          <w:rFonts w:ascii="Verdana" w:hAnsi="Verdana"/>
          <w:b/>
        </w:rPr>
        <w:t>:</w:t>
      </w:r>
    </w:p>
    <w:p w14:paraId="5EFCAB52" w14:textId="7A9A2866" w:rsidR="006A4CFF" w:rsidRPr="0049044D" w:rsidRDefault="006A4CFF" w:rsidP="009F1386">
      <w:pPr>
        <w:rPr>
          <w:rFonts w:ascii="Verdana" w:hAnsi="Verdana"/>
        </w:rPr>
      </w:pPr>
      <w:r w:rsidRPr="0049044D">
        <w:rPr>
          <w:rFonts w:ascii="Verdana" w:hAnsi="Verdana"/>
        </w:rPr>
        <w:t xml:space="preserve">Obecna siedziba Muzeum </w:t>
      </w:r>
      <w:r w:rsidR="00D657B7">
        <w:rPr>
          <w:rFonts w:ascii="Verdana" w:hAnsi="Verdana"/>
        </w:rPr>
        <w:t xml:space="preserve">przy ul. Józefitów 16 </w:t>
      </w:r>
      <w:r w:rsidRPr="0049044D">
        <w:rPr>
          <w:rFonts w:ascii="Verdana" w:hAnsi="Verdana"/>
        </w:rPr>
        <w:t xml:space="preserve">pełni funkcje magazynowe, biurowe, administracyjne i upowszechnieniowe, mieści ekspozycję stałą oraz wystawy czasowe, bibliotekę z czytelnią, księgarnię oraz pracownię konserwatorską i digitalizacyjną. Po kapitalnym remoncie powstanie tu nowoczesne centrum magazynowo-konserwatorskie i digitalizacyjne oraz badawcze. Będzie to </w:t>
      </w:r>
      <w:r w:rsidRPr="001D6E3F">
        <w:rPr>
          <w:rFonts w:ascii="Verdana" w:hAnsi="Verdana"/>
          <w:b/>
        </w:rPr>
        <w:t>przestrzeń otwarta dla specjalistów</w:t>
      </w:r>
      <w:r w:rsidRPr="0049044D">
        <w:rPr>
          <w:rFonts w:ascii="Verdana" w:hAnsi="Verdana"/>
        </w:rPr>
        <w:t xml:space="preserve"> zajmujących się różnymi aspektami medium fotograficznego</w:t>
      </w:r>
      <w:r w:rsidR="00AF7B63">
        <w:rPr>
          <w:rFonts w:ascii="Verdana" w:hAnsi="Verdana"/>
        </w:rPr>
        <w:t xml:space="preserve"> oraz dla </w:t>
      </w:r>
      <w:r w:rsidR="00AF7B63" w:rsidRPr="00AF7B63">
        <w:rPr>
          <w:rFonts w:ascii="Verdana" w:hAnsi="Verdana"/>
          <w:b/>
        </w:rPr>
        <w:t>szerszego grona odbiorców</w:t>
      </w:r>
      <w:r w:rsidRPr="0049044D">
        <w:rPr>
          <w:rFonts w:ascii="Verdana" w:hAnsi="Verdana"/>
        </w:rPr>
        <w:t xml:space="preserve">. Ambicją Muzeum jest stanie się żywym, wyraźnie zaznaczonym na </w:t>
      </w:r>
      <w:r w:rsidRPr="0049044D">
        <w:rPr>
          <w:rFonts w:ascii="Verdana" w:hAnsi="Verdana"/>
        </w:rPr>
        <w:lastRenderedPageBreak/>
        <w:t xml:space="preserve">mapie Polski i Europy ośrodkiem zajmującym się w pierwszej kolejności </w:t>
      </w:r>
      <w:r w:rsidRPr="001D6E3F">
        <w:rPr>
          <w:rFonts w:ascii="Verdana" w:hAnsi="Verdana"/>
          <w:b/>
        </w:rPr>
        <w:t>obrazem fotograficznym</w:t>
      </w:r>
      <w:r w:rsidRPr="0049044D">
        <w:rPr>
          <w:rFonts w:ascii="Verdana" w:hAnsi="Verdana"/>
        </w:rPr>
        <w:t>. Szeroka perspektywa badawcza oraz edukacyjna będą podstawowymi kontekstami określającymi kierunek rozwoju MHF. Powierzchnia użytkowa istniejącego budynku Muzeum przy ul. Józefitów 16 to obecnie ok. 1.300,00 m2, po przebudo</w:t>
      </w:r>
      <w:r>
        <w:rPr>
          <w:rFonts w:ascii="Verdana" w:hAnsi="Verdana"/>
        </w:rPr>
        <w:t>wie ma wzrosnąć do 1.810,00 m2.</w:t>
      </w:r>
    </w:p>
    <w:p w14:paraId="5C08BA3A" w14:textId="77777777" w:rsidR="006A4CFF" w:rsidRDefault="006A4CFF" w:rsidP="009F1386">
      <w:pPr>
        <w:rPr>
          <w:rFonts w:ascii="Verdana" w:hAnsi="Verdana"/>
        </w:rPr>
      </w:pPr>
      <w:r>
        <w:rPr>
          <w:rFonts w:ascii="Verdana" w:hAnsi="Verdana"/>
        </w:rPr>
        <w:t xml:space="preserve">W siedzibie przy ul. Józefitów wybudowane zostaną </w:t>
      </w:r>
      <w:r w:rsidRPr="001D6E3F">
        <w:rPr>
          <w:rFonts w:ascii="Verdana" w:hAnsi="Verdana"/>
          <w:b/>
        </w:rPr>
        <w:t>nowoczesne, profesjonalne magazyny</w:t>
      </w:r>
      <w:r>
        <w:rPr>
          <w:rFonts w:ascii="Verdana" w:hAnsi="Verdana"/>
        </w:rPr>
        <w:t xml:space="preserve"> zapewniające bezpieczeństwo zbiorów Muzeum, w tym magazyny studyjne, otwarte dla publiczności, a także pracownie konserwatorska i digitalizacyjna, przestrzeń konferencyjna oraz biura i pracownie działu inwentarzy. Siedziba ta zapewni </w:t>
      </w:r>
      <w:r w:rsidRPr="001D6E3F">
        <w:rPr>
          <w:rFonts w:ascii="Verdana" w:hAnsi="Verdana"/>
          <w:b/>
        </w:rPr>
        <w:t>łatwy dostęp do zbiorów, materiałów naukowych i przestrzeni dla badaczy</w:t>
      </w:r>
      <w:r>
        <w:rPr>
          <w:rFonts w:ascii="Verdana" w:hAnsi="Verdana"/>
        </w:rPr>
        <w:t xml:space="preserve">, ale dzięki częściowo otwartym magazynom i pracowniom, a także bogatemu </w:t>
      </w:r>
      <w:r w:rsidRPr="001D6E3F">
        <w:rPr>
          <w:rFonts w:ascii="Verdana" w:hAnsi="Verdana"/>
          <w:b/>
        </w:rPr>
        <w:t>programowi edukacyjno-kulturowemu, stanie się żywym miejscem spotkań</w:t>
      </w:r>
      <w:r>
        <w:rPr>
          <w:rFonts w:ascii="Verdana" w:hAnsi="Verdana"/>
        </w:rPr>
        <w:t xml:space="preserve"> dla rodzin z dziećmi, turystów i społeczności lokalnej.</w:t>
      </w:r>
    </w:p>
    <w:p w14:paraId="750332FA" w14:textId="77777777" w:rsidR="00B119E4" w:rsidRDefault="00B119E4" w:rsidP="009F1386">
      <w:pPr>
        <w:rPr>
          <w:rFonts w:ascii="Verdana" w:hAnsi="Verdana"/>
        </w:rPr>
      </w:pPr>
    </w:p>
    <w:p w14:paraId="6E0956E0" w14:textId="7756C8AE" w:rsidR="00B119E4" w:rsidRPr="00B119E4" w:rsidRDefault="00B119E4" w:rsidP="009F1386">
      <w:pPr>
        <w:rPr>
          <w:rFonts w:ascii="Verdana" w:hAnsi="Verdana"/>
          <w:b/>
        </w:rPr>
      </w:pPr>
      <w:r w:rsidRPr="00B119E4">
        <w:rPr>
          <w:rFonts w:ascii="Verdana" w:hAnsi="Verdana"/>
          <w:b/>
        </w:rPr>
        <w:t>Przekaz:</w:t>
      </w:r>
    </w:p>
    <w:p w14:paraId="16C79C4E" w14:textId="4C7F99A8" w:rsidR="00B119E4" w:rsidRDefault="00B119E4" w:rsidP="009F1386">
      <w:pPr>
        <w:rPr>
          <w:rFonts w:ascii="Verdana" w:hAnsi="Verdana"/>
        </w:rPr>
      </w:pPr>
      <w:r>
        <w:rPr>
          <w:rFonts w:ascii="Verdana" w:hAnsi="Verdana"/>
        </w:rPr>
        <w:t xml:space="preserve">Muzeum zajmuje siedzibę przy ul. Józefitów 16 od 1992 roku. Jednym z ważniejszych celów kampanii promocyjno-informacyjnej projektu jest jasne zakomunikowanie, że Muzeum wciąż będzie obecne w budynku przy ul. Józefitów 16, jednak będzie to jeden z oddziałów Muzeum, pełniący funkcję centrum magazynowo-konserwatorskiego i digitalizacyjnego oraz </w:t>
      </w:r>
      <w:r w:rsidR="00B1178D">
        <w:rPr>
          <w:rFonts w:ascii="Verdana" w:hAnsi="Verdana"/>
        </w:rPr>
        <w:t>badawczego. Nie znaczy to natomiast</w:t>
      </w:r>
      <w:r>
        <w:rPr>
          <w:rFonts w:ascii="Verdana" w:hAnsi="Verdana"/>
        </w:rPr>
        <w:t>, że wspomniane centrum będzie dostępne wyłącznie dla specjalistów. Przeciwnie, częścią Projektu jest nowy program kulturalno-edukacyjny skierowany do szerokiego grona odbiorców oraz dostępne dla zwiedzających magazyny studyjne.</w:t>
      </w:r>
    </w:p>
    <w:p w14:paraId="376B99C4" w14:textId="55FE082E" w:rsidR="00B119E4" w:rsidRPr="00B119E4" w:rsidRDefault="00B119E4" w:rsidP="009F1386">
      <w:pPr>
        <w:rPr>
          <w:rFonts w:ascii="Verdana" w:hAnsi="Verdana"/>
          <w:u w:val="single"/>
        </w:rPr>
      </w:pPr>
      <w:r w:rsidRPr="00B119E4">
        <w:rPr>
          <w:rFonts w:ascii="Verdana" w:hAnsi="Verdana"/>
          <w:u w:val="single"/>
        </w:rPr>
        <w:t>Dostępność Muzeum z jednoczesnym zapewnieniem bezpieczeństwa zbiorów.</w:t>
      </w:r>
    </w:p>
    <w:p w14:paraId="55DD3D5A" w14:textId="77777777" w:rsidR="006A4CFF" w:rsidRDefault="006A4CFF" w:rsidP="009F1386">
      <w:pPr>
        <w:rPr>
          <w:rFonts w:ascii="Verdana" w:hAnsi="Verdana"/>
        </w:rPr>
      </w:pPr>
    </w:p>
    <w:p w14:paraId="77A044EB" w14:textId="77777777" w:rsidR="006A4CFF" w:rsidRDefault="006A4CFF" w:rsidP="009F1386">
      <w:pPr>
        <w:rPr>
          <w:rFonts w:ascii="Verdana" w:hAnsi="Verdana"/>
          <w:b/>
        </w:rPr>
      </w:pPr>
      <w:r w:rsidRPr="00F318A1">
        <w:rPr>
          <w:rFonts w:ascii="Verdana" w:hAnsi="Verdana"/>
          <w:b/>
        </w:rPr>
        <w:t>Szczegółowy opis przedmiotu zamówienia:</w:t>
      </w:r>
    </w:p>
    <w:p w14:paraId="5A80E068" w14:textId="2ED4FCEE" w:rsidR="006A4CFF" w:rsidRDefault="006A4CFF" w:rsidP="009F1386">
      <w:pPr>
        <w:rPr>
          <w:rFonts w:ascii="Verdana" w:hAnsi="Verdana"/>
        </w:rPr>
      </w:pPr>
      <w:r w:rsidRPr="00F318A1">
        <w:rPr>
          <w:rFonts w:ascii="Verdana" w:hAnsi="Verdana"/>
          <w:u w:val="single"/>
        </w:rPr>
        <w:t>Grupy docelowe</w:t>
      </w:r>
      <w:r>
        <w:rPr>
          <w:rFonts w:ascii="Verdana" w:hAnsi="Verdana"/>
        </w:rPr>
        <w:t>: uczniowie, studenci, środowiska naukowe, turyści, środowi</w:t>
      </w:r>
      <w:r w:rsidR="002665F3">
        <w:rPr>
          <w:rFonts w:ascii="Verdana" w:hAnsi="Verdana"/>
        </w:rPr>
        <w:t>ska związane z kulturą i sztuką, społeczność lokalna</w:t>
      </w:r>
      <w:r w:rsidR="00AF7B63">
        <w:rPr>
          <w:rFonts w:ascii="Verdana" w:hAnsi="Verdana"/>
        </w:rPr>
        <w:t>, bywalcy muzeów</w:t>
      </w:r>
    </w:p>
    <w:p w14:paraId="47502427" w14:textId="5DFA1D13" w:rsidR="002665F3" w:rsidRDefault="002665F3" w:rsidP="009F1386">
      <w:pPr>
        <w:pStyle w:val="Akapitzlis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Stała publiczność Muzeum powinna otrzymać jasny przekaz, że Muzeum wciąż pozostanie w siedzibie przy ul. Józefitów, jednak budynek ten zmieni funkcję. Nowe centrum magazynowo-konserwatorskie i digitalizacyjne oraz badawcze będzie wciąż miejscem otwartym i dostępnym dla zwiedzających.</w:t>
      </w:r>
    </w:p>
    <w:p w14:paraId="34BEDB65" w14:textId="6616ECB4" w:rsidR="002665F3" w:rsidRDefault="002665F3" w:rsidP="009F1386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2665F3">
        <w:rPr>
          <w:rFonts w:ascii="Verdana" w:hAnsi="Verdana"/>
        </w:rPr>
        <w:t xml:space="preserve">Ważne jest pozyskanie nowych odbiorców, </w:t>
      </w:r>
      <w:r>
        <w:rPr>
          <w:rFonts w:ascii="Verdana" w:hAnsi="Verdana"/>
        </w:rPr>
        <w:t>poprzez poinformowanie ich o nowym, unikatowym miejscu na kulturalnej mapie Krakowa oraz zachęcenie ich do odwiedzenia Muzeum i skorzystania z nowej oferty kulturalno-edukacyjnej</w:t>
      </w:r>
    </w:p>
    <w:p w14:paraId="1D2DEB7F" w14:textId="18F38324" w:rsidR="006A4CFF" w:rsidRPr="002665F3" w:rsidRDefault="006A4CFF" w:rsidP="009F1386">
      <w:pPr>
        <w:rPr>
          <w:rFonts w:ascii="Verdana" w:hAnsi="Verdana"/>
        </w:rPr>
      </w:pPr>
      <w:r w:rsidRPr="002665F3">
        <w:rPr>
          <w:rFonts w:ascii="Verdana" w:hAnsi="Verdana"/>
          <w:u w:val="single"/>
        </w:rPr>
        <w:t>Język</w:t>
      </w:r>
      <w:r w:rsidR="002665F3" w:rsidRPr="002665F3">
        <w:rPr>
          <w:rFonts w:ascii="Verdana" w:hAnsi="Verdana"/>
        </w:rPr>
        <w:t>: polski, angielski</w:t>
      </w:r>
    </w:p>
    <w:p w14:paraId="05B02854" w14:textId="67DD3129" w:rsidR="006A4CFF" w:rsidRDefault="006A4CFF" w:rsidP="009F1386">
      <w:pPr>
        <w:rPr>
          <w:rFonts w:ascii="Verdana" w:hAnsi="Verdana"/>
        </w:rPr>
      </w:pPr>
      <w:r w:rsidRPr="006A4EBC">
        <w:rPr>
          <w:rFonts w:ascii="Verdana" w:hAnsi="Verdana"/>
          <w:u w:val="single"/>
        </w:rPr>
        <w:t>Komunikat</w:t>
      </w:r>
      <w:r>
        <w:rPr>
          <w:rFonts w:ascii="Verdana" w:hAnsi="Verdana"/>
        </w:rPr>
        <w:t>: Przekazanie informacj</w:t>
      </w:r>
      <w:r w:rsidR="00AF7B63">
        <w:rPr>
          <w:rFonts w:ascii="Verdana" w:hAnsi="Verdana"/>
        </w:rPr>
        <w:t>i o przeprowadzonej inwestycji,</w:t>
      </w:r>
      <w:r>
        <w:rPr>
          <w:rFonts w:ascii="Verdana" w:hAnsi="Verdana"/>
        </w:rPr>
        <w:t xml:space="preserve"> jej znaczeniu</w:t>
      </w:r>
      <w:r w:rsidR="00AF7B63">
        <w:rPr>
          <w:rFonts w:ascii="Verdana" w:hAnsi="Verdana"/>
        </w:rPr>
        <w:t xml:space="preserve"> i źródłach finansowania</w:t>
      </w:r>
      <w:r>
        <w:rPr>
          <w:rFonts w:ascii="Verdana" w:hAnsi="Verdana"/>
        </w:rPr>
        <w:t>.</w:t>
      </w:r>
    </w:p>
    <w:p w14:paraId="11380D23" w14:textId="77777777" w:rsidR="006A4CFF" w:rsidRDefault="006A4CFF" w:rsidP="009F1386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6A4EBC">
        <w:rPr>
          <w:rFonts w:ascii="Verdana" w:hAnsi="Verdana"/>
        </w:rPr>
        <w:lastRenderedPageBreak/>
        <w:t xml:space="preserve">Zaprezentowanie </w:t>
      </w:r>
      <w:r>
        <w:rPr>
          <w:rFonts w:ascii="Verdana" w:hAnsi="Verdana"/>
        </w:rPr>
        <w:t xml:space="preserve">dynamicznie rozwijającego się </w:t>
      </w:r>
      <w:r w:rsidRPr="006A4EBC">
        <w:rPr>
          <w:rFonts w:ascii="Verdana" w:hAnsi="Verdana"/>
        </w:rPr>
        <w:t xml:space="preserve">Muzeum i </w:t>
      </w:r>
      <w:r>
        <w:rPr>
          <w:rFonts w:ascii="Verdana" w:hAnsi="Verdana"/>
        </w:rPr>
        <w:t>jego unikatowego</w:t>
      </w:r>
      <w:r w:rsidRPr="006A4EBC">
        <w:rPr>
          <w:rFonts w:ascii="Verdana" w:hAnsi="Verdana"/>
        </w:rPr>
        <w:t xml:space="preserve"> Centrum</w:t>
      </w:r>
      <w:r>
        <w:rPr>
          <w:rFonts w:ascii="Verdana" w:hAnsi="Verdana"/>
        </w:rPr>
        <w:t xml:space="preserve"> Magazynowo-Konserwatorskiego i Digitalizacyjnego oraz B</w:t>
      </w:r>
      <w:r w:rsidRPr="006A4EBC">
        <w:rPr>
          <w:rFonts w:ascii="Verdana" w:hAnsi="Verdana"/>
        </w:rPr>
        <w:t>adawczego</w:t>
      </w:r>
    </w:p>
    <w:p w14:paraId="2E5CBDC6" w14:textId="77777777" w:rsidR="006A4CFF" w:rsidRDefault="006A4CFF" w:rsidP="009F1386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Nowa forma prezentacji zbiorów muzeum w formie magazynów studyjnych</w:t>
      </w:r>
    </w:p>
    <w:p w14:paraId="36E92867" w14:textId="77777777" w:rsidR="006A4CFF" w:rsidRDefault="006A4CFF" w:rsidP="009F1386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Nowa oferta kulturalna i edukacyjna Muzeum</w:t>
      </w:r>
    </w:p>
    <w:p w14:paraId="29BFB83C" w14:textId="77777777" w:rsidR="006A4CFF" w:rsidRDefault="006A4CFF" w:rsidP="009F1386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Nowoczesny budynek dostosowany do potrzeb osób niepełnosprawnych</w:t>
      </w:r>
    </w:p>
    <w:p w14:paraId="3B0B8DD8" w14:textId="77777777" w:rsidR="006A4CFF" w:rsidRDefault="006A4CFF" w:rsidP="009F1386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Nowoczesne biura i pracownie</w:t>
      </w:r>
    </w:p>
    <w:p w14:paraId="454D6C36" w14:textId="77777777" w:rsidR="006A4CFF" w:rsidRDefault="006A4CFF" w:rsidP="009F1386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Bezpieczeństwo zbiorów</w:t>
      </w:r>
    </w:p>
    <w:p w14:paraId="463D3E2A" w14:textId="45488E69" w:rsidR="006A4CFF" w:rsidRDefault="006A4CFF" w:rsidP="009F1386">
      <w:pPr>
        <w:rPr>
          <w:rFonts w:ascii="Verdana" w:hAnsi="Verdana"/>
        </w:rPr>
      </w:pPr>
      <w:r w:rsidRPr="006A4EBC">
        <w:rPr>
          <w:rFonts w:ascii="Verdana" w:hAnsi="Verdana"/>
          <w:u w:val="single"/>
        </w:rPr>
        <w:t>Wykorzystanie</w:t>
      </w:r>
      <w:r>
        <w:rPr>
          <w:rFonts w:ascii="Verdana" w:hAnsi="Verdana"/>
        </w:rPr>
        <w:t xml:space="preserve">: </w:t>
      </w:r>
      <w:r w:rsidR="00386303">
        <w:rPr>
          <w:rFonts w:ascii="Verdana" w:hAnsi="Verdana"/>
        </w:rPr>
        <w:t>layout oraz hasło promocyjne</w:t>
      </w:r>
      <w:r w:rsidR="002665F3">
        <w:rPr>
          <w:rFonts w:ascii="Verdana" w:hAnsi="Verdana"/>
        </w:rPr>
        <w:t xml:space="preserve"> z</w:t>
      </w:r>
      <w:r w:rsidR="002C5AC9">
        <w:rPr>
          <w:rFonts w:ascii="Verdana" w:hAnsi="Verdana"/>
        </w:rPr>
        <w:t>ostaną wykorzystane we wszystkich</w:t>
      </w:r>
      <w:r w:rsidR="002665F3">
        <w:rPr>
          <w:rFonts w:ascii="Verdana" w:hAnsi="Verdana"/>
        </w:rPr>
        <w:t xml:space="preserve"> elementach szerokiej kampanii promocyjno-informacyjnej Projektu. </w:t>
      </w:r>
    </w:p>
    <w:p w14:paraId="5F3A38AB" w14:textId="503869CE" w:rsidR="002665F3" w:rsidRDefault="002665F3" w:rsidP="009F1386">
      <w:pPr>
        <w:rPr>
          <w:rFonts w:ascii="Verdana" w:hAnsi="Verdana"/>
        </w:rPr>
      </w:pPr>
      <w:r>
        <w:rPr>
          <w:rFonts w:ascii="Verdana" w:hAnsi="Verdana"/>
        </w:rPr>
        <w:t>Layout i hasło będą stanowiły punkt wyjścia dla projektów reklamowych i zostaną zastosowane w następujących elementach kampanii o zasięgu lokalnym i ogólnopolskim:</w:t>
      </w:r>
    </w:p>
    <w:p w14:paraId="50CAA5BD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Plakaty</w:t>
      </w:r>
    </w:p>
    <w:p w14:paraId="09452632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Ulotki</w:t>
      </w:r>
    </w:p>
    <w:p w14:paraId="3CD6FA2C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Prezentacje</w:t>
      </w:r>
    </w:p>
    <w:p w14:paraId="1E4831B1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82742E">
        <w:rPr>
          <w:rFonts w:ascii="Verdana" w:hAnsi="Verdana"/>
        </w:rPr>
        <w:t>Spoty reklamowe w telewizji</w:t>
      </w:r>
      <w:r>
        <w:rPr>
          <w:rFonts w:ascii="Verdana" w:hAnsi="Verdana"/>
        </w:rPr>
        <w:t>, internecie, na ekspozytorach cyfrowych</w:t>
      </w:r>
    </w:p>
    <w:p w14:paraId="52A7269F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Spoty reklamowe radiowe</w:t>
      </w:r>
    </w:p>
    <w:p w14:paraId="71817B00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Billboardy</w:t>
      </w:r>
    </w:p>
    <w:p w14:paraId="0F5895A8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Citylighty</w:t>
      </w:r>
    </w:p>
    <w:p w14:paraId="5471FBD0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Zaproszenia</w:t>
      </w:r>
    </w:p>
    <w:p w14:paraId="33D633BA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Przewodniki</w:t>
      </w:r>
    </w:p>
    <w:p w14:paraId="3B8B4641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Artykuły w prasie</w:t>
      </w:r>
    </w:p>
    <w:p w14:paraId="691303BA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Reklamy w środkach transportu</w:t>
      </w:r>
    </w:p>
    <w:p w14:paraId="1982E7CA" w14:textId="66C5E2B0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Artykuły na stronach internetowych Muzeum</w:t>
      </w:r>
    </w:p>
    <w:p w14:paraId="4E02F577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Roll-upy</w:t>
      </w:r>
    </w:p>
    <w:p w14:paraId="628FC233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Filmy promocyjne</w:t>
      </w:r>
    </w:p>
    <w:p w14:paraId="401A14EA" w14:textId="77777777" w:rsidR="002665F3" w:rsidRDefault="002665F3" w:rsidP="009F1386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Inne drukowane i cyfrowe materiały reklamowe (np. gadżety, banery internetowe, itd.)</w:t>
      </w:r>
    </w:p>
    <w:p w14:paraId="2BEFAA72" w14:textId="77777777" w:rsidR="00334798" w:rsidRDefault="006A4CFF" w:rsidP="009F1386">
      <w:pPr>
        <w:rPr>
          <w:rFonts w:ascii="Verdana" w:hAnsi="Verdana"/>
        </w:rPr>
      </w:pPr>
      <w:r w:rsidRPr="006A4EBC">
        <w:rPr>
          <w:rFonts w:ascii="Verdana" w:hAnsi="Verdana"/>
          <w:u w:val="single"/>
        </w:rPr>
        <w:t>Elementy obowiązkowe</w:t>
      </w:r>
      <w:r>
        <w:rPr>
          <w:rFonts w:ascii="Verdana" w:hAnsi="Verdana"/>
        </w:rPr>
        <w:t xml:space="preserve">: </w:t>
      </w:r>
      <w:r w:rsidR="00334798">
        <w:rPr>
          <w:rFonts w:ascii="Verdana" w:hAnsi="Verdana"/>
        </w:rPr>
        <w:t xml:space="preserve">kampania promocyjna Projektu prowadzona jest w oparciu o: </w:t>
      </w:r>
    </w:p>
    <w:p w14:paraId="690DDC5A" w14:textId="1AE11B77" w:rsidR="006A4CFF" w:rsidRDefault="00334798" w:rsidP="009F1386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334798">
        <w:rPr>
          <w:rFonts w:ascii="Verdana" w:hAnsi="Verdana"/>
        </w:rPr>
        <w:t>Księgę Identyfikacji Wizualnej znaku marki Fundusze Europejskie i znaków programów polityki spójności na lata 2014-2020</w:t>
      </w:r>
      <w:r>
        <w:rPr>
          <w:rFonts w:ascii="Verdana" w:hAnsi="Verdana"/>
        </w:rPr>
        <w:t>, określającą zasady użycia znaków Funduszy Europejskich i Unii Europejskiej;</w:t>
      </w:r>
    </w:p>
    <w:p w14:paraId="1E292B9C" w14:textId="77E19CDC" w:rsidR="00334798" w:rsidRDefault="00334798" w:rsidP="009F1386">
      <w:pPr>
        <w:pStyle w:val="Akapitzlis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System identyfikacji wizualnej Muzeum Fotografii w Krakowie, określający zasady użycia logotypu Muzeum;</w:t>
      </w:r>
    </w:p>
    <w:p w14:paraId="6D38BB6C" w14:textId="793CE894" w:rsidR="001D2CDD" w:rsidRDefault="00E23A52" w:rsidP="009F1386">
      <w:pPr>
        <w:rPr>
          <w:rFonts w:ascii="Verdana" w:hAnsi="Verdana"/>
        </w:rPr>
      </w:pPr>
      <w:r>
        <w:rPr>
          <w:rFonts w:ascii="Verdana" w:hAnsi="Verdana"/>
        </w:rPr>
        <w:t xml:space="preserve">W związku z tym layout Projektu musi zakładać prawidłowe użycie </w:t>
      </w:r>
      <w:r w:rsidR="001D2CDD">
        <w:rPr>
          <w:rFonts w:ascii="Verdana" w:hAnsi="Verdana"/>
        </w:rPr>
        <w:t>znaków Funduszy Europejskich [</w:t>
      </w:r>
      <w:r>
        <w:rPr>
          <w:rFonts w:ascii="Verdana" w:hAnsi="Verdana"/>
        </w:rPr>
        <w:t>kolory w systemie kolorystycznym CMYK: niebieski (</w:t>
      </w:r>
      <w:r w:rsidRPr="00E23A52">
        <w:rPr>
          <w:rFonts w:ascii="Verdana" w:hAnsi="Verdana"/>
        </w:rPr>
        <w:t>C100 M80 Y0 K0</w:t>
      </w:r>
      <w:r>
        <w:rPr>
          <w:rFonts w:ascii="Verdana" w:hAnsi="Verdana"/>
        </w:rPr>
        <w:t>), żółty (</w:t>
      </w:r>
      <w:r w:rsidRPr="00E23A52">
        <w:rPr>
          <w:rFonts w:ascii="Verdana" w:hAnsi="Verdana"/>
        </w:rPr>
        <w:t>C0 M0 Y100 K0</w:t>
      </w:r>
      <w:r>
        <w:rPr>
          <w:rFonts w:ascii="Verdana" w:hAnsi="Verdana"/>
        </w:rPr>
        <w:t>), czerwony (</w:t>
      </w:r>
      <w:r w:rsidRPr="00E23A52">
        <w:rPr>
          <w:rFonts w:ascii="Verdana" w:hAnsi="Verdana"/>
        </w:rPr>
        <w:t>C0 M100 Y100 K0</w:t>
      </w:r>
      <w:r>
        <w:rPr>
          <w:rFonts w:ascii="Verdana" w:hAnsi="Verdana"/>
        </w:rPr>
        <w:t>), biały (</w:t>
      </w:r>
      <w:r w:rsidRPr="00E23A52">
        <w:rPr>
          <w:rFonts w:ascii="Verdana" w:hAnsi="Verdana"/>
        </w:rPr>
        <w:t>C0 M0 Y0 K0</w:t>
      </w:r>
      <w:r>
        <w:rPr>
          <w:rFonts w:ascii="Verdana" w:hAnsi="Verdana"/>
        </w:rPr>
        <w:t>) i czarny (</w:t>
      </w:r>
      <w:r w:rsidRPr="00E23A52">
        <w:rPr>
          <w:rFonts w:ascii="Verdana" w:hAnsi="Verdana"/>
        </w:rPr>
        <w:t>C0 M0 Y0 K100</w:t>
      </w:r>
      <w:r>
        <w:rPr>
          <w:rFonts w:ascii="Verdana" w:hAnsi="Verdana"/>
        </w:rPr>
        <w:t>)</w:t>
      </w:r>
      <w:r w:rsidR="001D2CDD">
        <w:rPr>
          <w:rFonts w:ascii="Verdana" w:hAnsi="Verdana"/>
        </w:rPr>
        <w:t>]</w:t>
      </w:r>
      <w:r>
        <w:rPr>
          <w:rFonts w:ascii="Verdana" w:hAnsi="Verdana"/>
        </w:rPr>
        <w:t xml:space="preserve">, </w:t>
      </w:r>
      <w:r w:rsidR="001D2CDD">
        <w:rPr>
          <w:rFonts w:ascii="Verdana" w:hAnsi="Verdana"/>
        </w:rPr>
        <w:t>Unii Europejskiej [kolory w systemie kolorystycznym CMYK: niebieski (</w:t>
      </w:r>
      <w:r w:rsidR="001D2CDD" w:rsidRPr="001D2CDD">
        <w:rPr>
          <w:rFonts w:ascii="Verdana" w:hAnsi="Verdana"/>
        </w:rPr>
        <w:t>C100 M80 Y0 K0</w:t>
      </w:r>
      <w:r w:rsidR="001D2CDD">
        <w:rPr>
          <w:rFonts w:ascii="Verdana" w:hAnsi="Verdana"/>
        </w:rPr>
        <w:t>), żółty (</w:t>
      </w:r>
      <w:r w:rsidR="001D2CDD" w:rsidRPr="001D2CDD">
        <w:rPr>
          <w:rFonts w:ascii="Verdana" w:hAnsi="Verdana"/>
        </w:rPr>
        <w:t>C0 M0 Y100 K0</w:t>
      </w:r>
      <w:r w:rsidR="001D2CDD">
        <w:rPr>
          <w:rFonts w:ascii="Verdana" w:hAnsi="Verdana"/>
        </w:rPr>
        <w:t>) i czarny (</w:t>
      </w:r>
      <w:r w:rsidR="001D2CDD" w:rsidRPr="001D2CDD">
        <w:rPr>
          <w:rFonts w:ascii="Verdana" w:hAnsi="Verdana"/>
        </w:rPr>
        <w:t>C0 M0 Y0 K100</w:t>
      </w:r>
      <w:r w:rsidR="001D2CDD">
        <w:rPr>
          <w:rFonts w:ascii="Verdana" w:hAnsi="Verdana"/>
        </w:rPr>
        <w:t>)] oraz znaku Muzeum [</w:t>
      </w:r>
      <w:r w:rsidR="00FD0926">
        <w:rPr>
          <w:rFonts w:ascii="Verdana" w:hAnsi="Verdana"/>
        </w:rPr>
        <w:t xml:space="preserve">stosując logotyp Muzeum należy wziąć pod uwagę jedynie wersję szarą - </w:t>
      </w:r>
      <w:r w:rsidR="001D2CDD">
        <w:rPr>
          <w:rFonts w:ascii="Verdana" w:hAnsi="Verdana"/>
        </w:rPr>
        <w:t>kolory w systemie kolorystycznym CMYK: szary (C0 M0 Y0 K80)].</w:t>
      </w:r>
    </w:p>
    <w:p w14:paraId="3ED7043E" w14:textId="59CA9FDB" w:rsidR="004B0300" w:rsidRDefault="001D2CDD" w:rsidP="009F1386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Kolorystyka wybrana do layoutu </w:t>
      </w:r>
      <w:r w:rsidR="004B0300">
        <w:rPr>
          <w:rFonts w:ascii="Verdana" w:hAnsi="Verdana"/>
        </w:rPr>
        <w:t>powinna współgrać z kolorystyką elementów obowiązkowych.</w:t>
      </w:r>
    </w:p>
    <w:p w14:paraId="042A1D0F" w14:textId="77777777" w:rsidR="009F05E6" w:rsidRDefault="009F05E6" w:rsidP="009F1386">
      <w:pPr>
        <w:rPr>
          <w:rFonts w:ascii="Verdana" w:hAnsi="Verdana"/>
        </w:rPr>
      </w:pPr>
      <w:r w:rsidRPr="009F05E6">
        <w:rPr>
          <w:rFonts w:ascii="Verdana" w:hAnsi="Verdana"/>
          <w:u w:val="single"/>
        </w:rPr>
        <w:t>Layout:</w:t>
      </w:r>
      <w:r w:rsidRPr="009F05E6">
        <w:rPr>
          <w:rFonts w:ascii="Verdana" w:hAnsi="Verdana"/>
        </w:rPr>
        <w:t xml:space="preserve"> </w:t>
      </w:r>
      <w:r w:rsidRPr="00AE4927">
        <w:rPr>
          <w:rFonts w:ascii="Verdana" w:hAnsi="Verdana"/>
        </w:rPr>
        <w:t xml:space="preserve">Przez </w:t>
      </w:r>
      <w:r w:rsidRPr="00AE4927">
        <w:rPr>
          <w:rFonts w:ascii="Verdana" w:hAnsi="Verdana"/>
          <w:b/>
        </w:rPr>
        <w:t>layout</w:t>
      </w:r>
      <w:r w:rsidRPr="00AE4927">
        <w:rPr>
          <w:rFonts w:ascii="Verdana" w:hAnsi="Verdana"/>
        </w:rPr>
        <w:t xml:space="preserve"> Zamawiający rozumie szatę graficzną, na którą składają się następujące elementy: </w:t>
      </w:r>
    </w:p>
    <w:p w14:paraId="5EA97062" w14:textId="77777777" w:rsidR="009F05E6" w:rsidRPr="00D5300D" w:rsidRDefault="009F05E6" w:rsidP="009F1386">
      <w:pPr>
        <w:pStyle w:val="Akapitzlis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Układ graficzny:</w:t>
      </w:r>
      <w:r w:rsidRPr="00D5300D">
        <w:rPr>
          <w:rFonts w:ascii="Verdana" w:hAnsi="Verdana"/>
        </w:rPr>
        <w:t xml:space="preserve"> kolorystyka, krój czcionki, elementy dekoracyjne</w:t>
      </w:r>
      <w:r>
        <w:rPr>
          <w:rFonts w:ascii="Verdana" w:hAnsi="Verdana"/>
        </w:rPr>
        <w:t>, motyw graficzny;</w:t>
      </w:r>
    </w:p>
    <w:p w14:paraId="254958B0" w14:textId="77777777" w:rsidR="009F05E6" w:rsidRPr="009F05E6" w:rsidRDefault="009F05E6" w:rsidP="009F1386">
      <w:pPr>
        <w:pStyle w:val="Akapitzlis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Układ kompozycyjny: </w:t>
      </w:r>
      <w:r w:rsidRPr="00D5300D">
        <w:rPr>
          <w:rFonts w:ascii="Verdana" w:hAnsi="Verdana"/>
        </w:rPr>
        <w:t>ro</w:t>
      </w:r>
      <w:r>
        <w:rPr>
          <w:rFonts w:ascii="Verdana" w:hAnsi="Verdana"/>
        </w:rPr>
        <w:t xml:space="preserve">zmieszczenie elementów (treści), hierarchia. </w:t>
      </w:r>
    </w:p>
    <w:p w14:paraId="15FF74A2" w14:textId="1AF07AB0" w:rsidR="009F05E6" w:rsidRPr="004B0300" w:rsidRDefault="00386303" w:rsidP="009F1386">
      <w:pPr>
        <w:rPr>
          <w:rFonts w:ascii="Verdana" w:hAnsi="Verdana"/>
        </w:rPr>
      </w:pPr>
      <w:r>
        <w:rPr>
          <w:rFonts w:ascii="Verdana" w:hAnsi="Verdana"/>
        </w:rPr>
        <w:t>Layout oraz hasło promocyjne</w:t>
      </w:r>
      <w:r w:rsidR="009F05E6">
        <w:rPr>
          <w:rFonts w:ascii="Verdana" w:hAnsi="Verdana"/>
        </w:rPr>
        <w:t xml:space="preserve"> przedstawione w konkursie traktowane będą jako </w:t>
      </w:r>
      <w:r w:rsidR="009F05E6" w:rsidRPr="009F05E6">
        <w:rPr>
          <w:rFonts w:ascii="Verdana" w:hAnsi="Verdana"/>
          <w:b/>
        </w:rPr>
        <w:t>koncepcja</w:t>
      </w:r>
      <w:r w:rsidR="009F05E6">
        <w:rPr>
          <w:rFonts w:ascii="Verdana" w:hAnsi="Verdana"/>
        </w:rPr>
        <w:t>, konkretyzowana wspólnie z wybranym w konkursie Wykonawcą przed podpisaniem umowy.</w:t>
      </w:r>
    </w:p>
    <w:p w14:paraId="141B3E85" w14:textId="5B1C3A07" w:rsidR="004B0300" w:rsidRPr="004B0300" w:rsidRDefault="004B0300" w:rsidP="009F1386">
      <w:pPr>
        <w:rPr>
          <w:rFonts w:ascii="Verdana" w:hAnsi="Verdana"/>
        </w:rPr>
      </w:pPr>
      <w:r>
        <w:rPr>
          <w:rFonts w:ascii="Verdana" w:hAnsi="Verdana"/>
          <w:u w:val="single"/>
        </w:rPr>
        <w:t>Wytyczne dotyczące projektu plakatu stanowiącego element zadania konkursowego</w:t>
      </w:r>
      <w:r w:rsidR="006A4CFF">
        <w:rPr>
          <w:rFonts w:ascii="Verdana" w:hAnsi="Verdana"/>
        </w:rPr>
        <w:t xml:space="preserve">: </w:t>
      </w:r>
    </w:p>
    <w:p w14:paraId="6D8CBE10" w14:textId="59B10523" w:rsidR="004B0300" w:rsidRDefault="004B0300" w:rsidP="009F1386">
      <w:pPr>
        <w:pStyle w:val="Akapitzlis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Format B1</w:t>
      </w:r>
      <w:r w:rsidR="009F05E6">
        <w:rPr>
          <w:rFonts w:ascii="Verdana" w:hAnsi="Verdana"/>
        </w:rPr>
        <w:t>, rozdzielczość 300 DPI w skali CMYK,</w:t>
      </w:r>
    </w:p>
    <w:p w14:paraId="4B64705C" w14:textId="771EF072" w:rsidR="004B0300" w:rsidRDefault="004B0300" w:rsidP="009F1386">
      <w:pPr>
        <w:pStyle w:val="Akapitzlis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Wszystkie informacje w języku polskim i angielskim</w:t>
      </w:r>
      <w:r w:rsidR="009F05E6">
        <w:rPr>
          <w:rFonts w:ascii="Verdana" w:hAnsi="Verdana"/>
        </w:rPr>
        <w:t>,</w:t>
      </w:r>
    </w:p>
    <w:p w14:paraId="5A4E46CF" w14:textId="7ED988E7" w:rsidR="0034184E" w:rsidRDefault="004B0300" w:rsidP="009F1386">
      <w:pPr>
        <w:pStyle w:val="Akapitzlis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Projekt musi być wykonany zg</w:t>
      </w:r>
      <w:r w:rsidR="0034184E">
        <w:rPr>
          <w:rFonts w:ascii="Verdana" w:hAnsi="Verdana"/>
        </w:rPr>
        <w:t>odnie:</w:t>
      </w:r>
    </w:p>
    <w:p w14:paraId="4EA1FDDA" w14:textId="7A65F316" w:rsidR="0034184E" w:rsidRDefault="0034184E" w:rsidP="009F1386">
      <w:pPr>
        <w:pStyle w:val="Akapitzlis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Z Wytycznymi w zakresie informacji i promocji programów operacyjnych polityki spójności na lata 2014-2020,</w:t>
      </w:r>
    </w:p>
    <w:p w14:paraId="1543DAD2" w14:textId="342B85DC" w:rsidR="0034184E" w:rsidRDefault="0034184E" w:rsidP="009F1386">
      <w:pPr>
        <w:pStyle w:val="Akapitzlis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Z Zasadami promocji i oznakowania projektów POIiŚ (dla umów podpisanych do 31 grudnia 2017 roku),</w:t>
      </w:r>
    </w:p>
    <w:p w14:paraId="5E02CB0E" w14:textId="309FAF8B" w:rsidR="0034184E" w:rsidRDefault="0034184E" w:rsidP="009F1386">
      <w:pPr>
        <w:pStyle w:val="Akapitzlis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Ze Strategią komunikacji polityki spójności na lata 2014-2020,</w:t>
      </w:r>
    </w:p>
    <w:p w14:paraId="174E4452" w14:textId="2518C978" w:rsidR="0034184E" w:rsidRDefault="0034184E" w:rsidP="009F1386">
      <w:pPr>
        <w:pStyle w:val="Akapitzlis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Z Księgą Identyfikacji Wizualnej znaku marki Fundusze Europejskie i znaków programów polityki spójności na lata 2014-2020, </w:t>
      </w:r>
    </w:p>
    <w:p w14:paraId="67375FB2" w14:textId="6B81F4BD" w:rsidR="004B0300" w:rsidRPr="0034184E" w:rsidRDefault="0034184E" w:rsidP="009F1386">
      <w:pPr>
        <w:pStyle w:val="Akapitzlis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Z zasadami stosowania logotypu Muzeum Fotografii w Krakowie</w:t>
      </w:r>
    </w:p>
    <w:p w14:paraId="6A1FEA71" w14:textId="77777777" w:rsidR="004B0300" w:rsidRDefault="004B0300" w:rsidP="009F1386">
      <w:pPr>
        <w:pStyle w:val="Akapitzlis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Projekt plakatu będzie zawierał następujące elementy: </w:t>
      </w:r>
    </w:p>
    <w:p w14:paraId="5CA8D6FB" w14:textId="7E134D61" w:rsidR="004B0300" w:rsidRDefault="00386303" w:rsidP="009F1386">
      <w:pPr>
        <w:pStyle w:val="Akapitzlis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hasło promocyjne</w:t>
      </w:r>
      <w:r w:rsidR="004B0300">
        <w:rPr>
          <w:rFonts w:ascii="Verdana" w:hAnsi="Verdana"/>
        </w:rPr>
        <w:t xml:space="preserve"> stanowiące element zadania konkursowego,</w:t>
      </w:r>
    </w:p>
    <w:p w14:paraId="1F90921B" w14:textId="77777777" w:rsidR="004B0300" w:rsidRDefault="004B0300" w:rsidP="009F1386">
      <w:pPr>
        <w:pStyle w:val="Akapitzlis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nazwę i dane teleadresowe Zamawiającego </w:t>
      </w:r>
      <w:r w:rsidRPr="004B0300">
        <w:rPr>
          <w:rFonts w:ascii="Verdana" w:hAnsi="Verdana"/>
        </w:rPr>
        <w:t>(Muzeum Fotografii w Krakowie, ul.</w:t>
      </w:r>
      <w:r>
        <w:rPr>
          <w:rFonts w:ascii="Verdana" w:hAnsi="Verdana"/>
        </w:rPr>
        <w:t xml:space="preserve"> Józefitów 16, 30-045 Kraków), </w:t>
      </w:r>
    </w:p>
    <w:p w14:paraId="246127C4" w14:textId="01737C97" w:rsidR="004B0300" w:rsidRDefault="004B0300" w:rsidP="009F1386">
      <w:pPr>
        <w:pStyle w:val="Akapitzlis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adres strony internetowej </w:t>
      </w:r>
      <w:r w:rsidRPr="004B0300">
        <w:rPr>
          <w:rFonts w:ascii="Verdana" w:hAnsi="Verdana"/>
        </w:rPr>
        <w:t>Zamawiającego (</w:t>
      </w:r>
      <w:hyperlink r:id="rId8" w:history="1">
        <w:r w:rsidRPr="002967A3">
          <w:rPr>
            <w:rStyle w:val="Hipercze"/>
            <w:rFonts w:ascii="Verdana" w:hAnsi="Verdana"/>
          </w:rPr>
          <w:t>www.mhf.krakow.pl</w:t>
        </w:r>
      </w:hyperlink>
      <w:r w:rsidRPr="004B0300">
        <w:rPr>
          <w:rFonts w:ascii="Verdana" w:hAnsi="Verdana"/>
        </w:rPr>
        <w:t>),</w:t>
      </w:r>
    </w:p>
    <w:p w14:paraId="18023EE7" w14:textId="59EDA523" w:rsidR="0034184E" w:rsidRDefault="0034184E" w:rsidP="009F1386">
      <w:pPr>
        <w:pStyle w:val="Akapitzlis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logo Muzeum, zgodnie z zasadami stosowania (</w:t>
      </w:r>
      <w:hyperlink r:id="rId9" w:history="1">
        <w:r w:rsidRPr="002967A3">
          <w:rPr>
            <w:rStyle w:val="Hipercze"/>
            <w:rFonts w:ascii="Verdana" w:hAnsi="Verdana"/>
          </w:rPr>
          <w:t>http://www.mhf.krakow.pl/?action=press&amp;param=press</w:t>
        </w:r>
      </w:hyperlink>
      <w:r>
        <w:rPr>
          <w:rFonts w:ascii="Verdana" w:hAnsi="Verdana"/>
        </w:rPr>
        <w:t xml:space="preserve">), </w:t>
      </w:r>
    </w:p>
    <w:p w14:paraId="70DBADE1" w14:textId="77777777" w:rsidR="0034184E" w:rsidRDefault="0034184E" w:rsidP="009F1386">
      <w:pPr>
        <w:pStyle w:val="Akapitzlis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logotypy FE</w:t>
      </w:r>
      <w:r w:rsidR="004B0300">
        <w:rPr>
          <w:rFonts w:ascii="Verdana" w:hAnsi="Verdana"/>
        </w:rPr>
        <w:t xml:space="preserve"> i UE, zgodnie z zasadami ich stosowania </w:t>
      </w:r>
      <w:r w:rsidRPr="0034184E">
        <w:rPr>
          <w:rFonts w:ascii="Verdana" w:hAnsi="Verdana"/>
        </w:rPr>
        <w:t>(</w:t>
      </w:r>
      <w:hyperlink r:id="rId10" w:history="1">
        <w:r w:rsidRPr="002967A3">
          <w:rPr>
            <w:rStyle w:val="Hipercze"/>
            <w:rFonts w:ascii="Verdana" w:hAnsi="Verdana"/>
          </w:rPr>
          <w:t>https://www.pois.gov.pl/media/31133/KIW_2014-2020Grudzien2016.pdf</w:t>
        </w:r>
      </w:hyperlink>
      <w:r>
        <w:rPr>
          <w:rFonts w:ascii="Verdana" w:hAnsi="Verdana"/>
        </w:rPr>
        <w:t>)</w:t>
      </w:r>
      <w:r w:rsidR="004B0300">
        <w:rPr>
          <w:rFonts w:ascii="Verdana" w:hAnsi="Verdana"/>
        </w:rPr>
        <w:t xml:space="preserve">, </w:t>
      </w:r>
    </w:p>
    <w:p w14:paraId="7396D97D" w14:textId="7BE85F42" w:rsidR="0034184E" w:rsidRDefault="004B0300" w:rsidP="009F1386">
      <w:pPr>
        <w:pStyle w:val="Akapitzlis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nazwę </w:t>
      </w:r>
      <w:r w:rsidRPr="0034184E">
        <w:rPr>
          <w:rFonts w:ascii="Verdana" w:hAnsi="Verdana"/>
        </w:rPr>
        <w:t xml:space="preserve">projektu </w:t>
      </w:r>
      <w:r w:rsidR="0034184E" w:rsidRPr="0034184E">
        <w:rPr>
          <w:rFonts w:ascii="Verdana" w:hAnsi="Verdana"/>
        </w:rPr>
        <w:t>(„Modernizacja</w:t>
      </w:r>
      <w:r w:rsidR="0034184E">
        <w:rPr>
          <w:rFonts w:ascii="Verdana" w:hAnsi="Verdana"/>
        </w:rPr>
        <w:t xml:space="preserve"> i adaptacja zabytkowej siedziby Muzeum Historii Fotografii im. Walerego Rzewuskiego w Krakowie na potrzeby utworzenia nowoczesnego centrum magazynowo-konserwatorskiego i digitalizacyjnego oraz badawczego”).</w:t>
      </w:r>
    </w:p>
    <w:p w14:paraId="19100F75" w14:textId="77777777" w:rsidR="009F05E6" w:rsidRPr="0034184E" w:rsidRDefault="009F05E6" w:rsidP="009F1386">
      <w:pPr>
        <w:pStyle w:val="Akapitzlist"/>
        <w:rPr>
          <w:rFonts w:ascii="Verdana" w:hAnsi="Verdana"/>
        </w:rPr>
      </w:pPr>
    </w:p>
    <w:p w14:paraId="7CFB3E74" w14:textId="77777777" w:rsidR="006A4CFF" w:rsidRPr="00FF0AA8" w:rsidRDefault="006A4CFF" w:rsidP="009F1386">
      <w:pPr>
        <w:rPr>
          <w:rFonts w:ascii="Verdana" w:hAnsi="Verdana"/>
          <w:b/>
        </w:rPr>
      </w:pPr>
      <w:r w:rsidRPr="00FF0AA8">
        <w:rPr>
          <w:rFonts w:ascii="Verdana" w:hAnsi="Verdana"/>
          <w:b/>
        </w:rPr>
        <w:t>Informacje dodatkowe:</w:t>
      </w:r>
    </w:p>
    <w:p w14:paraId="4D97EB1D" w14:textId="1D4055C4" w:rsidR="006A4CFF" w:rsidRPr="005C185F" w:rsidRDefault="006A4CFF" w:rsidP="009F1386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5C185F">
        <w:rPr>
          <w:rFonts w:ascii="Verdana" w:hAnsi="Verdana"/>
        </w:rPr>
        <w:t>Na etapie przygotowawczym odbędzie się co najmniej 1 spotkanie Wykonawcy z Zamawiającym (</w:t>
      </w:r>
      <w:r w:rsidR="00B1178D">
        <w:rPr>
          <w:rFonts w:ascii="Verdana" w:hAnsi="Verdana"/>
        </w:rPr>
        <w:t>pod adresem wskazanym przez Zamawiającego, na terenie Krakowa</w:t>
      </w:r>
      <w:r w:rsidRPr="005C185F">
        <w:rPr>
          <w:rFonts w:ascii="Verdana" w:hAnsi="Verdana"/>
        </w:rPr>
        <w:t xml:space="preserve">), mające na celu </w:t>
      </w:r>
      <w:r w:rsidR="004522C6">
        <w:rPr>
          <w:rFonts w:ascii="Verdana" w:hAnsi="Verdana"/>
        </w:rPr>
        <w:t xml:space="preserve">skonkretyzowanie i </w:t>
      </w:r>
      <w:r w:rsidRPr="005C185F">
        <w:rPr>
          <w:rFonts w:ascii="Verdana" w:hAnsi="Verdana"/>
        </w:rPr>
        <w:t xml:space="preserve">ustalenie wymagań i oczekiwań dotyczących </w:t>
      </w:r>
      <w:r w:rsidR="002C5AC9">
        <w:rPr>
          <w:rFonts w:ascii="Verdana" w:hAnsi="Verdana"/>
        </w:rPr>
        <w:t xml:space="preserve">przedmiotu </w:t>
      </w:r>
      <w:r w:rsidR="00AF39FA">
        <w:rPr>
          <w:rFonts w:ascii="Verdana" w:hAnsi="Verdana"/>
        </w:rPr>
        <w:t>umowy</w:t>
      </w:r>
      <w:r w:rsidR="002C5AC9">
        <w:rPr>
          <w:rFonts w:ascii="Verdana" w:hAnsi="Verdana"/>
        </w:rPr>
        <w:t>;</w:t>
      </w:r>
    </w:p>
    <w:p w14:paraId="6A783FEB" w14:textId="10DF340E" w:rsidR="006A4CFF" w:rsidRPr="005C185F" w:rsidRDefault="00F91C14" w:rsidP="009F1386">
      <w:pPr>
        <w:rPr>
          <w:rFonts w:ascii="Verdana" w:hAnsi="Verdana"/>
        </w:rPr>
      </w:pPr>
      <w:r>
        <w:rPr>
          <w:rFonts w:ascii="Verdana" w:hAnsi="Verdana"/>
        </w:rPr>
        <w:lastRenderedPageBreak/>
        <w:t>2</w:t>
      </w:r>
      <w:r w:rsidR="006A4CFF">
        <w:rPr>
          <w:rFonts w:ascii="Verdana" w:hAnsi="Verdana"/>
        </w:rPr>
        <w:t xml:space="preserve">) </w:t>
      </w:r>
      <w:r w:rsidR="006A4CFF" w:rsidRPr="005C185F">
        <w:rPr>
          <w:rFonts w:ascii="Verdana" w:hAnsi="Verdana"/>
        </w:rPr>
        <w:t xml:space="preserve">Wyłoniony Wykonawca otrzyma niezbędne logotypy oraz obowiązujące Wytyczne dotyczące oznaczania projektów w ramach Programu Operacyjnego </w:t>
      </w:r>
      <w:r w:rsidR="006A4CFF">
        <w:rPr>
          <w:rFonts w:ascii="Verdana" w:hAnsi="Verdana"/>
        </w:rPr>
        <w:t xml:space="preserve">Infrastruktura i Środowisko </w:t>
      </w:r>
      <w:r w:rsidR="006A4CFF" w:rsidRPr="005C185F">
        <w:rPr>
          <w:rFonts w:ascii="Verdana" w:hAnsi="Verdana"/>
        </w:rPr>
        <w:t>- drogą elektroniczną w ciągu 2 dni od podpi</w:t>
      </w:r>
      <w:r w:rsidR="002C5AC9">
        <w:rPr>
          <w:rFonts w:ascii="Verdana" w:hAnsi="Verdana"/>
        </w:rPr>
        <w:t>sania umowy;</w:t>
      </w:r>
    </w:p>
    <w:p w14:paraId="04138733" w14:textId="75630202" w:rsidR="006A4CFF" w:rsidRDefault="00F91C14" w:rsidP="009F1386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6A4CFF">
        <w:rPr>
          <w:rFonts w:ascii="Verdana" w:hAnsi="Verdana"/>
        </w:rPr>
        <w:t>) Wykonawca nie będzie umieszczał swojej nazwy ani logotypów w materiale przekazanym Zamawiającemu w ramach realizacji przedmiotu zamówienia;</w:t>
      </w:r>
    </w:p>
    <w:p w14:paraId="1924CC30" w14:textId="29640B8F" w:rsidR="006370FB" w:rsidRPr="00A066FF" w:rsidRDefault="00F91C14" w:rsidP="009F1386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6A4CFF">
        <w:rPr>
          <w:rFonts w:ascii="Verdana" w:hAnsi="Verdana"/>
        </w:rPr>
        <w:t xml:space="preserve">) W ramach realizacji przedmiotu zamówienia oraz wynagrodzenia Wykonawca zobowiązany będzie do przeniesienia na Zamawiającego autorskich praw </w:t>
      </w:r>
      <w:r w:rsidR="006A4CFF" w:rsidRPr="00A066FF">
        <w:rPr>
          <w:rFonts w:ascii="Verdana" w:hAnsi="Verdana"/>
        </w:rPr>
        <w:t xml:space="preserve">majątkowych na wszystkie materiały </w:t>
      </w:r>
      <w:r w:rsidR="002C5AC9" w:rsidRPr="00A066FF">
        <w:rPr>
          <w:rFonts w:ascii="Verdana" w:hAnsi="Verdana"/>
        </w:rPr>
        <w:t>powstałe w ramach zadania;</w:t>
      </w:r>
    </w:p>
    <w:p w14:paraId="4C27FE8E" w14:textId="1911BBE4" w:rsidR="006A4CFF" w:rsidRDefault="00F91C14" w:rsidP="009F1386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6A4CFF" w:rsidRPr="00A066FF">
        <w:rPr>
          <w:rFonts w:ascii="Verdana" w:hAnsi="Verdana"/>
        </w:rPr>
        <w:t xml:space="preserve">) Wykonawca ponosi pełną odpowiedzialność prawną, </w:t>
      </w:r>
      <w:r w:rsidR="002C5AC9" w:rsidRPr="00A066FF">
        <w:rPr>
          <w:rFonts w:ascii="Verdana" w:hAnsi="Verdana"/>
        </w:rPr>
        <w:t xml:space="preserve">za ewentualne naruszenie praw autorskich </w:t>
      </w:r>
      <w:r w:rsidR="00B1178D">
        <w:rPr>
          <w:rFonts w:ascii="Verdana" w:hAnsi="Verdana"/>
        </w:rPr>
        <w:t xml:space="preserve">oraz innych praw </w:t>
      </w:r>
      <w:r w:rsidR="00A066FF" w:rsidRPr="00A066FF">
        <w:rPr>
          <w:rFonts w:ascii="Verdana" w:hAnsi="Verdana"/>
        </w:rPr>
        <w:t>osób trzecich;</w:t>
      </w:r>
    </w:p>
    <w:p w14:paraId="36521DE4" w14:textId="3E275750" w:rsidR="002C5AC9" w:rsidRDefault="00F91C14" w:rsidP="009F1386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2C5AC9">
        <w:rPr>
          <w:rFonts w:ascii="Verdana" w:hAnsi="Verdana"/>
        </w:rPr>
        <w:t>) Odebranie przedmiotu zamówienia nastąpi na podstawie dwustronnego protokołu odbioru.</w:t>
      </w:r>
    </w:p>
    <w:p w14:paraId="133F01C8" w14:textId="77777777" w:rsidR="006058CE" w:rsidRDefault="006058CE" w:rsidP="009F1386">
      <w:pPr>
        <w:rPr>
          <w:rFonts w:ascii="Verdana" w:hAnsi="Verdana"/>
        </w:rPr>
      </w:pPr>
    </w:p>
    <w:p w14:paraId="733419D7" w14:textId="371E76A2" w:rsidR="006058CE" w:rsidRDefault="006058CE" w:rsidP="009F1386">
      <w:pPr>
        <w:rPr>
          <w:rFonts w:ascii="Verdana" w:hAnsi="Verdana"/>
        </w:rPr>
      </w:pPr>
      <w:r w:rsidRPr="006058CE">
        <w:rPr>
          <w:rFonts w:ascii="Verdana" w:hAnsi="Verdana"/>
          <w:b/>
        </w:rPr>
        <w:t>Informacje dodatkowe o Muzeum Fotografii w Krakowie i powstającym Centrum Magazynowo-Konserwatorskim i Digitalizacyjnym oraz Badawczym</w:t>
      </w:r>
      <w:r>
        <w:rPr>
          <w:rFonts w:ascii="Verdana" w:hAnsi="Verdana"/>
        </w:rPr>
        <w:t>:</w:t>
      </w:r>
    </w:p>
    <w:p w14:paraId="30D0322F" w14:textId="484C1FE1" w:rsidR="006058CE" w:rsidRDefault="006058CE" w:rsidP="009F1386">
      <w:pPr>
        <w:rPr>
          <w:rFonts w:ascii="Verdana" w:hAnsi="Verdana"/>
        </w:rPr>
      </w:pPr>
      <w:r>
        <w:rPr>
          <w:rFonts w:ascii="Verdana" w:hAnsi="Verdana"/>
        </w:rPr>
        <w:t xml:space="preserve">Muzeum Fotografii w Krakowie zostało ustanowione w 1987 roku i do tej pory pozostaje </w:t>
      </w:r>
      <w:r w:rsidRPr="00672A80">
        <w:rPr>
          <w:rFonts w:ascii="Verdana" w:hAnsi="Verdana"/>
          <w:b/>
        </w:rPr>
        <w:t>jedynym publicznym muzeum</w:t>
      </w:r>
      <w:r>
        <w:rPr>
          <w:rFonts w:ascii="Verdana" w:hAnsi="Verdana"/>
        </w:rPr>
        <w:t xml:space="preserve"> w Polsce w pełni poświęconym medium fotograficznemu.</w:t>
      </w:r>
    </w:p>
    <w:p w14:paraId="2B6FC538" w14:textId="390D118B" w:rsidR="006058CE" w:rsidRDefault="006058CE" w:rsidP="009F1386">
      <w:pPr>
        <w:rPr>
          <w:rFonts w:ascii="Verdana" w:hAnsi="Verdana"/>
        </w:rPr>
      </w:pPr>
      <w:r>
        <w:rPr>
          <w:rFonts w:ascii="Verdana" w:hAnsi="Verdana"/>
        </w:rPr>
        <w:t xml:space="preserve">Bogata i zróżnicowana kolekcja Muzeum to przede wszystkim </w:t>
      </w:r>
      <w:r w:rsidRPr="00672A80">
        <w:rPr>
          <w:rFonts w:ascii="Verdana" w:hAnsi="Verdana"/>
          <w:b/>
        </w:rPr>
        <w:t>fotografie</w:t>
      </w:r>
      <w:r>
        <w:rPr>
          <w:rFonts w:ascii="Verdana" w:hAnsi="Verdana"/>
        </w:rPr>
        <w:t xml:space="preserve">, a także </w:t>
      </w:r>
      <w:r w:rsidRPr="00672A80">
        <w:rPr>
          <w:rFonts w:ascii="Verdana" w:hAnsi="Verdana"/>
          <w:b/>
        </w:rPr>
        <w:t>sprzęt fotograficzny i kinematograficzny</w:t>
      </w:r>
      <w:r>
        <w:rPr>
          <w:rFonts w:ascii="Verdana" w:hAnsi="Verdana"/>
        </w:rPr>
        <w:t>. W zbiorach Muzeum znajdują się portretowe fotografie atelierowe (głównie z krakowskich zakładów fotograficznych), fotografia artystyczna, kolekcja polskiego fotoreportażu</w:t>
      </w:r>
      <w:r w:rsidR="002E6634">
        <w:rPr>
          <w:rFonts w:ascii="Verdana" w:hAnsi="Verdana"/>
        </w:rPr>
        <w:t>, unikatowe polskie autochromy autorstwa Tadeusza Rzący, fotografia amatorska, z także budowana od 2017 roku kolekcja sztuki współczesnej.</w:t>
      </w:r>
    </w:p>
    <w:p w14:paraId="415A1CBB" w14:textId="168E5EBF" w:rsidR="002E6634" w:rsidRDefault="002E6634" w:rsidP="009F1386">
      <w:pPr>
        <w:rPr>
          <w:rFonts w:ascii="Verdana" w:hAnsi="Verdana"/>
        </w:rPr>
      </w:pPr>
      <w:r>
        <w:rPr>
          <w:rFonts w:ascii="Verdana" w:hAnsi="Verdana"/>
        </w:rPr>
        <w:t xml:space="preserve">Muzeum prowadzi </w:t>
      </w:r>
      <w:r w:rsidRPr="00672A80">
        <w:rPr>
          <w:rFonts w:ascii="Verdana" w:hAnsi="Verdana"/>
          <w:b/>
        </w:rPr>
        <w:t>badania</w:t>
      </w:r>
      <w:r>
        <w:rPr>
          <w:rFonts w:ascii="Verdana" w:hAnsi="Verdana"/>
        </w:rPr>
        <w:t xml:space="preserve"> z zakresu historii fotografii, zarówno w sferze kulturowej, obrazowej, jak i pod kątem historii technik fotograficznych, a także roli fotografii w kulturze i sztuce współczesnej. Poza działalnością kolekcjonerską i badawczą, Muzeum prowadzi specjalistyczną bibliotekę i księgarnię, organizuje wystawy, wydarzenia i warsztaty edukacyjne, prowadzi działalność wydawniczą. W Muzeum mieszczą się również pracownie konserwatorska i digitalizyjna.</w:t>
      </w:r>
    </w:p>
    <w:p w14:paraId="026A9FAD" w14:textId="3117032D" w:rsidR="002E6634" w:rsidRDefault="002E6634" w:rsidP="009F1386">
      <w:pPr>
        <w:rPr>
          <w:rFonts w:ascii="Verdana" w:hAnsi="Verdana"/>
        </w:rPr>
      </w:pPr>
      <w:r>
        <w:rPr>
          <w:rFonts w:ascii="Verdana" w:hAnsi="Verdana"/>
        </w:rPr>
        <w:t>Fotografie z kolekcji Muzeum prezentowane są w katalogu zbiorów online, a także na europejskim portalu Europeana.eu.</w:t>
      </w:r>
    </w:p>
    <w:p w14:paraId="1D0DCD01" w14:textId="77777777" w:rsidR="002E6634" w:rsidRDefault="002E6634" w:rsidP="009F1386">
      <w:pPr>
        <w:rPr>
          <w:rFonts w:ascii="Verdana" w:hAnsi="Verdana"/>
        </w:rPr>
      </w:pPr>
    </w:p>
    <w:p w14:paraId="357E52EA" w14:textId="6B333249" w:rsidR="002E6634" w:rsidRDefault="002E6634" w:rsidP="009F1386">
      <w:pPr>
        <w:rPr>
          <w:rFonts w:ascii="Verdana" w:hAnsi="Verdana"/>
        </w:rPr>
      </w:pPr>
      <w:r>
        <w:rPr>
          <w:rFonts w:ascii="Verdana" w:hAnsi="Verdana"/>
        </w:rPr>
        <w:t xml:space="preserve">Medium fotograficzne cieszy się wciąż rosnącą popularnością, jednak stanowi poważne wyzwanie dla instytucji muzealnej, której głównym celem jest zapewnienie </w:t>
      </w:r>
      <w:r w:rsidRPr="00672A80">
        <w:rPr>
          <w:rFonts w:ascii="Verdana" w:hAnsi="Verdana"/>
          <w:b/>
        </w:rPr>
        <w:t>bezpieczeństwa zbiorom</w:t>
      </w:r>
      <w:r>
        <w:rPr>
          <w:rFonts w:ascii="Verdana" w:hAnsi="Verdana"/>
        </w:rPr>
        <w:t xml:space="preserve">. Nawet niewielkie ilości światła i wilgoci, czy nieodpowiednia temperatura mogą spowodować szybką i nieodwracalną destrukcję dawnych fotografii. Do tej pory, Muzeum nie dysponowało </w:t>
      </w:r>
      <w:r>
        <w:rPr>
          <w:rFonts w:ascii="Verdana" w:hAnsi="Verdana"/>
        </w:rPr>
        <w:lastRenderedPageBreak/>
        <w:t xml:space="preserve">przestrzenią umożliwiającą zapewnienie najwyższych standardów bezpieczeństwa dla gromadzonych przez siebie zbiorów.  </w:t>
      </w:r>
    </w:p>
    <w:p w14:paraId="5C4B6CD6" w14:textId="51624DEC" w:rsidR="00672A80" w:rsidRDefault="000F1B56" w:rsidP="009F1386">
      <w:pPr>
        <w:rPr>
          <w:rFonts w:ascii="Verdana" w:hAnsi="Verdana"/>
        </w:rPr>
      </w:pPr>
      <w:r w:rsidRPr="00672A80">
        <w:rPr>
          <w:rFonts w:ascii="Verdana" w:hAnsi="Verdana"/>
          <w:b/>
        </w:rPr>
        <w:t>Bezpieczne przechowywanie kolekcji MHF wraz z zapewnieniem ich dostępności dla zwiedzających</w:t>
      </w:r>
      <w:r>
        <w:rPr>
          <w:rFonts w:ascii="Verdana" w:hAnsi="Verdana"/>
        </w:rPr>
        <w:t xml:space="preserve">, to podstawowy cel inwestycji, w ramach której przy ul. Józefitów 16 powstanie nowoczesne Centrum Magazynowo-Konserwatorskie i Digitalizacyjne oraz Badawcze. </w:t>
      </w:r>
      <w:r w:rsidR="00672A80">
        <w:rPr>
          <w:rFonts w:ascii="Verdana" w:hAnsi="Verdana"/>
        </w:rPr>
        <w:t xml:space="preserve">Wagi całemu przedsięwzięciu dodaje również fakt, że po zakończonej inwestycji Muzeum będzie również w pełni </w:t>
      </w:r>
      <w:r w:rsidR="00672A80" w:rsidRPr="00097A04">
        <w:rPr>
          <w:rFonts w:ascii="Verdana" w:hAnsi="Verdana"/>
          <w:b/>
        </w:rPr>
        <w:t>dostępne dla osób niepełnosprawnym</w:t>
      </w:r>
      <w:r w:rsidR="00672A80">
        <w:rPr>
          <w:rFonts w:ascii="Verdana" w:hAnsi="Verdana"/>
        </w:rPr>
        <w:t xml:space="preserve">. </w:t>
      </w:r>
      <w:r w:rsidR="00097A04">
        <w:rPr>
          <w:rFonts w:ascii="Verdana" w:hAnsi="Verdana"/>
        </w:rPr>
        <w:t>Obecna architektura budynku – schody, brak windy, wąskie korytarze – niemal całkowicie to uniemożliwiały.</w:t>
      </w:r>
    </w:p>
    <w:p w14:paraId="22CB0BBF" w14:textId="10064702" w:rsidR="000F1B56" w:rsidRDefault="000F1B56" w:rsidP="009F1386">
      <w:pPr>
        <w:rPr>
          <w:rFonts w:ascii="Verdana" w:hAnsi="Verdana"/>
        </w:rPr>
      </w:pPr>
      <w:r>
        <w:rPr>
          <w:rFonts w:ascii="Verdana" w:hAnsi="Verdana"/>
        </w:rPr>
        <w:t xml:space="preserve">Część Muzeum nie stanowiąca </w:t>
      </w:r>
      <w:r w:rsidR="00097A04">
        <w:rPr>
          <w:rFonts w:ascii="Verdana" w:hAnsi="Verdana"/>
        </w:rPr>
        <w:t>oryginalnej zabudowy z okresu 20</w:t>
      </w:r>
      <w:r>
        <w:rPr>
          <w:rFonts w:ascii="Verdana" w:hAnsi="Verdana"/>
        </w:rPr>
        <w:t xml:space="preserve">-lecia międzywojennego zostanie zburzona, w jej miejsce powstaną </w:t>
      </w:r>
      <w:r w:rsidRPr="00097A04">
        <w:rPr>
          <w:rFonts w:ascii="Verdana" w:hAnsi="Verdana"/>
          <w:b/>
        </w:rPr>
        <w:t>nowoczesne magazyny</w:t>
      </w:r>
      <w:r>
        <w:rPr>
          <w:rFonts w:ascii="Verdana" w:hAnsi="Verdana"/>
        </w:rPr>
        <w:t xml:space="preserve">, w tym </w:t>
      </w:r>
      <w:r w:rsidRPr="00097A04">
        <w:rPr>
          <w:rFonts w:ascii="Verdana" w:hAnsi="Verdana"/>
          <w:b/>
        </w:rPr>
        <w:t>magazyny studyjne</w:t>
      </w:r>
      <w:r>
        <w:rPr>
          <w:rFonts w:ascii="Verdana" w:hAnsi="Verdana"/>
        </w:rPr>
        <w:t xml:space="preserve">, pozwalające zobaczyć przestrzenie muzealne, niedostępne na co dzień dla zwiedzających. W pozostałych pomieszczeniach znajdą się </w:t>
      </w:r>
      <w:r w:rsidRPr="00097A04">
        <w:rPr>
          <w:rFonts w:ascii="Verdana" w:hAnsi="Verdana"/>
          <w:b/>
        </w:rPr>
        <w:t>pracow</w:t>
      </w:r>
      <w:r w:rsidR="00672A80" w:rsidRPr="00097A04">
        <w:rPr>
          <w:rFonts w:ascii="Verdana" w:hAnsi="Verdana"/>
          <w:b/>
        </w:rPr>
        <w:t>nie konserwatorskie i digitaliza</w:t>
      </w:r>
      <w:r w:rsidRPr="00097A04">
        <w:rPr>
          <w:rFonts w:ascii="Verdana" w:hAnsi="Verdana"/>
          <w:b/>
        </w:rPr>
        <w:t>cyjne</w:t>
      </w:r>
      <w:r>
        <w:rPr>
          <w:rFonts w:ascii="Verdana" w:hAnsi="Verdana"/>
        </w:rPr>
        <w:t xml:space="preserve">, wyposażone w przeszklone drzwi, co umożliwi odbiorcom Muzeum na przyjrzenie z bliska pracowniom, bez zaburzania rytmu pracy osób tam zatrudnionych. W budynku znajdować się także będą </w:t>
      </w:r>
      <w:r w:rsidRPr="00097A04">
        <w:rPr>
          <w:rFonts w:ascii="Verdana" w:hAnsi="Verdana"/>
          <w:b/>
        </w:rPr>
        <w:t>biura</w:t>
      </w:r>
      <w:r>
        <w:rPr>
          <w:rFonts w:ascii="Verdana" w:hAnsi="Verdana"/>
        </w:rPr>
        <w:t xml:space="preserve"> Działu Inwentarzy, a także </w:t>
      </w:r>
      <w:r w:rsidRPr="00097A04">
        <w:rPr>
          <w:rFonts w:ascii="Verdana" w:hAnsi="Verdana"/>
          <w:b/>
        </w:rPr>
        <w:t>sala konferencyjna</w:t>
      </w:r>
      <w:r>
        <w:rPr>
          <w:rFonts w:ascii="Verdana" w:hAnsi="Verdana"/>
        </w:rPr>
        <w:t xml:space="preserve">, w której odbywać się będą </w:t>
      </w:r>
      <w:r w:rsidRPr="00097A04">
        <w:rPr>
          <w:rFonts w:ascii="Verdana" w:hAnsi="Verdana"/>
          <w:b/>
        </w:rPr>
        <w:t>warsztaty</w:t>
      </w:r>
      <w:r>
        <w:rPr>
          <w:rFonts w:ascii="Verdana" w:hAnsi="Verdana"/>
        </w:rPr>
        <w:t xml:space="preserve">, </w:t>
      </w:r>
      <w:r w:rsidRPr="00097A04">
        <w:rPr>
          <w:rFonts w:ascii="Verdana" w:hAnsi="Verdana"/>
          <w:b/>
        </w:rPr>
        <w:t>spotkania</w:t>
      </w:r>
      <w:r>
        <w:rPr>
          <w:rFonts w:ascii="Verdana" w:hAnsi="Verdana"/>
        </w:rPr>
        <w:t xml:space="preserve">, </w:t>
      </w:r>
      <w:r w:rsidRPr="00097A04">
        <w:rPr>
          <w:rFonts w:ascii="Verdana" w:hAnsi="Verdana"/>
          <w:b/>
        </w:rPr>
        <w:t>projekcje</w:t>
      </w:r>
      <w:r>
        <w:rPr>
          <w:rFonts w:ascii="Verdana" w:hAnsi="Verdana"/>
        </w:rPr>
        <w:t xml:space="preserve"> filmów, a także </w:t>
      </w:r>
      <w:r w:rsidRPr="00097A04">
        <w:rPr>
          <w:rFonts w:ascii="Verdana" w:hAnsi="Verdana"/>
          <w:b/>
        </w:rPr>
        <w:t xml:space="preserve">pokazy najnowszych nabytków </w:t>
      </w:r>
      <w:r>
        <w:rPr>
          <w:rFonts w:ascii="Verdana" w:hAnsi="Verdana"/>
        </w:rPr>
        <w:t>Muzeum.</w:t>
      </w:r>
    </w:p>
    <w:p w14:paraId="575043F9" w14:textId="068F4F13" w:rsidR="00672A80" w:rsidRDefault="00672A80" w:rsidP="009F1386">
      <w:pPr>
        <w:rPr>
          <w:rFonts w:ascii="Verdana" w:hAnsi="Verdana"/>
        </w:rPr>
      </w:pPr>
      <w:r>
        <w:rPr>
          <w:rFonts w:ascii="Verdana" w:hAnsi="Verdana"/>
        </w:rPr>
        <w:t xml:space="preserve">Siedziba Muzeum, poza zapewnieniem bezpieczeństwa zbiorów i funkcjami skierowanymi do szerokiej publiczności, ma stać się także dobrze wyposażonym </w:t>
      </w:r>
      <w:r w:rsidRPr="00097A04">
        <w:rPr>
          <w:rFonts w:ascii="Verdana" w:hAnsi="Verdana"/>
          <w:b/>
        </w:rPr>
        <w:t>ośrodkiem badawczym</w:t>
      </w:r>
      <w:r>
        <w:rPr>
          <w:rFonts w:ascii="Verdana" w:hAnsi="Verdana"/>
        </w:rPr>
        <w:t xml:space="preserve">, ze stanowiskami dla studentów, nauczycieli, wykładowców, kuratorów i innych osób badających medium fotograficzne. </w:t>
      </w:r>
    </w:p>
    <w:p w14:paraId="1D03D6FC" w14:textId="07F4D9B2" w:rsidR="00672A80" w:rsidRDefault="00672A80" w:rsidP="009F1386">
      <w:pPr>
        <w:rPr>
          <w:rFonts w:ascii="Verdana" w:hAnsi="Verdana"/>
        </w:rPr>
      </w:pPr>
      <w:r>
        <w:rPr>
          <w:rFonts w:ascii="Verdana" w:hAnsi="Verdana"/>
        </w:rPr>
        <w:t>Muzeum w dalszym ciągu prowadzić będzie działalność wydawniczą, wystawienniczą, czy bibliotekę, jednak w oddziale przy ul. Rakowickiej.</w:t>
      </w:r>
    </w:p>
    <w:p w14:paraId="42D93F14" w14:textId="77777777" w:rsidR="00672A80" w:rsidRDefault="00672A80" w:rsidP="009F1386">
      <w:pPr>
        <w:rPr>
          <w:rFonts w:ascii="Verdana" w:hAnsi="Verdana"/>
        </w:rPr>
      </w:pPr>
    </w:p>
    <w:p w14:paraId="2355BE6E" w14:textId="2B774579" w:rsidR="00672A80" w:rsidRDefault="00672A80" w:rsidP="009F1386">
      <w:pPr>
        <w:rPr>
          <w:rFonts w:ascii="Verdana" w:hAnsi="Verdana"/>
        </w:rPr>
      </w:pPr>
      <w:r>
        <w:rPr>
          <w:rFonts w:ascii="Verdana" w:hAnsi="Verdana"/>
          <w:b/>
        </w:rPr>
        <w:t>Kryteria:</w:t>
      </w:r>
    </w:p>
    <w:p w14:paraId="19B0FFB0" w14:textId="2BB3E087" w:rsidR="00672A80" w:rsidRPr="009F1386" w:rsidRDefault="00275E41" w:rsidP="009F1386">
      <w:pPr>
        <w:rPr>
          <w:rFonts w:ascii="Verdana" w:hAnsi="Verdana"/>
        </w:rPr>
      </w:pPr>
      <w:r w:rsidRPr="009F1386">
        <w:rPr>
          <w:rFonts w:ascii="Verdana" w:hAnsi="Verdana"/>
        </w:rPr>
        <w:t>1</w:t>
      </w:r>
      <w:r w:rsidR="00097A04" w:rsidRPr="009F1386">
        <w:rPr>
          <w:rFonts w:ascii="Verdana" w:hAnsi="Verdana"/>
        </w:rPr>
        <w:t xml:space="preserve">) </w:t>
      </w:r>
      <w:r w:rsidR="00672A80" w:rsidRPr="009F1386">
        <w:rPr>
          <w:rFonts w:ascii="Verdana" w:hAnsi="Verdana"/>
        </w:rPr>
        <w:t xml:space="preserve">Cena – </w:t>
      </w:r>
      <w:r w:rsidR="00672A80" w:rsidRPr="00B1178D">
        <w:rPr>
          <w:rFonts w:ascii="Verdana" w:hAnsi="Verdana"/>
        </w:rPr>
        <w:t xml:space="preserve">50% </w:t>
      </w:r>
    </w:p>
    <w:p w14:paraId="4B3334D0" w14:textId="792B86F5" w:rsidR="00F9790C" w:rsidRPr="009F1386" w:rsidRDefault="00F9790C" w:rsidP="009F1386">
      <w:pPr>
        <w:pStyle w:val="Standard"/>
        <w:widowControl/>
        <w:tabs>
          <w:tab w:val="left" w:pos="567"/>
          <w:tab w:val="left" w:pos="993"/>
        </w:tabs>
        <w:suppressAutoHyphens w:val="0"/>
        <w:jc w:val="left"/>
        <w:rPr>
          <w:rFonts w:ascii="Verdana" w:hAnsi="Verdana"/>
          <w:sz w:val="22"/>
          <w:szCs w:val="22"/>
        </w:rPr>
      </w:pPr>
      <w:r w:rsidRPr="009F1386">
        <w:rPr>
          <w:rFonts w:ascii="Verdana" w:hAnsi="Verdana"/>
          <w:sz w:val="22"/>
          <w:szCs w:val="22"/>
        </w:rPr>
        <w:t>Punkty przyznawane za kryterium „</w:t>
      </w:r>
      <w:r w:rsidRPr="009F1386">
        <w:rPr>
          <w:rFonts w:ascii="Verdana" w:hAnsi="Verdana"/>
          <w:b/>
          <w:sz w:val="22"/>
          <w:szCs w:val="22"/>
        </w:rPr>
        <w:t>cena</w:t>
      </w:r>
      <w:r w:rsidRPr="009F1386">
        <w:rPr>
          <w:rFonts w:ascii="Verdana" w:hAnsi="Verdana"/>
          <w:sz w:val="22"/>
          <w:szCs w:val="22"/>
        </w:rPr>
        <w:t>” będą liczone wg następującego wzoru:</w:t>
      </w:r>
    </w:p>
    <w:p w14:paraId="067DE06A" w14:textId="6C52CBA4" w:rsidR="00F9790C" w:rsidRPr="009F1386" w:rsidRDefault="009F1386" w:rsidP="009F1386">
      <w:pPr>
        <w:pStyle w:val="Standard"/>
        <w:tabs>
          <w:tab w:val="left" w:pos="993"/>
          <w:tab w:val="left" w:pos="1560"/>
        </w:tabs>
        <w:jc w:val="left"/>
        <w:rPr>
          <w:rFonts w:ascii="Verdana" w:hAnsi="Verdana"/>
          <w:sz w:val="22"/>
          <w:szCs w:val="22"/>
        </w:rPr>
      </w:pPr>
      <w:r w:rsidRPr="009F1386">
        <w:rPr>
          <w:rFonts w:ascii="Verdana" w:hAnsi="Verdana"/>
          <w:sz w:val="22"/>
          <w:szCs w:val="22"/>
        </w:rPr>
        <w:t xml:space="preserve">        </w:t>
      </w:r>
      <w:r w:rsidR="00F9790C" w:rsidRPr="009F1386">
        <w:rPr>
          <w:rFonts w:ascii="Verdana" w:hAnsi="Verdana"/>
          <w:sz w:val="22"/>
          <w:szCs w:val="22"/>
        </w:rPr>
        <w:t>C = (C</w:t>
      </w:r>
      <w:r w:rsidR="00F9790C" w:rsidRPr="009F1386">
        <w:rPr>
          <w:rFonts w:ascii="Verdana" w:hAnsi="Verdana"/>
          <w:sz w:val="22"/>
          <w:szCs w:val="22"/>
          <w:vertAlign w:val="subscript"/>
        </w:rPr>
        <w:t>naj</w:t>
      </w:r>
      <w:r w:rsidR="00F9790C" w:rsidRPr="009F1386">
        <w:rPr>
          <w:rFonts w:ascii="Verdana" w:hAnsi="Verdana"/>
          <w:sz w:val="22"/>
          <w:szCs w:val="22"/>
        </w:rPr>
        <w:t xml:space="preserve"> : C</w:t>
      </w:r>
      <w:r w:rsidR="00F9790C" w:rsidRPr="009F1386">
        <w:rPr>
          <w:rFonts w:ascii="Verdana" w:hAnsi="Verdana"/>
          <w:sz w:val="22"/>
          <w:szCs w:val="22"/>
          <w:vertAlign w:val="subscript"/>
        </w:rPr>
        <w:t>o</w:t>
      </w:r>
      <w:r w:rsidR="00F9790C" w:rsidRPr="009F1386">
        <w:rPr>
          <w:rFonts w:ascii="Verdana" w:hAnsi="Verdana"/>
          <w:sz w:val="22"/>
          <w:szCs w:val="22"/>
        </w:rPr>
        <w:t>) x 50</w:t>
      </w:r>
    </w:p>
    <w:p w14:paraId="2616F59C" w14:textId="77777777" w:rsidR="00F9790C" w:rsidRPr="009F1386" w:rsidRDefault="00F9790C" w:rsidP="009F1386">
      <w:pPr>
        <w:pStyle w:val="Standard"/>
        <w:tabs>
          <w:tab w:val="left" w:pos="993"/>
          <w:tab w:val="left" w:pos="1560"/>
        </w:tabs>
        <w:ind w:left="567"/>
        <w:jc w:val="left"/>
        <w:rPr>
          <w:rFonts w:ascii="Verdana" w:hAnsi="Verdana"/>
          <w:sz w:val="22"/>
          <w:szCs w:val="22"/>
        </w:rPr>
      </w:pPr>
      <w:r w:rsidRPr="009F1386">
        <w:rPr>
          <w:rFonts w:ascii="Verdana" w:hAnsi="Verdana"/>
          <w:sz w:val="22"/>
          <w:szCs w:val="22"/>
        </w:rPr>
        <w:t>gdzie:</w:t>
      </w:r>
    </w:p>
    <w:p w14:paraId="59D936DD" w14:textId="2215D3DA" w:rsidR="00F9790C" w:rsidRPr="009F1386" w:rsidRDefault="00F9790C" w:rsidP="009F1386">
      <w:pPr>
        <w:pStyle w:val="Standard"/>
        <w:tabs>
          <w:tab w:val="left" w:pos="993"/>
          <w:tab w:val="left" w:pos="1560"/>
        </w:tabs>
        <w:ind w:left="567"/>
        <w:jc w:val="left"/>
        <w:rPr>
          <w:rFonts w:ascii="Verdana" w:hAnsi="Verdana"/>
          <w:sz w:val="22"/>
          <w:szCs w:val="22"/>
        </w:rPr>
      </w:pPr>
      <w:r w:rsidRPr="009F1386">
        <w:rPr>
          <w:rFonts w:ascii="Verdana" w:hAnsi="Verdana"/>
          <w:sz w:val="22"/>
          <w:szCs w:val="22"/>
        </w:rPr>
        <w:t>C - liczba punktów przyznana danemu zgłoszeniu,</w:t>
      </w:r>
    </w:p>
    <w:p w14:paraId="7D1AAA47" w14:textId="65290ADD" w:rsidR="00F9790C" w:rsidRPr="009F1386" w:rsidRDefault="00F9790C" w:rsidP="009F1386">
      <w:pPr>
        <w:pStyle w:val="Standard"/>
        <w:tabs>
          <w:tab w:val="left" w:pos="993"/>
          <w:tab w:val="left" w:pos="1560"/>
        </w:tabs>
        <w:ind w:left="567"/>
        <w:jc w:val="left"/>
        <w:rPr>
          <w:rFonts w:ascii="Verdana" w:hAnsi="Verdana"/>
          <w:sz w:val="22"/>
          <w:szCs w:val="22"/>
        </w:rPr>
      </w:pPr>
      <w:r w:rsidRPr="009F1386">
        <w:rPr>
          <w:rFonts w:ascii="Verdana" w:hAnsi="Verdana"/>
          <w:sz w:val="22"/>
          <w:szCs w:val="22"/>
        </w:rPr>
        <w:t>C</w:t>
      </w:r>
      <w:r w:rsidRPr="009F1386">
        <w:rPr>
          <w:rFonts w:ascii="Verdana" w:hAnsi="Verdana"/>
          <w:sz w:val="22"/>
          <w:szCs w:val="22"/>
          <w:vertAlign w:val="subscript"/>
        </w:rPr>
        <w:t>naj</w:t>
      </w:r>
      <w:r w:rsidRPr="009F1386">
        <w:rPr>
          <w:rFonts w:ascii="Verdana" w:hAnsi="Verdana"/>
          <w:sz w:val="22"/>
          <w:szCs w:val="22"/>
        </w:rPr>
        <w:t xml:space="preserve"> </w:t>
      </w:r>
      <w:r w:rsidRPr="009F1386">
        <w:rPr>
          <w:rFonts w:ascii="Verdana" w:hAnsi="Verdana"/>
          <w:sz w:val="22"/>
          <w:szCs w:val="22"/>
          <w:shd w:val="clear" w:color="auto" w:fill="FFFFFF"/>
        </w:rPr>
        <w:t>– najniższa cena</w:t>
      </w:r>
      <w:r w:rsidRPr="009F1386">
        <w:rPr>
          <w:rFonts w:ascii="Verdana" w:hAnsi="Verdana"/>
          <w:sz w:val="22"/>
          <w:szCs w:val="22"/>
        </w:rPr>
        <w:t xml:space="preserve"> brutto spośród ważnych zgłoszeń,</w:t>
      </w:r>
    </w:p>
    <w:p w14:paraId="03035883" w14:textId="4D053794" w:rsidR="00F9790C" w:rsidRPr="009F1386" w:rsidRDefault="00F9790C" w:rsidP="009F1386">
      <w:pPr>
        <w:pStyle w:val="Standard"/>
        <w:tabs>
          <w:tab w:val="left" w:pos="993"/>
          <w:tab w:val="left" w:pos="1560"/>
        </w:tabs>
        <w:ind w:left="567"/>
        <w:jc w:val="left"/>
        <w:rPr>
          <w:rFonts w:ascii="Verdana" w:hAnsi="Verdana"/>
          <w:sz w:val="22"/>
          <w:szCs w:val="22"/>
        </w:rPr>
      </w:pPr>
      <w:r w:rsidRPr="009F1386">
        <w:rPr>
          <w:rFonts w:ascii="Verdana" w:hAnsi="Verdana"/>
          <w:sz w:val="22"/>
          <w:szCs w:val="22"/>
        </w:rPr>
        <w:t>C</w:t>
      </w:r>
      <w:r w:rsidRPr="009F1386">
        <w:rPr>
          <w:rFonts w:ascii="Verdana" w:hAnsi="Verdana"/>
          <w:sz w:val="22"/>
          <w:szCs w:val="22"/>
          <w:vertAlign w:val="subscript"/>
        </w:rPr>
        <w:t>o</w:t>
      </w:r>
      <w:r w:rsidRPr="009F1386">
        <w:rPr>
          <w:rFonts w:ascii="Verdana" w:hAnsi="Verdana"/>
          <w:sz w:val="22"/>
          <w:szCs w:val="22"/>
        </w:rPr>
        <w:t xml:space="preserve"> - cena brutto </w:t>
      </w:r>
      <w:r w:rsidR="00275E41" w:rsidRPr="009F1386">
        <w:rPr>
          <w:rFonts w:ascii="Verdana" w:hAnsi="Verdana"/>
          <w:sz w:val="22"/>
          <w:szCs w:val="22"/>
        </w:rPr>
        <w:t>zgłoszenia</w:t>
      </w:r>
      <w:r w:rsidRPr="009F1386">
        <w:rPr>
          <w:rFonts w:ascii="Verdana" w:hAnsi="Verdana"/>
          <w:sz w:val="22"/>
          <w:szCs w:val="22"/>
        </w:rPr>
        <w:t xml:space="preserve"> podana przez wykonawcę dla którego wynik jest obliczany.</w:t>
      </w:r>
    </w:p>
    <w:p w14:paraId="326750AA" w14:textId="77777777" w:rsidR="00F9790C" w:rsidRPr="009F1386" w:rsidRDefault="00F9790C" w:rsidP="009F1386">
      <w:pPr>
        <w:pStyle w:val="Standard"/>
        <w:tabs>
          <w:tab w:val="left" w:pos="993"/>
          <w:tab w:val="left" w:pos="1560"/>
        </w:tabs>
        <w:ind w:left="567"/>
        <w:jc w:val="left"/>
        <w:rPr>
          <w:rFonts w:ascii="Verdana" w:hAnsi="Verdana"/>
          <w:sz w:val="22"/>
          <w:szCs w:val="22"/>
        </w:rPr>
      </w:pPr>
    </w:p>
    <w:p w14:paraId="408E50A5" w14:textId="663B8F2B" w:rsidR="00F9790C" w:rsidRPr="009F1386" w:rsidRDefault="00F9790C" w:rsidP="009F1386">
      <w:pPr>
        <w:pStyle w:val="Standard"/>
        <w:tabs>
          <w:tab w:val="left" w:pos="993"/>
          <w:tab w:val="left" w:pos="1560"/>
        </w:tabs>
        <w:jc w:val="left"/>
        <w:rPr>
          <w:rFonts w:ascii="Verdana" w:hAnsi="Verdana"/>
          <w:sz w:val="22"/>
          <w:szCs w:val="22"/>
          <w:u w:val="single"/>
        </w:rPr>
      </w:pPr>
      <w:r w:rsidRPr="009F1386">
        <w:rPr>
          <w:rFonts w:ascii="Verdana" w:hAnsi="Verdana"/>
          <w:sz w:val="22"/>
          <w:szCs w:val="22"/>
          <w:u w:val="single"/>
        </w:rPr>
        <w:t>Maksymalna liczba punktów, które Wykonawca może uzyskać w zakresie</w:t>
      </w:r>
      <w:r w:rsidR="00275E41" w:rsidRPr="009F1386">
        <w:rPr>
          <w:rFonts w:ascii="Verdana" w:hAnsi="Verdana"/>
          <w:sz w:val="22"/>
          <w:szCs w:val="22"/>
          <w:u w:val="single"/>
        </w:rPr>
        <w:t xml:space="preserve"> kryterium cena wynosi 50</w:t>
      </w:r>
      <w:r w:rsidRPr="009F1386">
        <w:rPr>
          <w:rFonts w:ascii="Verdana" w:hAnsi="Verdana"/>
          <w:sz w:val="22"/>
          <w:szCs w:val="22"/>
          <w:u w:val="single"/>
        </w:rPr>
        <w:t>.</w:t>
      </w:r>
    </w:p>
    <w:p w14:paraId="0588919E" w14:textId="77777777" w:rsidR="00097A04" w:rsidRPr="009F1386" w:rsidRDefault="00097A04" w:rsidP="009F1386">
      <w:pPr>
        <w:rPr>
          <w:rFonts w:ascii="Verdana" w:hAnsi="Verdana"/>
        </w:rPr>
      </w:pPr>
    </w:p>
    <w:p w14:paraId="355D62EE" w14:textId="50216C01" w:rsidR="006A4CFF" w:rsidRPr="009F1386" w:rsidRDefault="00275E41" w:rsidP="009F1386">
      <w:pPr>
        <w:rPr>
          <w:rFonts w:ascii="Verdana" w:hAnsi="Verdana"/>
        </w:rPr>
      </w:pPr>
      <w:r w:rsidRPr="009F1386">
        <w:rPr>
          <w:rFonts w:ascii="Verdana" w:hAnsi="Verdana"/>
        </w:rPr>
        <w:t>2</w:t>
      </w:r>
      <w:r w:rsidR="00B1178D">
        <w:rPr>
          <w:rFonts w:ascii="Verdana" w:hAnsi="Verdana"/>
        </w:rPr>
        <w:t xml:space="preserve">) Ocena walorów kreacyjnych i potencjału promocyjnego </w:t>
      </w:r>
      <w:r w:rsidR="00386303">
        <w:rPr>
          <w:rFonts w:ascii="Verdana" w:hAnsi="Verdana"/>
        </w:rPr>
        <w:t xml:space="preserve">Pracy konkursowej (plakat, hasło promocyjne) </w:t>
      </w:r>
      <w:r w:rsidR="00672A80" w:rsidRPr="009F1386">
        <w:rPr>
          <w:rFonts w:ascii="Verdana" w:hAnsi="Verdana"/>
        </w:rPr>
        <w:t>– 50%</w:t>
      </w:r>
    </w:p>
    <w:p w14:paraId="15F05B4F" w14:textId="2D81F56E" w:rsidR="00275E41" w:rsidRPr="00EC7EDD" w:rsidRDefault="00275E41" w:rsidP="009F1386">
      <w:pPr>
        <w:rPr>
          <w:rFonts w:ascii="Verdana" w:hAnsi="Verdana"/>
          <w:u w:val="single"/>
        </w:rPr>
      </w:pPr>
      <w:r w:rsidRPr="00EC7EDD">
        <w:rPr>
          <w:rFonts w:ascii="Verdana" w:hAnsi="Verdana"/>
          <w:u w:val="single"/>
        </w:rPr>
        <w:t>Podkryteria wraz z punktacją:</w:t>
      </w:r>
    </w:p>
    <w:p w14:paraId="1958F561" w14:textId="4F23D246" w:rsidR="00275E41" w:rsidRDefault="00275E41" w:rsidP="009F1386">
      <w:pPr>
        <w:rPr>
          <w:rFonts w:ascii="Verdana" w:hAnsi="Verdana"/>
        </w:rPr>
      </w:pPr>
      <w:r>
        <w:rPr>
          <w:rFonts w:ascii="Verdana" w:hAnsi="Verdana"/>
        </w:rPr>
        <w:t xml:space="preserve">a) oryginalność i nowoczesność ujęcia tematu </w:t>
      </w:r>
      <w:r w:rsidR="00B1178D">
        <w:rPr>
          <w:rFonts w:ascii="Verdana" w:hAnsi="Verdana"/>
        </w:rPr>
        <w:t xml:space="preserve">(layout) </w:t>
      </w:r>
      <w:r>
        <w:rPr>
          <w:rFonts w:ascii="Verdana" w:hAnsi="Verdana"/>
        </w:rPr>
        <w:t>- 20 pkt.</w:t>
      </w:r>
    </w:p>
    <w:p w14:paraId="612FF977" w14:textId="1FEA283F" w:rsidR="00934A6A" w:rsidRDefault="00934A6A" w:rsidP="009F1386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 tym podkryterium zasadnicze znaczenie będą mieć </w:t>
      </w:r>
      <w:r w:rsidR="00B1178D">
        <w:rPr>
          <w:rFonts w:ascii="Verdana" w:hAnsi="Verdana"/>
        </w:rPr>
        <w:t xml:space="preserve">oryginalność i </w:t>
      </w:r>
      <w:r>
        <w:rPr>
          <w:rFonts w:ascii="Verdana" w:hAnsi="Verdana"/>
        </w:rPr>
        <w:t>nowoczesność layoutu na przykładzie projektu plakatu, co powinno przekładać się na ukazanie Muzeum jako miejsca nowoczesnego</w:t>
      </w:r>
      <w:r w:rsidR="00B1178D">
        <w:rPr>
          <w:rFonts w:ascii="Verdana" w:hAnsi="Verdana"/>
        </w:rPr>
        <w:t xml:space="preserve"> i unikatowego</w:t>
      </w:r>
      <w:r>
        <w:rPr>
          <w:rFonts w:ascii="Verdana" w:hAnsi="Verdana"/>
        </w:rPr>
        <w:t>.</w:t>
      </w:r>
    </w:p>
    <w:p w14:paraId="31DD7D5F" w14:textId="26D05125" w:rsidR="00934A6A" w:rsidRDefault="00934A6A" w:rsidP="009F1386">
      <w:pPr>
        <w:rPr>
          <w:rFonts w:ascii="Verdana" w:hAnsi="Verdana"/>
        </w:rPr>
      </w:pPr>
      <w:r>
        <w:rPr>
          <w:rFonts w:ascii="Verdana" w:hAnsi="Verdana"/>
        </w:rPr>
        <w:t>Koncepcja powinna być oparta o najnowsze trendy w projektowaniu graficznym</w:t>
      </w:r>
      <w:r w:rsidR="00B1178D">
        <w:rPr>
          <w:rFonts w:ascii="Verdana" w:hAnsi="Verdana"/>
        </w:rPr>
        <w:t xml:space="preserve"> (aby spełnić warunek nowoczesności)</w:t>
      </w:r>
      <w:r>
        <w:rPr>
          <w:rFonts w:ascii="Verdana" w:hAnsi="Verdana"/>
        </w:rPr>
        <w:t xml:space="preserve">, </w:t>
      </w:r>
      <w:r w:rsidR="00C55153">
        <w:rPr>
          <w:rFonts w:ascii="Verdana" w:hAnsi="Verdana"/>
        </w:rPr>
        <w:t xml:space="preserve">jednak </w:t>
      </w:r>
      <w:r>
        <w:rPr>
          <w:rFonts w:ascii="Verdana" w:hAnsi="Verdana"/>
        </w:rPr>
        <w:t>wykorzystane</w:t>
      </w:r>
      <w:r w:rsidR="00C55153">
        <w:rPr>
          <w:rFonts w:ascii="Verdana" w:hAnsi="Verdana"/>
        </w:rPr>
        <w:t xml:space="preserve"> w oryginalny i autorski sposób (tzn. nie będąca jedynie automatycznym zastosowaniem najnowszych trendów, ale stanowiąca wynik pracy twórczej).</w:t>
      </w:r>
    </w:p>
    <w:p w14:paraId="759C4CD6" w14:textId="06127C39" w:rsidR="00275E41" w:rsidRDefault="00275E41" w:rsidP="009F1386">
      <w:pPr>
        <w:rPr>
          <w:rFonts w:ascii="Verdana" w:hAnsi="Verdana"/>
        </w:rPr>
      </w:pPr>
      <w:r>
        <w:rPr>
          <w:rFonts w:ascii="Verdana" w:hAnsi="Verdana"/>
        </w:rPr>
        <w:t>b) kreatywność</w:t>
      </w:r>
      <w:r w:rsidR="00EC7EDD">
        <w:rPr>
          <w:rFonts w:ascii="Verdana" w:hAnsi="Verdana"/>
        </w:rPr>
        <w:t xml:space="preserve"> (nieszablonowość)</w:t>
      </w:r>
      <w:r w:rsidR="00386303">
        <w:rPr>
          <w:rFonts w:ascii="Verdana" w:hAnsi="Verdana"/>
        </w:rPr>
        <w:t xml:space="preserve"> i spójność hasła promocyjnego</w:t>
      </w:r>
      <w:r>
        <w:rPr>
          <w:rFonts w:ascii="Verdana" w:hAnsi="Verdana"/>
        </w:rPr>
        <w:t xml:space="preserve"> –</w:t>
      </w:r>
      <w:r w:rsidR="00934A6A">
        <w:rPr>
          <w:rFonts w:ascii="Verdana" w:hAnsi="Verdana"/>
        </w:rPr>
        <w:t xml:space="preserve"> 15</w:t>
      </w:r>
      <w:r>
        <w:rPr>
          <w:rFonts w:ascii="Verdana" w:hAnsi="Verdana"/>
        </w:rPr>
        <w:t xml:space="preserve"> pkt.</w:t>
      </w:r>
    </w:p>
    <w:p w14:paraId="643A5AB5" w14:textId="08E069CD" w:rsidR="00EC7EDD" w:rsidRDefault="00EC7EDD" w:rsidP="009F1386">
      <w:pPr>
        <w:rPr>
          <w:rFonts w:ascii="Verdana" w:hAnsi="Verdana"/>
        </w:rPr>
      </w:pPr>
      <w:r>
        <w:rPr>
          <w:rFonts w:ascii="Verdana" w:hAnsi="Verdana"/>
        </w:rPr>
        <w:t>W tym podkryterium oceniane będzie zapro</w:t>
      </w:r>
      <w:r w:rsidR="00386303">
        <w:rPr>
          <w:rFonts w:ascii="Verdana" w:hAnsi="Verdana"/>
        </w:rPr>
        <w:t>ponowane hasło promocyjne</w:t>
      </w:r>
      <w:r>
        <w:rPr>
          <w:rFonts w:ascii="Verdana" w:hAnsi="Verdana"/>
        </w:rPr>
        <w:t xml:space="preserve"> pod kątem jego spójności z </w:t>
      </w:r>
      <w:r w:rsidR="00C55153">
        <w:rPr>
          <w:rFonts w:ascii="Verdana" w:hAnsi="Verdana"/>
        </w:rPr>
        <w:t>promowanym Projektem</w:t>
      </w:r>
      <w:r w:rsidR="00A315E6">
        <w:rPr>
          <w:rFonts w:ascii="Verdana" w:hAnsi="Verdana"/>
        </w:rPr>
        <w:t>,</w:t>
      </w:r>
      <w:r w:rsidR="00C55153">
        <w:rPr>
          <w:rFonts w:ascii="Verdana" w:hAnsi="Verdana"/>
        </w:rPr>
        <w:t xml:space="preserve"> marką Muzeum</w:t>
      </w:r>
      <w:r w:rsidR="00A315E6">
        <w:rPr>
          <w:rFonts w:ascii="Verdana" w:hAnsi="Verdana"/>
        </w:rPr>
        <w:t xml:space="preserve"> oraz zaproponowanym layoutem, a także </w:t>
      </w:r>
      <w:r>
        <w:rPr>
          <w:rFonts w:ascii="Verdana" w:hAnsi="Verdana"/>
        </w:rPr>
        <w:t>jego kreatywnością, przez co rozumie się ni</w:t>
      </w:r>
      <w:r w:rsidR="00C55153">
        <w:rPr>
          <w:rFonts w:ascii="Verdana" w:hAnsi="Verdana"/>
        </w:rPr>
        <w:t>e</w:t>
      </w:r>
      <w:r w:rsidR="00A315E6">
        <w:rPr>
          <w:rFonts w:ascii="Verdana" w:hAnsi="Verdana"/>
        </w:rPr>
        <w:t>powielanie istniejących wzorów, nieszablonowe podejście do tematu</w:t>
      </w:r>
    </w:p>
    <w:p w14:paraId="39148AE8" w14:textId="4DCF4893" w:rsidR="00275E41" w:rsidRDefault="00275E41" w:rsidP="009F1386">
      <w:pPr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934A6A">
        <w:rPr>
          <w:rFonts w:ascii="Verdana" w:hAnsi="Verdana"/>
        </w:rPr>
        <w:t xml:space="preserve">czytelność </w:t>
      </w:r>
      <w:r w:rsidR="00EC7EDD">
        <w:rPr>
          <w:rFonts w:ascii="Verdana" w:hAnsi="Verdana"/>
        </w:rPr>
        <w:t xml:space="preserve">projektu i jasność przekazu </w:t>
      </w:r>
      <w:r w:rsidR="00934A6A">
        <w:rPr>
          <w:rFonts w:ascii="Verdana" w:hAnsi="Verdana"/>
        </w:rPr>
        <w:t>– 10 pkt.</w:t>
      </w:r>
    </w:p>
    <w:p w14:paraId="242002A6" w14:textId="21A937C1" w:rsidR="00EC7EDD" w:rsidRDefault="00EC7EDD" w:rsidP="009F1386">
      <w:pPr>
        <w:rPr>
          <w:rFonts w:ascii="Verdana" w:hAnsi="Verdana"/>
        </w:rPr>
      </w:pPr>
      <w:r>
        <w:rPr>
          <w:rFonts w:ascii="Verdana" w:hAnsi="Verdana"/>
        </w:rPr>
        <w:t xml:space="preserve">W tym podkryterium oceniane będą czytelność zaproponowanego projektu (np. czytelność użytych krojów pisma pod kątem ich użycia w różnych rozmiarach i na różnych nośnikach), w tym czytelności całej kompozycji, a także stopień </w:t>
      </w:r>
      <w:r w:rsidR="008548E2">
        <w:rPr>
          <w:rFonts w:ascii="Verdana" w:hAnsi="Verdana"/>
        </w:rPr>
        <w:t>komunikacyjności o najważniejszych założeniach projektu.</w:t>
      </w:r>
    </w:p>
    <w:p w14:paraId="7C739CB3" w14:textId="414E1759" w:rsidR="00275E41" w:rsidRDefault="00275E41" w:rsidP="009F1386">
      <w:pPr>
        <w:rPr>
          <w:rFonts w:ascii="Verdana" w:hAnsi="Verdana"/>
        </w:rPr>
      </w:pPr>
      <w:r>
        <w:rPr>
          <w:rFonts w:ascii="Verdana" w:hAnsi="Verdana"/>
        </w:rPr>
        <w:t xml:space="preserve">d) </w:t>
      </w:r>
      <w:r w:rsidR="008548E2">
        <w:rPr>
          <w:rFonts w:ascii="Verdana" w:hAnsi="Verdana"/>
        </w:rPr>
        <w:t xml:space="preserve">odpowiedniość – </w:t>
      </w:r>
      <w:r w:rsidR="00934A6A">
        <w:rPr>
          <w:rFonts w:ascii="Verdana" w:hAnsi="Verdana"/>
        </w:rPr>
        <w:t>5 pkt.</w:t>
      </w:r>
    </w:p>
    <w:p w14:paraId="6BE286C0" w14:textId="120D0A0C" w:rsidR="008548E2" w:rsidRDefault="008548E2" w:rsidP="009F1386">
      <w:pPr>
        <w:rPr>
          <w:rFonts w:ascii="Verdana" w:hAnsi="Verdana"/>
        </w:rPr>
      </w:pPr>
      <w:r>
        <w:rPr>
          <w:rFonts w:ascii="Verdana" w:hAnsi="Verdana"/>
        </w:rPr>
        <w:t>W tym podkryterium oceniany będzie stopień</w:t>
      </w:r>
      <w:r w:rsidR="00C55153">
        <w:rPr>
          <w:rFonts w:ascii="Verdana" w:hAnsi="Verdana"/>
        </w:rPr>
        <w:t xml:space="preserve"> odpowiedniości projektu layoutu</w:t>
      </w:r>
      <w:r>
        <w:rPr>
          <w:rFonts w:ascii="Verdana" w:hAnsi="Verdana"/>
        </w:rPr>
        <w:t xml:space="preserve"> i hasła na wskazane przez Zamawiaj</w:t>
      </w:r>
      <w:r w:rsidR="009F1386">
        <w:rPr>
          <w:rFonts w:ascii="Verdana" w:hAnsi="Verdana"/>
        </w:rPr>
        <w:t>ącego założenia Projektu (w tym informowanie o źródłach finansowania, zgodność z celami całej kampanii reklamowej, stopień odpowiedniości względem kolorystyki i formy z systemem identyfikacji muzeum oraz KIW FE i UE).</w:t>
      </w:r>
    </w:p>
    <w:p w14:paraId="6662E884" w14:textId="501AF410" w:rsidR="00934A6A" w:rsidRPr="00EC7EDD" w:rsidRDefault="00934A6A" w:rsidP="009F1386">
      <w:pPr>
        <w:rPr>
          <w:rFonts w:ascii="Verdana" w:hAnsi="Verdana"/>
          <w:u w:val="single"/>
        </w:rPr>
      </w:pPr>
      <w:r w:rsidRPr="00EC7EDD">
        <w:rPr>
          <w:rFonts w:ascii="Verdana" w:hAnsi="Verdana"/>
          <w:u w:val="single"/>
        </w:rPr>
        <w:t>Sposób przyznawania punktów:</w:t>
      </w:r>
    </w:p>
    <w:p w14:paraId="7B7EF21B" w14:textId="3ABF9EC2" w:rsidR="00934A6A" w:rsidRDefault="00934A6A" w:rsidP="009F1386">
      <w:pPr>
        <w:rPr>
          <w:rFonts w:ascii="Verdana" w:hAnsi="Verdana"/>
        </w:rPr>
      </w:pPr>
      <w:r>
        <w:rPr>
          <w:rFonts w:ascii="Verdana" w:hAnsi="Verdana"/>
        </w:rPr>
        <w:t>a) projekt charakteryzuje się nowoczesnym i oryginalnym podejściem do tematu w stopniu wysokim (</w:t>
      </w:r>
      <w:r w:rsidR="00EC7EDD">
        <w:rPr>
          <w:rFonts w:ascii="Verdana" w:hAnsi="Verdana"/>
        </w:rPr>
        <w:t>14-20 pkt.</w:t>
      </w:r>
      <w:r>
        <w:rPr>
          <w:rFonts w:ascii="Verdana" w:hAnsi="Verdana"/>
        </w:rPr>
        <w:t>), w stopniu średnim (</w:t>
      </w:r>
      <w:r w:rsidR="00EC7EDD">
        <w:rPr>
          <w:rFonts w:ascii="Verdana" w:hAnsi="Verdana"/>
        </w:rPr>
        <w:t>7-13 pkt.</w:t>
      </w:r>
      <w:r>
        <w:rPr>
          <w:rFonts w:ascii="Verdana" w:hAnsi="Verdana"/>
        </w:rPr>
        <w:t>), w stopniu niskim</w:t>
      </w:r>
      <w:r w:rsidR="00EC7EDD">
        <w:rPr>
          <w:rFonts w:ascii="Verdana" w:hAnsi="Verdana"/>
        </w:rPr>
        <w:t xml:space="preserve"> (1-6 pkt.)</w:t>
      </w:r>
      <w:r>
        <w:rPr>
          <w:rFonts w:ascii="Verdana" w:hAnsi="Verdana"/>
        </w:rPr>
        <w:t>, wcale (0 pkt.)</w:t>
      </w:r>
    </w:p>
    <w:p w14:paraId="1147CB7E" w14:textId="6D976734" w:rsidR="00EC7EDD" w:rsidRDefault="00386303" w:rsidP="009F1386">
      <w:pPr>
        <w:rPr>
          <w:rFonts w:ascii="Verdana" w:hAnsi="Verdana"/>
        </w:rPr>
      </w:pPr>
      <w:r>
        <w:rPr>
          <w:rFonts w:ascii="Verdana" w:hAnsi="Verdana"/>
        </w:rPr>
        <w:t>b) hasło promocyjne</w:t>
      </w:r>
      <w:r w:rsidR="00EC7EDD">
        <w:rPr>
          <w:rFonts w:ascii="Verdana" w:hAnsi="Verdana"/>
        </w:rPr>
        <w:t xml:space="preserve"> jest nieszablonowe i spójne z koncepcją layoutu w stopniu wysokim (11-15 pkt.), w stopniu średnim (6-10 pkt.), w stopniu niskim (1-5 pkt.), wcale (0 pkt.)</w:t>
      </w:r>
    </w:p>
    <w:p w14:paraId="73CCB316" w14:textId="4D5755F3" w:rsidR="008548E2" w:rsidRDefault="008548E2" w:rsidP="009F1386">
      <w:pPr>
        <w:rPr>
          <w:rFonts w:ascii="Verdana" w:hAnsi="Verdana"/>
        </w:rPr>
      </w:pPr>
      <w:r>
        <w:rPr>
          <w:rFonts w:ascii="Verdana" w:hAnsi="Verdana"/>
        </w:rPr>
        <w:t>c) p</w:t>
      </w:r>
      <w:r w:rsidR="00386303">
        <w:rPr>
          <w:rFonts w:ascii="Verdana" w:hAnsi="Verdana"/>
        </w:rPr>
        <w:t>rojekt layoutu i hasło promocyjne</w:t>
      </w:r>
      <w:r>
        <w:rPr>
          <w:rFonts w:ascii="Verdana" w:hAnsi="Verdana"/>
        </w:rPr>
        <w:t xml:space="preserve"> są czytelne i komunikatywne w stopniu wysokim (8-10 pkt), w stopniu średnim (4-7 pkt.), w stopniu niskim (1-3 pkt.),</w:t>
      </w:r>
      <w:r w:rsidR="009F1386">
        <w:rPr>
          <w:rFonts w:ascii="Verdana" w:hAnsi="Verdana"/>
        </w:rPr>
        <w:t xml:space="preserve"> wcale (0 pkt.)</w:t>
      </w:r>
    </w:p>
    <w:p w14:paraId="746CFEAA" w14:textId="10E6ED97" w:rsidR="009F1386" w:rsidRDefault="009F1386" w:rsidP="009F1386">
      <w:pPr>
        <w:rPr>
          <w:rFonts w:ascii="Verdana" w:hAnsi="Verdana"/>
        </w:rPr>
      </w:pPr>
      <w:r>
        <w:rPr>
          <w:rFonts w:ascii="Verdana" w:hAnsi="Verdana"/>
        </w:rPr>
        <w:t>d) p</w:t>
      </w:r>
      <w:r w:rsidR="00386303">
        <w:rPr>
          <w:rFonts w:ascii="Verdana" w:hAnsi="Verdana"/>
        </w:rPr>
        <w:t>rojekt layoutu i hasło promocyjne</w:t>
      </w:r>
      <w:r>
        <w:rPr>
          <w:rFonts w:ascii="Verdana" w:hAnsi="Verdana"/>
        </w:rPr>
        <w:t xml:space="preserve"> są odpowiednie względem założeń Projektu w stopniu wysokim (5 pkt.), w stopniu średnim (3-4 pkt.), w stopniu niskim (1-2 pkt.), wcale (0 pkt.).</w:t>
      </w:r>
    </w:p>
    <w:p w14:paraId="44610D4D" w14:textId="771C0B4F" w:rsidR="009F1386" w:rsidRDefault="009F1386" w:rsidP="009F1386">
      <w:pPr>
        <w:pStyle w:val="Standard"/>
        <w:tabs>
          <w:tab w:val="left" w:pos="993"/>
          <w:tab w:val="left" w:pos="1560"/>
        </w:tabs>
        <w:jc w:val="left"/>
        <w:rPr>
          <w:rFonts w:ascii="Verdana" w:hAnsi="Verdana"/>
          <w:sz w:val="22"/>
          <w:szCs w:val="22"/>
          <w:u w:val="single"/>
        </w:rPr>
      </w:pPr>
      <w:r w:rsidRPr="009F1386">
        <w:rPr>
          <w:rFonts w:ascii="Verdana" w:hAnsi="Verdana"/>
          <w:sz w:val="22"/>
          <w:szCs w:val="22"/>
          <w:u w:val="single"/>
        </w:rPr>
        <w:t>Maksymalna liczba punktów, które Wykonawca może uzyskać w zakresie kryterium Koncepcja wynosi 50.</w:t>
      </w:r>
    </w:p>
    <w:p w14:paraId="6E131F8B" w14:textId="77777777" w:rsidR="00704D09" w:rsidRPr="009F1386" w:rsidRDefault="00704D09" w:rsidP="009F1386">
      <w:pPr>
        <w:pStyle w:val="Standard"/>
        <w:tabs>
          <w:tab w:val="left" w:pos="993"/>
          <w:tab w:val="left" w:pos="1560"/>
        </w:tabs>
        <w:jc w:val="left"/>
        <w:rPr>
          <w:rFonts w:ascii="Verdana" w:hAnsi="Verdana"/>
          <w:sz w:val="22"/>
          <w:szCs w:val="22"/>
          <w:u w:val="single"/>
        </w:rPr>
      </w:pPr>
    </w:p>
    <w:p w14:paraId="22FAFBA2" w14:textId="11944A00" w:rsidR="009F1386" w:rsidRDefault="009F1386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Nagrody:</w:t>
      </w:r>
    </w:p>
    <w:p w14:paraId="409E3EF0" w14:textId="6336C6EE" w:rsidR="009F1386" w:rsidRDefault="00AF7B63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Nagrodą</w:t>
      </w:r>
      <w:r w:rsidR="009F1386">
        <w:rPr>
          <w:rFonts w:ascii="Verdana" w:hAnsi="Verdana"/>
          <w:sz w:val="22"/>
          <w:szCs w:val="22"/>
        </w:rPr>
        <w:t xml:space="preserve"> w konkursie jest zawarcie umowy z Zamawiającym na </w:t>
      </w:r>
      <w:r w:rsidR="007623FE">
        <w:rPr>
          <w:rFonts w:ascii="Verdana" w:hAnsi="Verdana"/>
          <w:sz w:val="22"/>
          <w:szCs w:val="22"/>
        </w:rPr>
        <w:t xml:space="preserve">kompleksowe </w:t>
      </w:r>
      <w:r w:rsidR="009F1386">
        <w:rPr>
          <w:rFonts w:ascii="Verdana" w:hAnsi="Verdana"/>
          <w:sz w:val="22"/>
          <w:szCs w:val="22"/>
        </w:rPr>
        <w:lastRenderedPageBreak/>
        <w:t xml:space="preserve">opracowanie </w:t>
      </w:r>
      <w:r w:rsidR="007623FE">
        <w:rPr>
          <w:rFonts w:ascii="Verdana" w:hAnsi="Verdana"/>
          <w:sz w:val="22"/>
          <w:szCs w:val="22"/>
        </w:rPr>
        <w:t>layoutu Projektu oraz hasła promującego Projekt, co stanowić będzie podstawę dla wszystkich materiałów reklamowych wykorzystanych w kampanii promocyjno-informacyjnej Projektu.</w:t>
      </w:r>
    </w:p>
    <w:p w14:paraId="651E3D62" w14:textId="1550C860" w:rsidR="007623FE" w:rsidRDefault="00AF7B63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Wartość nagrody nie przekroczy 15.000 zł netto.</w:t>
      </w:r>
    </w:p>
    <w:p w14:paraId="4A8B94A7" w14:textId="67D2A76D" w:rsidR="00704D09" w:rsidRDefault="007623FE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 w:rsidRPr="007623FE">
        <w:rPr>
          <w:rFonts w:ascii="Verdana" w:hAnsi="Verdana"/>
          <w:b/>
          <w:sz w:val="22"/>
          <w:szCs w:val="22"/>
        </w:rPr>
        <w:t>UWAGA</w:t>
      </w:r>
      <w:r>
        <w:rPr>
          <w:rFonts w:ascii="Verdana" w:hAnsi="Verdana"/>
          <w:sz w:val="22"/>
          <w:szCs w:val="22"/>
        </w:rPr>
        <w:t>: Zakres zadania obejmuje opracowanie layoutu, a nie wszystkich projektów materiałów reklamowych!</w:t>
      </w:r>
    </w:p>
    <w:p w14:paraId="7163D2AD" w14:textId="77777777" w:rsidR="00704D09" w:rsidRDefault="00704D09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</w:p>
    <w:p w14:paraId="128964DF" w14:textId="625D0EDA" w:rsidR="00704D09" w:rsidRDefault="00704D09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Zdobywca I miejsca w konkursie zawrze z Zamawiającym umowę na:</w:t>
      </w:r>
    </w:p>
    <w:p w14:paraId="24942506" w14:textId="39C2B685" w:rsidR="00704D09" w:rsidRDefault="00704D09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Opracowanie layoutu projektu;</w:t>
      </w:r>
    </w:p>
    <w:p w14:paraId="270F9976" w14:textId="4DC983DB" w:rsidR="00704D09" w:rsidRDefault="00704D09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Opracowani</w:t>
      </w:r>
      <w:r w:rsidR="00386303">
        <w:rPr>
          <w:rFonts w:ascii="Verdana" w:hAnsi="Verdana"/>
          <w:sz w:val="22"/>
          <w:szCs w:val="22"/>
        </w:rPr>
        <w:t>e hasła promocyjnego</w:t>
      </w:r>
      <w:r>
        <w:rPr>
          <w:rFonts w:ascii="Verdana" w:hAnsi="Verdana"/>
          <w:sz w:val="22"/>
          <w:szCs w:val="22"/>
        </w:rPr>
        <w:t xml:space="preserve"> Projektu;</w:t>
      </w:r>
    </w:p>
    <w:p w14:paraId="7DE0D54B" w14:textId="31DF80D3" w:rsidR="00704D09" w:rsidRDefault="00704D09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Opracowanie dokumentu zawierającego wytyczne dotyczące zasad stosowania layoutu w projektach graficznych</w:t>
      </w:r>
      <w:r w:rsidR="00933F06">
        <w:rPr>
          <w:rFonts w:ascii="Verdana" w:hAnsi="Verdana"/>
          <w:sz w:val="22"/>
          <w:szCs w:val="22"/>
        </w:rPr>
        <w:t>.</w:t>
      </w:r>
    </w:p>
    <w:p w14:paraId="330868DB" w14:textId="102AC6D7" w:rsidR="00704D09" w:rsidRDefault="00704D09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Umowa ta będzie umową o dzieło z pełnym przeniesieniem praw autorskich majątkowych na Zamawiającego.</w:t>
      </w:r>
    </w:p>
    <w:p w14:paraId="25022B01" w14:textId="77777777" w:rsidR="007623FE" w:rsidRDefault="007623FE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</w:p>
    <w:p w14:paraId="5F389CA7" w14:textId="0D44E06C" w:rsidR="007623FE" w:rsidRPr="007623FE" w:rsidRDefault="007623FE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b/>
          <w:sz w:val="22"/>
          <w:szCs w:val="22"/>
        </w:rPr>
      </w:pPr>
      <w:r w:rsidRPr="007623FE">
        <w:rPr>
          <w:rFonts w:ascii="Verdana" w:hAnsi="Verdana"/>
          <w:b/>
          <w:sz w:val="22"/>
          <w:szCs w:val="22"/>
        </w:rPr>
        <w:t>Terminy:</w:t>
      </w:r>
    </w:p>
    <w:p w14:paraId="19DEA3F6" w14:textId="35524225" w:rsidR="007623FE" w:rsidRDefault="00FE5102" w:rsidP="007623FE">
      <w:pPr>
        <w:pStyle w:val="Standard"/>
        <w:numPr>
          <w:ilvl w:val="0"/>
          <w:numId w:val="7"/>
        </w:numPr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czas na wysyłkę zgłoszeń – 21</w:t>
      </w:r>
      <w:r w:rsidR="007623FE">
        <w:rPr>
          <w:rFonts w:ascii="Verdana" w:hAnsi="Verdana"/>
          <w:sz w:val="22"/>
          <w:szCs w:val="22"/>
        </w:rPr>
        <w:t xml:space="preserve"> dni od daty ogłoszenia konkursu</w:t>
      </w:r>
    </w:p>
    <w:p w14:paraId="0118CE54" w14:textId="50676556" w:rsidR="007623FE" w:rsidRDefault="007623FE" w:rsidP="007623FE">
      <w:pPr>
        <w:pStyle w:val="Standard"/>
        <w:numPr>
          <w:ilvl w:val="0"/>
          <w:numId w:val="7"/>
        </w:numPr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czas na rozstrzygnięcie konkursu przez sąd konkursowy – </w:t>
      </w:r>
      <w:r w:rsidR="00FE5102">
        <w:rPr>
          <w:rFonts w:ascii="Verdana" w:hAnsi="Verdana"/>
          <w:sz w:val="22"/>
          <w:szCs w:val="22"/>
        </w:rPr>
        <w:t xml:space="preserve">do </w:t>
      </w:r>
      <w:r>
        <w:rPr>
          <w:rFonts w:ascii="Verdana" w:hAnsi="Verdana"/>
          <w:sz w:val="22"/>
          <w:szCs w:val="22"/>
        </w:rPr>
        <w:t xml:space="preserve">10 dni </w:t>
      </w:r>
      <w:r w:rsidR="00FE5102">
        <w:rPr>
          <w:rFonts w:ascii="Verdana" w:hAnsi="Verdana"/>
          <w:sz w:val="22"/>
          <w:szCs w:val="22"/>
        </w:rPr>
        <w:t>(Zamawiający zastrzega sobie możliwość przedłużenia terminu, w zależności od ilości nadesłanych zgłoszeń)</w:t>
      </w:r>
    </w:p>
    <w:p w14:paraId="2D805F9E" w14:textId="3BDFDBE3" w:rsidR="007623FE" w:rsidRDefault="007623FE" w:rsidP="007623FE">
      <w:pPr>
        <w:pStyle w:val="Standard"/>
        <w:numPr>
          <w:ilvl w:val="0"/>
          <w:numId w:val="7"/>
        </w:numPr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czas na zawarcie </w:t>
      </w:r>
      <w:r w:rsidR="00FE5102">
        <w:rPr>
          <w:rFonts w:ascii="Verdana" w:hAnsi="Verdana"/>
          <w:sz w:val="22"/>
          <w:szCs w:val="22"/>
        </w:rPr>
        <w:t>umowy – do 5</w:t>
      </w:r>
      <w:r>
        <w:rPr>
          <w:rFonts w:ascii="Verdana" w:hAnsi="Verdana"/>
          <w:sz w:val="22"/>
          <w:szCs w:val="22"/>
        </w:rPr>
        <w:t xml:space="preserve"> dni roboczych od daty ogłoszenia wyników</w:t>
      </w:r>
    </w:p>
    <w:p w14:paraId="41831961" w14:textId="77777777" w:rsidR="007623FE" w:rsidRDefault="007623FE" w:rsidP="007623FE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</w:p>
    <w:p w14:paraId="5D716558" w14:textId="43BB2FE9" w:rsidR="007623FE" w:rsidRPr="007623FE" w:rsidRDefault="007623FE" w:rsidP="007623FE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b/>
          <w:sz w:val="22"/>
          <w:szCs w:val="22"/>
        </w:rPr>
      </w:pPr>
      <w:r w:rsidRPr="007623FE">
        <w:rPr>
          <w:rFonts w:ascii="Verdana" w:hAnsi="Verdana"/>
          <w:b/>
          <w:sz w:val="22"/>
          <w:szCs w:val="22"/>
        </w:rPr>
        <w:t>Warunki udziału w konkursie:</w:t>
      </w:r>
    </w:p>
    <w:p w14:paraId="6249C944" w14:textId="36BE6F73" w:rsidR="007623FE" w:rsidRDefault="007623FE" w:rsidP="007623FE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Udział w konkursie mogą zgłaszać osoby fizyczne, osoby prawne, lub jednostki organizacyjne</w:t>
      </w:r>
      <w:r w:rsidR="00110AD5">
        <w:rPr>
          <w:rFonts w:ascii="Verdana" w:hAnsi="Verdana"/>
          <w:sz w:val="22"/>
          <w:szCs w:val="22"/>
        </w:rPr>
        <w:t xml:space="preserve"> nieposiadające osobowości prawnej. Prace konkursowe mogą być składane wspólnie.</w:t>
      </w:r>
    </w:p>
    <w:p w14:paraId="18A1514A" w14:textId="77777777" w:rsidR="007623FE" w:rsidRPr="007623FE" w:rsidRDefault="007623FE" w:rsidP="009F1386">
      <w:pPr>
        <w:pStyle w:val="Standard"/>
        <w:tabs>
          <w:tab w:val="left" w:pos="993"/>
          <w:tab w:val="left" w:pos="1560"/>
        </w:tabs>
        <w:spacing w:after="160" w:line="259" w:lineRule="auto"/>
        <w:jc w:val="left"/>
        <w:rPr>
          <w:rFonts w:ascii="Verdana" w:hAnsi="Verdana"/>
          <w:sz w:val="22"/>
          <w:szCs w:val="22"/>
        </w:rPr>
      </w:pPr>
    </w:p>
    <w:p w14:paraId="34D1948B" w14:textId="77777777" w:rsidR="00660264" w:rsidRPr="006A4CFF" w:rsidRDefault="00660264" w:rsidP="009F1386">
      <w:pPr>
        <w:tabs>
          <w:tab w:val="left" w:pos="1350"/>
        </w:tabs>
      </w:pPr>
    </w:p>
    <w:sectPr w:rsidR="00660264" w:rsidRPr="006A4CFF" w:rsidSect="002A42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92E56" w14:textId="77777777" w:rsidR="007B284C" w:rsidRDefault="007B284C" w:rsidP="002A4236">
      <w:pPr>
        <w:spacing w:after="0" w:line="240" w:lineRule="auto"/>
      </w:pPr>
      <w:r>
        <w:separator/>
      </w:r>
    </w:p>
  </w:endnote>
  <w:endnote w:type="continuationSeparator" w:id="0">
    <w:p w14:paraId="5F5578D0" w14:textId="77777777" w:rsidR="007B284C" w:rsidRDefault="007B284C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EB88" w14:textId="77777777" w:rsidR="005653B1" w:rsidRDefault="00565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473B8888" w14:textId="77777777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B2351A">
              <w:rPr>
                <w:rFonts w:ascii="Verdana" w:hAnsi="Verdana"/>
                <w:bCs/>
                <w:noProof/>
              </w:rPr>
              <w:t>8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B2351A">
              <w:rPr>
                <w:rFonts w:ascii="Verdana" w:hAnsi="Verdana"/>
                <w:bCs/>
                <w:noProof/>
              </w:rPr>
              <w:t>8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1A32B" w14:textId="77777777"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16C4" w14:textId="77777777"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„Modernizacja i adaptacja zabytkowej siedziby Muzeum Historii Fotografii im. Walerego Rzewuskiego w Krakowie na potrzeby utworzenia nowoczesnego centrum magazynowo-konserwatorskiego i digitalizacyjnego oraz badawczego”</w:t>
    </w:r>
  </w:p>
  <w:p w14:paraId="595E176C" w14:textId="77777777"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14:paraId="09B5693F" w14:textId="77777777"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Muzeum Fotografii w Krakowie, ul. Józefitów 16, 30-045 Kraków</w:t>
    </w:r>
  </w:p>
  <w:p w14:paraId="0F9355A7" w14:textId="77777777"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 xml:space="preserve">e-mail: </w:t>
    </w:r>
    <w:hyperlink r:id="rId1" w:history="1">
      <w:r w:rsidRPr="002A4236">
        <w:rPr>
          <w:rStyle w:val="Hipercze"/>
          <w:rFonts w:ascii="Verdana" w:hAnsi="Verdana"/>
          <w:color w:val="808080" w:themeColor="background1" w:themeShade="80"/>
          <w:sz w:val="12"/>
          <w:szCs w:val="12"/>
          <w:lang w:val="en-GB"/>
        </w:rPr>
        <w:t>sekretariat@mhf.krakow.pl</w:t>
      </w:r>
    </w:hyperlink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, tel. 12 634 59 32 w. 21, fax: +48 12 631 04 55 w. 27</w:t>
    </w:r>
  </w:p>
  <w:p w14:paraId="2249B140" w14:textId="77777777"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1F25" w14:textId="77777777" w:rsidR="007B284C" w:rsidRDefault="007B284C" w:rsidP="002A4236">
      <w:pPr>
        <w:spacing w:after="0" w:line="240" w:lineRule="auto"/>
      </w:pPr>
      <w:r>
        <w:separator/>
      </w:r>
    </w:p>
  </w:footnote>
  <w:footnote w:type="continuationSeparator" w:id="0">
    <w:p w14:paraId="6D1986BE" w14:textId="77777777" w:rsidR="007B284C" w:rsidRDefault="007B284C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336DB" w14:textId="77777777" w:rsidR="005653B1" w:rsidRDefault="00565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A7F3" w14:textId="77777777" w:rsidR="005653B1" w:rsidRDefault="005653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D273" w14:textId="77777777"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B419723" wp14:editId="4E501725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D39"/>
    <w:multiLevelType w:val="hybridMultilevel"/>
    <w:tmpl w:val="5FB8A1F4"/>
    <w:lvl w:ilvl="0" w:tplc="7C58B9E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C01E8"/>
    <w:multiLevelType w:val="hybridMultilevel"/>
    <w:tmpl w:val="7DA8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50D73"/>
    <w:multiLevelType w:val="hybridMultilevel"/>
    <w:tmpl w:val="4390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273D"/>
    <w:multiLevelType w:val="hybridMultilevel"/>
    <w:tmpl w:val="0518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5475"/>
    <w:multiLevelType w:val="hybridMultilevel"/>
    <w:tmpl w:val="8DCC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16848"/>
    <w:multiLevelType w:val="hybridMultilevel"/>
    <w:tmpl w:val="B32078AA"/>
    <w:lvl w:ilvl="0" w:tplc="7C58B9E6">
      <w:start w:val="1"/>
      <w:numFmt w:val="bullet"/>
      <w:lvlText w:val="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4DC96603"/>
    <w:multiLevelType w:val="hybridMultilevel"/>
    <w:tmpl w:val="97C60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7703E"/>
    <w:multiLevelType w:val="hybridMultilevel"/>
    <w:tmpl w:val="90B62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F7879"/>
    <w:multiLevelType w:val="hybridMultilevel"/>
    <w:tmpl w:val="1618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45C02"/>
    <w:multiLevelType w:val="hybridMultilevel"/>
    <w:tmpl w:val="181C5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974A1"/>
    <w:multiLevelType w:val="hybridMultilevel"/>
    <w:tmpl w:val="71A8D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64995"/>
    <w:multiLevelType w:val="hybridMultilevel"/>
    <w:tmpl w:val="65FAC39E"/>
    <w:lvl w:ilvl="0" w:tplc="7C58B9E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D54062"/>
    <w:multiLevelType w:val="hybridMultilevel"/>
    <w:tmpl w:val="618E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52278"/>
    <w:multiLevelType w:val="hybridMultilevel"/>
    <w:tmpl w:val="3556A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F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97A04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D7E8F"/>
    <w:rsid w:val="000E0C18"/>
    <w:rsid w:val="000E2181"/>
    <w:rsid w:val="000E26CD"/>
    <w:rsid w:val="000F1B56"/>
    <w:rsid w:val="000F3A42"/>
    <w:rsid w:val="000F3FF2"/>
    <w:rsid w:val="00100B2B"/>
    <w:rsid w:val="001049BA"/>
    <w:rsid w:val="00105A60"/>
    <w:rsid w:val="00105D8E"/>
    <w:rsid w:val="00110AD5"/>
    <w:rsid w:val="00112EFC"/>
    <w:rsid w:val="00117276"/>
    <w:rsid w:val="0012467C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45A36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4430"/>
    <w:rsid w:val="001C6E37"/>
    <w:rsid w:val="001C7D11"/>
    <w:rsid w:val="001D2CDD"/>
    <w:rsid w:val="001D6E3F"/>
    <w:rsid w:val="001E5420"/>
    <w:rsid w:val="001F3D60"/>
    <w:rsid w:val="002053A8"/>
    <w:rsid w:val="00205F99"/>
    <w:rsid w:val="00206AB5"/>
    <w:rsid w:val="00213E37"/>
    <w:rsid w:val="00217FD3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665F3"/>
    <w:rsid w:val="0027087E"/>
    <w:rsid w:val="0027372B"/>
    <w:rsid w:val="00275E41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4B79"/>
    <w:rsid w:val="002A6FB7"/>
    <w:rsid w:val="002A792D"/>
    <w:rsid w:val="002B4E1F"/>
    <w:rsid w:val="002C2371"/>
    <w:rsid w:val="002C3D7A"/>
    <w:rsid w:val="002C5AC9"/>
    <w:rsid w:val="002E1A67"/>
    <w:rsid w:val="002E1ED8"/>
    <w:rsid w:val="002E3649"/>
    <w:rsid w:val="002E6619"/>
    <w:rsid w:val="002E6634"/>
    <w:rsid w:val="002E7DC9"/>
    <w:rsid w:val="002F1CA7"/>
    <w:rsid w:val="00301E1D"/>
    <w:rsid w:val="003067F3"/>
    <w:rsid w:val="003076A2"/>
    <w:rsid w:val="0031453D"/>
    <w:rsid w:val="00323DA3"/>
    <w:rsid w:val="00324E99"/>
    <w:rsid w:val="00331D6D"/>
    <w:rsid w:val="00332C11"/>
    <w:rsid w:val="00334798"/>
    <w:rsid w:val="00335DA0"/>
    <w:rsid w:val="003364A9"/>
    <w:rsid w:val="00336D25"/>
    <w:rsid w:val="0034184E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303"/>
    <w:rsid w:val="00386B19"/>
    <w:rsid w:val="00386E99"/>
    <w:rsid w:val="00390994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3F3D3A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36FE6"/>
    <w:rsid w:val="00443260"/>
    <w:rsid w:val="00444439"/>
    <w:rsid w:val="00450587"/>
    <w:rsid w:val="004522C6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9207A"/>
    <w:rsid w:val="004A55C9"/>
    <w:rsid w:val="004B0300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57E2D"/>
    <w:rsid w:val="00563953"/>
    <w:rsid w:val="005653B1"/>
    <w:rsid w:val="0056751C"/>
    <w:rsid w:val="00567EA9"/>
    <w:rsid w:val="0057037F"/>
    <w:rsid w:val="00571786"/>
    <w:rsid w:val="005732CA"/>
    <w:rsid w:val="00573F33"/>
    <w:rsid w:val="005761A4"/>
    <w:rsid w:val="005767F1"/>
    <w:rsid w:val="005777D4"/>
    <w:rsid w:val="005778ED"/>
    <w:rsid w:val="00577B0B"/>
    <w:rsid w:val="00577DC5"/>
    <w:rsid w:val="005876C0"/>
    <w:rsid w:val="00592F2B"/>
    <w:rsid w:val="00594470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058CE"/>
    <w:rsid w:val="00613B66"/>
    <w:rsid w:val="00617582"/>
    <w:rsid w:val="00630CCE"/>
    <w:rsid w:val="00633095"/>
    <w:rsid w:val="006370FB"/>
    <w:rsid w:val="00640B02"/>
    <w:rsid w:val="006410EE"/>
    <w:rsid w:val="00641DC3"/>
    <w:rsid w:val="00642DAF"/>
    <w:rsid w:val="00644920"/>
    <w:rsid w:val="006462EE"/>
    <w:rsid w:val="006529D0"/>
    <w:rsid w:val="00652CF1"/>
    <w:rsid w:val="006541BA"/>
    <w:rsid w:val="00660264"/>
    <w:rsid w:val="006627CC"/>
    <w:rsid w:val="00665D81"/>
    <w:rsid w:val="00672A80"/>
    <w:rsid w:val="006800D3"/>
    <w:rsid w:val="00686104"/>
    <w:rsid w:val="006900CD"/>
    <w:rsid w:val="006938CB"/>
    <w:rsid w:val="00697B17"/>
    <w:rsid w:val="006A0965"/>
    <w:rsid w:val="006A0EB1"/>
    <w:rsid w:val="006A4CFF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04D09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3FE"/>
    <w:rsid w:val="00762D59"/>
    <w:rsid w:val="0076442E"/>
    <w:rsid w:val="00765607"/>
    <w:rsid w:val="0077782F"/>
    <w:rsid w:val="007805B1"/>
    <w:rsid w:val="00781E09"/>
    <w:rsid w:val="00782487"/>
    <w:rsid w:val="0078474D"/>
    <w:rsid w:val="007910C3"/>
    <w:rsid w:val="00792068"/>
    <w:rsid w:val="00792741"/>
    <w:rsid w:val="00792CC4"/>
    <w:rsid w:val="00795E1E"/>
    <w:rsid w:val="007A3DC8"/>
    <w:rsid w:val="007B075A"/>
    <w:rsid w:val="007B284C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443DE"/>
    <w:rsid w:val="0084571B"/>
    <w:rsid w:val="008548E2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33F06"/>
    <w:rsid w:val="00934A6A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05E6"/>
    <w:rsid w:val="009F1386"/>
    <w:rsid w:val="009F7F5C"/>
    <w:rsid w:val="00A011F0"/>
    <w:rsid w:val="00A0213E"/>
    <w:rsid w:val="00A02548"/>
    <w:rsid w:val="00A030DF"/>
    <w:rsid w:val="00A05FB1"/>
    <w:rsid w:val="00A066FF"/>
    <w:rsid w:val="00A0722B"/>
    <w:rsid w:val="00A16F42"/>
    <w:rsid w:val="00A20109"/>
    <w:rsid w:val="00A217DB"/>
    <w:rsid w:val="00A30CB4"/>
    <w:rsid w:val="00A315E6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485B"/>
    <w:rsid w:val="00AD16E6"/>
    <w:rsid w:val="00AD172A"/>
    <w:rsid w:val="00AD3798"/>
    <w:rsid w:val="00AD3A68"/>
    <w:rsid w:val="00AE2B58"/>
    <w:rsid w:val="00AF39FA"/>
    <w:rsid w:val="00AF7B63"/>
    <w:rsid w:val="00B01D29"/>
    <w:rsid w:val="00B0602D"/>
    <w:rsid w:val="00B1178D"/>
    <w:rsid w:val="00B119E4"/>
    <w:rsid w:val="00B15C22"/>
    <w:rsid w:val="00B17E23"/>
    <w:rsid w:val="00B22944"/>
    <w:rsid w:val="00B2351A"/>
    <w:rsid w:val="00B24B3A"/>
    <w:rsid w:val="00B301E5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66B"/>
    <w:rsid w:val="00C217B6"/>
    <w:rsid w:val="00C23EA8"/>
    <w:rsid w:val="00C2729E"/>
    <w:rsid w:val="00C34473"/>
    <w:rsid w:val="00C41424"/>
    <w:rsid w:val="00C42E28"/>
    <w:rsid w:val="00C43D6B"/>
    <w:rsid w:val="00C4556B"/>
    <w:rsid w:val="00C47530"/>
    <w:rsid w:val="00C50E7D"/>
    <w:rsid w:val="00C55153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1CA"/>
    <w:rsid w:val="00CF0868"/>
    <w:rsid w:val="00CF12C7"/>
    <w:rsid w:val="00CF38E3"/>
    <w:rsid w:val="00CF3A2B"/>
    <w:rsid w:val="00CF4071"/>
    <w:rsid w:val="00CF5370"/>
    <w:rsid w:val="00D00426"/>
    <w:rsid w:val="00D07220"/>
    <w:rsid w:val="00D26FF7"/>
    <w:rsid w:val="00D27425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657B7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F398C"/>
    <w:rsid w:val="00DF7879"/>
    <w:rsid w:val="00DF79A3"/>
    <w:rsid w:val="00E01048"/>
    <w:rsid w:val="00E03581"/>
    <w:rsid w:val="00E1353E"/>
    <w:rsid w:val="00E17804"/>
    <w:rsid w:val="00E23A52"/>
    <w:rsid w:val="00E25C3E"/>
    <w:rsid w:val="00E35F5F"/>
    <w:rsid w:val="00E37CC3"/>
    <w:rsid w:val="00E402AB"/>
    <w:rsid w:val="00E40837"/>
    <w:rsid w:val="00E42DBD"/>
    <w:rsid w:val="00E504EE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1E11"/>
    <w:rsid w:val="00EB4565"/>
    <w:rsid w:val="00EB7DF8"/>
    <w:rsid w:val="00EC3C33"/>
    <w:rsid w:val="00EC442A"/>
    <w:rsid w:val="00EC5355"/>
    <w:rsid w:val="00EC62C3"/>
    <w:rsid w:val="00EC691C"/>
    <w:rsid w:val="00EC765F"/>
    <w:rsid w:val="00EC7EDD"/>
    <w:rsid w:val="00ED3642"/>
    <w:rsid w:val="00ED5440"/>
    <w:rsid w:val="00ED6205"/>
    <w:rsid w:val="00EE3BB8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029D"/>
    <w:rsid w:val="00F216CD"/>
    <w:rsid w:val="00F24719"/>
    <w:rsid w:val="00F35710"/>
    <w:rsid w:val="00F455CB"/>
    <w:rsid w:val="00F51E43"/>
    <w:rsid w:val="00F53DCB"/>
    <w:rsid w:val="00F56B73"/>
    <w:rsid w:val="00F5768B"/>
    <w:rsid w:val="00F642BB"/>
    <w:rsid w:val="00F663AB"/>
    <w:rsid w:val="00F70D40"/>
    <w:rsid w:val="00F72316"/>
    <w:rsid w:val="00F75B18"/>
    <w:rsid w:val="00F75D92"/>
    <w:rsid w:val="00F802CE"/>
    <w:rsid w:val="00F81728"/>
    <w:rsid w:val="00F819AB"/>
    <w:rsid w:val="00F836ED"/>
    <w:rsid w:val="00F91C14"/>
    <w:rsid w:val="00F9790C"/>
    <w:rsid w:val="00FA4648"/>
    <w:rsid w:val="00FA6D05"/>
    <w:rsid w:val="00FB39E5"/>
    <w:rsid w:val="00FC6FD9"/>
    <w:rsid w:val="00FD0926"/>
    <w:rsid w:val="00FD097E"/>
    <w:rsid w:val="00FD2268"/>
    <w:rsid w:val="00FD446D"/>
    <w:rsid w:val="00FE1891"/>
    <w:rsid w:val="00FE32C6"/>
    <w:rsid w:val="00FE35F1"/>
    <w:rsid w:val="00FE5102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4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4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4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43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9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9E4"/>
    <w:rPr>
      <w:vertAlign w:val="superscript"/>
    </w:rPr>
  </w:style>
  <w:style w:type="paragraph" w:customStyle="1" w:styleId="Standard">
    <w:name w:val="Standard"/>
    <w:rsid w:val="00F9790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4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4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43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9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9E4"/>
    <w:rPr>
      <w:vertAlign w:val="superscript"/>
    </w:rPr>
  </w:style>
  <w:style w:type="paragraph" w:customStyle="1" w:styleId="Standard">
    <w:name w:val="Standard"/>
    <w:rsid w:val="00F9790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f.krak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is.gov.pl/media/31133/KIW_2014-2020Grudzien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f.krakow.pl/?action=press&amp;param=pres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westycje\zesp&#243;&#322;%20projektowy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0</TotalTime>
  <Pages>8</Pages>
  <Words>2445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Kopczacka</dc:creator>
  <cp:lastModifiedBy>Joanna Różańska</cp:lastModifiedBy>
  <cp:revision>2</cp:revision>
  <cp:lastPrinted>2018-03-12T11:41:00Z</cp:lastPrinted>
  <dcterms:created xsi:type="dcterms:W3CDTF">2018-05-29T12:02:00Z</dcterms:created>
  <dcterms:modified xsi:type="dcterms:W3CDTF">2018-05-29T12:02:00Z</dcterms:modified>
</cp:coreProperties>
</file>