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430773" w:rsidRDefault="00BE7341">
      <w:r>
        <w:object w:dxaOrig="11029" w:dyaOrig="24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2.75pt;height:114.75pt" o:ole="">
            <v:imagedata r:id="rId5" o:title=""/>
          </v:shape>
          <o:OLEObject Type="Embed" ProgID="Unknown" ShapeID="_x0000_i1025" DrawAspect="Content" ObjectID="_1577522542" r:id="rId6"/>
        </w:object>
      </w:r>
    </w:p>
    <w:p w:rsidR="00370421" w:rsidRDefault="00370421" w:rsidP="00370421">
      <w:pPr>
        <w:pStyle w:val="Default"/>
      </w:pPr>
    </w:p>
    <w:p w:rsidR="00370421" w:rsidRDefault="00370421" w:rsidP="00370421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Sprostowanie</w:t>
      </w:r>
    </w:p>
    <w:p w:rsidR="00370421" w:rsidRDefault="00370421" w:rsidP="00370421">
      <w:pPr>
        <w:pStyle w:val="Default"/>
        <w:jc w:val="center"/>
        <w:rPr>
          <w:sz w:val="20"/>
          <w:szCs w:val="20"/>
        </w:rPr>
      </w:pPr>
    </w:p>
    <w:p w:rsidR="00370421" w:rsidRDefault="00370421" w:rsidP="00370421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Ogłoszenie zmian lub dodatkowych informacji</w:t>
      </w:r>
    </w:p>
    <w:p w:rsidR="00370421" w:rsidRDefault="00370421" w:rsidP="00370421">
      <w:pPr>
        <w:pStyle w:val="Default"/>
        <w:jc w:val="center"/>
        <w:rPr>
          <w:sz w:val="20"/>
          <w:szCs w:val="20"/>
        </w:rPr>
      </w:pPr>
    </w:p>
    <w:p w:rsidR="00370421" w:rsidRDefault="00370421" w:rsidP="00370421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Dostawy</w:t>
      </w:r>
    </w:p>
    <w:p w:rsidR="00370421" w:rsidRDefault="00370421" w:rsidP="00370421">
      <w:pPr>
        <w:pStyle w:val="Default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Sekcja I: Instytucja zamawiająca/podmiot zamawiający</w:t>
      </w: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numPr>
          <w:ilvl w:val="0"/>
          <w:numId w:val="3"/>
        </w:numPr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Nazwa i adresy</w:t>
      </w: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Szpital Specjalistyczny im. Stefana Żeromskiego Samodzielny Publiczny Zakład Opieki Zdrowotnej w </w:t>
      </w:r>
      <w:proofErr w:type="spellStart"/>
      <w:r>
        <w:rPr>
          <w:sz w:val="20"/>
          <w:szCs w:val="20"/>
        </w:rPr>
        <w:t>Krakowie,os</w:t>
      </w:r>
      <w:proofErr w:type="spellEnd"/>
      <w:r>
        <w:rPr>
          <w:sz w:val="20"/>
          <w:szCs w:val="20"/>
        </w:rPr>
        <w:t>. Na Skarpie 66, 31-913 Kraków ZP 39/2017 os. Na Skarpie 66Kraków31-913PolskaOsoba do kontaktów: Elżbieta Jastrzębska – Kukawka Tel.: +48 126229487E-mail: zpubl@zeromski-szpital.pl Faks: +48 126444756Kod NUTS: PL213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Adresy internetowe: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Główny adres: www.zeromski-szpital.pl</w:t>
      </w: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Sekcja II: Przedmiot</w:t>
      </w: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numPr>
          <w:ilvl w:val="0"/>
          <w:numId w:val="4"/>
        </w:numPr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Wielkość lub zakres zamówienia</w:t>
      </w: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numPr>
          <w:ilvl w:val="0"/>
          <w:numId w:val="5"/>
        </w:numPr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Nazwa:</w:t>
      </w: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Dostawa sprzętu jednorazowego użytku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Numer referencyjny: ZP 39/2017</w:t>
      </w: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numPr>
          <w:ilvl w:val="0"/>
          <w:numId w:val="6"/>
        </w:numPr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Główny kod CPV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33000000</w:t>
      </w: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numPr>
          <w:ilvl w:val="0"/>
          <w:numId w:val="7"/>
        </w:numPr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Rodzaj zamówienia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Dostawy</w:t>
      </w: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numPr>
          <w:ilvl w:val="0"/>
          <w:numId w:val="8"/>
        </w:numPr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b/>
          <w:bCs/>
          <w:sz w:val="20"/>
          <w:szCs w:val="20"/>
        </w:rPr>
        <w:t>Krótki opis:</w:t>
      </w: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Przedmiotem zamówienia jest: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1 – worki do kontrolowanej zbiórki moczu,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2 – zestaw do toalety jamy ustnej,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3 – szczoteczki do rurek tracheotomijnych,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GRUPA 4 - zestaw do </w:t>
      </w:r>
      <w:proofErr w:type="spellStart"/>
      <w:r>
        <w:rPr>
          <w:sz w:val="20"/>
          <w:szCs w:val="20"/>
        </w:rPr>
        <w:t>aerozoterapii</w:t>
      </w:r>
      <w:proofErr w:type="spellEnd"/>
      <w:r>
        <w:rPr>
          <w:sz w:val="20"/>
          <w:szCs w:val="20"/>
        </w:rPr>
        <w:t>,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Grupa 5 - worki do </w:t>
      </w:r>
      <w:proofErr w:type="spellStart"/>
      <w:r>
        <w:rPr>
          <w:sz w:val="20"/>
          <w:szCs w:val="20"/>
        </w:rPr>
        <w:t>stomii</w:t>
      </w:r>
      <w:proofErr w:type="spellEnd"/>
      <w:r>
        <w:rPr>
          <w:sz w:val="20"/>
          <w:szCs w:val="20"/>
        </w:rPr>
        <w:t>,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6 - biochemia ,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7 - elektrody, papier do KTG , EKG,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8 - podkład medyczny , myjka higieniczna,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 xml:space="preserve">Grupa 9 – </w:t>
      </w:r>
      <w:proofErr w:type="spellStart"/>
      <w:r>
        <w:rPr>
          <w:sz w:val="20"/>
          <w:szCs w:val="20"/>
        </w:rPr>
        <w:t>pieluchomajtki</w:t>
      </w:r>
      <w:proofErr w:type="spellEnd"/>
      <w:r>
        <w:rPr>
          <w:sz w:val="20"/>
          <w:szCs w:val="20"/>
        </w:rPr>
        <w:t>, podkłady chłonne, podpaski ginekologiczne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t>Grupa 10 - wkłady,</w:t>
      </w:r>
    </w:p>
    <w:p w:rsidR="00370421" w:rsidRDefault="00370421" w:rsidP="00370421">
      <w:pPr>
        <w:pStyle w:val="Default"/>
        <w:rPr>
          <w:sz w:val="20"/>
          <w:szCs w:val="20"/>
        </w:rPr>
      </w:pPr>
      <w:r>
        <w:rPr>
          <w:sz w:val="20"/>
          <w:szCs w:val="20"/>
        </w:rPr>
        <w:lastRenderedPageBreak/>
        <w:t>Okres ważności przedmiotu zamówienia: nie krótszy niż 12 miesiące od daty dostawy.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4. Oferowane wyroby medyczne, muszą spełniać wymagania odpowiednich norm, przepisów Unii Europejskiej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oraz ustawy z dnia 20 maja 2010 r. o wyrobach medycznych (Dz. U. 2017 poz. 211), z wyjątkiem grupy 3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5. W przypadku produktów, które nie podlegają przepisom ustawy z dnia 20 maja 2010 r. o wyrobach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medycznych (Dz. U. Nr 2017 poz. 211), Wykonawca zobowiązany jest posiadać inne odpowiednie dokumenty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dopuszczające te produkty do obrotu i stosowania.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Sekcja VI: Informacje uzupełniające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numPr>
          <w:ilvl w:val="0"/>
          <w:numId w:val="9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Data wysłania niniejszego ogłoszenia: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15/01/2018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Numer pierwotnego ogłoszenia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Pierwotne ogłoszenie przesłane przez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eNotices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Login TED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eSender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: ENOTICES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Logowanie jako klient TED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eSender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: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zeromski</w:t>
      </w:r>
      <w:proofErr w:type="spellEnd"/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Dane referencyjne ogłoszenia: 2017-169399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Numer ogłoszenia w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Dz.Urz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 UE – OJ/S: 2017/S 232-483440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 wysłania pierwotnego ogłoszenia: 30/11/2017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Sekcja VII: Zmiany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numPr>
          <w:ilvl w:val="0"/>
          <w:numId w:val="11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Informacje do zmiany lub dodania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numPr>
          <w:ilvl w:val="0"/>
          <w:numId w:val="12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Przyczyna zmiany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Modyfikacja pierwotnej informacji podanej przez instytucję zamawiającą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numPr>
          <w:ilvl w:val="0"/>
          <w:numId w:val="13"/>
        </w:num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Tekst, który należy poprawić w pierwotnym ogłoszeniu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II.2.4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Część nr: część 1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Worki wymienne z zestawem do kontrolowanej zbiórki stolca o poj. Min. 1000 ml skalowane co 25 ml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wtym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numerycznie co 100 ml z zastawką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zabezpieczajaca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przed wylaniem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zawartosci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 filtrem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weglowympochłanijacym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nieprzyjemne zapachy i zapobiegającym balonowaniu worka ,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bilogicznie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czyste pakowane po10 szt.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Worki wymienne do kontrolowanej zbiórki stolca o poj. Min. 1000 ml skalowane co 25 ml w tym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numerycznieco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 ml z zastawką zabezpieczającą przed wylaniem zawartości z filtrem węglowym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pochłanijacymnieprzyjemne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zapachy i zapobiegającym balonowaniu worka ,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bilogicznie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czyste pakowane po 10 szt.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lubworków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kontrolowanej zbiórki stolca typu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Flexi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-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Seal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 badaniami klinicznymi potwierdzającymi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czasstosowania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u pacjenta do 29 dni, badania.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II.2.4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Część nr: część 2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zestaw do toalety jamy ustnej zawierający w jednym opakowaniu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szczoteczke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zębów z odsysaniem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zzastawką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regulacji siły odsysania oraz gąbka do górnej powierzchni bezalkoholowy płyn do płukania ust 0,05% roztwór chlorku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cetylopirydyny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gąbka aplikator preparat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nawilżajacy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ust na bazie wodnej lub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zestawudo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toalety jamy ustnej w następującym składzie: Szczoteczka do mycia zębów z odsysaniem, roztwór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dodezynfekcji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chlorcheksydyną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aplikator czyszcząco – odsysający i żel nawilżający oraz zestawu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składającegosię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 dwóch gąbek.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4"/>
          <w:szCs w:val="24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zestaw do toalety jamy ustnej zawierający w jednym opakowaniu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szczoteczke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zębówz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odsysaniem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zzastawką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regulacji siły odsysania oraz gąbka do górnej powierzchni bezalkoholowy płyn do płukania ust 0,05% roztwór chlorku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cetylopirydyny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gąbka aplikator preparat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nawilżajacy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ust na bazie wodnej lub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zestawudo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toalety jamy ustnej w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lastRenderedPageBreak/>
        <w:t xml:space="preserve">następującym składzie: Szczoteczka do mycia zębów z odsysaniem, roztwór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dodezynfekcji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chlorcheksydyną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aplikator czyszcząco – odsysający i żel nawilżający oraz zestawu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składającegosię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 dwóch gąbek. lub zestawu do toalety jamy ustnej zawierającego w jednym fabrycznym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opakowaniuumożliwiającym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przygotowanie roztworu roboczego przed otwarciem opakowania: 1 szczoteczkę do zębów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zodsysaniem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 zastawką do regulacji siły odsysania, z 3 otworami ssącymi oraz z pofałdowaną gąbką na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górnejpowierzchni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oraz gąbka do górnej powierzchni, płyn do płukania ust wolny od wszelkich związków 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grupyalkoholi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zawierający 0,05 % chlorek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cetylopirydyny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gąbka aplikator preparat nawilżający do ust na bazie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wodnejz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cetylpirydyną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i witaminą E, skuteczność oferowanego zestawu w redukcji VAP. każde pojedyncze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opakowaniezestawu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może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byc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jednocześnie specjalnie wyprofilowane i posiadać wgłębienie pełniące funkcje pojemnika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napłyn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oraz pozwalać na przygotowanie roztworu roboczego przed otwarciem opakowania. lub Szczoteczka domycia zębów z odsysaniem, roztwór do dezynfekcji 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chlorcheksydyną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aplikator czyszcząco – odsysający i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żelnawilżający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oraz zestawu składającego się z dwóch gąbek.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II.2.4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Część nr: część 4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zestaw do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aerozoterapii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zawierający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maske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aerozolową dla dorosłych, dren tlenowy 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dł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min. 210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cmprzełącznikiem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uniwersalnym, nebulizator do podawaniu leku 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antyprzelewową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konstrukcją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pozwalajacą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naskuteczne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działanie w zakresie od 0-90 stopni ze stabilną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podpstawką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dyfuzora w zakresie od 0-360 stopni opoj. min. 6 ml skalowany z podziałką co 1 ml średnia średnica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nebulizowanych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cząsteczek (MMAD)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jm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czystybiologicznie</w:t>
      </w:r>
      <w:proofErr w:type="spellEnd"/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zestaw do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aerozoterapii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zawierający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maske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aerozolową dla dorosłych, dren tlenowy 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dł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min. 210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cmprzełącznikiem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uniwersalnym, nebulizator do podawaniu leku 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antyprzelewową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konstrukcją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pozwalajacą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naskuteczne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działanie w zakresie od 0-90 stopni ze stabilną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podpstawką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dyfuzora w zakresie od 0-360 stopni opoj. min. 6 ml skalowany z podziałką co 1 ml średnia średnica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nebulizowanych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cząsteczek (MMAD)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jm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czystybiologicznie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lub zestaw nebulizatora z maską o potwierdzonych w badaniach producenta MMAD 2,21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um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ifrakcji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respirabilnej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dla cząsteczki &lt; 5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um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- 79,7% lub w celu uzyskania łatwego i szczelnego podłączenia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drenuz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nebulizatorem, dren w zestawie może być wyposażony w jedną dedykowaną do podłączeniu do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nebulizatorakońcówkę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, kodowaną kolorystycznie barwą dyfuzora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II.2.4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Część nr: część 7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 Elektrody przed -sercowe blaszkowe do EKG rozmiar 20 x30 mm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2 Papier do KTG do SRF 618 B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 papier do KTG do aparatu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Hawlet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Packard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4 Papier do KTG b- 5/58 mm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5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Papiet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EKG do aparatu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Ascard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Gold 210 x 40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6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Videoprinter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aparatu Mitsubishi K-61 B 110 oryginalny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7 papier do EKG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Ascard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4 z nadrukiem 112 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zapewniajacy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czytelny zapis bez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mozliwosci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rozmazywania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8 Papier do EKG B - 56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9 Pasy g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umowe do EKG wąskie dla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dorosłych</w:t>
      </w:r>
    </w:p>
    <w:p w:rsid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10 pasy gumowe do EKG wąskie dla dzieci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11 Papier do KTG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Bionet</w:t>
      </w:r>
      <w:proofErr w:type="spellEnd"/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12 Papier do aparatu Sony UPP 210 SE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13 papier defibrylatora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Lifepack</w:t>
      </w:r>
      <w:proofErr w:type="spellEnd"/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14 Papier do defibrylatora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Lifepack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106.5 x 23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15 Papier do defibrylatora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Lifepack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codemaster</w:t>
      </w:r>
      <w:proofErr w:type="spellEnd"/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16 elektroda jednorazowego użytku w kształcie jabłka piankowa powierzchnia 107 cm 2 żelowy pierścień C-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lineokres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przydatności 36 miesięcy kompatybilna z urządzeniem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Valleylab</w:t>
      </w:r>
      <w:proofErr w:type="spellEnd"/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 Elektrody przed -sercowe blaszkowe do EKG rozmiar 20 x30 mm o średnicy 30 mm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 Papier do KTG do SRF 618 B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roz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 112 x 100 x 150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 papier do KTG do aparatu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Hawlet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Packard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roz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 150 z 100 x 150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4 Papier do KTG b- 5/58 mm COMEN STAR 500 D/F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roz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 151 x 90x 150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5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Papiet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EKG do aparatu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Ascard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Gold 210 x 40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6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Videoprinter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do aparatu Mitsubishi K-61 B 110 oryginalny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7 papier do EKG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Ascard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4 z nadrukiem 112 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zapewniajacy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czytelny zapis bez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mozliwosci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rozmazywania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8 Papier do EKG B - 56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9 Pasy gumowe do EKG wąskie dla dorosłych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10 pasy gumowe do EKG wąskie dla dzieci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11 Papier do KTG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Bionet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Fetalcare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700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12 Papier do aparatu Sony UPP 210 SE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13 papier defibrylatora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Lifepack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roz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 108 x 25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14 Papier do defibrylatora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Lifepack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106.5 x 23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15 Papier do defibrylatora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Lifepack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codemaster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roz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. 50x 26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16 elektroda jednorazowego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uzytku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w kształcie jabłka piankowa powierzchnia 107 cm 2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zelowy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pierścień C-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lineokres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przydatnosci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36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miesiacy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kompatybilna z urządzeniem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Valleylab</w:t>
      </w:r>
      <w:proofErr w:type="spellEnd"/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II.2.4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Część nr: część 8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lastRenderedPageBreak/>
        <w:t xml:space="preserve">1 Podkład medyczny trzywarstwowy (folia/bibuła/bibuła) 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min. 50 cm , perforacja co 50 cm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dł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40 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wkolorze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białym, grubość folii min. 15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um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gramatora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bibuły 2 x min 18 g.m2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chłonnosć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min. 160 g/m2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 myjka higieniczna w formie rękawicy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podfoliowana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o gładkich kształtach , delikatna dla skóry pacjenta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bardzochłonna</w:t>
      </w:r>
      <w:proofErr w:type="spellEnd"/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 Podkład medyczny trzywarstwowy (folia/bibuła/bibuła) 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min. 50 cm , perforacja co 50 cm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dł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40 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wkolorze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białym, grubość folii min. 15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um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, gramatura bibuły 2 x min 18 g.m2 chłonność min. 160 g/m2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2. Asortyment przeniesiony do grupy 6 A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8 A-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1. myjka higieniczna w formie rękawicy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podfoliowana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o gładkich kształtach , delikatna dla skóry pacjenta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bardzochłonna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pakowana po 50 szt.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II.2.4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Część nr: część 6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 biochemia z aktywatorem wykrzepiania, obj. pobrania 6 – 8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 biochemia z aktywatorem wykrzepiania, obj. pobrania 4 – 5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55000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 biochemia z aktywatorem wykrzepiania, obj. pobrania 2 – 3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9000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4 biochemia z heparyną litowa, obj. pobrania 4,5–7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5 biochemia z heparyną litowa, obj. pobrania 2 – 4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6 morfologia EDTA obj. pobrania 1 ml. Pediatryczna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7000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7 morfologia K2DTA lub K3DTA obj. pobrania 2 ml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65000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8 morfologia K2DTA obj. pobrania 4-5 ml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17000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9 Probówka z K2EDTA i z żelem separującym obj. pobrania 4-5 ml szt. 200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10 koagulologia, obj. pobrania 1-3 ml. z terminem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ważnosci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miesiący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od dnia dostawy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35000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11 glukoza z fluorkiem sodu, obj. pobrania 2 – 3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12 OB, probówka do metody liniowej, pobrania 1 – 2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13 Pipeta do OB ze skalą i uszczelką do powyższych probówek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14 OB, probówka do metody logarytmicznej, obj. 1,5-5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1500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15 Probówki do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mkrometody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na morfologię z kapilarą, 200-500 ul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7000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16 Probówki do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mkrometody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na surowicę z kapilarą, 200-500 ul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17 Probówki do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mkrometody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na glukozę , 200-500 ul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18 igła systemowa 0,7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1200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19 igła systemowa 0,8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20 igła systemowa 0,9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21 igła systemowa z wizualną kontrolą prawidłowości wkłucia – 0,7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22 igła systemowa z wizualną kontrolą prawidłowości wkłucia – 0,8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23 Igła systemowa z zabezpieczeniem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aktywowanym jedną ręką – 0,7 lub uchwyt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zzabezpieczeniem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(w takim przypadku należy zaoferować w pozycji nr 18 o 10 000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więcejigieł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a w pozycji nr 28 o 10 000 mniej uchwytów)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24 Igła systemowa z zabezpieczeniem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aktywowanym jedną ręką – 0,8 lub uchwyt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zzabezpieczeniem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(w takim przypadku należy zaoferować w pozycji nr 19 o 10 000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więcejigieł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a w pozycji nr 28 o 10 000 mniej uchwytów)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33000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25 Igłą systemowa 0,8 z wizualną kontrolą wkłucia zintegrowana z uchwytem, 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zabezpieczeniemprzeciwzakłuciowym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, sterylnie zapakowania szt. 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26 Igła motylkowa, systemowa, z adapterem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luer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i zabezpieczeniem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– 0,8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27 Adapter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luer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28 Uchwyt jednorazowy systemowy ( pozycję należy wycenić, jeśli system tego wymaga )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29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Stazy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jednorazowe,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bezlateksowe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w opakowaniach po 25 sztuk 1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op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4000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30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Stazy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automatyczne, wielorazowego użytku z funkcją poluzowania za pomocą osobnego przycisku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31 Nakłuwacze aktywowane przez przyciśnięcie do miejsca wkłucia, ostrze o wymiarach: szerokość 0,8 mm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głębokość 2 mm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32 Nakłuwacze aktywowane przez przyciśnięcie do miejsca wkłucia, igła 0,8 ( 21G) o wymiarach: głębokość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nakłucia 1,8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33 Nakłuwacze aktywowane przez przyciśnięcie do miejsca wkłucia, igła 30G , głębokość nakłucia 1,2 mm szt22000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 biochemia z aktywatorem wykrzepiania, obj. pobrania 6 – 8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 biochemia z aktywatorem wykrzepiania, obj. pobrania 4 – 5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55000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 biochemia z aktywatorem wykrzepiania, obj. pobrania 2 – 3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9000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4 biochemia z heparyną litowa, obj. pobrania 4,5–7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5 biochemia z heparyną litowa, obj. pobrania 2 – 4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6 morfologia EDTA obj. pobrania 1 ml. Pediatryczna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7000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7 morfologia K2DTA lub K3DTA obj. pobrania 2 ml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65000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8 morfologia K2DTA obj. pobrania 4-5 ml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17000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9 Probówka z K2EDTA i z żelem separującym obj. pobrania 4-5 ml szt. 200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10 koagulologia, obj. pobrania 1-3 ml. z terminem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ważnosci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miesiący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od dnia dostawy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35000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11 glukoza z fluorkiem sodu, obj. pobrania 2 – 3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5000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12 OB, probówka do metody liniowej, pobrania 1 – 2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13 Pipeta do OB ze skalą i uszczelką do powyższych probówek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lastRenderedPageBreak/>
        <w:t xml:space="preserve">14 OB, probówka do metody logarytmicznej, obj. 1,5-5 ml.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1500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15 Probówki do mikrometody na morfologię z kapilarą, 200-500 ul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7000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16 Probówki do mikrometody na surowicę z kapilarą, 200-500 ul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17 asortyment przeniesiony do grupy 6 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x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18 igła systemowa 0,7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1200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19 igła systemowa 0,8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20 igła systemowa 0,9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21 igła systemowa z wizualną kontrolą prawidłowości wkłucia – 0,7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22 igła systemowa z wizualną kontrolą prawidłowości wkłucia – 0,8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23 Igła systemowa z zabezpieczeniem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aktywowanym jedną ręką – 0,7 lub uchwyt 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zzabezpieczeniem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(w takim przypadku należy zaoferować w pozycji nr 18 o 2000 więcej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igieł, a w pozycji nr 28 o 2000 mniej uchwytów)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24 Igła systemowa z zabezpieczeniem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aktywowanym jedną ręką – 0,8 lub uchwyt z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zabezpieczeniem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(w takim przypadku należy zaoferować w pozycji nr 19 o 33 000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więcejigieł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a w pozycji nr 28 o 33 000 mniej uchwytów)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33000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25 Igłą systemowa 0,8 z wizualną kontrolą wkłucia zintegrowana z uchwytem, z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zabezpieczeniemprzeciwzakłuciowym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, sterylnie zapakowania szt. 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26 Igła motylkowa, systemowa, z adapterem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luer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i zabezpieczeniem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przeciwzakłuciowym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– 0,8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27 Adapter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luer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28 Uchwyt jednorazowy systemowy ( pozycję należy wycenić, jeśli system tego wymaga )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29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Stazy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jednorazowe,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bezlateksowe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, w opakowaniach po 25 sztuk 1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op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4000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30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Stazy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automatyczne, wielorazowego użytku z funkcją poluzowania za pomocą osobnego przycisku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31 asortyment przeniesiony do grupy 6 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x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32 asortyment przeniesiony do grupy 6 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x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33 asortyment przeniesiony do grupy 6 A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x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6 A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1 Probówki do mikrometody na glukozę , 200-500 ul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2 Nakłuwacze aktywowane przez przyciśnięcie do miejsca wkłucia, ostrze o wymiarach: szerokość 0,8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mmgłębokość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 mm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3 Nakłuwacze aktywowane przez przyciśnięcie do miejsca wkłucia, igła 0,8 ( 21G) o wymiarach: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głębokośćnakłucia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1,8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szt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22000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4 Nakłuwacze aktywowane przez przyciśnięcie do miejsca wkłucia, igła 30G , głębokość nakłucia 1,2 mm szt22000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Zamawiający wymaga przeprowadzenia niezbędnego przeszkolenia pracowników w zakresie pakietu 6. W tym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celu wykonawca zobowiązany będzie przeprowadzić szkolenie nie później niż w ciągu 2 tygodni po zawarciu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umowy w zakresie pakietu 6, na każdym oddziale Zamawiającego.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Szkolenie związane z fazą </w:t>
      </w:r>
      <w:proofErr w:type="spellStart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przedlaboratoryjną</w:t>
      </w:r>
      <w:proofErr w:type="spellEnd"/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i pobierania krwi potwierdzone zostanie certyfikatem na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podstawie listy obecności pracowników.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III.1.2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Wykonawca spełni warunek udziału w postępowaniu, jeżeli wykaże, że: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posiada środki finansowe lub zdolność kredytową w wysokości minimum 678 400,00 zł (słownie: sześćset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siedemdziesiąt osiem tysięcy czterysta złotych )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 przypadku składania oferty na poszczególne grupy warunek powinien zostać spełniony odpowiednio: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1 700,00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2 9500,00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3 2400,00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4 8500,00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5 100500,00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6 91000,00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7 36800,00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8 73000,00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9 265000,00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10 91000,00 zł.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Wykonawca spełni warunek udziału w postępowaniu, jeżeli wykaże, że: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posiada środki finansowe lub zdolność kredytową w wysokości minimum 678 400,00 zł (słownie: sześćset</w:t>
      </w:r>
      <w:r>
        <w:rPr>
          <w:rFonts w:ascii="Liberation Sans" w:hAnsi="Liberation Sans" w:cs="Liberation Sans"/>
          <w:color w:val="000000"/>
          <w:sz w:val="20"/>
          <w:szCs w:val="20"/>
          <w:lang w:eastAsia="pl-PL"/>
        </w:rPr>
        <w:t xml:space="preserve"> </w:t>
      </w: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siedemdziesiąt osiem tysięcy czterysta złotych )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W przypadku składania oferty na poszczególne grupy warunek powinien zostać spełniony odpowiednio: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1 700,00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2 9500,00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3 2400,00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4 8500,00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5 100500,00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6 56000,00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6 A 35000,00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7 36800,00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8 72000,00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8 A 1000,00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lastRenderedPageBreak/>
        <w:t>grupa 9 265000,00 zł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10 91000,00 zł.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IV.2.6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22/01/2018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31/01/2018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Numer sekcji: IV.2.7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Zamiast: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22/01/2018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10:30</w:t>
      </w:r>
    </w:p>
    <w:p w:rsid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Powinno być: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Data: 31/01/2018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Czas lokalny: 10:30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b/>
          <w:bCs/>
          <w:color w:val="000000"/>
          <w:sz w:val="20"/>
          <w:szCs w:val="20"/>
          <w:lang w:eastAsia="pl-PL"/>
        </w:rPr>
        <w:t>Inne dodatkowe informacje: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Zamawiający modyfikuje zapisy SIWZ w zakresie: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1/ wniesienia wadium :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6 A 1000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6 1700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8 2160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Grupa 8 A 40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  <w:r w:rsidRPr="00370421">
        <w:rPr>
          <w:rFonts w:ascii="Liberation Sans" w:hAnsi="Liberation Sans" w:cs="Liberation Sans"/>
          <w:color w:val="000000"/>
          <w:sz w:val="20"/>
          <w:szCs w:val="20"/>
          <w:lang w:eastAsia="pl-PL"/>
        </w:rPr>
        <w:t>2/ kryteria oceny ofert dla grup - 6, 6A, 8 A, cena 100 %</w:t>
      </w:r>
    </w:p>
    <w:p w:rsidR="00370421" w:rsidRP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Default="0037042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272A81" w:rsidRPr="00370421" w:rsidRDefault="00272A81" w:rsidP="00370421">
      <w:pPr>
        <w:autoSpaceDE w:val="0"/>
        <w:autoSpaceDN w:val="0"/>
        <w:adjustRightInd w:val="0"/>
        <w:spacing w:after="0" w:line="240" w:lineRule="auto"/>
        <w:rPr>
          <w:rFonts w:ascii="Liberation Sans" w:hAnsi="Liberation Sans" w:cs="Liberation Sans"/>
          <w:color w:val="000000"/>
          <w:sz w:val="20"/>
          <w:szCs w:val="20"/>
          <w:lang w:eastAsia="pl-PL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p w:rsidR="00370421" w:rsidRDefault="00370421" w:rsidP="00370421">
      <w:pPr>
        <w:pStyle w:val="Default"/>
        <w:rPr>
          <w:sz w:val="20"/>
          <w:szCs w:val="20"/>
        </w:rPr>
      </w:pPr>
    </w:p>
    <w:tbl>
      <w:tblPr>
        <w:tblW w:w="0" w:type="auto"/>
        <w:tblInd w:w="-108" w:type="dxa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388"/>
      </w:tblGrid>
      <w:tr w:rsidR="00370421">
        <w:trPr>
          <w:trHeight w:val="121"/>
        </w:trPr>
        <w:tc>
          <w:tcPr>
            <w:tcW w:w="388" w:type="dxa"/>
          </w:tcPr>
          <w:p w:rsidR="00370421" w:rsidRDefault="00370421">
            <w:pPr>
              <w:pStyle w:val="Default"/>
              <w:rPr>
                <w:sz w:val="20"/>
                <w:szCs w:val="20"/>
              </w:rPr>
            </w:pPr>
          </w:p>
        </w:tc>
      </w:tr>
    </w:tbl>
    <w:p w:rsidR="003B7939" w:rsidRDefault="003B7939">
      <w:r>
        <w:object w:dxaOrig="10877" w:dyaOrig="1706">
          <v:shape id="_x0000_i1026" type="#_x0000_t75" style="width:523.5pt;height:82.5pt" o:ole="">
            <v:imagedata r:id="rId7" o:title=""/>
          </v:shape>
          <o:OLEObject Type="Embed" ProgID="Unknown" ShapeID="_x0000_i1026" DrawAspect="Content" ObjectID="_1577522543" r:id="rId8"/>
        </w:object>
      </w:r>
    </w:p>
    <w:sectPr w:rsidR="003B7939" w:rsidSect="003A597B">
      <w:pgSz w:w="11906" w:h="16838"/>
      <w:pgMar w:top="426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itilliumText22L-Medium">
    <w:altName w:val="Arial Unicode MS"/>
    <w:charset w:val="81"/>
    <w:family w:val="auto"/>
    <w:pitch w:val="default"/>
  </w:font>
  <w:font w:name="RotisSansSerif">
    <w:charset w:val="EE"/>
    <w:family w:val="roman"/>
    <w:pitch w:val="variable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0000000000000000000"/>
    <w:charset w:val="00"/>
    <w:family w:val="modern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9D1F70A8"/>
    <w:multiLevelType w:val="hybridMultilevel"/>
    <w:tmpl w:val="10CAFA2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2C4057A"/>
    <w:multiLevelType w:val="hybridMultilevel"/>
    <w:tmpl w:val="791A154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3BF9751"/>
    <w:multiLevelType w:val="hybridMultilevel"/>
    <w:tmpl w:val="1C8381D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B47C0A56"/>
    <w:multiLevelType w:val="hybridMultilevel"/>
    <w:tmpl w:val="E804FAC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BDF077A3"/>
    <w:multiLevelType w:val="hybridMultilevel"/>
    <w:tmpl w:val="1B9AA549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C16FE563"/>
    <w:multiLevelType w:val="hybridMultilevel"/>
    <w:tmpl w:val="BCDC0D03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D3DD30AD"/>
    <w:multiLevelType w:val="hybridMultilevel"/>
    <w:tmpl w:val="69CB876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F97E1B9"/>
    <w:multiLevelType w:val="hybridMultilevel"/>
    <w:tmpl w:val="13F8B6B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  <w:rPr>
        <w:rFonts w:ascii="Times New Roman" w:eastAsia="TitilliumText22L-Medium" w:hAnsi="Times New Roman" w:cs="RotisSansSerif"/>
        <w:b/>
        <w:bCs/>
        <w:caps w:val="0"/>
        <w:smallCaps w:val="0"/>
        <w:color w:val="000000"/>
        <w:sz w:val="28"/>
        <w:szCs w:val="28"/>
        <w:lang w:val="pl-PL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9" w15:restartNumberingAfterBreak="0">
    <w:nsid w:val="31033F62"/>
    <w:multiLevelType w:val="hybridMultilevel"/>
    <w:tmpl w:val="B92C19B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134C194"/>
    <w:multiLevelType w:val="hybridMultilevel"/>
    <w:tmpl w:val="65B5072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 w15:restartNumberingAfterBreak="0">
    <w:nsid w:val="4FF5FC6E"/>
    <w:multiLevelType w:val="hybridMultilevel"/>
    <w:tmpl w:val="35A8D50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527D7B6"/>
    <w:multiLevelType w:val="hybridMultilevel"/>
    <w:tmpl w:val="02792BF6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4"/>
  </w:num>
  <w:num w:numId="5">
    <w:abstractNumId w:val="5"/>
  </w:num>
  <w:num w:numId="6">
    <w:abstractNumId w:val="12"/>
  </w:num>
  <w:num w:numId="7">
    <w:abstractNumId w:val="11"/>
  </w:num>
  <w:num w:numId="8">
    <w:abstractNumId w:val="0"/>
  </w:num>
  <w:num w:numId="9">
    <w:abstractNumId w:val="2"/>
  </w:num>
  <w:num w:numId="10">
    <w:abstractNumId w:val="9"/>
  </w:num>
  <w:num w:numId="11">
    <w:abstractNumId w:val="7"/>
  </w:num>
  <w:num w:numId="12">
    <w:abstractNumId w:val="3"/>
  </w:num>
  <w:num w:numId="13">
    <w:abstractNumId w:val="1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597B"/>
    <w:rsid w:val="00055EC2"/>
    <w:rsid w:val="00082816"/>
    <w:rsid w:val="000F750A"/>
    <w:rsid w:val="00172F5B"/>
    <w:rsid w:val="001B7B8A"/>
    <w:rsid w:val="001F3A3F"/>
    <w:rsid w:val="002051CF"/>
    <w:rsid w:val="0027061D"/>
    <w:rsid w:val="00272A81"/>
    <w:rsid w:val="00273C07"/>
    <w:rsid w:val="00280FDC"/>
    <w:rsid w:val="002F4465"/>
    <w:rsid w:val="00332A58"/>
    <w:rsid w:val="00363432"/>
    <w:rsid w:val="00370421"/>
    <w:rsid w:val="003A597B"/>
    <w:rsid w:val="003B7939"/>
    <w:rsid w:val="003C7972"/>
    <w:rsid w:val="003F4792"/>
    <w:rsid w:val="00405F8F"/>
    <w:rsid w:val="00430773"/>
    <w:rsid w:val="004A74E2"/>
    <w:rsid w:val="004C0411"/>
    <w:rsid w:val="004E1871"/>
    <w:rsid w:val="004F79BE"/>
    <w:rsid w:val="00520874"/>
    <w:rsid w:val="005B59CC"/>
    <w:rsid w:val="006865FB"/>
    <w:rsid w:val="007066BE"/>
    <w:rsid w:val="00791A6C"/>
    <w:rsid w:val="007C5F57"/>
    <w:rsid w:val="008303B0"/>
    <w:rsid w:val="00873C28"/>
    <w:rsid w:val="008B3B0F"/>
    <w:rsid w:val="008E3D74"/>
    <w:rsid w:val="00934088"/>
    <w:rsid w:val="009F28CC"/>
    <w:rsid w:val="00A50EE9"/>
    <w:rsid w:val="00AF7D32"/>
    <w:rsid w:val="00B61484"/>
    <w:rsid w:val="00BA054D"/>
    <w:rsid w:val="00BB05AC"/>
    <w:rsid w:val="00BB6773"/>
    <w:rsid w:val="00BE7341"/>
    <w:rsid w:val="00CB69C6"/>
    <w:rsid w:val="00D05B3A"/>
    <w:rsid w:val="00DB0053"/>
    <w:rsid w:val="00E31D49"/>
    <w:rsid w:val="00E9582E"/>
    <w:rsid w:val="00EC680A"/>
    <w:rsid w:val="00F12692"/>
    <w:rsid w:val="00FF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69F9D39-7A4C-4CAE-ACD4-A770F46510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ny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C041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C0411"/>
    <w:rPr>
      <w:rFonts w:ascii="Tahoma" w:hAnsi="Tahoma" w:cs="Tahoma"/>
      <w:sz w:val="16"/>
      <w:szCs w:val="16"/>
      <w:lang w:eastAsia="en-US"/>
    </w:rPr>
  </w:style>
  <w:style w:type="paragraph" w:styleId="Tekstpodstawowy">
    <w:name w:val="Body Text"/>
    <w:basedOn w:val="Normalny"/>
    <w:link w:val="TekstpodstawowyZnak"/>
    <w:unhideWhenUsed/>
    <w:rsid w:val="008B3B0F"/>
    <w:pPr>
      <w:suppressAutoHyphens/>
      <w:spacing w:after="120"/>
    </w:pPr>
    <w:rPr>
      <w:rFonts w:eastAsia="Times New Roman"/>
      <w:kern w:val="2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8B3B0F"/>
    <w:rPr>
      <w:rFonts w:eastAsia="Times New Roman"/>
      <w:kern w:val="2"/>
      <w:sz w:val="22"/>
      <w:szCs w:val="22"/>
      <w:lang w:eastAsia="ar-SA"/>
    </w:rPr>
  </w:style>
  <w:style w:type="paragraph" w:styleId="Akapitzlist">
    <w:name w:val="List Paragraph"/>
    <w:basedOn w:val="Normalny"/>
    <w:uiPriority w:val="34"/>
    <w:qFormat/>
    <w:rsid w:val="00273C07"/>
    <w:pPr>
      <w:ind w:left="720"/>
      <w:contextualSpacing/>
    </w:pPr>
  </w:style>
  <w:style w:type="character" w:customStyle="1" w:styleId="Domylnaczcionkaakapitu1">
    <w:name w:val="Domyślna czcionka akapitu1"/>
    <w:rsid w:val="00363432"/>
  </w:style>
  <w:style w:type="paragraph" w:styleId="NormalnyWeb">
    <w:name w:val="Normal (Web)"/>
    <w:basedOn w:val="Normalny"/>
    <w:uiPriority w:val="99"/>
    <w:unhideWhenUsed/>
    <w:rsid w:val="00CB69C6"/>
    <w:pPr>
      <w:spacing w:before="100" w:beforeAutospacing="1" w:after="119" w:line="240" w:lineRule="auto"/>
    </w:pPr>
    <w:rPr>
      <w:rFonts w:ascii="Times New Roman" w:eastAsia="Times New Roman" w:hAnsi="Times New Roman"/>
      <w:sz w:val="24"/>
      <w:szCs w:val="24"/>
      <w:lang w:eastAsia="pl-PL"/>
    </w:rPr>
  </w:style>
  <w:style w:type="paragraph" w:customStyle="1" w:styleId="Default">
    <w:name w:val="Default"/>
    <w:rsid w:val="00370421"/>
    <w:pPr>
      <w:autoSpaceDE w:val="0"/>
      <w:autoSpaceDN w:val="0"/>
      <w:adjustRightInd w:val="0"/>
    </w:pPr>
    <w:rPr>
      <w:rFonts w:ascii="Liberation Sans" w:hAnsi="Liberation Sans" w:cs="Liberation San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436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284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8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96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2433</Words>
  <Characters>14604</Characters>
  <Application>Microsoft Office Word</Application>
  <DocSecurity>0</DocSecurity>
  <Lines>121</Lines>
  <Paragraphs>34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 Glina</dc:creator>
  <cp:lastModifiedBy>zp</cp:lastModifiedBy>
  <cp:revision>2</cp:revision>
  <cp:lastPrinted>2018-01-08T12:47:00Z</cp:lastPrinted>
  <dcterms:created xsi:type="dcterms:W3CDTF">2018-01-15T10:56:00Z</dcterms:created>
  <dcterms:modified xsi:type="dcterms:W3CDTF">2018-01-15T10:56:00Z</dcterms:modified>
</cp:coreProperties>
</file>