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C2" w:rsidRPr="003C5FF6" w:rsidRDefault="00DB23C2" w:rsidP="00DB23C2">
      <w:pPr>
        <w:pStyle w:val="Tekstpodstawowy"/>
        <w:spacing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Uchwała nr 3/MPWiK S.A./2017</w:t>
      </w:r>
    </w:p>
    <w:p w:rsidR="00DB23C2" w:rsidRPr="003C5FF6" w:rsidRDefault="00DB23C2" w:rsidP="00DB23C2">
      <w:pPr>
        <w:pStyle w:val="Tekstpodstawowy"/>
        <w:spacing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Nadzwyczajnego Walnego Zgromadzenia</w:t>
      </w:r>
    </w:p>
    <w:p w:rsidR="00DB23C2" w:rsidRPr="003C5FF6" w:rsidRDefault="00DB23C2" w:rsidP="00DB23C2">
      <w:pPr>
        <w:pStyle w:val="Tekstpodstawowy"/>
        <w:spacing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Miejskiego Przedsiębiorstwa Wodociągów i Kanalizacji S.A. w Krakowie</w:t>
      </w:r>
    </w:p>
    <w:p w:rsidR="00DB23C2" w:rsidRPr="003C5FF6" w:rsidRDefault="00DB23C2" w:rsidP="00DB23C2">
      <w:pPr>
        <w:pStyle w:val="Tekstpodstawowy"/>
        <w:spacing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z dnia 3 marca 2017 r.</w:t>
      </w:r>
    </w:p>
    <w:p w:rsidR="00DB23C2" w:rsidRPr="003C5FF6" w:rsidRDefault="00DB23C2" w:rsidP="00DB23C2">
      <w:pPr>
        <w:pStyle w:val="Tekstpodstawowy"/>
        <w:spacing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w sprawie zasad kształtowania wynagrodzeń członków Zarządu Spółki</w:t>
      </w:r>
    </w:p>
    <w:p w:rsidR="00DB23C2" w:rsidRPr="003C5FF6" w:rsidRDefault="00DB23C2" w:rsidP="00DB23C2">
      <w:pPr>
        <w:pStyle w:val="Tekstpodstawowy"/>
        <w:spacing w:after="120" w:line="276" w:lineRule="auto"/>
        <w:rPr>
          <w:lang w:val="pl-PL"/>
        </w:rPr>
      </w:pPr>
    </w:p>
    <w:p w:rsidR="00DB23C2" w:rsidRPr="003C5FF6" w:rsidRDefault="00DB23C2" w:rsidP="00DB23C2">
      <w:pPr>
        <w:pStyle w:val="Tekstpodstawowy"/>
        <w:spacing w:after="120" w:line="276" w:lineRule="auto"/>
        <w:rPr>
          <w:lang w:val="pl-PL"/>
        </w:rPr>
      </w:pPr>
      <w:r w:rsidRPr="003C5FF6">
        <w:rPr>
          <w:lang w:val="pl-PL"/>
        </w:rPr>
        <w:t>Na podstawie art. 378 § 2 Kodeksu spółek handlowych, w związku z art. 2 ust. 2 pkt 1, art. 4, art. 5, art. 6 i art. 7 ustawy z dnia 9 czerwca 2016 r. o zasadach kształtowania wynagrodzeń osób kierujących niektórymi spółkami (zwana dalej „</w:t>
      </w:r>
      <w:r w:rsidRPr="003C5FF6">
        <w:rPr>
          <w:b/>
          <w:lang w:val="pl-PL"/>
        </w:rPr>
        <w:t>Ustawą</w:t>
      </w:r>
      <w:r w:rsidRPr="003C5FF6">
        <w:rPr>
          <w:lang w:val="pl-PL"/>
        </w:rPr>
        <w:t>”), Nadzwyczajne Walne Zgromadzenie Miejskiego Przedsiębiorstwa Wodociągów i Kanalizacji S.A. w Krakowie (</w:t>
      </w:r>
      <w:r w:rsidRPr="003C5FF6">
        <w:rPr>
          <w:b/>
          <w:lang w:val="pl-PL"/>
        </w:rPr>
        <w:t>„Spółka”</w:t>
      </w:r>
      <w:r w:rsidRPr="003C5FF6">
        <w:rPr>
          <w:lang w:val="pl-PL"/>
        </w:rPr>
        <w:t>) uchwala, co następuje:</w:t>
      </w:r>
    </w:p>
    <w:p w:rsidR="00DB23C2" w:rsidRPr="003C5FF6" w:rsidRDefault="00DB23C2" w:rsidP="00DB23C2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§ 1 (ZASADY OGÓLNE)</w:t>
      </w:r>
    </w:p>
    <w:p w:rsidR="00DB23C2" w:rsidRPr="009A6F8A" w:rsidRDefault="00DB23C2" w:rsidP="00DB23C2">
      <w:pPr>
        <w:pStyle w:val="Tekstpodstawowy"/>
        <w:numPr>
          <w:ilvl w:val="0"/>
          <w:numId w:val="1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Z członkiem Zarządu Spółki, Spółka zawiera umowę o świadczenie usług zarządzania na czas pełnienia przez niego funkcji w Zarządzie ("</w:t>
      </w:r>
      <w:r w:rsidRPr="003C5FF6">
        <w:rPr>
          <w:b/>
          <w:lang w:val="pl-PL"/>
        </w:rPr>
        <w:t>Kontrakt Menedżerski</w:t>
      </w:r>
      <w:r w:rsidRPr="003C5FF6">
        <w:rPr>
          <w:lang w:val="pl-PL"/>
        </w:rPr>
        <w:t xml:space="preserve">"), z obowiązkiem świadczenia osobistego członka Zarządu, bez względu na to, czy działa on w zakresie prowadzonej działalności gospodarczej. </w:t>
      </w:r>
    </w:p>
    <w:p w:rsidR="00DB23C2" w:rsidRPr="009A6F8A" w:rsidRDefault="00DB23C2" w:rsidP="00DB23C2">
      <w:pPr>
        <w:pStyle w:val="Tekstpodstawowy"/>
        <w:numPr>
          <w:ilvl w:val="0"/>
          <w:numId w:val="1"/>
        </w:numPr>
        <w:spacing w:after="120" w:line="276" w:lineRule="auto"/>
        <w:ind w:left="360"/>
        <w:rPr>
          <w:lang w:val="pl-PL"/>
        </w:rPr>
      </w:pPr>
      <w:r w:rsidRPr="009A6F8A">
        <w:rPr>
          <w:lang w:val="pl-PL"/>
        </w:rPr>
        <w:t>Warunki Kontraktu Menedżerskiego określa Rada Nadzorcza Spółki, zgodnie z przepisami Ustawy oraz postanowieniami niniejszej Uchwały („</w:t>
      </w:r>
      <w:r w:rsidRPr="009A6F8A">
        <w:rPr>
          <w:b/>
          <w:lang w:val="pl-PL"/>
        </w:rPr>
        <w:t>Uchwała</w:t>
      </w:r>
      <w:r w:rsidRPr="009A6F8A">
        <w:rPr>
          <w:lang w:val="pl-PL"/>
        </w:rPr>
        <w:t xml:space="preserve">”). </w:t>
      </w:r>
    </w:p>
    <w:p w:rsidR="00DB23C2" w:rsidRPr="003C5FF6" w:rsidRDefault="00DB23C2" w:rsidP="00DB23C2">
      <w:pPr>
        <w:pStyle w:val="Tekstpodstawowy"/>
        <w:numPr>
          <w:ilvl w:val="0"/>
          <w:numId w:val="1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Wynagrodzenie całkowite członka Zarządu składa się z:</w:t>
      </w:r>
    </w:p>
    <w:p w:rsidR="00DB23C2" w:rsidRPr="003C5FF6" w:rsidRDefault="00DB23C2" w:rsidP="00DB23C2">
      <w:pPr>
        <w:pStyle w:val="Tekstpodstawowy"/>
        <w:numPr>
          <w:ilvl w:val="0"/>
          <w:numId w:val="2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>części stałej, stanowiącej podstawowe wynagrodzenie miesięczne ("</w:t>
      </w:r>
      <w:r w:rsidRPr="003C5FF6">
        <w:rPr>
          <w:b/>
          <w:lang w:val="pl-PL"/>
        </w:rPr>
        <w:t>Wynagrodzenie Stałe</w:t>
      </w:r>
      <w:r w:rsidRPr="003C5FF6">
        <w:rPr>
          <w:lang w:val="pl-PL"/>
        </w:rPr>
        <w:t>");</w:t>
      </w:r>
    </w:p>
    <w:p w:rsidR="00DB23C2" w:rsidRPr="003C5FF6" w:rsidRDefault="00DB23C2" w:rsidP="00DB23C2">
      <w:pPr>
        <w:pStyle w:val="Tekstpodstawowy"/>
        <w:numPr>
          <w:ilvl w:val="0"/>
          <w:numId w:val="2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>części zmiennej, stanowiącej wynagrodzenie uzupełniające za rok obrotowy Spółki (</w:t>
      </w:r>
      <w:r w:rsidRPr="003C5FF6">
        <w:rPr>
          <w:b/>
          <w:lang w:val="pl-PL"/>
        </w:rPr>
        <w:t>"Wynagrodzenie Zmienne"</w:t>
      </w:r>
      <w:r w:rsidRPr="003C5FF6">
        <w:rPr>
          <w:lang w:val="pl-PL"/>
        </w:rPr>
        <w:t>).</w:t>
      </w:r>
    </w:p>
    <w:p w:rsidR="00DB23C2" w:rsidRPr="003C5FF6" w:rsidRDefault="00DB23C2" w:rsidP="00DB23C2">
      <w:pPr>
        <w:pStyle w:val="Tekstpodstawowy"/>
        <w:numPr>
          <w:ilvl w:val="0"/>
          <w:numId w:val="1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Członek Zarządu nie będzie pobierał wynagrodzenia z tytułu pełnienia funkcji w przypadku równoczesnego pełnienia funkcji w podmiocie dominującym w ramach grupy kapitałowej w rozumieniu art. 4 pkt 14 ustawy z dnia 16 lutego 2007 roku o ochronie konkurencji i konsumentów.</w:t>
      </w:r>
    </w:p>
    <w:p w:rsidR="00DB23C2" w:rsidRPr="003C5FF6" w:rsidRDefault="00DB23C2" w:rsidP="00DB23C2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§ 2 (WYNAGRODZENIE STAŁE)</w:t>
      </w:r>
    </w:p>
    <w:p w:rsidR="00DB23C2" w:rsidRPr="003C5FF6" w:rsidRDefault="00DB23C2" w:rsidP="00DB23C2">
      <w:pPr>
        <w:pStyle w:val="Tekstpodstawowy"/>
        <w:numPr>
          <w:ilvl w:val="0"/>
          <w:numId w:val="3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Wynagrodzenie Stałe przysługuje:</w:t>
      </w:r>
    </w:p>
    <w:p w:rsidR="00DB23C2" w:rsidRPr="003C5FF6" w:rsidRDefault="00DB23C2" w:rsidP="00DB23C2">
      <w:pPr>
        <w:pStyle w:val="Tekstpodstawowy"/>
        <w:numPr>
          <w:ilvl w:val="0"/>
          <w:numId w:val="4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>Prezesowi Zarządu w kwocie 26 423 zł (słownie: dwadzieścia sześć tysięcy czterysta dwadzieścia trzy złote),</w:t>
      </w:r>
    </w:p>
    <w:p w:rsidR="00DB23C2" w:rsidRPr="003C5FF6" w:rsidRDefault="00DB23C2" w:rsidP="00DB23C2">
      <w:pPr>
        <w:pStyle w:val="Tekstpodstawowy"/>
        <w:numPr>
          <w:ilvl w:val="0"/>
          <w:numId w:val="4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>Wiceprezesowi Zarządu w kwocie 24 221 zł (słownie: dwadzieścia cztery tysiące dwieście dwadzieścia jeden złotych),</w:t>
      </w:r>
    </w:p>
    <w:p w:rsidR="00DB23C2" w:rsidRPr="003C5FF6" w:rsidRDefault="00DB23C2" w:rsidP="00DB23C2">
      <w:pPr>
        <w:pStyle w:val="Tekstpodstawowy"/>
        <w:numPr>
          <w:ilvl w:val="0"/>
          <w:numId w:val="4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>Członkowi Zarządu w kwocie 24 221 zł (słownie: dwadzieścia cztery tysiące dwieście dwadzieścia jeden złotych).</w:t>
      </w:r>
    </w:p>
    <w:p w:rsidR="00DB23C2" w:rsidRPr="003C5FF6" w:rsidRDefault="00DB23C2" w:rsidP="00DB23C2">
      <w:pPr>
        <w:pStyle w:val="Tekstpodstawowy"/>
        <w:numPr>
          <w:ilvl w:val="0"/>
          <w:numId w:val="3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lastRenderedPageBreak/>
        <w:t>Rada Nadzorcza jest zobowiązana do składania uzasadnionych wniosków do Walnego Zgromadzenia o zmianę Uchwały w przypadku zaistnienia przesłanek, wynikających z art. 4 ust. 2 Ustawy.</w:t>
      </w:r>
    </w:p>
    <w:p w:rsidR="00DB23C2" w:rsidRPr="003C5FF6" w:rsidRDefault="00DB23C2" w:rsidP="00DB23C2">
      <w:pPr>
        <w:pStyle w:val="Tekstpodstawowy"/>
        <w:numPr>
          <w:ilvl w:val="0"/>
          <w:numId w:val="3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 xml:space="preserve">Rada Nadzorcza jest uprawniona do zmiany Wynagrodzenia Stałego wynikającej ze zmiany w kolejnym roku wysokości przeciętnego miesięcznego wynagrodzenia w sektorze przedsiębiorstw bez wypłat nagród z zysku w czwartym kwartale roku poprzedniego, ogłoszonego przez Prezesa Głównego Urzędu Statystycznego. </w:t>
      </w:r>
    </w:p>
    <w:p w:rsidR="00DB23C2" w:rsidRPr="003C5FF6" w:rsidRDefault="00DB23C2" w:rsidP="00DB23C2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§ 3 (WYNAGRODZENIE ZMIENNE)</w:t>
      </w:r>
    </w:p>
    <w:p w:rsidR="00DB23C2" w:rsidRPr="003C5FF6" w:rsidRDefault="00DB23C2" w:rsidP="00DB23C2">
      <w:pPr>
        <w:pStyle w:val="Tekstpodstawowy"/>
        <w:numPr>
          <w:ilvl w:val="0"/>
          <w:numId w:val="5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Wynagrodzenie Zmienne dla członka Zarządu przysługujące za dany rok obrotowy Spółki ustala Rada Nadzorcza i nie może ono przekroczyć 25% rocznego Wynagrodzenia Stałego członka Zarządu wypłaconego w poprzednim roku obrotowym.</w:t>
      </w:r>
    </w:p>
    <w:p w:rsidR="00DB23C2" w:rsidRPr="003C5FF6" w:rsidRDefault="00DB23C2" w:rsidP="00DB23C2">
      <w:pPr>
        <w:pStyle w:val="Tekstpodstawowy"/>
        <w:numPr>
          <w:ilvl w:val="0"/>
          <w:numId w:val="5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Przyznanie członkowi Zarządu Wynagrodzenia Zmiennego za dany rok obrotowy Spółki oraz jego wysokość, uzależnione są od poziomu realizacji celów zarządczych wyznaczonych mu na ten rok ("</w:t>
      </w:r>
      <w:r w:rsidRPr="003C5FF6">
        <w:rPr>
          <w:b/>
          <w:lang w:val="pl-PL"/>
        </w:rPr>
        <w:t>Cele</w:t>
      </w:r>
      <w:r w:rsidRPr="003C5FF6">
        <w:rPr>
          <w:lang w:val="pl-PL"/>
        </w:rPr>
        <w:t>"). Do każdego z poszczególnych Celów na dany rok przypisuje się wagi, w taki sposób aby suma wag wszystkich Celów wynosiła 100%.</w:t>
      </w:r>
    </w:p>
    <w:p w:rsidR="008075CC" w:rsidRPr="003C5FF6" w:rsidRDefault="00DB23C2" w:rsidP="008075CC">
      <w:pPr>
        <w:pStyle w:val="Tekstpodstawowy"/>
        <w:numPr>
          <w:ilvl w:val="0"/>
          <w:numId w:val="5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Wyznacza się następujące Cele ogólne dla członków Zarządu i ich minimalne wagi:</w:t>
      </w:r>
      <w:r w:rsidR="008075CC" w:rsidRPr="008075CC">
        <w:rPr>
          <w:rStyle w:val="Uwydatnienie"/>
        </w:rPr>
        <w:t xml:space="preserve"> </w:t>
      </w:r>
      <w:r w:rsidR="008075CC" w:rsidRPr="002F4DCC">
        <w:rPr>
          <w:rStyle w:val="Uwydatnienie"/>
          <w:i w:val="0"/>
        </w:rPr>
        <w:t>[</w:t>
      </w:r>
      <w:r w:rsidR="008075CC" w:rsidRPr="00E9545A">
        <w:rPr>
          <w:rStyle w:val="Uwydatnienie"/>
          <w:lang w:val="pl-PL"/>
        </w:rPr>
        <w:t>uchwała w części dotyczącej celów zarządczych jest wyłączona z publikacji w BIP na podstawie art. 11 ust. 1 ustawy z dnia 9 czerwca 2016 r. o zasadach kształtowania wynagrodzeń osób kierujących niektórymi spółkami</w:t>
      </w:r>
      <w:r w:rsidR="008075CC" w:rsidRPr="002F4DCC">
        <w:rPr>
          <w:rStyle w:val="Uwydatnienie"/>
          <w:i w:val="0"/>
          <w:lang w:val="pl-PL"/>
        </w:rPr>
        <w:t>]</w:t>
      </w:r>
    </w:p>
    <w:p w:rsidR="00DB23C2" w:rsidRPr="003C5FF6" w:rsidRDefault="00DB23C2" w:rsidP="00DB23C2">
      <w:pPr>
        <w:pStyle w:val="Tekstpodstawowy"/>
        <w:numPr>
          <w:ilvl w:val="0"/>
          <w:numId w:val="5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Upoważnia się Radę Nadzorczą do uszczegółowienia rocznych Celów, określenia ich wag oraz obiektywnych i mierzalnych</w:t>
      </w:r>
      <w:bookmarkStart w:id="0" w:name="_GoBack"/>
      <w:bookmarkEnd w:id="0"/>
      <w:r w:rsidRPr="003C5FF6">
        <w:rPr>
          <w:lang w:val="pl-PL"/>
        </w:rPr>
        <w:t xml:space="preserve"> kryteriów ich realizacji i rozliczania. Uchwała Rady Nadzorczej w tej sprawie będzie podejmowana do końca marca roku, na który Cele są wyznaczane.</w:t>
      </w:r>
    </w:p>
    <w:p w:rsidR="00DB23C2" w:rsidRPr="003C5FF6" w:rsidRDefault="00DB23C2" w:rsidP="00DB23C2">
      <w:pPr>
        <w:pStyle w:val="Tekstpodstawowy"/>
        <w:numPr>
          <w:ilvl w:val="0"/>
          <w:numId w:val="5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 xml:space="preserve">Kryteria oceny poziomu realizacji poszczególnych Celów w danym roku obrotowym będą oparte w szczególności na podstawie danych zawartych w sprawozdaniu Zarządu z działalności Spółki oraz sprawozdaniu finansowym Spółki za ten rok obrotowy, zatwierdzonych przez Walne Zgromadzenie Spółki. </w:t>
      </w:r>
    </w:p>
    <w:p w:rsidR="00DB23C2" w:rsidRPr="003C5FF6" w:rsidRDefault="00DB23C2" w:rsidP="00DB23C2">
      <w:pPr>
        <w:pStyle w:val="Tekstpodstawowy"/>
        <w:numPr>
          <w:ilvl w:val="0"/>
          <w:numId w:val="5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Wynagrodzenie Zmienne dla danego członka Zarządu przysługuje po zatwierdzeniu sprawozdania Zarządu z działalności Spółki oraz sprawozdania finansowego Spółki za ubiegły rok obrotowy oraz udzieleniu temu członkowi Zarządu absolutorium z wykonania przez niego obowiązków przez Walne Zgromadzenie.</w:t>
      </w:r>
    </w:p>
    <w:p w:rsidR="00DB23C2" w:rsidRPr="003C5FF6" w:rsidRDefault="00DB23C2" w:rsidP="00DB23C2">
      <w:pPr>
        <w:pStyle w:val="Tekstpodstawowy"/>
        <w:numPr>
          <w:ilvl w:val="0"/>
          <w:numId w:val="5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W przypadku sprawowania mandatu przez członka Zarządu tylko przez część danego roku obrotowego, wysokość Wynagrodzenia Zmiennego przysługującego za ten rok jest ustalana proporcjonalnie do okresu sprawowania funkcji przez członka Zarządu w tym roku.</w:t>
      </w:r>
    </w:p>
    <w:p w:rsidR="00DB23C2" w:rsidRPr="003C5FF6" w:rsidRDefault="00DB23C2" w:rsidP="00DB23C2">
      <w:pPr>
        <w:pStyle w:val="Tekstpodstawowy"/>
        <w:numPr>
          <w:ilvl w:val="0"/>
          <w:numId w:val="5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Wygaśnięcie mandatu członka Zarządu w trakcie albo po upływie roku obrotowego ocenianego pod względem wykonania Celów nie powoduje utraty prawa do Wynagrodzenia Zmiennego.</w:t>
      </w:r>
    </w:p>
    <w:p w:rsidR="00DB23C2" w:rsidRPr="003C5FF6" w:rsidRDefault="00DB23C2" w:rsidP="00DB23C2">
      <w:pPr>
        <w:pStyle w:val="Tekstpodstawowy"/>
        <w:numPr>
          <w:ilvl w:val="0"/>
          <w:numId w:val="5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lastRenderedPageBreak/>
        <w:t>Pierwsze Wynagrodzenie Zmienne zostanie przyznane w 2018 roku za rok obrotowy kończący się z dniem 31 grudnia 2017 roku. Za rok obrotowy kończący się 31 grudnia 2016 roku Walne Zgromadzenie oraz Rada Nadzorcza rozpatrzą wnioski o</w:t>
      </w:r>
      <w:r w:rsidRPr="009A6F8A">
        <w:rPr>
          <w:lang w:val="pl-PL"/>
        </w:rPr>
        <w:t xml:space="preserve"> nagrody roczne </w:t>
      </w:r>
      <w:r w:rsidRPr="003C5FF6">
        <w:rPr>
          <w:lang w:val="pl-PL"/>
        </w:rPr>
        <w:t xml:space="preserve">zgodnie z § 5 „Zasad wynagradzania Zarządu Miejskiego Przedsiębiorstwa </w:t>
      </w:r>
      <w:r w:rsidRPr="009A6F8A">
        <w:rPr>
          <w:lang w:val="pl-PL"/>
        </w:rPr>
        <w:t>Wodociągów i Kanalizacji</w:t>
      </w:r>
      <w:r w:rsidRPr="003C5FF6">
        <w:rPr>
          <w:lang w:val="pl-PL"/>
        </w:rPr>
        <w:t xml:space="preserve"> S.A. w Krakowie” przyjętych uchwałą Nr </w:t>
      </w:r>
      <w:r w:rsidRPr="009A6F8A">
        <w:rPr>
          <w:lang w:val="pl-PL"/>
        </w:rPr>
        <w:t>13/MPWiK S.A./2003</w:t>
      </w:r>
      <w:r w:rsidRPr="003C5FF6">
        <w:rPr>
          <w:lang w:val="pl-PL"/>
        </w:rPr>
        <w:t xml:space="preserve"> Nadzwyczajnego Walnego Zgromadzenia z dnia 27 listopada 2003 r. z </w:t>
      </w:r>
      <w:proofErr w:type="spellStart"/>
      <w:r w:rsidRPr="003C5FF6">
        <w:rPr>
          <w:lang w:val="pl-PL"/>
        </w:rPr>
        <w:t>późn</w:t>
      </w:r>
      <w:proofErr w:type="spellEnd"/>
      <w:r w:rsidRPr="003C5FF6">
        <w:rPr>
          <w:lang w:val="pl-PL"/>
        </w:rPr>
        <w:t xml:space="preserve">. zm. oraz zarządzeniem Nr 950/2016 Prezydenta Miasta Krakowa </w:t>
      </w:r>
      <w:r w:rsidRPr="009A6F8A">
        <w:rPr>
          <w:lang w:val="pl-PL"/>
        </w:rPr>
        <w:t xml:space="preserve">z dnia 20 kwietnia 2016 r. </w:t>
      </w:r>
      <w:r w:rsidRPr="003C5FF6">
        <w:rPr>
          <w:i/>
          <w:lang w:val="pl-PL"/>
        </w:rPr>
        <w:t>w sprawie szczegółowych zasad i trybu przyznawania nagrody rocznej osobom kierującym niektórymi podmiotami prawnymi oraz określenia wzoru wniosku o przyznanie nagrody rocznej</w:t>
      </w:r>
      <w:r w:rsidRPr="009A6F8A">
        <w:rPr>
          <w:lang w:val="pl-PL"/>
        </w:rPr>
        <w:t>.</w:t>
      </w:r>
      <w:r w:rsidRPr="003C5FF6">
        <w:rPr>
          <w:lang w:val="pl-PL"/>
        </w:rPr>
        <w:t xml:space="preserve"> </w:t>
      </w:r>
    </w:p>
    <w:p w:rsidR="00DB23C2" w:rsidRPr="003C5FF6" w:rsidRDefault="00DB23C2" w:rsidP="00DB23C2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 xml:space="preserve"> § 4 (WARUNKI KONTRAKTU MENEDŻERSKIEGO)</w:t>
      </w:r>
    </w:p>
    <w:p w:rsidR="00DB23C2" w:rsidRPr="003C5FF6" w:rsidRDefault="00DB23C2" w:rsidP="00DB23C2">
      <w:pPr>
        <w:pStyle w:val="Tekstpodstawowy"/>
        <w:numPr>
          <w:ilvl w:val="0"/>
          <w:numId w:val="7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W przypadku wygaśnięcia mandatu, w szczególności na skutek śmierci, odwołania lub rezygnacji, Kontrakt Menedżerski rozwiązuje się z ostatnim dniem pełnienia funkcji bez okresu wypowiedzenia i konieczności dokonywania dodatkowych czynności.</w:t>
      </w:r>
    </w:p>
    <w:p w:rsidR="00DB23C2" w:rsidRPr="003C5FF6" w:rsidRDefault="00DB23C2" w:rsidP="00DB23C2">
      <w:pPr>
        <w:pStyle w:val="Tekstpodstawowy"/>
        <w:numPr>
          <w:ilvl w:val="0"/>
          <w:numId w:val="7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 xml:space="preserve">Każda ze stron ma prawo do wypowiedzenia Kontraktu Menedżerskiego ze skutkiem natychmiastowym w przypadku rażącego </w:t>
      </w:r>
      <w:r>
        <w:rPr>
          <w:lang w:val="pl-PL"/>
        </w:rPr>
        <w:t>naruszenia</w:t>
      </w:r>
      <w:r w:rsidRPr="003C5FF6">
        <w:rPr>
          <w:lang w:val="pl-PL"/>
        </w:rPr>
        <w:t xml:space="preserve"> przez drugą stronę postanowień Kontraktu Menedżerskiego.</w:t>
      </w:r>
    </w:p>
    <w:p w:rsidR="00DB23C2" w:rsidRPr="003C5FF6" w:rsidRDefault="00DB23C2" w:rsidP="00DB23C2">
      <w:pPr>
        <w:pStyle w:val="Tekstpodstawowy"/>
        <w:numPr>
          <w:ilvl w:val="0"/>
          <w:numId w:val="7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Każda ze stron ma prawo do wypowiedzenia Kontraktu Menedżerskiego z innych przyczyn niż określonych w ust. 2 z maksymalnym trzymiesięcznym terminem wypowiedzenia z uwzględnieniem zasad opisanych w ust. 1.</w:t>
      </w:r>
    </w:p>
    <w:p w:rsidR="00DB23C2" w:rsidRPr="003C5FF6" w:rsidRDefault="00DB23C2" w:rsidP="00DB23C2">
      <w:pPr>
        <w:pStyle w:val="Tekstpodstawowy"/>
        <w:numPr>
          <w:ilvl w:val="0"/>
          <w:numId w:val="7"/>
        </w:numPr>
        <w:spacing w:after="120" w:line="276" w:lineRule="auto"/>
        <w:ind w:left="360"/>
        <w:rPr>
          <w:lang w:val="pl-PL"/>
        </w:rPr>
      </w:pPr>
      <w:r w:rsidRPr="009A6F8A">
        <w:rPr>
          <w:lang w:val="pl-PL"/>
        </w:rPr>
        <w:t>W razie rozwiązania, o którym mowa w ust. 1, albo wypowiedzenia przez Spółkę Kontraktu Menedżerskiego, z innych przyczyn niż rażące naruszenie przez członka Zarządu postanowień Kontraktu Menedżerskiego, członkowi Zarządu przysługuje odprawa, w wysokości trzykrotności Wynagrodzenia Stałego, pod warunkiem pełnienia przez członka Zarządu funkcji w Zarządzie przez okres co najmniej dwunastu miesięcy przed rozwiązaniem Kontraktu Menedżerskiego.</w:t>
      </w:r>
    </w:p>
    <w:p w:rsidR="00DB23C2" w:rsidRPr="003C5FF6" w:rsidRDefault="00DB23C2" w:rsidP="00DB23C2">
      <w:pPr>
        <w:pStyle w:val="Tekstpodstawowy"/>
        <w:numPr>
          <w:ilvl w:val="0"/>
          <w:numId w:val="7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 xml:space="preserve">Odprawa, o której mowa w ust. 4, nie przysługuje w przypadku: </w:t>
      </w:r>
    </w:p>
    <w:p w:rsidR="00DB23C2" w:rsidRPr="003C5FF6" w:rsidRDefault="00DB23C2" w:rsidP="00DB23C2">
      <w:pPr>
        <w:pStyle w:val="Tekstpodstawowy"/>
        <w:numPr>
          <w:ilvl w:val="0"/>
          <w:numId w:val="8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>wypowiedzenia, rozwiązania lub zmiany Kontraktu Menedżerskiego wskutek zmiany funkcji pełnionej w składzie Zarządu,</w:t>
      </w:r>
    </w:p>
    <w:p w:rsidR="00DB23C2" w:rsidRPr="003C5FF6" w:rsidRDefault="00DB23C2" w:rsidP="00DB23C2">
      <w:pPr>
        <w:pStyle w:val="Tekstpodstawowy"/>
        <w:numPr>
          <w:ilvl w:val="0"/>
          <w:numId w:val="8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>wypowiedzenia, rozwiązania lub zmiany Kontraktu Menedżerskiego wskutek powołania na kolejną kadencję Zarządu,</w:t>
      </w:r>
    </w:p>
    <w:p w:rsidR="00DB23C2" w:rsidRPr="003C5FF6" w:rsidRDefault="00DB23C2" w:rsidP="00DB23C2">
      <w:pPr>
        <w:pStyle w:val="Tekstpodstawowy"/>
        <w:numPr>
          <w:ilvl w:val="0"/>
          <w:numId w:val="8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 xml:space="preserve">rozwiązania Kontraktu Menedżerskiego wskutek objęcia funkcji członka zarządu w innej spółce, w której Gmina Miejska Kraków pełni funkcję kontrolną w rozumieniu art. 4 pkt 3 ustawy z dnia 16 lutego 2007 r. o ochronie konkurencji i konsumentów, </w:t>
      </w:r>
    </w:p>
    <w:p w:rsidR="00DB23C2" w:rsidRPr="003C5FF6" w:rsidRDefault="00DB23C2" w:rsidP="00DB23C2">
      <w:pPr>
        <w:pStyle w:val="Tekstpodstawowy"/>
        <w:numPr>
          <w:ilvl w:val="0"/>
          <w:numId w:val="8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>rezygnacji z pełnienia funkcji.</w:t>
      </w:r>
    </w:p>
    <w:p w:rsidR="00DB23C2" w:rsidRPr="003C5FF6" w:rsidRDefault="00DB23C2" w:rsidP="00DB23C2">
      <w:pPr>
        <w:pStyle w:val="Tekstpodstawowy"/>
        <w:numPr>
          <w:ilvl w:val="0"/>
          <w:numId w:val="7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 xml:space="preserve">Kontrakt Menedżerski powinien zawierać postanowienie dotyczące zakazu konkurencji w okresie obowiązywania Kontraktu. </w:t>
      </w:r>
    </w:p>
    <w:p w:rsidR="00DB23C2" w:rsidRPr="003C5FF6" w:rsidRDefault="00DB23C2" w:rsidP="00DB23C2">
      <w:pPr>
        <w:pStyle w:val="Tekstpodstawowy"/>
        <w:numPr>
          <w:ilvl w:val="0"/>
          <w:numId w:val="7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 xml:space="preserve">Kontrakt Menedżerski powinien zawierać obowiązek informowania przez członka Zarządu o zamiarze pełnienia funkcji w organach innej spółki handlowej, nabyciu w niej </w:t>
      </w:r>
      <w:r w:rsidRPr="003C5FF6">
        <w:rPr>
          <w:lang w:val="pl-PL"/>
        </w:rPr>
        <w:lastRenderedPageBreak/>
        <w:t>akcji lub udziałów lub wprowadzać inne ograniczenia dotyczące działalności członka Zarządu.</w:t>
      </w:r>
    </w:p>
    <w:p w:rsidR="00DB23C2" w:rsidRPr="003C5FF6" w:rsidRDefault="00DB23C2" w:rsidP="00DB23C2">
      <w:pPr>
        <w:pStyle w:val="Tekstpodstawowy"/>
        <w:numPr>
          <w:ilvl w:val="0"/>
          <w:numId w:val="7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Kontrakt Menedżerski powinien stanowić, że członek Zarządu nie będzie pobierał wynagrodzenia z tytułu pełnienia funkcji członka organu w podmiotach zależnych od spółki w ramach grupy kapitałowej w rozumieniu art. 4 pkt 14 ustawy z dnia 16 lutego 2007 roku o ochronie konkurencji i konsumentów.</w:t>
      </w:r>
    </w:p>
    <w:p w:rsidR="00DB23C2" w:rsidRPr="003C5FF6" w:rsidRDefault="00DB23C2" w:rsidP="00DB23C2">
      <w:pPr>
        <w:pStyle w:val="Tekstpodstawowy"/>
        <w:numPr>
          <w:ilvl w:val="0"/>
          <w:numId w:val="7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Kontrakt Menedżerski powinien określać zasady wykorzystywania przez członków Zarządu płatnych przerw w świadczeniu usług, w wymiarze nie przekraczającym 26 (dwadzieścia sześć) dni roboczych za wyjątkiem roku 2017, w którym ilość dni płatnych przerw będzie przyznana w wysokości proporcjonalnie do okresu trwania Kontraktu Menedżerskiego w tym roku.</w:t>
      </w:r>
    </w:p>
    <w:p w:rsidR="00DB23C2" w:rsidRPr="003C5FF6" w:rsidRDefault="00DB23C2" w:rsidP="00DB23C2">
      <w:pPr>
        <w:pStyle w:val="Tekstpodstawowy"/>
        <w:numPr>
          <w:ilvl w:val="0"/>
          <w:numId w:val="7"/>
        </w:numPr>
        <w:spacing w:after="120" w:line="276" w:lineRule="auto"/>
        <w:ind w:left="360"/>
        <w:rPr>
          <w:lang w:val="pl-PL"/>
        </w:rPr>
      </w:pPr>
      <w:r w:rsidRPr="009A6F8A">
        <w:rPr>
          <w:lang w:val="pl-PL"/>
        </w:rPr>
        <w:t xml:space="preserve">Kontrakt Menedżerski powinien określać zasady wypłaty członkowi </w:t>
      </w:r>
      <w:r>
        <w:rPr>
          <w:lang w:val="pl-PL"/>
        </w:rPr>
        <w:t>Zarządu 80 % Wynagrodzenia Stałego</w:t>
      </w:r>
      <w:r w:rsidRPr="009A6F8A">
        <w:rPr>
          <w:lang w:val="pl-PL"/>
        </w:rPr>
        <w:t>, za faktyczny czas przerw w świadczeniu usług z tytułu choroby nie dłuższej niż 30 (trzydzieści) dni w ciągu roku kalendarzowego. Wynagrodzenie za czas przerw w świadczeniu usług z tytułu choroby, o którym mowa w zdaniu powyżej, zostanie pomniejszone o zasiłek chorobowy wypłacany członkowi Zarządu z funduszu Zakładu Ubezpieczeń Społecznych.</w:t>
      </w:r>
    </w:p>
    <w:p w:rsidR="00DB23C2" w:rsidRPr="003C5FF6" w:rsidRDefault="00DB23C2" w:rsidP="00DB23C2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§ 5 (DODATKOWE UPRAWNIENIA)</w:t>
      </w:r>
    </w:p>
    <w:p w:rsidR="00DB23C2" w:rsidRPr="003C5FF6" w:rsidRDefault="00DB23C2" w:rsidP="00DB23C2">
      <w:pPr>
        <w:pStyle w:val="Tekstpodstawowy"/>
        <w:numPr>
          <w:ilvl w:val="0"/>
          <w:numId w:val="9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Członkowi Zarządu z tytułu świadczenia usług w Spółce na podstawie Kontraktu Menedżerskiego mogą przysługiwać następujące dodatkowe uprawnienia:</w:t>
      </w:r>
    </w:p>
    <w:p w:rsidR="00DB23C2" w:rsidRPr="003C5FF6" w:rsidRDefault="00DB23C2" w:rsidP="00DB23C2">
      <w:pPr>
        <w:pStyle w:val="Tekstpodstawowy"/>
        <w:numPr>
          <w:ilvl w:val="0"/>
          <w:numId w:val="10"/>
        </w:numPr>
        <w:spacing w:after="120" w:line="276" w:lineRule="auto"/>
        <w:ind w:left="670"/>
        <w:rPr>
          <w:lang w:val="pl-PL"/>
        </w:rPr>
      </w:pPr>
      <w:r w:rsidRPr="003C5FF6">
        <w:rPr>
          <w:lang w:val="pl-PL"/>
        </w:rPr>
        <w:t xml:space="preserve">udostępnienie telefonu służbowego, zestawu komputerowego, umeblowanego osobnego pomieszczenia biurowego oraz innego mienia Spółki, które jest standardowo wykorzystywane przez personel Spółki na cele służbowe; </w:t>
      </w:r>
    </w:p>
    <w:p w:rsidR="00DB23C2" w:rsidRPr="003C5FF6" w:rsidRDefault="00DB23C2" w:rsidP="00DB23C2">
      <w:pPr>
        <w:pStyle w:val="Tekstpodstawowy"/>
        <w:numPr>
          <w:ilvl w:val="0"/>
          <w:numId w:val="10"/>
        </w:numPr>
        <w:spacing w:after="120" w:line="276" w:lineRule="auto"/>
        <w:ind w:left="670"/>
        <w:rPr>
          <w:lang w:val="pl-PL"/>
        </w:rPr>
      </w:pPr>
      <w:r w:rsidRPr="003C5FF6">
        <w:rPr>
          <w:lang w:val="pl-PL"/>
        </w:rPr>
        <w:t>ubezpieczenie odpowiedzialności cywilnej związanej z pełnieniem funkcji przez członka Zarządu;</w:t>
      </w:r>
    </w:p>
    <w:p w:rsidR="00DB23C2" w:rsidRPr="003C5FF6" w:rsidRDefault="00DB23C2" w:rsidP="00DB23C2">
      <w:pPr>
        <w:pStyle w:val="Tekstpodstawowy"/>
        <w:numPr>
          <w:ilvl w:val="0"/>
          <w:numId w:val="10"/>
        </w:numPr>
        <w:spacing w:after="120" w:line="276" w:lineRule="auto"/>
        <w:ind w:left="670"/>
        <w:rPr>
          <w:lang w:val="pl-PL"/>
        </w:rPr>
      </w:pPr>
      <w:r w:rsidRPr="003C5FF6">
        <w:rPr>
          <w:lang w:val="pl-PL"/>
        </w:rPr>
        <w:t>dodatkowe ubezpieczenie zdrowotne w postaci abonamentu medycznego;</w:t>
      </w:r>
    </w:p>
    <w:p w:rsidR="00DB23C2" w:rsidRPr="003C5FF6" w:rsidRDefault="00DB23C2" w:rsidP="00DB23C2">
      <w:pPr>
        <w:pStyle w:val="Tekstpodstawowy"/>
        <w:numPr>
          <w:ilvl w:val="0"/>
          <w:numId w:val="10"/>
        </w:numPr>
        <w:spacing w:after="120" w:line="276" w:lineRule="auto"/>
        <w:ind w:left="670"/>
        <w:rPr>
          <w:lang w:val="pl-PL"/>
        </w:rPr>
      </w:pPr>
      <w:r w:rsidRPr="003C5FF6">
        <w:rPr>
          <w:lang w:val="pl-PL"/>
        </w:rPr>
        <w:t xml:space="preserve">prawo do korzystania z samochodu służbowego lub prawo do zryczałtowanego ekwiwalentu pieniężnego z tytułu korzystania przez członka Zarządu z jego prywatnego samochodu w celach służbowych; </w:t>
      </w:r>
    </w:p>
    <w:p w:rsidR="00DB23C2" w:rsidRPr="003C5FF6" w:rsidRDefault="00DB23C2" w:rsidP="00DB23C2">
      <w:pPr>
        <w:pStyle w:val="Tekstpodstawowy"/>
        <w:numPr>
          <w:ilvl w:val="0"/>
          <w:numId w:val="10"/>
        </w:numPr>
        <w:spacing w:after="120" w:line="276" w:lineRule="auto"/>
        <w:ind w:left="670"/>
        <w:rPr>
          <w:lang w:val="pl-PL"/>
        </w:rPr>
      </w:pPr>
      <w:r w:rsidRPr="003C5FF6">
        <w:rPr>
          <w:lang w:val="pl-PL"/>
        </w:rPr>
        <w:t>polisa na życie, następstw nieszczęśliwych wypadków lub trwałą utratę zdrowia związaną z pełnieniem funkcji w czasie obowiązywania Kontraktu Menedżerskiego;</w:t>
      </w:r>
    </w:p>
    <w:p w:rsidR="00DB23C2" w:rsidRPr="003C5FF6" w:rsidRDefault="00DB23C2" w:rsidP="00DB23C2">
      <w:pPr>
        <w:pStyle w:val="Tekstpodstawowy"/>
        <w:numPr>
          <w:ilvl w:val="0"/>
          <w:numId w:val="10"/>
        </w:numPr>
        <w:spacing w:after="120" w:line="276" w:lineRule="auto"/>
        <w:ind w:left="670"/>
        <w:rPr>
          <w:lang w:val="pl-PL"/>
        </w:rPr>
      </w:pPr>
      <w:r w:rsidRPr="003C5FF6">
        <w:rPr>
          <w:lang w:val="pl-PL"/>
        </w:rPr>
        <w:t>zwrot uzasadnionych kosztów ponoszonych przez członka Zarządu w związku z wykonywaniem funkcji lub organizacji pracy w jednostkach krajowych i zagranicznych, do których Spółka zgłosiła przynależność;</w:t>
      </w:r>
    </w:p>
    <w:p w:rsidR="00DB23C2" w:rsidRPr="003C5FF6" w:rsidRDefault="00DB23C2" w:rsidP="00DB23C2">
      <w:pPr>
        <w:pStyle w:val="Tekstpodstawowy"/>
        <w:numPr>
          <w:ilvl w:val="0"/>
          <w:numId w:val="10"/>
        </w:numPr>
        <w:spacing w:after="120" w:line="276" w:lineRule="auto"/>
        <w:ind w:left="670"/>
        <w:rPr>
          <w:lang w:val="pl-PL"/>
        </w:rPr>
      </w:pPr>
      <w:r w:rsidRPr="003C5FF6">
        <w:rPr>
          <w:lang w:val="pl-PL"/>
        </w:rPr>
        <w:t>zwrot uzasadnionych kosztów ponoszonych przez członka Zarządu w związku ze świadczeniem usług na podstawie Kontraktu Menedżerskiego, w tym w związku z odbywanymi podróżami służbowymi oraz w związku z odwoływaniem lub przerywaniem zaplanowanych wyjazdów prywatnych, jeśli ich odwołanie lub przerywanie będzie uzasadnione potrzebami Spółki;</w:t>
      </w:r>
    </w:p>
    <w:p w:rsidR="00DB23C2" w:rsidRPr="003C5FF6" w:rsidRDefault="00DB23C2" w:rsidP="00DB23C2">
      <w:pPr>
        <w:pStyle w:val="Tekstpodstawowy"/>
        <w:numPr>
          <w:ilvl w:val="0"/>
          <w:numId w:val="10"/>
        </w:numPr>
        <w:spacing w:after="120" w:line="276" w:lineRule="auto"/>
        <w:ind w:left="670"/>
        <w:rPr>
          <w:lang w:val="pl-PL"/>
        </w:rPr>
      </w:pPr>
      <w:r>
        <w:rPr>
          <w:lang w:val="pl-PL"/>
        </w:rPr>
        <w:lastRenderedPageBreak/>
        <w:t>zwrot</w:t>
      </w:r>
      <w:r w:rsidRPr="003C5FF6">
        <w:rPr>
          <w:lang w:val="pl-PL"/>
        </w:rPr>
        <w:t xml:space="preserve"> uzasadnionych kosztów ponoszonych w związku z udziałem w szkoleniach podnoszących kwalifikacje zawodowe członka Zarządu oraz w konferencjach dotyczących spraw zawodowych;</w:t>
      </w:r>
    </w:p>
    <w:p w:rsidR="00DB23C2" w:rsidRPr="003C5FF6" w:rsidRDefault="00DB23C2" w:rsidP="00DB23C2">
      <w:pPr>
        <w:pStyle w:val="Tekstpodstawowy"/>
        <w:numPr>
          <w:ilvl w:val="0"/>
          <w:numId w:val="10"/>
        </w:numPr>
        <w:spacing w:after="120" w:line="276" w:lineRule="auto"/>
        <w:ind w:left="670"/>
        <w:rPr>
          <w:lang w:val="pl-PL"/>
        </w:rPr>
      </w:pPr>
      <w:r w:rsidRPr="003C5FF6" w:rsidDel="004B7A64">
        <w:rPr>
          <w:lang w:val="pl-PL"/>
        </w:rPr>
        <w:t xml:space="preserve"> </w:t>
      </w:r>
      <w:r w:rsidRPr="003C5FF6">
        <w:rPr>
          <w:lang w:val="pl-PL"/>
        </w:rPr>
        <w:t>inne standardowe uprawnienia, niemające charakteru składników wynagrodzenia, przysługujące personelowi Spółki na podstawie regulaminów Spółki lub w związku z wykonywaniem przez Spółkę obowiązków wobec tego personelu, związanych w szczególności z bezpieczeństwem i higieną pracy.</w:t>
      </w:r>
    </w:p>
    <w:p w:rsidR="00DB23C2" w:rsidRPr="003C5FF6" w:rsidRDefault="00DB23C2" w:rsidP="00DB23C2">
      <w:pPr>
        <w:pStyle w:val="Tekstpodstawowy"/>
        <w:numPr>
          <w:ilvl w:val="0"/>
          <w:numId w:val="9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O przyznaniu danego uprawnienia wszystkim członkom Zarządu lub danemu członkowi Zarządu decydować będzie Rada Nadzorcza. Rada Nadzorcza określi także szczegółowe ograniczenia dotyczące tych uprawnień.</w:t>
      </w:r>
    </w:p>
    <w:p w:rsidR="00DB23C2" w:rsidRPr="003C5FF6" w:rsidRDefault="00DB23C2" w:rsidP="00DB23C2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§ 6 (POSTANOWIENIA KOŃCOWE)</w:t>
      </w:r>
    </w:p>
    <w:p w:rsidR="00DB23C2" w:rsidRPr="003C5FF6" w:rsidRDefault="00DB23C2" w:rsidP="00DB23C2">
      <w:pPr>
        <w:pStyle w:val="Tekstpodstawowy"/>
        <w:numPr>
          <w:ilvl w:val="0"/>
          <w:numId w:val="11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 xml:space="preserve">Wykonanie Uchwały, a w szczególności doprowadzenie w terminie do 31 marca 2017 r., do: </w:t>
      </w:r>
    </w:p>
    <w:p w:rsidR="00DB23C2" w:rsidRPr="003C5FF6" w:rsidRDefault="00DB23C2" w:rsidP="00DB23C2">
      <w:pPr>
        <w:pStyle w:val="Tekstpodstawowy"/>
        <w:numPr>
          <w:ilvl w:val="0"/>
          <w:numId w:val="12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 xml:space="preserve">przyjęcia uchwały bądź uchwał, określających szczegółowe warunki zatrudnienia członków Zarządu, zgodnie z Uchwałą oraz uszczegółowiające Cele, określające ich wagi oraz obiektywne i mierzalne kryteria ich realizacji i rozliczania na 2017 r., </w:t>
      </w:r>
    </w:p>
    <w:p w:rsidR="00DB23C2" w:rsidRPr="003C5FF6" w:rsidRDefault="00DB23C2" w:rsidP="00DB23C2">
      <w:pPr>
        <w:pStyle w:val="Tekstpodstawowy"/>
        <w:numPr>
          <w:ilvl w:val="0"/>
          <w:numId w:val="12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>zawarcia z członkami Zarządu porozumień o rozwiązaniu ich dotychczasowych umów o pracę zawartych ze Spółką,</w:t>
      </w:r>
    </w:p>
    <w:p w:rsidR="00DB23C2" w:rsidRPr="003C5FF6" w:rsidRDefault="00DB23C2" w:rsidP="00DB23C2">
      <w:pPr>
        <w:pStyle w:val="Tekstpodstawowy"/>
        <w:numPr>
          <w:ilvl w:val="0"/>
          <w:numId w:val="12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>uchylenia dotychczasowych uchwał dotyczących wynagrodzenia pozostałych poza Prezesem członków Zarządu,</w:t>
      </w:r>
    </w:p>
    <w:p w:rsidR="00DB23C2" w:rsidRPr="003C5FF6" w:rsidRDefault="00DB23C2" w:rsidP="00DB23C2">
      <w:pPr>
        <w:pStyle w:val="Tekstpodstawowy"/>
        <w:numPr>
          <w:ilvl w:val="0"/>
          <w:numId w:val="12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 xml:space="preserve">zawarcia z członkami Zarządu Kontraktów Menedżerskich, zgodnych z warunkami określonymi w Uchwale i Ustawie </w:t>
      </w:r>
    </w:p>
    <w:p w:rsidR="00DB23C2" w:rsidRPr="003C5FF6" w:rsidRDefault="00DB23C2" w:rsidP="00DB23C2">
      <w:pPr>
        <w:pStyle w:val="Tekstpodstawowy"/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 xml:space="preserve">powierza się Radzie Nadzorczej. </w:t>
      </w:r>
    </w:p>
    <w:p w:rsidR="00DB23C2" w:rsidRPr="003C5FF6" w:rsidRDefault="00DB23C2" w:rsidP="00DB23C2">
      <w:pPr>
        <w:pStyle w:val="Tekstpodstawowy"/>
        <w:numPr>
          <w:ilvl w:val="0"/>
          <w:numId w:val="11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>Wykonanie Uchwały w zakresie ust. 1 pkt. b) i d) nie dotyczy członków Zarządu, w stosunku do których zastosowanie ma art. 39 Kodeksu pracy. Rada Nadzorcza dostosuje dotychczasowe umowy o pracę do warunków określonych w Ustawie i Uchwale.</w:t>
      </w:r>
    </w:p>
    <w:p w:rsidR="00DB23C2" w:rsidRPr="003C5FF6" w:rsidRDefault="00DB23C2" w:rsidP="00DB23C2">
      <w:pPr>
        <w:pStyle w:val="Tekstpodstawowy"/>
        <w:numPr>
          <w:ilvl w:val="0"/>
          <w:numId w:val="11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 xml:space="preserve">Z dniem 31 marca 2017 r. tracą moc: </w:t>
      </w:r>
    </w:p>
    <w:p w:rsidR="00DB23C2" w:rsidRPr="003C5FF6" w:rsidRDefault="00DB23C2" w:rsidP="00DB23C2">
      <w:pPr>
        <w:pStyle w:val="Tekstpodstawowy"/>
        <w:numPr>
          <w:ilvl w:val="0"/>
          <w:numId w:val="13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>uchwała Nr 1</w:t>
      </w:r>
      <w:r w:rsidRPr="009A6F8A">
        <w:rPr>
          <w:lang w:val="pl-PL"/>
        </w:rPr>
        <w:t>3</w:t>
      </w:r>
      <w:r w:rsidRPr="003C5FF6">
        <w:rPr>
          <w:lang w:val="pl-PL"/>
        </w:rPr>
        <w:t>/MP</w:t>
      </w:r>
      <w:r w:rsidRPr="009A6F8A">
        <w:rPr>
          <w:lang w:val="pl-PL"/>
        </w:rPr>
        <w:t>WiK S.A.</w:t>
      </w:r>
      <w:r w:rsidRPr="003C5FF6">
        <w:rPr>
          <w:lang w:val="pl-PL"/>
        </w:rPr>
        <w:t xml:space="preserve">/2003 Nadzwyczajnego Walnego Zgromadzenia z dnia 27 listopada 2003 r. z </w:t>
      </w:r>
      <w:proofErr w:type="spellStart"/>
      <w:r w:rsidRPr="003C5FF6">
        <w:rPr>
          <w:lang w:val="pl-PL"/>
        </w:rPr>
        <w:t>późn</w:t>
      </w:r>
      <w:proofErr w:type="spellEnd"/>
      <w:r w:rsidRPr="003C5FF6">
        <w:rPr>
          <w:lang w:val="pl-PL"/>
        </w:rPr>
        <w:t>. zm. z zastrzeżeniem ust. 4,</w:t>
      </w:r>
    </w:p>
    <w:p w:rsidR="00DB23C2" w:rsidRPr="003C5FF6" w:rsidRDefault="00DB23C2" w:rsidP="00DB23C2">
      <w:pPr>
        <w:pStyle w:val="Tekstpodstawowy"/>
        <w:numPr>
          <w:ilvl w:val="0"/>
          <w:numId w:val="13"/>
        </w:numPr>
        <w:spacing w:after="120" w:line="276" w:lineRule="auto"/>
        <w:ind w:left="720"/>
        <w:rPr>
          <w:lang w:val="pl-PL"/>
        </w:rPr>
      </w:pPr>
      <w:r w:rsidRPr="003C5FF6">
        <w:rPr>
          <w:lang w:val="pl-PL"/>
        </w:rPr>
        <w:t>uchwała Nr 1</w:t>
      </w:r>
      <w:r w:rsidRPr="009A6F8A">
        <w:rPr>
          <w:lang w:val="pl-PL"/>
        </w:rPr>
        <w:t>7</w:t>
      </w:r>
      <w:r w:rsidRPr="003C5FF6">
        <w:rPr>
          <w:lang w:val="pl-PL"/>
        </w:rPr>
        <w:t>/MP</w:t>
      </w:r>
      <w:r w:rsidRPr="009A6F8A">
        <w:rPr>
          <w:lang w:val="pl-PL"/>
        </w:rPr>
        <w:t>WiK S.A.</w:t>
      </w:r>
      <w:r w:rsidRPr="003C5FF6">
        <w:rPr>
          <w:lang w:val="pl-PL"/>
        </w:rPr>
        <w:t>/20</w:t>
      </w:r>
      <w:r w:rsidRPr="009A6F8A">
        <w:rPr>
          <w:lang w:val="pl-PL"/>
        </w:rPr>
        <w:t>13</w:t>
      </w:r>
      <w:r w:rsidRPr="003C5FF6">
        <w:rPr>
          <w:lang w:val="pl-PL"/>
        </w:rPr>
        <w:t xml:space="preserve"> Nadzwyczajnego Walnego Zgromadzenia z dnia 2</w:t>
      </w:r>
      <w:r w:rsidRPr="009A6F8A">
        <w:rPr>
          <w:lang w:val="pl-PL"/>
        </w:rPr>
        <w:t>5</w:t>
      </w:r>
      <w:r w:rsidRPr="003C5FF6">
        <w:rPr>
          <w:lang w:val="pl-PL"/>
        </w:rPr>
        <w:t xml:space="preserve"> </w:t>
      </w:r>
      <w:r w:rsidRPr="009A6F8A">
        <w:rPr>
          <w:lang w:val="pl-PL"/>
        </w:rPr>
        <w:t>lipca</w:t>
      </w:r>
      <w:r w:rsidRPr="003C5FF6">
        <w:rPr>
          <w:lang w:val="pl-PL"/>
        </w:rPr>
        <w:t xml:space="preserve"> 2013 r.</w:t>
      </w:r>
    </w:p>
    <w:p w:rsidR="00DB23C2" w:rsidRPr="003C5FF6" w:rsidRDefault="00DB23C2" w:rsidP="00DB23C2">
      <w:pPr>
        <w:pStyle w:val="Tekstpodstawowy"/>
        <w:numPr>
          <w:ilvl w:val="0"/>
          <w:numId w:val="11"/>
        </w:numPr>
        <w:spacing w:after="120" w:line="276" w:lineRule="auto"/>
        <w:ind w:left="360"/>
        <w:rPr>
          <w:lang w:val="pl-PL"/>
        </w:rPr>
      </w:pPr>
      <w:r w:rsidRPr="003C5FF6">
        <w:rPr>
          <w:lang w:val="pl-PL"/>
        </w:rPr>
        <w:t xml:space="preserve">Z dniem 31 grudnia 2017 r. wygasa § 5 „Zasad wynagradzania Zarządu Miejskiego Przedsiębiorstwa </w:t>
      </w:r>
      <w:r w:rsidRPr="009A6F8A">
        <w:rPr>
          <w:lang w:val="pl-PL"/>
        </w:rPr>
        <w:t>Wodociągów i Kanalizacji</w:t>
      </w:r>
      <w:r w:rsidRPr="003C5FF6">
        <w:rPr>
          <w:lang w:val="pl-PL"/>
        </w:rPr>
        <w:t xml:space="preserve"> S.A. w Krakowie” przyjętych uchwałą Nr </w:t>
      </w:r>
      <w:r w:rsidRPr="009A6F8A">
        <w:rPr>
          <w:lang w:val="pl-PL"/>
        </w:rPr>
        <w:t xml:space="preserve">13/MPWiK S.A./2003 </w:t>
      </w:r>
      <w:r w:rsidRPr="003C5FF6">
        <w:rPr>
          <w:lang w:val="pl-PL"/>
        </w:rPr>
        <w:t>Nadzwyczajnego Walnego Zgromadzenia z</w:t>
      </w:r>
      <w:r w:rsidR="0026324B">
        <w:rPr>
          <w:lang w:val="pl-PL"/>
        </w:rPr>
        <w:t xml:space="preserve"> dnia 27 listopada 2003 r. z </w:t>
      </w:r>
      <w:proofErr w:type="spellStart"/>
      <w:r w:rsidR="0026324B">
        <w:rPr>
          <w:lang w:val="pl-PL"/>
        </w:rPr>
        <w:t>póź</w:t>
      </w:r>
      <w:r w:rsidRPr="003C5FF6">
        <w:rPr>
          <w:lang w:val="pl-PL"/>
        </w:rPr>
        <w:t>n</w:t>
      </w:r>
      <w:proofErr w:type="spellEnd"/>
      <w:r w:rsidRPr="003C5FF6">
        <w:rPr>
          <w:lang w:val="pl-PL"/>
        </w:rPr>
        <w:t xml:space="preserve">. zm. </w:t>
      </w:r>
    </w:p>
    <w:p w:rsidR="00DB23C2" w:rsidRPr="003C5FF6" w:rsidRDefault="00DB23C2" w:rsidP="00DB23C2">
      <w:pPr>
        <w:pStyle w:val="Tekstpodstawowy"/>
        <w:spacing w:before="240" w:after="120" w:line="276" w:lineRule="auto"/>
        <w:jc w:val="center"/>
        <w:rPr>
          <w:b/>
          <w:lang w:val="pl-PL"/>
        </w:rPr>
      </w:pPr>
      <w:r w:rsidRPr="003C5FF6">
        <w:rPr>
          <w:b/>
          <w:lang w:val="pl-PL"/>
        </w:rPr>
        <w:t>§ 7</w:t>
      </w:r>
    </w:p>
    <w:p w:rsidR="00DB23C2" w:rsidRPr="003C5FF6" w:rsidRDefault="00DB23C2" w:rsidP="00DB23C2">
      <w:pPr>
        <w:spacing w:after="0"/>
        <w:jc w:val="left"/>
        <w:rPr>
          <w:lang w:val="pl-PL"/>
        </w:rPr>
      </w:pPr>
      <w:r w:rsidRPr="003C5FF6">
        <w:rPr>
          <w:lang w:val="pl-PL"/>
        </w:rPr>
        <w:lastRenderedPageBreak/>
        <w:t xml:space="preserve">Uchwała wchodzi w życie z dniem podjęcia z wyjątkiem § 2 ust. 1, który wchodzi w życie z dniem 1 kwietnia 2017 r. </w:t>
      </w:r>
    </w:p>
    <w:p w:rsidR="004C48FC" w:rsidRPr="00DB23C2" w:rsidRDefault="004C48FC" w:rsidP="00DB23C2"/>
    <w:sectPr w:rsidR="004C48FC" w:rsidRPr="00DB2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4F5"/>
    <w:multiLevelType w:val="hybridMultilevel"/>
    <w:tmpl w:val="24A89C48"/>
    <w:lvl w:ilvl="0" w:tplc="04150017">
      <w:start w:val="1"/>
      <w:numFmt w:val="lowerLetter"/>
      <w:lvlText w:val="%1)"/>
      <w:lvlJc w:val="left"/>
      <w:pPr>
        <w:ind w:left="2210" w:hanging="360"/>
      </w:pPr>
    </w:lvl>
    <w:lvl w:ilvl="1" w:tplc="04150019" w:tentative="1">
      <w:start w:val="1"/>
      <w:numFmt w:val="lowerLetter"/>
      <w:lvlText w:val="%2."/>
      <w:lvlJc w:val="left"/>
      <w:pPr>
        <w:ind w:left="2930" w:hanging="360"/>
      </w:pPr>
    </w:lvl>
    <w:lvl w:ilvl="2" w:tplc="0415001B" w:tentative="1">
      <w:start w:val="1"/>
      <w:numFmt w:val="lowerRoman"/>
      <w:lvlText w:val="%3."/>
      <w:lvlJc w:val="right"/>
      <w:pPr>
        <w:ind w:left="3650" w:hanging="180"/>
      </w:pPr>
    </w:lvl>
    <w:lvl w:ilvl="3" w:tplc="0415000F" w:tentative="1">
      <w:start w:val="1"/>
      <w:numFmt w:val="decimal"/>
      <w:lvlText w:val="%4."/>
      <w:lvlJc w:val="left"/>
      <w:pPr>
        <w:ind w:left="4370" w:hanging="360"/>
      </w:pPr>
    </w:lvl>
    <w:lvl w:ilvl="4" w:tplc="04150019" w:tentative="1">
      <w:start w:val="1"/>
      <w:numFmt w:val="lowerLetter"/>
      <w:lvlText w:val="%5."/>
      <w:lvlJc w:val="left"/>
      <w:pPr>
        <w:ind w:left="5090" w:hanging="360"/>
      </w:pPr>
    </w:lvl>
    <w:lvl w:ilvl="5" w:tplc="0415001B" w:tentative="1">
      <w:start w:val="1"/>
      <w:numFmt w:val="lowerRoman"/>
      <w:lvlText w:val="%6."/>
      <w:lvlJc w:val="right"/>
      <w:pPr>
        <w:ind w:left="5810" w:hanging="180"/>
      </w:pPr>
    </w:lvl>
    <w:lvl w:ilvl="6" w:tplc="0415000F" w:tentative="1">
      <w:start w:val="1"/>
      <w:numFmt w:val="decimal"/>
      <w:lvlText w:val="%7."/>
      <w:lvlJc w:val="left"/>
      <w:pPr>
        <w:ind w:left="6530" w:hanging="360"/>
      </w:pPr>
    </w:lvl>
    <w:lvl w:ilvl="7" w:tplc="04150019" w:tentative="1">
      <w:start w:val="1"/>
      <w:numFmt w:val="lowerLetter"/>
      <w:lvlText w:val="%8."/>
      <w:lvlJc w:val="left"/>
      <w:pPr>
        <w:ind w:left="7250" w:hanging="360"/>
      </w:pPr>
    </w:lvl>
    <w:lvl w:ilvl="8" w:tplc="0415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1">
    <w:nsid w:val="11AB75D1"/>
    <w:multiLevelType w:val="hybridMultilevel"/>
    <w:tmpl w:val="113EF1F0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199364C3"/>
    <w:multiLevelType w:val="hybridMultilevel"/>
    <w:tmpl w:val="98EE8E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995F76"/>
    <w:multiLevelType w:val="hybridMultilevel"/>
    <w:tmpl w:val="98EE8ECA"/>
    <w:lvl w:ilvl="0" w:tplc="04150019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319B3821"/>
    <w:multiLevelType w:val="hybridMultilevel"/>
    <w:tmpl w:val="82DA4E72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5">
    <w:nsid w:val="37707DAF"/>
    <w:multiLevelType w:val="hybridMultilevel"/>
    <w:tmpl w:val="1F64BB7A"/>
    <w:lvl w:ilvl="0" w:tplc="BA829560">
      <w:start w:val="1"/>
      <w:numFmt w:val="decimal"/>
      <w:lvlText w:val="%1."/>
      <w:lvlJc w:val="left"/>
      <w:pPr>
        <w:ind w:left="770" w:hanging="360"/>
      </w:pPr>
      <w:rPr>
        <w:rFonts w:asciiTheme="minorHAnsi" w:hAnsiTheme="minorHAnsi" w:cstheme="minorHAnsi" w:hint="default"/>
      </w:rPr>
    </w:lvl>
    <w:lvl w:ilvl="1" w:tplc="98F0B82A">
      <w:start w:val="1"/>
      <w:numFmt w:val="lowerLetter"/>
      <w:lvlText w:val="%2."/>
      <w:lvlJc w:val="left"/>
      <w:pPr>
        <w:ind w:left="1490" w:hanging="360"/>
      </w:pPr>
    </w:lvl>
    <w:lvl w:ilvl="2" w:tplc="A14414AA" w:tentative="1">
      <w:start w:val="1"/>
      <w:numFmt w:val="lowerRoman"/>
      <w:lvlText w:val="%3."/>
      <w:lvlJc w:val="right"/>
      <w:pPr>
        <w:ind w:left="2210" w:hanging="180"/>
      </w:pPr>
    </w:lvl>
    <w:lvl w:ilvl="3" w:tplc="468AA8C8" w:tentative="1">
      <w:start w:val="1"/>
      <w:numFmt w:val="decimal"/>
      <w:lvlText w:val="%4."/>
      <w:lvlJc w:val="left"/>
      <w:pPr>
        <w:ind w:left="2930" w:hanging="360"/>
      </w:pPr>
    </w:lvl>
    <w:lvl w:ilvl="4" w:tplc="769E15E6" w:tentative="1">
      <w:start w:val="1"/>
      <w:numFmt w:val="lowerLetter"/>
      <w:lvlText w:val="%5."/>
      <w:lvlJc w:val="left"/>
      <w:pPr>
        <w:ind w:left="3650" w:hanging="360"/>
      </w:pPr>
    </w:lvl>
    <w:lvl w:ilvl="5" w:tplc="791EF532" w:tentative="1">
      <w:start w:val="1"/>
      <w:numFmt w:val="lowerRoman"/>
      <w:lvlText w:val="%6."/>
      <w:lvlJc w:val="right"/>
      <w:pPr>
        <w:ind w:left="4370" w:hanging="180"/>
      </w:pPr>
    </w:lvl>
    <w:lvl w:ilvl="6" w:tplc="02E2DA9E" w:tentative="1">
      <w:start w:val="1"/>
      <w:numFmt w:val="decimal"/>
      <w:lvlText w:val="%7."/>
      <w:lvlJc w:val="left"/>
      <w:pPr>
        <w:ind w:left="5090" w:hanging="360"/>
      </w:pPr>
    </w:lvl>
    <w:lvl w:ilvl="7" w:tplc="713A1626" w:tentative="1">
      <w:start w:val="1"/>
      <w:numFmt w:val="lowerLetter"/>
      <w:lvlText w:val="%8."/>
      <w:lvlJc w:val="left"/>
      <w:pPr>
        <w:ind w:left="5810" w:hanging="360"/>
      </w:pPr>
    </w:lvl>
    <w:lvl w:ilvl="8" w:tplc="EE28FCFC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3BBC6C16"/>
    <w:multiLevelType w:val="hybridMultilevel"/>
    <w:tmpl w:val="98EE8ECA"/>
    <w:lvl w:ilvl="0" w:tplc="04150019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5AB5167D"/>
    <w:multiLevelType w:val="hybridMultilevel"/>
    <w:tmpl w:val="98EE8ECA"/>
    <w:lvl w:ilvl="0" w:tplc="04150019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5CC40B09"/>
    <w:multiLevelType w:val="hybridMultilevel"/>
    <w:tmpl w:val="D08E5432"/>
    <w:lvl w:ilvl="0" w:tplc="04150017">
      <w:start w:val="1"/>
      <w:numFmt w:val="lowerLetter"/>
      <w:lvlText w:val="%1)"/>
      <w:lvlJc w:val="left"/>
      <w:pPr>
        <w:ind w:left="149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9">
    <w:nsid w:val="5E8C69EA"/>
    <w:multiLevelType w:val="hybridMultilevel"/>
    <w:tmpl w:val="D08E5432"/>
    <w:lvl w:ilvl="0" w:tplc="04150017">
      <w:start w:val="1"/>
      <w:numFmt w:val="lowerLetter"/>
      <w:lvlText w:val="%1)"/>
      <w:lvlJc w:val="left"/>
      <w:pPr>
        <w:ind w:left="149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">
    <w:nsid w:val="68415FAF"/>
    <w:multiLevelType w:val="hybridMultilevel"/>
    <w:tmpl w:val="A962C2A0"/>
    <w:lvl w:ilvl="0" w:tplc="04150017">
      <w:start w:val="1"/>
      <w:numFmt w:val="lowerLetter"/>
      <w:lvlText w:val="%1)"/>
      <w:lvlJc w:val="left"/>
      <w:pPr>
        <w:ind w:left="2930" w:hanging="360"/>
      </w:pPr>
    </w:lvl>
    <w:lvl w:ilvl="1" w:tplc="04150019" w:tentative="1">
      <w:start w:val="1"/>
      <w:numFmt w:val="lowerLetter"/>
      <w:lvlText w:val="%2."/>
      <w:lvlJc w:val="left"/>
      <w:pPr>
        <w:ind w:left="3650" w:hanging="360"/>
      </w:pPr>
    </w:lvl>
    <w:lvl w:ilvl="2" w:tplc="0415001B" w:tentative="1">
      <w:start w:val="1"/>
      <w:numFmt w:val="lowerRoman"/>
      <w:lvlText w:val="%3."/>
      <w:lvlJc w:val="right"/>
      <w:pPr>
        <w:ind w:left="4370" w:hanging="180"/>
      </w:pPr>
    </w:lvl>
    <w:lvl w:ilvl="3" w:tplc="0415000F" w:tentative="1">
      <w:start w:val="1"/>
      <w:numFmt w:val="decimal"/>
      <w:lvlText w:val="%4."/>
      <w:lvlJc w:val="left"/>
      <w:pPr>
        <w:ind w:left="5090" w:hanging="360"/>
      </w:pPr>
    </w:lvl>
    <w:lvl w:ilvl="4" w:tplc="04150019" w:tentative="1">
      <w:start w:val="1"/>
      <w:numFmt w:val="lowerLetter"/>
      <w:lvlText w:val="%5."/>
      <w:lvlJc w:val="left"/>
      <w:pPr>
        <w:ind w:left="5810" w:hanging="360"/>
      </w:pPr>
    </w:lvl>
    <w:lvl w:ilvl="5" w:tplc="0415001B" w:tentative="1">
      <w:start w:val="1"/>
      <w:numFmt w:val="lowerRoman"/>
      <w:lvlText w:val="%6."/>
      <w:lvlJc w:val="right"/>
      <w:pPr>
        <w:ind w:left="6530" w:hanging="180"/>
      </w:pPr>
    </w:lvl>
    <w:lvl w:ilvl="6" w:tplc="0415000F" w:tentative="1">
      <w:start w:val="1"/>
      <w:numFmt w:val="decimal"/>
      <w:lvlText w:val="%7."/>
      <w:lvlJc w:val="left"/>
      <w:pPr>
        <w:ind w:left="7250" w:hanging="360"/>
      </w:pPr>
    </w:lvl>
    <w:lvl w:ilvl="7" w:tplc="04150019" w:tentative="1">
      <w:start w:val="1"/>
      <w:numFmt w:val="lowerLetter"/>
      <w:lvlText w:val="%8."/>
      <w:lvlJc w:val="left"/>
      <w:pPr>
        <w:ind w:left="7970" w:hanging="360"/>
      </w:pPr>
    </w:lvl>
    <w:lvl w:ilvl="8" w:tplc="0415001B" w:tentative="1">
      <w:start w:val="1"/>
      <w:numFmt w:val="lowerRoman"/>
      <w:lvlText w:val="%9."/>
      <w:lvlJc w:val="right"/>
      <w:pPr>
        <w:ind w:left="8690" w:hanging="180"/>
      </w:pPr>
    </w:lvl>
  </w:abstractNum>
  <w:abstractNum w:abstractNumId="11">
    <w:nsid w:val="6B7F3E7F"/>
    <w:multiLevelType w:val="hybridMultilevel"/>
    <w:tmpl w:val="7E923F84"/>
    <w:lvl w:ilvl="0" w:tplc="04150017">
      <w:start w:val="1"/>
      <w:numFmt w:val="lowerLetter"/>
      <w:lvlText w:val="%1)"/>
      <w:lvlJc w:val="left"/>
      <w:pPr>
        <w:ind w:left="2940" w:hanging="360"/>
      </w:pPr>
    </w:lvl>
    <w:lvl w:ilvl="1" w:tplc="04150019" w:tentative="1">
      <w:start w:val="1"/>
      <w:numFmt w:val="lowerLetter"/>
      <w:lvlText w:val="%2."/>
      <w:lvlJc w:val="left"/>
      <w:pPr>
        <w:ind w:left="3660" w:hanging="360"/>
      </w:pPr>
    </w:lvl>
    <w:lvl w:ilvl="2" w:tplc="0415001B" w:tentative="1">
      <w:start w:val="1"/>
      <w:numFmt w:val="lowerRoman"/>
      <w:lvlText w:val="%3."/>
      <w:lvlJc w:val="right"/>
      <w:pPr>
        <w:ind w:left="4380" w:hanging="180"/>
      </w:pPr>
    </w:lvl>
    <w:lvl w:ilvl="3" w:tplc="0415000F" w:tentative="1">
      <w:start w:val="1"/>
      <w:numFmt w:val="decimal"/>
      <w:lvlText w:val="%4."/>
      <w:lvlJc w:val="left"/>
      <w:pPr>
        <w:ind w:left="5100" w:hanging="360"/>
      </w:pPr>
    </w:lvl>
    <w:lvl w:ilvl="4" w:tplc="04150019" w:tentative="1">
      <w:start w:val="1"/>
      <w:numFmt w:val="lowerLetter"/>
      <w:lvlText w:val="%5."/>
      <w:lvlJc w:val="left"/>
      <w:pPr>
        <w:ind w:left="5820" w:hanging="360"/>
      </w:pPr>
    </w:lvl>
    <w:lvl w:ilvl="5" w:tplc="0415001B" w:tentative="1">
      <w:start w:val="1"/>
      <w:numFmt w:val="lowerRoman"/>
      <w:lvlText w:val="%6."/>
      <w:lvlJc w:val="right"/>
      <w:pPr>
        <w:ind w:left="6540" w:hanging="180"/>
      </w:pPr>
    </w:lvl>
    <w:lvl w:ilvl="6" w:tplc="0415000F" w:tentative="1">
      <w:start w:val="1"/>
      <w:numFmt w:val="decimal"/>
      <w:lvlText w:val="%7."/>
      <w:lvlJc w:val="left"/>
      <w:pPr>
        <w:ind w:left="7260" w:hanging="360"/>
      </w:pPr>
    </w:lvl>
    <w:lvl w:ilvl="7" w:tplc="04150019" w:tentative="1">
      <w:start w:val="1"/>
      <w:numFmt w:val="lowerLetter"/>
      <w:lvlText w:val="%8."/>
      <w:lvlJc w:val="left"/>
      <w:pPr>
        <w:ind w:left="7980" w:hanging="360"/>
      </w:pPr>
    </w:lvl>
    <w:lvl w:ilvl="8" w:tplc="0415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2">
    <w:nsid w:val="70762EAA"/>
    <w:multiLevelType w:val="hybridMultilevel"/>
    <w:tmpl w:val="5C328422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3">
    <w:nsid w:val="7DC95EED"/>
    <w:multiLevelType w:val="hybridMultilevel"/>
    <w:tmpl w:val="98EE8ECA"/>
    <w:lvl w:ilvl="0" w:tplc="04150019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4"/>
  </w:num>
  <w:num w:numId="7">
    <w:abstractNumId w:val="7"/>
  </w:num>
  <w:num w:numId="8">
    <w:abstractNumId w:val="11"/>
  </w:num>
  <w:num w:numId="9">
    <w:abstractNumId w:val="13"/>
  </w:num>
  <w:num w:numId="10">
    <w:abstractNumId w:val="12"/>
  </w:num>
  <w:num w:numId="11">
    <w:abstractNumId w:val="6"/>
  </w:num>
  <w:num w:numId="12">
    <w:abstractNumId w:val="8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C2"/>
    <w:rsid w:val="0026324B"/>
    <w:rsid w:val="002F4DCC"/>
    <w:rsid w:val="004C48FC"/>
    <w:rsid w:val="008075CC"/>
    <w:rsid w:val="00DB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3C2"/>
    <w:pPr>
      <w:spacing w:after="240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23C2"/>
    <w:rPr>
      <w:lang w:eastAsia="en-GB"/>
    </w:rPr>
  </w:style>
  <w:style w:type="character" w:customStyle="1" w:styleId="TekstpodstawowyZnak">
    <w:name w:val="Tekst podstawowy Znak"/>
    <w:basedOn w:val="Domylnaczcionkaakapitu"/>
    <w:link w:val="Tekstpodstawowy"/>
    <w:rsid w:val="00DB23C2"/>
    <w:rPr>
      <w:rFonts w:ascii="Times New Roman" w:eastAsia="SimSun" w:hAnsi="Times New Roman" w:cs="Times New Roman"/>
      <w:sz w:val="24"/>
      <w:szCs w:val="24"/>
      <w:lang w:val="en-GB" w:eastAsia="en-GB" w:bidi="ar-AE"/>
    </w:rPr>
  </w:style>
  <w:style w:type="table" w:styleId="Tabela-Siatka">
    <w:name w:val="Table Grid"/>
    <w:basedOn w:val="Standardowy"/>
    <w:rsid w:val="00DB23C2"/>
    <w:pPr>
      <w:spacing w:after="0" w:line="240" w:lineRule="auto"/>
    </w:pPr>
    <w:rPr>
      <w:rFonts w:ascii="Times New Roman" w:eastAsia="SimSun" w:hAnsi="Times New Roman" w:cs="Simplified Arabic"/>
      <w:sz w:val="20"/>
      <w:szCs w:val="20"/>
      <w:lang w:val="en-GB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8075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3C2"/>
    <w:pPr>
      <w:spacing w:after="240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23C2"/>
    <w:rPr>
      <w:lang w:eastAsia="en-GB"/>
    </w:rPr>
  </w:style>
  <w:style w:type="character" w:customStyle="1" w:styleId="TekstpodstawowyZnak">
    <w:name w:val="Tekst podstawowy Znak"/>
    <w:basedOn w:val="Domylnaczcionkaakapitu"/>
    <w:link w:val="Tekstpodstawowy"/>
    <w:rsid w:val="00DB23C2"/>
    <w:rPr>
      <w:rFonts w:ascii="Times New Roman" w:eastAsia="SimSun" w:hAnsi="Times New Roman" w:cs="Times New Roman"/>
      <w:sz w:val="24"/>
      <w:szCs w:val="24"/>
      <w:lang w:val="en-GB" w:eastAsia="en-GB" w:bidi="ar-AE"/>
    </w:rPr>
  </w:style>
  <w:style w:type="table" w:styleId="Tabela-Siatka">
    <w:name w:val="Table Grid"/>
    <w:basedOn w:val="Standardowy"/>
    <w:rsid w:val="00DB23C2"/>
    <w:pPr>
      <w:spacing w:after="0" w:line="240" w:lineRule="auto"/>
    </w:pPr>
    <w:rPr>
      <w:rFonts w:ascii="Times New Roman" w:eastAsia="SimSun" w:hAnsi="Times New Roman" w:cs="Simplified Arabic"/>
      <w:sz w:val="20"/>
      <w:szCs w:val="20"/>
      <w:lang w:val="en-GB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8075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1734</Words>
  <Characters>10407</Characters>
  <Application>Microsoft Office Word</Application>
  <DocSecurity>0</DocSecurity>
  <Lines>86</Lines>
  <Paragraphs>24</Paragraphs>
  <ScaleCrop>false</ScaleCrop>
  <Company/>
  <LinksUpToDate>false</LinksUpToDate>
  <CharactersWithSpaces>12117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Pocielej</dc:creator>
  <cp:lastModifiedBy>Artur Pocielej</cp:lastModifiedBy>
  <cp:revision>4</cp:revision>
  <dcterms:created xsi:type="dcterms:W3CDTF">2017-03-03T11:50:00Z</dcterms:created>
  <dcterms:modified xsi:type="dcterms:W3CDTF">2017-08-24T09:08:00Z</dcterms:modified>
</cp:coreProperties>
</file>