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BA" w:rsidRPr="003C5FF6" w:rsidRDefault="009A16BA" w:rsidP="009A16BA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Uchwała nr 2/2017</w:t>
      </w:r>
    </w:p>
    <w:p w:rsidR="009A16BA" w:rsidRPr="003C5FF6" w:rsidRDefault="009A16BA" w:rsidP="009A16BA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Nadzwyczajnego Zgromadzenia Wspólników</w:t>
      </w:r>
    </w:p>
    <w:p w:rsidR="009A16BA" w:rsidRPr="003C5FF6" w:rsidRDefault="009A16BA" w:rsidP="009A16BA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Miejskiego Przedsiębiorstwa Oczyszczania sp. z o.o.</w:t>
      </w:r>
    </w:p>
    <w:p w:rsidR="009A16BA" w:rsidRPr="003C5FF6" w:rsidRDefault="009A16BA" w:rsidP="009A16BA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z dnia 3 marca 2017 r.</w:t>
      </w:r>
    </w:p>
    <w:p w:rsidR="009A16BA" w:rsidRPr="003C5FF6" w:rsidRDefault="009A16BA" w:rsidP="009A16BA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w sprawie zasad kształtowania wynagrodzeń członków Zarządu Spółki</w:t>
      </w:r>
    </w:p>
    <w:p w:rsidR="009A16BA" w:rsidRPr="003C5FF6" w:rsidRDefault="009A16BA" w:rsidP="009A16BA">
      <w:pPr>
        <w:pStyle w:val="Tekstpodstawowy"/>
        <w:spacing w:after="120" w:line="276" w:lineRule="auto"/>
        <w:rPr>
          <w:lang w:val="pl-PL"/>
        </w:rPr>
      </w:pPr>
    </w:p>
    <w:p w:rsidR="009A16BA" w:rsidRPr="003C5FF6" w:rsidRDefault="009A16BA" w:rsidP="009A16BA">
      <w:pPr>
        <w:pStyle w:val="Tekstpodstawowy"/>
        <w:spacing w:after="120" w:line="276" w:lineRule="auto"/>
        <w:rPr>
          <w:lang w:val="pl-PL"/>
        </w:rPr>
      </w:pPr>
      <w:r w:rsidRPr="003C5FF6">
        <w:rPr>
          <w:lang w:val="pl-PL"/>
        </w:rPr>
        <w:t>Na podstawie art. 203</w:t>
      </w:r>
      <w:r w:rsidRPr="009A6F8A">
        <w:rPr>
          <w:vertAlign w:val="superscript"/>
          <w:lang w:val="pl-PL"/>
        </w:rPr>
        <w:t>1</w:t>
      </w:r>
      <w:r w:rsidRPr="003C5FF6">
        <w:rPr>
          <w:lang w:val="pl-PL"/>
        </w:rPr>
        <w:t xml:space="preserve"> Kodeksu spółek handlowych, w związku z art. 2 ust. 2 pkt 1, art. 4, art. 5, art. 6 i art. 7 ustawy z dnia 9 czerwca 2016 r. o zasadach kształtowania wynagrodzeń osób kierujących niektórymi spółkami (zwana dalej „</w:t>
      </w:r>
      <w:r w:rsidRPr="003C5FF6">
        <w:rPr>
          <w:b/>
          <w:lang w:val="pl-PL"/>
        </w:rPr>
        <w:t>Ustawą</w:t>
      </w:r>
      <w:r w:rsidRPr="003C5FF6">
        <w:rPr>
          <w:lang w:val="pl-PL"/>
        </w:rPr>
        <w:t>”), Nadzwyczajne Zgromadzenie Wspólników Miejskiego Przedsiębiorstwa Oczyszczania sp. z o.o. (</w:t>
      </w:r>
      <w:r w:rsidRPr="003C5FF6">
        <w:rPr>
          <w:b/>
          <w:lang w:val="pl-PL"/>
        </w:rPr>
        <w:t>„Spółka”</w:t>
      </w:r>
      <w:r w:rsidRPr="003C5FF6">
        <w:rPr>
          <w:lang w:val="pl-PL"/>
        </w:rPr>
        <w:t>) uchwala, co następuje:</w:t>
      </w:r>
    </w:p>
    <w:p w:rsidR="009A16BA" w:rsidRPr="003C5FF6" w:rsidRDefault="009A16BA" w:rsidP="009A16BA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1 (ZASADY OGÓLNE)</w:t>
      </w:r>
    </w:p>
    <w:p w:rsidR="009A16BA" w:rsidRPr="009A6F8A" w:rsidRDefault="009A16BA" w:rsidP="009A16BA">
      <w:pPr>
        <w:pStyle w:val="Tekstpodstawowy"/>
        <w:numPr>
          <w:ilvl w:val="0"/>
          <w:numId w:val="1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Z członkiem Zarządu Spółki, Spółka zawiera umowę o świadczenie usług zarządzania na czas pełnienia przez niego funkcji w Zarządzie ("</w:t>
      </w:r>
      <w:r w:rsidRPr="003C5FF6">
        <w:rPr>
          <w:b/>
          <w:lang w:val="pl-PL"/>
        </w:rPr>
        <w:t>Kontrakt Menedżerski</w:t>
      </w:r>
      <w:r w:rsidRPr="003C5FF6">
        <w:rPr>
          <w:lang w:val="pl-PL"/>
        </w:rPr>
        <w:t xml:space="preserve">"), z obowiązkiem świadczenia osobistego członka Zarządu, bez względu na to, czy działa on w zakresie prowadzonej działalności gospodarczej. </w:t>
      </w:r>
    </w:p>
    <w:p w:rsidR="009A16BA" w:rsidRPr="009A6F8A" w:rsidRDefault="009A16BA" w:rsidP="009A16BA">
      <w:pPr>
        <w:pStyle w:val="Tekstpodstawowy"/>
        <w:numPr>
          <w:ilvl w:val="0"/>
          <w:numId w:val="1"/>
        </w:numPr>
        <w:spacing w:after="120" w:line="276" w:lineRule="auto"/>
        <w:ind w:left="360"/>
        <w:rPr>
          <w:lang w:val="pl-PL"/>
        </w:rPr>
      </w:pPr>
      <w:r w:rsidRPr="009A6F8A">
        <w:rPr>
          <w:lang w:val="pl-PL"/>
        </w:rPr>
        <w:t>Warunki Kontraktu Menedżerskiego określa Rada Nadzorcza Spółki, zgodnie z przepisami Ustawy oraz postanowieniami niniejszej Uchwały („</w:t>
      </w:r>
      <w:r w:rsidRPr="009A6F8A">
        <w:rPr>
          <w:b/>
          <w:lang w:val="pl-PL"/>
        </w:rPr>
        <w:t>Uchwała</w:t>
      </w:r>
      <w:r w:rsidRPr="009A6F8A">
        <w:rPr>
          <w:lang w:val="pl-PL"/>
        </w:rPr>
        <w:t xml:space="preserve">”). </w:t>
      </w:r>
    </w:p>
    <w:p w:rsidR="009A16BA" w:rsidRPr="003C5FF6" w:rsidRDefault="009A16BA" w:rsidP="009A16BA">
      <w:pPr>
        <w:pStyle w:val="Tekstpodstawowy"/>
        <w:numPr>
          <w:ilvl w:val="0"/>
          <w:numId w:val="1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Wynagrodzenie całkowite członka Zarządu składa się z:</w:t>
      </w:r>
    </w:p>
    <w:p w:rsidR="009A16BA" w:rsidRPr="003C5FF6" w:rsidRDefault="009A16BA" w:rsidP="009A16BA">
      <w:pPr>
        <w:pStyle w:val="Tekstpodstawowy"/>
        <w:numPr>
          <w:ilvl w:val="0"/>
          <w:numId w:val="2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części stałej, stanowiącej podstawowe wynagrodzenie miesięczne ("</w:t>
      </w:r>
      <w:r w:rsidRPr="003C5FF6">
        <w:rPr>
          <w:b/>
          <w:lang w:val="pl-PL"/>
        </w:rPr>
        <w:t>Wynagrodzenie Stałe</w:t>
      </w:r>
      <w:r w:rsidRPr="003C5FF6">
        <w:rPr>
          <w:lang w:val="pl-PL"/>
        </w:rPr>
        <w:t>");</w:t>
      </w:r>
    </w:p>
    <w:p w:rsidR="009A16BA" w:rsidRPr="003C5FF6" w:rsidRDefault="009A16BA" w:rsidP="009A16BA">
      <w:pPr>
        <w:pStyle w:val="Tekstpodstawowy"/>
        <w:numPr>
          <w:ilvl w:val="0"/>
          <w:numId w:val="2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części zmiennej, stanowiącej wynagrodzenie uzupełniające za rok obrotowy Spółki (</w:t>
      </w:r>
      <w:r w:rsidRPr="003C5FF6">
        <w:rPr>
          <w:b/>
          <w:lang w:val="pl-PL"/>
        </w:rPr>
        <w:t>"Wynagrodzenie Zmienne").</w:t>
      </w:r>
    </w:p>
    <w:p w:rsidR="009A16BA" w:rsidRPr="003C5FF6" w:rsidRDefault="009A16BA" w:rsidP="009A16BA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2 (WYNAGRODZENIE STAŁE)</w:t>
      </w:r>
    </w:p>
    <w:p w:rsidR="009A16BA" w:rsidRPr="003C5FF6" w:rsidRDefault="009A16BA" w:rsidP="009A16BA">
      <w:pPr>
        <w:pStyle w:val="Tekstpodstawowy"/>
        <w:numPr>
          <w:ilvl w:val="0"/>
          <w:numId w:val="3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Wynagrodzenie Stałe przysługuje:</w:t>
      </w:r>
    </w:p>
    <w:p w:rsidR="009A16BA" w:rsidRPr="003C5FF6" w:rsidRDefault="009A16BA" w:rsidP="009A16BA">
      <w:pPr>
        <w:pStyle w:val="Tekstpodstawowy"/>
        <w:numPr>
          <w:ilvl w:val="0"/>
          <w:numId w:val="13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Prezesowi Zarządu w kwocie 26 423 zł (słownie: dwadzieścia sześć tysięcy czterysta dwadzieścia trzy złote),</w:t>
      </w:r>
    </w:p>
    <w:p w:rsidR="009A16BA" w:rsidRPr="003C5FF6" w:rsidRDefault="009A16BA" w:rsidP="009A16BA">
      <w:pPr>
        <w:pStyle w:val="Tekstpodstawowy"/>
        <w:numPr>
          <w:ilvl w:val="0"/>
          <w:numId w:val="13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Wiceprezesowi Zarządu w kwocie 24 221 zł (słownie: dwadzieścia cztery tysiące dwieście dwadzieścia jeden złotych),</w:t>
      </w:r>
    </w:p>
    <w:p w:rsidR="009A16BA" w:rsidRPr="003C5FF6" w:rsidRDefault="009A16BA" w:rsidP="009A16BA">
      <w:pPr>
        <w:pStyle w:val="Tekstpodstawowy"/>
        <w:numPr>
          <w:ilvl w:val="0"/>
          <w:numId w:val="13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Członkowi Zarządu w kwocie 24 221 zł (słownie: dwadzieścia cztery tysiące dwieście dwadzieścia jeden złotych).</w:t>
      </w:r>
    </w:p>
    <w:p w:rsidR="009A16BA" w:rsidRPr="009A6F8A" w:rsidRDefault="009A16BA" w:rsidP="009A16BA">
      <w:pPr>
        <w:pStyle w:val="Default"/>
        <w:rPr>
          <w:rFonts w:ascii="Times New Roman" w:hAnsi="Times New Roman" w:cs="Times New Roman"/>
          <w:color w:val="auto"/>
        </w:rPr>
      </w:pPr>
    </w:p>
    <w:p w:rsidR="009A16BA" w:rsidRPr="003C5FF6" w:rsidRDefault="009A16BA" w:rsidP="009A16BA">
      <w:pPr>
        <w:pStyle w:val="Tekstpodstawowy"/>
        <w:numPr>
          <w:ilvl w:val="0"/>
          <w:numId w:val="3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Rada Nadzorcza jest zobowiązana do składania uzasadnionych wniosków do Zgromadzenia Wspólników o zmianę Uchwały w przypadku zaistnienia przesłanek, wynikających z art. 4 ust. 2 Ustawy.</w:t>
      </w:r>
    </w:p>
    <w:p w:rsidR="009A16BA" w:rsidRPr="003C5FF6" w:rsidRDefault="009A16BA" w:rsidP="009A16BA">
      <w:pPr>
        <w:pStyle w:val="Tekstpodstawowy"/>
        <w:numPr>
          <w:ilvl w:val="0"/>
          <w:numId w:val="3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lastRenderedPageBreak/>
        <w:t xml:space="preserve">Rada Nadzorcza jest uprawniona do zmiany Wynagrodzenia Stałego wynikającej ze zmiany w kolejnym roku wysokości przeciętnego miesięcznego wynagrodzenia w sektorze przedsiębiorstw bez wypłat nagród z zysku w czwartym kwartale roku poprzedniego, ogłoszonego przez Prezesa Głównego Urzędu Statystycznego. </w:t>
      </w:r>
    </w:p>
    <w:p w:rsidR="009A16BA" w:rsidRPr="003C5FF6" w:rsidRDefault="009A16BA" w:rsidP="009A16BA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3 (WYNAGRODZENIE ZMIENNE)</w:t>
      </w:r>
    </w:p>
    <w:p w:rsidR="009A16BA" w:rsidRPr="003C5FF6" w:rsidRDefault="009A16BA" w:rsidP="009A16BA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Wynagrodzenie Zmienne dla członka Zarządu przysługujące za dany rok obrotowy Spółki ustala Rada Nadzorcza i nie może ono przekroczyć 25% rocznego Wynagrodzenia Stałego członka Zarządu wypłaconego w poprzednim roku obrotowym.</w:t>
      </w:r>
    </w:p>
    <w:p w:rsidR="009A16BA" w:rsidRPr="003C5FF6" w:rsidRDefault="009A16BA" w:rsidP="009A16BA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Przyznanie członkowi Zarządu Wynagrodzenia Zmiennego za dany rok obrotowy Spółki oraz jego wysokość, uzależnione są od poziomu realizacji celów zarządczych wyznaczonych mu na ten rok ("</w:t>
      </w:r>
      <w:r w:rsidRPr="003C5FF6">
        <w:rPr>
          <w:b/>
          <w:lang w:val="pl-PL"/>
        </w:rPr>
        <w:t>Cele</w:t>
      </w:r>
      <w:r w:rsidRPr="003C5FF6">
        <w:rPr>
          <w:lang w:val="pl-PL"/>
        </w:rPr>
        <w:t>"). Do każdego z poszczególnych Celów na dany rok przypisuje się wagi, w taki sposób aby suma wag wszystkich Celów wynosiła 100%.</w:t>
      </w:r>
    </w:p>
    <w:p w:rsidR="007429B3" w:rsidRPr="003C5FF6" w:rsidRDefault="009A16BA" w:rsidP="007429B3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Wyznacza się następujące Cele</w:t>
      </w:r>
      <w:r>
        <w:rPr>
          <w:lang w:val="pl-PL"/>
        </w:rPr>
        <w:t xml:space="preserve"> ogólne</w:t>
      </w:r>
      <w:r w:rsidRPr="003C5FF6">
        <w:rPr>
          <w:lang w:val="pl-PL"/>
        </w:rPr>
        <w:t xml:space="preserve"> dla członków Zarządu i ich minimalne wagi:</w:t>
      </w:r>
      <w:r w:rsidR="007429B3" w:rsidRPr="007429B3">
        <w:rPr>
          <w:rStyle w:val="Uwydatnienie"/>
        </w:rPr>
        <w:t xml:space="preserve"> </w:t>
      </w:r>
      <w:r w:rsidR="007429B3" w:rsidRPr="006D5F1F">
        <w:rPr>
          <w:rStyle w:val="Uwydatnienie"/>
          <w:i w:val="0"/>
        </w:rPr>
        <w:t>[</w:t>
      </w:r>
      <w:r w:rsidR="007429B3" w:rsidRPr="00E9545A">
        <w:rPr>
          <w:rStyle w:val="Uwydatnienie"/>
          <w:lang w:val="pl-PL"/>
        </w:rPr>
        <w:t>uchwała w części dotyczącej celów zarządczych jest wyłączona z publikacji w BIP na podstawie art. 11 ust. 1 ustawy z dnia 9 czerwca 2016 r. o zasadach kształtowania wynagrodzeń osób kierujących niektórymi spółkami</w:t>
      </w:r>
      <w:bookmarkStart w:id="0" w:name="_GoBack"/>
      <w:r w:rsidR="007429B3" w:rsidRPr="006D5F1F">
        <w:rPr>
          <w:rStyle w:val="Uwydatnienie"/>
          <w:i w:val="0"/>
          <w:lang w:val="pl-PL"/>
        </w:rPr>
        <w:t>]</w:t>
      </w:r>
      <w:bookmarkEnd w:id="0"/>
    </w:p>
    <w:p w:rsidR="009A16BA" w:rsidRPr="003C5FF6" w:rsidRDefault="009A16BA" w:rsidP="009A16BA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Upoważnia się Radę Nadzorczą do uszczegółowienia rocznych Celów, określenia ich wag oraz obiektywnych i mierzalnych kryteriów ich realizacji i rozliczania. Uchwała Rady Nadzorczej w tej sprawie będzie podejmowana do końca marca roku, na który Cele są wyznaczane.</w:t>
      </w:r>
    </w:p>
    <w:p w:rsidR="009A16BA" w:rsidRPr="003C5FF6" w:rsidRDefault="009A16BA" w:rsidP="009A16BA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Kryteria oceny poziomu realizacji poszczególnych Celów w danym roku obrotowym będą oparte w szczególności na podstawie danych zawartych w sprawozdaniu Zarządu z działalności Spółki oraz sprawozdaniu finansowym Spółki za ten rok obrotowy, zatwierdzonych przez Zgromadzenie Wspólników Spółki. </w:t>
      </w:r>
    </w:p>
    <w:p w:rsidR="009A16BA" w:rsidRPr="003C5FF6" w:rsidRDefault="009A16BA" w:rsidP="009A16BA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Wynagrodzenie Zmienne dla danego członka Zarządu przysługuje po zatwierdzeniu sprawozdania Zarządu z działalności Spółki oraz sprawozdania finansowego Spółki za ubiegły rok obrotowy oraz udzieleniu temu członkowi Zarządu absolutorium z wykonania przez niego obowiązków przez Zgromadzenie Wspólników.</w:t>
      </w:r>
    </w:p>
    <w:p w:rsidR="009A16BA" w:rsidRPr="003C5FF6" w:rsidRDefault="009A16BA" w:rsidP="009A16BA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Odrębnymi celami, poza Celami określonymi w ust. 3, warunkującymi możliwość otrzymania  Wynagrodzenia Zmiennego za dany rok, są:</w:t>
      </w:r>
    </w:p>
    <w:p w:rsidR="009A16BA" w:rsidRPr="003C5FF6" w:rsidRDefault="009A16BA" w:rsidP="009A16BA">
      <w:pPr>
        <w:pStyle w:val="Tekstpodstawowy"/>
        <w:numPr>
          <w:ilvl w:val="0"/>
          <w:numId w:val="6"/>
        </w:numPr>
        <w:spacing w:after="120" w:line="276" w:lineRule="auto"/>
        <w:ind w:left="720"/>
        <w:rPr>
          <w:lang w:val="pl-PL"/>
        </w:rPr>
      </w:pPr>
      <w:r w:rsidRPr="003C5FF6">
        <w:rPr>
          <w:iCs/>
          <w:lang w:val="pl-PL"/>
        </w:rPr>
        <w:t xml:space="preserve"> ukształtowanie i stosowanie zasad wynagradzania członków organów zarządzających i nadzorczych podmiotów zależnych Spółki, odpowiadających zasadom określonym w Ustawie;</w:t>
      </w:r>
    </w:p>
    <w:p w:rsidR="009A16BA" w:rsidRPr="003C5FF6" w:rsidRDefault="009A16BA" w:rsidP="009A16BA">
      <w:pPr>
        <w:pStyle w:val="Tekstpodstawowy"/>
        <w:numPr>
          <w:ilvl w:val="0"/>
          <w:numId w:val="6"/>
        </w:numPr>
        <w:spacing w:after="120" w:line="276" w:lineRule="auto"/>
        <w:ind w:left="720"/>
        <w:rPr>
          <w:iCs/>
          <w:lang w:val="pl-PL"/>
        </w:rPr>
      </w:pPr>
      <w:r w:rsidRPr="003C5FF6">
        <w:rPr>
          <w:iCs/>
          <w:lang w:val="pl-PL"/>
        </w:rPr>
        <w:t xml:space="preserve">realizację obowiązków, o których mowa w art. 17-20, art. 22 i art. 23 ustawy z dnia 16 grudnia 2016 r. o zasadach zarządzania mieniem państwowym. </w:t>
      </w:r>
    </w:p>
    <w:p w:rsidR="009A16BA" w:rsidRPr="003C5FF6" w:rsidRDefault="009A16BA" w:rsidP="009A16BA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 przypadku sprawowania mandatu przez członka Zarządu tylko przez część danego roku obrotowego, wysokość Wynagrodzenia Zmiennego przysługującego za ten rok jest ustalana proporcjonalnie do okresu sprawowania funkcji przez członka Zarządu w tym roku.</w:t>
      </w:r>
    </w:p>
    <w:p w:rsidR="009A16BA" w:rsidRPr="003C5FF6" w:rsidRDefault="009A16BA" w:rsidP="009A16BA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lastRenderedPageBreak/>
        <w:t>Wygaśnięcie mandatu członka Zarządu w trakcie albo po upływie roku obrotowego ocenianego pod względem wykonania Celów nie powoduje utraty prawa do Wynagrodzenia Zmiennego.</w:t>
      </w:r>
    </w:p>
    <w:p w:rsidR="009A16BA" w:rsidRPr="003C5FF6" w:rsidRDefault="009A16BA" w:rsidP="009A16BA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Pierwsze Wynagrodzenie Zmienne zostanie przyznane w 2018 roku za rok obrotowy kończący się z dniem 31 grudnia 2017 roku. Za rok obrotowy kończący się 31 grudnia 2016 roku Zgromadzenie Wspólników oraz Rada Nadzorcza rozpatrzą wnioski o nagrody roczne zgodnie z § 5 „Zasad wynagradzania Zarządu Miejskiego Przedsiębiorstwa Oczyszczania sp. z o.o.” przyjętych uchwałą Nr 21/2016 Nadzwyczajnego Zgromadzenia Wspólników z dnia 21 lipca 2016 r. </w:t>
      </w:r>
    </w:p>
    <w:p w:rsidR="009A16BA" w:rsidRPr="003C5FF6" w:rsidRDefault="009A16BA" w:rsidP="009A16BA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 xml:space="preserve"> § 4 (WARUNKI KONTRAKTU MENEDŻERSKIEGO)</w:t>
      </w:r>
    </w:p>
    <w:p w:rsidR="009A16BA" w:rsidRPr="003C5FF6" w:rsidRDefault="009A16BA" w:rsidP="009A16BA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 przypadku wygaśnięcia mandatu, w szczególności na skutek śmierci, odwołania lub rezygnacji, Kontrakt Menedżerski rozwiązuje się z ostatnim dniem pełnienia funkcji bez okresu wypowiedzenia i konieczności dokonywania dodatkowych czynności.</w:t>
      </w:r>
    </w:p>
    <w:p w:rsidR="009A16BA" w:rsidRPr="003C5FF6" w:rsidRDefault="009A16BA" w:rsidP="009A16BA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Każda ze stron ma prawo do wypowiedzenia Kontraktu Menedżerskiego ze skutkiem natychmiastowym w przypadku rażącego </w:t>
      </w:r>
      <w:r>
        <w:rPr>
          <w:lang w:val="pl-PL"/>
        </w:rPr>
        <w:t>naruszenia</w:t>
      </w:r>
      <w:r w:rsidRPr="003C5FF6">
        <w:rPr>
          <w:lang w:val="pl-PL"/>
        </w:rPr>
        <w:t xml:space="preserve"> przez drugą stronę postanowień Kontraktu Menedżerskiego.</w:t>
      </w:r>
    </w:p>
    <w:p w:rsidR="009A16BA" w:rsidRPr="003C5FF6" w:rsidRDefault="009A16BA" w:rsidP="009A16BA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Każda ze stron ma prawo do wypowiedzenia Kontraktu Menedżerskiego z innych przyczyn niż określonych w ust. 2 z maksymalnym trzymiesięcznym terminem wypowiedzenia z uwzględnieniem zasad opisanych w ust. 1.</w:t>
      </w:r>
    </w:p>
    <w:p w:rsidR="009A16BA" w:rsidRPr="003C5FF6" w:rsidRDefault="009A16BA" w:rsidP="009A16BA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9A6F8A">
        <w:rPr>
          <w:lang w:val="pl-PL"/>
        </w:rPr>
        <w:t>W razie rozwiązania, o którym mowa w ust. 1, albo wypowiedzenia przez Spółkę Kontraktu Menedżerskiego, z innych przyczyn niż rażące naruszenie przez członka Zarządu postanowień Kontraktu Menedżerskiego, członkowi Zarządu przysługuje odprawa, w wysokości trzykrotności Wynagrodzenia Stałego, pod warunkiem pełnienia przez członka Zarządu funkcji w Zarządzie przez okres co najmniej dwunastu miesięcy przed rozwiązaniem Kontraktu Menedżerskiego.</w:t>
      </w:r>
    </w:p>
    <w:p w:rsidR="009A16BA" w:rsidRPr="003C5FF6" w:rsidRDefault="009A16BA" w:rsidP="009A16BA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Odprawa, o której mowa w ust. 4, nie przysługuje w przypadku: </w:t>
      </w:r>
    </w:p>
    <w:p w:rsidR="009A16BA" w:rsidRPr="003C5FF6" w:rsidRDefault="009A16BA" w:rsidP="009A16BA">
      <w:pPr>
        <w:pStyle w:val="Tekstpodstawowy"/>
        <w:numPr>
          <w:ilvl w:val="0"/>
          <w:numId w:val="8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wypowiedzenia, rozwiązania lub zmiany Kontraktu Menedżerskiego wskutek zmiany funkcji pełnionej w składzie Zarządu,</w:t>
      </w:r>
    </w:p>
    <w:p w:rsidR="009A16BA" w:rsidRPr="003C5FF6" w:rsidRDefault="009A16BA" w:rsidP="009A16BA">
      <w:pPr>
        <w:pStyle w:val="Tekstpodstawowy"/>
        <w:numPr>
          <w:ilvl w:val="0"/>
          <w:numId w:val="8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wypowiedzenia, rozwiązania lub zmiany Kontraktu Menedżerskiego wskutek powołania na kolejną kadencję Zarządu,</w:t>
      </w:r>
    </w:p>
    <w:p w:rsidR="009A16BA" w:rsidRPr="003C5FF6" w:rsidRDefault="009A16BA" w:rsidP="009A16BA">
      <w:pPr>
        <w:pStyle w:val="Tekstpodstawowy"/>
        <w:numPr>
          <w:ilvl w:val="0"/>
          <w:numId w:val="8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 xml:space="preserve">rozwiązania Kontraktu Menedżerskiego wskutek objęcia funkcji członka zarządu w innej spółce, w której Gmina Miejska Kraków pełni funkcję kontrolną w rozumieniu art. 4 pkt 3 ustawy z dnia 16 lutego 2007 r. o ochronie konkurencji i konsumentów, </w:t>
      </w:r>
    </w:p>
    <w:p w:rsidR="009A16BA" w:rsidRPr="003C5FF6" w:rsidRDefault="009A16BA" w:rsidP="009A16BA">
      <w:pPr>
        <w:pStyle w:val="Tekstpodstawowy"/>
        <w:numPr>
          <w:ilvl w:val="0"/>
          <w:numId w:val="8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rezygnacji z pełnienia funkcji.</w:t>
      </w:r>
    </w:p>
    <w:p w:rsidR="009A16BA" w:rsidRPr="003C5FF6" w:rsidRDefault="009A16BA" w:rsidP="009A16BA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Kontrakt Menedżerski powinien zawierać postanowienie dotyczące zakazu konkurencji w okresie obowiązywania Kontraktu. </w:t>
      </w:r>
    </w:p>
    <w:p w:rsidR="009A16BA" w:rsidRPr="003C5FF6" w:rsidRDefault="009A16BA" w:rsidP="009A16BA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Kontrakt Menedżerski powinien zawierać obowiązek informowania przez członka Zarządu o zamiarze pełnienia funkcji w organach innej spółki handlowej, nabyciu w niej </w:t>
      </w:r>
      <w:r w:rsidRPr="003C5FF6">
        <w:rPr>
          <w:lang w:val="pl-PL"/>
        </w:rPr>
        <w:lastRenderedPageBreak/>
        <w:t>akcji lub udziałów lub wprowadzać inne ograniczenia dotyczące działalności członka Zarządu.</w:t>
      </w:r>
    </w:p>
    <w:p w:rsidR="009A16BA" w:rsidRPr="003C5FF6" w:rsidRDefault="009A16BA" w:rsidP="009A16BA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Kontrakt Menedżerski powinien stanowić, że członek Zarządu nie będzie pobierał wynagrodzenia z tytułu pełnienia funkcji członka organu w podmiotach zależnych od spółki w ramach grupy kapitałowej w rozumieniu art. 4 pkt 14 ustawy z dnia 16 lutego 2007 roku o ochronie konkurencji i konsumentów.</w:t>
      </w:r>
    </w:p>
    <w:p w:rsidR="009A16BA" w:rsidRPr="003C5FF6" w:rsidRDefault="009A16BA" w:rsidP="009A16BA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Kontrakt Menedżerski powinien określać zasady wykorzystywania przez członków Zarządu płatnych przerw w świadczeniu usług, w wymiarze nie przekraczającym 26 (dwadzieścia sześć) dni roboczych za wyjątkiem roku 2017, w którym ilość dni płatnych przerw będzie przyznana w wysokości proporcjonalnie do okresu trwania Kontraktu Menedżerskiego w tym roku.</w:t>
      </w:r>
    </w:p>
    <w:p w:rsidR="009A16BA" w:rsidRPr="003C5FF6" w:rsidRDefault="009A16BA" w:rsidP="009A16BA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9A6F8A">
        <w:rPr>
          <w:lang w:val="pl-PL"/>
        </w:rPr>
        <w:t xml:space="preserve">Kontrakt Menedżerski powinien określać zasady wypłaty członkowi </w:t>
      </w:r>
      <w:r>
        <w:rPr>
          <w:lang w:val="pl-PL"/>
        </w:rPr>
        <w:t>Zarządu 80 % Wynagrodzenia Stałego</w:t>
      </w:r>
      <w:r w:rsidRPr="009A6F8A">
        <w:rPr>
          <w:lang w:val="pl-PL"/>
        </w:rPr>
        <w:t>, za faktyczny czas przerw w świadczeniu usług z tytułu choroby nie dłuższej niż 30 (trzydzieści) dni w ciągu roku kalendarzowego. Wynagrodzenie za czas przerw w świadczeniu usług z tytułu choroby, o którym mowa w zdaniu powyżej, zostanie pomniejszone o zasiłek chorobowy wypłacany członkowi Zarządu z funduszu Zakładu Ubezpieczeń Społecznych.</w:t>
      </w:r>
    </w:p>
    <w:p w:rsidR="009A16BA" w:rsidRPr="003C5FF6" w:rsidRDefault="009A16BA" w:rsidP="009A16BA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5 (DODATKOWE UPRAWNIENIA)</w:t>
      </w:r>
    </w:p>
    <w:p w:rsidR="009A16BA" w:rsidRPr="003C5FF6" w:rsidRDefault="009A16BA" w:rsidP="009A16BA">
      <w:pPr>
        <w:pStyle w:val="Tekstpodstawowy"/>
        <w:numPr>
          <w:ilvl w:val="0"/>
          <w:numId w:val="9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Członkowi Zarządu z tytułu świadczenia usług w Spółce na podstawie Kontraktu Menedżerskiego mogą przysługiwać następujące dodatkowe uprawnienia:</w:t>
      </w:r>
    </w:p>
    <w:p w:rsidR="009A16BA" w:rsidRPr="003C5FF6" w:rsidRDefault="009A16BA" w:rsidP="009A16BA">
      <w:pPr>
        <w:pStyle w:val="Tekstpodstawowy"/>
        <w:numPr>
          <w:ilvl w:val="0"/>
          <w:numId w:val="10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 xml:space="preserve">udostępnienie telefonu służbowego, zestawu komputerowego, umeblowanego osobnego pomieszczenia biurowego oraz innego mienia Spółki, które jest standardowo wykorzystywane przez personel Spółki na cele służbowe; </w:t>
      </w:r>
    </w:p>
    <w:p w:rsidR="009A16BA" w:rsidRPr="003C5FF6" w:rsidRDefault="009A16BA" w:rsidP="009A16BA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ubezpieczenie odpowiedzialności cywilnej związanej z pełnieniem funkcji przez członka Zarządu;</w:t>
      </w:r>
    </w:p>
    <w:p w:rsidR="009A16BA" w:rsidRPr="003C5FF6" w:rsidRDefault="009A16BA" w:rsidP="009A16BA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dodatkowe ubezpieczenie zdrowotne w postaci abonamentu medycznego;</w:t>
      </w:r>
    </w:p>
    <w:p w:rsidR="009A16BA" w:rsidRPr="003C5FF6" w:rsidRDefault="009A16BA" w:rsidP="009A16BA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 xml:space="preserve">prawo do korzystania z samochodu służbowego lub prawo do zryczałtowanego ekwiwalentu pieniężnego z tytułu korzystania przez członka Zarządu z jego prywatnego samochodu w celach służbowych; </w:t>
      </w:r>
    </w:p>
    <w:p w:rsidR="009A16BA" w:rsidRPr="003C5FF6" w:rsidRDefault="009A16BA" w:rsidP="009A16BA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polisa na życie, następstw nieszczęśliwych wypadków lub trwałą utratę zdrowia związaną z pełnieniem funkcji w czasie obowiązywania Kontraktu Menedżerskiego;</w:t>
      </w:r>
    </w:p>
    <w:p w:rsidR="009A16BA" w:rsidRPr="003C5FF6" w:rsidRDefault="009A16BA" w:rsidP="009A16BA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zwrot uzasadnionych kosztów ponoszonych przez członka Zarządu w związku z wykonywaniem funkcji lub organizacji pracy w jednostkach krajowych i zagranicznych, do których Spółka zgłosiła przynależność;</w:t>
      </w:r>
    </w:p>
    <w:p w:rsidR="009A16BA" w:rsidRPr="003C5FF6" w:rsidRDefault="009A16BA" w:rsidP="009A16BA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zwrot uzasadnionych kosztów ponoszonych przez członka Zarządu w związku ze świadczeniem usług na podstawie Kontraktu Menedżerskiego, w tym w związku z odbywanymi podróżami służbowymi oraz w związku z odwoływaniem lub przerywaniem zaplanowanych wyjazdów prywatnych, jeśli ich odwołanie lub przerywanie będzie uzasadnione potrzebami Spółki;</w:t>
      </w:r>
    </w:p>
    <w:p w:rsidR="009A16BA" w:rsidRPr="003C5FF6" w:rsidRDefault="009A16BA" w:rsidP="009A16BA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lang w:val="pl-PL"/>
        </w:rPr>
      </w:pPr>
      <w:r>
        <w:rPr>
          <w:lang w:val="pl-PL"/>
        </w:rPr>
        <w:lastRenderedPageBreak/>
        <w:t>zwrot</w:t>
      </w:r>
      <w:r w:rsidRPr="003C5FF6">
        <w:rPr>
          <w:lang w:val="pl-PL"/>
        </w:rPr>
        <w:t xml:space="preserve"> uzasadnionych kosztów ponoszonych w związku z udziałem w szkoleniach podnoszących kwalifikacje zawodowe członka Zarządu oraz w konferencjach dotyczących spraw zawodowych;</w:t>
      </w:r>
    </w:p>
    <w:p w:rsidR="009A16BA" w:rsidRPr="003C5FF6" w:rsidRDefault="009A16BA" w:rsidP="009A16BA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lang w:val="pl-PL"/>
        </w:rPr>
      </w:pPr>
      <w:r w:rsidRPr="003C5FF6" w:rsidDel="004B7A64">
        <w:rPr>
          <w:lang w:val="pl-PL"/>
        </w:rPr>
        <w:t xml:space="preserve"> </w:t>
      </w:r>
      <w:r w:rsidRPr="003C5FF6">
        <w:rPr>
          <w:lang w:val="pl-PL"/>
        </w:rPr>
        <w:t>inne standardowe uprawnienia, niemające charakteru składników wynagrodzenia, przysługujące personelowi Spółki na podstawie regulaminów Spółki lub w związku z wykonywaniem przez Spółkę obowiązków wobec tego personelu, związanych w szczególności z bezpieczeństwem i higieną pracy.</w:t>
      </w:r>
    </w:p>
    <w:p w:rsidR="009A16BA" w:rsidRPr="003C5FF6" w:rsidRDefault="009A16BA" w:rsidP="009A16BA">
      <w:pPr>
        <w:pStyle w:val="Tekstpodstawowy"/>
        <w:numPr>
          <w:ilvl w:val="0"/>
          <w:numId w:val="9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O przyznaniu danego uprawnienia wszystkim członkom Zarządu lub danemu członkowi Zarządu decydować będzie Rada Nadzorcza. Rada Nadzorcza określi także szczegółowe ograniczenia dotyczące tych uprawnień.</w:t>
      </w:r>
    </w:p>
    <w:p w:rsidR="009A16BA" w:rsidRPr="003C5FF6" w:rsidRDefault="009A16BA" w:rsidP="009A16BA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6 (POSTANOWIENIA KOŃCOWE)</w:t>
      </w:r>
    </w:p>
    <w:p w:rsidR="009A16BA" w:rsidRPr="003C5FF6" w:rsidRDefault="009A16BA" w:rsidP="009A16BA">
      <w:pPr>
        <w:pStyle w:val="Tekstpodstawowy"/>
        <w:numPr>
          <w:ilvl w:val="0"/>
          <w:numId w:val="11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Wykonanie Uchwały, a w szczególności doprowadzenie w terminie do 31 marca 2017 r., do: </w:t>
      </w:r>
    </w:p>
    <w:p w:rsidR="009A16BA" w:rsidRPr="003C5FF6" w:rsidRDefault="009A16BA" w:rsidP="009A16BA">
      <w:pPr>
        <w:pStyle w:val="Tekstpodstawowy"/>
        <w:numPr>
          <w:ilvl w:val="0"/>
          <w:numId w:val="12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 xml:space="preserve">przyjęcia uchwały bądź uchwał, określających szczegółowe warunki zatrudnienia członków Zarządu, zgodnie z Uchwałą oraz uszczegółowiające Cele, określające ich wagi oraz obiektywne i mierzalne kryteria ich realizacji i rozliczania na 2017 r., </w:t>
      </w:r>
    </w:p>
    <w:p w:rsidR="009A16BA" w:rsidRPr="003C5FF6" w:rsidRDefault="009A16BA" w:rsidP="009A16BA">
      <w:pPr>
        <w:pStyle w:val="Tekstpodstawowy"/>
        <w:numPr>
          <w:ilvl w:val="0"/>
          <w:numId w:val="12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zawarcia z członkami Zarządu porozumień o rozwiązaniu ich dotychczasowych umów o pracę zawartych ze Spółką,</w:t>
      </w:r>
    </w:p>
    <w:p w:rsidR="009A16BA" w:rsidRPr="003C5FF6" w:rsidRDefault="009A16BA" w:rsidP="009A16BA">
      <w:pPr>
        <w:pStyle w:val="Tekstpodstawowy"/>
        <w:numPr>
          <w:ilvl w:val="0"/>
          <w:numId w:val="12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uchylenia dotychczasowych uchwał dotyczących wynagrodzenia pozostałych poza Prezesem członków Zarządu,</w:t>
      </w:r>
    </w:p>
    <w:p w:rsidR="009A16BA" w:rsidRPr="003C5FF6" w:rsidRDefault="009A16BA" w:rsidP="009A16BA">
      <w:pPr>
        <w:pStyle w:val="Tekstpodstawowy"/>
        <w:numPr>
          <w:ilvl w:val="0"/>
          <w:numId w:val="12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 xml:space="preserve">zawarcia z członkami Zarządu Kontraktów Menedżerskich, zgodnych z warunkami określonymi w Uchwale i Ustawie </w:t>
      </w:r>
    </w:p>
    <w:p w:rsidR="009A16BA" w:rsidRPr="003C5FF6" w:rsidRDefault="009A16BA" w:rsidP="009A16BA">
      <w:pPr>
        <w:pStyle w:val="Tekstpodstawowy"/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powierza się Radzie Nadzorczej. </w:t>
      </w:r>
    </w:p>
    <w:p w:rsidR="009A16BA" w:rsidRPr="003C5FF6" w:rsidRDefault="009A16BA" w:rsidP="009A16BA">
      <w:pPr>
        <w:pStyle w:val="Tekstpodstawowy"/>
        <w:numPr>
          <w:ilvl w:val="0"/>
          <w:numId w:val="11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Wykonanie Uchwały w zakresie ust. 1 pkt. b) i d) nie dotyczy członków Zarządu, w stosunku do których zastosowaniem ma art. 39 Kodeksu pracy. Rada Nadzorcza dostosuje dotychczasowe umowy o pracę do warunków określonych w Ustawie i Uchwale.</w:t>
      </w:r>
    </w:p>
    <w:p w:rsidR="009A16BA" w:rsidRPr="003C5FF6" w:rsidRDefault="009A16BA" w:rsidP="009A16BA">
      <w:pPr>
        <w:pStyle w:val="Tekstpodstawowy"/>
        <w:numPr>
          <w:ilvl w:val="0"/>
          <w:numId w:val="11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Z dniem 31 marca 2017 r. tracą moc: </w:t>
      </w:r>
    </w:p>
    <w:p w:rsidR="009A16BA" w:rsidRPr="003C5FF6" w:rsidRDefault="009A16BA" w:rsidP="009A16BA">
      <w:pPr>
        <w:pStyle w:val="Tekstpodstawowy"/>
        <w:numPr>
          <w:ilvl w:val="0"/>
          <w:numId w:val="14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 xml:space="preserve">uchwała Nr 21/2016 Nadzwyczajnego Zgromadzenia Wspólników z dnia 21 lipca 2016 r. z zastrzeżeniem ust. 4, </w:t>
      </w:r>
    </w:p>
    <w:p w:rsidR="009A16BA" w:rsidRPr="003C5FF6" w:rsidRDefault="009A16BA" w:rsidP="009A16BA">
      <w:pPr>
        <w:pStyle w:val="Tekstpodstawowy"/>
        <w:numPr>
          <w:ilvl w:val="0"/>
          <w:numId w:val="14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 xml:space="preserve">uchwała </w:t>
      </w:r>
      <w:r>
        <w:rPr>
          <w:lang w:val="pl-PL"/>
        </w:rPr>
        <w:t xml:space="preserve">Nr </w:t>
      </w:r>
      <w:r w:rsidRPr="003C5FF6">
        <w:rPr>
          <w:lang w:val="pl-PL"/>
        </w:rPr>
        <w:t>7/2008 Nadzwyczajnego Zgromadzenia Wspólników z dnia 20 czerwca 2008 r.</w:t>
      </w:r>
    </w:p>
    <w:p w:rsidR="009A16BA" w:rsidRPr="003C5FF6" w:rsidRDefault="009A16BA" w:rsidP="009A16BA">
      <w:pPr>
        <w:pStyle w:val="Tekstpodstawowy"/>
        <w:numPr>
          <w:ilvl w:val="0"/>
          <w:numId w:val="11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Z dniem 31 grudnia 2017 r. wygasa § 5 „Zasad wynagradzania Zarządu Miejskiego Przedsiębiorstwa Oczyszczania sp. z o.o.” przyjętych uchwałą Nr 21/2016 Nadzwyczajnego Zgromadzenia Wspólników z dnia 21 lipca 2016 r. </w:t>
      </w:r>
    </w:p>
    <w:p w:rsidR="009A16BA" w:rsidRPr="003C5FF6" w:rsidRDefault="009A16BA" w:rsidP="009A16BA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7</w:t>
      </w:r>
    </w:p>
    <w:p w:rsidR="009A16BA" w:rsidRPr="003C5FF6" w:rsidRDefault="009A16BA" w:rsidP="009A16BA">
      <w:pPr>
        <w:spacing w:after="0"/>
        <w:jc w:val="left"/>
        <w:rPr>
          <w:lang w:val="pl-PL"/>
        </w:rPr>
      </w:pPr>
      <w:r w:rsidRPr="003C5FF6">
        <w:rPr>
          <w:lang w:val="pl-PL"/>
        </w:rPr>
        <w:lastRenderedPageBreak/>
        <w:t xml:space="preserve">Uchwała wchodzi w życie z dniem podjęcia z wyjątkiem § 2 ust. 1, który wchodzi w życie z dniem 1 kwietnia 2017 r. </w:t>
      </w:r>
    </w:p>
    <w:p w:rsidR="00EE2AA0" w:rsidRDefault="00EE2AA0"/>
    <w:sectPr w:rsidR="00EE2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552"/>
    <w:multiLevelType w:val="hybridMultilevel"/>
    <w:tmpl w:val="27983B26"/>
    <w:lvl w:ilvl="0" w:tplc="04150017">
      <w:start w:val="1"/>
      <w:numFmt w:val="lowerLetter"/>
      <w:lvlText w:val="%1)"/>
      <w:lvlJc w:val="left"/>
      <w:pPr>
        <w:ind w:left="2940" w:hanging="360"/>
      </w:pPr>
    </w:lvl>
    <w:lvl w:ilvl="1" w:tplc="04150019" w:tentative="1">
      <w:start w:val="1"/>
      <w:numFmt w:val="lowerLetter"/>
      <w:lvlText w:val="%2."/>
      <w:lvlJc w:val="left"/>
      <w:pPr>
        <w:ind w:left="3660" w:hanging="360"/>
      </w:pPr>
    </w:lvl>
    <w:lvl w:ilvl="2" w:tplc="0415001B" w:tentative="1">
      <w:start w:val="1"/>
      <w:numFmt w:val="lowerRoman"/>
      <w:lvlText w:val="%3."/>
      <w:lvlJc w:val="right"/>
      <w:pPr>
        <w:ind w:left="4380" w:hanging="180"/>
      </w:pPr>
    </w:lvl>
    <w:lvl w:ilvl="3" w:tplc="0415000F" w:tentative="1">
      <w:start w:val="1"/>
      <w:numFmt w:val="decimal"/>
      <w:lvlText w:val="%4."/>
      <w:lvlJc w:val="left"/>
      <w:pPr>
        <w:ind w:left="5100" w:hanging="360"/>
      </w:pPr>
    </w:lvl>
    <w:lvl w:ilvl="4" w:tplc="04150019" w:tentative="1">
      <w:start w:val="1"/>
      <w:numFmt w:val="lowerLetter"/>
      <w:lvlText w:val="%5."/>
      <w:lvlJc w:val="left"/>
      <w:pPr>
        <w:ind w:left="5820" w:hanging="360"/>
      </w:pPr>
    </w:lvl>
    <w:lvl w:ilvl="5" w:tplc="0415001B" w:tentative="1">
      <w:start w:val="1"/>
      <w:numFmt w:val="lowerRoman"/>
      <w:lvlText w:val="%6."/>
      <w:lvlJc w:val="right"/>
      <w:pPr>
        <w:ind w:left="6540" w:hanging="180"/>
      </w:pPr>
    </w:lvl>
    <w:lvl w:ilvl="6" w:tplc="0415000F" w:tentative="1">
      <w:start w:val="1"/>
      <w:numFmt w:val="decimal"/>
      <w:lvlText w:val="%7."/>
      <w:lvlJc w:val="left"/>
      <w:pPr>
        <w:ind w:left="7260" w:hanging="360"/>
      </w:pPr>
    </w:lvl>
    <w:lvl w:ilvl="7" w:tplc="04150019" w:tentative="1">
      <w:start w:val="1"/>
      <w:numFmt w:val="lowerLetter"/>
      <w:lvlText w:val="%8."/>
      <w:lvlJc w:val="left"/>
      <w:pPr>
        <w:ind w:left="7980" w:hanging="360"/>
      </w:pPr>
    </w:lvl>
    <w:lvl w:ilvl="8" w:tplc="041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>
    <w:nsid w:val="140D5FB4"/>
    <w:multiLevelType w:val="hybridMultilevel"/>
    <w:tmpl w:val="1F64BB7A"/>
    <w:lvl w:ilvl="0" w:tplc="BA829560">
      <w:start w:val="1"/>
      <w:numFmt w:val="decimal"/>
      <w:lvlText w:val="%1."/>
      <w:lvlJc w:val="left"/>
      <w:pPr>
        <w:ind w:left="770" w:hanging="360"/>
      </w:pPr>
      <w:rPr>
        <w:rFonts w:asciiTheme="minorHAnsi" w:hAnsiTheme="minorHAnsi" w:cstheme="minorHAnsi" w:hint="default"/>
      </w:rPr>
    </w:lvl>
    <w:lvl w:ilvl="1" w:tplc="98F0B82A">
      <w:start w:val="1"/>
      <w:numFmt w:val="lowerLetter"/>
      <w:lvlText w:val="%2."/>
      <w:lvlJc w:val="left"/>
      <w:pPr>
        <w:ind w:left="1490" w:hanging="360"/>
      </w:pPr>
    </w:lvl>
    <w:lvl w:ilvl="2" w:tplc="A14414AA" w:tentative="1">
      <w:start w:val="1"/>
      <w:numFmt w:val="lowerRoman"/>
      <w:lvlText w:val="%3."/>
      <w:lvlJc w:val="right"/>
      <w:pPr>
        <w:ind w:left="2210" w:hanging="180"/>
      </w:pPr>
    </w:lvl>
    <w:lvl w:ilvl="3" w:tplc="468AA8C8" w:tentative="1">
      <w:start w:val="1"/>
      <w:numFmt w:val="decimal"/>
      <w:lvlText w:val="%4."/>
      <w:lvlJc w:val="left"/>
      <w:pPr>
        <w:ind w:left="2930" w:hanging="360"/>
      </w:pPr>
    </w:lvl>
    <w:lvl w:ilvl="4" w:tplc="769E15E6" w:tentative="1">
      <w:start w:val="1"/>
      <w:numFmt w:val="lowerLetter"/>
      <w:lvlText w:val="%5."/>
      <w:lvlJc w:val="left"/>
      <w:pPr>
        <w:ind w:left="3650" w:hanging="360"/>
      </w:pPr>
    </w:lvl>
    <w:lvl w:ilvl="5" w:tplc="791EF532" w:tentative="1">
      <w:start w:val="1"/>
      <w:numFmt w:val="lowerRoman"/>
      <w:lvlText w:val="%6."/>
      <w:lvlJc w:val="right"/>
      <w:pPr>
        <w:ind w:left="4370" w:hanging="180"/>
      </w:pPr>
    </w:lvl>
    <w:lvl w:ilvl="6" w:tplc="02E2DA9E" w:tentative="1">
      <w:start w:val="1"/>
      <w:numFmt w:val="decimal"/>
      <w:lvlText w:val="%7."/>
      <w:lvlJc w:val="left"/>
      <w:pPr>
        <w:ind w:left="5090" w:hanging="360"/>
      </w:pPr>
    </w:lvl>
    <w:lvl w:ilvl="7" w:tplc="713A1626" w:tentative="1">
      <w:start w:val="1"/>
      <w:numFmt w:val="lowerLetter"/>
      <w:lvlText w:val="%8."/>
      <w:lvlJc w:val="left"/>
      <w:pPr>
        <w:ind w:left="5810" w:hanging="360"/>
      </w:pPr>
    </w:lvl>
    <w:lvl w:ilvl="8" w:tplc="EE28FCFC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199364C3"/>
    <w:multiLevelType w:val="hybridMultilevel"/>
    <w:tmpl w:val="98EE8EC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D8F3F26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F1064D6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2EFF1F02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396D3A30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42C83715"/>
    <w:multiLevelType w:val="hybridMultilevel"/>
    <w:tmpl w:val="D08E5432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>
    <w:nsid w:val="47513474"/>
    <w:multiLevelType w:val="hybridMultilevel"/>
    <w:tmpl w:val="D08E5432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>
    <w:nsid w:val="4A654C79"/>
    <w:multiLevelType w:val="hybridMultilevel"/>
    <w:tmpl w:val="14600578"/>
    <w:lvl w:ilvl="0" w:tplc="04150017">
      <w:start w:val="1"/>
      <w:numFmt w:val="lowerLetter"/>
      <w:lvlText w:val="%1)"/>
      <w:lvlJc w:val="left"/>
      <w:pPr>
        <w:ind w:left="2210" w:hanging="360"/>
      </w:p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10">
    <w:nsid w:val="57A23A6A"/>
    <w:multiLevelType w:val="hybridMultilevel"/>
    <w:tmpl w:val="11C2B4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5CE7588F"/>
    <w:multiLevelType w:val="hybridMultilevel"/>
    <w:tmpl w:val="4A0E75FA"/>
    <w:lvl w:ilvl="0" w:tplc="04150017">
      <w:start w:val="1"/>
      <w:numFmt w:val="lowerLetter"/>
      <w:lvlText w:val="%1)"/>
      <w:lvlJc w:val="left"/>
      <w:pPr>
        <w:ind w:left="2930" w:hanging="360"/>
      </w:pPr>
    </w:lvl>
    <w:lvl w:ilvl="1" w:tplc="04150019" w:tentative="1">
      <w:start w:val="1"/>
      <w:numFmt w:val="lowerLetter"/>
      <w:lvlText w:val="%2."/>
      <w:lvlJc w:val="left"/>
      <w:pPr>
        <w:ind w:left="3650" w:hanging="360"/>
      </w:pPr>
    </w:lvl>
    <w:lvl w:ilvl="2" w:tplc="0415001B" w:tentative="1">
      <w:start w:val="1"/>
      <w:numFmt w:val="lowerRoman"/>
      <w:lvlText w:val="%3."/>
      <w:lvlJc w:val="right"/>
      <w:pPr>
        <w:ind w:left="4370" w:hanging="180"/>
      </w:pPr>
    </w:lvl>
    <w:lvl w:ilvl="3" w:tplc="0415000F" w:tentative="1">
      <w:start w:val="1"/>
      <w:numFmt w:val="decimal"/>
      <w:lvlText w:val="%4."/>
      <w:lvlJc w:val="left"/>
      <w:pPr>
        <w:ind w:left="5090" w:hanging="360"/>
      </w:pPr>
    </w:lvl>
    <w:lvl w:ilvl="4" w:tplc="04150019" w:tentative="1">
      <w:start w:val="1"/>
      <w:numFmt w:val="lowerLetter"/>
      <w:lvlText w:val="%5."/>
      <w:lvlJc w:val="left"/>
      <w:pPr>
        <w:ind w:left="5810" w:hanging="360"/>
      </w:pPr>
    </w:lvl>
    <w:lvl w:ilvl="5" w:tplc="0415001B" w:tentative="1">
      <w:start w:val="1"/>
      <w:numFmt w:val="lowerRoman"/>
      <w:lvlText w:val="%6."/>
      <w:lvlJc w:val="right"/>
      <w:pPr>
        <w:ind w:left="6530" w:hanging="180"/>
      </w:pPr>
    </w:lvl>
    <w:lvl w:ilvl="6" w:tplc="0415000F" w:tentative="1">
      <w:start w:val="1"/>
      <w:numFmt w:val="decimal"/>
      <w:lvlText w:val="%7."/>
      <w:lvlJc w:val="left"/>
      <w:pPr>
        <w:ind w:left="7250" w:hanging="360"/>
      </w:pPr>
    </w:lvl>
    <w:lvl w:ilvl="7" w:tplc="04150019" w:tentative="1">
      <w:start w:val="1"/>
      <w:numFmt w:val="lowerLetter"/>
      <w:lvlText w:val="%8."/>
      <w:lvlJc w:val="left"/>
      <w:pPr>
        <w:ind w:left="7970" w:hanging="360"/>
      </w:pPr>
    </w:lvl>
    <w:lvl w:ilvl="8" w:tplc="0415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12">
    <w:nsid w:val="6CF41332"/>
    <w:multiLevelType w:val="hybridMultilevel"/>
    <w:tmpl w:val="E648F89C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3">
    <w:nsid w:val="73CB7D80"/>
    <w:multiLevelType w:val="hybridMultilevel"/>
    <w:tmpl w:val="82DA4E7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4">
    <w:nsid w:val="7D2B3A70"/>
    <w:multiLevelType w:val="hybridMultilevel"/>
    <w:tmpl w:val="5C32842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0"/>
  </w:num>
  <w:num w:numId="5">
    <w:abstractNumId w:val="13"/>
  </w:num>
  <w:num w:numId="6">
    <w:abstractNumId w:val="12"/>
  </w:num>
  <w:num w:numId="7">
    <w:abstractNumId w:val="3"/>
  </w:num>
  <w:num w:numId="8">
    <w:abstractNumId w:val="0"/>
  </w:num>
  <w:num w:numId="9">
    <w:abstractNumId w:val="5"/>
  </w:num>
  <w:num w:numId="10">
    <w:abstractNumId w:val="14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BA"/>
    <w:rsid w:val="006D5F1F"/>
    <w:rsid w:val="007429B3"/>
    <w:rsid w:val="009A16BA"/>
    <w:rsid w:val="00E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6BA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16BA"/>
    <w:rPr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9A16BA"/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table" w:styleId="Tabela-Siatka">
    <w:name w:val="Table Grid"/>
    <w:basedOn w:val="Standardowy"/>
    <w:rsid w:val="009A16BA"/>
    <w:pPr>
      <w:spacing w:after="0" w:line="240" w:lineRule="auto"/>
    </w:pPr>
    <w:rPr>
      <w:rFonts w:ascii="Times New Roman" w:eastAsia="SimSun" w:hAnsi="Times New Roman" w:cs="Simplified Arabic"/>
      <w:sz w:val="20"/>
      <w:szCs w:val="20"/>
      <w:lang w:val="en-GB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A16B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7429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6BA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16BA"/>
    <w:rPr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9A16BA"/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table" w:styleId="Tabela-Siatka">
    <w:name w:val="Table Grid"/>
    <w:basedOn w:val="Standardowy"/>
    <w:rsid w:val="009A16BA"/>
    <w:pPr>
      <w:spacing w:after="0" w:line="240" w:lineRule="auto"/>
    </w:pPr>
    <w:rPr>
      <w:rFonts w:ascii="Times New Roman" w:eastAsia="SimSun" w:hAnsi="Times New Roman" w:cs="Simplified Arabic"/>
      <w:sz w:val="20"/>
      <w:szCs w:val="20"/>
      <w:lang w:val="en-GB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A16B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7429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1703</Words>
  <Characters>10221</Characters>
  <Application>Microsoft Office Word</Application>
  <DocSecurity>0</DocSecurity>
  <Lines>85</Lines>
  <Paragraphs>23</Paragraphs>
  <ScaleCrop>false</ScaleCrop>
  <Company/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Pocielej</dc:creator>
  <cp:lastModifiedBy>Artur Pocielej</cp:lastModifiedBy>
  <cp:revision>3</cp:revision>
  <dcterms:created xsi:type="dcterms:W3CDTF">2017-03-03T11:55:00Z</dcterms:created>
  <dcterms:modified xsi:type="dcterms:W3CDTF">2017-08-24T09:08:00Z</dcterms:modified>
</cp:coreProperties>
</file>