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7" w:rsidRPr="003C5FF6" w:rsidRDefault="004E6D17" w:rsidP="004E6D17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Uchwała nr 2/MPK/2017</w:t>
      </w:r>
    </w:p>
    <w:p w:rsidR="004E6D17" w:rsidRPr="003C5FF6" w:rsidRDefault="004E6D17" w:rsidP="004E6D17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Nadzwyczajnego Walnego Zgromadzenia</w:t>
      </w:r>
    </w:p>
    <w:p w:rsidR="004E6D17" w:rsidRPr="003C5FF6" w:rsidRDefault="004E6D17" w:rsidP="004E6D17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Miejskiego Przedsiębiorstwa Komunikacyjnego S.A. w Krakowie</w:t>
      </w:r>
    </w:p>
    <w:p w:rsidR="004E6D17" w:rsidRPr="003C5FF6" w:rsidRDefault="0097453E" w:rsidP="004E6D17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[</w:t>
      </w:r>
      <w:r w:rsidR="004E6D17" w:rsidRPr="003C5FF6">
        <w:rPr>
          <w:b/>
          <w:lang w:val="pl-PL"/>
        </w:rPr>
        <w:t>z dnia 3 marca 2017 r.</w:t>
      </w:r>
      <w:r>
        <w:rPr>
          <w:b/>
          <w:lang w:val="pl-PL"/>
        </w:rPr>
        <w:t>]</w:t>
      </w:r>
    </w:p>
    <w:p w:rsidR="004E6D17" w:rsidRPr="003C5FF6" w:rsidRDefault="004E6D17" w:rsidP="004E6D17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w sprawie zasad kształtowania wynagrodzeń członków Zarządu Spółki</w:t>
      </w:r>
    </w:p>
    <w:p w:rsidR="004E6D17" w:rsidRPr="003C5FF6" w:rsidRDefault="004E6D17" w:rsidP="004E6D17">
      <w:pPr>
        <w:pStyle w:val="Tekstpodstawowy"/>
        <w:spacing w:after="120" w:line="276" w:lineRule="auto"/>
        <w:rPr>
          <w:lang w:val="pl-PL"/>
        </w:rPr>
      </w:pPr>
    </w:p>
    <w:p w:rsidR="004E6D17" w:rsidRPr="003C5FF6" w:rsidRDefault="004E6D17" w:rsidP="004E6D17">
      <w:pPr>
        <w:pStyle w:val="Tekstpodstawowy"/>
        <w:spacing w:after="120" w:line="276" w:lineRule="auto"/>
        <w:rPr>
          <w:lang w:val="pl-PL"/>
        </w:rPr>
      </w:pPr>
      <w:r w:rsidRPr="003C5FF6">
        <w:rPr>
          <w:lang w:val="pl-PL"/>
        </w:rPr>
        <w:t>Na podstawie art. 378 § 2 Kodeksu spółek handlowych, w związku z art. 2 ust. 2 pkt 1, art. 4, art. 5, art. 6 i art. 7 ustawy z dnia 9 czerwca 2016 r. o zasadach kształtowania wynagrodzeń osób kierujących niektórymi spółkami (zwana dalej „</w:t>
      </w:r>
      <w:r w:rsidRPr="003C5FF6">
        <w:rPr>
          <w:b/>
          <w:lang w:val="pl-PL"/>
        </w:rPr>
        <w:t>Ustawą</w:t>
      </w:r>
      <w:r w:rsidRPr="003C5FF6">
        <w:rPr>
          <w:lang w:val="pl-PL"/>
        </w:rPr>
        <w:t>”), Nadzwyczajne Walne Zgromadzenie Miejskiego Przedsiębiorstwa Komunikacyjnego S.A. w Krakowie (</w:t>
      </w:r>
      <w:r w:rsidRPr="003C5FF6">
        <w:rPr>
          <w:b/>
          <w:lang w:val="pl-PL"/>
        </w:rPr>
        <w:t>„Spółka”</w:t>
      </w:r>
      <w:r w:rsidRPr="003C5FF6">
        <w:rPr>
          <w:lang w:val="pl-PL"/>
        </w:rPr>
        <w:t>) uchwala, co następuje:</w:t>
      </w:r>
    </w:p>
    <w:p w:rsidR="004E6D17" w:rsidRPr="003C5FF6" w:rsidRDefault="004E6D17" w:rsidP="004E6D17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1 (ZASADY OGÓLNE)</w:t>
      </w:r>
    </w:p>
    <w:p w:rsidR="004E6D17" w:rsidRPr="009A6F8A" w:rsidRDefault="004E6D17" w:rsidP="004E6D17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Z członkiem Zarządu Spółki, Spółka zawiera umowę o świadczenie usług zarządzania na czas pełnienia przez niego funkcji w Zarządzie ("</w:t>
      </w:r>
      <w:r w:rsidRPr="003C5FF6">
        <w:rPr>
          <w:b/>
          <w:lang w:val="pl-PL"/>
        </w:rPr>
        <w:t>Kontrakt Menedżerski</w:t>
      </w:r>
      <w:r w:rsidRPr="003C5FF6">
        <w:rPr>
          <w:lang w:val="pl-PL"/>
        </w:rPr>
        <w:t xml:space="preserve">"), z obowiązkiem świadczenia osobistego członka Zarządu, bez względu na to, czy działa on w zakresie prowadzonej działalności gospodarczej. </w:t>
      </w:r>
    </w:p>
    <w:p w:rsidR="004E6D17" w:rsidRPr="009A6F8A" w:rsidRDefault="004E6D17" w:rsidP="004E6D17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Warunki Kontraktu Menedżerskiego określa Rada Nadzorcza Spółki, zgodnie z przepisami Ustawy oraz postanowieniami niniejszej Uchwały („</w:t>
      </w:r>
      <w:r w:rsidRPr="009A6F8A">
        <w:rPr>
          <w:b/>
          <w:lang w:val="pl-PL"/>
        </w:rPr>
        <w:t>Uchwała</w:t>
      </w:r>
      <w:r w:rsidRPr="009A6F8A">
        <w:rPr>
          <w:lang w:val="pl-PL"/>
        </w:rPr>
        <w:t xml:space="preserve">”). </w:t>
      </w:r>
    </w:p>
    <w:p w:rsidR="004E6D17" w:rsidRPr="003C5FF6" w:rsidRDefault="004E6D17" w:rsidP="004E6D17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całkowite członka Zarządu składa się z:</w:t>
      </w:r>
    </w:p>
    <w:p w:rsidR="004E6D17" w:rsidRPr="003C5FF6" w:rsidRDefault="004E6D17" w:rsidP="004E6D17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stałej, stanowiącej podstawowe wynagrodzenie miesięczne ("</w:t>
      </w:r>
      <w:r w:rsidRPr="003C5FF6">
        <w:rPr>
          <w:b/>
          <w:lang w:val="pl-PL"/>
        </w:rPr>
        <w:t>Wynagrodzenie Stałe</w:t>
      </w:r>
      <w:r w:rsidRPr="003C5FF6">
        <w:rPr>
          <w:lang w:val="pl-PL"/>
        </w:rPr>
        <w:t>");</w:t>
      </w:r>
    </w:p>
    <w:p w:rsidR="004E6D17" w:rsidRPr="003C5FF6" w:rsidRDefault="004E6D17" w:rsidP="004E6D17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zmiennej, stanowiącej wynagrodzenie uzupełniające za rok obrotowy Spółki (</w:t>
      </w:r>
      <w:r w:rsidRPr="003C5FF6">
        <w:rPr>
          <w:b/>
          <w:lang w:val="pl-PL"/>
        </w:rPr>
        <w:t>"Wynagrodzenie Zmienne"</w:t>
      </w:r>
      <w:r w:rsidRPr="009A6F8A">
        <w:rPr>
          <w:lang w:val="pl-PL"/>
        </w:rPr>
        <w:t>).</w:t>
      </w:r>
    </w:p>
    <w:p w:rsidR="004E6D17" w:rsidRPr="003C5FF6" w:rsidRDefault="004E6D17" w:rsidP="004E6D17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Członek Zarządu nie będzie pobierał wynagrodzenia z tytułu pełnienia funkcji w przypadku równoczesnego pełnienia funkcji w podmiocie dominującym w ramach grupy kapitałowej w rozumieniu art. 4 pkt 14 ustawy z dnia 16 lutego 2007 roku o ochronie konkurencji i konsumentów.</w:t>
      </w:r>
    </w:p>
    <w:p w:rsidR="004E6D17" w:rsidRPr="003C5FF6" w:rsidRDefault="004E6D17" w:rsidP="004E6D17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2 (WYNAGRODZENIE STAŁE)</w:t>
      </w:r>
    </w:p>
    <w:p w:rsidR="004E6D17" w:rsidRPr="003C5FF6" w:rsidRDefault="004E6D17" w:rsidP="004E6D17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Stałe przysługuje:</w:t>
      </w:r>
    </w:p>
    <w:p w:rsidR="004E6D17" w:rsidRPr="003C5FF6" w:rsidRDefault="004E6D17" w:rsidP="004E6D17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Prezesowi Zarządu w kwocie 30 827 zł (słownie: trzydzieści tysięcy osiemset dwadzieścia siedem złotych),</w:t>
      </w:r>
    </w:p>
    <w:p w:rsidR="004E6D17" w:rsidRPr="003C5FF6" w:rsidRDefault="004E6D17" w:rsidP="004E6D17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Wiceprezesowi Zarządu w kwocie 24 661 zł (słownie: [dwadzieścia cztery tysiące sześćset sześćdziesiąt jeden złotych),</w:t>
      </w:r>
    </w:p>
    <w:p w:rsidR="004E6D17" w:rsidRPr="003C5FF6" w:rsidRDefault="004E6D17" w:rsidP="004E6D17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Członkowi Zarządu w kwocie 24 661 zł (słownie: [dwadzieścia cztery tysiące sześćset sześćdziesiąt jeden złotych).</w:t>
      </w:r>
    </w:p>
    <w:p w:rsidR="004E6D17" w:rsidRPr="003C5FF6" w:rsidRDefault="004E6D17" w:rsidP="004E6D17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lastRenderedPageBreak/>
        <w:t>Rada Nadzorcza jest zobowiązana do składania uzasadnionych wniosków do Walnego Zgromadzenia o zmianę Uchwały w przypadku zaistnienia przesłanek, wynikających z art. 4 ust. 2 Ustawy.</w:t>
      </w:r>
    </w:p>
    <w:p w:rsidR="004E6D17" w:rsidRPr="003C5FF6" w:rsidRDefault="004E6D17" w:rsidP="004E6D17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Rada Nadzorcza jest uprawniona do zmiany Wynagrodzenia Stałego wynikającej ze zmiany w kolejnym roku wysokości przeciętnego miesięcznego wynagrodzenia w sektorze przedsiębiorstw bez wypłat nagród z zysku w czwartym kwartale roku poprzedniego, ogłoszonego przez Prezesa Głównego Urzędu Statystycznego. </w:t>
      </w:r>
    </w:p>
    <w:p w:rsidR="004E6D17" w:rsidRPr="003C5FF6" w:rsidRDefault="004E6D17" w:rsidP="004E6D17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3 (WYNAGRODZENIE ZMIENNE)</w:t>
      </w:r>
    </w:p>
    <w:p w:rsidR="004E6D17" w:rsidRPr="003C5FF6" w:rsidRDefault="004E6D17" w:rsidP="004E6D17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członka Zarządu przysługujące za dany rok obrotowy Spółki ustala Rada Nadzorcza i nie może ono przekroczyć 25% rocznego Wynagrodzenia Stałego członka Zarządu wypłaconego w poprzednim roku obrotowym.</w:t>
      </w:r>
    </w:p>
    <w:p w:rsidR="004E6D17" w:rsidRPr="003C5FF6" w:rsidRDefault="004E6D17" w:rsidP="004E6D17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Przyznanie członkowi Zarządu Wynagrodzenia Zmiennego za dany rok obrotowy Spółki oraz jego wysokość, uzależnione są od poziomu realizacji celów zarządczych wyznaczonych mu na ten rok ("</w:t>
      </w:r>
      <w:r w:rsidRPr="003C5FF6">
        <w:rPr>
          <w:b/>
          <w:lang w:val="pl-PL"/>
        </w:rPr>
        <w:t>Cele</w:t>
      </w:r>
      <w:r w:rsidRPr="003C5FF6">
        <w:rPr>
          <w:lang w:val="pl-PL"/>
        </w:rPr>
        <w:t>"). Do każdego z poszczególnych Celów na dany rok przypisuje się wagi, w taki sposób aby suma wag wszystkich Celów wynosiła 100%.</w:t>
      </w:r>
    </w:p>
    <w:p w:rsidR="00861FFB" w:rsidRPr="003C5FF6" w:rsidRDefault="004E6D17" w:rsidP="00861FFB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Wyznacza się następujące Cele ogólne dla członków Zarządu i ich minimalne wagi:</w:t>
      </w:r>
      <w:r w:rsidR="00861FFB" w:rsidRPr="00861FFB">
        <w:rPr>
          <w:rStyle w:val="Uwydatnienie"/>
        </w:rPr>
        <w:t xml:space="preserve"> </w:t>
      </w:r>
      <w:r w:rsidR="00861FFB" w:rsidRPr="000A316B">
        <w:rPr>
          <w:rStyle w:val="Uwydatnienie"/>
          <w:i w:val="0"/>
        </w:rPr>
        <w:t>[</w:t>
      </w:r>
      <w:r w:rsidR="00861FFB" w:rsidRPr="00E9545A">
        <w:rPr>
          <w:rStyle w:val="Uwydatnienie"/>
          <w:lang w:val="pl-PL"/>
        </w:rPr>
        <w:t>uchwała w części dotyczącej celów zarządczych jest wyłączona z publikacji w BIP na podstawie art. 11 ust. 1 ustawy z dnia 9 czerwca 2016 r. o zasadach kształtowania wynagrodzeń osób kierujących niektórymi spółkami</w:t>
      </w:r>
      <w:r w:rsidR="00861FFB" w:rsidRPr="000A316B">
        <w:rPr>
          <w:rStyle w:val="Uwydatnienie"/>
          <w:i w:val="0"/>
          <w:lang w:val="pl-PL"/>
        </w:rPr>
        <w:t>]</w:t>
      </w:r>
    </w:p>
    <w:p w:rsidR="004E6D17" w:rsidRPr="003C5FF6" w:rsidRDefault="004E6D17" w:rsidP="004E6D17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Upoważnia się Radę Nadzorczą do uszczegółowienia rocznych Celów, określenia ich wag oraz obiektywnych i mierzalnych kryteriów ich realizacji i rozliczania. Uchwała Rady Nadzorczej w tej sprawie będzie podejmowana do końca marca roku, na który Cele są wyznaczane.</w:t>
      </w:r>
    </w:p>
    <w:p w:rsidR="004E6D17" w:rsidRPr="003C5FF6" w:rsidRDefault="004E6D17" w:rsidP="004E6D17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Kryteria oceny poziomu realizacji poszczególnych Celów w danym roku obrotowym będą oparte w szczególności na podstawie danych zawartych w sprawozdaniu Zarządu z działalności Spółki oraz sprawozdaniu finansowym Spółki za ten rok obrotowy, zatwierdzonych przez Walne Zgromadzenie Spółki. </w:t>
      </w:r>
    </w:p>
    <w:p w:rsidR="004E6D17" w:rsidRPr="003C5FF6" w:rsidRDefault="004E6D17" w:rsidP="004E6D17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danego członka Zarządu przysługuje po zatwierdzeniu sprawozdania Zarządu z działalności Spółki oraz sprawozdania finansowego Spółki za ubiegły rok obrotowy oraz udzieleniu temu członkowi Zarządu absolutorium z wykonania przez niego obowiązków przez Walne Zgromadzenie.</w:t>
      </w:r>
    </w:p>
    <w:p w:rsidR="004E6D17" w:rsidRPr="003C5FF6" w:rsidRDefault="004E6D17" w:rsidP="004E6D17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sprawowania mandatu przez członka Zarządu tylko przez część danego roku obrotowego, wysokość Wynagrodzenia Zmiennego przysługującego za ten rok jest ustalana proporcjonalnie do okresu sprawowania funkcji przez członka Zarządu w tym roku.</w:t>
      </w:r>
    </w:p>
    <w:p w:rsidR="004E6D17" w:rsidRPr="003C5FF6" w:rsidRDefault="004E6D17" w:rsidP="004E6D17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Wygaśnięcie mandatu członka Zarządu w trakcie albo po upływie roku obrotowego ocenianego pod względem wykonania Celów nie powoduje utraty prawa do Wynagrodzenia Zmiennego.</w:t>
      </w:r>
    </w:p>
    <w:p w:rsidR="004E6D17" w:rsidRPr="003C5FF6" w:rsidRDefault="004E6D17" w:rsidP="004E6D17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Pierwsze Wynagrodzenie Zmienne zostanie przyznane w 2018 roku za rok obrotowy kończący się z dniem 31 grudnia 2017 roku. Za rok obrotowy kończący się 31 grudnia 2016 roku Walne Zgromadzenie oraz Rada Nadzorcza rozpatrzą wnioski o nagrody roczne zgodnie z § 5 „Zasad wynagradzania Zarządu Miejskiego Przedsiębiorstwa Komunikacyjnego S.A. w Krakowie” przyjętych uchwałą Nr 14/MPK/2003 Nadzwyczajnego Walnego Zgromadzenia z dnia 27 listopada 2003 r.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 xml:space="preserve">. zm. oraz zarządzeniem Nr 950/2016 Prezydenta Miasta Krakowa z dnia 20 kwietnia 2016 r. </w:t>
      </w:r>
      <w:r w:rsidRPr="003C5FF6">
        <w:rPr>
          <w:i/>
          <w:lang w:val="pl-PL"/>
        </w:rPr>
        <w:t>w sprawie szczegółowych zasad i trybu przyznawania nagrody rocznej osobom kierującym niektórymi podmiotami prawnymi oraz określenia wzoru wniosku o przyznanie nagrody rocznej.</w:t>
      </w:r>
      <w:r w:rsidRPr="003C5FF6">
        <w:rPr>
          <w:lang w:val="pl-PL"/>
        </w:rPr>
        <w:t xml:space="preserve"> </w:t>
      </w:r>
    </w:p>
    <w:p w:rsidR="004E6D17" w:rsidRPr="003C5FF6" w:rsidRDefault="004E6D17" w:rsidP="004E6D17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 § 4 (WARUNKI KONTRAKTU MENEDŻERSKIEGO)</w:t>
      </w:r>
    </w:p>
    <w:p w:rsidR="004E6D17" w:rsidRPr="003C5FF6" w:rsidRDefault="004E6D17" w:rsidP="004E6D17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wygaśnięcia mandatu, w szczególności na skutek śmierci, odwołania lub rezygnacji, Kontrakt Menedżerski rozwiązuje się z ostatnim dniem pełnienia funkcji bez okresu wypowiedzenia i konieczności dokonywania dodatkowych czynności.</w:t>
      </w:r>
    </w:p>
    <w:p w:rsidR="004E6D17" w:rsidRPr="003C5FF6" w:rsidRDefault="004E6D17" w:rsidP="004E6D17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Każda ze stron ma prawo do wypowiedzenia Kontraktu Menedżerskiego ze skutkiem natychmiastowym w przypadku rażącego </w:t>
      </w:r>
      <w:r>
        <w:rPr>
          <w:lang w:val="pl-PL"/>
        </w:rPr>
        <w:t>naruszenia</w:t>
      </w:r>
      <w:r w:rsidRPr="003C5FF6">
        <w:rPr>
          <w:lang w:val="pl-PL"/>
        </w:rPr>
        <w:t xml:space="preserve"> przez drugą stronę postanowień Kontraktu Menedżerskiego.</w:t>
      </w:r>
    </w:p>
    <w:p w:rsidR="004E6D17" w:rsidRPr="003C5FF6" w:rsidRDefault="004E6D17" w:rsidP="004E6D17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Każda ze stron ma prawo do wypowiedzenia Kontraktu Menedżerskiego z innych przyczyn niż określonych w ust. 2 z maksymalnym trzymiesięcznym terminem wypowiedzenia z uwzględnieniem zasad opisanych w ust. 1.</w:t>
      </w:r>
    </w:p>
    <w:p w:rsidR="004E6D17" w:rsidRPr="003C5FF6" w:rsidRDefault="004E6D17" w:rsidP="004E6D17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 razie rozwiązania, o którym mowa w ust. 1, albo wypowiedzenia przez Spółkę Kontraktu Menedżerskiego, z innych przyczyn niż rażące naruszenie przez członka Zarządu postanowień Kontraktu Menedżerskiego, członkowi Zarządu przysługuje odprawa, w wysokości trzykrotności Wynagrodzenia Stałego, pod warunkiem pełnienia przez członka Zarządu funkcji w Zarządzie przez okres co najmniej dwunastu miesięcy przed rozwiązaniem Kontraktu Menedżerskiego.</w:t>
      </w:r>
    </w:p>
    <w:p w:rsidR="004E6D17" w:rsidRPr="003C5FF6" w:rsidRDefault="004E6D17" w:rsidP="004E6D17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Odprawa, o której mowa w ust. 4, nie przysługuje w przypadku: </w:t>
      </w:r>
    </w:p>
    <w:p w:rsidR="004E6D17" w:rsidRPr="003C5FF6" w:rsidRDefault="004E6D17" w:rsidP="004E6D17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zmiany funkcji pełnionej w składzie Zarządu,</w:t>
      </w:r>
    </w:p>
    <w:p w:rsidR="004E6D17" w:rsidRPr="003C5FF6" w:rsidRDefault="004E6D17" w:rsidP="004E6D17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powołania na kolejną kadencję Zarządu,</w:t>
      </w:r>
    </w:p>
    <w:p w:rsidR="004E6D17" w:rsidRPr="003C5FF6" w:rsidRDefault="004E6D17" w:rsidP="004E6D17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rozwiązania Kontraktu Menedżerskiego wskutek objęcia funkcji członka zarządu w innej spółce, w której Gmina Miejska Kraków pełni funkcję kontrolną w rozumieniu art. 4 pkt 3 ustawy z dnia 16 lutego 2007 r. o ochronie konkurencji i konsumentów, </w:t>
      </w:r>
    </w:p>
    <w:p w:rsidR="004E6D17" w:rsidRPr="003C5FF6" w:rsidRDefault="004E6D17" w:rsidP="004E6D17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rezygnacji z pełnienia funkcji.</w:t>
      </w:r>
    </w:p>
    <w:p w:rsidR="004E6D17" w:rsidRPr="003C5FF6" w:rsidRDefault="004E6D17" w:rsidP="004E6D17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postanowienie dotyczące zakazu konkurencji w okresie obowiązywania Kontraktu. </w:t>
      </w:r>
    </w:p>
    <w:p w:rsidR="004E6D17" w:rsidRPr="003C5FF6" w:rsidRDefault="004E6D17" w:rsidP="004E6D17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zawierać obowiązek informowania przez członka Zarządu o zamiarze pełnienia funkcji w organach innej spółki handlowej, nabyciu w niej akcji lub udziałów lub wprowadzać inne ograniczenia dotyczące działalności członka Zarządu.</w:t>
      </w:r>
    </w:p>
    <w:p w:rsidR="004E6D17" w:rsidRPr="003C5FF6" w:rsidRDefault="004E6D17" w:rsidP="004E6D17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stanowić, że członek Zarządu nie będzie pobierał wynagrodzenia z tytułu pełnienia funkcji członka organu w podmiotach zależnych od spółki w ramach grupy kapitałowej w rozumieniu art. 4 pkt 14 ustawy z dnia 16 lutego 2007 roku o ochronie konkurencji i konsumentów.</w:t>
      </w:r>
    </w:p>
    <w:p w:rsidR="004E6D17" w:rsidRPr="003C5FF6" w:rsidRDefault="004E6D17" w:rsidP="004E6D17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określać zasady wykorzystywania przez członków Zarządu płatnych przerw w świadczeniu usług, w wymiarze nie przekraczającym 26 (dwadzieścia sześć) dni roboczych za wyjątkiem roku 2017, w którym ilość dni płatnych przerw będzie przyznana w wysokości proporcjonalnie do okresu trwania Kontraktu Menedżerskiego w tym roku.</w:t>
      </w:r>
    </w:p>
    <w:p w:rsidR="004E6D17" w:rsidRPr="003C5FF6" w:rsidRDefault="004E6D17" w:rsidP="004E6D17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 xml:space="preserve">Kontrakt Menedżerski powinien określać zasady wypłaty członkowi </w:t>
      </w:r>
      <w:r>
        <w:rPr>
          <w:lang w:val="pl-PL"/>
        </w:rPr>
        <w:t>Zarządu 80 % Wynagrodzenia Stałego</w:t>
      </w:r>
      <w:r w:rsidRPr="009A6F8A">
        <w:rPr>
          <w:lang w:val="pl-PL"/>
        </w:rPr>
        <w:t>, za faktyczny czas przerw w świadczeniu usług z tytułu choroby nie dłuższej niż 30 (trzydzieści) dni w ciągu roku kalendarzowego. Wynagrodzenie za czas przerw w świadczeniu usług z tytułu choroby, o którym mowa w zdaniu powyżej, zostanie pomniejszone o zasiłek chorobowy wypłacany członkowi Zarządu z funduszu Zakładu Ubezpieczeń Społecznych.</w:t>
      </w:r>
    </w:p>
    <w:p w:rsidR="004E6D17" w:rsidRPr="003C5FF6" w:rsidRDefault="004E6D17" w:rsidP="004E6D17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5 (DODATKOWE UPRAWNIENIA)</w:t>
      </w:r>
    </w:p>
    <w:p w:rsidR="004E6D17" w:rsidRPr="003C5FF6" w:rsidRDefault="004E6D17" w:rsidP="004E6D17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Członkowi Zarządu z tytułu świadczenia usług w Spółce na podstawie Kontraktu Menedżerskiego mogą przysługiwać następujące dodatkowe uprawnienia:</w:t>
      </w:r>
    </w:p>
    <w:p w:rsidR="004E6D17" w:rsidRPr="003C5FF6" w:rsidRDefault="004E6D17" w:rsidP="004E6D17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udostępnienie telefonu służbowego, zestawu komputerowego, umeblowanego osobnego pomieszczenia biurowego oraz innego mienia Spółki, które jest standardowo wykorzystywane przez personel Spółki na cele służbowe; </w:t>
      </w:r>
    </w:p>
    <w:p w:rsidR="004E6D17" w:rsidRPr="003C5FF6" w:rsidRDefault="004E6D17" w:rsidP="004E6D17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ubezpieczenie odpowiedzialności cywilnej związanej z pełnieniem funkcji przez członka Zarządu;</w:t>
      </w:r>
    </w:p>
    <w:p w:rsidR="004E6D17" w:rsidRPr="003C5FF6" w:rsidRDefault="004E6D17" w:rsidP="004E6D17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dodatkowe ubezpieczenie zdrowotne w postaci abonamentu medycznego;</w:t>
      </w:r>
    </w:p>
    <w:p w:rsidR="004E6D17" w:rsidRPr="003C5FF6" w:rsidRDefault="004E6D17" w:rsidP="004E6D17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prawo do korzystania z samochodu służbowego lub prawo do zryczałtowanego ekwiwalentu pieniężnego z tytułu korzystania przez członka Zarządu z jego prywatnego samochodu w celach służbowych; </w:t>
      </w:r>
    </w:p>
    <w:p w:rsidR="004E6D17" w:rsidRPr="003C5FF6" w:rsidRDefault="004E6D17" w:rsidP="004E6D17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polisa na życie, następstw nieszczęśliwych wypadków lub trwałą utratę zdrowia związaną z pełnieniem funkcji w czasie obowiązywania Kontraktu Menedżerskiego;</w:t>
      </w:r>
    </w:p>
    <w:p w:rsidR="004E6D17" w:rsidRPr="003C5FF6" w:rsidRDefault="004E6D17" w:rsidP="004E6D17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 wykonywaniem funkcji lub organizacji pracy w jednostkach krajowych i zagranicznych, do których Spółka zgłosiła przynależność;</w:t>
      </w:r>
    </w:p>
    <w:p w:rsidR="004E6D17" w:rsidRPr="003C5FF6" w:rsidRDefault="004E6D17" w:rsidP="004E6D17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ze świadczeniem usług na podstawie Kontraktu Menedżerskiego, w tym w związku z odbywanymi podróżami służbowymi oraz w związku z odwoływaniem lub przerywaniem zaplanowanych wyjazdów prywatnych, jeśli ich odwołanie lub przerywanie będzie uzasadnione potrzebami Spółki;</w:t>
      </w:r>
    </w:p>
    <w:p w:rsidR="004E6D17" w:rsidRPr="003C5FF6" w:rsidRDefault="004E6D17" w:rsidP="004E6D17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>
        <w:rPr>
          <w:lang w:val="pl-PL"/>
        </w:rPr>
        <w:t>zwrot</w:t>
      </w:r>
      <w:r w:rsidRPr="003C5FF6">
        <w:rPr>
          <w:lang w:val="pl-PL"/>
        </w:rPr>
        <w:t xml:space="preserve"> uzasadnionych kosztów ponoszonych w związku z udziałem w szkoleniach podnoszących kwalifikacje zawodowe członka Zarządu oraz w konferencjach dotyczących spraw zawodowych;</w:t>
      </w:r>
    </w:p>
    <w:p w:rsidR="004E6D17" w:rsidRPr="003C5FF6" w:rsidRDefault="004E6D17" w:rsidP="004E6D17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 w:rsidDel="004B7A64">
        <w:rPr>
          <w:lang w:val="pl-PL"/>
        </w:rPr>
        <w:t xml:space="preserve"> </w:t>
      </w:r>
      <w:r w:rsidRPr="003C5FF6">
        <w:rPr>
          <w:lang w:val="pl-PL"/>
        </w:rPr>
        <w:t>inne standardowe uprawnienia, niemające charakteru składników wynagrodzenia, przysługujące personelowi Spółki na podstawie regulaminów Spółki lub w związku z wykonywaniem przez Spółkę obowiązków wobec tego personelu, związanych w szczególności z bezpieczeństwem i higieną pracy.</w:t>
      </w:r>
    </w:p>
    <w:p w:rsidR="004E6D17" w:rsidRPr="003C5FF6" w:rsidRDefault="004E6D17" w:rsidP="004E6D17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O przyznaniu danego uprawnienia wszystkim członkom Zarządu lub danemu członkowi Zarządu decydować będzie Rada Nadzorcza. Rada Nadzorcza określi także szczegółowe ograniczenia dotyczące tych uprawnień.</w:t>
      </w:r>
    </w:p>
    <w:p w:rsidR="004E6D17" w:rsidRPr="003C5FF6" w:rsidRDefault="004E6D17" w:rsidP="004E6D17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6 (POSTANOWIENIA KOŃCOWE)</w:t>
      </w:r>
    </w:p>
    <w:p w:rsidR="004E6D17" w:rsidRPr="003C5FF6" w:rsidRDefault="004E6D17" w:rsidP="004E6D17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Wykonanie Uchwały, a w szczególności doprowadzenie w terminie do 31 marca 2017 r., do: </w:t>
      </w:r>
    </w:p>
    <w:p w:rsidR="004E6D17" w:rsidRPr="003C5FF6" w:rsidRDefault="004E6D17" w:rsidP="004E6D17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przyjęcia uchwały bądź uchwał, określających szczegółowe warunki zatrudnienia członków Zarządu, zgodnie z Uchwałą oraz uszczegółowiające Cele, określające ich wagi oraz obiektywne i mierzalne kryteria ich realizacji i rozliczania na 2017 r., </w:t>
      </w:r>
    </w:p>
    <w:p w:rsidR="004E6D17" w:rsidRPr="003C5FF6" w:rsidRDefault="004E6D17" w:rsidP="004E6D17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zawarcia z członkami Zarządu porozumień o rozwiązaniu ich dotychczasowych umów o pracę zawartych ze Spółką,</w:t>
      </w:r>
    </w:p>
    <w:p w:rsidR="004E6D17" w:rsidRPr="003C5FF6" w:rsidRDefault="004E6D17" w:rsidP="004E6D17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uchylenia dotychczasowych uchwał dotyczących wynagrodzenia pozostałych poza Prezesem członków Zarządu,</w:t>
      </w:r>
    </w:p>
    <w:p w:rsidR="004E6D17" w:rsidRPr="005F5DF7" w:rsidRDefault="004E6D17" w:rsidP="005F5DF7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zawarcia z członkami Zarządu Kontraktów Menedżerskich, zgodnych z warunkami określonymi w Uchwale i Ustawie </w:t>
      </w:r>
      <w:bookmarkStart w:id="0" w:name="_GoBack"/>
      <w:bookmarkEnd w:id="0"/>
      <w:r w:rsidRPr="005F5DF7">
        <w:rPr>
          <w:lang w:val="pl-PL"/>
        </w:rPr>
        <w:t xml:space="preserve">powierza się Radzie Nadzorczej. </w:t>
      </w:r>
    </w:p>
    <w:p w:rsidR="004E6D17" w:rsidRPr="003C5FF6" w:rsidRDefault="004E6D17" w:rsidP="004E6D17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Wykonanie Uchwały w zakresie ust. 1 pkt. b) i d) nie dotyczy członków Zarządu, w stosunku do których zastosowanie ma art. 39 Kodeksu pracy. Rada Nadzorcza dostosuje dotychczasowe umowy o pracę do warunków określonych w Ustawie i Uchwale.</w:t>
      </w:r>
    </w:p>
    <w:p w:rsidR="004E6D17" w:rsidRPr="003C5FF6" w:rsidRDefault="004E6D17" w:rsidP="004E6D17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marca 2017 r. tracą moc: </w:t>
      </w:r>
    </w:p>
    <w:p w:rsidR="004E6D17" w:rsidRPr="003C5FF6" w:rsidRDefault="004E6D17" w:rsidP="004E6D17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uchwała Nr 14/MPK/2003 Nadzwyczajnego Walnego Zgromadzenia z dnia 27 listopada 2003 r.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>. zm. z zastrzeżeniem ust. 4,</w:t>
      </w:r>
    </w:p>
    <w:p w:rsidR="004E6D17" w:rsidRPr="003C5FF6" w:rsidRDefault="004E6D17" w:rsidP="004E6D17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uchwała Nr 16/MPK/2007 Nadzwyczajnego Walnego Zgromadzenia z dnia 20 czerwca 2008 r.</w:t>
      </w:r>
    </w:p>
    <w:p w:rsidR="004E6D17" w:rsidRPr="003C5FF6" w:rsidRDefault="004E6D17" w:rsidP="004E6D17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grudnia 2017 r. wygasa § 5 „Zasad wynagradzania Zarządu Miejskiego Przedsiębiorstwa Komunikacyjnego S.A. w Krakowie” przyjętych uchwałą Nr 14/MPK/2003 Nadzwyczajnego Walnego Zgromadzenia z dnia 27 listopada 2003 r. z </w:t>
      </w:r>
      <w:proofErr w:type="spellStart"/>
      <w:r w:rsidRPr="003C5FF6">
        <w:rPr>
          <w:lang w:val="pl-PL"/>
        </w:rPr>
        <w:t>pó</w:t>
      </w:r>
      <w:r w:rsidR="00E26759">
        <w:rPr>
          <w:lang w:val="pl-PL"/>
        </w:rPr>
        <w:t>ź</w:t>
      </w:r>
      <w:r w:rsidRPr="003C5FF6">
        <w:rPr>
          <w:lang w:val="pl-PL"/>
        </w:rPr>
        <w:t>n</w:t>
      </w:r>
      <w:proofErr w:type="spellEnd"/>
      <w:r w:rsidRPr="003C5FF6">
        <w:rPr>
          <w:lang w:val="pl-PL"/>
        </w:rPr>
        <w:t xml:space="preserve">. zm. </w:t>
      </w:r>
    </w:p>
    <w:p w:rsidR="004E6D17" w:rsidRPr="003C5FF6" w:rsidRDefault="004E6D17" w:rsidP="004E6D17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7</w:t>
      </w:r>
    </w:p>
    <w:p w:rsidR="004E6D17" w:rsidRPr="003C5FF6" w:rsidRDefault="004E6D17" w:rsidP="004E6D17">
      <w:pPr>
        <w:spacing w:after="0"/>
        <w:jc w:val="left"/>
        <w:rPr>
          <w:lang w:val="pl-PL"/>
        </w:rPr>
      </w:pPr>
      <w:r w:rsidRPr="003C5FF6">
        <w:rPr>
          <w:lang w:val="pl-PL"/>
        </w:rPr>
        <w:t xml:space="preserve">Uchwała wchodzi w życie z dniem podjęcia z wyjątkiem § 2 ust. 1, który wchodzi w życie z dniem 1 kwietnia 2017 r. </w:t>
      </w:r>
    </w:p>
    <w:p w:rsidR="004C48FC" w:rsidRDefault="004C48FC"/>
    <w:sectPr w:rsidR="004C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64C3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F287383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25131591"/>
    <w:multiLevelType w:val="hybridMultilevel"/>
    <w:tmpl w:val="24A89C4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" w15:restartNumberingAfterBreak="0">
    <w:nsid w:val="2B8378B1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BEF383E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0C405F1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379E7064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398026C5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3A9951DA"/>
    <w:multiLevelType w:val="hybridMultilevel"/>
    <w:tmpl w:val="A962C2A0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9" w15:restartNumberingAfterBreak="0">
    <w:nsid w:val="3AD249F0"/>
    <w:multiLevelType w:val="hybridMultilevel"/>
    <w:tmpl w:val="910E6AB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418011E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58A7596D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662F5381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75B26F1B"/>
    <w:multiLevelType w:val="hybridMultilevel"/>
    <w:tmpl w:val="7E923F84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17"/>
    <w:rsid w:val="000A316B"/>
    <w:rsid w:val="004C48FC"/>
    <w:rsid w:val="004E6D17"/>
    <w:rsid w:val="005F5DF7"/>
    <w:rsid w:val="00861FFB"/>
    <w:rsid w:val="0097453E"/>
    <w:rsid w:val="00E2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439D-0702-4D7C-853B-4A73CD9E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D17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6D17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4E6D17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table" w:styleId="Tabela-Siatka">
    <w:name w:val="Table Grid"/>
    <w:basedOn w:val="Standardowy"/>
    <w:rsid w:val="004E6D17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861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Kościółek Agnieszka</cp:lastModifiedBy>
  <cp:revision>5</cp:revision>
  <dcterms:created xsi:type="dcterms:W3CDTF">2017-03-03T11:49:00Z</dcterms:created>
  <dcterms:modified xsi:type="dcterms:W3CDTF">2017-08-30T13:22:00Z</dcterms:modified>
</cp:coreProperties>
</file>