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5D" w:rsidRPr="005E5C65" w:rsidRDefault="0090645D" w:rsidP="0090645D">
      <w:pPr>
        <w:pStyle w:val="Tekstpodstawowy"/>
        <w:spacing w:after="120" w:line="276" w:lineRule="auto"/>
        <w:jc w:val="center"/>
        <w:rPr>
          <w:b/>
          <w:lang w:val="pl-PL"/>
        </w:rPr>
      </w:pPr>
      <w:r w:rsidRPr="005E5C65">
        <w:rPr>
          <w:b/>
          <w:lang w:val="pl-PL"/>
        </w:rPr>
        <w:t xml:space="preserve">Uchwała nr </w:t>
      </w:r>
      <w:r>
        <w:rPr>
          <w:b/>
          <w:lang w:val="pl-PL"/>
        </w:rPr>
        <w:t>1</w:t>
      </w:r>
      <w:r w:rsidRPr="005E5C65">
        <w:rPr>
          <w:b/>
          <w:lang w:val="pl-PL"/>
        </w:rPr>
        <w:t>/2017</w:t>
      </w:r>
    </w:p>
    <w:p w:rsidR="0090645D" w:rsidRPr="005E5C65" w:rsidRDefault="0090645D" w:rsidP="0090645D">
      <w:pPr>
        <w:pStyle w:val="Tekstpodstawowy"/>
        <w:spacing w:after="120" w:line="276" w:lineRule="auto"/>
        <w:jc w:val="center"/>
        <w:rPr>
          <w:b/>
          <w:lang w:val="pl-PL"/>
        </w:rPr>
      </w:pPr>
      <w:r w:rsidRPr="005E5C65">
        <w:rPr>
          <w:b/>
          <w:lang w:val="pl-PL"/>
        </w:rPr>
        <w:t>Nadzwyczajnego Zgromadzenia Wspólników</w:t>
      </w:r>
    </w:p>
    <w:p w:rsidR="0090645D" w:rsidRPr="005E5C65" w:rsidRDefault="0090645D" w:rsidP="0090645D">
      <w:pPr>
        <w:pStyle w:val="Tekstpodstawowy"/>
        <w:spacing w:after="120" w:line="276" w:lineRule="auto"/>
        <w:jc w:val="center"/>
        <w:rPr>
          <w:b/>
          <w:lang w:val="pl-PL"/>
        </w:rPr>
      </w:pPr>
      <w:r>
        <w:rPr>
          <w:b/>
          <w:lang w:val="pl-PL"/>
        </w:rPr>
        <w:t>Miejskiej Infrastruktury</w:t>
      </w:r>
      <w:r w:rsidRPr="005E5C65">
        <w:rPr>
          <w:b/>
          <w:lang w:val="pl-PL"/>
        </w:rPr>
        <w:t xml:space="preserve"> sp. z o.o.</w:t>
      </w:r>
    </w:p>
    <w:p w:rsidR="0090645D" w:rsidRPr="005E5C65" w:rsidRDefault="0090645D" w:rsidP="0090645D">
      <w:pPr>
        <w:pStyle w:val="Tekstpodstawowy"/>
        <w:spacing w:after="120" w:line="276" w:lineRule="auto"/>
        <w:jc w:val="center"/>
        <w:rPr>
          <w:b/>
          <w:lang w:val="pl-PL"/>
        </w:rPr>
      </w:pPr>
      <w:r w:rsidRPr="005E5C65">
        <w:rPr>
          <w:b/>
          <w:lang w:val="pl-PL"/>
        </w:rPr>
        <w:t>z dnia 3 marca 2017 r.</w:t>
      </w:r>
    </w:p>
    <w:p w:rsidR="0090645D" w:rsidRPr="005E5C65" w:rsidRDefault="0090645D" w:rsidP="0090645D">
      <w:pPr>
        <w:pStyle w:val="Tekstpodstawowy"/>
        <w:spacing w:after="120" w:line="276" w:lineRule="auto"/>
        <w:jc w:val="center"/>
        <w:rPr>
          <w:b/>
          <w:lang w:val="pl-PL"/>
        </w:rPr>
      </w:pPr>
      <w:r w:rsidRPr="005E5C65">
        <w:rPr>
          <w:b/>
          <w:lang w:val="pl-PL"/>
        </w:rPr>
        <w:t>w sprawie zasad kształtowania wynagrodzeń członków Zarządu Spółki</w:t>
      </w:r>
    </w:p>
    <w:p w:rsidR="0090645D" w:rsidRPr="005E5C65" w:rsidRDefault="0090645D" w:rsidP="0090645D">
      <w:pPr>
        <w:pStyle w:val="Tekstpodstawowy"/>
        <w:spacing w:after="120" w:line="276" w:lineRule="auto"/>
        <w:rPr>
          <w:lang w:val="pl-PL"/>
        </w:rPr>
      </w:pPr>
    </w:p>
    <w:p w:rsidR="0090645D" w:rsidRPr="005E5C65" w:rsidRDefault="0090645D" w:rsidP="0090645D">
      <w:pPr>
        <w:pStyle w:val="Tekstpodstawowy"/>
        <w:spacing w:after="120" w:line="276" w:lineRule="auto"/>
        <w:rPr>
          <w:lang w:val="pl-PL"/>
        </w:rPr>
      </w:pPr>
      <w:r w:rsidRPr="005E5C65">
        <w:rPr>
          <w:lang w:val="pl-PL"/>
        </w:rPr>
        <w:t>Na podstawie art. 203</w:t>
      </w:r>
      <w:r w:rsidRPr="005E5C65">
        <w:rPr>
          <w:vertAlign w:val="superscript"/>
          <w:lang w:val="pl-PL"/>
        </w:rPr>
        <w:t>1</w:t>
      </w:r>
      <w:r w:rsidRPr="005E5C65">
        <w:rPr>
          <w:lang w:val="pl-PL"/>
        </w:rPr>
        <w:t xml:space="preserve"> Kodeksu spółek handlowych, w związku z art. 2 ust. 2 pkt 1, art. 4, art. 5, art. 6 i art. 7 ustawy z dnia 9 czerwca 2016 r. o zasadach kształtowania wynagrodzeń osób kierujących niektórymi spółkami (zwana dalej „</w:t>
      </w:r>
      <w:r w:rsidRPr="005E5C65">
        <w:rPr>
          <w:b/>
          <w:lang w:val="pl-PL"/>
        </w:rPr>
        <w:t>Ustawą</w:t>
      </w:r>
      <w:r w:rsidRPr="005E5C65">
        <w:rPr>
          <w:lang w:val="pl-PL"/>
        </w:rPr>
        <w:t xml:space="preserve">”), Nadzwyczajne Zgromadzenie Wspólników </w:t>
      </w:r>
      <w:r w:rsidRPr="00AB132B">
        <w:rPr>
          <w:lang w:val="pl-PL"/>
        </w:rPr>
        <w:t xml:space="preserve">Miejskiej Infrastruktury sp. z o.o. </w:t>
      </w:r>
      <w:r w:rsidRPr="005E5C65">
        <w:rPr>
          <w:lang w:val="pl-PL"/>
        </w:rPr>
        <w:t>(</w:t>
      </w:r>
      <w:r w:rsidRPr="005E5C65">
        <w:rPr>
          <w:b/>
          <w:lang w:val="pl-PL"/>
        </w:rPr>
        <w:t>„Spółka”</w:t>
      </w:r>
      <w:r w:rsidRPr="005E5C65">
        <w:rPr>
          <w:lang w:val="pl-PL"/>
        </w:rPr>
        <w:t>) uchwala, co następuje:</w:t>
      </w:r>
    </w:p>
    <w:p w:rsidR="0090645D" w:rsidRPr="005E5C65" w:rsidRDefault="0090645D" w:rsidP="0090645D">
      <w:pPr>
        <w:pStyle w:val="Tekstpodstawowy"/>
        <w:spacing w:before="240" w:after="120" w:line="276" w:lineRule="auto"/>
        <w:jc w:val="center"/>
        <w:rPr>
          <w:b/>
          <w:lang w:val="pl-PL"/>
        </w:rPr>
      </w:pPr>
      <w:r w:rsidRPr="005E5C65">
        <w:rPr>
          <w:b/>
          <w:lang w:val="pl-PL"/>
        </w:rPr>
        <w:t>§ 1 (ZASADY OGÓLNE)</w:t>
      </w:r>
    </w:p>
    <w:p w:rsidR="0090645D" w:rsidRPr="005E5C65" w:rsidRDefault="0090645D" w:rsidP="0090645D">
      <w:pPr>
        <w:pStyle w:val="Tekstpodstawowy"/>
        <w:numPr>
          <w:ilvl w:val="0"/>
          <w:numId w:val="2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>Z członkiem Zarządu Spółki, Spółka zawiera umowę o świadczenie usług zarządzania na czas pełnienia przez niego funkcji w Zarządzie ("</w:t>
      </w:r>
      <w:r w:rsidRPr="005E5C65">
        <w:rPr>
          <w:b/>
          <w:lang w:val="pl-PL"/>
        </w:rPr>
        <w:t>Kontrakt Menedżerski</w:t>
      </w:r>
      <w:r w:rsidRPr="005E5C65">
        <w:rPr>
          <w:lang w:val="pl-PL"/>
        </w:rPr>
        <w:t xml:space="preserve">"), z obowiązkiem świadczenia osobistego członka Zarządu, bez względu na to, czy działa on w zakresie prowadzonej działalności gospodarczej. </w:t>
      </w:r>
    </w:p>
    <w:p w:rsidR="0090645D" w:rsidRPr="005E5C65" w:rsidRDefault="0090645D" w:rsidP="0090645D">
      <w:pPr>
        <w:pStyle w:val="Tekstpodstawowy"/>
        <w:numPr>
          <w:ilvl w:val="0"/>
          <w:numId w:val="2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>Warunki Kontraktu Menedżerskiego określa Rada Nadzorcza Spółki, zgodnie z przepisami Ustawy oraz postanowieniami niniejszej Uchwały („</w:t>
      </w:r>
      <w:r w:rsidRPr="005E5C65">
        <w:rPr>
          <w:b/>
          <w:lang w:val="pl-PL"/>
        </w:rPr>
        <w:t>Uchwała</w:t>
      </w:r>
      <w:r w:rsidRPr="005E5C65">
        <w:rPr>
          <w:lang w:val="pl-PL"/>
        </w:rPr>
        <w:t xml:space="preserve">”). </w:t>
      </w:r>
    </w:p>
    <w:p w:rsidR="0090645D" w:rsidRPr="005E5C65" w:rsidRDefault="0090645D" w:rsidP="0090645D">
      <w:pPr>
        <w:pStyle w:val="Tekstpodstawowy"/>
        <w:numPr>
          <w:ilvl w:val="0"/>
          <w:numId w:val="2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>Wynagrodzenie całkowite członka Zarządu składa się z:</w:t>
      </w:r>
    </w:p>
    <w:p w:rsidR="0090645D" w:rsidRPr="005E5C65" w:rsidRDefault="0090645D" w:rsidP="0090645D">
      <w:pPr>
        <w:pStyle w:val="Tekstpodstawowy"/>
        <w:numPr>
          <w:ilvl w:val="0"/>
          <w:numId w:val="1"/>
        </w:numPr>
        <w:spacing w:after="120" w:line="276" w:lineRule="auto"/>
        <w:ind w:left="720"/>
        <w:rPr>
          <w:lang w:val="pl-PL"/>
        </w:rPr>
      </w:pPr>
      <w:r w:rsidRPr="005E5C65">
        <w:rPr>
          <w:lang w:val="pl-PL"/>
        </w:rPr>
        <w:t>części stałej, stanowiącej podstawowe wynagrodzenie miesięczne ("</w:t>
      </w:r>
      <w:r w:rsidRPr="005E5C65">
        <w:rPr>
          <w:b/>
          <w:lang w:val="pl-PL"/>
        </w:rPr>
        <w:t>Wynagrodzenie Stałe</w:t>
      </w:r>
      <w:r w:rsidRPr="005E5C65">
        <w:rPr>
          <w:lang w:val="pl-PL"/>
        </w:rPr>
        <w:t>");</w:t>
      </w:r>
    </w:p>
    <w:p w:rsidR="0090645D" w:rsidRPr="005E5C65" w:rsidRDefault="0090645D" w:rsidP="0090645D">
      <w:pPr>
        <w:pStyle w:val="Tekstpodstawowy"/>
        <w:numPr>
          <w:ilvl w:val="0"/>
          <w:numId w:val="1"/>
        </w:numPr>
        <w:spacing w:after="120" w:line="276" w:lineRule="auto"/>
        <w:ind w:left="720"/>
        <w:rPr>
          <w:lang w:val="pl-PL"/>
        </w:rPr>
      </w:pPr>
      <w:r w:rsidRPr="005E5C65">
        <w:rPr>
          <w:lang w:val="pl-PL"/>
        </w:rPr>
        <w:t>części zmiennej, stanowiącej wynagrodzenie uzupełniające za rok obrotowy Spółki (</w:t>
      </w:r>
      <w:r w:rsidRPr="005E5C65">
        <w:rPr>
          <w:b/>
          <w:lang w:val="pl-PL"/>
        </w:rPr>
        <w:t>"Wynagrodzenie Zmienne").</w:t>
      </w:r>
    </w:p>
    <w:p w:rsidR="0090645D" w:rsidRPr="005E5C65" w:rsidRDefault="0090645D" w:rsidP="0090645D">
      <w:pPr>
        <w:pStyle w:val="Tekstpodstawowy"/>
        <w:spacing w:before="240" w:after="120" w:line="276" w:lineRule="auto"/>
        <w:jc w:val="center"/>
        <w:rPr>
          <w:b/>
          <w:lang w:val="pl-PL"/>
        </w:rPr>
      </w:pPr>
      <w:r w:rsidRPr="005E5C65">
        <w:rPr>
          <w:b/>
          <w:lang w:val="pl-PL"/>
        </w:rPr>
        <w:t>§ 2 (WYNAGRODZENIE STAŁE)</w:t>
      </w:r>
    </w:p>
    <w:p w:rsidR="0090645D" w:rsidRPr="005E5C65" w:rsidRDefault="0090645D" w:rsidP="0090645D">
      <w:pPr>
        <w:pStyle w:val="Tekstpodstawowy"/>
        <w:numPr>
          <w:ilvl w:val="0"/>
          <w:numId w:val="4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>Wynagrodzenie Stałe przysługuje:</w:t>
      </w:r>
    </w:p>
    <w:p w:rsidR="0090645D" w:rsidRPr="005E5C65" w:rsidRDefault="0090645D" w:rsidP="0090645D">
      <w:pPr>
        <w:pStyle w:val="Tekstpodstawowy"/>
        <w:numPr>
          <w:ilvl w:val="0"/>
          <w:numId w:val="3"/>
        </w:numPr>
        <w:spacing w:after="120" w:line="276" w:lineRule="auto"/>
        <w:ind w:left="720"/>
        <w:rPr>
          <w:lang w:val="pl-PL"/>
        </w:rPr>
      </w:pPr>
      <w:r w:rsidRPr="005E5C65">
        <w:rPr>
          <w:lang w:val="pl-PL"/>
        </w:rPr>
        <w:t xml:space="preserve">Prezesowi Zarządu w kwocie </w:t>
      </w:r>
      <w:r>
        <w:rPr>
          <w:lang w:val="pl-PL"/>
        </w:rPr>
        <w:t>13 211 </w:t>
      </w:r>
      <w:r w:rsidRPr="005E5C65">
        <w:rPr>
          <w:lang w:val="pl-PL"/>
        </w:rPr>
        <w:t xml:space="preserve">zł (słownie: </w:t>
      </w:r>
      <w:r w:rsidRPr="00AB132B">
        <w:rPr>
          <w:lang w:val="pl-PL"/>
        </w:rPr>
        <w:t>trzynaście tysięcy dwieście jedenaście złotych</w:t>
      </w:r>
      <w:r w:rsidRPr="005E5C65">
        <w:rPr>
          <w:lang w:val="pl-PL"/>
        </w:rPr>
        <w:t>),</w:t>
      </w:r>
    </w:p>
    <w:p w:rsidR="0090645D" w:rsidRDefault="0090645D" w:rsidP="0090645D">
      <w:pPr>
        <w:pStyle w:val="Tekstpodstawowy"/>
        <w:numPr>
          <w:ilvl w:val="0"/>
          <w:numId w:val="3"/>
        </w:numPr>
        <w:spacing w:after="120" w:line="276" w:lineRule="auto"/>
        <w:ind w:left="720"/>
        <w:rPr>
          <w:lang w:val="pl-PL"/>
        </w:rPr>
      </w:pPr>
      <w:r w:rsidRPr="005E5C65">
        <w:rPr>
          <w:lang w:val="pl-PL"/>
        </w:rPr>
        <w:t xml:space="preserve">Wiceprezesowi Zarządu w kwocie </w:t>
      </w:r>
      <w:r>
        <w:rPr>
          <w:lang w:val="pl-PL"/>
        </w:rPr>
        <w:t>10 569 </w:t>
      </w:r>
      <w:r w:rsidRPr="005E5C65">
        <w:rPr>
          <w:lang w:val="pl-PL"/>
        </w:rPr>
        <w:t xml:space="preserve">zł (słownie: </w:t>
      </w:r>
      <w:r w:rsidRPr="002D443E">
        <w:rPr>
          <w:lang w:val="pl-PL"/>
        </w:rPr>
        <w:t>dziesięć tysięcy pięćset sześćdziesiąt dziewięć</w:t>
      </w:r>
      <w:r>
        <w:rPr>
          <w:lang w:val="pl-PL"/>
        </w:rPr>
        <w:t xml:space="preserve"> złotych</w:t>
      </w:r>
      <w:r w:rsidRPr="005E5C65">
        <w:rPr>
          <w:lang w:val="pl-PL"/>
        </w:rPr>
        <w:t>),</w:t>
      </w:r>
    </w:p>
    <w:p w:rsidR="00454F5E" w:rsidRPr="005E5C65" w:rsidRDefault="00454F5E" w:rsidP="0090645D">
      <w:pPr>
        <w:pStyle w:val="Tekstpodstawowy"/>
        <w:numPr>
          <w:ilvl w:val="0"/>
          <w:numId w:val="3"/>
        </w:numPr>
        <w:spacing w:after="120" w:line="276" w:lineRule="auto"/>
        <w:ind w:left="720"/>
        <w:rPr>
          <w:lang w:val="pl-PL"/>
        </w:rPr>
      </w:pPr>
      <w:r>
        <w:rPr>
          <w:lang w:val="pl-PL"/>
        </w:rPr>
        <w:t>Członkowi Zarządu w kwocie 9</w:t>
      </w:r>
      <w:r w:rsidRPr="00454F5E">
        <w:rPr>
          <w:lang w:val="pl-PL"/>
        </w:rPr>
        <w:t> 000 zł (słownie</w:t>
      </w:r>
      <w:r>
        <w:rPr>
          <w:lang w:val="pl-PL"/>
        </w:rPr>
        <w:t>: dziewięć tysięcy złotych).</w:t>
      </w:r>
    </w:p>
    <w:p w:rsidR="0090645D" w:rsidRPr="005E5C65" w:rsidRDefault="0090645D" w:rsidP="0090645D">
      <w:pPr>
        <w:pStyle w:val="Default"/>
        <w:rPr>
          <w:rFonts w:ascii="Times New Roman" w:hAnsi="Times New Roman" w:cs="Times New Roman"/>
          <w:color w:val="auto"/>
        </w:rPr>
      </w:pPr>
    </w:p>
    <w:p w:rsidR="0090645D" w:rsidRPr="005E5C65" w:rsidRDefault="0090645D" w:rsidP="0090645D">
      <w:pPr>
        <w:pStyle w:val="Tekstpodstawowy"/>
        <w:numPr>
          <w:ilvl w:val="0"/>
          <w:numId w:val="4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>Rada Nadzorcza jest zobowiązana do składania uzasadnionych wniosków do Zgromadzenia Wspólników o zmianę Uchwały w przypadku zaistnienia przesłanek, wynikających z art. 4 ust. 2 Ustawy.</w:t>
      </w:r>
    </w:p>
    <w:p w:rsidR="0090645D" w:rsidRPr="005E5C65" w:rsidRDefault="0090645D" w:rsidP="0090645D">
      <w:pPr>
        <w:pStyle w:val="Tekstpodstawowy"/>
        <w:numPr>
          <w:ilvl w:val="0"/>
          <w:numId w:val="4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 xml:space="preserve">Rada Nadzorcza jest uprawniona do zmiany Wynagrodzenia Stałego wynikającej ze zmiany w kolejnym roku wysokości przeciętnego miesięcznego wynagrodzenia w </w:t>
      </w:r>
      <w:r w:rsidRPr="005E5C65">
        <w:rPr>
          <w:lang w:val="pl-PL"/>
        </w:rPr>
        <w:lastRenderedPageBreak/>
        <w:t xml:space="preserve">sektorze przedsiębiorstw bez wypłat nagród z zysku w czwartym kwartale roku poprzedniego, ogłoszonego przez Prezesa Głównego Urzędu Statystycznego. </w:t>
      </w:r>
    </w:p>
    <w:p w:rsidR="0090645D" w:rsidRPr="005E5C65" w:rsidRDefault="0090645D" w:rsidP="0090645D">
      <w:pPr>
        <w:pStyle w:val="Tekstpodstawowy"/>
        <w:spacing w:before="240" w:after="120" w:line="276" w:lineRule="auto"/>
        <w:jc w:val="center"/>
        <w:rPr>
          <w:b/>
          <w:lang w:val="pl-PL"/>
        </w:rPr>
      </w:pPr>
      <w:r w:rsidRPr="005E5C65">
        <w:rPr>
          <w:b/>
          <w:lang w:val="pl-PL"/>
        </w:rPr>
        <w:t>§ 3 (WYNAGRODZENIE ZMIENNE)</w:t>
      </w:r>
    </w:p>
    <w:p w:rsidR="0090645D" w:rsidRPr="005E5C65" w:rsidRDefault="0090645D" w:rsidP="0090645D">
      <w:pPr>
        <w:pStyle w:val="Tekstpodstawowy"/>
        <w:numPr>
          <w:ilvl w:val="0"/>
          <w:numId w:val="5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>Wynagrodzenie Zmienne dla członka Zarządu przysługujące za dany rok obrotowy Spółki ustala Rada Nadzorcza i nie może ono przekroczyć 25% rocznego Wynagrodzenia Stałego członka Zarządu wypłaconego w poprzednim roku obrotowym.</w:t>
      </w:r>
    </w:p>
    <w:p w:rsidR="0090645D" w:rsidRPr="005E5C65" w:rsidRDefault="0090645D" w:rsidP="0090645D">
      <w:pPr>
        <w:pStyle w:val="Tekstpodstawowy"/>
        <w:numPr>
          <w:ilvl w:val="0"/>
          <w:numId w:val="5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>Przyznanie członkowi Zarządu Wynagrodzenia Zmiennego za dany rok obrotowy Spółki oraz jego wysokość, uzależnione są od poziomu realizacji celów zarządczych wyznaczonych mu na ten rok ("</w:t>
      </w:r>
      <w:r w:rsidRPr="005E5C65">
        <w:rPr>
          <w:b/>
          <w:lang w:val="pl-PL"/>
        </w:rPr>
        <w:t>Cele</w:t>
      </w:r>
      <w:r w:rsidRPr="005E5C65">
        <w:rPr>
          <w:lang w:val="pl-PL"/>
        </w:rPr>
        <w:t>"). Do każdego z poszczególnych Celów na dany rok przypisuje się wagi, w taki sposób aby suma wag wszystkich Celów wynosiła 100%.</w:t>
      </w:r>
    </w:p>
    <w:p w:rsidR="00686D4D" w:rsidRPr="003C5FF6" w:rsidRDefault="0090645D" w:rsidP="00AB19A9">
      <w:pPr>
        <w:pStyle w:val="Tekstpodstawowy"/>
        <w:numPr>
          <w:ilvl w:val="0"/>
          <w:numId w:val="5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 xml:space="preserve">Wyznacza się następujące Cele </w:t>
      </w:r>
      <w:r>
        <w:rPr>
          <w:lang w:val="pl-PL"/>
        </w:rPr>
        <w:t xml:space="preserve">ogólne </w:t>
      </w:r>
      <w:r w:rsidRPr="005E5C65">
        <w:rPr>
          <w:lang w:val="pl-PL"/>
        </w:rPr>
        <w:t>dla członków Zarządu i ich minimalne wagi:</w:t>
      </w:r>
      <w:r w:rsidR="00686D4D">
        <w:rPr>
          <w:lang w:val="pl-PL"/>
        </w:rPr>
        <w:t xml:space="preserve"> </w:t>
      </w:r>
      <w:r w:rsidR="00686D4D" w:rsidRPr="009E5504">
        <w:rPr>
          <w:rStyle w:val="Uwydatnienie"/>
          <w:i w:val="0"/>
        </w:rPr>
        <w:t>[</w:t>
      </w:r>
      <w:r w:rsidR="00686D4D" w:rsidRPr="00E9545A">
        <w:rPr>
          <w:rStyle w:val="Uwydatnienie"/>
          <w:lang w:val="pl-PL"/>
        </w:rPr>
        <w:t>uchwała w części dotyczącej celów zarządczych jest wyłączona z publikacji w BIP na podstawie art. 11 ust. 1 ustawy z dnia 9 czerwca 2016 r. o zasadach kształtowania wynagrodzeń osób kierujących niektórymi spółkami</w:t>
      </w:r>
      <w:bookmarkStart w:id="0" w:name="_GoBack"/>
      <w:r w:rsidR="00686D4D" w:rsidRPr="009E5504">
        <w:rPr>
          <w:rStyle w:val="Uwydatnienie"/>
          <w:i w:val="0"/>
          <w:lang w:val="pl-PL"/>
        </w:rPr>
        <w:t>]</w:t>
      </w:r>
      <w:bookmarkEnd w:id="0"/>
    </w:p>
    <w:p w:rsidR="0090645D" w:rsidRPr="005E5C65" w:rsidRDefault="0090645D" w:rsidP="0090645D">
      <w:pPr>
        <w:pStyle w:val="Tekstpodstawowy"/>
        <w:numPr>
          <w:ilvl w:val="0"/>
          <w:numId w:val="5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>Upoważnia się Radę Nadzorczą do uszczegółowienia rocznych Celów, określenia ich wag oraz obiektywnych i mierzalnych kryteriów ich realizacji i rozliczania. Uchwała Rady Nadzorczej w tej sprawie będzie podejmowana do końca marca roku, na który Cele są wyznaczane.</w:t>
      </w:r>
    </w:p>
    <w:p w:rsidR="0090645D" w:rsidRPr="005E5C65" w:rsidRDefault="0090645D" w:rsidP="0090645D">
      <w:pPr>
        <w:pStyle w:val="Tekstpodstawowy"/>
        <w:numPr>
          <w:ilvl w:val="0"/>
          <w:numId w:val="5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 xml:space="preserve">Kryteria oceny poziomu realizacji poszczególnych Celów w danym roku obrotowym będą oparte w szczególności na podstawie danych zawartych w sprawozdaniu Zarządu z działalności Spółki oraz sprawozdaniu finansowym Spółki za ten rok obrotowy, zatwierdzonych przez Zgromadzenie Wspólników Spółki. </w:t>
      </w:r>
    </w:p>
    <w:p w:rsidR="0090645D" w:rsidRPr="005E5C65" w:rsidRDefault="0090645D" w:rsidP="0090645D">
      <w:pPr>
        <w:pStyle w:val="Tekstpodstawowy"/>
        <w:numPr>
          <w:ilvl w:val="0"/>
          <w:numId w:val="5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>Wynagrodzenie Zmienne dla danego członka Zarządu przysługuje po zatwierdzeniu sprawozdania Zarządu z działalności Spółki oraz sprawozdania finansowego Spółki za ubiegły rok obrotowy oraz udzieleniu temu członkowi Zarządu absolutorium z wykonania przez niego obowiązków przez Zgromadzenie Wspólników.</w:t>
      </w:r>
    </w:p>
    <w:p w:rsidR="0090645D" w:rsidRPr="005E5C65" w:rsidRDefault="0090645D" w:rsidP="0090645D">
      <w:pPr>
        <w:pStyle w:val="Tekstpodstawowy"/>
        <w:numPr>
          <w:ilvl w:val="0"/>
          <w:numId w:val="5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>W przypadku sprawowania mandatu przez członka Zarządu tylko przez część danego roku obrotowego, wysokość Wynagrodzenia Zmiennego przysługującego za ten rok jest ustalana proporcjonalnie do okresu sprawowania funkcji przez członka Zarządu w tym roku.</w:t>
      </w:r>
    </w:p>
    <w:p w:rsidR="0090645D" w:rsidRPr="005E5C65" w:rsidRDefault="0090645D" w:rsidP="0090645D">
      <w:pPr>
        <w:pStyle w:val="Tekstpodstawowy"/>
        <w:numPr>
          <w:ilvl w:val="0"/>
          <w:numId w:val="5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>Wygaśnięcie mandatu członka Zarządu w trakcie albo po upływie roku obrotowego ocenianego pod względem wykonania Celów nie powoduje utraty prawa do Wynagrodzenia Zmiennego.</w:t>
      </w:r>
    </w:p>
    <w:p w:rsidR="0090645D" w:rsidRPr="009A6F8A" w:rsidRDefault="0090645D" w:rsidP="0090645D">
      <w:pPr>
        <w:pStyle w:val="Akapitzlist"/>
        <w:numPr>
          <w:ilvl w:val="0"/>
          <w:numId w:val="5"/>
        </w:numPr>
        <w:spacing w:after="120" w:line="276" w:lineRule="auto"/>
        <w:ind w:left="360"/>
        <w:rPr>
          <w:lang w:val="pl-PL"/>
        </w:rPr>
      </w:pPr>
      <w:r w:rsidRPr="001A64C5">
        <w:rPr>
          <w:lang w:val="pl-PL" w:eastAsia="en-GB"/>
        </w:rPr>
        <w:t xml:space="preserve">Pierwsze Wynagrodzenie Zmienne zostanie przyznane w 2018 roku za rok obrotowy kończący się z dniem 31 grudnia 2017 roku. Za rok obrotowy kończący się 31 grudnia 2016 roku Walne Zgromadzenie rozpatrzy wniosek o nagrodę roczną dla Prezesa Zarządu zgodnie z zarządzeniem Nr 950/2016 Prezydenta Miasta Krakowa z dnia 20 kwietnia 2016 r. </w:t>
      </w:r>
      <w:r w:rsidRPr="009A6F8A">
        <w:rPr>
          <w:i/>
          <w:lang w:val="pl-PL" w:eastAsia="en-GB"/>
        </w:rPr>
        <w:t xml:space="preserve">w sprawie szczegółowych zasad i trybu przyznawania nagrody rocznej osobom kierującym niektórymi podmiotami prawnymi oraz określenia wzoru wniosku o przyznanie </w:t>
      </w:r>
      <w:r w:rsidRPr="009A6F8A">
        <w:rPr>
          <w:i/>
          <w:lang w:val="pl-PL" w:eastAsia="en-GB"/>
        </w:rPr>
        <w:lastRenderedPageBreak/>
        <w:t>nagrody rocznej</w:t>
      </w:r>
      <w:r>
        <w:rPr>
          <w:lang w:val="pl-PL" w:eastAsia="en-GB"/>
        </w:rPr>
        <w:t>.</w:t>
      </w:r>
      <w:r w:rsidRPr="001A64C5">
        <w:rPr>
          <w:lang w:val="pl-PL" w:eastAsia="en-GB"/>
        </w:rPr>
        <w:t xml:space="preserve"> Rada Nadzorcza rozpatrzy wniosek Prezesa Zarządu o nagrodę roczną dla Wiceprezesa Zarządu. </w:t>
      </w:r>
      <w:r w:rsidRPr="009A6F8A">
        <w:rPr>
          <w:lang w:val="pl-PL"/>
        </w:rPr>
        <w:t xml:space="preserve"> </w:t>
      </w:r>
    </w:p>
    <w:p w:rsidR="0090645D" w:rsidRPr="005E5C65" w:rsidRDefault="0090645D" w:rsidP="0090645D">
      <w:pPr>
        <w:pStyle w:val="Tekstpodstawowy"/>
        <w:spacing w:before="240" w:after="120" w:line="276" w:lineRule="auto"/>
        <w:jc w:val="center"/>
        <w:rPr>
          <w:b/>
          <w:lang w:val="pl-PL"/>
        </w:rPr>
      </w:pPr>
      <w:r w:rsidRPr="005E5C65">
        <w:rPr>
          <w:b/>
          <w:lang w:val="pl-PL"/>
        </w:rPr>
        <w:t xml:space="preserve"> § 4 (WARUNKI KONTRAKTU MENEDŻERSKIEGO)</w:t>
      </w:r>
    </w:p>
    <w:p w:rsidR="0090645D" w:rsidRPr="005E5C65" w:rsidRDefault="0090645D" w:rsidP="0090645D">
      <w:pPr>
        <w:pStyle w:val="Tekstpodstawowy"/>
        <w:numPr>
          <w:ilvl w:val="0"/>
          <w:numId w:val="7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>W przypadku wygaśnięcia mandatu, w szczególności na skutek śmierci, odwołania lub rezygnacji, Kontrakt Menedżerski rozwiązuje się z ostatnim dniem pełnienia funkcji bez okresu wypowiedzenia i konieczności dokonywania dodatkowych czynności.</w:t>
      </w:r>
    </w:p>
    <w:p w:rsidR="0090645D" w:rsidRPr="005E5C65" w:rsidRDefault="0090645D" w:rsidP="0090645D">
      <w:pPr>
        <w:pStyle w:val="Tekstpodstawowy"/>
        <w:numPr>
          <w:ilvl w:val="0"/>
          <w:numId w:val="7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 xml:space="preserve">Każda ze stron ma prawo do wypowiedzenia Kontraktu Menedżerskiego ze skutkiem natychmiastowym w przypadku rażącego </w:t>
      </w:r>
      <w:r>
        <w:rPr>
          <w:lang w:val="pl-PL"/>
        </w:rPr>
        <w:t>naruszenia</w:t>
      </w:r>
      <w:r w:rsidRPr="005E5C65">
        <w:rPr>
          <w:lang w:val="pl-PL"/>
        </w:rPr>
        <w:t xml:space="preserve"> przez drugą stronę postanowień Kontraktu Menedżerskiego.</w:t>
      </w:r>
    </w:p>
    <w:p w:rsidR="0090645D" w:rsidRPr="005E5C65" w:rsidRDefault="0090645D" w:rsidP="0090645D">
      <w:pPr>
        <w:pStyle w:val="Tekstpodstawowy"/>
        <w:numPr>
          <w:ilvl w:val="0"/>
          <w:numId w:val="7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>Każda ze stron ma prawo do wypowiedzenia Kontraktu Menedżerskiego z innych przyczyn niż określonych w ust. 2 z maksymalnym trzymiesięcznym terminem wypowiedzenia z uwzględnieniem zasad opisanych w ust. 1.</w:t>
      </w:r>
    </w:p>
    <w:p w:rsidR="0090645D" w:rsidRPr="005E5C65" w:rsidRDefault="0090645D" w:rsidP="0090645D">
      <w:pPr>
        <w:pStyle w:val="Tekstpodstawowy"/>
        <w:numPr>
          <w:ilvl w:val="0"/>
          <w:numId w:val="7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>W razie rozwiązania, o którym mowa w ust. 1, albo wypowiedzenia przez Spółkę Kontraktu Menedżerskiego, z innych przyczyn niż rażące naruszenie przez członka Zarządu postanowień Kontraktu Menedżerskiego, członkowi Zarządu przysługuje odprawa, w wysokości trzykrotności Wynagrodzenia Stałego, pod warunkiem pełnienia przez członka Zarządu funkcji w Zarządzie przez okres co najmniej dwunastu miesięcy przed rozwiązaniem Kontraktu Menedżerskiego.</w:t>
      </w:r>
    </w:p>
    <w:p w:rsidR="0090645D" w:rsidRPr="005E5C65" w:rsidRDefault="0090645D" w:rsidP="0090645D">
      <w:pPr>
        <w:pStyle w:val="Tekstpodstawowy"/>
        <w:numPr>
          <w:ilvl w:val="0"/>
          <w:numId w:val="7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 xml:space="preserve">Odprawa, o której mowa w ust. 4, nie przysługuje w przypadku: </w:t>
      </w:r>
    </w:p>
    <w:p w:rsidR="0090645D" w:rsidRPr="005E5C65" w:rsidRDefault="0090645D" w:rsidP="0090645D">
      <w:pPr>
        <w:pStyle w:val="Tekstpodstawowy"/>
        <w:numPr>
          <w:ilvl w:val="0"/>
          <w:numId w:val="8"/>
        </w:numPr>
        <w:spacing w:after="120" w:line="276" w:lineRule="auto"/>
        <w:ind w:left="720"/>
        <w:rPr>
          <w:lang w:val="pl-PL"/>
        </w:rPr>
      </w:pPr>
      <w:r w:rsidRPr="005E5C65">
        <w:rPr>
          <w:lang w:val="pl-PL"/>
        </w:rPr>
        <w:t>wypowiedzenia, rozwiązania lub zmiany Kontraktu Menedżerskiego wskutek zmiany funkcji pełnionej w składzie Zarządu,</w:t>
      </w:r>
    </w:p>
    <w:p w:rsidR="0090645D" w:rsidRPr="005E5C65" w:rsidRDefault="0090645D" w:rsidP="0090645D">
      <w:pPr>
        <w:pStyle w:val="Tekstpodstawowy"/>
        <w:numPr>
          <w:ilvl w:val="0"/>
          <w:numId w:val="8"/>
        </w:numPr>
        <w:spacing w:after="120" w:line="276" w:lineRule="auto"/>
        <w:ind w:left="720"/>
        <w:rPr>
          <w:lang w:val="pl-PL"/>
        </w:rPr>
      </w:pPr>
      <w:r w:rsidRPr="005E5C65">
        <w:rPr>
          <w:lang w:val="pl-PL"/>
        </w:rPr>
        <w:t>wypowiedzenia, rozwiązania lub zmiany Kontraktu Menedżerskiego wskutek powołania na kolejną kadencję Zarządu,</w:t>
      </w:r>
    </w:p>
    <w:p w:rsidR="0090645D" w:rsidRPr="005E5C65" w:rsidRDefault="0090645D" w:rsidP="0090645D">
      <w:pPr>
        <w:pStyle w:val="Tekstpodstawowy"/>
        <w:numPr>
          <w:ilvl w:val="0"/>
          <w:numId w:val="8"/>
        </w:numPr>
        <w:spacing w:after="120" w:line="276" w:lineRule="auto"/>
        <w:ind w:left="720"/>
        <w:rPr>
          <w:lang w:val="pl-PL"/>
        </w:rPr>
      </w:pPr>
      <w:r w:rsidRPr="005E5C65">
        <w:rPr>
          <w:lang w:val="pl-PL"/>
        </w:rPr>
        <w:t xml:space="preserve">rozwiązania Kontraktu Menedżerskiego wskutek objęcia funkcji członka zarządu w innej spółce, w której Gmina Miejska Kraków pełni funkcję kontrolną w rozumieniu art. 4 pkt 3 ustawy z dnia 16 lutego 2007 r. o ochronie konkurencji i konsumentów, </w:t>
      </w:r>
    </w:p>
    <w:p w:rsidR="0090645D" w:rsidRPr="005E5C65" w:rsidRDefault="0090645D" w:rsidP="0090645D">
      <w:pPr>
        <w:pStyle w:val="Tekstpodstawowy"/>
        <w:numPr>
          <w:ilvl w:val="0"/>
          <w:numId w:val="8"/>
        </w:numPr>
        <w:spacing w:after="120" w:line="276" w:lineRule="auto"/>
        <w:ind w:left="720"/>
        <w:rPr>
          <w:lang w:val="pl-PL"/>
        </w:rPr>
      </w:pPr>
      <w:r w:rsidRPr="005E5C65">
        <w:rPr>
          <w:lang w:val="pl-PL"/>
        </w:rPr>
        <w:t>rezygnacji z pełnienia funkcji.</w:t>
      </w:r>
    </w:p>
    <w:p w:rsidR="0090645D" w:rsidRPr="005E5C65" w:rsidRDefault="0090645D" w:rsidP="0090645D">
      <w:pPr>
        <w:pStyle w:val="Tekstpodstawowy"/>
        <w:numPr>
          <w:ilvl w:val="0"/>
          <w:numId w:val="7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 xml:space="preserve">Kontrakt Menedżerski powinien zawierać postanowienie dotyczące zakazu konkurencji w okresie obowiązywania Kontraktu. </w:t>
      </w:r>
    </w:p>
    <w:p w:rsidR="0090645D" w:rsidRPr="005E5C65" w:rsidRDefault="0090645D" w:rsidP="0090645D">
      <w:pPr>
        <w:pStyle w:val="Tekstpodstawowy"/>
        <w:numPr>
          <w:ilvl w:val="0"/>
          <w:numId w:val="7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>Kontrakt Menedżerski powinien zawierać obowiązek informowania przez członka Zarządu o zamiarze pełnienia funkcji w organach innej spółki handlowej, nabyciu w niej akcji lub udziałów lub wprowadzać inne ograniczenia dotyczące działalności członka Zarządu.</w:t>
      </w:r>
    </w:p>
    <w:p w:rsidR="0090645D" w:rsidRPr="005E5C65" w:rsidRDefault="0090645D" w:rsidP="0090645D">
      <w:pPr>
        <w:pStyle w:val="Tekstpodstawowy"/>
        <w:numPr>
          <w:ilvl w:val="0"/>
          <w:numId w:val="7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>Kontrakt Menedżerski powinien stanowić, że członek Zarządu nie będzie pobierał wynagrodzenia z tytułu pełnienia funkcji członka organu w podmiotach zależnych od spółki w ramach grupy kapitałowej w rozumieniu art. 4 pkt 14 ustawy z dnia 16 lutego 2007 roku o ochronie konkurencji i konsumentów.</w:t>
      </w:r>
    </w:p>
    <w:p w:rsidR="0090645D" w:rsidRPr="005E5C65" w:rsidRDefault="0090645D" w:rsidP="0090645D">
      <w:pPr>
        <w:pStyle w:val="Tekstpodstawowy"/>
        <w:numPr>
          <w:ilvl w:val="0"/>
          <w:numId w:val="7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lastRenderedPageBreak/>
        <w:t>Kontrakt Menedżerski powinien określać zasady wykorzystywania przez członków Zarządu płatnych przerw w świadczeniu usług, w wymiarze nie przekraczającym 26 (dwadzieścia sześć) dni roboczych za wyjątkiem roku 2017, w którym ilość dni płatnych przerw będzie przyznana w wysokości proporcjonalnie do okresu trwania Kontraktu Menedżerskiego w tym roku.</w:t>
      </w:r>
    </w:p>
    <w:p w:rsidR="0090645D" w:rsidRPr="005E5C65" w:rsidRDefault="0090645D" w:rsidP="0090645D">
      <w:pPr>
        <w:pStyle w:val="Tekstpodstawowy"/>
        <w:numPr>
          <w:ilvl w:val="0"/>
          <w:numId w:val="7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 xml:space="preserve">Kontrakt Menedżerski powinien określać zasady wypłaty członkowi </w:t>
      </w:r>
      <w:r>
        <w:rPr>
          <w:lang w:val="pl-PL"/>
        </w:rPr>
        <w:t>Zarządu 80 % Wynagrodzenia Stałego</w:t>
      </w:r>
      <w:r w:rsidRPr="005E5C65">
        <w:rPr>
          <w:lang w:val="pl-PL"/>
        </w:rPr>
        <w:t>, za faktyczny czas przerw w świadczeniu usług z tytułu choroby nie dłuższej niż 30 (trzydzieści) dni w ciągu roku kalendarzowego. Wynagrodzenie za czas przerw w świadczeniu usług z tytułu choroby, o którym mowa w zdaniu powyżej, zostanie pomniejszone o zasiłek chorobowy wypłacany członkowi Zarządu z funduszu Zakładu Ubezpieczeń Społecznych.</w:t>
      </w:r>
    </w:p>
    <w:p w:rsidR="0090645D" w:rsidRPr="005E5C65" w:rsidRDefault="0090645D" w:rsidP="0090645D">
      <w:pPr>
        <w:pStyle w:val="Tekstpodstawowy"/>
        <w:spacing w:before="240" w:after="120" w:line="276" w:lineRule="auto"/>
        <w:jc w:val="center"/>
        <w:rPr>
          <w:b/>
          <w:lang w:val="pl-PL"/>
        </w:rPr>
      </w:pPr>
      <w:r w:rsidRPr="005E5C65">
        <w:rPr>
          <w:b/>
          <w:lang w:val="pl-PL"/>
        </w:rPr>
        <w:t>§ 5 (DODATKOWE UPRAWNIENIA)</w:t>
      </w:r>
    </w:p>
    <w:p w:rsidR="0090645D" w:rsidRPr="005E5C65" w:rsidRDefault="0090645D" w:rsidP="0090645D">
      <w:pPr>
        <w:pStyle w:val="Tekstpodstawowy"/>
        <w:numPr>
          <w:ilvl w:val="0"/>
          <w:numId w:val="9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>Członkowi Zarządu z tytułu świadczenia usług w Spółce na podstawie Kontraktu Menedżerskiego mogą przysługiwać następujące dodatkowe uprawnienia:</w:t>
      </w:r>
    </w:p>
    <w:p w:rsidR="0090645D" w:rsidRPr="005E5C65" w:rsidRDefault="0090645D" w:rsidP="0090645D">
      <w:pPr>
        <w:pStyle w:val="Tekstpodstawowy"/>
        <w:numPr>
          <w:ilvl w:val="0"/>
          <w:numId w:val="10"/>
        </w:numPr>
        <w:spacing w:after="120" w:line="276" w:lineRule="auto"/>
        <w:ind w:left="720"/>
        <w:rPr>
          <w:lang w:val="pl-PL"/>
        </w:rPr>
      </w:pPr>
      <w:r w:rsidRPr="005E5C65">
        <w:rPr>
          <w:lang w:val="pl-PL"/>
        </w:rPr>
        <w:t xml:space="preserve">udostępnienie telefonu służbowego, zestawu komputerowego, umeblowanego osobnego pomieszczenia biurowego oraz innego mienia Spółki, które jest standardowo wykorzystywane przez personel Spółki na cele służbowe; </w:t>
      </w:r>
    </w:p>
    <w:p w:rsidR="0090645D" w:rsidRPr="005E5C65" w:rsidRDefault="0090645D" w:rsidP="0090645D">
      <w:pPr>
        <w:pStyle w:val="Tekstpodstawowy"/>
        <w:numPr>
          <w:ilvl w:val="0"/>
          <w:numId w:val="10"/>
        </w:numPr>
        <w:spacing w:after="120" w:line="276" w:lineRule="auto"/>
        <w:ind w:left="670"/>
        <w:rPr>
          <w:lang w:val="pl-PL"/>
        </w:rPr>
      </w:pPr>
      <w:r w:rsidRPr="005E5C65">
        <w:rPr>
          <w:lang w:val="pl-PL"/>
        </w:rPr>
        <w:t>ubezpieczenie odpowiedzialności cywilnej związanej z pełnieniem funkcji przez członka Zarządu;</w:t>
      </w:r>
    </w:p>
    <w:p w:rsidR="0090645D" w:rsidRPr="005E5C65" w:rsidRDefault="0090645D" w:rsidP="0090645D">
      <w:pPr>
        <w:pStyle w:val="Tekstpodstawowy"/>
        <w:numPr>
          <w:ilvl w:val="0"/>
          <w:numId w:val="10"/>
        </w:numPr>
        <w:spacing w:after="120" w:line="276" w:lineRule="auto"/>
        <w:ind w:left="670"/>
        <w:rPr>
          <w:lang w:val="pl-PL"/>
        </w:rPr>
      </w:pPr>
      <w:r w:rsidRPr="005E5C65">
        <w:rPr>
          <w:lang w:val="pl-PL"/>
        </w:rPr>
        <w:t>dodatkowe ubezpieczenie zdrowotne w postaci abonamentu medycznego;</w:t>
      </w:r>
    </w:p>
    <w:p w:rsidR="0090645D" w:rsidRPr="005E5C65" w:rsidRDefault="0090645D" w:rsidP="0090645D">
      <w:pPr>
        <w:pStyle w:val="Tekstpodstawowy"/>
        <w:numPr>
          <w:ilvl w:val="0"/>
          <w:numId w:val="10"/>
        </w:numPr>
        <w:spacing w:after="120" w:line="276" w:lineRule="auto"/>
        <w:ind w:left="670"/>
        <w:rPr>
          <w:lang w:val="pl-PL"/>
        </w:rPr>
      </w:pPr>
      <w:r w:rsidRPr="005E5C65">
        <w:rPr>
          <w:lang w:val="pl-PL"/>
        </w:rPr>
        <w:t xml:space="preserve">prawo do korzystania z samochodu służbowego lub prawo do zryczałtowanego ekwiwalentu pieniężnego z tytułu korzystania przez członka Zarządu z jego prywatnego samochodu w celach służbowych; </w:t>
      </w:r>
    </w:p>
    <w:p w:rsidR="0090645D" w:rsidRPr="005E5C65" w:rsidRDefault="0090645D" w:rsidP="0090645D">
      <w:pPr>
        <w:pStyle w:val="Tekstpodstawowy"/>
        <w:numPr>
          <w:ilvl w:val="0"/>
          <w:numId w:val="10"/>
        </w:numPr>
        <w:spacing w:after="120" w:line="276" w:lineRule="auto"/>
        <w:ind w:left="670"/>
        <w:rPr>
          <w:lang w:val="pl-PL"/>
        </w:rPr>
      </w:pPr>
      <w:r w:rsidRPr="005E5C65">
        <w:rPr>
          <w:lang w:val="pl-PL"/>
        </w:rPr>
        <w:t>polisa na życie, następstw nieszczęśliwych wypadków lub trwałą utratę zdrowia związaną z pełnieniem funkcji w czasie obowiązywania Kontraktu Menedżerskiego;</w:t>
      </w:r>
    </w:p>
    <w:p w:rsidR="0090645D" w:rsidRPr="005E5C65" w:rsidRDefault="0090645D" w:rsidP="0090645D">
      <w:pPr>
        <w:pStyle w:val="Tekstpodstawowy"/>
        <w:numPr>
          <w:ilvl w:val="0"/>
          <w:numId w:val="10"/>
        </w:numPr>
        <w:spacing w:after="120" w:line="276" w:lineRule="auto"/>
        <w:ind w:left="670"/>
        <w:rPr>
          <w:lang w:val="pl-PL"/>
        </w:rPr>
      </w:pPr>
      <w:r w:rsidRPr="005E5C65">
        <w:rPr>
          <w:lang w:val="pl-PL"/>
        </w:rPr>
        <w:t>zwrot uzasadnionych kosztów ponoszonych przez członka Zarządu w związku z wykonywaniem funkcji lub organizacji pracy w jednostkach krajowych i zagranicznych, do których Spółka zgłosiła przynależność;</w:t>
      </w:r>
    </w:p>
    <w:p w:rsidR="0090645D" w:rsidRPr="005E5C65" w:rsidRDefault="0090645D" w:rsidP="0090645D">
      <w:pPr>
        <w:pStyle w:val="Tekstpodstawowy"/>
        <w:numPr>
          <w:ilvl w:val="0"/>
          <w:numId w:val="10"/>
        </w:numPr>
        <w:spacing w:after="120" w:line="276" w:lineRule="auto"/>
        <w:ind w:left="670"/>
        <w:rPr>
          <w:lang w:val="pl-PL"/>
        </w:rPr>
      </w:pPr>
      <w:r w:rsidRPr="005E5C65">
        <w:rPr>
          <w:lang w:val="pl-PL"/>
        </w:rPr>
        <w:t>zwrot uzasadnionych kosztów ponoszonych przez członka Zarządu w związku ze świadczeniem usług na podstawie Kontraktu Menedżerskiego, w tym w związku z odbywanymi podróżami służbowymi oraz w związku z odwoływaniem lub przerywaniem zaplanowanych wyjazdów prywatnych, jeśli ich odwołanie lub przerywanie będzie uzasadnione potrzebami Spółki;</w:t>
      </w:r>
    </w:p>
    <w:p w:rsidR="0090645D" w:rsidRPr="005E5C65" w:rsidRDefault="0090645D" w:rsidP="0090645D">
      <w:pPr>
        <w:pStyle w:val="Tekstpodstawowy"/>
        <w:numPr>
          <w:ilvl w:val="0"/>
          <w:numId w:val="10"/>
        </w:numPr>
        <w:spacing w:after="120" w:line="276" w:lineRule="auto"/>
        <w:ind w:left="670"/>
        <w:rPr>
          <w:lang w:val="pl-PL"/>
        </w:rPr>
      </w:pPr>
      <w:r>
        <w:rPr>
          <w:lang w:val="pl-PL"/>
        </w:rPr>
        <w:t>zwrot</w:t>
      </w:r>
      <w:r w:rsidRPr="005E5C65">
        <w:rPr>
          <w:lang w:val="pl-PL"/>
        </w:rPr>
        <w:t xml:space="preserve"> uzasadnionych kosztów ponoszonych w związku z udziałem w szkoleniach podnoszących kwalifikacje zawodowe członka Zarządu oraz w konferencjach dotyczących spraw zawodowych;</w:t>
      </w:r>
    </w:p>
    <w:p w:rsidR="0090645D" w:rsidRPr="005E5C65" w:rsidRDefault="0090645D" w:rsidP="0090645D">
      <w:pPr>
        <w:pStyle w:val="Tekstpodstawowy"/>
        <w:numPr>
          <w:ilvl w:val="0"/>
          <w:numId w:val="10"/>
        </w:numPr>
        <w:spacing w:after="120" w:line="276" w:lineRule="auto"/>
        <w:ind w:left="670"/>
        <w:rPr>
          <w:lang w:val="pl-PL"/>
        </w:rPr>
      </w:pPr>
      <w:r w:rsidRPr="005E5C65" w:rsidDel="004B7A64">
        <w:rPr>
          <w:lang w:val="pl-PL"/>
        </w:rPr>
        <w:t xml:space="preserve"> </w:t>
      </w:r>
      <w:r w:rsidRPr="005E5C65">
        <w:rPr>
          <w:lang w:val="pl-PL"/>
        </w:rPr>
        <w:t xml:space="preserve">inne standardowe uprawnienia, niemające charakteru składników wynagrodzenia, przysługujące personelowi Spółki na podstawie regulaminów Spółki lub w związku z </w:t>
      </w:r>
      <w:r w:rsidRPr="005E5C65">
        <w:rPr>
          <w:lang w:val="pl-PL"/>
        </w:rPr>
        <w:lastRenderedPageBreak/>
        <w:t>wykonywaniem przez Spółkę obowiązków wobec tego personelu, związanych w szczególności z bezpieczeństwem i higieną pracy.</w:t>
      </w:r>
    </w:p>
    <w:p w:rsidR="0090645D" w:rsidRPr="005E5C65" w:rsidRDefault="0090645D" w:rsidP="0090645D">
      <w:pPr>
        <w:pStyle w:val="Tekstpodstawowy"/>
        <w:numPr>
          <w:ilvl w:val="0"/>
          <w:numId w:val="9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>O przyznaniu danego uprawnienia wszystkim członkom Zarządu lub danemu członkowi Zarządu decydować będzie Rada Nadzorcza. Rada Nadzorcza określi także szczegółowe ograniczenia dotyczące tych uprawnień.</w:t>
      </w:r>
    </w:p>
    <w:p w:rsidR="0090645D" w:rsidRPr="005E5C65" w:rsidRDefault="0090645D" w:rsidP="0090645D">
      <w:pPr>
        <w:pStyle w:val="Tekstpodstawowy"/>
        <w:spacing w:before="240" w:after="120" w:line="276" w:lineRule="auto"/>
        <w:jc w:val="center"/>
        <w:rPr>
          <w:b/>
          <w:lang w:val="pl-PL"/>
        </w:rPr>
      </w:pPr>
      <w:r w:rsidRPr="005E5C65">
        <w:rPr>
          <w:b/>
          <w:lang w:val="pl-PL"/>
        </w:rPr>
        <w:t>§ 6 (POSTANOWIENIA KOŃCOWE)</w:t>
      </w:r>
    </w:p>
    <w:p w:rsidR="0090645D" w:rsidRPr="005E5C65" w:rsidRDefault="0090645D" w:rsidP="0090645D">
      <w:pPr>
        <w:pStyle w:val="Tekstpodstawowy"/>
        <w:numPr>
          <w:ilvl w:val="0"/>
          <w:numId w:val="11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 xml:space="preserve">Wykonanie Uchwały, a w szczególności doprowadzenie w terminie do 31 marca 2017 r., do: </w:t>
      </w:r>
    </w:p>
    <w:p w:rsidR="0090645D" w:rsidRPr="005E5C65" w:rsidRDefault="0090645D" w:rsidP="0090645D">
      <w:pPr>
        <w:pStyle w:val="Tekstpodstawowy"/>
        <w:numPr>
          <w:ilvl w:val="0"/>
          <w:numId w:val="12"/>
        </w:numPr>
        <w:spacing w:after="120" w:line="276" w:lineRule="auto"/>
        <w:ind w:left="720"/>
        <w:rPr>
          <w:lang w:val="pl-PL"/>
        </w:rPr>
      </w:pPr>
      <w:r w:rsidRPr="005E5C65">
        <w:rPr>
          <w:lang w:val="pl-PL"/>
        </w:rPr>
        <w:t xml:space="preserve">przyjęcia uchwały bądź uchwał, określających szczegółowe warunki zatrudnienia członków Zarządu, zgodnie z Uchwałą oraz uszczegółowiające Cele, określające ich wagi oraz obiektywne i mierzalne kryteria ich realizacji i rozliczania na 2017 r., </w:t>
      </w:r>
    </w:p>
    <w:p w:rsidR="0090645D" w:rsidRPr="005E5C65" w:rsidRDefault="0090645D" w:rsidP="0090645D">
      <w:pPr>
        <w:pStyle w:val="Tekstpodstawowy"/>
        <w:numPr>
          <w:ilvl w:val="0"/>
          <w:numId w:val="12"/>
        </w:numPr>
        <w:spacing w:after="120" w:line="276" w:lineRule="auto"/>
        <w:ind w:left="720"/>
        <w:rPr>
          <w:lang w:val="pl-PL"/>
        </w:rPr>
      </w:pPr>
      <w:r w:rsidRPr="005E5C65">
        <w:rPr>
          <w:lang w:val="pl-PL"/>
        </w:rPr>
        <w:t>zawarcia z członkami Zarządu porozumień o rozwiązaniu ich dotychczasowych umów o pracę zawartych ze Spółką,</w:t>
      </w:r>
    </w:p>
    <w:p w:rsidR="0090645D" w:rsidRPr="005E5C65" w:rsidRDefault="0090645D" w:rsidP="0090645D">
      <w:pPr>
        <w:pStyle w:val="Tekstpodstawowy"/>
        <w:numPr>
          <w:ilvl w:val="0"/>
          <w:numId w:val="12"/>
        </w:numPr>
        <w:spacing w:after="120" w:line="276" w:lineRule="auto"/>
        <w:ind w:left="720"/>
        <w:rPr>
          <w:lang w:val="pl-PL"/>
        </w:rPr>
      </w:pPr>
      <w:r w:rsidRPr="005E5C65">
        <w:rPr>
          <w:lang w:val="pl-PL"/>
        </w:rPr>
        <w:t xml:space="preserve">zawarcia z członkami Zarządu Kontraktów Menedżerskich, zgodnych z warunkami określonymi w Uchwale i Ustawie </w:t>
      </w:r>
    </w:p>
    <w:p w:rsidR="0090645D" w:rsidRPr="005E5C65" w:rsidRDefault="0090645D" w:rsidP="0090645D">
      <w:pPr>
        <w:pStyle w:val="Tekstpodstawowy"/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 xml:space="preserve">powierza się Radzie Nadzorczej. </w:t>
      </w:r>
    </w:p>
    <w:p w:rsidR="0090645D" w:rsidRPr="005E5C65" w:rsidRDefault="0090645D" w:rsidP="0090645D">
      <w:pPr>
        <w:pStyle w:val="Tekstpodstawowy"/>
        <w:numPr>
          <w:ilvl w:val="0"/>
          <w:numId w:val="11"/>
        </w:numPr>
        <w:spacing w:after="120" w:line="276" w:lineRule="auto"/>
        <w:ind w:left="360"/>
        <w:rPr>
          <w:lang w:val="pl-PL"/>
        </w:rPr>
      </w:pPr>
      <w:r w:rsidRPr="005E5C65">
        <w:rPr>
          <w:lang w:val="pl-PL"/>
        </w:rPr>
        <w:t xml:space="preserve">Wykonanie Uchwały w zakresie ust. 1 pkt. b) i </w:t>
      </w:r>
      <w:r>
        <w:rPr>
          <w:lang w:val="pl-PL"/>
        </w:rPr>
        <w:t>c</w:t>
      </w:r>
      <w:r w:rsidRPr="005E5C65">
        <w:rPr>
          <w:lang w:val="pl-PL"/>
        </w:rPr>
        <w:t>) nie dotyczy członków Zarządu, w stosunku do których zastosowaniem ma art. 39 Kodeksu pracy. Rada Nadzorcza dostosuje dotychczasowe umowy o pracę do warunków określonych w Ustawie i Uchwale.</w:t>
      </w:r>
    </w:p>
    <w:p w:rsidR="0090645D" w:rsidRPr="00155E3D" w:rsidRDefault="0090645D" w:rsidP="0090645D">
      <w:pPr>
        <w:pStyle w:val="Tekstpodstawowy"/>
        <w:numPr>
          <w:ilvl w:val="0"/>
          <w:numId w:val="11"/>
        </w:numPr>
        <w:spacing w:after="120" w:line="276" w:lineRule="auto"/>
        <w:ind w:left="360"/>
        <w:rPr>
          <w:lang w:val="pl-PL"/>
        </w:rPr>
      </w:pPr>
      <w:r w:rsidRPr="00155E3D">
        <w:rPr>
          <w:lang w:val="pl-PL"/>
        </w:rPr>
        <w:t>Z dniem 31 marca 2017 r. tracą moc  uchwała Nr 1/</w:t>
      </w:r>
      <w:r>
        <w:rPr>
          <w:lang w:val="pl-PL"/>
        </w:rPr>
        <w:t>03/</w:t>
      </w:r>
      <w:r w:rsidRPr="00155E3D">
        <w:rPr>
          <w:lang w:val="pl-PL"/>
        </w:rPr>
        <w:t>201</w:t>
      </w:r>
      <w:r>
        <w:rPr>
          <w:lang w:val="pl-PL"/>
        </w:rPr>
        <w:t>4</w:t>
      </w:r>
      <w:r w:rsidRPr="00155E3D">
        <w:rPr>
          <w:lang w:val="pl-PL"/>
        </w:rPr>
        <w:t xml:space="preserve"> Nadzwyczajnego Zgromadzenia Wspólników z dnia 1</w:t>
      </w:r>
      <w:r>
        <w:rPr>
          <w:lang w:val="pl-PL"/>
        </w:rPr>
        <w:t>2</w:t>
      </w:r>
      <w:r w:rsidRPr="00155E3D">
        <w:rPr>
          <w:lang w:val="pl-PL"/>
        </w:rPr>
        <w:t xml:space="preserve"> </w:t>
      </w:r>
      <w:r>
        <w:rPr>
          <w:lang w:val="pl-PL"/>
        </w:rPr>
        <w:t>marca</w:t>
      </w:r>
      <w:r w:rsidRPr="00155E3D">
        <w:rPr>
          <w:lang w:val="pl-PL"/>
        </w:rPr>
        <w:t xml:space="preserve"> 201</w:t>
      </w:r>
      <w:r>
        <w:rPr>
          <w:lang w:val="pl-PL"/>
        </w:rPr>
        <w:t>4</w:t>
      </w:r>
      <w:r w:rsidRPr="00155E3D">
        <w:rPr>
          <w:lang w:val="pl-PL"/>
        </w:rPr>
        <w:t xml:space="preserve"> r. </w:t>
      </w:r>
    </w:p>
    <w:p w:rsidR="0090645D" w:rsidRPr="005E5C65" w:rsidRDefault="0090645D" w:rsidP="0090645D">
      <w:pPr>
        <w:pStyle w:val="Tekstpodstawowy"/>
        <w:spacing w:before="240" w:after="120" w:line="276" w:lineRule="auto"/>
        <w:jc w:val="center"/>
        <w:rPr>
          <w:b/>
          <w:lang w:val="pl-PL"/>
        </w:rPr>
      </w:pPr>
      <w:r w:rsidRPr="005E5C65">
        <w:rPr>
          <w:b/>
          <w:lang w:val="pl-PL"/>
        </w:rPr>
        <w:t>§ 7</w:t>
      </w:r>
    </w:p>
    <w:p w:rsidR="0090645D" w:rsidRPr="005E5C65" w:rsidRDefault="0090645D" w:rsidP="0090645D">
      <w:pPr>
        <w:spacing w:after="0"/>
        <w:jc w:val="left"/>
        <w:rPr>
          <w:lang w:val="pl-PL"/>
        </w:rPr>
      </w:pPr>
      <w:r w:rsidRPr="005E5C65">
        <w:rPr>
          <w:lang w:val="pl-PL"/>
        </w:rPr>
        <w:t xml:space="preserve">Uchwała wchodzi w życie z dniem podjęcia z wyjątkiem § 2 ust. 1, który wchodzi w życie z dniem 1 kwietnia 2017 r. </w:t>
      </w:r>
    </w:p>
    <w:p w:rsidR="00EE2AA0" w:rsidRPr="00454F5E" w:rsidRDefault="00EE2AA0">
      <w:pPr>
        <w:rPr>
          <w:lang w:val="pl-PL"/>
        </w:rPr>
      </w:pPr>
    </w:p>
    <w:sectPr w:rsidR="00EE2AA0" w:rsidRPr="00454F5E" w:rsidSect="009E3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4E8B"/>
    <w:multiLevelType w:val="hybridMultilevel"/>
    <w:tmpl w:val="D08E5432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>
    <w:nsid w:val="0609281D"/>
    <w:multiLevelType w:val="hybridMultilevel"/>
    <w:tmpl w:val="82DA4E72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>
    <w:nsid w:val="160C1161"/>
    <w:multiLevelType w:val="hybridMultilevel"/>
    <w:tmpl w:val="639A7DAE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99364C3"/>
    <w:multiLevelType w:val="hybridMultilevel"/>
    <w:tmpl w:val="98EE8EC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25F600D6"/>
    <w:multiLevelType w:val="hybridMultilevel"/>
    <w:tmpl w:val="27983B26"/>
    <w:lvl w:ilvl="0" w:tplc="04150017">
      <w:start w:val="1"/>
      <w:numFmt w:val="lowerLetter"/>
      <w:lvlText w:val="%1)"/>
      <w:lvlJc w:val="left"/>
      <w:pPr>
        <w:ind w:left="2940" w:hanging="360"/>
      </w:pPr>
    </w:lvl>
    <w:lvl w:ilvl="1" w:tplc="04150019" w:tentative="1">
      <w:start w:val="1"/>
      <w:numFmt w:val="lowerLetter"/>
      <w:lvlText w:val="%2."/>
      <w:lvlJc w:val="left"/>
      <w:pPr>
        <w:ind w:left="3660" w:hanging="360"/>
      </w:pPr>
    </w:lvl>
    <w:lvl w:ilvl="2" w:tplc="0415001B" w:tentative="1">
      <w:start w:val="1"/>
      <w:numFmt w:val="lowerRoman"/>
      <w:lvlText w:val="%3."/>
      <w:lvlJc w:val="right"/>
      <w:pPr>
        <w:ind w:left="4380" w:hanging="180"/>
      </w:pPr>
    </w:lvl>
    <w:lvl w:ilvl="3" w:tplc="0415000F" w:tentative="1">
      <w:start w:val="1"/>
      <w:numFmt w:val="decimal"/>
      <w:lvlText w:val="%4."/>
      <w:lvlJc w:val="left"/>
      <w:pPr>
        <w:ind w:left="5100" w:hanging="360"/>
      </w:pPr>
    </w:lvl>
    <w:lvl w:ilvl="4" w:tplc="04150019" w:tentative="1">
      <w:start w:val="1"/>
      <w:numFmt w:val="lowerLetter"/>
      <w:lvlText w:val="%5."/>
      <w:lvlJc w:val="left"/>
      <w:pPr>
        <w:ind w:left="5820" w:hanging="360"/>
      </w:pPr>
    </w:lvl>
    <w:lvl w:ilvl="5" w:tplc="0415001B" w:tentative="1">
      <w:start w:val="1"/>
      <w:numFmt w:val="lowerRoman"/>
      <w:lvlText w:val="%6."/>
      <w:lvlJc w:val="right"/>
      <w:pPr>
        <w:ind w:left="6540" w:hanging="180"/>
      </w:pPr>
    </w:lvl>
    <w:lvl w:ilvl="6" w:tplc="0415000F" w:tentative="1">
      <w:start w:val="1"/>
      <w:numFmt w:val="decimal"/>
      <w:lvlText w:val="%7."/>
      <w:lvlJc w:val="left"/>
      <w:pPr>
        <w:ind w:left="7260" w:hanging="360"/>
      </w:pPr>
    </w:lvl>
    <w:lvl w:ilvl="7" w:tplc="04150019" w:tentative="1">
      <w:start w:val="1"/>
      <w:numFmt w:val="lowerLetter"/>
      <w:lvlText w:val="%8."/>
      <w:lvlJc w:val="left"/>
      <w:pPr>
        <w:ind w:left="7980" w:hanging="360"/>
      </w:pPr>
    </w:lvl>
    <w:lvl w:ilvl="8" w:tplc="0415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5">
    <w:nsid w:val="267F078C"/>
    <w:multiLevelType w:val="hybridMultilevel"/>
    <w:tmpl w:val="4A0E75FA"/>
    <w:lvl w:ilvl="0" w:tplc="04150017">
      <w:start w:val="1"/>
      <w:numFmt w:val="lowerLetter"/>
      <w:lvlText w:val="%1)"/>
      <w:lvlJc w:val="left"/>
      <w:pPr>
        <w:ind w:left="2930" w:hanging="360"/>
      </w:pPr>
    </w:lvl>
    <w:lvl w:ilvl="1" w:tplc="04150019" w:tentative="1">
      <w:start w:val="1"/>
      <w:numFmt w:val="lowerLetter"/>
      <w:lvlText w:val="%2."/>
      <w:lvlJc w:val="left"/>
      <w:pPr>
        <w:ind w:left="3650" w:hanging="360"/>
      </w:pPr>
    </w:lvl>
    <w:lvl w:ilvl="2" w:tplc="0415001B" w:tentative="1">
      <w:start w:val="1"/>
      <w:numFmt w:val="lowerRoman"/>
      <w:lvlText w:val="%3."/>
      <w:lvlJc w:val="right"/>
      <w:pPr>
        <w:ind w:left="4370" w:hanging="180"/>
      </w:pPr>
    </w:lvl>
    <w:lvl w:ilvl="3" w:tplc="0415000F" w:tentative="1">
      <w:start w:val="1"/>
      <w:numFmt w:val="decimal"/>
      <w:lvlText w:val="%4."/>
      <w:lvlJc w:val="left"/>
      <w:pPr>
        <w:ind w:left="5090" w:hanging="360"/>
      </w:pPr>
    </w:lvl>
    <w:lvl w:ilvl="4" w:tplc="04150019" w:tentative="1">
      <w:start w:val="1"/>
      <w:numFmt w:val="lowerLetter"/>
      <w:lvlText w:val="%5."/>
      <w:lvlJc w:val="left"/>
      <w:pPr>
        <w:ind w:left="5810" w:hanging="360"/>
      </w:pPr>
    </w:lvl>
    <w:lvl w:ilvl="5" w:tplc="0415001B" w:tentative="1">
      <w:start w:val="1"/>
      <w:numFmt w:val="lowerRoman"/>
      <w:lvlText w:val="%6."/>
      <w:lvlJc w:val="right"/>
      <w:pPr>
        <w:ind w:left="6530" w:hanging="180"/>
      </w:pPr>
    </w:lvl>
    <w:lvl w:ilvl="6" w:tplc="0415000F" w:tentative="1">
      <w:start w:val="1"/>
      <w:numFmt w:val="decimal"/>
      <w:lvlText w:val="%7."/>
      <w:lvlJc w:val="left"/>
      <w:pPr>
        <w:ind w:left="7250" w:hanging="360"/>
      </w:pPr>
    </w:lvl>
    <w:lvl w:ilvl="7" w:tplc="04150019" w:tentative="1">
      <w:start w:val="1"/>
      <w:numFmt w:val="lowerLetter"/>
      <w:lvlText w:val="%8."/>
      <w:lvlJc w:val="left"/>
      <w:pPr>
        <w:ind w:left="7970" w:hanging="360"/>
      </w:pPr>
    </w:lvl>
    <w:lvl w:ilvl="8" w:tplc="0415001B" w:tentative="1">
      <w:start w:val="1"/>
      <w:numFmt w:val="lowerRoman"/>
      <w:lvlText w:val="%9."/>
      <w:lvlJc w:val="right"/>
      <w:pPr>
        <w:ind w:left="8690" w:hanging="180"/>
      </w:pPr>
    </w:lvl>
  </w:abstractNum>
  <w:abstractNum w:abstractNumId="6">
    <w:nsid w:val="26F660DA"/>
    <w:multiLevelType w:val="hybridMultilevel"/>
    <w:tmpl w:val="1F64BB7A"/>
    <w:lvl w:ilvl="0" w:tplc="BA829560">
      <w:start w:val="1"/>
      <w:numFmt w:val="decimal"/>
      <w:lvlText w:val="%1."/>
      <w:lvlJc w:val="left"/>
      <w:pPr>
        <w:ind w:left="770" w:hanging="360"/>
      </w:pPr>
      <w:rPr>
        <w:rFonts w:asciiTheme="minorHAnsi" w:hAnsiTheme="minorHAnsi" w:cstheme="minorHAnsi" w:hint="default"/>
      </w:rPr>
    </w:lvl>
    <w:lvl w:ilvl="1" w:tplc="98F0B82A">
      <w:start w:val="1"/>
      <w:numFmt w:val="lowerLetter"/>
      <w:lvlText w:val="%2."/>
      <w:lvlJc w:val="left"/>
      <w:pPr>
        <w:ind w:left="1490" w:hanging="360"/>
      </w:pPr>
    </w:lvl>
    <w:lvl w:ilvl="2" w:tplc="A14414AA" w:tentative="1">
      <w:start w:val="1"/>
      <w:numFmt w:val="lowerRoman"/>
      <w:lvlText w:val="%3."/>
      <w:lvlJc w:val="right"/>
      <w:pPr>
        <w:ind w:left="2210" w:hanging="180"/>
      </w:pPr>
    </w:lvl>
    <w:lvl w:ilvl="3" w:tplc="468AA8C8" w:tentative="1">
      <w:start w:val="1"/>
      <w:numFmt w:val="decimal"/>
      <w:lvlText w:val="%4."/>
      <w:lvlJc w:val="left"/>
      <w:pPr>
        <w:ind w:left="2930" w:hanging="360"/>
      </w:pPr>
    </w:lvl>
    <w:lvl w:ilvl="4" w:tplc="769E15E6" w:tentative="1">
      <w:start w:val="1"/>
      <w:numFmt w:val="lowerLetter"/>
      <w:lvlText w:val="%5."/>
      <w:lvlJc w:val="left"/>
      <w:pPr>
        <w:ind w:left="3650" w:hanging="360"/>
      </w:pPr>
    </w:lvl>
    <w:lvl w:ilvl="5" w:tplc="791EF532" w:tentative="1">
      <w:start w:val="1"/>
      <w:numFmt w:val="lowerRoman"/>
      <w:lvlText w:val="%6."/>
      <w:lvlJc w:val="right"/>
      <w:pPr>
        <w:ind w:left="4370" w:hanging="180"/>
      </w:pPr>
    </w:lvl>
    <w:lvl w:ilvl="6" w:tplc="02E2DA9E" w:tentative="1">
      <w:start w:val="1"/>
      <w:numFmt w:val="decimal"/>
      <w:lvlText w:val="%7."/>
      <w:lvlJc w:val="left"/>
      <w:pPr>
        <w:ind w:left="5090" w:hanging="360"/>
      </w:pPr>
    </w:lvl>
    <w:lvl w:ilvl="7" w:tplc="713A1626" w:tentative="1">
      <w:start w:val="1"/>
      <w:numFmt w:val="lowerLetter"/>
      <w:lvlText w:val="%8."/>
      <w:lvlJc w:val="left"/>
      <w:pPr>
        <w:ind w:left="5810" w:hanging="360"/>
      </w:pPr>
    </w:lvl>
    <w:lvl w:ilvl="8" w:tplc="EE28FCFC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2B0F1C9D"/>
    <w:multiLevelType w:val="hybridMultilevel"/>
    <w:tmpl w:val="98EE8ECA"/>
    <w:lvl w:ilvl="0" w:tplc="04150019">
      <w:start w:val="1"/>
      <w:numFmt w:val="decimal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4A654C79"/>
    <w:multiLevelType w:val="hybridMultilevel"/>
    <w:tmpl w:val="14600578"/>
    <w:lvl w:ilvl="0" w:tplc="04150017">
      <w:start w:val="1"/>
      <w:numFmt w:val="lowerLetter"/>
      <w:lvlText w:val="%1)"/>
      <w:lvlJc w:val="left"/>
      <w:pPr>
        <w:ind w:left="2210" w:hanging="360"/>
      </w:p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9">
    <w:nsid w:val="618C7C05"/>
    <w:multiLevelType w:val="hybridMultilevel"/>
    <w:tmpl w:val="98EE8ECA"/>
    <w:lvl w:ilvl="0" w:tplc="04150019">
      <w:start w:val="1"/>
      <w:numFmt w:val="decimal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679E61D6"/>
    <w:multiLevelType w:val="hybridMultilevel"/>
    <w:tmpl w:val="98EE8ECA"/>
    <w:lvl w:ilvl="0" w:tplc="04150019">
      <w:start w:val="1"/>
      <w:numFmt w:val="decimal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>
    <w:nsid w:val="76445430"/>
    <w:multiLevelType w:val="hybridMultilevel"/>
    <w:tmpl w:val="98EE8ECA"/>
    <w:lvl w:ilvl="0" w:tplc="04150019">
      <w:start w:val="1"/>
      <w:numFmt w:val="decimal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78454394"/>
    <w:multiLevelType w:val="hybridMultilevel"/>
    <w:tmpl w:val="5C328422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645D"/>
    <w:rsid w:val="00454F5E"/>
    <w:rsid w:val="00686D4D"/>
    <w:rsid w:val="0090645D"/>
    <w:rsid w:val="009E3C1E"/>
    <w:rsid w:val="009E5504"/>
    <w:rsid w:val="00AB19A9"/>
    <w:rsid w:val="00E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45D"/>
    <w:pPr>
      <w:spacing w:after="240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0645D"/>
    <w:rPr>
      <w:lang w:eastAsia="en-GB"/>
    </w:rPr>
  </w:style>
  <w:style w:type="character" w:customStyle="1" w:styleId="TekstpodstawowyZnak">
    <w:name w:val="Tekst podstawowy Znak"/>
    <w:basedOn w:val="Domylnaczcionkaakapitu"/>
    <w:link w:val="Tekstpodstawowy"/>
    <w:rsid w:val="0090645D"/>
    <w:rPr>
      <w:rFonts w:ascii="Times New Roman" w:eastAsia="SimSun" w:hAnsi="Times New Roman" w:cs="Times New Roman"/>
      <w:sz w:val="24"/>
      <w:szCs w:val="24"/>
      <w:lang w:val="en-GB" w:eastAsia="en-GB" w:bidi="ar-AE"/>
    </w:rPr>
  </w:style>
  <w:style w:type="paragraph" w:styleId="Akapitzlist">
    <w:name w:val="List Paragraph"/>
    <w:basedOn w:val="Normalny"/>
    <w:uiPriority w:val="34"/>
    <w:qFormat/>
    <w:rsid w:val="0090645D"/>
    <w:pPr>
      <w:ind w:left="720"/>
      <w:contextualSpacing/>
    </w:pPr>
  </w:style>
  <w:style w:type="table" w:styleId="Tabela-Siatka">
    <w:name w:val="Table Grid"/>
    <w:basedOn w:val="Standardowy"/>
    <w:rsid w:val="0090645D"/>
    <w:pPr>
      <w:spacing w:after="0" w:line="240" w:lineRule="auto"/>
    </w:pPr>
    <w:rPr>
      <w:rFonts w:ascii="Times New Roman" w:eastAsia="SimSun" w:hAnsi="Times New Roman" w:cs="Simplified Arabic"/>
      <w:sz w:val="20"/>
      <w:szCs w:val="20"/>
      <w:lang w:val="en-GB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0645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86D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45D"/>
    <w:pPr>
      <w:spacing w:after="240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0645D"/>
    <w:rPr>
      <w:lang w:eastAsia="en-GB"/>
    </w:rPr>
  </w:style>
  <w:style w:type="character" w:customStyle="1" w:styleId="TekstpodstawowyZnak">
    <w:name w:val="Tekst podstawowy Znak"/>
    <w:basedOn w:val="Domylnaczcionkaakapitu"/>
    <w:link w:val="Tekstpodstawowy"/>
    <w:rsid w:val="0090645D"/>
    <w:rPr>
      <w:rFonts w:ascii="Times New Roman" w:eastAsia="SimSun" w:hAnsi="Times New Roman" w:cs="Times New Roman"/>
      <w:sz w:val="24"/>
      <w:szCs w:val="24"/>
      <w:lang w:val="en-GB" w:eastAsia="en-GB" w:bidi="ar-AE"/>
    </w:rPr>
  </w:style>
  <w:style w:type="paragraph" w:styleId="Akapitzlist">
    <w:name w:val="List Paragraph"/>
    <w:basedOn w:val="Normalny"/>
    <w:uiPriority w:val="34"/>
    <w:qFormat/>
    <w:rsid w:val="0090645D"/>
    <w:pPr>
      <w:ind w:left="720"/>
      <w:contextualSpacing/>
    </w:pPr>
  </w:style>
  <w:style w:type="table" w:styleId="Tabela-Siatka">
    <w:name w:val="Table Grid"/>
    <w:basedOn w:val="Standardowy"/>
    <w:rsid w:val="0090645D"/>
    <w:pPr>
      <w:spacing w:after="0" w:line="240" w:lineRule="auto"/>
    </w:pPr>
    <w:rPr>
      <w:rFonts w:ascii="Times New Roman" w:eastAsia="SimSun" w:hAnsi="Times New Roman" w:cs="Simplified Arabic"/>
      <w:sz w:val="20"/>
      <w:szCs w:val="20"/>
      <w:lang w:val="en-GB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0645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Pocielej</dc:creator>
  <cp:lastModifiedBy>Artur Pocielej</cp:lastModifiedBy>
  <cp:revision>4</cp:revision>
  <cp:lastPrinted>2017-03-03T13:56:00Z</cp:lastPrinted>
  <dcterms:created xsi:type="dcterms:W3CDTF">2017-03-03T11:57:00Z</dcterms:created>
  <dcterms:modified xsi:type="dcterms:W3CDTF">2017-08-24T09:09:00Z</dcterms:modified>
</cp:coreProperties>
</file>