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B" w:rsidRPr="003C5FF6" w:rsidRDefault="00BA4F5B" w:rsidP="00BA4F5B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9A6F8A">
        <w:rPr>
          <w:b/>
          <w:lang w:val="pl-PL"/>
        </w:rPr>
        <w:t>Uchwała nr 1/2017</w:t>
      </w:r>
    </w:p>
    <w:p w:rsidR="00BA4F5B" w:rsidRPr="003C5FF6" w:rsidRDefault="00BA4F5B" w:rsidP="00BA4F5B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Nadzwyczajnego Walnego Zgromadzenia</w:t>
      </w:r>
    </w:p>
    <w:p w:rsidR="00BA4F5B" w:rsidRPr="003C5FF6" w:rsidRDefault="00BA4F5B" w:rsidP="00BA4F5B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Agencji Rozwoju Miasta S.A. w Krakowie</w:t>
      </w:r>
    </w:p>
    <w:p w:rsidR="00BA4F5B" w:rsidRPr="003C5FF6" w:rsidRDefault="00D9047A" w:rsidP="00BA4F5B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[</w:t>
      </w:r>
      <w:r w:rsidR="00BA4F5B" w:rsidRPr="003C5FF6">
        <w:rPr>
          <w:b/>
          <w:lang w:val="pl-PL"/>
        </w:rPr>
        <w:t>z dnia 3 marca 2017 r.</w:t>
      </w:r>
      <w:r>
        <w:rPr>
          <w:b/>
          <w:lang w:val="pl-PL"/>
        </w:rPr>
        <w:t>]</w:t>
      </w:r>
    </w:p>
    <w:p w:rsidR="00BA4F5B" w:rsidRPr="003C5FF6" w:rsidRDefault="00BA4F5B" w:rsidP="00BA4F5B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w sprawie zasad kształtowania wynagrodzeń członków Zarządu Spółki</w:t>
      </w:r>
    </w:p>
    <w:p w:rsidR="00BA4F5B" w:rsidRPr="003C5FF6" w:rsidRDefault="00BA4F5B" w:rsidP="00BA4F5B">
      <w:pPr>
        <w:pStyle w:val="Tekstpodstawowy"/>
        <w:spacing w:after="120" w:line="276" w:lineRule="auto"/>
        <w:rPr>
          <w:lang w:val="pl-PL"/>
        </w:rPr>
      </w:pPr>
    </w:p>
    <w:p w:rsidR="00BA4F5B" w:rsidRPr="003C5FF6" w:rsidRDefault="00BA4F5B" w:rsidP="00BA4F5B">
      <w:pPr>
        <w:pStyle w:val="Tekstpodstawowy"/>
        <w:spacing w:after="120" w:line="276" w:lineRule="auto"/>
        <w:rPr>
          <w:lang w:val="pl-PL"/>
        </w:rPr>
      </w:pPr>
      <w:r w:rsidRPr="003C5FF6">
        <w:rPr>
          <w:lang w:val="pl-PL"/>
        </w:rPr>
        <w:t>Na podstawie art. 378 § 2 Kodeksu spółek handlowych, w związku z art. 2 ust. 2 pkt 1, art. 4, art. 5, art. 6 i art. 7 ustawy z dnia 9 czerwca 2016 r. o zasadach kształtowania wynagrodzeń osób kierujących niektórymi spółkami (zwana dalej „</w:t>
      </w:r>
      <w:r w:rsidRPr="003C5FF6">
        <w:rPr>
          <w:b/>
          <w:lang w:val="pl-PL"/>
        </w:rPr>
        <w:t>Ustawą</w:t>
      </w:r>
      <w:r w:rsidRPr="003C5FF6">
        <w:rPr>
          <w:lang w:val="pl-PL"/>
        </w:rPr>
        <w:t xml:space="preserve">”), Nadzwyczajne Walne Zgromadzenie </w:t>
      </w:r>
      <w:r w:rsidRPr="009A6F8A">
        <w:rPr>
          <w:lang w:val="pl-PL"/>
        </w:rPr>
        <w:t xml:space="preserve">Agencji Rozwoju Miasta </w:t>
      </w:r>
      <w:r w:rsidRPr="003C5FF6">
        <w:rPr>
          <w:lang w:val="pl-PL"/>
        </w:rPr>
        <w:t>S.A. w Krakowie</w:t>
      </w:r>
      <w:r w:rsidRPr="009A6F8A">
        <w:rPr>
          <w:lang w:val="pl-PL"/>
        </w:rPr>
        <w:t xml:space="preserve"> (</w:t>
      </w:r>
      <w:r w:rsidRPr="003C5FF6">
        <w:rPr>
          <w:b/>
          <w:lang w:val="pl-PL"/>
        </w:rPr>
        <w:t>„Spółka”</w:t>
      </w:r>
      <w:r w:rsidRPr="003C5FF6">
        <w:rPr>
          <w:lang w:val="pl-PL"/>
        </w:rPr>
        <w:t>) uchwala, co następuje:</w:t>
      </w:r>
    </w:p>
    <w:p w:rsidR="00BA4F5B" w:rsidRPr="003C5FF6" w:rsidRDefault="00BA4F5B" w:rsidP="00BA4F5B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1 (ZASADY OGÓLNE)</w:t>
      </w:r>
    </w:p>
    <w:p w:rsidR="00BA4F5B" w:rsidRPr="009A6F8A" w:rsidRDefault="00BA4F5B" w:rsidP="00BA4F5B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Z członkiem Zarządu Spółki, Spółka zawiera umowę o świadczenie usług zarządzania na czas pełnienia przez niego funkcji w Zarządzie ("</w:t>
      </w:r>
      <w:r w:rsidRPr="003C5FF6">
        <w:rPr>
          <w:b/>
          <w:lang w:val="pl-PL"/>
        </w:rPr>
        <w:t>Kontrakt Menedżerski</w:t>
      </w:r>
      <w:r w:rsidRPr="003C5FF6">
        <w:rPr>
          <w:lang w:val="pl-PL"/>
        </w:rPr>
        <w:t xml:space="preserve">"), z obowiązkiem świadczenia osobistego członka Zarządu, bez względu na to, czy działa on w zakresie prowadzonej działalności gospodarczej. </w:t>
      </w:r>
    </w:p>
    <w:p w:rsidR="00BA4F5B" w:rsidRPr="009A6F8A" w:rsidRDefault="00BA4F5B" w:rsidP="00BA4F5B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Warunki Kontraktu Menedżerskiego określa Rada Nadzorcza Spółki, zgodnie z przepisami Ustawy oraz postanowieniami niniejszej Uchwały („</w:t>
      </w:r>
      <w:r w:rsidRPr="009A6F8A">
        <w:rPr>
          <w:b/>
          <w:lang w:val="pl-PL"/>
        </w:rPr>
        <w:t>Uchwała</w:t>
      </w:r>
      <w:r w:rsidRPr="009A6F8A">
        <w:rPr>
          <w:lang w:val="pl-PL"/>
        </w:rPr>
        <w:t xml:space="preserve">”). </w:t>
      </w:r>
    </w:p>
    <w:p w:rsidR="00BA4F5B" w:rsidRPr="003C5FF6" w:rsidRDefault="00BA4F5B" w:rsidP="00BA4F5B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całkowite członka Zarządu składa się z:</w:t>
      </w:r>
    </w:p>
    <w:p w:rsidR="00BA4F5B" w:rsidRPr="003C5FF6" w:rsidRDefault="00BA4F5B" w:rsidP="00BA4F5B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stałej, stanowiącej podstawowe wynagrodzenie miesięczne ("</w:t>
      </w:r>
      <w:r w:rsidRPr="003C5FF6">
        <w:rPr>
          <w:b/>
          <w:lang w:val="pl-PL"/>
        </w:rPr>
        <w:t>Wynagrodzenie Stałe</w:t>
      </w:r>
      <w:r w:rsidRPr="003C5FF6">
        <w:rPr>
          <w:lang w:val="pl-PL"/>
        </w:rPr>
        <w:t>");</w:t>
      </w:r>
    </w:p>
    <w:p w:rsidR="00BA4F5B" w:rsidRPr="003C5FF6" w:rsidRDefault="00BA4F5B" w:rsidP="00BA4F5B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zmiennej, stanowiącej wynagrodzenie uzupełniające za rok obrotowy Spółki (</w:t>
      </w:r>
      <w:r w:rsidRPr="003C5FF6">
        <w:rPr>
          <w:b/>
          <w:lang w:val="pl-PL"/>
        </w:rPr>
        <w:t>"Wynagrodzenie Zmienne"</w:t>
      </w:r>
      <w:r w:rsidRPr="003C5FF6">
        <w:rPr>
          <w:lang w:val="pl-PL"/>
        </w:rPr>
        <w:t>).</w:t>
      </w:r>
    </w:p>
    <w:p w:rsidR="00BA4F5B" w:rsidRPr="003C5FF6" w:rsidRDefault="00BA4F5B" w:rsidP="00BA4F5B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Członek Zarządu nie będzie pobierał wynagrodzenia z tytułu pełnienia funkcji w przypadku równoczesnego pełnienia funkcji w podmiocie dominującym w ramach grupy kapitałowej w rozumieniu art. 4 pkt 14 ustawy z dnia 16 lutego 2007 roku o ochronie konkurencji i konsumentów.</w:t>
      </w:r>
    </w:p>
    <w:p w:rsidR="00BA4F5B" w:rsidRPr="003C5FF6" w:rsidRDefault="00BA4F5B" w:rsidP="00BA4F5B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2 (WYNAGRODZENIE STAŁE)</w:t>
      </w:r>
    </w:p>
    <w:p w:rsidR="00BA4F5B" w:rsidRPr="003C5FF6" w:rsidRDefault="00BA4F5B" w:rsidP="00BA4F5B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Stałe przysługuje:</w:t>
      </w:r>
    </w:p>
    <w:p w:rsidR="00BA4F5B" w:rsidRPr="003C5FF6" w:rsidRDefault="00BA4F5B" w:rsidP="00BA4F5B">
      <w:pPr>
        <w:pStyle w:val="Tekstpodstawowy"/>
        <w:numPr>
          <w:ilvl w:val="0"/>
          <w:numId w:val="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Prezesowi Zarządu w kwocie 26 423 zł (słownie: dwadzieścia sześć tysięcy czterysta dwadzieścia trzy złote),</w:t>
      </w:r>
    </w:p>
    <w:p w:rsidR="00BA4F5B" w:rsidRPr="003C5FF6" w:rsidRDefault="00BA4F5B" w:rsidP="00BA4F5B">
      <w:pPr>
        <w:pStyle w:val="Tekstpodstawowy"/>
        <w:numPr>
          <w:ilvl w:val="0"/>
          <w:numId w:val="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Wiceprezesowi Zarządu w kwocie 24 221 zł (słownie: dwadzieścia cztery tysiące dwieście dwadzieścia jeden złotych),</w:t>
      </w:r>
    </w:p>
    <w:p w:rsidR="00BA4F5B" w:rsidRPr="003C5FF6" w:rsidRDefault="00BA4F5B" w:rsidP="00BA4F5B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Rada Nadzorcza jest zobowiązana do składania uzasadnionych wniosków do Walnego Zgromadzenia o zmianę Uchwały w przypadku zaistnienia przesłanek, wynikających z art. 4 ust. 2 Ustawy.</w:t>
      </w:r>
    </w:p>
    <w:p w:rsidR="00BA4F5B" w:rsidRPr="003C5FF6" w:rsidRDefault="00BA4F5B" w:rsidP="00BA4F5B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lastRenderedPageBreak/>
        <w:t xml:space="preserve">Rada Nadzorcza jest uprawniona do zmiany Wynagrodzenia Stałego wynikającej ze zmiany w kolejnym roku wysokości przeciętnego miesięcznego wynagrodzenia w sektorze przedsiębiorstw bez wypłat nagród z zysku w czwartym kwartale roku poprzedniego, ogłoszonego przez Prezesa Głównego Urzędu Statystycznego. </w:t>
      </w:r>
    </w:p>
    <w:p w:rsidR="00BA4F5B" w:rsidRPr="003C5FF6" w:rsidRDefault="00BA4F5B" w:rsidP="00BA4F5B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3 (WYNAGRODZENIE ZMIENNE)</w:t>
      </w:r>
    </w:p>
    <w:p w:rsidR="00BA4F5B" w:rsidRPr="003C5FF6" w:rsidRDefault="00BA4F5B" w:rsidP="00BA4F5B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członka Zarządu przysługujące za dany rok obrotowy Spółki ustala Rada Nadzorcza i nie może ono przekroczyć 25% rocznego Wynagrodzenia Stałego członka Zarządu wypłaconego w poprzednim roku obrotowym.</w:t>
      </w:r>
    </w:p>
    <w:p w:rsidR="00BA4F5B" w:rsidRPr="003C5FF6" w:rsidRDefault="00BA4F5B" w:rsidP="00BA4F5B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Przyznanie członkowi Zarządu Wynagrodzenia Zmiennego za dany rok obrotowy Spółki oraz jego wysokość, uzależnione są od poziomu realizacji celów zarządczych wyznaczonych mu na ten rok ("</w:t>
      </w:r>
      <w:r w:rsidRPr="003C5FF6">
        <w:rPr>
          <w:b/>
          <w:lang w:val="pl-PL"/>
        </w:rPr>
        <w:t>Cele</w:t>
      </w:r>
      <w:r w:rsidRPr="003C5FF6">
        <w:rPr>
          <w:lang w:val="pl-PL"/>
        </w:rPr>
        <w:t>"). Do każdego z poszczególnych Celów na dany rok przypisuje się wagi, w taki sposób aby suma wag wszystkich Celów wynosiła 100%.</w:t>
      </w:r>
    </w:p>
    <w:p w:rsidR="00BA4F5B" w:rsidRPr="003C5FF6" w:rsidRDefault="00BA4F5B" w:rsidP="00E9545A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Wyznacza się następujące Cele ogólne dla członków Zarządu i ich minimalne wagi:</w:t>
      </w:r>
      <w:r w:rsidR="00E9545A" w:rsidRPr="00E9545A">
        <w:t xml:space="preserve"> </w:t>
      </w:r>
      <w:r w:rsidR="00E9545A" w:rsidRPr="00123890">
        <w:rPr>
          <w:rStyle w:val="Uwydatnienie"/>
          <w:i w:val="0"/>
        </w:rPr>
        <w:t>[</w:t>
      </w:r>
      <w:r w:rsidR="00E9545A" w:rsidRPr="00E9545A">
        <w:rPr>
          <w:rStyle w:val="Uwydatnienie"/>
          <w:lang w:val="pl-PL"/>
        </w:rPr>
        <w:t>uchwała w części dotyczącej celów zarządczych jest wyłączona z publikacji w BIP na podstawie art. 11 ust. 1 ustawy z dnia 9 czerwca 2016 r. o zasadach kształtowania wynagrodzeń osób kierujących niektórymi spółkami</w:t>
      </w:r>
      <w:r w:rsidR="00E9545A" w:rsidRPr="00123890">
        <w:rPr>
          <w:rStyle w:val="Uwydatnienie"/>
          <w:i w:val="0"/>
          <w:lang w:val="pl-PL"/>
        </w:rPr>
        <w:t>]</w:t>
      </w:r>
    </w:p>
    <w:p w:rsidR="00BA4F5B" w:rsidRPr="003C5FF6" w:rsidRDefault="00BA4F5B" w:rsidP="00BA4F5B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Upoważnia się Radę Nadzorczą do uszczegółowienia rocznych Celów, określenia ich wag oraz obiektywnych i mierzalnych kryteriów ich realizacji i rozliczania. Uchwała Rady Nadzorczej w tej sprawie będzie podejmowana do końca marca roku, na który Cele są wyznaczane.</w:t>
      </w:r>
    </w:p>
    <w:p w:rsidR="00BA4F5B" w:rsidRPr="003C5FF6" w:rsidRDefault="00BA4F5B" w:rsidP="00BA4F5B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Kryteria oceny poziomu realizacji poszczególnych Celów w danym roku obrotowym będą oparte w szczególności na podstawie danych zawartych w sprawozdaniu Zarządu z działalności Spółki oraz sprawozdaniu finansowym Spółki za ten rok obrotowy, zatwierdzonych przez Walne Zgromadzenie Spółki. </w:t>
      </w:r>
    </w:p>
    <w:p w:rsidR="00BA4F5B" w:rsidRPr="003C5FF6" w:rsidRDefault="00BA4F5B" w:rsidP="00BA4F5B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danego członka Zarządu przysługuje po zatwierdzeniu sprawozdania Zarządu z działalności Spółki oraz sprawozdania finansowego Spółki za ubiegły rok obrotowy oraz udzieleniu temu członkowi Zarządu absolutorium z wykonania przez niego obowiązków przez Walne Zgromadzenie.</w:t>
      </w:r>
    </w:p>
    <w:p w:rsidR="00BA4F5B" w:rsidRPr="003C5FF6" w:rsidRDefault="00BA4F5B" w:rsidP="00BA4F5B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sprawowania mandatu przez członka Zarządu tylko przez część danego roku obrotowego, wysokość Wynagrodzenia Zmiennego przysługującego za ten rok jest ustalana proporcjonalnie do okresu sprawowania funkcji przez członka Zarządu w tym roku.</w:t>
      </w:r>
    </w:p>
    <w:p w:rsidR="00BA4F5B" w:rsidRPr="003C5FF6" w:rsidRDefault="00BA4F5B" w:rsidP="00BA4F5B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Wygaśnięcie mandatu członka Zarządu w trakcie albo po upływie roku obrotowego ocenianego pod względem wykonania Celów nie powoduje utraty prawa do Wynagrodzenia Zmiennego.</w:t>
      </w:r>
    </w:p>
    <w:p w:rsidR="00BA4F5B" w:rsidRPr="009A6F8A" w:rsidRDefault="00BA4F5B" w:rsidP="00BA4F5B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Pierwsze Wynagrodzenie Zmienne zostanie przyznane w 2018 roku za rok obrotowy kończący się z dniem 31 grudnia 2017 roku. Za rok obrotowy kończący się 31 grudnia 2016 roku Walne Zgromadzenie </w:t>
      </w:r>
      <w:r w:rsidRPr="009A6F8A">
        <w:rPr>
          <w:lang w:val="pl-PL"/>
        </w:rPr>
        <w:t xml:space="preserve">rozpatrzy wniosek o nagrodę roczną dla Prezesa Zarządu zgodnie z zarządzeniem Nr 950/2016 Prezydenta Miasta Krakowa z dnia 20 kwietnia 2016 r. </w:t>
      </w:r>
      <w:r w:rsidRPr="009A6F8A">
        <w:rPr>
          <w:i/>
          <w:lang w:val="pl-PL"/>
        </w:rPr>
        <w:t xml:space="preserve">w sprawie szczegółowych zasad i trybu przyznawania nagrody </w:t>
      </w:r>
      <w:r w:rsidRPr="003C5FF6">
        <w:rPr>
          <w:i/>
          <w:lang w:val="pl-PL"/>
        </w:rPr>
        <w:t>rocznej osobom kierującym</w:t>
      </w:r>
      <w:r w:rsidRPr="009A6F8A">
        <w:rPr>
          <w:i/>
          <w:lang w:val="pl-PL"/>
        </w:rPr>
        <w:t xml:space="preserve"> niektórymi podmiotami prawnymi oraz określenia wzoru wniosku o przyznanie nagrody rocznej</w:t>
      </w:r>
      <w:r>
        <w:rPr>
          <w:lang w:val="pl-PL"/>
        </w:rPr>
        <w:t>.</w:t>
      </w:r>
      <w:r w:rsidRPr="009A6F8A">
        <w:rPr>
          <w:lang w:val="pl-PL"/>
        </w:rPr>
        <w:t xml:space="preserve"> Rada Nadzorcza rozpatrzy wniosek Prezesa Zarządu o nagrodę roczną dla Wiceprezesa Zarządu. </w:t>
      </w:r>
    </w:p>
    <w:p w:rsidR="00BA4F5B" w:rsidRPr="003C5FF6" w:rsidRDefault="00BA4F5B" w:rsidP="00BA4F5B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 § 4 (WARUNKI KONTRAKTU MENEDŻERSKIEGO)</w:t>
      </w:r>
    </w:p>
    <w:p w:rsidR="00BA4F5B" w:rsidRPr="003C5FF6" w:rsidRDefault="00BA4F5B" w:rsidP="00BA4F5B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wygaśnięcia mandatu, w szczególności na skutek śmierci, odwołania lub rezygnacji, Kontrakt Menedżerski rozwiązuje się z ostatnim dniem pełnienia funkcji bez okresu wypowiedzenia i konieczności dokonywania dodatkowych czynności.</w:t>
      </w:r>
    </w:p>
    <w:p w:rsidR="00BA4F5B" w:rsidRPr="003C5FF6" w:rsidRDefault="00BA4F5B" w:rsidP="00BA4F5B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Każda ze stron ma prawo do wypowiedzenia Kontraktu Menedżerskiego ze skutkiem natychmiastowym w przypadku rażącego </w:t>
      </w:r>
      <w:r>
        <w:rPr>
          <w:lang w:val="pl-PL"/>
        </w:rPr>
        <w:t>naruszenia</w:t>
      </w:r>
      <w:r w:rsidRPr="003C5FF6">
        <w:rPr>
          <w:lang w:val="pl-PL"/>
        </w:rPr>
        <w:t xml:space="preserve"> przez drugą stronę postanowień Kontraktu Menedżerskiego.</w:t>
      </w:r>
    </w:p>
    <w:p w:rsidR="00BA4F5B" w:rsidRPr="003C5FF6" w:rsidRDefault="00BA4F5B" w:rsidP="00BA4F5B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Każda ze stron ma prawo do wypowiedzenia Kontraktu Menedżerskiego z innych przyczyn niż określonych w ust. 2 z maksymalnym trzymiesięcznym terminem wypowiedzenia z uwzględnieniem zasad opisanych w ust. 1.</w:t>
      </w:r>
    </w:p>
    <w:p w:rsidR="00BA4F5B" w:rsidRPr="003C5FF6" w:rsidRDefault="00BA4F5B" w:rsidP="00BA4F5B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 razie rozwiązania, o którym mowa w ust. 1, albo wypowiedzenia przez Spółkę Kontraktu Menedżerskiego, z innych przyczyn niż rażące naruszenie przez członka Zarządu postanowień Kontraktu Menedżerskiego, członkowi Zarządu przysługuje odprawa, w wysokości trzykrotności Wynagrodzenia Stałego, pod warunkiem pełnienia przez członka Zarządu funkcji w Zarządzie przez okres co najmniej dwunastu miesięcy przed rozwiązaniem Kontraktu Menedżerskiego.</w:t>
      </w:r>
    </w:p>
    <w:p w:rsidR="00BA4F5B" w:rsidRPr="003C5FF6" w:rsidRDefault="00BA4F5B" w:rsidP="00BA4F5B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Odprawa, o której mowa w ust. 4, nie przysługuje w przypadku: </w:t>
      </w:r>
    </w:p>
    <w:p w:rsidR="00BA4F5B" w:rsidRPr="003C5FF6" w:rsidRDefault="00BA4F5B" w:rsidP="00BA4F5B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zmiany funkcji pełnionej w składzie Zarządu,</w:t>
      </w:r>
    </w:p>
    <w:p w:rsidR="00BA4F5B" w:rsidRPr="003C5FF6" w:rsidRDefault="00BA4F5B" w:rsidP="00BA4F5B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powołania na kolejną kadencję Zarządu,</w:t>
      </w:r>
    </w:p>
    <w:p w:rsidR="00BA4F5B" w:rsidRPr="003C5FF6" w:rsidRDefault="00BA4F5B" w:rsidP="00BA4F5B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rozwiązania Kontraktu Menedżerskiego wskutek objęcia funkcji członka zarządu w innej spółce, w której Gmina Miejska Kraków pełni funkcję kontrolną w rozumieniu art. 4 pkt 3 ustawy z dnia 16 lutego 2007 r. o ochronie konkurencji i konsumentów, </w:t>
      </w:r>
    </w:p>
    <w:p w:rsidR="00BA4F5B" w:rsidRPr="003C5FF6" w:rsidRDefault="00BA4F5B" w:rsidP="00BA4F5B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rezygnacji z pełnienia funkcji.</w:t>
      </w:r>
    </w:p>
    <w:p w:rsidR="00BA4F5B" w:rsidRPr="003C5FF6" w:rsidRDefault="00BA4F5B" w:rsidP="00BA4F5B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Kontrakt Menedżerski powinien zawierać postanowienie dotyczące zakazu konkurencji w okresie obowiązywania Kontraktu. </w:t>
      </w:r>
    </w:p>
    <w:p w:rsidR="00BA4F5B" w:rsidRPr="003C5FF6" w:rsidRDefault="00BA4F5B" w:rsidP="00BA4F5B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zawierać obowiązek informowania przez członka Zarządu o zamiarze pełnienia funkcji w organach innej spółki handlowej, nabyciu w niej akcji lub udziałów lub wprowadzać inne ograniczenia dotyczące działalności członka Zarządu.</w:t>
      </w:r>
    </w:p>
    <w:p w:rsidR="00BA4F5B" w:rsidRPr="003C5FF6" w:rsidRDefault="00BA4F5B" w:rsidP="00BA4F5B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stanowić, że członek Zarządu nie będzie pobierał wynagrodzenia z tytułu pełnienia funkcji członka organu w podmiotach zależnych od spółki w ramach grupy kapitałowej w rozumieniu art. 4 pkt 14 ustawy z dnia 16 lutego 2007 roku o ochronie konkurencji i konsumentów.</w:t>
      </w:r>
    </w:p>
    <w:p w:rsidR="00BA4F5B" w:rsidRPr="003C5FF6" w:rsidRDefault="00BA4F5B" w:rsidP="00BA4F5B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określać zasady wykorzystywania przez członków Zarządu płatnych przerw w świadczeniu usług, w wymiarze nie przekraczającym 26 (dwadzieścia sześć) dni roboczych za wyjątkiem roku 2017, w którym ilość dni płatnych przerw będzie przyznana w wysokości proporcjonalnie do okresu trwania Kontraktu Menedżerskiego w tym roku.</w:t>
      </w:r>
    </w:p>
    <w:p w:rsidR="00BA4F5B" w:rsidRPr="003C5FF6" w:rsidRDefault="00BA4F5B" w:rsidP="00BA4F5B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 xml:space="preserve">Kontrakt Menedżerski powinien określać zasady wypłaty członkowi </w:t>
      </w:r>
      <w:r>
        <w:rPr>
          <w:lang w:val="pl-PL"/>
        </w:rPr>
        <w:t>Zarządu 80 % Wynagrodzenia Stałego</w:t>
      </w:r>
      <w:r w:rsidRPr="009A6F8A">
        <w:rPr>
          <w:lang w:val="pl-PL"/>
        </w:rPr>
        <w:t>, za faktyczny czas przerw w świadczeniu usług z tytułu choroby nie dłuższej niż 30 (trzydzieści) dni w ciągu roku kalendarzowego. Wynagrodzenie za czas przerw w świadczeniu usług z tytułu choroby, o którym mowa w zdaniu powyżej, zostanie pomniejszone o zasiłek chorobowy wypłacany członkowi Zarządu z funduszu Zakładu Ubezpieczeń Społecznych.</w:t>
      </w:r>
    </w:p>
    <w:p w:rsidR="00BA4F5B" w:rsidRPr="003C5FF6" w:rsidRDefault="00BA4F5B" w:rsidP="00BA4F5B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5 (DODATKOWE UPRAWNIENIA)</w:t>
      </w:r>
    </w:p>
    <w:p w:rsidR="00BA4F5B" w:rsidRPr="003C5FF6" w:rsidRDefault="00BA4F5B" w:rsidP="00BA4F5B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Członkowi Zarządu z tytułu świadczenia usług w Spółce na podstawie Kontraktu Menedżerskiego mogą przysługiwać następujące dodatkowe uprawnienia:</w:t>
      </w:r>
    </w:p>
    <w:p w:rsidR="00BA4F5B" w:rsidRPr="003C5FF6" w:rsidRDefault="00BA4F5B" w:rsidP="00BA4F5B">
      <w:pPr>
        <w:pStyle w:val="Tekstpodstawowy"/>
        <w:numPr>
          <w:ilvl w:val="0"/>
          <w:numId w:val="10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udostępnienie telefonu służbowego, zestawu komputerowego, umeblowanego osobnego pomieszczenia biurowego oraz innego mienia Spółki, które jest standardowo wykorzystywane przez personel Spółki na cele służbowe; </w:t>
      </w:r>
    </w:p>
    <w:p w:rsidR="00BA4F5B" w:rsidRPr="003C5FF6" w:rsidRDefault="00BA4F5B" w:rsidP="00BA4F5B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ubezpieczenie odpowiedzialności cywilnej związanej z pełnieniem funkcji przez członka Zarządu;</w:t>
      </w:r>
    </w:p>
    <w:p w:rsidR="00BA4F5B" w:rsidRPr="003C5FF6" w:rsidRDefault="00BA4F5B" w:rsidP="00BA4F5B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dodatkowe ubezpieczenie zdrowotne w postaci abonamentu medycznego;</w:t>
      </w:r>
    </w:p>
    <w:p w:rsidR="00BA4F5B" w:rsidRPr="003C5FF6" w:rsidRDefault="00BA4F5B" w:rsidP="00BA4F5B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prawo do korzystania z samochodu służbowego lub prawo do zryczałtowanego ekwiwalentu pieniężnego z tytułu korzystania przez członka Zarządu z jego prywatnego samochodu w celach służbowych; </w:t>
      </w:r>
    </w:p>
    <w:p w:rsidR="00BA4F5B" w:rsidRPr="003C5FF6" w:rsidRDefault="00BA4F5B" w:rsidP="00BA4F5B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polisa na życie, następstw nieszczęśliwych wypadków lub trwałą utratę zdrowia związaną z pełnieniem funkcji w czasie obowiązywania Kontraktu Menedżerskiego;</w:t>
      </w:r>
    </w:p>
    <w:p w:rsidR="00BA4F5B" w:rsidRPr="003C5FF6" w:rsidRDefault="00BA4F5B" w:rsidP="00BA4F5B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 wykonywaniem funkcji lub organizacji pracy w jednostkach krajowych i zagranicznych, do których Spółka zgłosiła przynależność;</w:t>
      </w:r>
    </w:p>
    <w:p w:rsidR="00BA4F5B" w:rsidRPr="003C5FF6" w:rsidRDefault="00BA4F5B" w:rsidP="00BA4F5B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ze świadczeniem usług na podstawie Kontraktu Menedżerskiego, w tym w związku z odbywanymi podróżami służbowymi oraz w związku z odwoływaniem lub przerywaniem zaplanowanych wyjazdów prywatnych, jeśli ich odwołanie lub przerywanie będzie uzasadnione potrzebami Spółki;</w:t>
      </w:r>
    </w:p>
    <w:p w:rsidR="00BA4F5B" w:rsidRPr="003C5FF6" w:rsidRDefault="00BA4F5B" w:rsidP="00BA4F5B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>
        <w:rPr>
          <w:lang w:val="pl-PL"/>
        </w:rPr>
        <w:t>zwrot</w:t>
      </w:r>
      <w:r w:rsidRPr="003C5FF6">
        <w:rPr>
          <w:lang w:val="pl-PL"/>
        </w:rPr>
        <w:t xml:space="preserve"> uzasadnionych kosztów ponoszonych w związku z udziałem w szkoleniach podnoszących kwalifikacje zawodowe członka Zarządu oraz w konferencjach dotyczących spraw zawodowych;</w:t>
      </w:r>
    </w:p>
    <w:p w:rsidR="00BA4F5B" w:rsidRPr="003C5FF6" w:rsidRDefault="00BA4F5B" w:rsidP="00BA4F5B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 w:rsidDel="004B7A64">
        <w:rPr>
          <w:lang w:val="pl-PL"/>
        </w:rPr>
        <w:t xml:space="preserve"> </w:t>
      </w:r>
      <w:r w:rsidRPr="003C5FF6">
        <w:rPr>
          <w:lang w:val="pl-PL"/>
        </w:rPr>
        <w:t>inne standardowe uprawnienia, niemające charakteru składników wynagrodzenia, przysługujące personelowi Spółki na podstawie regulaminów Spółki lub w związku z wykonywaniem przez Spółkę obowiązków wobec tego personelu, związanych w szczególności z bezpieczeństwem i higieną pracy.</w:t>
      </w:r>
    </w:p>
    <w:p w:rsidR="00BA4F5B" w:rsidRPr="003C5FF6" w:rsidRDefault="00BA4F5B" w:rsidP="00BA4F5B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O przyznaniu danego uprawnienia wszystkim członkom Zarządu lub danemu członkowi Zarządu decydować będzie Rada Nadzorcza. Rada Nadzorcza określi także szczegółowe ograniczenia dotyczące tych uprawnień.</w:t>
      </w:r>
    </w:p>
    <w:p w:rsidR="00BA4F5B" w:rsidRPr="003C5FF6" w:rsidRDefault="00BA4F5B" w:rsidP="00BA4F5B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6 (POSTANOWIENIA KOŃCOWE)</w:t>
      </w:r>
    </w:p>
    <w:p w:rsidR="00BA4F5B" w:rsidRPr="003C5FF6" w:rsidRDefault="00BA4F5B" w:rsidP="00BA4F5B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Wykonanie Uchwały, a w szczególności doprowadzenie w terminie do 31 marca 2017 r., do: </w:t>
      </w:r>
    </w:p>
    <w:p w:rsidR="00BA4F5B" w:rsidRPr="003C5FF6" w:rsidRDefault="00BA4F5B" w:rsidP="00BA4F5B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przyjęcia uchwały bądź uchwał, określających szczegółowe warunki zatrudnienia członków Zarządu, zgodnie z Uchwałą oraz uszczegółowiające Cele, określające ich wagi oraz obiektywne i mierzalne kryteria ich realizacji i rozliczania na 2017 r., </w:t>
      </w:r>
    </w:p>
    <w:p w:rsidR="00BA4F5B" w:rsidRPr="003C5FF6" w:rsidRDefault="00BA4F5B" w:rsidP="00BA4F5B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zawarcia z członkami Zarządu porozumień o rozwiązaniu ich dotychczasowych umów o pracę zawartych ze Spółką,</w:t>
      </w:r>
    </w:p>
    <w:p w:rsidR="00BA4F5B" w:rsidRPr="003C5FF6" w:rsidRDefault="00BA4F5B" w:rsidP="00BA4F5B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uchylenia uchwały dotyczycącej wynagrodzenia Wiceprezesa Zarządu,</w:t>
      </w:r>
    </w:p>
    <w:p w:rsidR="00BA4F5B" w:rsidRPr="003C5FF6" w:rsidRDefault="00BA4F5B" w:rsidP="00BA4F5B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zawarcia z członkami Zarządu Kontraktów Menedżerskich, zgodnych z warunkami określonymi w Uchwale i Ustawie </w:t>
      </w:r>
    </w:p>
    <w:p w:rsidR="00BA4F5B" w:rsidRPr="003C5FF6" w:rsidRDefault="00BA4F5B" w:rsidP="00BA4F5B">
      <w:pPr>
        <w:pStyle w:val="Tekstpodstawowy"/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powierza się Radzie Nadzorczej. </w:t>
      </w:r>
    </w:p>
    <w:p w:rsidR="00BA4F5B" w:rsidRPr="003C5FF6" w:rsidRDefault="00BA4F5B" w:rsidP="00BA4F5B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Wykonanie Uchwały w zakresie ust. 1 pkt. b) i d) nie dotyczy członków Zarządu, w stosunku do których zastosowanie ma art. 39 Kodeksu pracy. Rada Nadzorcza dostosuje dotychczasowe umowy o pracę do warunków określonych w Ustawie i Uchwale.</w:t>
      </w:r>
    </w:p>
    <w:p w:rsidR="00BA4F5B" w:rsidRPr="009A6F8A" w:rsidRDefault="00BA4F5B" w:rsidP="00BA4F5B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Z dniem 31 marca 2017 r. trac</w:t>
      </w:r>
      <w:r w:rsidRPr="009A6F8A">
        <w:rPr>
          <w:lang w:val="pl-PL"/>
        </w:rPr>
        <w:t>i</w:t>
      </w:r>
      <w:r w:rsidRPr="003C5FF6">
        <w:rPr>
          <w:lang w:val="pl-PL"/>
        </w:rPr>
        <w:t xml:space="preserve"> moc uchwała Nr 17</w:t>
      </w:r>
      <w:r w:rsidRPr="009A6F8A">
        <w:rPr>
          <w:lang w:val="pl-PL"/>
        </w:rPr>
        <w:t>/</w:t>
      </w:r>
      <w:r w:rsidRPr="003C5FF6">
        <w:rPr>
          <w:lang w:val="pl-PL"/>
        </w:rPr>
        <w:t>2015</w:t>
      </w:r>
      <w:r w:rsidRPr="009A6F8A">
        <w:rPr>
          <w:lang w:val="pl-PL"/>
        </w:rPr>
        <w:t xml:space="preserve"> Nadzwyczajnego Walnego Zgromadzenia z dnia 2</w:t>
      </w:r>
      <w:r w:rsidRPr="003C5FF6">
        <w:rPr>
          <w:lang w:val="pl-PL"/>
        </w:rPr>
        <w:t>9</w:t>
      </w:r>
      <w:r w:rsidRPr="009A6F8A">
        <w:rPr>
          <w:lang w:val="pl-PL"/>
        </w:rPr>
        <w:t xml:space="preserve"> </w:t>
      </w:r>
      <w:r w:rsidR="006573BD">
        <w:rPr>
          <w:lang w:val="pl-PL"/>
        </w:rPr>
        <w:t>lipca</w:t>
      </w:r>
      <w:bookmarkStart w:id="0" w:name="_GoBack"/>
      <w:bookmarkEnd w:id="0"/>
      <w:r w:rsidRPr="009A6F8A">
        <w:rPr>
          <w:lang w:val="pl-PL"/>
        </w:rPr>
        <w:t xml:space="preserve"> 20</w:t>
      </w:r>
      <w:r w:rsidRPr="003C5FF6">
        <w:rPr>
          <w:lang w:val="pl-PL"/>
        </w:rPr>
        <w:t>15</w:t>
      </w:r>
      <w:r w:rsidRPr="009A6F8A">
        <w:rPr>
          <w:lang w:val="pl-PL"/>
        </w:rPr>
        <w:t> r.</w:t>
      </w:r>
    </w:p>
    <w:p w:rsidR="00BA4F5B" w:rsidRPr="003C5FF6" w:rsidRDefault="00BA4F5B" w:rsidP="00BA4F5B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7</w:t>
      </w:r>
    </w:p>
    <w:p w:rsidR="00BA4F5B" w:rsidRPr="003C5FF6" w:rsidRDefault="00BA4F5B" w:rsidP="00BA4F5B">
      <w:pPr>
        <w:spacing w:after="0"/>
        <w:rPr>
          <w:lang w:val="pl-PL"/>
        </w:rPr>
      </w:pPr>
      <w:r w:rsidRPr="003C5FF6">
        <w:rPr>
          <w:lang w:val="pl-PL"/>
        </w:rPr>
        <w:t xml:space="preserve">Uchwała wchodzi w życie z dniem podjęcia z wyjątkiem § 2 ust. 1, który wchodzi w życie z dniem 1 kwietnia 2017 r. </w:t>
      </w:r>
    </w:p>
    <w:p w:rsidR="00BA4F5B" w:rsidRPr="003C5FF6" w:rsidRDefault="00BA4F5B" w:rsidP="00BA4F5B">
      <w:pPr>
        <w:spacing w:after="0"/>
        <w:jc w:val="left"/>
        <w:rPr>
          <w:b/>
          <w:lang w:val="pl-PL"/>
        </w:rPr>
      </w:pPr>
      <w:r w:rsidRPr="003C5FF6">
        <w:rPr>
          <w:b/>
          <w:lang w:val="pl-PL"/>
        </w:rPr>
        <w:br w:type="page"/>
      </w:r>
    </w:p>
    <w:p w:rsidR="00BA4F5B" w:rsidRPr="009A6F8A" w:rsidRDefault="00BA4F5B" w:rsidP="00BA4F5B">
      <w:pPr>
        <w:spacing w:after="0"/>
        <w:jc w:val="left"/>
        <w:rPr>
          <w:lang w:val="pl-PL"/>
        </w:rPr>
      </w:pPr>
    </w:p>
    <w:p w:rsidR="00BA4F5B" w:rsidRPr="003C5FF6" w:rsidRDefault="00BA4F5B" w:rsidP="00BA4F5B">
      <w:pPr>
        <w:spacing w:after="0" w:line="360" w:lineRule="auto"/>
        <w:ind w:firstLine="720"/>
        <w:rPr>
          <w:lang w:val="pl-PL"/>
        </w:rPr>
      </w:pPr>
      <w:r w:rsidRPr="00537683">
        <w:rPr>
          <w:b/>
          <w:lang w:val="pl-PL"/>
        </w:rPr>
        <w:t>Uzasadnienie</w:t>
      </w:r>
      <w:r>
        <w:rPr>
          <w:lang w:val="pl-PL"/>
        </w:rPr>
        <w:t xml:space="preserve"> oddania </w:t>
      </w:r>
      <w:r w:rsidRPr="003C5FF6">
        <w:rPr>
          <w:lang w:val="pl-PL"/>
        </w:rPr>
        <w:t>głosu za uchwałą Nr 1/2017 Nadzwyczajnego Walnego Zgromadzenia Agencji Rozwoju Miasta S.A. w Krakowie z dnia 3 marca 2017 r. ustalając</w:t>
      </w:r>
      <w:r>
        <w:rPr>
          <w:lang w:val="pl-PL"/>
        </w:rPr>
        <w:t>ą</w:t>
      </w:r>
      <w:r w:rsidRPr="003C5FF6">
        <w:rPr>
          <w:lang w:val="pl-PL"/>
        </w:rPr>
        <w:t xml:space="preserve"> wysokość części stałej wynagrodzenia członków Zarządu w wyższej wysokości niż określona zgodnie z </w:t>
      </w:r>
      <w:r>
        <w:rPr>
          <w:lang w:val="pl-PL"/>
        </w:rPr>
        <w:t>a</w:t>
      </w:r>
      <w:r w:rsidRPr="003C5FF6">
        <w:rPr>
          <w:lang w:val="pl-PL"/>
        </w:rPr>
        <w:t xml:space="preserve">rt. 4 ust. 2 ustawy z dnia 9 czerwca 2016 r. o zasadach kształtowania wynagrodzeń osób kierujących niektórymi spółkami (Dz. U. z 2016 r. poz. 1202 z </w:t>
      </w:r>
      <w:proofErr w:type="spellStart"/>
      <w:r w:rsidRPr="003C5FF6">
        <w:rPr>
          <w:lang w:val="pl-PL"/>
        </w:rPr>
        <w:t>późn</w:t>
      </w:r>
      <w:proofErr w:type="spellEnd"/>
      <w:r w:rsidRPr="003C5FF6">
        <w:rPr>
          <w:lang w:val="pl-PL"/>
        </w:rPr>
        <w:t>. zm.).</w:t>
      </w:r>
    </w:p>
    <w:p w:rsidR="00BA4F5B" w:rsidRPr="003C5FF6" w:rsidRDefault="00BA4F5B" w:rsidP="00BA4F5B">
      <w:pPr>
        <w:spacing w:after="0"/>
        <w:rPr>
          <w:lang w:val="pl-PL"/>
        </w:rPr>
      </w:pP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  <w:r w:rsidRPr="00664BEA">
        <w:rPr>
          <w:lang w:val="pl-PL"/>
        </w:rPr>
        <w:t xml:space="preserve">Rada Miasta Krakowa </w:t>
      </w:r>
      <w:r w:rsidRPr="00537683">
        <w:rPr>
          <w:lang w:val="pl-PL"/>
        </w:rPr>
        <w:t xml:space="preserve">uchwałą Nr LXXXIV/1101/09 z dnia 4 listopada 2009 r. (z </w:t>
      </w:r>
      <w:proofErr w:type="spellStart"/>
      <w:r w:rsidRPr="00537683">
        <w:rPr>
          <w:lang w:val="pl-PL"/>
        </w:rPr>
        <w:t>późn</w:t>
      </w:r>
      <w:proofErr w:type="spellEnd"/>
      <w:r w:rsidRPr="00537683">
        <w:rPr>
          <w:lang w:val="pl-PL"/>
        </w:rPr>
        <w:t xml:space="preserve">. </w:t>
      </w:r>
      <w:proofErr w:type="spellStart"/>
      <w:r w:rsidRPr="00537683">
        <w:rPr>
          <w:lang w:val="pl-PL"/>
        </w:rPr>
        <w:t>zm</w:t>
      </w:r>
      <w:proofErr w:type="spellEnd"/>
      <w:r w:rsidRPr="00537683">
        <w:rPr>
          <w:lang w:val="pl-PL"/>
        </w:rPr>
        <w:t xml:space="preserve">), powierzyła </w:t>
      </w:r>
      <w:r w:rsidRPr="00CF0225">
        <w:rPr>
          <w:lang w:val="pl-PL"/>
        </w:rPr>
        <w:t>Agencji Rozwoju Miasta S</w:t>
      </w:r>
      <w:r>
        <w:rPr>
          <w:lang w:val="pl-PL"/>
        </w:rPr>
        <w:t>.</w:t>
      </w:r>
      <w:r w:rsidRPr="00CF0225">
        <w:rPr>
          <w:lang w:val="pl-PL"/>
        </w:rPr>
        <w:t>A</w:t>
      </w:r>
      <w:r>
        <w:rPr>
          <w:lang w:val="pl-PL"/>
        </w:rPr>
        <w:t>.</w:t>
      </w:r>
      <w:r w:rsidRPr="00CF0225">
        <w:rPr>
          <w:lang w:val="pl-PL"/>
        </w:rPr>
        <w:t>,</w:t>
      </w:r>
      <w:r>
        <w:rPr>
          <w:lang w:val="pl-PL"/>
        </w:rPr>
        <w:t xml:space="preserve"> </w:t>
      </w:r>
      <w:r w:rsidRPr="00537683">
        <w:rPr>
          <w:lang w:val="pl-PL"/>
        </w:rPr>
        <w:t xml:space="preserve">realizację w ramach zadań własnych Gminy Miejskiej Kraków, zadania polegające na przygotowaniu i prowadzeniu inwestycji, budowie i zarządzaniu ”Halą Widowiskowo-Sportową (Czyżyny) w Krakowie” (obecnie TAURON Arena Kraków). </w:t>
      </w:r>
    </w:p>
    <w:p w:rsidR="00BA4F5B" w:rsidRDefault="00BA4F5B" w:rsidP="00BA4F5B">
      <w:pPr>
        <w:spacing w:after="0" w:line="360" w:lineRule="auto"/>
        <w:ind w:firstLine="720"/>
        <w:rPr>
          <w:lang w:val="pl-PL"/>
        </w:rPr>
      </w:pPr>
      <w:r w:rsidRPr="00537683">
        <w:rPr>
          <w:lang w:val="pl-PL"/>
        </w:rPr>
        <w:t>Celem zarządzania jest osiągnięcie nadwyżki uzyskanych przychodów ze sprzedaży nad kosztami działalności eksploatacyjnej spółki (bez amortyzacji). Cel ten</w:t>
      </w:r>
      <w:r>
        <w:rPr>
          <w:lang w:val="pl-PL"/>
        </w:rPr>
        <w:t xml:space="preserve"> został osiągnięty przez Spółkę już </w:t>
      </w:r>
      <w:r w:rsidRPr="00537683">
        <w:rPr>
          <w:lang w:val="pl-PL"/>
        </w:rPr>
        <w:t xml:space="preserve">w 2016 roku </w:t>
      </w:r>
      <w:r w:rsidRPr="00CF0225">
        <w:rPr>
          <w:lang w:val="pl-PL"/>
        </w:rPr>
        <w:t>pomimo iż biznes plan przewidywał osiągnięcie takiego wyniku dopiero od roku</w:t>
      </w:r>
      <w:r>
        <w:rPr>
          <w:lang w:val="pl-PL"/>
        </w:rPr>
        <w:t xml:space="preserve"> </w:t>
      </w:r>
      <w:r w:rsidRPr="00CF0225">
        <w:rPr>
          <w:lang w:val="pl-PL"/>
        </w:rPr>
        <w:t xml:space="preserve">2017 </w:t>
      </w:r>
      <w:r>
        <w:rPr>
          <w:lang w:val="pl-PL"/>
        </w:rPr>
        <w:t>a Hala została oddana do użytku w połowie roku 2014.</w:t>
      </w: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  <w:r w:rsidRPr="00537683">
        <w:rPr>
          <w:lang w:val="pl-PL"/>
        </w:rPr>
        <w:t xml:space="preserve">Przychody </w:t>
      </w:r>
      <w:r>
        <w:rPr>
          <w:lang w:val="pl-PL"/>
        </w:rPr>
        <w:t xml:space="preserve">Spółki </w:t>
      </w:r>
      <w:r w:rsidRPr="00537683">
        <w:rPr>
          <w:lang w:val="pl-PL"/>
        </w:rPr>
        <w:t xml:space="preserve">osiągane są na </w:t>
      </w:r>
      <w:r>
        <w:rPr>
          <w:lang w:val="pl-PL"/>
        </w:rPr>
        <w:t>szczególnie</w:t>
      </w:r>
      <w:r w:rsidRPr="00537683">
        <w:rPr>
          <w:lang w:val="pl-PL"/>
        </w:rPr>
        <w:t xml:space="preserve"> konkurencyjnym rynku organizatorów wydarzeń.</w:t>
      </w:r>
      <w:r>
        <w:rPr>
          <w:lang w:val="pl-PL"/>
        </w:rPr>
        <w:t xml:space="preserve"> </w:t>
      </w:r>
      <w:r w:rsidRPr="00537683">
        <w:rPr>
          <w:lang w:val="pl-PL"/>
        </w:rPr>
        <w:t>Wynajmowanie obiektu na imprezy wymaga kontraktowania nie tylko na rynku krajowym ale także międzynarodowym.</w:t>
      </w:r>
      <w:r>
        <w:rPr>
          <w:lang w:val="pl-PL"/>
        </w:rPr>
        <w:t xml:space="preserve"> </w:t>
      </w:r>
      <w:r w:rsidRPr="00537683">
        <w:rPr>
          <w:lang w:val="pl-PL"/>
        </w:rPr>
        <w:t>Utrzymanie pozycji konkurencyjnej wymaga skutecznego zarządzania takim obiektem w wymiarze technicznym, ekonomicznym jak i sprzedażowo-marketingowym.</w:t>
      </w:r>
      <w:r>
        <w:rPr>
          <w:lang w:val="pl-PL"/>
        </w:rPr>
        <w:t xml:space="preserve"> </w:t>
      </w:r>
      <w:r w:rsidRPr="00537683">
        <w:rPr>
          <w:lang w:val="pl-PL"/>
        </w:rPr>
        <w:t>Skuteczne promowanie obiektu i możliwoś</w:t>
      </w:r>
      <w:r>
        <w:rPr>
          <w:lang w:val="pl-PL"/>
        </w:rPr>
        <w:t>ć</w:t>
      </w:r>
      <w:r w:rsidRPr="00537683">
        <w:rPr>
          <w:lang w:val="pl-PL"/>
        </w:rPr>
        <w:t xml:space="preserve"> organizacji imprez wymaga</w:t>
      </w:r>
      <w:r>
        <w:rPr>
          <w:lang w:val="pl-PL"/>
        </w:rPr>
        <w:t>ją</w:t>
      </w:r>
      <w:r w:rsidRPr="00537683">
        <w:rPr>
          <w:lang w:val="pl-PL"/>
        </w:rPr>
        <w:t xml:space="preserve"> utrzymania w niepogorszonym stanie obiektu</w:t>
      </w:r>
      <w:r>
        <w:rPr>
          <w:lang w:val="pl-PL"/>
        </w:rPr>
        <w:t xml:space="preserve"> o znacznej wartości</w:t>
      </w:r>
      <w:r w:rsidRPr="00537683">
        <w:rPr>
          <w:lang w:val="pl-PL"/>
        </w:rPr>
        <w:t xml:space="preserve">. </w:t>
      </w: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  <w:r w:rsidRPr="00537683">
        <w:rPr>
          <w:lang w:val="pl-PL"/>
        </w:rPr>
        <w:t xml:space="preserve">Spółka realizuje ważne działania dla rozwoju Gminy wywierając wpływ na turystykę, gastronomię, hotelarstwo, komunikacje publiczną, zaspakajając potrzeby społeczności lokalnej. TAURON Arena Kraków </w:t>
      </w:r>
      <w:r>
        <w:rPr>
          <w:lang w:val="pl-PL"/>
        </w:rPr>
        <w:t>jest</w:t>
      </w:r>
      <w:r w:rsidRPr="00537683">
        <w:rPr>
          <w:lang w:val="pl-PL"/>
        </w:rPr>
        <w:t xml:space="preserve"> obiekt</w:t>
      </w:r>
      <w:r>
        <w:rPr>
          <w:lang w:val="pl-PL"/>
        </w:rPr>
        <w:t>em</w:t>
      </w:r>
      <w:r w:rsidRPr="00537683">
        <w:rPr>
          <w:lang w:val="pl-PL"/>
        </w:rPr>
        <w:t xml:space="preserve"> infrastruktury widowiskowej i sportowej ważn</w:t>
      </w:r>
      <w:r>
        <w:rPr>
          <w:lang w:val="pl-PL"/>
        </w:rPr>
        <w:t>ym</w:t>
      </w:r>
      <w:r w:rsidRPr="00537683">
        <w:rPr>
          <w:lang w:val="pl-PL"/>
        </w:rPr>
        <w:t xml:space="preserve"> z punktu widzenia ogólnospołecznego.</w:t>
      </w: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  <w:r w:rsidRPr="00537683">
        <w:rPr>
          <w:lang w:val="pl-PL"/>
        </w:rPr>
        <w:t xml:space="preserve">Skuteczne prowadzenie spraw </w:t>
      </w:r>
      <w:r>
        <w:rPr>
          <w:lang w:val="pl-PL"/>
        </w:rPr>
        <w:t>S</w:t>
      </w:r>
      <w:r w:rsidRPr="00537683">
        <w:rPr>
          <w:lang w:val="pl-PL"/>
        </w:rPr>
        <w:t>półki, w tym zarzadzanie TAURON Areną Kraków, powinno zapewnić pozycję nad dynamicznie rozwijającym się rynkiem kontraktowania wynajmu wielkokubaturowych obiektów widowiskowo-sportowych.</w:t>
      </w: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  <w:r w:rsidRPr="00537683">
        <w:rPr>
          <w:lang w:val="pl-PL"/>
        </w:rPr>
        <w:t xml:space="preserve">Wszystkie powyżej wymienione fakty stanowią wyjątkowe okoliczności uzasadniające ustalenie w </w:t>
      </w:r>
      <w:r>
        <w:rPr>
          <w:lang w:val="pl-PL"/>
        </w:rPr>
        <w:t xml:space="preserve">ww. </w:t>
      </w:r>
      <w:r w:rsidRPr="00537683">
        <w:rPr>
          <w:lang w:val="pl-PL"/>
        </w:rPr>
        <w:t>uchwale wysokości wynagrodzenia</w:t>
      </w:r>
      <w:r>
        <w:rPr>
          <w:lang w:val="pl-PL"/>
        </w:rPr>
        <w:t xml:space="preserve"> członków Zarządu</w:t>
      </w:r>
      <w:r w:rsidRPr="00537683">
        <w:rPr>
          <w:lang w:val="pl-PL"/>
        </w:rPr>
        <w:t xml:space="preserve">. </w:t>
      </w:r>
    </w:p>
    <w:p w:rsidR="00EE2AA0" w:rsidRDefault="00EE2AA0"/>
    <w:sectPr w:rsidR="00EE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D81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1177228E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99364C3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10F069E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5C70867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B53584A"/>
    <w:multiLevelType w:val="hybridMultilevel"/>
    <w:tmpl w:val="24A89C4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6" w15:restartNumberingAfterBreak="0">
    <w:nsid w:val="3BD16EC4"/>
    <w:multiLevelType w:val="hybridMultilevel"/>
    <w:tmpl w:val="7E923F84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 w15:restartNumberingAfterBreak="0">
    <w:nsid w:val="455B6A17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DF912CF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4FE42614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7B1D5FC0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7D364D13"/>
    <w:multiLevelType w:val="hybridMultilevel"/>
    <w:tmpl w:val="A962C2A0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5B"/>
    <w:rsid w:val="00123890"/>
    <w:rsid w:val="005C1446"/>
    <w:rsid w:val="006573BD"/>
    <w:rsid w:val="00BA4F5B"/>
    <w:rsid w:val="00D9047A"/>
    <w:rsid w:val="00E9545A"/>
    <w:rsid w:val="00E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BD1EF-5C19-4488-B48B-EEBFD3C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F5B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F5B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A4F5B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table" w:styleId="Tabela-Siatka">
    <w:name w:val="Table Grid"/>
    <w:basedOn w:val="Standardowy"/>
    <w:rsid w:val="00BA4F5B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E9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Kościółek Agnieszka</cp:lastModifiedBy>
  <cp:revision>5</cp:revision>
  <dcterms:created xsi:type="dcterms:W3CDTF">2017-03-03T11:54:00Z</dcterms:created>
  <dcterms:modified xsi:type="dcterms:W3CDTF">2017-08-30T10:52:00Z</dcterms:modified>
</cp:coreProperties>
</file>