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571" w:rsidRPr="003C5FF6" w:rsidRDefault="00331571" w:rsidP="00331571">
      <w:pPr>
        <w:spacing w:after="0" w:line="360" w:lineRule="auto"/>
        <w:ind w:firstLine="720"/>
        <w:rPr>
          <w:lang w:val="pl-PL"/>
        </w:rPr>
      </w:pPr>
      <w:bookmarkStart w:id="0" w:name="_GoBack"/>
      <w:bookmarkEnd w:id="0"/>
      <w:r w:rsidRPr="00CF0225">
        <w:rPr>
          <w:b/>
          <w:lang w:val="pl-PL"/>
        </w:rPr>
        <w:t>Uzasadnienie</w:t>
      </w:r>
      <w:r>
        <w:rPr>
          <w:lang w:val="pl-PL"/>
        </w:rPr>
        <w:t xml:space="preserve"> oddania </w:t>
      </w:r>
      <w:r w:rsidRPr="003C5FF6">
        <w:rPr>
          <w:lang w:val="pl-PL"/>
        </w:rPr>
        <w:t>głosu za uchwałą Nr 2/2017 Nadzwyczajnego Walnego Zgromadzenia Trasy Łagiewnickiej S.A. w Krakowie z dnia 3 marca 2017 r. ustalając</w:t>
      </w:r>
      <w:r>
        <w:rPr>
          <w:lang w:val="pl-PL"/>
        </w:rPr>
        <w:t>ą</w:t>
      </w:r>
      <w:r w:rsidRPr="003C5FF6">
        <w:rPr>
          <w:lang w:val="pl-PL"/>
        </w:rPr>
        <w:t xml:space="preserve"> wysokość części stałej wynagrodzenia członków Zarządu w wyższej wysokości niż określona zgodnie z </w:t>
      </w:r>
      <w:r>
        <w:rPr>
          <w:lang w:val="pl-PL"/>
        </w:rPr>
        <w:t>a</w:t>
      </w:r>
      <w:r w:rsidRPr="003C5FF6">
        <w:rPr>
          <w:lang w:val="pl-PL"/>
        </w:rPr>
        <w:t xml:space="preserve">rt. 4 ust. 2 ustawy z dnia 9 czerwca 2016 r. o zasadach kształtowania wynagrodzeń osób kierujących niektórymi spółkami (Dz. U. z 2016 r. poz. 1202 z </w:t>
      </w:r>
      <w:proofErr w:type="spellStart"/>
      <w:r w:rsidRPr="003C5FF6">
        <w:rPr>
          <w:lang w:val="pl-PL"/>
        </w:rPr>
        <w:t>późn</w:t>
      </w:r>
      <w:proofErr w:type="spellEnd"/>
      <w:r w:rsidRPr="003C5FF6">
        <w:rPr>
          <w:lang w:val="pl-PL"/>
        </w:rPr>
        <w:t>. zm.).</w:t>
      </w:r>
    </w:p>
    <w:p w:rsidR="00331571" w:rsidRPr="003C5FF6" w:rsidRDefault="00331571" w:rsidP="00331571">
      <w:pPr>
        <w:spacing w:after="0"/>
        <w:rPr>
          <w:lang w:val="pl-PL"/>
        </w:rPr>
      </w:pPr>
    </w:p>
    <w:p w:rsidR="00331571" w:rsidRPr="003C5FF6" w:rsidRDefault="00331571" w:rsidP="00331571">
      <w:pPr>
        <w:spacing w:before="120" w:after="0" w:line="360" w:lineRule="auto"/>
        <w:rPr>
          <w:lang w:val="pl-PL"/>
        </w:rPr>
      </w:pPr>
      <w:r w:rsidRPr="003C5FF6">
        <w:rPr>
          <w:lang w:val="pl-PL"/>
        </w:rPr>
        <w:t>Spółka</w:t>
      </w:r>
      <w:r>
        <w:rPr>
          <w:lang w:val="pl-PL"/>
        </w:rPr>
        <w:t xml:space="preserve"> </w:t>
      </w:r>
      <w:r w:rsidRPr="003C5FF6">
        <w:rPr>
          <w:lang w:val="pl-PL"/>
        </w:rPr>
        <w:t>Tras</w:t>
      </w:r>
      <w:r>
        <w:rPr>
          <w:lang w:val="pl-PL"/>
        </w:rPr>
        <w:t>a</w:t>
      </w:r>
      <w:r w:rsidRPr="003C5FF6">
        <w:rPr>
          <w:lang w:val="pl-PL"/>
        </w:rPr>
        <w:t xml:space="preserve"> Łagiewnick</w:t>
      </w:r>
      <w:r>
        <w:rPr>
          <w:lang w:val="pl-PL"/>
        </w:rPr>
        <w:t>a</w:t>
      </w:r>
      <w:r w:rsidRPr="003C5FF6">
        <w:rPr>
          <w:lang w:val="pl-PL"/>
        </w:rPr>
        <w:t xml:space="preserve"> S.A: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>realizuje program inwestycyjny znacząco przekraczający wartość jej aktywów trwałych,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>funkcjonuje krócej niż rok,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>została utworzona w celu realizacji projektu, w szczególności z udziałem środków pochodzących z budżetu Unii Europejskiej</w:t>
      </w:r>
    </w:p>
    <w:p w:rsidR="00331571" w:rsidRPr="003C5FF6" w:rsidRDefault="00331571" w:rsidP="00331571">
      <w:pPr>
        <w:spacing w:before="120" w:after="0" w:line="360" w:lineRule="auto"/>
        <w:rPr>
          <w:lang w:val="pl-PL"/>
        </w:rPr>
      </w:pPr>
      <w:r w:rsidRPr="003C5FF6">
        <w:rPr>
          <w:lang w:val="pl-PL"/>
        </w:rPr>
        <w:t>co wyczerpuje przesłanki wymienione w art. 4 ust 3 pkt 2, 5 i 6 ww. ustawy.</w:t>
      </w:r>
    </w:p>
    <w:p w:rsidR="00331571" w:rsidRPr="003C5FF6" w:rsidRDefault="00331571" w:rsidP="00331571">
      <w:pPr>
        <w:pStyle w:val="Akapitzlist"/>
        <w:spacing w:before="120" w:after="0" w:line="360" w:lineRule="auto"/>
        <w:ind w:left="0"/>
        <w:rPr>
          <w:lang w:val="pl-PL"/>
        </w:rPr>
      </w:pPr>
    </w:p>
    <w:p w:rsidR="00331571" w:rsidRPr="003C5FF6" w:rsidRDefault="00331571" w:rsidP="00331571">
      <w:pPr>
        <w:spacing w:after="0" w:line="360" w:lineRule="auto"/>
        <w:ind w:firstLine="720"/>
        <w:rPr>
          <w:lang w:val="pl-PL"/>
        </w:rPr>
      </w:pPr>
      <w:r w:rsidRPr="003C5FF6">
        <w:rPr>
          <w:lang w:val="pl-PL"/>
        </w:rPr>
        <w:t>W szczególności wzięto pod uwagę, że Spółkę powołano do realizacji przedsięwzięcia transportowego o charakterze publicznym, w zakresie budowy Trasy Łagiewnickiej. Przedsięwzięcie dotyczące budowy Trasy Łagiewnickiej stanowi jedną z kluczowych inwestycji transportowych przewidzianych do realizacji przez Gminę Miejską Kraków w perspektywie najbliższych kilku lat. Zakres rzeczowy inwestycji obejmuje budowę ulicy głównej przyspieszonej o długości ok. 3,7 km od ul. Grota Roweckiego do skrzyżowania ulic: Witosa, Halszki, Beskidzka wraz z linią tramwajową na odcinku od pętli przy ul. Witosa do ul. Zakopiańskiej o długości ok. 1,7 km. Zgodnie z podjętą uchwałą zakres działania spółki skupiać będzie się na następujących płaszczyznach: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pełnieniu funkcji inwestora w zakresie Trasy Łagiewnickiej;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opracowywaniu projektów planów finansowania budowy, przebudowy, remontu, utrzymania i ochrony dróg oraz drogowych obiektów inżynierskich w zakresie Trasy Łagiewnickiej wraz z infrastrukturą tramwajową;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opracowaniu i złożeniu do Instytucji Pośredniczącej dla Programu Operacyjnego Infrastruktura i Środowisko na lata 2014-2020 w zakresie infrastruktury transportowej, którą jest Centrum Unijnych Projektów Transportowych, wniosku o dofinansowanie dla komponentu obejmującego budowę linii tramwajowej wzdłuż Trasy Łagiewnickiej;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lastRenderedPageBreak/>
        <w:t xml:space="preserve">realizacji i rozliczeniu komponentu obejmującego budowę linii tramwajowej wzdłuż Trasy Łagiewnickiej we współpracy z Centrum Unijnych Projektów Transportowych – Instytucją Pośredniczącą dla Programu Operacyjnego Infrastruktura i Środowisko na lata 2014-2020, zgodnie z przepisami i wytycznymi instytucji zarządzającej i pośredniczącej dla Programu; </w:t>
      </w:r>
    </w:p>
    <w:p w:rsidR="00331571" w:rsidRPr="003C5FF6" w:rsidRDefault="00331571" w:rsidP="00331571">
      <w:pPr>
        <w:pStyle w:val="Akapitzlist"/>
        <w:numPr>
          <w:ilvl w:val="0"/>
          <w:numId w:val="13"/>
        </w:numPr>
        <w:spacing w:before="120" w:after="0" w:line="360" w:lineRule="auto"/>
        <w:rPr>
          <w:lang w:val="pl-PL"/>
        </w:rPr>
      </w:pPr>
      <w:r w:rsidRPr="003C5FF6">
        <w:rPr>
          <w:lang w:val="pl-PL"/>
        </w:rPr>
        <w:t xml:space="preserve">utrzymaniu nawierzchni drogi, chodników, drogowych obiektów inżynierskich, infrastruktury tramwajowej, urządzeń zabezpieczających ruch i innych urządzeń związanych z drogą w zakresie Trasy Łagiewnickiej. </w:t>
      </w:r>
    </w:p>
    <w:p w:rsidR="00331571" w:rsidRPr="003C5FF6" w:rsidRDefault="00331571" w:rsidP="00331571">
      <w:pPr>
        <w:spacing w:before="120" w:after="0" w:line="360" w:lineRule="auto"/>
        <w:ind w:firstLine="720"/>
        <w:rPr>
          <w:lang w:val="pl-PL"/>
        </w:rPr>
      </w:pPr>
      <w:r w:rsidRPr="003C5FF6">
        <w:rPr>
          <w:lang w:val="pl-PL"/>
        </w:rPr>
        <w:t>Wielopłaszczyznowy zakres działania Spółki, wymaga zapewnienia profesjonalnego, sprawnego i jednolitego systemu zarządzania. W szczególności należy zwrócić uwagę na fakt, iż funkcjonowanie Spółki opierać będzie się na finansowaniu zewnętrznym pozyskanym z instytucji finansujących oraz dostępnych środków funduszy europejskich. Zarząd Spółki, jako dysponent środków finansowych, przejmuje w całości odpowiedzialność za pozyskanie środków finansowych oraz ich prawidłowe rozliczenie w aspekcie zawartych umów kredytowych oraz umowy dofinansowania realizacji projektu. Zarząd Spółki przejmuje odpowiedzialność za zatwierdzanie i poświadczanie pod kątem poprawności i kompletności dokumentów związanych z realizacją inwestycji, przekazywanych do dysponentów środków zewnętrznych i unijnych - dokumentów warunkujących prawidłową realizację projektu.</w:t>
      </w:r>
    </w:p>
    <w:p w:rsidR="00331571" w:rsidRPr="003C5FF6" w:rsidRDefault="00331571" w:rsidP="00331571">
      <w:pPr>
        <w:spacing w:before="120" w:after="0" w:line="360" w:lineRule="auto"/>
        <w:ind w:firstLine="720"/>
        <w:rPr>
          <w:lang w:val="pl-PL"/>
        </w:rPr>
      </w:pPr>
      <w:r w:rsidRPr="003C5FF6">
        <w:rPr>
          <w:lang w:val="pl-PL"/>
        </w:rPr>
        <w:t xml:space="preserve">Kolejną przesłanką jest aspekt techniczny związany z odpowiednim przygotowaniem i realizacją inwestycji. W tym punkcie należy zaznaczyć, iż inwestycja cechuje się znacznym skomplikowaniem. Ponadto, pod względem technologicznym, przebieg korytarza układu transportowego wymaga zapewnienia odpowiedniego zaplecza technicznego w zakresie nadzoru nad Wykonawcą robót. Powyższe determinuje wdrożenie przez Zarząd Spółki odpowiedniego systemu zarządzania procesem realizacyjnym. Zgodnie z przyjętą strukturą organizacyjną Spółki, Zarząd odpowiedzialny będzie nie tylko za pełnienie funkcji Inwestora, ale także sprawować będzie bezpośredni nadzór nad realizacją inwestycji w formie Biura Inżyniera Kontraktu. Tym samym Zarząd Spółki przejmuje całkowitą odpowiedzialność za prawidłowość wykonywanych prac w szczególności poprzez prowadzenie nadzoru nad wdrażaniem i koordynacją realizacji, współpracą z wykonawcami dokumentacji technicznej w trakcie jej opracowania w zakresie kompletności uzgodnień, spraw </w:t>
      </w:r>
      <w:proofErr w:type="spellStart"/>
      <w:r w:rsidRPr="003C5FF6">
        <w:rPr>
          <w:lang w:val="pl-PL"/>
        </w:rPr>
        <w:t>formalno</w:t>
      </w:r>
      <w:proofErr w:type="spellEnd"/>
      <w:r w:rsidRPr="003C5FF6">
        <w:rPr>
          <w:lang w:val="pl-PL"/>
        </w:rPr>
        <w:t xml:space="preserve">–prawnych, prawidłowości rozwiązań technicznych oraz prowadzonych robót budowlanych. Zarząd Spółki odpowiedzialny będzie za realizację przedsięwzięcia zgodnie z przyjętym w kontrakcie z Wykonawcą harmonogramem robót. </w:t>
      </w:r>
    </w:p>
    <w:p w:rsidR="00331571" w:rsidRPr="003C5FF6" w:rsidRDefault="00331571" w:rsidP="00331571">
      <w:pPr>
        <w:spacing w:before="120" w:after="0" w:line="360" w:lineRule="auto"/>
        <w:ind w:firstLine="720"/>
        <w:rPr>
          <w:lang w:val="pl-PL"/>
        </w:rPr>
      </w:pPr>
      <w:r w:rsidRPr="003C5FF6">
        <w:rPr>
          <w:lang w:val="pl-PL"/>
        </w:rPr>
        <w:lastRenderedPageBreak/>
        <w:t xml:space="preserve">Ważnym elementem dotyczącym funkcji Zarządu, jest aspekt związany z pozyskaniem oraz rozliczeniem dotacji w ramach Programu Operacyjnego Infrastruktura i Środowisko 2014-2020. Członkowie Zarządu pełnić będą dodatkowe obowiązki dotyczące realizacji projektu w aspekcie przygotowania i rozliczenia komponentu oraz zachowania aspektu trwałość projektu. Wydatki osobowe (tj. koszty wynagrodzenia Zarządu Spółki), w części związanej z przygotowaniem lub realizacją projektu współfinansowanego w ramach </w:t>
      </w:r>
      <w:proofErr w:type="spellStart"/>
      <w:r w:rsidRPr="003C5FF6">
        <w:rPr>
          <w:lang w:val="pl-PL"/>
        </w:rPr>
        <w:t>POIiŚ</w:t>
      </w:r>
      <w:proofErr w:type="spellEnd"/>
      <w:r w:rsidRPr="003C5FF6">
        <w:rPr>
          <w:lang w:val="pl-PL"/>
        </w:rPr>
        <w:t>, zostaną przedstawione do refundacji w ramach wniosku o płatność.</w:t>
      </w:r>
    </w:p>
    <w:p w:rsidR="00331571" w:rsidRDefault="00331571" w:rsidP="00331571">
      <w:pPr>
        <w:spacing w:after="0"/>
        <w:jc w:val="left"/>
        <w:rPr>
          <w:lang w:val="pl-PL"/>
        </w:rPr>
      </w:pPr>
    </w:p>
    <w:p w:rsidR="00331571" w:rsidRPr="00CF0225" w:rsidRDefault="00331571" w:rsidP="00331571">
      <w:pPr>
        <w:spacing w:after="0" w:line="360" w:lineRule="auto"/>
        <w:ind w:firstLine="720"/>
        <w:rPr>
          <w:lang w:val="pl-PL"/>
        </w:rPr>
      </w:pPr>
      <w:r w:rsidRPr="00CF0225">
        <w:rPr>
          <w:lang w:val="pl-PL"/>
        </w:rPr>
        <w:t xml:space="preserve">Wszystkie powyżej wymienione fakty stanowią wyjątkowe okoliczności uzasadniające ustalenie w </w:t>
      </w:r>
      <w:r>
        <w:rPr>
          <w:lang w:val="pl-PL"/>
        </w:rPr>
        <w:t xml:space="preserve">ww. </w:t>
      </w:r>
      <w:r w:rsidRPr="00CF0225">
        <w:rPr>
          <w:lang w:val="pl-PL"/>
        </w:rPr>
        <w:t>uchwale wysokości wynagrodzenia</w:t>
      </w:r>
      <w:r>
        <w:rPr>
          <w:lang w:val="pl-PL"/>
        </w:rPr>
        <w:t xml:space="preserve"> członka Zarządu</w:t>
      </w:r>
      <w:r w:rsidRPr="00CF0225">
        <w:rPr>
          <w:lang w:val="pl-PL"/>
        </w:rPr>
        <w:t xml:space="preserve">. </w:t>
      </w:r>
    </w:p>
    <w:p w:rsidR="00EE2AA0" w:rsidRDefault="00EE2AA0"/>
    <w:sectPr w:rsidR="00EE2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B2A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11CC634E"/>
    <w:multiLevelType w:val="hybridMultilevel"/>
    <w:tmpl w:val="7E923F84"/>
    <w:lvl w:ilvl="0" w:tplc="04150017">
      <w:start w:val="1"/>
      <w:numFmt w:val="lowerLetter"/>
      <w:lvlText w:val="%1)"/>
      <w:lvlJc w:val="left"/>
      <w:pPr>
        <w:ind w:left="2940" w:hanging="360"/>
      </w:pPr>
    </w:lvl>
    <w:lvl w:ilvl="1" w:tplc="04150019" w:tentative="1">
      <w:start w:val="1"/>
      <w:numFmt w:val="lowerLetter"/>
      <w:lvlText w:val="%2."/>
      <w:lvlJc w:val="left"/>
      <w:pPr>
        <w:ind w:left="3660" w:hanging="360"/>
      </w:pPr>
    </w:lvl>
    <w:lvl w:ilvl="2" w:tplc="0415001B" w:tentative="1">
      <w:start w:val="1"/>
      <w:numFmt w:val="lowerRoman"/>
      <w:lvlText w:val="%3."/>
      <w:lvlJc w:val="right"/>
      <w:pPr>
        <w:ind w:left="4380" w:hanging="180"/>
      </w:pPr>
    </w:lvl>
    <w:lvl w:ilvl="3" w:tplc="0415000F" w:tentative="1">
      <w:start w:val="1"/>
      <w:numFmt w:val="decimal"/>
      <w:lvlText w:val="%4."/>
      <w:lvlJc w:val="left"/>
      <w:pPr>
        <w:ind w:left="5100" w:hanging="360"/>
      </w:pPr>
    </w:lvl>
    <w:lvl w:ilvl="4" w:tplc="04150019" w:tentative="1">
      <w:start w:val="1"/>
      <w:numFmt w:val="lowerLetter"/>
      <w:lvlText w:val="%5."/>
      <w:lvlJc w:val="left"/>
      <w:pPr>
        <w:ind w:left="5820" w:hanging="360"/>
      </w:pPr>
    </w:lvl>
    <w:lvl w:ilvl="5" w:tplc="0415001B" w:tentative="1">
      <w:start w:val="1"/>
      <w:numFmt w:val="lowerRoman"/>
      <w:lvlText w:val="%6."/>
      <w:lvlJc w:val="right"/>
      <w:pPr>
        <w:ind w:left="6540" w:hanging="180"/>
      </w:pPr>
    </w:lvl>
    <w:lvl w:ilvl="6" w:tplc="0415000F" w:tentative="1">
      <w:start w:val="1"/>
      <w:numFmt w:val="decimal"/>
      <w:lvlText w:val="%7."/>
      <w:lvlJc w:val="left"/>
      <w:pPr>
        <w:ind w:left="7260" w:hanging="360"/>
      </w:pPr>
    </w:lvl>
    <w:lvl w:ilvl="7" w:tplc="04150019" w:tentative="1">
      <w:start w:val="1"/>
      <w:numFmt w:val="lowerLetter"/>
      <w:lvlText w:val="%8."/>
      <w:lvlJc w:val="left"/>
      <w:pPr>
        <w:ind w:left="7980" w:hanging="360"/>
      </w:pPr>
    </w:lvl>
    <w:lvl w:ilvl="8" w:tplc="0415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">
    <w:nsid w:val="15D657E8"/>
    <w:multiLevelType w:val="hybridMultilevel"/>
    <w:tmpl w:val="4664B73E"/>
    <w:lvl w:ilvl="0" w:tplc="97D8CF7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759A5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311E7710"/>
    <w:multiLevelType w:val="hybridMultilevel"/>
    <w:tmpl w:val="82DA4E7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5">
    <w:nsid w:val="3D967611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4B45621E"/>
    <w:multiLevelType w:val="hybridMultilevel"/>
    <w:tmpl w:val="98EE8ECA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4DFC064F"/>
    <w:multiLevelType w:val="hybridMultilevel"/>
    <w:tmpl w:val="5C328422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8">
    <w:nsid w:val="6825306D"/>
    <w:multiLevelType w:val="hybridMultilevel"/>
    <w:tmpl w:val="24A89C48"/>
    <w:lvl w:ilvl="0" w:tplc="04150017">
      <w:start w:val="1"/>
      <w:numFmt w:val="lowerLetter"/>
      <w:lvlText w:val="%1)"/>
      <w:lvlJc w:val="left"/>
      <w:pPr>
        <w:ind w:left="2210" w:hanging="360"/>
      </w:pPr>
    </w:lvl>
    <w:lvl w:ilvl="1" w:tplc="04150019" w:tentative="1">
      <w:start w:val="1"/>
      <w:numFmt w:val="lowerLetter"/>
      <w:lvlText w:val="%2."/>
      <w:lvlJc w:val="left"/>
      <w:pPr>
        <w:ind w:left="2930" w:hanging="360"/>
      </w:pPr>
    </w:lvl>
    <w:lvl w:ilvl="2" w:tplc="0415001B" w:tentative="1">
      <w:start w:val="1"/>
      <w:numFmt w:val="lowerRoman"/>
      <w:lvlText w:val="%3."/>
      <w:lvlJc w:val="right"/>
      <w:pPr>
        <w:ind w:left="3650" w:hanging="180"/>
      </w:pPr>
    </w:lvl>
    <w:lvl w:ilvl="3" w:tplc="0415000F" w:tentative="1">
      <w:start w:val="1"/>
      <w:numFmt w:val="decimal"/>
      <w:lvlText w:val="%4."/>
      <w:lvlJc w:val="left"/>
      <w:pPr>
        <w:ind w:left="4370" w:hanging="360"/>
      </w:pPr>
    </w:lvl>
    <w:lvl w:ilvl="4" w:tplc="04150019" w:tentative="1">
      <w:start w:val="1"/>
      <w:numFmt w:val="lowerLetter"/>
      <w:lvlText w:val="%5."/>
      <w:lvlJc w:val="left"/>
      <w:pPr>
        <w:ind w:left="5090" w:hanging="360"/>
      </w:pPr>
    </w:lvl>
    <w:lvl w:ilvl="5" w:tplc="0415001B" w:tentative="1">
      <w:start w:val="1"/>
      <w:numFmt w:val="lowerRoman"/>
      <w:lvlText w:val="%6."/>
      <w:lvlJc w:val="right"/>
      <w:pPr>
        <w:ind w:left="5810" w:hanging="180"/>
      </w:pPr>
    </w:lvl>
    <w:lvl w:ilvl="6" w:tplc="0415000F" w:tentative="1">
      <w:start w:val="1"/>
      <w:numFmt w:val="decimal"/>
      <w:lvlText w:val="%7."/>
      <w:lvlJc w:val="left"/>
      <w:pPr>
        <w:ind w:left="6530" w:hanging="360"/>
      </w:pPr>
    </w:lvl>
    <w:lvl w:ilvl="7" w:tplc="04150019" w:tentative="1">
      <w:start w:val="1"/>
      <w:numFmt w:val="lowerLetter"/>
      <w:lvlText w:val="%8."/>
      <w:lvlJc w:val="left"/>
      <w:pPr>
        <w:ind w:left="7250" w:hanging="360"/>
      </w:pPr>
    </w:lvl>
    <w:lvl w:ilvl="8" w:tplc="0415001B" w:tentative="1">
      <w:start w:val="1"/>
      <w:numFmt w:val="lowerRoman"/>
      <w:lvlText w:val="%9."/>
      <w:lvlJc w:val="right"/>
      <w:pPr>
        <w:ind w:left="7970" w:hanging="180"/>
      </w:pPr>
    </w:lvl>
  </w:abstractNum>
  <w:abstractNum w:abstractNumId="9">
    <w:nsid w:val="692B5AE9"/>
    <w:multiLevelType w:val="hybridMultilevel"/>
    <w:tmpl w:val="D08E5432"/>
    <w:lvl w:ilvl="0" w:tplc="04150017">
      <w:start w:val="1"/>
      <w:numFmt w:val="lowerLetter"/>
      <w:lvlText w:val="%1)"/>
      <w:lvlJc w:val="left"/>
      <w:pPr>
        <w:ind w:left="149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>
    <w:nsid w:val="75145438"/>
    <w:multiLevelType w:val="hybridMultilevel"/>
    <w:tmpl w:val="1F64BB7A"/>
    <w:lvl w:ilvl="0" w:tplc="BA829560">
      <w:start w:val="1"/>
      <w:numFmt w:val="decimal"/>
      <w:lvlText w:val="%1."/>
      <w:lvlJc w:val="left"/>
      <w:pPr>
        <w:ind w:left="770" w:hanging="360"/>
      </w:pPr>
      <w:rPr>
        <w:rFonts w:asciiTheme="minorHAnsi" w:hAnsiTheme="minorHAnsi" w:cstheme="minorHAnsi" w:hint="default"/>
      </w:rPr>
    </w:lvl>
    <w:lvl w:ilvl="1" w:tplc="98F0B82A">
      <w:start w:val="1"/>
      <w:numFmt w:val="lowerLetter"/>
      <w:lvlText w:val="%2."/>
      <w:lvlJc w:val="left"/>
      <w:pPr>
        <w:ind w:left="1490" w:hanging="360"/>
      </w:pPr>
    </w:lvl>
    <w:lvl w:ilvl="2" w:tplc="A14414AA" w:tentative="1">
      <w:start w:val="1"/>
      <w:numFmt w:val="lowerRoman"/>
      <w:lvlText w:val="%3."/>
      <w:lvlJc w:val="right"/>
      <w:pPr>
        <w:ind w:left="2210" w:hanging="180"/>
      </w:pPr>
    </w:lvl>
    <w:lvl w:ilvl="3" w:tplc="468AA8C8" w:tentative="1">
      <w:start w:val="1"/>
      <w:numFmt w:val="decimal"/>
      <w:lvlText w:val="%4."/>
      <w:lvlJc w:val="left"/>
      <w:pPr>
        <w:ind w:left="2930" w:hanging="360"/>
      </w:pPr>
    </w:lvl>
    <w:lvl w:ilvl="4" w:tplc="769E15E6" w:tentative="1">
      <w:start w:val="1"/>
      <w:numFmt w:val="lowerLetter"/>
      <w:lvlText w:val="%5."/>
      <w:lvlJc w:val="left"/>
      <w:pPr>
        <w:ind w:left="3650" w:hanging="360"/>
      </w:pPr>
    </w:lvl>
    <w:lvl w:ilvl="5" w:tplc="791EF532" w:tentative="1">
      <w:start w:val="1"/>
      <w:numFmt w:val="lowerRoman"/>
      <w:lvlText w:val="%6."/>
      <w:lvlJc w:val="right"/>
      <w:pPr>
        <w:ind w:left="4370" w:hanging="180"/>
      </w:pPr>
    </w:lvl>
    <w:lvl w:ilvl="6" w:tplc="02E2DA9E" w:tentative="1">
      <w:start w:val="1"/>
      <w:numFmt w:val="decimal"/>
      <w:lvlText w:val="%7."/>
      <w:lvlJc w:val="left"/>
      <w:pPr>
        <w:ind w:left="5090" w:hanging="360"/>
      </w:pPr>
    </w:lvl>
    <w:lvl w:ilvl="7" w:tplc="713A1626" w:tentative="1">
      <w:start w:val="1"/>
      <w:numFmt w:val="lowerLetter"/>
      <w:lvlText w:val="%8."/>
      <w:lvlJc w:val="left"/>
      <w:pPr>
        <w:ind w:left="5810" w:hanging="360"/>
      </w:pPr>
    </w:lvl>
    <w:lvl w:ilvl="8" w:tplc="EE28FCFC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1">
    <w:nsid w:val="7889738E"/>
    <w:multiLevelType w:val="hybridMultilevel"/>
    <w:tmpl w:val="A962C2A0"/>
    <w:lvl w:ilvl="0" w:tplc="04150017">
      <w:start w:val="1"/>
      <w:numFmt w:val="lowerLetter"/>
      <w:lvlText w:val="%1)"/>
      <w:lvlJc w:val="left"/>
      <w:pPr>
        <w:ind w:left="2930" w:hanging="360"/>
      </w:pPr>
    </w:lvl>
    <w:lvl w:ilvl="1" w:tplc="04150019" w:tentative="1">
      <w:start w:val="1"/>
      <w:numFmt w:val="lowerLetter"/>
      <w:lvlText w:val="%2."/>
      <w:lvlJc w:val="left"/>
      <w:pPr>
        <w:ind w:left="3650" w:hanging="360"/>
      </w:pPr>
    </w:lvl>
    <w:lvl w:ilvl="2" w:tplc="0415001B" w:tentative="1">
      <w:start w:val="1"/>
      <w:numFmt w:val="lowerRoman"/>
      <w:lvlText w:val="%3."/>
      <w:lvlJc w:val="right"/>
      <w:pPr>
        <w:ind w:left="4370" w:hanging="180"/>
      </w:pPr>
    </w:lvl>
    <w:lvl w:ilvl="3" w:tplc="0415000F" w:tentative="1">
      <w:start w:val="1"/>
      <w:numFmt w:val="decimal"/>
      <w:lvlText w:val="%4."/>
      <w:lvlJc w:val="left"/>
      <w:pPr>
        <w:ind w:left="5090" w:hanging="360"/>
      </w:pPr>
    </w:lvl>
    <w:lvl w:ilvl="4" w:tplc="04150019" w:tentative="1">
      <w:start w:val="1"/>
      <w:numFmt w:val="lowerLetter"/>
      <w:lvlText w:val="%5."/>
      <w:lvlJc w:val="left"/>
      <w:pPr>
        <w:ind w:left="5810" w:hanging="360"/>
      </w:pPr>
    </w:lvl>
    <w:lvl w:ilvl="5" w:tplc="0415001B" w:tentative="1">
      <w:start w:val="1"/>
      <w:numFmt w:val="lowerRoman"/>
      <w:lvlText w:val="%6."/>
      <w:lvlJc w:val="right"/>
      <w:pPr>
        <w:ind w:left="6530" w:hanging="180"/>
      </w:pPr>
    </w:lvl>
    <w:lvl w:ilvl="6" w:tplc="0415000F" w:tentative="1">
      <w:start w:val="1"/>
      <w:numFmt w:val="decimal"/>
      <w:lvlText w:val="%7."/>
      <w:lvlJc w:val="left"/>
      <w:pPr>
        <w:ind w:left="7250" w:hanging="360"/>
      </w:pPr>
    </w:lvl>
    <w:lvl w:ilvl="7" w:tplc="04150019" w:tentative="1">
      <w:start w:val="1"/>
      <w:numFmt w:val="lowerLetter"/>
      <w:lvlText w:val="%8."/>
      <w:lvlJc w:val="left"/>
      <w:pPr>
        <w:ind w:left="7970" w:hanging="360"/>
      </w:pPr>
    </w:lvl>
    <w:lvl w:ilvl="8" w:tplc="0415001B" w:tentative="1">
      <w:start w:val="1"/>
      <w:numFmt w:val="lowerRoman"/>
      <w:lvlText w:val="%9."/>
      <w:lvlJc w:val="right"/>
      <w:pPr>
        <w:ind w:left="8690" w:hanging="180"/>
      </w:pPr>
    </w:lvl>
  </w:abstractNum>
  <w:abstractNum w:abstractNumId="12">
    <w:nsid w:val="7E77675A"/>
    <w:multiLevelType w:val="hybridMultilevel"/>
    <w:tmpl w:val="98EE8ECA"/>
    <w:lvl w:ilvl="0" w:tplc="04150019">
      <w:start w:val="1"/>
      <w:numFmt w:val="decimal"/>
      <w:lvlText w:val="%1.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71"/>
    <w:rsid w:val="00331571"/>
    <w:rsid w:val="004F3D65"/>
    <w:rsid w:val="00D86E7B"/>
    <w:rsid w:val="00EE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71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1571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331571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331571"/>
    <w:pPr>
      <w:ind w:left="720"/>
      <w:contextualSpacing/>
    </w:pPr>
  </w:style>
  <w:style w:type="table" w:styleId="Tabela-Siatka">
    <w:name w:val="Table Grid"/>
    <w:basedOn w:val="Standardowy"/>
    <w:rsid w:val="00331571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571"/>
    <w:pPr>
      <w:spacing w:after="240" w:line="240" w:lineRule="auto"/>
      <w:jc w:val="both"/>
    </w:pPr>
    <w:rPr>
      <w:rFonts w:ascii="Times New Roman" w:eastAsia="SimSun" w:hAnsi="Times New Roman" w:cs="Times New Roman"/>
      <w:sz w:val="24"/>
      <w:szCs w:val="24"/>
      <w:lang w:val="en-GB" w:eastAsia="zh-CN" w:bidi="ar-A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1571"/>
    <w:rPr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rsid w:val="00331571"/>
    <w:rPr>
      <w:rFonts w:ascii="Times New Roman" w:eastAsia="SimSun" w:hAnsi="Times New Roman" w:cs="Times New Roman"/>
      <w:sz w:val="24"/>
      <w:szCs w:val="24"/>
      <w:lang w:val="en-GB" w:eastAsia="en-GB" w:bidi="ar-AE"/>
    </w:rPr>
  </w:style>
  <w:style w:type="paragraph" w:styleId="Akapitzlist">
    <w:name w:val="List Paragraph"/>
    <w:basedOn w:val="Normalny"/>
    <w:uiPriority w:val="34"/>
    <w:qFormat/>
    <w:rsid w:val="00331571"/>
    <w:pPr>
      <w:ind w:left="720"/>
      <w:contextualSpacing/>
    </w:pPr>
  </w:style>
  <w:style w:type="table" w:styleId="Tabela-Siatka">
    <w:name w:val="Table Grid"/>
    <w:basedOn w:val="Standardowy"/>
    <w:rsid w:val="00331571"/>
    <w:pPr>
      <w:spacing w:after="0" w:line="240" w:lineRule="auto"/>
    </w:pPr>
    <w:rPr>
      <w:rFonts w:ascii="Times New Roman" w:eastAsia="SimSun" w:hAnsi="Times New Roman" w:cs="Simplified Arabic"/>
      <w:sz w:val="20"/>
      <w:szCs w:val="20"/>
      <w:lang w:val="en-GB"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Pocielej</dc:creator>
  <cp:lastModifiedBy>Artur Pocielej</cp:lastModifiedBy>
  <cp:revision>3</cp:revision>
  <dcterms:created xsi:type="dcterms:W3CDTF">2017-03-14T17:31:00Z</dcterms:created>
  <dcterms:modified xsi:type="dcterms:W3CDTF">2017-03-14T17:32:00Z</dcterms:modified>
</cp:coreProperties>
</file>