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wmf" ContentType="image/x-w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charts/chart3.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Toc157216320"/>
    <w:bookmarkStart w:id="1" w:name="_GoBack"/>
    <w:bookmarkEnd w:id="1"/>
    <w:p w:rsidR="00826EB7" w:rsidRDefault="00245DF3" w:rsidP="00E53594">
      <w:pPr>
        <w:rPr>
          <w:b/>
        </w:rPr>
      </w:pPr>
      <w:r>
        <w:rPr>
          <w:noProof/>
        </w:rPr>
        <mc:AlternateContent>
          <mc:Choice Requires="wps">
            <w:drawing>
              <wp:anchor distT="0" distB="0" distL="114300" distR="114300" simplePos="0" relativeHeight="251657728" behindDoc="0" locked="0" layoutInCell="1" allowOverlap="1">
                <wp:simplePos x="0" y="0"/>
                <wp:positionH relativeFrom="column">
                  <wp:posOffset>2515235</wp:posOffset>
                </wp:positionH>
                <wp:positionV relativeFrom="paragraph">
                  <wp:posOffset>8344535</wp:posOffset>
                </wp:positionV>
                <wp:extent cx="1017270" cy="342900"/>
                <wp:effectExtent l="0" t="0" r="0" b="0"/>
                <wp:wrapNone/>
                <wp:docPr id="8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7270" cy="342900"/>
                        </a:xfrm>
                        <a:prstGeom prst="rect">
                          <a:avLst/>
                        </a:prstGeom>
                        <a:noFill/>
                        <a:ln>
                          <a:noFill/>
                        </a:ln>
                        <a:effectLst/>
                        <a:extLst>
                          <a:ext uri="{909E8E84-426E-40DD-AFC4-6F175D3DCCD1}">
                            <a14:hiddenFill xmlns:a14="http://schemas.microsoft.com/office/drawing/2010/main">
                              <a:solidFill>
                                <a:srgbClr val="3399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B53FD" w:rsidRPr="007125C9" w:rsidRDefault="005B53FD" w:rsidP="00E53594">
                            <w:pPr>
                              <w:rPr>
                                <w:sz w:val="36"/>
                                <w:szCs w:val="36"/>
                              </w:rPr>
                            </w:pPr>
                            <w:r w:rsidRPr="007125C9">
                              <w:t>Kraków 20</w:t>
                            </w:r>
                            <w:r>
                              <w:t>16</w:t>
                            </w:r>
                          </w:p>
                        </w:txbxContent>
                      </wps:txbx>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left:0;text-align:left;margin-left:198.05pt;margin-top:657.05pt;width:80.1pt;height:27pt;z-index:251657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kiU7gIAAHIGAAAOAAAAZHJzL2Uyb0RvYy54bWysVduO0zAQfUfiHyy/Z3Op2zTRpqhNG4S0&#10;wIqFD3ATp7FI7Mj2brog/p2xe+/ygFj6EHns8ficOTPT23fbrkVPTGkuRYbDmwAjJkpZcbHJ8Lev&#10;hTfFSBsqKtpKwTL8zDR+N3v75nboUxbJRrYVUwiCCJ0OfYYbY/rU93XZsI7qG9kzAYe1VB01YKqN&#10;Xyk6QPSu9aMgmPiDVFWvZMm0ht3l7hDPXPy6ZqX5XNeaGdRmGLAZ91Xuu7Zff3ZL042ifcPLPQz6&#10;Dyg6ygU8egy1pIaiR8VfhOp4qaSWtbkpZefLuuYlcxyATRhcsXloaM8cF0iO7o9p0v8vbPnp6V4h&#10;XmV4GmIkaAcafYGsUbFpGYpsfoZep+D20N8ry1D3d7L8rpGQeQNebK6UHBpGK0AVWn//4oI1NFxF&#10;6+GjrCA6fTTSpWpbq84GhCSgrVPk+agI2xpUwmYYhHEUg3AlnI1IlAROMp+mh9u90uY9kx2yiwwr&#10;wO6i06c7bSwamh5c7GNCFrxtneqtuNgAx90Oc2Wzu01TQAJL62kxOUl/JkGymq6mxCPRZOWRYLn0&#10;5kVOvEkRxuPlaJnny/CXRRGStOFVxYR99FBeIfk7+faFviuMY4Fp2fLKhrOQtNqs81ahJwrlPRol&#10;SVE4BeDk5OZfwnApAS5XlMKIBIso8YrJNPZIQcZeEgdTLwiTRTIJSEKWxSWlOy7Y6ymhIcPJOBo7&#10;zc5AX3EL3O8lN5p23MAAaXkHFXx0oqktyJWonNCG8na3PkuFhf/nVMyLcRCT0dSL4/HII6NV4C2m&#10;Re7N83AyiVeLfLG6UnflKka/PhtOk7PyO8O7f+MEGer1UJuu42yT7ZrVbNdbIG47by2rZ+g9JaE1&#10;oItgUMOikeoHRgMMvQwLmMoYtR8EdG8SEmJnpDPIOI7AUOcn6/MTKkoIlOHSKIx2Rm52k/WxV3zT&#10;wEuhk1XIOfR8zV07nlABFWvAYHOk9kPYTs5z23md/ipmvwEAAP//AwBQSwMEFAAGAAgAAAAhAJWP&#10;TCLhAAAADQEAAA8AAABkcnMvZG93bnJldi54bWxMj0FPwzAMhe9I/IfISNxYWsq6UZpOExI3BGKg&#10;Sbt5jWlLm6RKsq3793gnuNl+T+99LleTGcSRfOicVZDOEhBka6c72yj4+ny5W4IIEa3GwVlScKYA&#10;q+r6qsRCu5P9oOMmNoJDbChQQRvjWEgZ6pYMhpkbybL27bzByKtvpPZ44nAzyPskyaXBznJDiyM9&#10;t1T3m4Phkv69x/PWO0pff7aLFtdvu6RR6vZmWj+BiDTFPzNc8BkdKmbau4PVQQwKssc8ZSsLWfrA&#10;E1vm8zwDsb+c8mUKsirl/y+qXwAAAP//AwBQSwECLQAUAAYACAAAACEAtoM4kv4AAADhAQAAEwAA&#10;AAAAAAAAAAAAAAAAAAAAW0NvbnRlbnRfVHlwZXNdLnhtbFBLAQItABQABgAIAAAAIQA4/SH/1gAA&#10;AJQBAAALAAAAAAAAAAAAAAAAAC8BAABfcmVscy8ucmVsc1BLAQItABQABgAIAAAAIQDl6kiU7gIA&#10;AHIGAAAOAAAAAAAAAAAAAAAAAC4CAABkcnMvZTJvRG9jLnhtbFBLAQItABQABgAIAAAAIQCVj0wi&#10;4QAAAA0BAAAPAAAAAAAAAAAAAAAAAEgFAABkcnMvZG93bnJldi54bWxQSwUGAAAAAAQABADzAAAA&#10;VgYAAAAA&#10;" filled="f" fillcolor="#39f" stroked="f">
                <v:textbox>
                  <w:txbxContent>
                    <w:p w:rsidR="005B53FD" w:rsidRPr="007125C9" w:rsidRDefault="005B53FD" w:rsidP="00E53594">
                      <w:pPr>
                        <w:rPr>
                          <w:sz w:val="36"/>
                          <w:szCs w:val="36"/>
                        </w:rPr>
                      </w:pPr>
                      <w:r w:rsidRPr="007125C9">
                        <w:t>Kraków 20</w:t>
                      </w:r>
                      <w:r>
                        <w:t>16</w:t>
                      </w:r>
                    </w:p>
                  </w:txbxContent>
                </v:textbox>
              </v:rect>
            </w:pict>
          </mc:Fallback>
        </mc:AlternateContent>
      </w:r>
      <w:r w:rsidR="001812F7" w:rsidRPr="00E709E8">
        <w:object w:dxaOrig="5594" w:dyaOrig="744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5.5pt;height:669pt" o:ole="">
            <v:imagedata r:id="rId8" o:title=""/>
          </v:shape>
          <o:OLEObject Type="Embed" ProgID="PowerPoint.Slide.8" ShapeID="_x0000_i1025" DrawAspect="Content" ObjectID="_1525497591" r:id="rId9"/>
        </w:object>
      </w:r>
    </w:p>
    <w:p w:rsidR="00826EB7" w:rsidRDefault="00826EB7" w:rsidP="00E53594"/>
    <w:p w:rsidR="00826EB7" w:rsidRDefault="00826EB7" w:rsidP="00E53594"/>
    <w:p w:rsidR="00826EB7" w:rsidRDefault="00826EB7" w:rsidP="00E53594"/>
    <w:p w:rsidR="00826EB7" w:rsidRDefault="00826EB7" w:rsidP="00E53594"/>
    <w:p w:rsidR="00164C8F" w:rsidRDefault="00164C8F" w:rsidP="00E53594"/>
    <w:p w:rsidR="001636F1" w:rsidRDefault="003004F6" w:rsidP="00E53594">
      <w:r>
        <w:lastRenderedPageBreak/>
        <w:t>Spis treści</w:t>
      </w:r>
    </w:p>
    <w:p w:rsidR="003004F6" w:rsidRPr="002B6291" w:rsidRDefault="003004F6" w:rsidP="00E53594"/>
    <w:p w:rsidR="003F393E" w:rsidRDefault="00C21992">
      <w:pPr>
        <w:pStyle w:val="Spistreci1"/>
        <w:tabs>
          <w:tab w:val="left" w:pos="440"/>
          <w:tab w:val="right" w:leader="dot" w:pos="9062"/>
        </w:tabs>
        <w:rPr>
          <w:rFonts w:asciiTheme="minorHAnsi" w:eastAsiaTheme="minorEastAsia" w:hAnsiTheme="minorHAnsi" w:cstheme="minorBidi"/>
          <w:b w:val="0"/>
          <w:bCs w:val="0"/>
          <w:caps w:val="0"/>
          <w:noProof/>
          <w:sz w:val="22"/>
          <w:szCs w:val="22"/>
        </w:rPr>
      </w:pPr>
      <w:r w:rsidRPr="009E7D82">
        <w:fldChar w:fldCharType="begin"/>
      </w:r>
      <w:r w:rsidR="003004F6">
        <w:instrText xml:space="preserve"> TOC \o "1-5" \h \z \u </w:instrText>
      </w:r>
      <w:r w:rsidRPr="009E7D82">
        <w:fldChar w:fldCharType="separate"/>
      </w:r>
      <w:hyperlink w:anchor="_Toc449423287" w:history="1">
        <w:r w:rsidR="003F393E" w:rsidRPr="004C0EA6">
          <w:rPr>
            <w:rStyle w:val="Hipercze"/>
            <w:noProof/>
          </w:rPr>
          <w:t>1</w:t>
        </w:r>
        <w:r w:rsidR="003F393E">
          <w:rPr>
            <w:rFonts w:asciiTheme="minorHAnsi" w:eastAsiaTheme="minorEastAsia" w:hAnsiTheme="minorHAnsi" w:cstheme="minorBidi"/>
            <w:b w:val="0"/>
            <w:bCs w:val="0"/>
            <w:caps w:val="0"/>
            <w:noProof/>
            <w:sz w:val="22"/>
            <w:szCs w:val="22"/>
          </w:rPr>
          <w:tab/>
        </w:r>
        <w:r w:rsidR="003F393E" w:rsidRPr="004C0EA6">
          <w:rPr>
            <w:rStyle w:val="Hipercze"/>
            <w:noProof/>
          </w:rPr>
          <w:t>Wstęp</w:t>
        </w:r>
        <w:r w:rsidR="003F393E">
          <w:rPr>
            <w:noProof/>
            <w:webHidden/>
          </w:rPr>
          <w:tab/>
        </w:r>
        <w:r w:rsidR="003F393E">
          <w:rPr>
            <w:noProof/>
            <w:webHidden/>
          </w:rPr>
          <w:fldChar w:fldCharType="begin"/>
        </w:r>
        <w:r w:rsidR="003F393E">
          <w:rPr>
            <w:noProof/>
            <w:webHidden/>
          </w:rPr>
          <w:instrText xml:space="preserve"> PAGEREF _Toc449423287 \h </w:instrText>
        </w:r>
        <w:r w:rsidR="003F393E">
          <w:rPr>
            <w:noProof/>
            <w:webHidden/>
          </w:rPr>
        </w:r>
        <w:r w:rsidR="003F393E">
          <w:rPr>
            <w:noProof/>
            <w:webHidden/>
          </w:rPr>
          <w:fldChar w:fldCharType="separate"/>
        </w:r>
        <w:r w:rsidR="00245DF3">
          <w:rPr>
            <w:noProof/>
            <w:webHidden/>
          </w:rPr>
          <w:t>10</w:t>
        </w:r>
        <w:r w:rsidR="003F393E">
          <w:rPr>
            <w:noProof/>
            <w:webHidden/>
          </w:rPr>
          <w:fldChar w:fldCharType="end"/>
        </w:r>
      </w:hyperlink>
    </w:p>
    <w:p w:rsidR="003F393E" w:rsidRDefault="001F294D">
      <w:pPr>
        <w:pStyle w:val="Spistreci1"/>
        <w:tabs>
          <w:tab w:val="left" w:pos="440"/>
          <w:tab w:val="right" w:leader="dot" w:pos="9062"/>
        </w:tabs>
        <w:rPr>
          <w:rFonts w:asciiTheme="minorHAnsi" w:eastAsiaTheme="minorEastAsia" w:hAnsiTheme="minorHAnsi" w:cstheme="minorBidi"/>
          <w:b w:val="0"/>
          <w:bCs w:val="0"/>
          <w:caps w:val="0"/>
          <w:noProof/>
          <w:sz w:val="22"/>
          <w:szCs w:val="22"/>
        </w:rPr>
      </w:pPr>
      <w:hyperlink w:anchor="_Toc449423288" w:history="1">
        <w:r w:rsidR="003F393E" w:rsidRPr="004C0EA6">
          <w:rPr>
            <w:rStyle w:val="Hipercze"/>
            <w:noProof/>
          </w:rPr>
          <w:t>2</w:t>
        </w:r>
        <w:r w:rsidR="003F393E">
          <w:rPr>
            <w:rFonts w:asciiTheme="minorHAnsi" w:eastAsiaTheme="minorEastAsia" w:hAnsiTheme="minorHAnsi" w:cstheme="minorBidi"/>
            <w:b w:val="0"/>
            <w:bCs w:val="0"/>
            <w:caps w:val="0"/>
            <w:noProof/>
            <w:sz w:val="22"/>
            <w:szCs w:val="22"/>
          </w:rPr>
          <w:tab/>
        </w:r>
        <w:r w:rsidR="003F393E" w:rsidRPr="004C0EA6">
          <w:rPr>
            <w:rStyle w:val="Hipercze"/>
            <w:noProof/>
          </w:rPr>
          <w:t>Analiza lokalnej sytuacji społeczno-demograficznej Gminy Miejskiej Kraków</w:t>
        </w:r>
        <w:r w:rsidR="003F393E">
          <w:rPr>
            <w:noProof/>
            <w:webHidden/>
          </w:rPr>
          <w:tab/>
        </w:r>
        <w:r w:rsidR="003F393E">
          <w:rPr>
            <w:noProof/>
            <w:webHidden/>
          </w:rPr>
          <w:fldChar w:fldCharType="begin"/>
        </w:r>
        <w:r w:rsidR="003F393E">
          <w:rPr>
            <w:noProof/>
            <w:webHidden/>
          </w:rPr>
          <w:instrText xml:space="preserve"> PAGEREF _Toc449423288 \h </w:instrText>
        </w:r>
        <w:r w:rsidR="003F393E">
          <w:rPr>
            <w:noProof/>
            <w:webHidden/>
          </w:rPr>
        </w:r>
        <w:r w:rsidR="003F393E">
          <w:rPr>
            <w:noProof/>
            <w:webHidden/>
          </w:rPr>
          <w:fldChar w:fldCharType="separate"/>
        </w:r>
        <w:r w:rsidR="00245DF3">
          <w:rPr>
            <w:noProof/>
            <w:webHidden/>
          </w:rPr>
          <w:t>11</w:t>
        </w:r>
        <w:r w:rsidR="003F393E">
          <w:rPr>
            <w:noProof/>
            <w:webHidden/>
          </w:rPr>
          <w:fldChar w:fldCharType="end"/>
        </w:r>
      </w:hyperlink>
    </w:p>
    <w:p w:rsidR="003F393E" w:rsidRDefault="001F294D">
      <w:pPr>
        <w:pStyle w:val="Spistreci2"/>
        <w:tabs>
          <w:tab w:val="left" w:pos="660"/>
          <w:tab w:val="right" w:leader="dot" w:pos="9062"/>
        </w:tabs>
        <w:rPr>
          <w:rFonts w:asciiTheme="minorHAnsi" w:eastAsiaTheme="minorEastAsia" w:hAnsiTheme="minorHAnsi" w:cstheme="minorBidi"/>
          <w:b w:val="0"/>
          <w:bCs w:val="0"/>
          <w:noProof/>
          <w:sz w:val="22"/>
          <w:szCs w:val="22"/>
        </w:rPr>
      </w:pPr>
      <w:hyperlink w:anchor="_Toc449423289" w:history="1">
        <w:r w:rsidR="003F393E" w:rsidRPr="004C0EA6">
          <w:rPr>
            <w:rStyle w:val="Hipercze"/>
            <w:noProof/>
          </w:rPr>
          <w:t>2.1</w:t>
        </w:r>
        <w:r w:rsidR="003F393E">
          <w:rPr>
            <w:rFonts w:asciiTheme="minorHAnsi" w:eastAsiaTheme="minorEastAsia" w:hAnsiTheme="minorHAnsi" w:cstheme="minorBidi"/>
            <w:b w:val="0"/>
            <w:bCs w:val="0"/>
            <w:noProof/>
            <w:sz w:val="22"/>
            <w:szCs w:val="22"/>
          </w:rPr>
          <w:tab/>
        </w:r>
        <w:r w:rsidR="003F393E" w:rsidRPr="004C0EA6">
          <w:rPr>
            <w:rStyle w:val="Hipercze"/>
            <w:noProof/>
          </w:rPr>
          <w:t>Miasto Kraków – dane ogólne</w:t>
        </w:r>
        <w:r w:rsidR="003F393E">
          <w:rPr>
            <w:noProof/>
            <w:webHidden/>
          </w:rPr>
          <w:tab/>
        </w:r>
        <w:r w:rsidR="003F393E">
          <w:rPr>
            <w:noProof/>
            <w:webHidden/>
          </w:rPr>
          <w:fldChar w:fldCharType="begin"/>
        </w:r>
        <w:r w:rsidR="003F393E">
          <w:rPr>
            <w:noProof/>
            <w:webHidden/>
          </w:rPr>
          <w:instrText xml:space="preserve"> PAGEREF _Toc449423289 \h </w:instrText>
        </w:r>
        <w:r w:rsidR="003F393E">
          <w:rPr>
            <w:noProof/>
            <w:webHidden/>
          </w:rPr>
        </w:r>
        <w:r w:rsidR="003F393E">
          <w:rPr>
            <w:noProof/>
            <w:webHidden/>
          </w:rPr>
          <w:fldChar w:fldCharType="separate"/>
        </w:r>
        <w:r w:rsidR="00245DF3">
          <w:rPr>
            <w:noProof/>
            <w:webHidden/>
          </w:rPr>
          <w:t>11</w:t>
        </w:r>
        <w:r w:rsidR="003F393E">
          <w:rPr>
            <w:noProof/>
            <w:webHidden/>
          </w:rPr>
          <w:fldChar w:fldCharType="end"/>
        </w:r>
      </w:hyperlink>
    </w:p>
    <w:p w:rsidR="003F393E" w:rsidRDefault="001F294D">
      <w:pPr>
        <w:pStyle w:val="Spistreci2"/>
        <w:tabs>
          <w:tab w:val="left" w:pos="660"/>
          <w:tab w:val="right" w:leader="dot" w:pos="9062"/>
        </w:tabs>
        <w:rPr>
          <w:rFonts w:asciiTheme="minorHAnsi" w:eastAsiaTheme="minorEastAsia" w:hAnsiTheme="minorHAnsi" w:cstheme="minorBidi"/>
          <w:b w:val="0"/>
          <w:bCs w:val="0"/>
          <w:noProof/>
          <w:sz w:val="22"/>
          <w:szCs w:val="22"/>
        </w:rPr>
      </w:pPr>
      <w:hyperlink w:anchor="_Toc449423290" w:history="1">
        <w:r w:rsidR="003F393E" w:rsidRPr="004C0EA6">
          <w:rPr>
            <w:rStyle w:val="Hipercze"/>
            <w:noProof/>
          </w:rPr>
          <w:t>2.2</w:t>
        </w:r>
        <w:r w:rsidR="003F393E">
          <w:rPr>
            <w:rFonts w:asciiTheme="minorHAnsi" w:eastAsiaTheme="minorEastAsia" w:hAnsiTheme="minorHAnsi" w:cstheme="minorBidi"/>
            <w:b w:val="0"/>
            <w:bCs w:val="0"/>
            <w:noProof/>
            <w:sz w:val="22"/>
            <w:szCs w:val="22"/>
          </w:rPr>
          <w:tab/>
        </w:r>
        <w:r w:rsidR="003F393E" w:rsidRPr="004C0EA6">
          <w:rPr>
            <w:rStyle w:val="Hipercze"/>
            <w:noProof/>
          </w:rPr>
          <w:t>Struktura demograficzna ludności Krakowa</w:t>
        </w:r>
        <w:r w:rsidR="003F393E">
          <w:rPr>
            <w:noProof/>
            <w:webHidden/>
          </w:rPr>
          <w:tab/>
        </w:r>
        <w:r w:rsidR="003F393E">
          <w:rPr>
            <w:noProof/>
            <w:webHidden/>
          </w:rPr>
          <w:fldChar w:fldCharType="begin"/>
        </w:r>
        <w:r w:rsidR="003F393E">
          <w:rPr>
            <w:noProof/>
            <w:webHidden/>
          </w:rPr>
          <w:instrText xml:space="preserve"> PAGEREF _Toc449423290 \h </w:instrText>
        </w:r>
        <w:r w:rsidR="003F393E">
          <w:rPr>
            <w:noProof/>
            <w:webHidden/>
          </w:rPr>
        </w:r>
        <w:r w:rsidR="003F393E">
          <w:rPr>
            <w:noProof/>
            <w:webHidden/>
          </w:rPr>
          <w:fldChar w:fldCharType="separate"/>
        </w:r>
        <w:r w:rsidR="00245DF3">
          <w:rPr>
            <w:noProof/>
            <w:webHidden/>
          </w:rPr>
          <w:t>11</w:t>
        </w:r>
        <w:r w:rsidR="003F393E">
          <w:rPr>
            <w:noProof/>
            <w:webHidden/>
          </w:rPr>
          <w:fldChar w:fldCharType="end"/>
        </w:r>
      </w:hyperlink>
    </w:p>
    <w:p w:rsidR="003F393E" w:rsidRDefault="001F294D">
      <w:pPr>
        <w:pStyle w:val="Spistreci2"/>
        <w:tabs>
          <w:tab w:val="left" w:pos="660"/>
          <w:tab w:val="right" w:leader="dot" w:pos="9062"/>
        </w:tabs>
        <w:rPr>
          <w:rFonts w:asciiTheme="minorHAnsi" w:eastAsiaTheme="minorEastAsia" w:hAnsiTheme="minorHAnsi" w:cstheme="minorBidi"/>
          <w:b w:val="0"/>
          <w:bCs w:val="0"/>
          <w:noProof/>
          <w:sz w:val="22"/>
          <w:szCs w:val="22"/>
        </w:rPr>
      </w:pPr>
      <w:hyperlink w:anchor="_Toc449423291" w:history="1">
        <w:r w:rsidR="003F393E" w:rsidRPr="004C0EA6">
          <w:rPr>
            <w:rStyle w:val="Hipercze"/>
            <w:noProof/>
          </w:rPr>
          <w:t>2.3</w:t>
        </w:r>
        <w:r w:rsidR="003F393E">
          <w:rPr>
            <w:rFonts w:asciiTheme="minorHAnsi" w:eastAsiaTheme="minorEastAsia" w:hAnsiTheme="minorHAnsi" w:cstheme="minorBidi"/>
            <w:b w:val="0"/>
            <w:bCs w:val="0"/>
            <w:noProof/>
            <w:sz w:val="22"/>
            <w:szCs w:val="22"/>
          </w:rPr>
          <w:tab/>
        </w:r>
        <w:r w:rsidR="003F393E" w:rsidRPr="004C0EA6">
          <w:rPr>
            <w:rStyle w:val="Hipercze"/>
            <w:noProof/>
          </w:rPr>
          <w:t>Struktura demograficzna krakowskich rodzin i gospodarstw domowych</w:t>
        </w:r>
        <w:r w:rsidR="003F393E">
          <w:rPr>
            <w:noProof/>
            <w:webHidden/>
          </w:rPr>
          <w:tab/>
        </w:r>
        <w:r w:rsidR="003F393E">
          <w:rPr>
            <w:noProof/>
            <w:webHidden/>
          </w:rPr>
          <w:fldChar w:fldCharType="begin"/>
        </w:r>
        <w:r w:rsidR="003F393E">
          <w:rPr>
            <w:noProof/>
            <w:webHidden/>
          </w:rPr>
          <w:instrText xml:space="preserve"> PAGEREF _Toc449423291 \h </w:instrText>
        </w:r>
        <w:r w:rsidR="003F393E">
          <w:rPr>
            <w:noProof/>
            <w:webHidden/>
          </w:rPr>
        </w:r>
        <w:r w:rsidR="003F393E">
          <w:rPr>
            <w:noProof/>
            <w:webHidden/>
          </w:rPr>
          <w:fldChar w:fldCharType="separate"/>
        </w:r>
        <w:r w:rsidR="00245DF3">
          <w:rPr>
            <w:noProof/>
            <w:webHidden/>
          </w:rPr>
          <w:t>14</w:t>
        </w:r>
        <w:r w:rsidR="003F393E">
          <w:rPr>
            <w:noProof/>
            <w:webHidden/>
          </w:rPr>
          <w:fldChar w:fldCharType="end"/>
        </w:r>
      </w:hyperlink>
    </w:p>
    <w:p w:rsidR="003F393E" w:rsidRDefault="001F294D">
      <w:pPr>
        <w:pStyle w:val="Spistreci2"/>
        <w:tabs>
          <w:tab w:val="left" w:pos="660"/>
          <w:tab w:val="right" w:leader="dot" w:pos="9062"/>
        </w:tabs>
        <w:rPr>
          <w:rFonts w:asciiTheme="minorHAnsi" w:eastAsiaTheme="minorEastAsia" w:hAnsiTheme="minorHAnsi" w:cstheme="minorBidi"/>
          <w:b w:val="0"/>
          <w:bCs w:val="0"/>
          <w:noProof/>
          <w:sz w:val="22"/>
          <w:szCs w:val="22"/>
        </w:rPr>
      </w:pPr>
      <w:hyperlink w:anchor="_Toc449423292" w:history="1">
        <w:r w:rsidR="003F393E" w:rsidRPr="004C0EA6">
          <w:rPr>
            <w:rStyle w:val="Hipercze"/>
            <w:noProof/>
          </w:rPr>
          <w:t>2.4</w:t>
        </w:r>
        <w:r w:rsidR="003F393E">
          <w:rPr>
            <w:rFonts w:asciiTheme="minorHAnsi" w:eastAsiaTheme="minorEastAsia" w:hAnsiTheme="minorHAnsi" w:cstheme="minorBidi"/>
            <w:b w:val="0"/>
            <w:bCs w:val="0"/>
            <w:noProof/>
            <w:sz w:val="22"/>
            <w:szCs w:val="22"/>
          </w:rPr>
          <w:tab/>
        </w:r>
        <w:r w:rsidR="003F393E" w:rsidRPr="004C0EA6">
          <w:rPr>
            <w:rStyle w:val="Hipercze"/>
            <w:noProof/>
          </w:rPr>
          <w:t>Sytuacja ekonomiczna krakowskich rodzin i gospodarstw domowych</w:t>
        </w:r>
        <w:r w:rsidR="003F393E">
          <w:rPr>
            <w:noProof/>
            <w:webHidden/>
          </w:rPr>
          <w:tab/>
        </w:r>
        <w:r w:rsidR="003F393E">
          <w:rPr>
            <w:noProof/>
            <w:webHidden/>
          </w:rPr>
          <w:fldChar w:fldCharType="begin"/>
        </w:r>
        <w:r w:rsidR="003F393E">
          <w:rPr>
            <w:noProof/>
            <w:webHidden/>
          </w:rPr>
          <w:instrText xml:space="preserve"> PAGEREF _Toc449423292 \h </w:instrText>
        </w:r>
        <w:r w:rsidR="003F393E">
          <w:rPr>
            <w:noProof/>
            <w:webHidden/>
          </w:rPr>
        </w:r>
        <w:r w:rsidR="003F393E">
          <w:rPr>
            <w:noProof/>
            <w:webHidden/>
          </w:rPr>
          <w:fldChar w:fldCharType="separate"/>
        </w:r>
        <w:r w:rsidR="00245DF3">
          <w:rPr>
            <w:noProof/>
            <w:webHidden/>
          </w:rPr>
          <w:t>18</w:t>
        </w:r>
        <w:r w:rsidR="003F393E">
          <w:rPr>
            <w:noProof/>
            <w:webHidden/>
          </w:rPr>
          <w:fldChar w:fldCharType="end"/>
        </w:r>
      </w:hyperlink>
    </w:p>
    <w:p w:rsidR="003F393E" w:rsidRDefault="001F294D">
      <w:pPr>
        <w:pStyle w:val="Spistreci2"/>
        <w:tabs>
          <w:tab w:val="left" w:pos="660"/>
          <w:tab w:val="right" w:leader="dot" w:pos="9062"/>
        </w:tabs>
        <w:rPr>
          <w:rFonts w:asciiTheme="minorHAnsi" w:eastAsiaTheme="minorEastAsia" w:hAnsiTheme="minorHAnsi" w:cstheme="minorBidi"/>
          <w:b w:val="0"/>
          <w:bCs w:val="0"/>
          <w:noProof/>
          <w:sz w:val="22"/>
          <w:szCs w:val="22"/>
        </w:rPr>
      </w:pPr>
      <w:hyperlink w:anchor="_Toc449423293" w:history="1">
        <w:r w:rsidR="003F393E" w:rsidRPr="004C0EA6">
          <w:rPr>
            <w:rStyle w:val="Hipercze"/>
            <w:noProof/>
          </w:rPr>
          <w:t>2.5</w:t>
        </w:r>
        <w:r w:rsidR="003F393E">
          <w:rPr>
            <w:rFonts w:asciiTheme="minorHAnsi" w:eastAsiaTheme="minorEastAsia" w:hAnsiTheme="minorHAnsi" w:cstheme="minorBidi"/>
            <w:b w:val="0"/>
            <w:bCs w:val="0"/>
            <w:noProof/>
            <w:sz w:val="22"/>
            <w:szCs w:val="22"/>
          </w:rPr>
          <w:tab/>
        </w:r>
        <w:r w:rsidR="003F393E" w:rsidRPr="004C0EA6">
          <w:rPr>
            <w:rStyle w:val="Hipercze"/>
            <w:noProof/>
          </w:rPr>
          <w:t>Beneficjenci świadczeń rodzinnych w Krakowie</w:t>
        </w:r>
        <w:r w:rsidR="003F393E">
          <w:rPr>
            <w:noProof/>
            <w:webHidden/>
          </w:rPr>
          <w:tab/>
        </w:r>
        <w:r w:rsidR="003F393E">
          <w:rPr>
            <w:noProof/>
            <w:webHidden/>
          </w:rPr>
          <w:fldChar w:fldCharType="begin"/>
        </w:r>
        <w:r w:rsidR="003F393E">
          <w:rPr>
            <w:noProof/>
            <w:webHidden/>
          </w:rPr>
          <w:instrText xml:space="preserve"> PAGEREF _Toc449423293 \h </w:instrText>
        </w:r>
        <w:r w:rsidR="003F393E">
          <w:rPr>
            <w:noProof/>
            <w:webHidden/>
          </w:rPr>
        </w:r>
        <w:r w:rsidR="003F393E">
          <w:rPr>
            <w:noProof/>
            <w:webHidden/>
          </w:rPr>
          <w:fldChar w:fldCharType="separate"/>
        </w:r>
        <w:r w:rsidR="00245DF3">
          <w:rPr>
            <w:noProof/>
            <w:webHidden/>
          </w:rPr>
          <w:t>25</w:t>
        </w:r>
        <w:r w:rsidR="003F393E">
          <w:rPr>
            <w:noProof/>
            <w:webHidden/>
          </w:rPr>
          <w:fldChar w:fldCharType="end"/>
        </w:r>
      </w:hyperlink>
    </w:p>
    <w:p w:rsidR="003F393E" w:rsidRDefault="001F294D">
      <w:pPr>
        <w:pStyle w:val="Spistreci2"/>
        <w:tabs>
          <w:tab w:val="left" w:pos="660"/>
          <w:tab w:val="right" w:leader="dot" w:pos="9062"/>
        </w:tabs>
        <w:rPr>
          <w:rFonts w:asciiTheme="minorHAnsi" w:eastAsiaTheme="minorEastAsia" w:hAnsiTheme="minorHAnsi" w:cstheme="minorBidi"/>
          <w:b w:val="0"/>
          <w:bCs w:val="0"/>
          <w:noProof/>
          <w:sz w:val="22"/>
          <w:szCs w:val="22"/>
        </w:rPr>
      </w:pPr>
      <w:hyperlink w:anchor="_Toc449423294" w:history="1">
        <w:r w:rsidR="003F393E" w:rsidRPr="004C0EA6">
          <w:rPr>
            <w:rStyle w:val="Hipercze"/>
            <w:noProof/>
          </w:rPr>
          <w:t>2.6</w:t>
        </w:r>
        <w:r w:rsidR="003F393E">
          <w:rPr>
            <w:rFonts w:asciiTheme="minorHAnsi" w:eastAsiaTheme="minorEastAsia" w:hAnsiTheme="minorHAnsi" w:cstheme="minorBidi"/>
            <w:b w:val="0"/>
            <w:bCs w:val="0"/>
            <w:noProof/>
            <w:sz w:val="22"/>
            <w:szCs w:val="22"/>
          </w:rPr>
          <w:tab/>
        </w:r>
        <w:r w:rsidR="003F393E" w:rsidRPr="004C0EA6">
          <w:rPr>
            <w:rStyle w:val="Hipercze"/>
            <w:noProof/>
          </w:rPr>
          <w:t>Osoby pobierające świadczenia z funduszu alimentacyjnego</w:t>
        </w:r>
        <w:r w:rsidR="003F393E">
          <w:rPr>
            <w:noProof/>
            <w:webHidden/>
          </w:rPr>
          <w:tab/>
        </w:r>
        <w:r w:rsidR="003F393E">
          <w:rPr>
            <w:noProof/>
            <w:webHidden/>
          </w:rPr>
          <w:fldChar w:fldCharType="begin"/>
        </w:r>
        <w:r w:rsidR="003F393E">
          <w:rPr>
            <w:noProof/>
            <w:webHidden/>
          </w:rPr>
          <w:instrText xml:space="preserve"> PAGEREF _Toc449423294 \h </w:instrText>
        </w:r>
        <w:r w:rsidR="003F393E">
          <w:rPr>
            <w:noProof/>
            <w:webHidden/>
          </w:rPr>
        </w:r>
        <w:r w:rsidR="003F393E">
          <w:rPr>
            <w:noProof/>
            <w:webHidden/>
          </w:rPr>
          <w:fldChar w:fldCharType="separate"/>
        </w:r>
        <w:r w:rsidR="00245DF3">
          <w:rPr>
            <w:noProof/>
            <w:webHidden/>
          </w:rPr>
          <w:t>28</w:t>
        </w:r>
        <w:r w:rsidR="003F393E">
          <w:rPr>
            <w:noProof/>
            <w:webHidden/>
          </w:rPr>
          <w:fldChar w:fldCharType="end"/>
        </w:r>
      </w:hyperlink>
    </w:p>
    <w:p w:rsidR="003F393E" w:rsidRDefault="001F294D">
      <w:pPr>
        <w:pStyle w:val="Spistreci1"/>
        <w:tabs>
          <w:tab w:val="left" w:pos="440"/>
          <w:tab w:val="right" w:leader="dot" w:pos="9062"/>
        </w:tabs>
        <w:rPr>
          <w:rFonts w:asciiTheme="minorHAnsi" w:eastAsiaTheme="minorEastAsia" w:hAnsiTheme="minorHAnsi" w:cstheme="minorBidi"/>
          <w:b w:val="0"/>
          <w:bCs w:val="0"/>
          <w:caps w:val="0"/>
          <w:noProof/>
          <w:sz w:val="22"/>
          <w:szCs w:val="22"/>
        </w:rPr>
      </w:pPr>
      <w:hyperlink w:anchor="_Toc449423295" w:history="1">
        <w:r w:rsidR="003F393E" w:rsidRPr="004C0EA6">
          <w:rPr>
            <w:rStyle w:val="Hipercze"/>
            <w:noProof/>
          </w:rPr>
          <w:t>3</w:t>
        </w:r>
        <w:r w:rsidR="003F393E">
          <w:rPr>
            <w:rFonts w:asciiTheme="minorHAnsi" w:eastAsiaTheme="minorEastAsia" w:hAnsiTheme="minorHAnsi" w:cstheme="minorBidi"/>
            <w:b w:val="0"/>
            <w:bCs w:val="0"/>
            <w:caps w:val="0"/>
            <w:noProof/>
            <w:sz w:val="22"/>
            <w:szCs w:val="22"/>
          </w:rPr>
          <w:tab/>
        </w:r>
        <w:r w:rsidR="003F393E" w:rsidRPr="004C0EA6">
          <w:rPr>
            <w:rStyle w:val="Hipercze"/>
            <w:noProof/>
          </w:rPr>
          <w:t>Zasoby pomocy społecznej Gminy Miejskiej Kraków – praca socjalna</w:t>
        </w:r>
        <w:r w:rsidR="003F393E">
          <w:rPr>
            <w:noProof/>
            <w:webHidden/>
          </w:rPr>
          <w:tab/>
        </w:r>
        <w:r w:rsidR="003F393E">
          <w:rPr>
            <w:noProof/>
            <w:webHidden/>
          </w:rPr>
          <w:fldChar w:fldCharType="begin"/>
        </w:r>
        <w:r w:rsidR="003F393E">
          <w:rPr>
            <w:noProof/>
            <w:webHidden/>
          </w:rPr>
          <w:instrText xml:space="preserve"> PAGEREF _Toc449423295 \h </w:instrText>
        </w:r>
        <w:r w:rsidR="003F393E">
          <w:rPr>
            <w:noProof/>
            <w:webHidden/>
          </w:rPr>
        </w:r>
        <w:r w:rsidR="003F393E">
          <w:rPr>
            <w:noProof/>
            <w:webHidden/>
          </w:rPr>
          <w:fldChar w:fldCharType="separate"/>
        </w:r>
        <w:r w:rsidR="00245DF3">
          <w:rPr>
            <w:noProof/>
            <w:webHidden/>
          </w:rPr>
          <w:t>29</w:t>
        </w:r>
        <w:r w:rsidR="003F393E">
          <w:rPr>
            <w:noProof/>
            <w:webHidden/>
          </w:rPr>
          <w:fldChar w:fldCharType="end"/>
        </w:r>
      </w:hyperlink>
    </w:p>
    <w:p w:rsidR="003F393E" w:rsidRDefault="001F294D">
      <w:pPr>
        <w:pStyle w:val="Spistreci2"/>
        <w:tabs>
          <w:tab w:val="left" w:pos="660"/>
          <w:tab w:val="right" w:leader="dot" w:pos="9062"/>
        </w:tabs>
        <w:rPr>
          <w:rFonts w:asciiTheme="minorHAnsi" w:eastAsiaTheme="minorEastAsia" w:hAnsiTheme="minorHAnsi" w:cstheme="minorBidi"/>
          <w:b w:val="0"/>
          <w:bCs w:val="0"/>
          <w:noProof/>
          <w:sz w:val="22"/>
          <w:szCs w:val="22"/>
        </w:rPr>
      </w:pPr>
      <w:hyperlink w:anchor="_Toc449423296" w:history="1">
        <w:r w:rsidR="003F393E" w:rsidRPr="004C0EA6">
          <w:rPr>
            <w:rStyle w:val="Hipercze"/>
            <w:noProof/>
          </w:rPr>
          <w:t>3.1</w:t>
        </w:r>
        <w:r w:rsidR="003F393E">
          <w:rPr>
            <w:rFonts w:asciiTheme="minorHAnsi" w:eastAsiaTheme="minorEastAsia" w:hAnsiTheme="minorHAnsi" w:cstheme="minorBidi"/>
            <w:b w:val="0"/>
            <w:bCs w:val="0"/>
            <w:noProof/>
            <w:sz w:val="22"/>
            <w:szCs w:val="22"/>
          </w:rPr>
          <w:tab/>
        </w:r>
        <w:r w:rsidR="003F393E" w:rsidRPr="004C0EA6">
          <w:rPr>
            <w:rStyle w:val="Hipercze"/>
            <w:noProof/>
          </w:rPr>
          <w:t>Praca socjalna prowadzona z osobami i rodzinami</w:t>
        </w:r>
        <w:r w:rsidR="003F393E">
          <w:rPr>
            <w:noProof/>
            <w:webHidden/>
          </w:rPr>
          <w:tab/>
        </w:r>
        <w:r w:rsidR="003F393E">
          <w:rPr>
            <w:noProof/>
            <w:webHidden/>
          </w:rPr>
          <w:fldChar w:fldCharType="begin"/>
        </w:r>
        <w:r w:rsidR="003F393E">
          <w:rPr>
            <w:noProof/>
            <w:webHidden/>
          </w:rPr>
          <w:instrText xml:space="preserve"> PAGEREF _Toc449423296 \h </w:instrText>
        </w:r>
        <w:r w:rsidR="003F393E">
          <w:rPr>
            <w:noProof/>
            <w:webHidden/>
          </w:rPr>
        </w:r>
        <w:r w:rsidR="003F393E">
          <w:rPr>
            <w:noProof/>
            <w:webHidden/>
          </w:rPr>
          <w:fldChar w:fldCharType="separate"/>
        </w:r>
        <w:r w:rsidR="00245DF3">
          <w:rPr>
            <w:noProof/>
            <w:webHidden/>
          </w:rPr>
          <w:t>29</w:t>
        </w:r>
        <w:r w:rsidR="003F393E">
          <w:rPr>
            <w:noProof/>
            <w:webHidden/>
          </w:rPr>
          <w:fldChar w:fldCharType="end"/>
        </w:r>
      </w:hyperlink>
    </w:p>
    <w:p w:rsidR="003F393E" w:rsidRDefault="001F294D">
      <w:pPr>
        <w:pStyle w:val="Spistreci2"/>
        <w:tabs>
          <w:tab w:val="left" w:pos="660"/>
          <w:tab w:val="right" w:leader="dot" w:pos="9062"/>
        </w:tabs>
        <w:rPr>
          <w:rFonts w:asciiTheme="minorHAnsi" w:eastAsiaTheme="minorEastAsia" w:hAnsiTheme="minorHAnsi" w:cstheme="minorBidi"/>
          <w:b w:val="0"/>
          <w:bCs w:val="0"/>
          <w:noProof/>
          <w:sz w:val="22"/>
          <w:szCs w:val="22"/>
        </w:rPr>
      </w:pPr>
      <w:hyperlink w:anchor="_Toc449423297" w:history="1">
        <w:r w:rsidR="003F393E" w:rsidRPr="004C0EA6">
          <w:rPr>
            <w:rStyle w:val="Hipercze"/>
            <w:noProof/>
          </w:rPr>
          <w:t>3.2</w:t>
        </w:r>
        <w:r w:rsidR="003F393E">
          <w:rPr>
            <w:rFonts w:asciiTheme="minorHAnsi" w:eastAsiaTheme="minorEastAsia" w:hAnsiTheme="minorHAnsi" w:cstheme="minorBidi"/>
            <w:b w:val="0"/>
            <w:bCs w:val="0"/>
            <w:noProof/>
            <w:sz w:val="22"/>
            <w:szCs w:val="22"/>
          </w:rPr>
          <w:tab/>
        </w:r>
        <w:r w:rsidR="003F393E" w:rsidRPr="004C0EA6">
          <w:rPr>
            <w:rStyle w:val="Hipercze"/>
            <w:noProof/>
          </w:rPr>
          <w:t>Organizowanie społeczności lokalnej i grupowe formy oddziaływania  w pracy socjalnej</w:t>
        </w:r>
        <w:r w:rsidR="003F393E">
          <w:rPr>
            <w:noProof/>
            <w:webHidden/>
          </w:rPr>
          <w:tab/>
        </w:r>
        <w:r w:rsidR="003F393E">
          <w:rPr>
            <w:noProof/>
            <w:webHidden/>
          </w:rPr>
          <w:fldChar w:fldCharType="begin"/>
        </w:r>
        <w:r w:rsidR="003F393E">
          <w:rPr>
            <w:noProof/>
            <w:webHidden/>
          </w:rPr>
          <w:instrText xml:space="preserve"> PAGEREF _Toc449423297 \h </w:instrText>
        </w:r>
        <w:r w:rsidR="003F393E">
          <w:rPr>
            <w:noProof/>
            <w:webHidden/>
          </w:rPr>
        </w:r>
        <w:r w:rsidR="003F393E">
          <w:rPr>
            <w:noProof/>
            <w:webHidden/>
          </w:rPr>
          <w:fldChar w:fldCharType="separate"/>
        </w:r>
        <w:r w:rsidR="00245DF3">
          <w:rPr>
            <w:noProof/>
            <w:webHidden/>
          </w:rPr>
          <w:t>31</w:t>
        </w:r>
        <w:r w:rsidR="003F393E">
          <w:rPr>
            <w:noProof/>
            <w:webHidden/>
          </w:rPr>
          <w:fldChar w:fldCharType="end"/>
        </w:r>
      </w:hyperlink>
    </w:p>
    <w:p w:rsidR="003F393E" w:rsidRDefault="001F294D">
      <w:pPr>
        <w:pStyle w:val="Spistreci3"/>
        <w:tabs>
          <w:tab w:val="left" w:pos="880"/>
          <w:tab w:val="right" w:leader="dot" w:pos="9062"/>
        </w:tabs>
        <w:rPr>
          <w:rFonts w:asciiTheme="minorHAnsi" w:eastAsiaTheme="minorEastAsia" w:hAnsiTheme="minorHAnsi" w:cstheme="minorBidi"/>
          <w:noProof/>
          <w:sz w:val="22"/>
          <w:szCs w:val="22"/>
        </w:rPr>
      </w:pPr>
      <w:hyperlink w:anchor="_Toc449423298" w:history="1">
        <w:r w:rsidR="003F393E" w:rsidRPr="004C0EA6">
          <w:rPr>
            <w:rStyle w:val="Hipercze"/>
            <w:noProof/>
          </w:rPr>
          <w:t>3.2.1</w:t>
        </w:r>
        <w:r w:rsidR="003F393E">
          <w:rPr>
            <w:rFonts w:asciiTheme="minorHAnsi" w:eastAsiaTheme="minorEastAsia" w:hAnsiTheme="minorHAnsi" w:cstheme="minorBidi"/>
            <w:noProof/>
            <w:sz w:val="22"/>
            <w:szCs w:val="22"/>
          </w:rPr>
          <w:tab/>
        </w:r>
        <w:r w:rsidR="003F393E" w:rsidRPr="004C0EA6">
          <w:rPr>
            <w:rStyle w:val="Hipercze"/>
            <w:noProof/>
          </w:rPr>
          <w:t>Programy aktywności lokalnej</w:t>
        </w:r>
        <w:r w:rsidR="003F393E">
          <w:rPr>
            <w:noProof/>
            <w:webHidden/>
          </w:rPr>
          <w:tab/>
        </w:r>
        <w:r w:rsidR="003F393E">
          <w:rPr>
            <w:noProof/>
            <w:webHidden/>
          </w:rPr>
          <w:fldChar w:fldCharType="begin"/>
        </w:r>
        <w:r w:rsidR="003F393E">
          <w:rPr>
            <w:noProof/>
            <w:webHidden/>
          </w:rPr>
          <w:instrText xml:space="preserve"> PAGEREF _Toc449423298 \h </w:instrText>
        </w:r>
        <w:r w:rsidR="003F393E">
          <w:rPr>
            <w:noProof/>
            <w:webHidden/>
          </w:rPr>
        </w:r>
        <w:r w:rsidR="003F393E">
          <w:rPr>
            <w:noProof/>
            <w:webHidden/>
          </w:rPr>
          <w:fldChar w:fldCharType="separate"/>
        </w:r>
        <w:r w:rsidR="00245DF3">
          <w:rPr>
            <w:noProof/>
            <w:webHidden/>
          </w:rPr>
          <w:t>31</w:t>
        </w:r>
        <w:r w:rsidR="003F393E">
          <w:rPr>
            <w:noProof/>
            <w:webHidden/>
          </w:rPr>
          <w:fldChar w:fldCharType="end"/>
        </w:r>
      </w:hyperlink>
    </w:p>
    <w:p w:rsidR="003F393E" w:rsidRDefault="001F294D">
      <w:pPr>
        <w:pStyle w:val="Spistreci4"/>
        <w:tabs>
          <w:tab w:val="left" w:pos="1320"/>
          <w:tab w:val="right" w:leader="dot" w:pos="9062"/>
        </w:tabs>
        <w:rPr>
          <w:rFonts w:asciiTheme="minorHAnsi" w:eastAsiaTheme="minorEastAsia" w:hAnsiTheme="minorHAnsi" w:cstheme="minorBidi"/>
          <w:noProof/>
          <w:sz w:val="22"/>
          <w:szCs w:val="22"/>
        </w:rPr>
      </w:pPr>
      <w:hyperlink w:anchor="_Toc449423299" w:history="1">
        <w:r w:rsidR="003F393E" w:rsidRPr="004C0EA6">
          <w:rPr>
            <w:rStyle w:val="Hipercze"/>
            <w:noProof/>
          </w:rPr>
          <w:t>3.2.1.1</w:t>
        </w:r>
        <w:r w:rsidR="003F393E">
          <w:rPr>
            <w:rFonts w:asciiTheme="minorHAnsi" w:eastAsiaTheme="minorEastAsia" w:hAnsiTheme="minorHAnsi" w:cstheme="minorBidi"/>
            <w:noProof/>
            <w:sz w:val="22"/>
            <w:szCs w:val="22"/>
          </w:rPr>
          <w:tab/>
        </w:r>
        <w:r w:rsidR="003F393E" w:rsidRPr="004C0EA6">
          <w:rPr>
            <w:rStyle w:val="Hipercze"/>
            <w:noProof/>
          </w:rPr>
          <w:t>Praca socjalna na ulicy – streetworking</w:t>
        </w:r>
        <w:r w:rsidR="003F393E">
          <w:rPr>
            <w:noProof/>
            <w:webHidden/>
          </w:rPr>
          <w:tab/>
        </w:r>
        <w:r w:rsidR="003F393E">
          <w:rPr>
            <w:noProof/>
            <w:webHidden/>
          </w:rPr>
          <w:fldChar w:fldCharType="begin"/>
        </w:r>
        <w:r w:rsidR="003F393E">
          <w:rPr>
            <w:noProof/>
            <w:webHidden/>
          </w:rPr>
          <w:instrText xml:space="preserve"> PAGEREF _Toc449423299 \h </w:instrText>
        </w:r>
        <w:r w:rsidR="003F393E">
          <w:rPr>
            <w:noProof/>
            <w:webHidden/>
          </w:rPr>
        </w:r>
        <w:r w:rsidR="003F393E">
          <w:rPr>
            <w:noProof/>
            <w:webHidden/>
          </w:rPr>
          <w:fldChar w:fldCharType="separate"/>
        </w:r>
        <w:r w:rsidR="00245DF3">
          <w:rPr>
            <w:noProof/>
            <w:webHidden/>
          </w:rPr>
          <w:t>33</w:t>
        </w:r>
        <w:r w:rsidR="003F393E">
          <w:rPr>
            <w:noProof/>
            <w:webHidden/>
          </w:rPr>
          <w:fldChar w:fldCharType="end"/>
        </w:r>
      </w:hyperlink>
    </w:p>
    <w:p w:rsidR="003F393E" w:rsidRDefault="001F294D">
      <w:pPr>
        <w:pStyle w:val="Spistreci4"/>
        <w:tabs>
          <w:tab w:val="left" w:pos="1320"/>
          <w:tab w:val="right" w:leader="dot" w:pos="9062"/>
        </w:tabs>
        <w:rPr>
          <w:rFonts w:asciiTheme="minorHAnsi" w:eastAsiaTheme="minorEastAsia" w:hAnsiTheme="minorHAnsi" w:cstheme="minorBidi"/>
          <w:noProof/>
          <w:sz w:val="22"/>
          <w:szCs w:val="22"/>
        </w:rPr>
      </w:pPr>
      <w:hyperlink w:anchor="_Toc449423300" w:history="1">
        <w:r w:rsidR="003F393E" w:rsidRPr="004C0EA6">
          <w:rPr>
            <w:rStyle w:val="Hipercze"/>
            <w:noProof/>
          </w:rPr>
          <w:t>3.2.1.2</w:t>
        </w:r>
        <w:r w:rsidR="003F393E">
          <w:rPr>
            <w:rFonts w:asciiTheme="minorHAnsi" w:eastAsiaTheme="minorEastAsia" w:hAnsiTheme="minorHAnsi" w:cstheme="minorBidi"/>
            <w:noProof/>
            <w:sz w:val="22"/>
            <w:szCs w:val="22"/>
          </w:rPr>
          <w:tab/>
        </w:r>
        <w:r w:rsidR="003F393E" w:rsidRPr="004C0EA6">
          <w:rPr>
            <w:rStyle w:val="Hipercze"/>
            <w:noProof/>
          </w:rPr>
          <w:t>Program Aktywności Lokalnej „Znaczenie Rodziny”</w:t>
        </w:r>
        <w:r w:rsidR="003F393E">
          <w:rPr>
            <w:noProof/>
            <w:webHidden/>
          </w:rPr>
          <w:tab/>
        </w:r>
        <w:r w:rsidR="003F393E">
          <w:rPr>
            <w:noProof/>
            <w:webHidden/>
          </w:rPr>
          <w:fldChar w:fldCharType="begin"/>
        </w:r>
        <w:r w:rsidR="003F393E">
          <w:rPr>
            <w:noProof/>
            <w:webHidden/>
          </w:rPr>
          <w:instrText xml:space="preserve"> PAGEREF _Toc449423300 \h </w:instrText>
        </w:r>
        <w:r w:rsidR="003F393E">
          <w:rPr>
            <w:noProof/>
            <w:webHidden/>
          </w:rPr>
        </w:r>
        <w:r w:rsidR="003F393E">
          <w:rPr>
            <w:noProof/>
            <w:webHidden/>
          </w:rPr>
          <w:fldChar w:fldCharType="separate"/>
        </w:r>
        <w:r w:rsidR="00245DF3">
          <w:rPr>
            <w:noProof/>
            <w:webHidden/>
          </w:rPr>
          <w:t>33</w:t>
        </w:r>
        <w:r w:rsidR="003F393E">
          <w:rPr>
            <w:noProof/>
            <w:webHidden/>
          </w:rPr>
          <w:fldChar w:fldCharType="end"/>
        </w:r>
      </w:hyperlink>
    </w:p>
    <w:p w:rsidR="003F393E" w:rsidRDefault="001F294D">
      <w:pPr>
        <w:pStyle w:val="Spistreci4"/>
        <w:tabs>
          <w:tab w:val="left" w:pos="1320"/>
          <w:tab w:val="right" w:leader="dot" w:pos="9062"/>
        </w:tabs>
        <w:rPr>
          <w:rFonts w:asciiTheme="minorHAnsi" w:eastAsiaTheme="minorEastAsia" w:hAnsiTheme="minorHAnsi" w:cstheme="minorBidi"/>
          <w:noProof/>
          <w:sz w:val="22"/>
          <w:szCs w:val="22"/>
        </w:rPr>
      </w:pPr>
      <w:hyperlink w:anchor="_Toc449423301" w:history="1">
        <w:r w:rsidR="003F393E" w:rsidRPr="004C0EA6">
          <w:rPr>
            <w:rStyle w:val="Hipercze"/>
            <w:noProof/>
          </w:rPr>
          <w:t>3.2.1.3</w:t>
        </w:r>
        <w:r w:rsidR="003F393E">
          <w:rPr>
            <w:rFonts w:asciiTheme="minorHAnsi" w:eastAsiaTheme="minorEastAsia" w:hAnsiTheme="minorHAnsi" w:cstheme="minorBidi"/>
            <w:noProof/>
            <w:sz w:val="22"/>
            <w:szCs w:val="22"/>
          </w:rPr>
          <w:tab/>
        </w:r>
        <w:r w:rsidR="003F393E" w:rsidRPr="004C0EA6">
          <w:rPr>
            <w:rStyle w:val="Hipercze"/>
            <w:noProof/>
          </w:rPr>
          <w:t>Program aktywności lokalnej dla rodzin zastępczych</w:t>
        </w:r>
        <w:r w:rsidR="003F393E">
          <w:rPr>
            <w:noProof/>
            <w:webHidden/>
          </w:rPr>
          <w:tab/>
        </w:r>
        <w:r w:rsidR="003F393E">
          <w:rPr>
            <w:noProof/>
            <w:webHidden/>
          </w:rPr>
          <w:fldChar w:fldCharType="begin"/>
        </w:r>
        <w:r w:rsidR="003F393E">
          <w:rPr>
            <w:noProof/>
            <w:webHidden/>
          </w:rPr>
          <w:instrText xml:space="preserve"> PAGEREF _Toc449423301 \h </w:instrText>
        </w:r>
        <w:r w:rsidR="003F393E">
          <w:rPr>
            <w:noProof/>
            <w:webHidden/>
          </w:rPr>
        </w:r>
        <w:r w:rsidR="003F393E">
          <w:rPr>
            <w:noProof/>
            <w:webHidden/>
          </w:rPr>
          <w:fldChar w:fldCharType="separate"/>
        </w:r>
        <w:r w:rsidR="00245DF3">
          <w:rPr>
            <w:noProof/>
            <w:webHidden/>
          </w:rPr>
          <w:t>34</w:t>
        </w:r>
        <w:r w:rsidR="003F393E">
          <w:rPr>
            <w:noProof/>
            <w:webHidden/>
          </w:rPr>
          <w:fldChar w:fldCharType="end"/>
        </w:r>
      </w:hyperlink>
    </w:p>
    <w:p w:rsidR="003F393E" w:rsidRDefault="001F294D">
      <w:pPr>
        <w:pStyle w:val="Spistreci2"/>
        <w:tabs>
          <w:tab w:val="left" w:pos="660"/>
          <w:tab w:val="right" w:leader="dot" w:pos="9062"/>
        </w:tabs>
        <w:rPr>
          <w:rFonts w:asciiTheme="minorHAnsi" w:eastAsiaTheme="minorEastAsia" w:hAnsiTheme="minorHAnsi" w:cstheme="minorBidi"/>
          <w:b w:val="0"/>
          <w:bCs w:val="0"/>
          <w:noProof/>
          <w:sz w:val="22"/>
          <w:szCs w:val="22"/>
        </w:rPr>
      </w:pPr>
      <w:hyperlink w:anchor="_Toc449423302" w:history="1">
        <w:r w:rsidR="003F393E" w:rsidRPr="004C0EA6">
          <w:rPr>
            <w:rStyle w:val="Hipercze"/>
            <w:noProof/>
          </w:rPr>
          <w:t>3.3</w:t>
        </w:r>
        <w:r w:rsidR="003F393E">
          <w:rPr>
            <w:rFonts w:asciiTheme="minorHAnsi" w:eastAsiaTheme="minorEastAsia" w:hAnsiTheme="minorHAnsi" w:cstheme="minorBidi"/>
            <w:b w:val="0"/>
            <w:bCs w:val="0"/>
            <w:noProof/>
            <w:sz w:val="22"/>
            <w:szCs w:val="22"/>
          </w:rPr>
          <w:tab/>
        </w:r>
        <w:r w:rsidR="003F393E" w:rsidRPr="004C0EA6">
          <w:rPr>
            <w:rStyle w:val="Hipercze"/>
            <w:noProof/>
          </w:rPr>
          <w:t>Praca socjalna prowadzona w ramach projektów socjalnych</w:t>
        </w:r>
        <w:r w:rsidR="003F393E">
          <w:rPr>
            <w:noProof/>
            <w:webHidden/>
          </w:rPr>
          <w:tab/>
        </w:r>
        <w:r w:rsidR="003F393E">
          <w:rPr>
            <w:noProof/>
            <w:webHidden/>
          </w:rPr>
          <w:fldChar w:fldCharType="begin"/>
        </w:r>
        <w:r w:rsidR="003F393E">
          <w:rPr>
            <w:noProof/>
            <w:webHidden/>
          </w:rPr>
          <w:instrText xml:space="preserve"> PAGEREF _Toc449423302 \h </w:instrText>
        </w:r>
        <w:r w:rsidR="003F393E">
          <w:rPr>
            <w:noProof/>
            <w:webHidden/>
          </w:rPr>
        </w:r>
        <w:r w:rsidR="003F393E">
          <w:rPr>
            <w:noProof/>
            <w:webHidden/>
          </w:rPr>
          <w:fldChar w:fldCharType="separate"/>
        </w:r>
        <w:r w:rsidR="00245DF3">
          <w:rPr>
            <w:noProof/>
            <w:webHidden/>
          </w:rPr>
          <w:t>34</w:t>
        </w:r>
        <w:r w:rsidR="003F393E">
          <w:rPr>
            <w:noProof/>
            <w:webHidden/>
          </w:rPr>
          <w:fldChar w:fldCharType="end"/>
        </w:r>
      </w:hyperlink>
    </w:p>
    <w:p w:rsidR="003F393E" w:rsidRDefault="001F294D">
      <w:pPr>
        <w:pStyle w:val="Spistreci2"/>
        <w:tabs>
          <w:tab w:val="left" w:pos="660"/>
          <w:tab w:val="right" w:leader="dot" w:pos="9062"/>
        </w:tabs>
        <w:rPr>
          <w:rFonts w:asciiTheme="minorHAnsi" w:eastAsiaTheme="minorEastAsia" w:hAnsiTheme="minorHAnsi" w:cstheme="minorBidi"/>
          <w:b w:val="0"/>
          <w:bCs w:val="0"/>
          <w:noProof/>
          <w:sz w:val="22"/>
          <w:szCs w:val="22"/>
        </w:rPr>
      </w:pPr>
      <w:hyperlink w:anchor="_Toc449423303" w:history="1">
        <w:r w:rsidR="003F393E" w:rsidRPr="004C0EA6">
          <w:rPr>
            <w:rStyle w:val="Hipercze"/>
            <w:noProof/>
          </w:rPr>
          <w:t>3.4</w:t>
        </w:r>
        <w:r w:rsidR="003F393E">
          <w:rPr>
            <w:rFonts w:asciiTheme="minorHAnsi" w:eastAsiaTheme="minorEastAsia" w:hAnsiTheme="minorHAnsi" w:cstheme="minorBidi"/>
            <w:b w:val="0"/>
            <w:bCs w:val="0"/>
            <w:noProof/>
            <w:sz w:val="22"/>
            <w:szCs w:val="22"/>
          </w:rPr>
          <w:tab/>
        </w:r>
        <w:r w:rsidR="003F393E" w:rsidRPr="004C0EA6">
          <w:rPr>
            <w:rStyle w:val="Hipercze"/>
            <w:noProof/>
          </w:rPr>
          <w:t>Kontrakt socjalny</w:t>
        </w:r>
        <w:r w:rsidR="003F393E">
          <w:rPr>
            <w:noProof/>
            <w:webHidden/>
          </w:rPr>
          <w:tab/>
        </w:r>
        <w:r w:rsidR="003F393E">
          <w:rPr>
            <w:noProof/>
            <w:webHidden/>
          </w:rPr>
          <w:fldChar w:fldCharType="begin"/>
        </w:r>
        <w:r w:rsidR="003F393E">
          <w:rPr>
            <w:noProof/>
            <w:webHidden/>
          </w:rPr>
          <w:instrText xml:space="preserve"> PAGEREF _Toc449423303 \h </w:instrText>
        </w:r>
        <w:r w:rsidR="003F393E">
          <w:rPr>
            <w:noProof/>
            <w:webHidden/>
          </w:rPr>
        </w:r>
        <w:r w:rsidR="003F393E">
          <w:rPr>
            <w:noProof/>
            <w:webHidden/>
          </w:rPr>
          <w:fldChar w:fldCharType="separate"/>
        </w:r>
        <w:r w:rsidR="00245DF3">
          <w:rPr>
            <w:noProof/>
            <w:webHidden/>
          </w:rPr>
          <w:t>35</w:t>
        </w:r>
        <w:r w:rsidR="003F393E">
          <w:rPr>
            <w:noProof/>
            <w:webHidden/>
          </w:rPr>
          <w:fldChar w:fldCharType="end"/>
        </w:r>
      </w:hyperlink>
    </w:p>
    <w:p w:rsidR="003F393E" w:rsidRDefault="001F294D">
      <w:pPr>
        <w:pStyle w:val="Spistreci1"/>
        <w:tabs>
          <w:tab w:val="left" w:pos="440"/>
          <w:tab w:val="right" w:leader="dot" w:pos="9062"/>
        </w:tabs>
        <w:rPr>
          <w:rFonts w:asciiTheme="minorHAnsi" w:eastAsiaTheme="minorEastAsia" w:hAnsiTheme="minorHAnsi" w:cstheme="minorBidi"/>
          <w:b w:val="0"/>
          <w:bCs w:val="0"/>
          <w:caps w:val="0"/>
          <w:noProof/>
          <w:sz w:val="22"/>
          <w:szCs w:val="22"/>
        </w:rPr>
      </w:pPr>
      <w:hyperlink w:anchor="_Toc449423304" w:history="1">
        <w:r w:rsidR="003F393E" w:rsidRPr="004C0EA6">
          <w:rPr>
            <w:rStyle w:val="Hipercze"/>
            <w:noProof/>
          </w:rPr>
          <w:t>4</w:t>
        </w:r>
        <w:r w:rsidR="003F393E">
          <w:rPr>
            <w:rFonts w:asciiTheme="minorHAnsi" w:eastAsiaTheme="minorEastAsia" w:hAnsiTheme="minorHAnsi" w:cstheme="minorBidi"/>
            <w:b w:val="0"/>
            <w:bCs w:val="0"/>
            <w:caps w:val="0"/>
            <w:noProof/>
            <w:sz w:val="22"/>
            <w:szCs w:val="22"/>
          </w:rPr>
          <w:tab/>
        </w:r>
        <w:r w:rsidR="003F393E" w:rsidRPr="004C0EA6">
          <w:rPr>
            <w:rStyle w:val="Hipercze"/>
            <w:noProof/>
          </w:rPr>
          <w:t>Zasoby pomocy społecznej - poradnictwo specjalistyczne, terapia rodzin oraz interwencja kryzysowa</w:t>
        </w:r>
        <w:r w:rsidR="003F393E">
          <w:rPr>
            <w:noProof/>
            <w:webHidden/>
          </w:rPr>
          <w:tab/>
        </w:r>
        <w:r w:rsidR="003F393E">
          <w:rPr>
            <w:noProof/>
            <w:webHidden/>
          </w:rPr>
          <w:fldChar w:fldCharType="begin"/>
        </w:r>
        <w:r w:rsidR="003F393E">
          <w:rPr>
            <w:noProof/>
            <w:webHidden/>
          </w:rPr>
          <w:instrText xml:space="preserve"> PAGEREF _Toc449423304 \h </w:instrText>
        </w:r>
        <w:r w:rsidR="003F393E">
          <w:rPr>
            <w:noProof/>
            <w:webHidden/>
          </w:rPr>
        </w:r>
        <w:r w:rsidR="003F393E">
          <w:rPr>
            <w:noProof/>
            <w:webHidden/>
          </w:rPr>
          <w:fldChar w:fldCharType="separate"/>
        </w:r>
        <w:r w:rsidR="00245DF3">
          <w:rPr>
            <w:noProof/>
            <w:webHidden/>
          </w:rPr>
          <w:t>36</w:t>
        </w:r>
        <w:r w:rsidR="003F393E">
          <w:rPr>
            <w:noProof/>
            <w:webHidden/>
          </w:rPr>
          <w:fldChar w:fldCharType="end"/>
        </w:r>
      </w:hyperlink>
    </w:p>
    <w:p w:rsidR="003F393E" w:rsidRDefault="001F294D">
      <w:pPr>
        <w:pStyle w:val="Spistreci2"/>
        <w:tabs>
          <w:tab w:val="left" w:pos="660"/>
          <w:tab w:val="right" w:leader="dot" w:pos="9062"/>
        </w:tabs>
        <w:rPr>
          <w:rFonts w:asciiTheme="minorHAnsi" w:eastAsiaTheme="minorEastAsia" w:hAnsiTheme="minorHAnsi" w:cstheme="minorBidi"/>
          <w:b w:val="0"/>
          <w:bCs w:val="0"/>
          <w:noProof/>
          <w:sz w:val="22"/>
          <w:szCs w:val="22"/>
        </w:rPr>
      </w:pPr>
      <w:hyperlink w:anchor="_Toc449423305" w:history="1">
        <w:r w:rsidR="003F393E" w:rsidRPr="004C0EA6">
          <w:rPr>
            <w:rStyle w:val="Hipercze"/>
            <w:noProof/>
          </w:rPr>
          <w:t>4.1</w:t>
        </w:r>
        <w:r w:rsidR="003F393E">
          <w:rPr>
            <w:rFonts w:asciiTheme="minorHAnsi" w:eastAsiaTheme="minorEastAsia" w:hAnsiTheme="minorHAnsi" w:cstheme="minorBidi"/>
            <w:b w:val="0"/>
            <w:bCs w:val="0"/>
            <w:noProof/>
            <w:sz w:val="22"/>
            <w:szCs w:val="22"/>
          </w:rPr>
          <w:tab/>
        </w:r>
        <w:r w:rsidR="003F393E" w:rsidRPr="004C0EA6">
          <w:rPr>
            <w:rStyle w:val="Hipercze"/>
            <w:noProof/>
          </w:rPr>
          <w:t>Poradnictwo specjalistyczne</w:t>
        </w:r>
        <w:r w:rsidR="003F393E">
          <w:rPr>
            <w:noProof/>
            <w:webHidden/>
          </w:rPr>
          <w:tab/>
        </w:r>
        <w:r w:rsidR="003F393E">
          <w:rPr>
            <w:noProof/>
            <w:webHidden/>
          </w:rPr>
          <w:fldChar w:fldCharType="begin"/>
        </w:r>
        <w:r w:rsidR="003F393E">
          <w:rPr>
            <w:noProof/>
            <w:webHidden/>
          </w:rPr>
          <w:instrText xml:space="preserve"> PAGEREF _Toc449423305 \h </w:instrText>
        </w:r>
        <w:r w:rsidR="003F393E">
          <w:rPr>
            <w:noProof/>
            <w:webHidden/>
          </w:rPr>
        </w:r>
        <w:r w:rsidR="003F393E">
          <w:rPr>
            <w:noProof/>
            <w:webHidden/>
          </w:rPr>
          <w:fldChar w:fldCharType="separate"/>
        </w:r>
        <w:r w:rsidR="00245DF3">
          <w:rPr>
            <w:noProof/>
            <w:webHidden/>
          </w:rPr>
          <w:t>36</w:t>
        </w:r>
        <w:r w:rsidR="003F393E">
          <w:rPr>
            <w:noProof/>
            <w:webHidden/>
          </w:rPr>
          <w:fldChar w:fldCharType="end"/>
        </w:r>
      </w:hyperlink>
    </w:p>
    <w:p w:rsidR="003F393E" w:rsidRDefault="001F294D">
      <w:pPr>
        <w:pStyle w:val="Spistreci3"/>
        <w:tabs>
          <w:tab w:val="left" w:pos="880"/>
          <w:tab w:val="right" w:leader="dot" w:pos="9062"/>
        </w:tabs>
        <w:rPr>
          <w:rFonts w:asciiTheme="minorHAnsi" w:eastAsiaTheme="minorEastAsia" w:hAnsiTheme="minorHAnsi" w:cstheme="minorBidi"/>
          <w:noProof/>
          <w:sz w:val="22"/>
          <w:szCs w:val="22"/>
        </w:rPr>
      </w:pPr>
      <w:hyperlink w:anchor="_Toc449423306" w:history="1">
        <w:r w:rsidR="003F393E" w:rsidRPr="004C0EA6">
          <w:rPr>
            <w:rStyle w:val="Hipercze"/>
            <w:noProof/>
          </w:rPr>
          <w:t>4.1.1</w:t>
        </w:r>
        <w:r w:rsidR="003F393E">
          <w:rPr>
            <w:rFonts w:asciiTheme="minorHAnsi" w:eastAsiaTheme="minorEastAsia" w:hAnsiTheme="minorHAnsi" w:cstheme="minorBidi"/>
            <w:noProof/>
            <w:sz w:val="22"/>
            <w:szCs w:val="22"/>
          </w:rPr>
          <w:tab/>
        </w:r>
        <w:r w:rsidR="003F393E" w:rsidRPr="004C0EA6">
          <w:rPr>
            <w:rStyle w:val="Hipercze"/>
            <w:noProof/>
          </w:rPr>
          <w:t>Infrastruktura</w:t>
        </w:r>
        <w:r w:rsidR="003F393E">
          <w:rPr>
            <w:noProof/>
            <w:webHidden/>
          </w:rPr>
          <w:tab/>
        </w:r>
        <w:r w:rsidR="003F393E">
          <w:rPr>
            <w:noProof/>
            <w:webHidden/>
          </w:rPr>
          <w:fldChar w:fldCharType="begin"/>
        </w:r>
        <w:r w:rsidR="003F393E">
          <w:rPr>
            <w:noProof/>
            <w:webHidden/>
          </w:rPr>
          <w:instrText xml:space="preserve"> PAGEREF _Toc449423306 \h </w:instrText>
        </w:r>
        <w:r w:rsidR="003F393E">
          <w:rPr>
            <w:noProof/>
            <w:webHidden/>
          </w:rPr>
        </w:r>
        <w:r w:rsidR="003F393E">
          <w:rPr>
            <w:noProof/>
            <w:webHidden/>
          </w:rPr>
          <w:fldChar w:fldCharType="separate"/>
        </w:r>
        <w:r w:rsidR="00245DF3">
          <w:rPr>
            <w:noProof/>
            <w:webHidden/>
          </w:rPr>
          <w:t>36</w:t>
        </w:r>
        <w:r w:rsidR="003F393E">
          <w:rPr>
            <w:noProof/>
            <w:webHidden/>
          </w:rPr>
          <w:fldChar w:fldCharType="end"/>
        </w:r>
      </w:hyperlink>
    </w:p>
    <w:p w:rsidR="003F393E" w:rsidRDefault="001F294D">
      <w:pPr>
        <w:pStyle w:val="Spistreci3"/>
        <w:tabs>
          <w:tab w:val="left" w:pos="880"/>
          <w:tab w:val="right" w:leader="dot" w:pos="9062"/>
        </w:tabs>
        <w:rPr>
          <w:rFonts w:asciiTheme="minorHAnsi" w:eastAsiaTheme="minorEastAsia" w:hAnsiTheme="minorHAnsi" w:cstheme="minorBidi"/>
          <w:noProof/>
          <w:sz w:val="22"/>
          <w:szCs w:val="22"/>
        </w:rPr>
      </w:pPr>
      <w:hyperlink w:anchor="_Toc449423307" w:history="1">
        <w:r w:rsidR="003F393E" w:rsidRPr="004C0EA6">
          <w:rPr>
            <w:rStyle w:val="Hipercze"/>
            <w:noProof/>
          </w:rPr>
          <w:t>4.1.2</w:t>
        </w:r>
        <w:r w:rsidR="003F393E">
          <w:rPr>
            <w:rFonts w:asciiTheme="minorHAnsi" w:eastAsiaTheme="minorEastAsia" w:hAnsiTheme="minorHAnsi" w:cstheme="minorBidi"/>
            <w:noProof/>
            <w:sz w:val="22"/>
            <w:szCs w:val="22"/>
          </w:rPr>
          <w:tab/>
        </w:r>
        <w:r w:rsidR="003F393E" w:rsidRPr="004C0EA6">
          <w:rPr>
            <w:rStyle w:val="Hipercze"/>
            <w:noProof/>
          </w:rPr>
          <w:t>Organizacje pozarządowe realizujące zadanie</w:t>
        </w:r>
        <w:r w:rsidR="003F393E">
          <w:rPr>
            <w:noProof/>
            <w:webHidden/>
          </w:rPr>
          <w:tab/>
        </w:r>
        <w:r w:rsidR="003F393E">
          <w:rPr>
            <w:noProof/>
            <w:webHidden/>
          </w:rPr>
          <w:fldChar w:fldCharType="begin"/>
        </w:r>
        <w:r w:rsidR="003F393E">
          <w:rPr>
            <w:noProof/>
            <w:webHidden/>
          </w:rPr>
          <w:instrText xml:space="preserve"> PAGEREF _Toc449423307 \h </w:instrText>
        </w:r>
        <w:r w:rsidR="003F393E">
          <w:rPr>
            <w:noProof/>
            <w:webHidden/>
          </w:rPr>
        </w:r>
        <w:r w:rsidR="003F393E">
          <w:rPr>
            <w:noProof/>
            <w:webHidden/>
          </w:rPr>
          <w:fldChar w:fldCharType="separate"/>
        </w:r>
        <w:r w:rsidR="00245DF3">
          <w:rPr>
            <w:noProof/>
            <w:webHidden/>
          </w:rPr>
          <w:t>37</w:t>
        </w:r>
        <w:r w:rsidR="003F393E">
          <w:rPr>
            <w:noProof/>
            <w:webHidden/>
          </w:rPr>
          <w:fldChar w:fldCharType="end"/>
        </w:r>
      </w:hyperlink>
    </w:p>
    <w:p w:rsidR="003F393E" w:rsidRDefault="001F294D">
      <w:pPr>
        <w:pStyle w:val="Spistreci3"/>
        <w:tabs>
          <w:tab w:val="left" w:pos="880"/>
          <w:tab w:val="right" w:leader="dot" w:pos="9062"/>
        </w:tabs>
        <w:rPr>
          <w:rFonts w:asciiTheme="minorHAnsi" w:eastAsiaTheme="minorEastAsia" w:hAnsiTheme="minorHAnsi" w:cstheme="minorBidi"/>
          <w:noProof/>
          <w:sz w:val="22"/>
          <w:szCs w:val="22"/>
        </w:rPr>
      </w:pPr>
      <w:hyperlink w:anchor="_Toc449423308" w:history="1">
        <w:r w:rsidR="003F393E" w:rsidRPr="004C0EA6">
          <w:rPr>
            <w:rStyle w:val="Hipercze"/>
            <w:noProof/>
          </w:rPr>
          <w:t>4.1.3</w:t>
        </w:r>
        <w:r w:rsidR="003F393E">
          <w:rPr>
            <w:rFonts w:asciiTheme="minorHAnsi" w:eastAsiaTheme="minorEastAsia" w:hAnsiTheme="minorHAnsi" w:cstheme="minorBidi"/>
            <w:noProof/>
            <w:sz w:val="22"/>
            <w:szCs w:val="22"/>
          </w:rPr>
          <w:tab/>
        </w:r>
        <w:r w:rsidR="003F393E" w:rsidRPr="004C0EA6">
          <w:rPr>
            <w:rStyle w:val="Hipercze"/>
            <w:noProof/>
          </w:rPr>
          <w:t>Kadra</w:t>
        </w:r>
        <w:r w:rsidR="003F393E">
          <w:rPr>
            <w:noProof/>
            <w:webHidden/>
          </w:rPr>
          <w:tab/>
        </w:r>
        <w:r w:rsidR="003F393E">
          <w:rPr>
            <w:noProof/>
            <w:webHidden/>
          </w:rPr>
          <w:fldChar w:fldCharType="begin"/>
        </w:r>
        <w:r w:rsidR="003F393E">
          <w:rPr>
            <w:noProof/>
            <w:webHidden/>
          </w:rPr>
          <w:instrText xml:space="preserve"> PAGEREF _Toc449423308 \h </w:instrText>
        </w:r>
        <w:r w:rsidR="003F393E">
          <w:rPr>
            <w:noProof/>
            <w:webHidden/>
          </w:rPr>
        </w:r>
        <w:r w:rsidR="003F393E">
          <w:rPr>
            <w:noProof/>
            <w:webHidden/>
          </w:rPr>
          <w:fldChar w:fldCharType="separate"/>
        </w:r>
        <w:r w:rsidR="00245DF3">
          <w:rPr>
            <w:noProof/>
            <w:webHidden/>
          </w:rPr>
          <w:t>37</w:t>
        </w:r>
        <w:r w:rsidR="003F393E">
          <w:rPr>
            <w:noProof/>
            <w:webHidden/>
          </w:rPr>
          <w:fldChar w:fldCharType="end"/>
        </w:r>
      </w:hyperlink>
    </w:p>
    <w:p w:rsidR="003F393E" w:rsidRDefault="001F294D">
      <w:pPr>
        <w:pStyle w:val="Spistreci3"/>
        <w:tabs>
          <w:tab w:val="left" w:pos="880"/>
          <w:tab w:val="right" w:leader="dot" w:pos="9062"/>
        </w:tabs>
        <w:rPr>
          <w:rFonts w:asciiTheme="minorHAnsi" w:eastAsiaTheme="minorEastAsia" w:hAnsiTheme="minorHAnsi" w:cstheme="minorBidi"/>
          <w:noProof/>
          <w:sz w:val="22"/>
          <w:szCs w:val="22"/>
        </w:rPr>
      </w:pPr>
      <w:hyperlink w:anchor="_Toc449423309" w:history="1">
        <w:r w:rsidR="003F393E" w:rsidRPr="004C0EA6">
          <w:rPr>
            <w:rStyle w:val="Hipercze"/>
            <w:noProof/>
          </w:rPr>
          <w:t>4.1.4</w:t>
        </w:r>
        <w:r w:rsidR="003F393E">
          <w:rPr>
            <w:rFonts w:asciiTheme="minorHAnsi" w:eastAsiaTheme="minorEastAsia" w:hAnsiTheme="minorHAnsi" w:cstheme="minorBidi"/>
            <w:noProof/>
            <w:sz w:val="22"/>
            <w:szCs w:val="22"/>
          </w:rPr>
          <w:tab/>
        </w:r>
        <w:r w:rsidR="003F393E" w:rsidRPr="004C0EA6">
          <w:rPr>
            <w:rStyle w:val="Hipercze"/>
            <w:noProof/>
          </w:rPr>
          <w:t>Osoby i rodziny korzystające ze świadczeń w formie poradnictwa specjalistycznego</w:t>
        </w:r>
        <w:r w:rsidR="003F393E">
          <w:rPr>
            <w:noProof/>
            <w:webHidden/>
          </w:rPr>
          <w:tab/>
        </w:r>
        <w:r w:rsidR="003F393E">
          <w:rPr>
            <w:noProof/>
            <w:webHidden/>
          </w:rPr>
          <w:fldChar w:fldCharType="begin"/>
        </w:r>
        <w:r w:rsidR="003F393E">
          <w:rPr>
            <w:noProof/>
            <w:webHidden/>
          </w:rPr>
          <w:instrText xml:space="preserve"> PAGEREF _Toc449423309 \h </w:instrText>
        </w:r>
        <w:r w:rsidR="003F393E">
          <w:rPr>
            <w:noProof/>
            <w:webHidden/>
          </w:rPr>
        </w:r>
        <w:r w:rsidR="003F393E">
          <w:rPr>
            <w:noProof/>
            <w:webHidden/>
          </w:rPr>
          <w:fldChar w:fldCharType="separate"/>
        </w:r>
        <w:r w:rsidR="00245DF3">
          <w:rPr>
            <w:noProof/>
            <w:webHidden/>
          </w:rPr>
          <w:t>37</w:t>
        </w:r>
        <w:r w:rsidR="003F393E">
          <w:rPr>
            <w:noProof/>
            <w:webHidden/>
          </w:rPr>
          <w:fldChar w:fldCharType="end"/>
        </w:r>
      </w:hyperlink>
    </w:p>
    <w:p w:rsidR="003F393E" w:rsidRDefault="001F294D">
      <w:pPr>
        <w:pStyle w:val="Spistreci3"/>
        <w:tabs>
          <w:tab w:val="left" w:pos="880"/>
          <w:tab w:val="right" w:leader="dot" w:pos="9062"/>
        </w:tabs>
        <w:rPr>
          <w:rFonts w:asciiTheme="minorHAnsi" w:eastAsiaTheme="minorEastAsia" w:hAnsiTheme="minorHAnsi" w:cstheme="minorBidi"/>
          <w:noProof/>
          <w:sz w:val="22"/>
          <w:szCs w:val="22"/>
        </w:rPr>
      </w:pPr>
      <w:hyperlink w:anchor="_Toc449423310" w:history="1">
        <w:r w:rsidR="003F393E" w:rsidRPr="004C0EA6">
          <w:rPr>
            <w:rStyle w:val="Hipercze"/>
            <w:rFonts w:ascii="Czcionka tekstu podstawowego" w:hAnsi="Czcionka tekstu podstawowego"/>
            <w:noProof/>
          </w:rPr>
          <w:t>4.1.5</w:t>
        </w:r>
        <w:r w:rsidR="003F393E">
          <w:rPr>
            <w:rFonts w:asciiTheme="minorHAnsi" w:eastAsiaTheme="minorEastAsia" w:hAnsiTheme="minorHAnsi" w:cstheme="minorBidi"/>
            <w:noProof/>
            <w:sz w:val="22"/>
            <w:szCs w:val="22"/>
          </w:rPr>
          <w:tab/>
        </w:r>
        <w:r w:rsidR="003F393E" w:rsidRPr="004C0EA6">
          <w:rPr>
            <w:rStyle w:val="Hipercze"/>
            <w:noProof/>
          </w:rPr>
          <w:t>Nakłady finansowe na realizację zadania</w:t>
        </w:r>
        <w:r w:rsidR="003F393E">
          <w:rPr>
            <w:noProof/>
            <w:webHidden/>
          </w:rPr>
          <w:tab/>
        </w:r>
        <w:r w:rsidR="003F393E">
          <w:rPr>
            <w:noProof/>
            <w:webHidden/>
          </w:rPr>
          <w:fldChar w:fldCharType="begin"/>
        </w:r>
        <w:r w:rsidR="003F393E">
          <w:rPr>
            <w:noProof/>
            <w:webHidden/>
          </w:rPr>
          <w:instrText xml:space="preserve"> PAGEREF _Toc449423310 \h </w:instrText>
        </w:r>
        <w:r w:rsidR="003F393E">
          <w:rPr>
            <w:noProof/>
            <w:webHidden/>
          </w:rPr>
        </w:r>
        <w:r w:rsidR="003F393E">
          <w:rPr>
            <w:noProof/>
            <w:webHidden/>
          </w:rPr>
          <w:fldChar w:fldCharType="separate"/>
        </w:r>
        <w:r w:rsidR="00245DF3">
          <w:rPr>
            <w:noProof/>
            <w:webHidden/>
          </w:rPr>
          <w:t>38</w:t>
        </w:r>
        <w:r w:rsidR="003F393E">
          <w:rPr>
            <w:noProof/>
            <w:webHidden/>
          </w:rPr>
          <w:fldChar w:fldCharType="end"/>
        </w:r>
      </w:hyperlink>
    </w:p>
    <w:p w:rsidR="003F393E" w:rsidRDefault="001F294D">
      <w:pPr>
        <w:pStyle w:val="Spistreci3"/>
        <w:tabs>
          <w:tab w:val="left" w:pos="880"/>
          <w:tab w:val="right" w:leader="dot" w:pos="9062"/>
        </w:tabs>
        <w:rPr>
          <w:rFonts w:asciiTheme="minorHAnsi" w:eastAsiaTheme="minorEastAsia" w:hAnsiTheme="minorHAnsi" w:cstheme="minorBidi"/>
          <w:noProof/>
          <w:sz w:val="22"/>
          <w:szCs w:val="22"/>
        </w:rPr>
      </w:pPr>
      <w:hyperlink w:anchor="_Toc449423311" w:history="1">
        <w:r w:rsidR="003F393E" w:rsidRPr="004C0EA6">
          <w:rPr>
            <w:rStyle w:val="Hipercze"/>
            <w:noProof/>
          </w:rPr>
          <w:t>4.1.6</w:t>
        </w:r>
        <w:r w:rsidR="003F393E">
          <w:rPr>
            <w:rFonts w:asciiTheme="minorHAnsi" w:eastAsiaTheme="minorEastAsia" w:hAnsiTheme="minorHAnsi" w:cstheme="minorBidi"/>
            <w:noProof/>
            <w:sz w:val="22"/>
            <w:szCs w:val="22"/>
          </w:rPr>
          <w:tab/>
        </w:r>
        <w:r w:rsidR="003F393E" w:rsidRPr="004C0EA6">
          <w:rPr>
            <w:rStyle w:val="Hipercze"/>
            <w:noProof/>
          </w:rPr>
          <w:t>Wnioski</w:t>
        </w:r>
        <w:r w:rsidR="003F393E">
          <w:rPr>
            <w:noProof/>
            <w:webHidden/>
          </w:rPr>
          <w:tab/>
        </w:r>
        <w:r w:rsidR="003F393E">
          <w:rPr>
            <w:noProof/>
            <w:webHidden/>
          </w:rPr>
          <w:fldChar w:fldCharType="begin"/>
        </w:r>
        <w:r w:rsidR="003F393E">
          <w:rPr>
            <w:noProof/>
            <w:webHidden/>
          </w:rPr>
          <w:instrText xml:space="preserve"> PAGEREF _Toc449423311 \h </w:instrText>
        </w:r>
        <w:r w:rsidR="003F393E">
          <w:rPr>
            <w:noProof/>
            <w:webHidden/>
          </w:rPr>
        </w:r>
        <w:r w:rsidR="003F393E">
          <w:rPr>
            <w:noProof/>
            <w:webHidden/>
          </w:rPr>
          <w:fldChar w:fldCharType="separate"/>
        </w:r>
        <w:r w:rsidR="00245DF3">
          <w:rPr>
            <w:noProof/>
            <w:webHidden/>
          </w:rPr>
          <w:t>38</w:t>
        </w:r>
        <w:r w:rsidR="003F393E">
          <w:rPr>
            <w:noProof/>
            <w:webHidden/>
          </w:rPr>
          <w:fldChar w:fldCharType="end"/>
        </w:r>
      </w:hyperlink>
    </w:p>
    <w:p w:rsidR="003F393E" w:rsidRDefault="001F294D">
      <w:pPr>
        <w:pStyle w:val="Spistreci2"/>
        <w:tabs>
          <w:tab w:val="left" w:pos="660"/>
          <w:tab w:val="right" w:leader="dot" w:pos="9062"/>
        </w:tabs>
        <w:rPr>
          <w:rFonts w:asciiTheme="minorHAnsi" w:eastAsiaTheme="minorEastAsia" w:hAnsiTheme="minorHAnsi" w:cstheme="minorBidi"/>
          <w:b w:val="0"/>
          <w:bCs w:val="0"/>
          <w:noProof/>
          <w:sz w:val="22"/>
          <w:szCs w:val="22"/>
        </w:rPr>
      </w:pPr>
      <w:hyperlink w:anchor="_Toc449423312" w:history="1">
        <w:r w:rsidR="003F393E" w:rsidRPr="004C0EA6">
          <w:rPr>
            <w:rStyle w:val="Hipercze"/>
            <w:noProof/>
          </w:rPr>
          <w:t>4.2</w:t>
        </w:r>
        <w:r w:rsidR="003F393E">
          <w:rPr>
            <w:rFonts w:asciiTheme="minorHAnsi" w:eastAsiaTheme="minorEastAsia" w:hAnsiTheme="minorHAnsi" w:cstheme="minorBidi"/>
            <w:b w:val="0"/>
            <w:bCs w:val="0"/>
            <w:noProof/>
            <w:sz w:val="22"/>
            <w:szCs w:val="22"/>
          </w:rPr>
          <w:tab/>
        </w:r>
        <w:r w:rsidR="003F393E" w:rsidRPr="004C0EA6">
          <w:rPr>
            <w:rStyle w:val="Hipercze"/>
            <w:noProof/>
          </w:rPr>
          <w:t>Interwencja kryzysowa</w:t>
        </w:r>
        <w:r w:rsidR="003F393E">
          <w:rPr>
            <w:noProof/>
            <w:webHidden/>
          </w:rPr>
          <w:tab/>
        </w:r>
        <w:r w:rsidR="003F393E">
          <w:rPr>
            <w:noProof/>
            <w:webHidden/>
          </w:rPr>
          <w:fldChar w:fldCharType="begin"/>
        </w:r>
        <w:r w:rsidR="003F393E">
          <w:rPr>
            <w:noProof/>
            <w:webHidden/>
          </w:rPr>
          <w:instrText xml:space="preserve"> PAGEREF _Toc449423312 \h </w:instrText>
        </w:r>
        <w:r w:rsidR="003F393E">
          <w:rPr>
            <w:noProof/>
            <w:webHidden/>
          </w:rPr>
        </w:r>
        <w:r w:rsidR="003F393E">
          <w:rPr>
            <w:noProof/>
            <w:webHidden/>
          </w:rPr>
          <w:fldChar w:fldCharType="separate"/>
        </w:r>
        <w:r w:rsidR="00245DF3">
          <w:rPr>
            <w:noProof/>
            <w:webHidden/>
          </w:rPr>
          <w:t>38</w:t>
        </w:r>
        <w:r w:rsidR="003F393E">
          <w:rPr>
            <w:noProof/>
            <w:webHidden/>
          </w:rPr>
          <w:fldChar w:fldCharType="end"/>
        </w:r>
      </w:hyperlink>
    </w:p>
    <w:p w:rsidR="003F393E" w:rsidRDefault="001F294D">
      <w:pPr>
        <w:pStyle w:val="Spistreci3"/>
        <w:tabs>
          <w:tab w:val="left" w:pos="880"/>
          <w:tab w:val="right" w:leader="dot" w:pos="9062"/>
        </w:tabs>
        <w:rPr>
          <w:rFonts w:asciiTheme="minorHAnsi" w:eastAsiaTheme="minorEastAsia" w:hAnsiTheme="minorHAnsi" w:cstheme="minorBidi"/>
          <w:noProof/>
          <w:sz w:val="22"/>
          <w:szCs w:val="22"/>
        </w:rPr>
      </w:pPr>
      <w:hyperlink w:anchor="_Toc449423313" w:history="1">
        <w:r w:rsidR="003F393E" w:rsidRPr="004C0EA6">
          <w:rPr>
            <w:rStyle w:val="Hipercze"/>
            <w:noProof/>
          </w:rPr>
          <w:t>4.2.1</w:t>
        </w:r>
        <w:r w:rsidR="003F393E">
          <w:rPr>
            <w:rFonts w:asciiTheme="minorHAnsi" w:eastAsiaTheme="minorEastAsia" w:hAnsiTheme="minorHAnsi" w:cstheme="minorBidi"/>
            <w:noProof/>
            <w:sz w:val="22"/>
            <w:szCs w:val="22"/>
          </w:rPr>
          <w:tab/>
        </w:r>
        <w:r w:rsidR="003F393E" w:rsidRPr="004C0EA6">
          <w:rPr>
            <w:rStyle w:val="Hipercze"/>
            <w:noProof/>
          </w:rPr>
          <w:t>Infrastruktura</w:t>
        </w:r>
        <w:r w:rsidR="003F393E">
          <w:rPr>
            <w:noProof/>
            <w:webHidden/>
          </w:rPr>
          <w:tab/>
        </w:r>
        <w:r w:rsidR="003F393E">
          <w:rPr>
            <w:noProof/>
            <w:webHidden/>
          </w:rPr>
          <w:fldChar w:fldCharType="begin"/>
        </w:r>
        <w:r w:rsidR="003F393E">
          <w:rPr>
            <w:noProof/>
            <w:webHidden/>
          </w:rPr>
          <w:instrText xml:space="preserve"> PAGEREF _Toc449423313 \h </w:instrText>
        </w:r>
        <w:r w:rsidR="003F393E">
          <w:rPr>
            <w:noProof/>
            <w:webHidden/>
          </w:rPr>
        </w:r>
        <w:r w:rsidR="003F393E">
          <w:rPr>
            <w:noProof/>
            <w:webHidden/>
          </w:rPr>
          <w:fldChar w:fldCharType="separate"/>
        </w:r>
        <w:r w:rsidR="00245DF3">
          <w:rPr>
            <w:noProof/>
            <w:webHidden/>
          </w:rPr>
          <w:t>39</w:t>
        </w:r>
        <w:r w:rsidR="003F393E">
          <w:rPr>
            <w:noProof/>
            <w:webHidden/>
          </w:rPr>
          <w:fldChar w:fldCharType="end"/>
        </w:r>
      </w:hyperlink>
    </w:p>
    <w:p w:rsidR="003F393E" w:rsidRDefault="001F294D">
      <w:pPr>
        <w:pStyle w:val="Spistreci3"/>
        <w:tabs>
          <w:tab w:val="left" w:pos="880"/>
          <w:tab w:val="right" w:leader="dot" w:pos="9062"/>
        </w:tabs>
        <w:rPr>
          <w:rFonts w:asciiTheme="minorHAnsi" w:eastAsiaTheme="minorEastAsia" w:hAnsiTheme="minorHAnsi" w:cstheme="minorBidi"/>
          <w:noProof/>
          <w:sz w:val="22"/>
          <w:szCs w:val="22"/>
        </w:rPr>
      </w:pPr>
      <w:hyperlink w:anchor="_Toc449423314" w:history="1">
        <w:r w:rsidR="003F393E" w:rsidRPr="004C0EA6">
          <w:rPr>
            <w:rStyle w:val="Hipercze"/>
            <w:noProof/>
          </w:rPr>
          <w:t>4.2.2</w:t>
        </w:r>
        <w:r w:rsidR="003F393E">
          <w:rPr>
            <w:rFonts w:asciiTheme="minorHAnsi" w:eastAsiaTheme="minorEastAsia" w:hAnsiTheme="minorHAnsi" w:cstheme="minorBidi"/>
            <w:noProof/>
            <w:sz w:val="22"/>
            <w:szCs w:val="22"/>
          </w:rPr>
          <w:tab/>
        </w:r>
        <w:r w:rsidR="003F393E" w:rsidRPr="004C0EA6">
          <w:rPr>
            <w:rStyle w:val="Hipercze"/>
            <w:noProof/>
          </w:rPr>
          <w:t>Organizacje pozarządowe realizujące zadanie</w:t>
        </w:r>
        <w:r w:rsidR="003F393E">
          <w:rPr>
            <w:noProof/>
            <w:webHidden/>
          </w:rPr>
          <w:tab/>
        </w:r>
        <w:r w:rsidR="003F393E">
          <w:rPr>
            <w:noProof/>
            <w:webHidden/>
          </w:rPr>
          <w:fldChar w:fldCharType="begin"/>
        </w:r>
        <w:r w:rsidR="003F393E">
          <w:rPr>
            <w:noProof/>
            <w:webHidden/>
          </w:rPr>
          <w:instrText xml:space="preserve"> PAGEREF _Toc449423314 \h </w:instrText>
        </w:r>
        <w:r w:rsidR="003F393E">
          <w:rPr>
            <w:noProof/>
            <w:webHidden/>
          </w:rPr>
        </w:r>
        <w:r w:rsidR="003F393E">
          <w:rPr>
            <w:noProof/>
            <w:webHidden/>
          </w:rPr>
          <w:fldChar w:fldCharType="separate"/>
        </w:r>
        <w:r w:rsidR="00245DF3">
          <w:rPr>
            <w:noProof/>
            <w:webHidden/>
          </w:rPr>
          <w:t>39</w:t>
        </w:r>
        <w:r w:rsidR="003F393E">
          <w:rPr>
            <w:noProof/>
            <w:webHidden/>
          </w:rPr>
          <w:fldChar w:fldCharType="end"/>
        </w:r>
      </w:hyperlink>
    </w:p>
    <w:p w:rsidR="003F393E" w:rsidRDefault="001F294D">
      <w:pPr>
        <w:pStyle w:val="Spistreci3"/>
        <w:tabs>
          <w:tab w:val="left" w:pos="880"/>
          <w:tab w:val="right" w:leader="dot" w:pos="9062"/>
        </w:tabs>
        <w:rPr>
          <w:rFonts w:asciiTheme="minorHAnsi" w:eastAsiaTheme="minorEastAsia" w:hAnsiTheme="minorHAnsi" w:cstheme="minorBidi"/>
          <w:noProof/>
          <w:sz w:val="22"/>
          <w:szCs w:val="22"/>
        </w:rPr>
      </w:pPr>
      <w:hyperlink w:anchor="_Toc449423315" w:history="1">
        <w:r w:rsidR="003F393E" w:rsidRPr="004C0EA6">
          <w:rPr>
            <w:rStyle w:val="Hipercze"/>
            <w:noProof/>
          </w:rPr>
          <w:t>4.2.3</w:t>
        </w:r>
        <w:r w:rsidR="003F393E">
          <w:rPr>
            <w:rFonts w:asciiTheme="minorHAnsi" w:eastAsiaTheme="minorEastAsia" w:hAnsiTheme="minorHAnsi" w:cstheme="minorBidi"/>
            <w:noProof/>
            <w:sz w:val="22"/>
            <w:szCs w:val="22"/>
          </w:rPr>
          <w:tab/>
        </w:r>
        <w:r w:rsidR="003F393E" w:rsidRPr="004C0EA6">
          <w:rPr>
            <w:rStyle w:val="Hipercze"/>
            <w:noProof/>
          </w:rPr>
          <w:t>Kadra</w:t>
        </w:r>
        <w:r w:rsidR="003F393E">
          <w:rPr>
            <w:noProof/>
            <w:webHidden/>
          </w:rPr>
          <w:tab/>
        </w:r>
        <w:r w:rsidR="003F393E">
          <w:rPr>
            <w:noProof/>
            <w:webHidden/>
          </w:rPr>
          <w:fldChar w:fldCharType="begin"/>
        </w:r>
        <w:r w:rsidR="003F393E">
          <w:rPr>
            <w:noProof/>
            <w:webHidden/>
          </w:rPr>
          <w:instrText xml:space="preserve"> PAGEREF _Toc449423315 \h </w:instrText>
        </w:r>
        <w:r w:rsidR="003F393E">
          <w:rPr>
            <w:noProof/>
            <w:webHidden/>
          </w:rPr>
        </w:r>
        <w:r w:rsidR="003F393E">
          <w:rPr>
            <w:noProof/>
            <w:webHidden/>
          </w:rPr>
          <w:fldChar w:fldCharType="separate"/>
        </w:r>
        <w:r w:rsidR="00245DF3">
          <w:rPr>
            <w:noProof/>
            <w:webHidden/>
          </w:rPr>
          <w:t>39</w:t>
        </w:r>
        <w:r w:rsidR="003F393E">
          <w:rPr>
            <w:noProof/>
            <w:webHidden/>
          </w:rPr>
          <w:fldChar w:fldCharType="end"/>
        </w:r>
      </w:hyperlink>
    </w:p>
    <w:p w:rsidR="003F393E" w:rsidRDefault="001F294D">
      <w:pPr>
        <w:pStyle w:val="Spistreci3"/>
        <w:tabs>
          <w:tab w:val="left" w:pos="880"/>
          <w:tab w:val="right" w:leader="dot" w:pos="9062"/>
        </w:tabs>
        <w:rPr>
          <w:rFonts w:asciiTheme="minorHAnsi" w:eastAsiaTheme="minorEastAsia" w:hAnsiTheme="minorHAnsi" w:cstheme="minorBidi"/>
          <w:noProof/>
          <w:sz w:val="22"/>
          <w:szCs w:val="22"/>
        </w:rPr>
      </w:pPr>
      <w:hyperlink w:anchor="_Toc449423316" w:history="1">
        <w:r w:rsidR="003F393E" w:rsidRPr="004C0EA6">
          <w:rPr>
            <w:rStyle w:val="Hipercze"/>
            <w:noProof/>
          </w:rPr>
          <w:t>4.2.4</w:t>
        </w:r>
        <w:r w:rsidR="003F393E">
          <w:rPr>
            <w:rFonts w:asciiTheme="minorHAnsi" w:eastAsiaTheme="minorEastAsia" w:hAnsiTheme="minorHAnsi" w:cstheme="minorBidi"/>
            <w:noProof/>
            <w:sz w:val="22"/>
            <w:szCs w:val="22"/>
          </w:rPr>
          <w:tab/>
        </w:r>
        <w:r w:rsidR="003F393E" w:rsidRPr="004C0EA6">
          <w:rPr>
            <w:rStyle w:val="Hipercze"/>
            <w:noProof/>
          </w:rPr>
          <w:t>Osoby i rodziny objęte pomocą w ramach interwencji kryzysowej</w:t>
        </w:r>
        <w:r w:rsidR="003F393E">
          <w:rPr>
            <w:noProof/>
            <w:webHidden/>
          </w:rPr>
          <w:tab/>
        </w:r>
        <w:r w:rsidR="003F393E">
          <w:rPr>
            <w:noProof/>
            <w:webHidden/>
          </w:rPr>
          <w:fldChar w:fldCharType="begin"/>
        </w:r>
        <w:r w:rsidR="003F393E">
          <w:rPr>
            <w:noProof/>
            <w:webHidden/>
          </w:rPr>
          <w:instrText xml:space="preserve"> PAGEREF _Toc449423316 \h </w:instrText>
        </w:r>
        <w:r w:rsidR="003F393E">
          <w:rPr>
            <w:noProof/>
            <w:webHidden/>
          </w:rPr>
        </w:r>
        <w:r w:rsidR="003F393E">
          <w:rPr>
            <w:noProof/>
            <w:webHidden/>
          </w:rPr>
          <w:fldChar w:fldCharType="separate"/>
        </w:r>
        <w:r w:rsidR="00245DF3">
          <w:rPr>
            <w:noProof/>
            <w:webHidden/>
          </w:rPr>
          <w:t>39</w:t>
        </w:r>
        <w:r w:rsidR="003F393E">
          <w:rPr>
            <w:noProof/>
            <w:webHidden/>
          </w:rPr>
          <w:fldChar w:fldCharType="end"/>
        </w:r>
      </w:hyperlink>
    </w:p>
    <w:p w:rsidR="003F393E" w:rsidRDefault="001F294D">
      <w:pPr>
        <w:pStyle w:val="Spistreci3"/>
        <w:tabs>
          <w:tab w:val="left" w:pos="880"/>
          <w:tab w:val="right" w:leader="dot" w:pos="9062"/>
        </w:tabs>
        <w:rPr>
          <w:rFonts w:asciiTheme="minorHAnsi" w:eastAsiaTheme="minorEastAsia" w:hAnsiTheme="minorHAnsi" w:cstheme="minorBidi"/>
          <w:noProof/>
          <w:sz w:val="22"/>
          <w:szCs w:val="22"/>
        </w:rPr>
      </w:pPr>
      <w:hyperlink w:anchor="_Toc449423317" w:history="1">
        <w:r w:rsidR="003F393E" w:rsidRPr="004C0EA6">
          <w:rPr>
            <w:rStyle w:val="Hipercze"/>
            <w:noProof/>
          </w:rPr>
          <w:t>4.2.5</w:t>
        </w:r>
        <w:r w:rsidR="003F393E">
          <w:rPr>
            <w:rFonts w:asciiTheme="minorHAnsi" w:eastAsiaTheme="minorEastAsia" w:hAnsiTheme="minorHAnsi" w:cstheme="minorBidi"/>
            <w:noProof/>
            <w:sz w:val="22"/>
            <w:szCs w:val="22"/>
          </w:rPr>
          <w:tab/>
        </w:r>
        <w:r w:rsidR="003F393E" w:rsidRPr="004C0EA6">
          <w:rPr>
            <w:rStyle w:val="Hipercze"/>
            <w:noProof/>
          </w:rPr>
          <w:t>Nakłady finansowe na realizację zadania</w:t>
        </w:r>
        <w:r w:rsidR="003F393E">
          <w:rPr>
            <w:noProof/>
            <w:webHidden/>
          </w:rPr>
          <w:tab/>
        </w:r>
        <w:r w:rsidR="003F393E">
          <w:rPr>
            <w:noProof/>
            <w:webHidden/>
          </w:rPr>
          <w:fldChar w:fldCharType="begin"/>
        </w:r>
        <w:r w:rsidR="003F393E">
          <w:rPr>
            <w:noProof/>
            <w:webHidden/>
          </w:rPr>
          <w:instrText xml:space="preserve"> PAGEREF _Toc449423317 \h </w:instrText>
        </w:r>
        <w:r w:rsidR="003F393E">
          <w:rPr>
            <w:noProof/>
            <w:webHidden/>
          </w:rPr>
        </w:r>
        <w:r w:rsidR="003F393E">
          <w:rPr>
            <w:noProof/>
            <w:webHidden/>
          </w:rPr>
          <w:fldChar w:fldCharType="separate"/>
        </w:r>
        <w:r w:rsidR="00245DF3">
          <w:rPr>
            <w:noProof/>
            <w:webHidden/>
          </w:rPr>
          <w:t>40</w:t>
        </w:r>
        <w:r w:rsidR="003F393E">
          <w:rPr>
            <w:noProof/>
            <w:webHidden/>
          </w:rPr>
          <w:fldChar w:fldCharType="end"/>
        </w:r>
      </w:hyperlink>
    </w:p>
    <w:p w:rsidR="003F393E" w:rsidRDefault="001F294D">
      <w:pPr>
        <w:pStyle w:val="Spistreci3"/>
        <w:tabs>
          <w:tab w:val="left" w:pos="880"/>
          <w:tab w:val="right" w:leader="dot" w:pos="9062"/>
        </w:tabs>
        <w:rPr>
          <w:rFonts w:asciiTheme="minorHAnsi" w:eastAsiaTheme="minorEastAsia" w:hAnsiTheme="minorHAnsi" w:cstheme="minorBidi"/>
          <w:noProof/>
          <w:sz w:val="22"/>
          <w:szCs w:val="22"/>
        </w:rPr>
      </w:pPr>
      <w:hyperlink w:anchor="_Toc449423318" w:history="1">
        <w:r w:rsidR="003F393E" w:rsidRPr="004C0EA6">
          <w:rPr>
            <w:rStyle w:val="Hipercze"/>
            <w:noProof/>
          </w:rPr>
          <w:t>4.2.6</w:t>
        </w:r>
        <w:r w:rsidR="003F393E">
          <w:rPr>
            <w:rFonts w:asciiTheme="minorHAnsi" w:eastAsiaTheme="minorEastAsia" w:hAnsiTheme="minorHAnsi" w:cstheme="minorBidi"/>
            <w:noProof/>
            <w:sz w:val="22"/>
            <w:szCs w:val="22"/>
          </w:rPr>
          <w:tab/>
        </w:r>
        <w:r w:rsidR="003F393E" w:rsidRPr="004C0EA6">
          <w:rPr>
            <w:rStyle w:val="Hipercze"/>
            <w:noProof/>
          </w:rPr>
          <w:t>Wnioski</w:t>
        </w:r>
        <w:r w:rsidR="003F393E">
          <w:rPr>
            <w:noProof/>
            <w:webHidden/>
          </w:rPr>
          <w:tab/>
        </w:r>
        <w:r w:rsidR="003F393E">
          <w:rPr>
            <w:noProof/>
            <w:webHidden/>
          </w:rPr>
          <w:fldChar w:fldCharType="begin"/>
        </w:r>
        <w:r w:rsidR="003F393E">
          <w:rPr>
            <w:noProof/>
            <w:webHidden/>
          </w:rPr>
          <w:instrText xml:space="preserve"> PAGEREF _Toc449423318 \h </w:instrText>
        </w:r>
        <w:r w:rsidR="003F393E">
          <w:rPr>
            <w:noProof/>
            <w:webHidden/>
          </w:rPr>
        </w:r>
        <w:r w:rsidR="003F393E">
          <w:rPr>
            <w:noProof/>
            <w:webHidden/>
          </w:rPr>
          <w:fldChar w:fldCharType="separate"/>
        </w:r>
        <w:r w:rsidR="00245DF3">
          <w:rPr>
            <w:noProof/>
            <w:webHidden/>
          </w:rPr>
          <w:t>40</w:t>
        </w:r>
        <w:r w:rsidR="003F393E">
          <w:rPr>
            <w:noProof/>
            <w:webHidden/>
          </w:rPr>
          <w:fldChar w:fldCharType="end"/>
        </w:r>
      </w:hyperlink>
    </w:p>
    <w:p w:rsidR="003F393E" w:rsidRDefault="001F294D">
      <w:pPr>
        <w:pStyle w:val="Spistreci1"/>
        <w:tabs>
          <w:tab w:val="left" w:pos="440"/>
          <w:tab w:val="right" w:leader="dot" w:pos="9062"/>
        </w:tabs>
        <w:rPr>
          <w:rFonts w:asciiTheme="minorHAnsi" w:eastAsiaTheme="minorEastAsia" w:hAnsiTheme="minorHAnsi" w:cstheme="minorBidi"/>
          <w:b w:val="0"/>
          <w:bCs w:val="0"/>
          <w:caps w:val="0"/>
          <w:noProof/>
          <w:sz w:val="22"/>
          <w:szCs w:val="22"/>
        </w:rPr>
      </w:pPr>
      <w:hyperlink w:anchor="_Toc449423319" w:history="1">
        <w:r w:rsidR="003F393E" w:rsidRPr="004C0EA6">
          <w:rPr>
            <w:rStyle w:val="Hipercze"/>
            <w:noProof/>
          </w:rPr>
          <w:t>5</w:t>
        </w:r>
        <w:r w:rsidR="003F393E">
          <w:rPr>
            <w:rFonts w:asciiTheme="minorHAnsi" w:eastAsiaTheme="minorEastAsia" w:hAnsiTheme="minorHAnsi" w:cstheme="minorBidi"/>
            <w:b w:val="0"/>
            <w:bCs w:val="0"/>
            <w:caps w:val="0"/>
            <w:noProof/>
            <w:sz w:val="22"/>
            <w:szCs w:val="22"/>
          </w:rPr>
          <w:tab/>
        </w:r>
        <w:r w:rsidR="003F393E" w:rsidRPr="004C0EA6">
          <w:rPr>
            <w:rStyle w:val="Hipercze"/>
            <w:noProof/>
          </w:rPr>
          <w:t>Zasoby pomocy społecznej Gminy Miejskiej Kraków w zakresie pomocy osobom starszym</w:t>
        </w:r>
        <w:r w:rsidR="003F393E">
          <w:rPr>
            <w:noProof/>
            <w:webHidden/>
          </w:rPr>
          <w:tab/>
        </w:r>
        <w:r w:rsidR="003F393E">
          <w:rPr>
            <w:noProof/>
            <w:webHidden/>
          </w:rPr>
          <w:fldChar w:fldCharType="begin"/>
        </w:r>
        <w:r w:rsidR="003F393E">
          <w:rPr>
            <w:noProof/>
            <w:webHidden/>
          </w:rPr>
          <w:instrText xml:space="preserve"> PAGEREF _Toc449423319 \h </w:instrText>
        </w:r>
        <w:r w:rsidR="003F393E">
          <w:rPr>
            <w:noProof/>
            <w:webHidden/>
          </w:rPr>
        </w:r>
        <w:r w:rsidR="003F393E">
          <w:rPr>
            <w:noProof/>
            <w:webHidden/>
          </w:rPr>
          <w:fldChar w:fldCharType="separate"/>
        </w:r>
        <w:r w:rsidR="00245DF3">
          <w:rPr>
            <w:noProof/>
            <w:webHidden/>
          </w:rPr>
          <w:t>41</w:t>
        </w:r>
        <w:r w:rsidR="003F393E">
          <w:rPr>
            <w:noProof/>
            <w:webHidden/>
          </w:rPr>
          <w:fldChar w:fldCharType="end"/>
        </w:r>
      </w:hyperlink>
    </w:p>
    <w:p w:rsidR="003F393E" w:rsidRDefault="001F294D">
      <w:pPr>
        <w:pStyle w:val="Spistreci2"/>
        <w:tabs>
          <w:tab w:val="left" w:pos="660"/>
          <w:tab w:val="right" w:leader="dot" w:pos="9062"/>
        </w:tabs>
        <w:rPr>
          <w:rFonts w:asciiTheme="minorHAnsi" w:eastAsiaTheme="minorEastAsia" w:hAnsiTheme="minorHAnsi" w:cstheme="minorBidi"/>
          <w:b w:val="0"/>
          <w:bCs w:val="0"/>
          <w:noProof/>
          <w:sz w:val="22"/>
          <w:szCs w:val="22"/>
        </w:rPr>
      </w:pPr>
      <w:hyperlink w:anchor="_Toc449423320" w:history="1">
        <w:r w:rsidR="003F393E" w:rsidRPr="004C0EA6">
          <w:rPr>
            <w:rStyle w:val="Hipercze"/>
            <w:noProof/>
          </w:rPr>
          <w:t>5.1</w:t>
        </w:r>
        <w:r w:rsidR="003F393E">
          <w:rPr>
            <w:rFonts w:asciiTheme="minorHAnsi" w:eastAsiaTheme="minorEastAsia" w:hAnsiTheme="minorHAnsi" w:cstheme="minorBidi"/>
            <w:b w:val="0"/>
            <w:bCs w:val="0"/>
            <w:noProof/>
            <w:sz w:val="22"/>
            <w:szCs w:val="22"/>
          </w:rPr>
          <w:tab/>
        </w:r>
        <w:r w:rsidR="003F393E" w:rsidRPr="004C0EA6">
          <w:rPr>
            <w:rStyle w:val="Hipercze"/>
            <w:noProof/>
          </w:rPr>
          <w:t>Procesy demograficzne zachodzące w społeczności lokalnej Gminy Miejskiej Kraków</w:t>
        </w:r>
        <w:r w:rsidR="003F393E">
          <w:rPr>
            <w:noProof/>
            <w:webHidden/>
          </w:rPr>
          <w:tab/>
        </w:r>
        <w:r w:rsidR="003F393E">
          <w:rPr>
            <w:noProof/>
            <w:webHidden/>
          </w:rPr>
          <w:fldChar w:fldCharType="begin"/>
        </w:r>
        <w:r w:rsidR="003F393E">
          <w:rPr>
            <w:noProof/>
            <w:webHidden/>
          </w:rPr>
          <w:instrText xml:space="preserve"> PAGEREF _Toc449423320 \h </w:instrText>
        </w:r>
        <w:r w:rsidR="003F393E">
          <w:rPr>
            <w:noProof/>
            <w:webHidden/>
          </w:rPr>
        </w:r>
        <w:r w:rsidR="003F393E">
          <w:rPr>
            <w:noProof/>
            <w:webHidden/>
          </w:rPr>
          <w:fldChar w:fldCharType="separate"/>
        </w:r>
        <w:r w:rsidR="00245DF3">
          <w:rPr>
            <w:noProof/>
            <w:webHidden/>
          </w:rPr>
          <w:t>41</w:t>
        </w:r>
        <w:r w:rsidR="003F393E">
          <w:rPr>
            <w:noProof/>
            <w:webHidden/>
          </w:rPr>
          <w:fldChar w:fldCharType="end"/>
        </w:r>
      </w:hyperlink>
    </w:p>
    <w:p w:rsidR="003F393E" w:rsidRDefault="001F294D">
      <w:pPr>
        <w:pStyle w:val="Spistreci2"/>
        <w:tabs>
          <w:tab w:val="left" w:pos="660"/>
          <w:tab w:val="right" w:leader="dot" w:pos="9062"/>
        </w:tabs>
        <w:rPr>
          <w:rFonts w:asciiTheme="minorHAnsi" w:eastAsiaTheme="minorEastAsia" w:hAnsiTheme="minorHAnsi" w:cstheme="minorBidi"/>
          <w:b w:val="0"/>
          <w:bCs w:val="0"/>
          <w:noProof/>
          <w:sz w:val="22"/>
          <w:szCs w:val="22"/>
        </w:rPr>
      </w:pPr>
      <w:hyperlink w:anchor="_Toc449423321" w:history="1">
        <w:r w:rsidR="003F393E" w:rsidRPr="004C0EA6">
          <w:rPr>
            <w:rStyle w:val="Hipercze"/>
            <w:noProof/>
          </w:rPr>
          <w:t>5.2</w:t>
        </w:r>
        <w:r w:rsidR="003F393E">
          <w:rPr>
            <w:rFonts w:asciiTheme="minorHAnsi" w:eastAsiaTheme="minorEastAsia" w:hAnsiTheme="minorHAnsi" w:cstheme="minorBidi"/>
            <w:b w:val="0"/>
            <w:bCs w:val="0"/>
            <w:noProof/>
            <w:sz w:val="22"/>
            <w:szCs w:val="22"/>
          </w:rPr>
          <w:tab/>
        </w:r>
        <w:r w:rsidR="003F393E" w:rsidRPr="004C0EA6">
          <w:rPr>
            <w:rStyle w:val="Hipercze"/>
            <w:noProof/>
          </w:rPr>
          <w:t>Świadczenia na rzecz osób starszych</w:t>
        </w:r>
        <w:r w:rsidR="003F393E">
          <w:rPr>
            <w:noProof/>
            <w:webHidden/>
          </w:rPr>
          <w:tab/>
        </w:r>
        <w:r w:rsidR="003F393E">
          <w:rPr>
            <w:noProof/>
            <w:webHidden/>
          </w:rPr>
          <w:fldChar w:fldCharType="begin"/>
        </w:r>
        <w:r w:rsidR="003F393E">
          <w:rPr>
            <w:noProof/>
            <w:webHidden/>
          </w:rPr>
          <w:instrText xml:space="preserve"> PAGEREF _Toc449423321 \h </w:instrText>
        </w:r>
        <w:r w:rsidR="003F393E">
          <w:rPr>
            <w:noProof/>
            <w:webHidden/>
          </w:rPr>
        </w:r>
        <w:r w:rsidR="003F393E">
          <w:rPr>
            <w:noProof/>
            <w:webHidden/>
          </w:rPr>
          <w:fldChar w:fldCharType="separate"/>
        </w:r>
        <w:r w:rsidR="00245DF3">
          <w:rPr>
            <w:noProof/>
            <w:webHidden/>
          </w:rPr>
          <w:t>48</w:t>
        </w:r>
        <w:r w:rsidR="003F393E">
          <w:rPr>
            <w:noProof/>
            <w:webHidden/>
          </w:rPr>
          <w:fldChar w:fldCharType="end"/>
        </w:r>
      </w:hyperlink>
    </w:p>
    <w:p w:rsidR="003F393E" w:rsidRDefault="001F294D">
      <w:pPr>
        <w:pStyle w:val="Spistreci3"/>
        <w:tabs>
          <w:tab w:val="left" w:pos="880"/>
          <w:tab w:val="right" w:leader="dot" w:pos="9062"/>
        </w:tabs>
        <w:rPr>
          <w:rFonts w:asciiTheme="minorHAnsi" w:eastAsiaTheme="minorEastAsia" w:hAnsiTheme="minorHAnsi" w:cstheme="minorBidi"/>
          <w:noProof/>
          <w:sz w:val="22"/>
          <w:szCs w:val="22"/>
        </w:rPr>
      </w:pPr>
      <w:hyperlink w:anchor="_Toc449423322" w:history="1">
        <w:r w:rsidR="003F393E" w:rsidRPr="004C0EA6">
          <w:rPr>
            <w:rStyle w:val="Hipercze"/>
            <w:noProof/>
          </w:rPr>
          <w:t>5.2.1</w:t>
        </w:r>
        <w:r w:rsidR="003F393E">
          <w:rPr>
            <w:rFonts w:asciiTheme="minorHAnsi" w:eastAsiaTheme="minorEastAsia" w:hAnsiTheme="minorHAnsi" w:cstheme="minorBidi"/>
            <w:noProof/>
            <w:sz w:val="22"/>
            <w:szCs w:val="22"/>
          </w:rPr>
          <w:tab/>
        </w:r>
        <w:r w:rsidR="003F393E" w:rsidRPr="004C0EA6">
          <w:rPr>
            <w:rStyle w:val="Hipercze"/>
            <w:noProof/>
          </w:rPr>
          <w:t>Praca socjalna z osobami starszymi</w:t>
        </w:r>
        <w:r w:rsidR="003F393E">
          <w:rPr>
            <w:noProof/>
            <w:webHidden/>
          </w:rPr>
          <w:tab/>
        </w:r>
        <w:r w:rsidR="003F393E">
          <w:rPr>
            <w:noProof/>
            <w:webHidden/>
          </w:rPr>
          <w:fldChar w:fldCharType="begin"/>
        </w:r>
        <w:r w:rsidR="003F393E">
          <w:rPr>
            <w:noProof/>
            <w:webHidden/>
          </w:rPr>
          <w:instrText xml:space="preserve"> PAGEREF _Toc449423322 \h </w:instrText>
        </w:r>
        <w:r w:rsidR="003F393E">
          <w:rPr>
            <w:noProof/>
            <w:webHidden/>
          </w:rPr>
        </w:r>
        <w:r w:rsidR="003F393E">
          <w:rPr>
            <w:noProof/>
            <w:webHidden/>
          </w:rPr>
          <w:fldChar w:fldCharType="separate"/>
        </w:r>
        <w:r w:rsidR="00245DF3">
          <w:rPr>
            <w:noProof/>
            <w:webHidden/>
          </w:rPr>
          <w:t>48</w:t>
        </w:r>
        <w:r w:rsidR="003F393E">
          <w:rPr>
            <w:noProof/>
            <w:webHidden/>
          </w:rPr>
          <w:fldChar w:fldCharType="end"/>
        </w:r>
      </w:hyperlink>
    </w:p>
    <w:p w:rsidR="003F393E" w:rsidRDefault="001F294D">
      <w:pPr>
        <w:pStyle w:val="Spistreci3"/>
        <w:tabs>
          <w:tab w:val="left" w:pos="880"/>
          <w:tab w:val="right" w:leader="dot" w:pos="9062"/>
        </w:tabs>
        <w:rPr>
          <w:rFonts w:asciiTheme="minorHAnsi" w:eastAsiaTheme="minorEastAsia" w:hAnsiTheme="minorHAnsi" w:cstheme="minorBidi"/>
          <w:noProof/>
          <w:sz w:val="22"/>
          <w:szCs w:val="22"/>
        </w:rPr>
      </w:pPr>
      <w:hyperlink w:anchor="_Toc449423323" w:history="1">
        <w:r w:rsidR="003F393E" w:rsidRPr="004C0EA6">
          <w:rPr>
            <w:rStyle w:val="Hipercze"/>
            <w:noProof/>
          </w:rPr>
          <w:t>5.2.2</w:t>
        </w:r>
        <w:r w:rsidR="003F393E">
          <w:rPr>
            <w:rFonts w:asciiTheme="minorHAnsi" w:eastAsiaTheme="minorEastAsia" w:hAnsiTheme="minorHAnsi" w:cstheme="minorBidi"/>
            <w:noProof/>
            <w:sz w:val="22"/>
            <w:szCs w:val="22"/>
          </w:rPr>
          <w:tab/>
        </w:r>
        <w:r w:rsidR="003F393E" w:rsidRPr="004C0EA6">
          <w:rPr>
            <w:rStyle w:val="Hipercze"/>
            <w:noProof/>
          </w:rPr>
          <w:t>Usługi opiekuńcze</w:t>
        </w:r>
        <w:r w:rsidR="003F393E">
          <w:rPr>
            <w:noProof/>
            <w:webHidden/>
          </w:rPr>
          <w:tab/>
        </w:r>
        <w:r w:rsidR="003F393E">
          <w:rPr>
            <w:noProof/>
            <w:webHidden/>
          </w:rPr>
          <w:fldChar w:fldCharType="begin"/>
        </w:r>
        <w:r w:rsidR="003F393E">
          <w:rPr>
            <w:noProof/>
            <w:webHidden/>
          </w:rPr>
          <w:instrText xml:space="preserve"> PAGEREF _Toc449423323 \h </w:instrText>
        </w:r>
        <w:r w:rsidR="003F393E">
          <w:rPr>
            <w:noProof/>
            <w:webHidden/>
          </w:rPr>
        </w:r>
        <w:r w:rsidR="003F393E">
          <w:rPr>
            <w:noProof/>
            <w:webHidden/>
          </w:rPr>
          <w:fldChar w:fldCharType="separate"/>
        </w:r>
        <w:r w:rsidR="00245DF3">
          <w:rPr>
            <w:noProof/>
            <w:webHidden/>
          </w:rPr>
          <w:t>48</w:t>
        </w:r>
        <w:r w:rsidR="003F393E">
          <w:rPr>
            <w:noProof/>
            <w:webHidden/>
          </w:rPr>
          <w:fldChar w:fldCharType="end"/>
        </w:r>
      </w:hyperlink>
    </w:p>
    <w:p w:rsidR="003F393E" w:rsidRDefault="001F294D">
      <w:pPr>
        <w:pStyle w:val="Spistreci4"/>
        <w:tabs>
          <w:tab w:val="left" w:pos="1320"/>
          <w:tab w:val="right" w:leader="dot" w:pos="9062"/>
        </w:tabs>
        <w:rPr>
          <w:rFonts w:asciiTheme="minorHAnsi" w:eastAsiaTheme="minorEastAsia" w:hAnsiTheme="minorHAnsi" w:cstheme="minorBidi"/>
          <w:noProof/>
          <w:sz w:val="22"/>
          <w:szCs w:val="22"/>
        </w:rPr>
      </w:pPr>
      <w:hyperlink w:anchor="_Toc449423324" w:history="1">
        <w:r w:rsidR="003F393E" w:rsidRPr="004C0EA6">
          <w:rPr>
            <w:rStyle w:val="Hipercze"/>
            <w:noProof/>
          </w:rPr>
          <w:t>5.2.2.1</w:t>
        </w:r>
        <w:r w:rsidR="003F393E">
          <w:rPr>
            <w:rFonts w:asciiTheme="minorHAnsi" w:eastAsiaTheme="minorEastAsia" w:hAnsiTheme="minorHAnsi" w:cstheme="minorBidi"/>
            <w:noProof/>
            <w:sz w:val="22"/>
            <w:szCs w:val="22"/>
          </w:rPr>
          <w:tab/>
        </w:r>
        <w:r w:rsidR="003F393E" w:rsidRPr="004C0EA6">
          <w:rPr>
            <w:rStyle w:val="Hipercze"/>
            <w:noProof/>
          </w:rPr>
          <w:t>Organizacje pozarządowe realizujące zadanie</w:t>
        </w:r>
        <w:r w:rsidR="003F393E">
          <w:rPr>
            <w:noProof/>
            <w:webHidden/>
          </w:rPr>
          <w:tab/>
        </w:r>
        <w:r w:rsidR="003F393E">
          <w:rPr>
            <w:noProof/>
            <w:webHidden/>
          </w:rPr>
          <w:fldChar w:fldCharType="begin"/>
        </w:r>
        <w:r w:rsidR="003F393E">
          <w:rPr>
            <w:noProof/>
            <w:webHidden/>
          </w:rPr>
          <w:instrText xml:space="preserve"> PAGEREF _Toc449423324 \h </w:instrText>
        </w:r>
        <w:r w:rsidR="003F393E">
          <w:rPr>
            <w:noProof/>
            <w:webHidden/>
          </w:rPr>
        </w:r>
        <w:r w:rsidR="003F393E">
          <w:rPr>
            <w:noProof/>
            <w:webHidden/>
          </w:rPr>
          <w:fldChar w:fldCharType="separate"/>
        </w:r>
        <w:r w:rsidR="00245DF3">
          <w:rPr>
            <w:noProof/>
            <w:webHidden/>
          </w:rPr>
          <w:t>49</w:t>
        </w:r>
        <w:r w:rsidR="003F393E">
          <w:rPr>
            <w:noProof/>
            <w:webHidden/>
          </w:rPr>
          <w:fldChar w:fldCharType="end"/>
        </w:r>
      </w:hyperlink>
    </w:p>
    <w:p w:rsidR="003F393E" w:rsidRDefault="001F294D">
      <w:pPr>
        <w:pStyle w:val="Spistreci4"/>
        <w:tabs>
          <w:tab w:val="left" w:pos="1320"/>
          <w:tab w:val="right" w:leader="dot" w:pos="9062"/>
        </w:tabs>
        <w:rPr>
          <w:rFonts w:asciiTheme="minorHAnsi" w:eastAsiaTheme="minorEastAsia" w:hAnsiTheme="minorHAnsi" w:cstheme="minorBidi"/>
          <w:noProof/>
          <w:sz w:val="22"/>
          <w:szCs w:val="22"/>
        </w:rPr>
      </w:pPr>
      <w:hyperlink w:anchor="_Toc449423325" w:history="1">
        <w:r w:rsidR="003F393E" w:rsidRPr="004C0EA6">
          <w:rPr>
            <w:rStyle w:val="Hipercze"/>
            <w:noProof/>
          </w:rPr>
          <w:t>5.2.2.2</w:t>
        </w:r>
        <w:r w:rsidR="003F393E">
          <w:rPr>
            <w:rFonts w:asciiTheme="minorHAnsi" w:eastAsiaTheme="minorEastAsia" w:hAnsiTheme="minorHAnsi" w:cstheme="minorBidi"/>
            <w:noProof/>
            <w:sz w:val="22"/>
            <w:szCs w:val="22"/>
          </w:rPr>
          <w:tab/>
        </w:r>
        <w:r w:rsidR="003F393E" w:rsidRPr="004C0EA6">
          <w:rPr>
            <w:rStyle w:val="Hipercze"/>
            <w:noProof/>
          </w:rPr>
          <w:t>Kadra</w:t>
        </w:r>
        <w:r w:rsidR="003F393E">
          <w:rPr>
            <w:noProof/>
            <w:webHidden/>
          </w:rPr>
          <w:tab/>
        </w:r>
        <w:r w:rsidR="003F393E">
          <w:rPr>
            <w:noProof/>
            <w:webHidden/>
          </w:rPr>
          <w:fldChar w:fldCharType="begin"/>
        </w:r>
        <w:r w:rsidR="003F393E">
          <w:rPr>
            <w:noProof/>
            <w:webHidden/>
          </w:rPr>
          <w:instrText xml:space="preserve"> PAGEREF _Toc449423325 \h </w:instrText>
        </w:r>
        <w:r w:rsidR="003F393E">
          <w:rPr>
            <w:noProof/>
            <w:webHidden/>
          </w:rPr>
        </w:r>
        <w:r w:rsidR="003F393E">
          <w:rPr>
            <w:noProof/>
            <w:webHidden/>
          </w:rPr>
          <w:fldChar w:fldCharType="separate"/>
        </w:r>
        <w:r w:rsidR="00245DF3">
          <w:rPr>
            <w:noProof/>
            <w:webHidden/>
          </w:rPr>
          <w:t>49</w:t>
        </w:r>
        <w:r w:rsidR="003F393E">
          <w:rPr>
            <w:noProof/>
            <w:webHidden/>
          </w:rPr>
          <w:fldChar w:fldCharType="end"/>
        </w:r>
      </w:hyperlink>
    </w:p>
    <w:p w:rsidR="003F393E" w:rsidRDefault="001F294D">
      <w:pPr>
        <w:pStyle w:val="Spistreci4"/>
        <w:tabs>
          <w:tab w:val="left" w:pos="1320"/>
          <w:tab w:val="right" w:leader="dot" w:pos="9062"/>
        </w:tabs>
        <w:rPr>
          <w:rFonts w:asciiTheme="minorHAnsi" w:eastAsiaTheme="minorEastAsia" w:hAnsiTheme="minorHAnsi" w:cstheme="minorBidi"/>
          <w:noProof/>
          <w:sz w:val="22"/>
          <w:szCs w:val="22"/>
        </w:rPr>
      </w:pPr>
      <w:hyperlink w:anchor="_Toc449423326" w:history="1">
        <w:r w:rsidR="003F393E" w:rsidRPr="004C0EA6">
          <w:rPr>
            <w:rStyle w:val="Hipercze"/>
            <w:noProof/>
          </w:rPr>
          <w:t>5.2.2.3</w:t>
        </w:r>
        <w:r w:rsidR="003F393E">
          <w:rPr>
            <w:rFonts w:asciiTheme="minorHAnsi" w:eastAsiaTheme="minorEastAsia" w:hAnsiTheme="minorHAnsi" w:cstheme="minorBidi"/>
            <w:noProof/>
            <w:sz w:val="22"/>
            <w:szCs w:val="22"/>
          </w:rPr>
          <w:tab/>
        </w:r>
        <w:r w:rsidR="003F393E" w:rsidRPr="004C0EA6">
          <w:rPr>
            <w:rStyle w:val="Hipercze"/>
            <w:noProof/>
          </w:rPr>
          <w:t>Osoby korzystające ze świadczeń w formie usług opiekuńczych, rodzaje ich problemów oraz ich rozkład ilościowy</w:t>
        </w:r>
        <w:r w:rsidR="003F393E">
          <w:rPr>
            <w:noProof/>
            <w:webHidden/>
          </w:rPr>
          <w:tab/>
        </w:r>
        <w:r w:rsidR="003F393E">
          <w:rPr>
            <w:noProof/>
            <w:webHidden/>
          </w:rPr>
          <w:fldChar w:fldCharType="begin"/>
        </w:r>
        <w:r w:rsidR="003F393E">
          <w:rPr>
            <w:noProof/>
            <w:webHidden/>
          </w:rPr>
          <w:instrText xml:space="preserve"> PAGEREF _Toc449423326 \h </w:instrText>
        </w:r>
        <w:r w:rsidR="003F393E">
          <w:rPr>
            <w:noProof/>
            <w:webHidden/>
          </w:rPr>
        </w:r>
        <w:r w:rsidR="003F393E">
          <w:rPr>
            <w:noProof/>
            <w:webHidden/>
          </w:rPr>
          <w:fldChar w:fldCharType="separate"/>
        </w:r>
        <w:r w:rsidR="00245DF3">
          <w:rPr>
            <w:noProof/>
            <w:webHidden/>
          </w:rPr>
          <w:t>50</w:t>
        </w:r>
        <w:r w:rsidR="003F393E">
          <w:rPr>
            <w:noProof/>
            <w:webHidden/>
          </w:rPr>
          <w:fldChar w:fldCharType="end"/>
        </w:r>
      </w:hyperlink>
    </w:p>
    <w:p w:rsidR="003F393E" w:rsidRDefault="001F294D">
      <w:pPr>
        <w:pStyle w:val="Spistreci4"/>
        <w:tabs>
          <w:tab w:val="left" w:pos="1320"/>
          <w:tab w:val="right" w:leader="dot" w:pos="9062"/>
        </w:tabs>
        <w:rPr>
          <w:rFonts w:asciiTheme="minorHAnsi" w:eastAsiaTheme="minorEastAsia" w:hAnsiTheme="minorHAnsi" w:cstheme="minorBidi"/>
          <w:noProof/>
          <w:sz w:val="22"/>
          <w:szCs w:val="22"/>
        </w:rPr>
      </w:pPr>
      <w:hyperlink w:anchor="_Toc449423327" w:history="1">
        <w:r w:rsidR="003F393E" w:rsidRPr="004C0EA6">
          <w:rPr>
            <w:rStyle w:val="Hipercze"/>
            <w:noProof/>
          </w:rPr>
          <w:t>5.2.2.4</w:t>
        </w:r>
        <w:r w:rsidR="003F393E">
          <w:rPr>
            <w:rFonts w:asciiTheme="minorHAnsi" w:eastAsiaTheme="minorEastAsia" w:hAnsiTheme="minorHAnsi" w:cstheme="minorBidi"/>
            <w:noProof/>
            <w:sz w:val="22"/>
            <w:szCs w:val="22"/>
          </w:rPr>
          <w:tab/>
        </w:r>
        <w:r w:rsidR="003F393E" w:rsidRPr="004C0EA6">
          <w:rPr>
            <w:rStyle w:val="Hipercze"/>
            <w:noProof/>
          </w:rPr>
          <w:t>Nakłady finansowe na realizację zadania</w:t>
        </w:r>
        <w:r w:rsidR="003F393E">
          <w:rPr>
            <w:noProof/>
            <w:webHidden/>
          </w:rPr>
          <w:tab/>
        </w:r>
        <w:r w:rsidR="003F393E">
          <w:rPr>
            <w:noProof/>
            <w:webHidden/>
          </w:rPr>
          <w:fldChar w:fldCharType="begin"/>
        </w:r>
        <w:r w:rsidR="003F393E">
          <w:rPr>
            <w:noProof/>
            <w:webHidden/>
          </w:rPr>
          <w:instrText xml:space="preserve"> PAGEREF _Toc449423327 \h </w:instrText>
        </w:r>
        <w:r w:rsidR="003F393E">
          <w:rPr>
            <w:noProof/>
            <w:webHidden/>
          </w:rPr>
        </w:r>
        <w:r w:rsidR="003F393E">
          <w:rPr>
            <w:noProof/>
            <w:webHidden/>
          </w:rPr>
          <w:fldChar w:fldCharType="separate"/>
        </w:r>
        <w:r w:rsidR="00245DF3">
          <w:rPr>
            <w:noProof/>
            <w:webHidden/>
          </w:rPr>
          <w:t>52</w:t>
        </w:r>
        <w:r w:rsidR="003F393E">
          <w:rPr>
            <w:noProof/>
            <w:webHidden/>
          </w:rPr>
          <w:fldChar w:fldCharType="end"/>
        </w:r>
      </w:hyperlink>
    </w:p>
    <w:p w:rsidR="003F393E" w:rsidRDefault="001F294D">
      <w:pPr>
        <w:pStyle w:val="Spistreci4"/>
        <w:tabs>
          <w:tab w:val="left" w:pos="1320"/>
          <w:tab w:val="right" w:leader="dot" w:pos="9062"/>
        </w:tabs>
        <w:rPr>
          <w:rFonts w:asciiTheme="minorHAnsi" w:eastAsiaTheme="minorEastAsia" w:hAnsiTheme="minorHAnsi" w:cstheme="minorBidi"/>
          <w:noProof/>
          <w:sz w:val="22"/>
          <w:szCs w:val="22"/>
        </w:rPr>
      </w:pPr>
      <w:hyperlink w:anchor="_Toc449423328" w:history="1">
        <w:r w:rsidR="003F393E" w:rsidRPr="004C0EA6">
          <w:rPr>
            <w:rStyle w:val="Hipercze"/>
            <w:noProof/>
          </w:rPr>
          <w:t>5.2.2.5</w:t>
        </w:r>
        <w:r w:rsidR="003F393E">
          <w:rPr>
            <w:rFonts w:asciiTheme="minorHAnsi" w:eastAsiaTheme="minorEastAsia" w:hAnsiTheme="minorHAnsi" w:cstheme="minorBidi"/>
            <w:noProof/>
            <w:sz w:val="22"/>
            <w:szCs w:val="22"/>
          </w:rPr>
          <w:tab/>
        </w:r>
        <w:r w:rsidR="003F393E" w:rsidRPr="004C0EA6">
          <w:rPr>
            <w:rStyle w:val="Hipercze"/>
            <w:noProof/>
          </w:rPr>
          <w:t>Wnioski</w:t>
        </w:r>
        <w:r w:rsidR="003F393E">
          <w:rPr>
            <w:noProof/>
            <w:webHidden/>
          </w:rPr>
          <w:tab/>
        </w:r>
        <w:r w:rsidR="003F393E">
          <w:rPr>
            <w:noProof/>
            <w:webHidden/>
          </w:rPr>
          <w:fldChar w:fldCharType="begin"/>
        </w:r>
        <w:r w:rsidR="003F393E">
          <w:rPr>
            <w:noProof/>
            <w:webHidden/>
          </w:rPr>
          <w:instrText xml:space="preserve"> PAGEREF _Toc449423328 \h </w:instrText>
        </w:r>
        <w:r w:rsidR="003F393E">
          <w:rPr>
            <w:noProof/>
            <w:webHidden/>
          </w:rPr>
        </w:r>
        <w:r w:rsidR="003F393E">
          <w:rPr>
            <w:noProof/>
            <w:webHidden/>
          </w:rPr>
          <w:fldChar w:fldCharType="separate"/>
        </w:r>
        <w:r w:rsidR="00245DF3">
          <w:rPr>
            <w:noProof/>
            <w:webHidden/>
          </w:rPr>
          <w:t>52</w:t>
        </w:r>
        <w:r w:rsidR="003F393E">
          <w:rPr>
            <w:noProof/>
            <w:webHidden/>
          </w:rPr>
          <w:fldChar w:fldCharType="end"/>
        </w:r>
      </w:hyperlink>
    </w:p>
    <w:p w:rsidR="003F393E" w:rsidRDefault="001F294D">
      <w:pPr>
        <w:pStyle w:val="Spistreci3"/>
        <w:tabs>
          <w:tab w:val="left" w:pos="880"/>
          <w:tab w:val="right" w:leader="dot" w:pos="9062"/>
        </w:tabs>
        <w:rPr>
          <w:rFonts w:asciiTheme="minorHAnsi" w:eastAsiaTheme="minorEastAsia" w:hAnsiTheme="minorHAnsi" w:cstheme="minorBidi"/>
          <w:noProof/>
          <w:sz w:val="22"/>
          <w:szCs w:val="22"/>
        </w:rPr>
      </w:pPr>
      <w:hyperlink w:anchor="_Toc449423329" w:history="1">
        <w:r w:rsidR="003F393E" w:rsidRPr="004C0EA6">
          <w:rPr>
            <w:rStyle w:val="Hipercze"/>
            <w:noProof/>
          </w:rPr>
          <w:t>5.2.3</w:t>
        </w:r>
        <w:r w:rsidR="003F393E">
          <w:rPr>
            <w:rFonts w:asciiTheme="minorHAnsi" w:eastAsiaTheme="minorEastAsia" w:hAnsiTheme="minorHAnsi" w:cstheme="minorBidi"/>
            <w:noProof/>
            <w:sz w:val="22"/>
            <w:szCs w:val="22"/>
          </w:rPr>
          <w:tab/>
        </w:r>
        <w:r w:rsidR="003F393E" w:rsidRPr="004C0EA6">
          <w:rPr>
            <w:rStyle w:val="Hipercze"/>
            <w:noProof/>
          </w:rPr>
          <w:t>Ośrodki Wsparcia dla Osób Starszych</w:t>
        </w:r>
        <w:r w:rsidR="003F393E">
          <w:rPr>
            <w:noProof/>
            <w:webHidden/>
          </w:rPr>
          <w:tab/>
        </w:r>
        <w:r w:rsidR="003F393E">
          <w:rPr>
            <w:noProof/>
            <w:webHidden/>
          </w:rPr>
          <w:fldChar w:fldCharType="begin"/>
        </w:r>
        <w:r w:rsidR="003F393E">
          <w:rPr>
            <w:noProof/>
            <w:webHidden/>
          </w:rPr>
          <w:instrText xml:space="preserve"> PAGEREF _Toc449423329 \h </w:instrText>
        </w:r>
        <w:r w:rsidR="003F393E">
          <w:rPr>
            <w:noProof/>
            <w:webHidden/>
          </w:rPr>
        </w:r>
        <w:r w:rsidR="003F393E">
          <w:rPr>
            <w:noProof/>
            <w:webHidden/>
          </w:rPr>
          <w:fldChar w:fldCharType="separate"/>
        </w:r>
        <w:r w:rsidR="00245DF3">
          <w:rPr>
            <w:noProof/>
            <w:webHidden/>
          </w:rPr>
          <w:t>53</w:t>
        </w:r>
        <w:r w:rsidR="003F393E">
          <w:rPr>
            <w:noProof/>
            <w:webHidden/>
          </w:rPr>
          <w:fldChar w:fldCharType="end"/>
        </w:r>
      </w:hyperlink>
    </w:p>
    <w:p w:rsidR="003F393E" w:rsidRDefault="001F294D">
      <w:pPr>
        <w:pStyle w:val="Spistreci4"/>
        <w:tabs>
          <w:tab w:val="left" w:pos="1320"/>
          <w:tab w:val="right" w:leader="dot" w:pos="9062"/>
        </w:tabs>
        <w:rPr>
          <w:rFonts w:asciiTheme="minorHAnsi" w:eastAsiaTheme="minorEastAsia" w:hAnsiTheme="minorHAnsi" w:cstheme="minorBidi"/>
          <w:noProof/>
          <w:sz w:val="22"/>
          <w:szCs w:val="22"/>
        </w:rPr>
      </w:pPr>
      <w:hyperlink w:anchor="_Toc449423330" w:history="1">
        <w:r w:rsidR="003F393E" w:rsidRPr="004C0EA6">
          <w:rPr>
            <w:rStyle w:val="Hipercze"/>
            <w:noProof/>
          </w:rPr>
          <w:t>5.2.3.1</w:t>
        </w:r>
        <w:r w:rsidR="003F393E">
          <w:rPr>
            <w:rFonts w:asciiTheme="minorHAnsi" w:eastAsiaTheme="minorEastAsia" w:hAnsiTheme="minorHAnsi" w:cstheme="minorBidi"/>
            <w:noProof/>
            <w:sz w:val="22"/>
            <w:szCs w:val="22"/>
          </w:rPr>
          <w:tab/>
        </w:r>
        <w:r w:rsidR="003F393E" w:rsidRPr="004C0EA6">
          <w:rPr>
            <w:rStyle w:val="Hipercze"/>
            <w:noProof/>
          </w:rPr>
          <w:t>Infrastruktura</w:t>
        </w:r>
        <w:r w:rsidR="003F393E">
          <w:rPr>
            <w:noProof/>
            <w:webHidden/>
          </w:rPr>
          <w:tab/>
        </w:r>
        <w:r w:rsidR="003F393E">
          <w:rPr>
            <w:noProof/>
            <w:webHidden/>
          </w:rPr>
          <w:fldChar w:fldCharType="begin"/>
        </w:r>
        <w:r w:rsidR="003F393E">
          <w:rPr>
            <w:noProof/>
            <w:webHidden/>
          </w:rPr>
          <w:instrText xml:space="preserve"> PAGEREF _Toc449423330 \h </w:instrText>
        </w:r>
        <w:r w:rsidR="003F393E">
          <w:rPr>
            <w:noProof/>
            <w:webHidden/>
          </w:rPr>
        </w:r>
        <w:r w:rsidR="003F393E">
          <w:rPr>
            <w:noProof/>
            <w:webHidden/>
          </w:rPr>
          <w:fldChar w:fldCharType="separate"/>
        </w:r>
        <w:r w:rsidR="00245DF3">
          <w:rPr>
            <w:noProof/>
            <w:webHidden/>
          </w:rPr>
          <w:t>53</w:t>
        </w:r>
        <w:r w:rsidR="003F393E">
          <w:rPr>
            <w:noProof/>
            <w:webHidden/>
          </w:rPr>
          <w:fldChar w:fldCharType="end"/>
        </w:r>
      </w:hyperlink>
    </w:p>
    <w:p w:rsidR="003F393E" w:rsidRDefault="001F294D">
      <w:pPr>
        <w:pStyle w:val="Spistreci4"/>
        <w:tabs>
          <w:tab w:val="left" w:pos="1320"/>
          <w:tab w:val="right" w:leader="dot" w:pos="9062"/>
        </w:tabs>
        <w:rPr>
          <w:rFonts w:asciiTheme="minorHAnsi" w:eastAsiaTheme="minorEastAsia" w:hAnsiTheme="minorHAnsi" w:cstheme="minorBidi"/>
          <w:noProof/>
          <w:sz w:val="22"/>
          <w:szCs w:val="22"/>
        </w:rPr>
      </w:pPr>
      <w:hyperlink w:anchor="_Toc449423331" w:history="1">
        <w:r w:rsidR="003F393E" w:rsidRPr="004C0EA6">
          <w:rPr>
            <w:rStyle w:val="Hipercze"/>
            <w:noProof/>
          </w:rPr>
          <w:t>5.2.3.2</w:t>
        </w:r>
        <w:r w:rsidR="003F393E">
          <w:rPr>
            <w:rFonts w:asciiTheme="minorHAnsi" w:eastAsiaTheme="minorEastAsia" w:hAnsiTheme="minorHAnsi" w:cstheme="minorBidi"/>
            <w:noProof/>
            <w:sz w:val="22"/>
            <w:szCs w:val="22"/>
          </w:rPr>
          <w:tab/>
        </w:r>
        <w:r w:rsidR="003F393E" w:rsidRPr="004C0EA6">
          <w:rPr>
            <w:rStyle w:val="Hipercze"/>
            <w:noProof/>
          </w:rPr>
          <w:t>Organizacje pozarządowe realizujące zadanie</w:t>
        </w:r>
        <w:r w:rsidR="003F393E">
          <w:rPr>
            <w:noProof/>
            <w:webHidden/>
          </w:rPr>
          <w:tab/>
        </w:r>
        <w:r w:rsidR="003F393E">
          <w:rPr>
            <w:noProof/>
            <w:webHidden/>
          </w:rPr>
          <w:fldChar w:fldCharType="begin"/>
        </w:r>
        <w:r w:rsidR="003F393E">
          <w:rPr>
            <w:noProof/>
            <w:webHidden/>
          </w:rPr>
          <w:instrText xml:space="preserve"> PAGEREF _Toc449423331 \h </w:instrText>
        </w:r>
        <w:r w:rsidR="003F393E">
          <w:rPr>
            <w:noProof/>
            <w:webHidden/>
          </w:rPr>
        </w:r>
        <w:r w:rsidR="003F393E">
          <w:rPr>
            <w:noProof/>
            <w:webHidden/>
          </w:rPr>
          <w:fldChar w:fldCharType="separate"/>
        </w:r>
        <w:r w:rsidR="00245DF3">
          <w:rPr>
            <w:noProof/>
            <w:webHidden/>
          </w:rPr>
          <w:t>54</w:t>
        </w:r>
        <w:r w:rsidR="003F393E">
          <w:rPr>
            <w:noProof/>
            <w:webHidden/>
          </w:rPr>
          <w:fldChar w:fldCharType="end"/>
        </w:r>
      </w:hyperlink>
    </w:p>
    <w:p w:rsidR="003F393E" w:rsidRDefault="001F294D">
      <w:pPr>
        <w:pStyle w:val="Spistreci4"/>
        <w:tabs>
          <w:tab w:val="left" w:pos="1320"/>
          <w:tab w:val="right" w:leader="dot" w:pos="9062"/>
        </w:tabs>
        <w:rPr>
          <w:rFonts w:asciiTheme="minorHAnsi" w:eastAsiaTheme="minorEastAsia" w:hAnsiTheme="minorHAnsi" w:cstheme="minorBidi"/>
          <w:noProof/>
          <w:sz w:val="22"/>
          <w:szCs w:val="22"/>
        </w:rPr>
      </w:pPr>
      <w:hyperlink w:anchor="_Toc449423332" w:history="1">
        <w:r w:rsidR="003F393E" w:rsidRPr="004C0EA6">
          <w:rPr>
            <w:rStyle w:val="Hipercze"/>
            <w:noProof/>
          </w:rPr>
          <w:t>5.2.3.3</w:t>
        </w:r>
        <w:r w:rsidR="003F393E">
          <w:rPr>
            <w:rFonts w:asciiTheme="minorHAnsi" w:eastAsiaTheme="minorEastAsia" w:hAnsiTheme="minorHAnsi" w:cstheme="minorBidi"/>
            <w:noProof/>
            <w:sz w:val="22"/>
            <w:szCs w:val="22"/>
          </w:rPr>
          <w:tab/>
        </w:r>
        <w:r w:rsidR="003F393E" w:rsidRPr="004C0EA6">
          <w:rPr>
            <w:rStyle w:val="Hipercze"/>
            <w:noProof/>
          </w:rPr>
          <w:t>Kadra</w:t>
        </w:r>
        <w:r w:rsidR="003F393E">
          <w:rPr>
            <w:noProof/>
            <w:webHidden/>
          </w:rPr>
          <w:tab/>
        </w:r>
        <w:r w:rsidR="003F393E">
          <w:rPr>
            <w:noProof/>
            <w:webHidden/>
          </w:rPr>
          <w:fldChar w:fldCharType="begin"/>
        </w:r>
        <w:r w:rsidR="003F393E">
          <w:rPr>
            <w:noProof/>
            <w:webHidden/>
          </w:rPr>
          <w:instrText xml:space="preserve"> PAGEREF _Toc449423332 \h </w:instrText>
        </w:r>
        <w:r w:rsidR="003F393E">
          <w:rPr>
            <w:noProof/>
            <w:webHidden/>
          </w:rPr>
        </w:r>
        <w:r w:rsidR="003F393E">
          <w:rPr>
            <w:noProof/>
            <w:webHidden/>
          </w:rPr>
          <w:fldChar w:fldCharType="separate"/>
        </w:r>
        <w:r w:rsidR="00245DF3">
          <w:rPr>
            <w:noProof/>
            <w:webHidden/>
          </w:rPr>
          <w:t>54</w:t>
        </w:r>
        <w:r w:rsidR="003F393E">
          <w:rPr>
            <w:noProof/>
            <w:webHidden/>
          </w:rPr>
          <w:fldChar w:fldCharType="end"/>
        </w:r>
      </w:hyperlink>
    </w:p>
    <w:p w:rsidR="003F393E" w:rsidRDefault="001F294D">
      <w:pPr>
        <w:pStyle w:val="Spistreci4"/>
        <w:tabs>
          <w:tab w:val="left" w:pos="1320"/>
          <w:tab w:val="right" w:leader="dot" w:pos="9062"/>
        </w:tabs>
        <w:rPr>
          <w:rFonts w:asciiTheme="minorHAnsi" w:eastAsiaTheme="minorEastAsia" w:hAnsiTheme="minorHAnsi" w:cstheme="minorBidi"/>
          <w:noProof/>
          <w:sz w:val="22"/>
          <w:szCs w:val="22"/>
        </w:rPr>
      </w:pPr>
      <w:hyperlink w:anchor="_Toc449423333" w:history="1">
        <w:r w:rsidR="003F393E" w:rsidRPr="004C0EA6">
          <w:rPr>
            <w:rStyle w:val="Hipercze"/>
            <w:noProof/>
          </w:rPr>
          <w:t>5.2.3.4</w:t>
        </w:r>
        <w:r w:rsidR="003F393E">
          <w:rPr>
            <w:rFonts w:asciiTheme="minorHAnsi" w:eastAsiaTheme="minorEastAsia" w:hAnsiTheme="minorHAnsi" w:cstheme="minorBidi"/>
            <w:noProof/>
            <w:sz w:val="22"/>
            <w:szCs w:val="22"/>
          </w:rPr>
          <w:tab/>
        </w:r>
        <w:r w:rsidR="003F393E" w:rsidRPr="004C0EA6">
          <w:rPr>
            <w:rStyle w:val="Hipercze"/>
            <w:noProof/>
          </w:rPr>
          <w:t>Osoby korzystające ze świadczeń w formie uczestnictwa w ośrodku wsparcia dla osób starszych, rodzaje ich problemów oraz ich rozkład ilościowy</w:t>
        </w:r>
        <w:r w:rsidR="003F393E">
          <w:rPr>
            <w:noProof/>
            <w:webHidden/>
          </w:rPr>
          <w:tab/>
        </w:r>
        <w:r w:rsidR="003F393E">
          <w:rPr>
            <w:noProof/>
            <w:webHidden/>
          </w:rPr>
          <w:fldChar w:fldCharType="begin"/>
        </w:r>
        <w:r w:rsidR="003F393E">
          <w:rPr>
            <w:noProof/>
            <w:webHidden/>
          </w:rPr>
          <w:instrText xml:space="preserve"> PAGEREF _Toc449423333 \h </w:instrText>
        </w:r>
        <w:r w:rsidR="003F393E">
          <w:rPr>
            <w:noProof/>
            <w:webHidden/>
          </w:rPr>
        </w:r>
        <w:r w:rsidR="003F393E">
          <w:rPr>
            <w:noProof/>
            <w:webHidden/>
          </w:rPr>
          <w:fldChar w:fldCharType="separate"/>
        </w:r>
        <w:r w:rsidR="00245DF3">
          <w:rPr>
            <w:noProof/>
            <w:webHidden/>
          </w:rPr>
          <w:t>54</w:t>
        </w:r>
        <w:r w:rsidR="003F393E">
          <w:rPr>
            <w:noProof/>
            <w:webHidden/>
          </w:rPr>
          <w:fldChar w:fldCharType="end"/>
        </w:r>
      </w:hyperlink>
    </w:p>
    <w:p w:rsidR="003F393E" w:rsidRDefault="001F294D">
      <w:pPr>
        <w:pStyle w:val="Spistreci4"/>
        <w:tabs>
          <w:tab w:val="left" w:pos="1320"/>
          <w:tab w:val="right" w:leader="dot" w:pos="9062"/>
        </w:tabs>
        <w:rPr>
          <w:rFonts w:asciiTheme="minorHAnsi" w:eastAsiaTheme="minorEastAsia" w:hAnsiTheme="minorHAnsi" w:cstheme="minorBidi"/>
          <w:noProof/>
          <w:sz w:val="22"/>
          <w:szCs w:val="22"/>
        </w:rPr>
      </w:pPr>
      <w:hyperlink w:anchor="_Toc449423334" w:history="1">
        <w:r w:rsidR="003F393E" w:rsidRPr="004C0EA6">
          <w:rPr>
            <w:rStyle w:val="Hipercze"/>
            <w:noProof/>
          </w:rPr>
          <w:t>5.2.3.5</w:t>
        </w:r>
        <w:r w:rsidR="003F393E">
          <w:rPr>
            <w:rFonts w:asciiTheme="minorHAnsi" w:eastAsiaTheme="minorEastAsia" w:hAnsiTheme="minorHAnsi" w:cstheme="minorBidi"/>
            <w:noProof/>
            <w:sz w:val="22"/>
            <w:szCs w:val="22"/>
          </w:rPr>
          <w:tab/>
        </w:r>
        <w:r w:rsidR="003F393E" w:rsidRPr="004C0EA6">
          <w:rPr>
            <w:rStyle w:val="Hipercze"/>
            <w:noProof/>
          </w:rPr>
          <w:t>Nakłady finansowe na realizację zadania</w:t>
        </w:r>
        <w:r w:rsidR="003F393E">
          <w:rPr>
            <w:noProof/>
            <w:webHidden/>
          </w:rPr>
          <w:tab/>
        </w:r>
        <w:r w:rsidR="003F393E">
          <w:rPr>
            <w:noProof/>
            <w:webHidden/>
          </w:rPr>
          <w:fldChar w:fldCharType="begin"/>
        </w:r>
        <w:r w:rsidR="003F393E">
          <w:rPr>
            <w:noProof/>
            <w:webHidden/>
          </w:rPr>
          <w:instrText xml:space="preserve"> PAGEREF _Toc449423334 \h </w:instrText>
        </w:r>
        <w:r w:rsidR="003F393E">
          <w:rPr>
            <w:noProof/>
            <w:webHidden/>
          </w:rPr>
        </w:r>
        <w:r w:rsidR="003F393E">
          <w:rPr>
            <w:noProof/>
            <w:webHidden/>
          </w:rPr>
          <w:fldChar w:fldCharType="separate"/>
        </w:r>
        <w:r w:rsidR="00245DF3">
          <w:rPr>
            <w:noProof/>
            <w:webHidden/>
          </w:rPr>
          <w:t>56</w:t>
        </w:r>
        <w:r w:rsidR="003F393E">
          <w:rPr>
            <w:noProof/>
            <w:webHidden/>
          </w:rPr>
          <w:fldChar w:fldCharType="end"/>
        </w:r>
      </w:hyperlink>
    </w:p>
    <w:p w:rsidR="003F393E" w:rsidRDefault="001F294D">
      <w:pPr>
        <w:pStyle w:val="Spistreci4"/>
        <w:tabs>
          <w:tab w:val="left" w:pos="1320"/>
          <w:tab w:val="right" w:leader="dot" w:pos="9062"/>
        </w:tabs>
        <w:rPr>
          <w:rFonts w:asciiTheme="minorHAnsi" w:eastAsiaTheme="minorEastAsia" w:hAnsiTheme="minorHAnsi" w:cstheme="minorBidi"/>
          <w:noProof/>
          <w:sz w:val="22"/>
          <w:szCs w:val="22"/>
        </w:rPr>
      </w:pPr>
      <w:hyperlink w:anchor="_Toc449423335" w:history="1">
        <w:r w:rsidR="003F393E" w:rsidRPr="004C0EA6">
          <w:rPr>
            <w:rStyle w:val="Hipercze"/>
            <w:noProof/>
          </w:rPr>
          <w:t>5.2.3.6</w:t>
        </w:r>
        <w:r w:rsidR="003F393E">
          <w:rPr>
            <w:rFonts w:asciiTheme="minorHAnsi" w:eastAsiaTheme="minorEastAsia" w:hAnsiTheme="minorHAnsi" w:cstheme="minorBidi"/>
            <w:noProof/>
            <w:sz w:val="22"/>
            <w:szCs w:val="22"/>
          </w:rPr>
          <w:tab/>
        </w:r>
        <w:r w:rsidR="003F393E" w:rsidRPr="004C0EA6">
          <w:rPr>
            <w:rStyle w:val="Hipercze"/>
            <w:noProof/>
          </w:rPr>
          <w:t>Wnioski</w:t>
        </w:r>
        <w:r w:rsidR="003F393E">
          <w:rPr>
            <w:noProof/>
            <w:webHidden/>
          </w:rPr>
          <w:tab/>
        </w:r>
        <w:r w:rsidR="003F393E">
          <w:rPr>
            <w:noProof/>
            <w:webHidden/>
          </w:rPr>
          <w:fldChar w:fldCharType="begin"/>
        </w:r>
        <w:r w:rsidR="003F393E">
          <w:rPr>
            <w:noProof/>
            <w:webHidden/>
          </w:rPr>
          <w:instrText xml:space="preserve"> PAGEREF _Toc449423335 \h </w:instrText>
        </w:r>
        <w:r w:rsidR="003F393E">
          <w:rPr>
            <w:noProof/>
            <w:webHidden/>
          </w:rPr>
        </w:r>
        <w:r w:rsidR="003F393E">
          <w:rPr>
            <w:noProof/>
            <w:webHidden/>
          </w:rPr>
          <w:fldChar w:fldCharType="separate"/>
        </w:r>
        <w:r w:rsidR="00245DF3">
          <w:rPr>
            <w:noProof/>
            <w:webHidden/>
          </w:rPr>
          <w:t>56</w:t>
        </w:r>
        <w:r w:rsidR="003F393E">
          <w:rPr>
            <w:noProof/>
            <w:webHidden/>
          </w:rPr>
          <w:fldChar w:fldCharType="end"/>
        </w:r>
      </w:hyperlink>
    </w:p>
    <w:p w:rsidR="003F393E" w:rsidRDefault="001F294D">
      <w:pPr>
        <w:pStyle w:val="Spistreci3"/>
        <w:tabs>
          <w:tab w:val="left" w:pos="880"/>
          <w:tab w:val="right" w:leader="dot" w:pos="9062"/>
        </w:tabs>
        <w:rPr>
          <w:rFonts w:asciiTheme="minorHAnsi" w:eastAsiaTheme="minorEastAsia" w:hAnsiTheme="minorHAnsi" w:cstheme="minorBidi"/>
          <w:noProof/>
          <w:sz w:val="22"/>
          <w:szCs w:val="22"/>
        </w:rPr>
      </w:pPr>
      <w:hyperlink w:anchor="_Toc449423336" w:history="1">
        <w:r w:rsidR="003F393E" w:rsidRPr="004C0EA6">
          <w:rPr>
            <w:rStyle w:val="Hipercze"/>
            <w:noProof/>
          </w:rPr>
          <w:t>5.2.4</w:t>
        </w:r>
        <w:r w:rsidR="003F393E">
          <w:rPr>
            <w:rFonts w:asciiTheme="minorHAnsi" w:eastAsiaTheme="minorEastAsia" w:hAnsiTheme="minorHAnsi" w:cstheme="minorBidi"/>
            <w:noProof/>
            <w:sz w:val="22"/>
            <w:szCs w:val="22"/>
          </w:rPr>
          <w:tab/>
        </w:r>
        <w:r w:rsidR="003F393E" w:rsidRPr="004C0EA6">
          <w:rPr>
            <w:rStyle w:val="Hipercze"/>
            <w:noProof/>
          </w:rPr>
          <w:t>Domy Pomocy Społecznej dla osób w podeszłym wieku i osób przewlekle somatycznie chorych</w:t>
        </w:r>
        <w:r w:rsidR="003F393E">
          <w:rPr>
            <w:noProof/>
            <w:webHidden/>
          </w:rPr>
          <w:tab/>
        </w:r>
        <w:r w:rsidR="003F393E">
          <w:rPr>
            <w:noProof/>
            <w:webHidden/>
          </w:rPr>
          <w:fldChar w:fldCharType="begin"/>
        </w:r>
        <w:r w:rsidR="003F393E">
          <w:rPr>
            <w:noProof/>
            <w:webHidden/>
          </w:rPr>
          <w:instrText xml:space="preserve"> PAGEREF _Toc449423336 \h </w:instrText>
        </w:r>
        <w:r w:rsidR="003F393E">
          <w:rPr>
            <w:noProof/>
            <w:webHidden/>
          </w:rPr>
        </w:r>
        <w:r w:rsidR="003F393E">
          <w:rPr>
            <w:noProof/>
            <w:webHidden/>
          </w:rPr>
          <w:fldChar w:fldCharType="separate"/>
        </w:r>
        <w:r w:rsidR="00245DF3">
          <w:rPr>
            <w:noProof/>
            <w:webHidden/>
          </w:rPr>
          <w:t>57</w:t>
        </w:r>
        <w:r w:rsidR="003F393E">
          <w:rPr>
            <w:noProof/>
            <w:webHidden/>
          </w:rPr>
          <w:fldChar w:fldCharType="end"/>
        </w:r>
      </w:hyperlink>
    </w:p>
    <w:p w:rsidR="003F393E" w:rsidRDefault="001F294D">
      <w:pPr>
        <w:pStyle w:val="Spistreci4"/>
        <w:tabs>
          <w:tab w:val="left" w:pos="1320"/>
          <w:tab w:val="right" w:leader="dot" w:pos="9062"/>
        </w:tabs>
        <w:rPr>
          <w:rFonts w:asciiTheme="minorHAnsi" w:eastAsiaTheme="minorEastAsia" w:hAnsiTheme="minorHAnsi" w:cstheme="minorBidi"/>
          <w:noProof/>
          <w:sz w:val="22"/>
          <w:szCs w:val="22"/>
        </w:rPr>
      </w:pPr>
      <w:hyperlink w:anchor="_Toc449423337" w:history="1">
        <w:r w:rsidR="003F393E" w:rsidRPr="004C0EA6">
          <w:rPr>
            <w:rStyle w:val="Hipercze"/>
            <w:noProof/>
          </w:rPr>
          <w:t>5.2.4.1</w:t>
        </w:r>
        <w:r w:rsidR="003F393E">
          <w:rPr>
            <w:rFonts w:asciiTheme="minorHAnsi" w:eastAsiaTheme="minorEastAsia" w:hAnsiTheme="minorHAnsi" w:cstheme="minorBidi"/>
            <w:noProof/>
            <w:sz w:val="22"/>
            <w:szCs w:val="22"/>
          </w:rPr>
          <w:tab/>
        </w:r>
        <w:r w:rsidR="003F393E" w:rsidRPr="004C0EA6">
          <w:rPr>
            <w:rStyle w:val="Hipercze"/>
            <w:noProof/>
          </w:rPr>
          <w:t>Infrastruktura</w:t>
        </w:r>
        <w:r w:rsidR="003F393E">
          <w:rPr>
            <w:noProof/>
            <w:webHidden/>
          </w:rPr>
          <w:tab/>
        </w:r>
        <w:r w:rsidR="003F393E">
          <w:rPr>
            <w:noProof/>
            <w:webHidden/>
          </w:rPr>
          <w:fldChar w:fldCharType="begin"/>
        </w:r>
        <w:r w:rsidR="003F393E">
          <w:rPr>
            <w:noProof/>
            <w:webHidden/>
          </w:rPr>
          <w:instrText xml:space="preserve"> PAGEREF _Toc449423337 \h </w:instrText>
        </w:r>
        <w:r w:rsidR="003F393E">
          <w:rPr>
            <w:noProof/>
            <w:webHidden/>
          </w:rPr>
        </w:r>
        <w:r w:rsidR="003F393E">
          <w:rPr>
            <w:noProof/>
            <w:webHidden/>
          </w:rPr>
          <w:fldChar w:fldCharType="separate"/>
        </w:r>
        <w:r w:rsidR="00245DF3">
          <w:rPr>
            <w:noProof/>
            <w:webHidden/>
          </w:rPr>
          <w:t>58</w:t>
        </w:r>
        <w:r w:rsidR="003F393E">
          <w:rPr>
            <w:noProof/>
            <w:webHidden/>
          </w:rPr>
          <w:fldChar w:fldCharType="end"/>
        </w:r>
      </w:hyperlink>
    </w:p>
    <w:p w:rsidR="003F393E" w:rsidRDefault="001F294D">
      <w:pPr>
        <w:pStyle w:val="Spistreci4"/>
        <w:tabs>
          <w:tab w:val="left" w:pos="1320"/>
          <w:tab w:val="right" w:leader="dot" w:pos="9062"/>
        </w:tabs>
        <w:rPr>
          <w:rFonts w:asciiTheme="minorHAnsi" w:eastAsiaTheme="minorEastAsia" w:hAnsiTheme="minorHAnsi" w:cstheme="minorBidi"/>
          <w:noProof/>
          <w:sz w:val="22"/>
          <w:szCs w:val="22"/>
        </w:rPr>
      </w:pPr>
      <w:hyperlink w:anchor="_Toc449423338" w:history="1">
        <w:r w:rsidR="003F393E" w:rsidRPr="004C0EA6">
          <w:rPr>
            <w:rStyle w:val="Hipercze"/>
            <w:noProof/>
          </w:rPr>
          <w:t>5.2.4.2</w:t>
        </w:r>
        <w:r w:rsidR="003F393E">
          <w:rPr>
            <w:rFonts w:asciiTheme="minorHAnsi" w:eastAsiaTheme="minorEastAsia" w:hAnsiTheme="minorHAnsi" w:cstheme="minorBidi"/>
            <w:noProof/>
            <w:sz w:val="22"/>
            <w:szCs w:val="22"/>
          </w:rPr>
          <w:tab/>
        </w:r>
        <w:r w:rsidR="003F393E" w:rsidRPr="004C0EA6">
          <w:rPr>
            <w:rStyle w:val="Hipercze"/>
            <w:noProof/>
          </w:rPr>
          <w:t>Organizacje pozarządowe realizujące zadanie</w:t>
        </w:r>
        <w:r w:rsidR="003F393E">
          <w:rPr>
            <w:noProof/>
            <w:webHidden/>
          </w:rPr>
          <w:tab/>
        </w:r>
        <w:r w:rsidR="003F393E">
          <w:rPr>
            <w:noProof/>
            <w:webHidden/>
          </w:rPr>
          <w:fldChar w:fldCharType="begin"/>
        </w:r>
        <w:r w:rsidR="003F393E">
          <w:rPr>
            <w:noProof/>
            <w:webHidden/>
          </w:rPr>
          <w:instrText xml:space="preserve"> PAGEREF _Toc449423338 \h </w:instrText>
        </w:r>
        <w:r w:rsidR="003F393E">
          <w:rPr>
            <w:noProof/>
            <w:webHidden/>
          </w:rPr>
        </w:r>
        <w:r w:rsidR="003F393E">
          <w:rPr>
            <w:noProof/>
            <w:webHidden/>
          </w:rPr>
          <w:fldChar w:fldCharType="separate"/>
        </w:r>
        <w:r w:rsidR="00245DF3">
          <w:rPr>
            <w:noProof/>
            <w:webHidden/>
          </w:rPr>
          <w:t>60</w:t>
        </w:r>
        <w:r w:rsidR="003F393E">
          <w:rPr>
            <w:noProof/>
            <w:webHidden/>
          </w:rPr>
          <w:fldChar w:fldCharType="end"/>
        </w:r>
      </w:hyperlink>
    </w:p>
    <w:p w:rsidR="003F393E" w:rsidRDefault="001F294D">
      <w:pPr>
        <w:pStyle w:val="Spistreci4"/>
        <w:tabs>
          <w:tab w:val="left" w:pos="1320"/>
          <w:tab w:val="right" w:leader="dot" w:pos="9062"/>
        </w:tabs>
        <w:rPr>
          <w:rFonts w:asciiTheme="minorHAnsi" w:eastAsiaTheme="minorEastAsia" w:hAnsiTheme="minorHAnsi" w:cstheme="minorBidi"/>
          <w:noProof/>
          <w:sz w:val="22"/>
          <w:szCs w:val="22"/>
        </w:rPr>
      </w:pPr>
      <w:hyperlink w:anchor="_Toc449423339" w:history="1">
        <w:r w:rsidR="003F393E" w:rsidRPr="004C0EA6">
          <w:rPr>
            <w:rStyle w:val="Hipercze"/>
            <w:noProof/>
          </w:rPr>
          <w:t>5.2.4.3</w:t>
        </w:r>
        <w:r w:rsidR="003F393E">
          <w:rPr>
            <w:rFonts w:asciiTheme="minorHAnsi" w:eastAsiaTheme="minorEastAsia" w:hAnsiTheme="minorHAnsi" w:cstheme="minorBidi"/>
            <w:noProof/>
            <w:sz w:val="22"/>
            <w:szCs w:val="22"/>
          </w:rPr>
          <w:tab/>
        </w:r>
        <w:r w:rsidR="003F393E" w:rsidRPr="004C0EA6">
          <w:rPr>
            <w:rStyle w:val="Hipercze"/>
            <w:noProof/>
          </w:rPr>
          <w:t>Kadra</w:t>
        </w:r>
        <w:r w:rsidR="003F393E">
          <w:rPr>
            <w:noProof/>
            <w:webHidden/>
          </w:rPr>
          <w:tab/>
        </w:r>
        <w:r w:rsidR="003F393E">
          <w:rPr>
            <w:noProof/>
            <w:webHidden/>
          </w:rPr>
          <w:fldChar w:fldCharType="begin"/>
        </w:r>
        <w:r w:rsidR="003F393E">
          <w:rPr>
            <w:noProof/>
            <w:webHidden/>
          </w:rPr>
          <w:instrText xml:space="preserve"> PAGEREF _Toc449423339 \h </w:instrText>
        </w:r>
        <w:r w:rsidR="003F393E">
          <w:rPr>
            <w:noProof/>
            <w:webHidden/>
          </w:rPr>
        </w:r>
        <w:r w:rsidR="003F393E">
          <w:rPr>
            <w:noProof/>
            <w:webHidden/>
          </w:rPr>
          <w:fldChar w:fldCharType="separate"/>
        </w:r>
        <w:r w:rsidR="00245DF3">
          <w:rPr>
            <w:noProof/>
            <w:webHidden/>
          </w:rPr>
          <w:t>60</w:t>
        </w:r>
        <w:r w:rsidR="003F393E">
          <w:rPr>
            <w:noProof/>
            <w:webHidden/>
          </w:rPr>
          <w:fldChar w:fldCharType="end"/>
        </w:r>
      </w:hyperlink>
    </w:p>
    <w:p w:rsidR="003F393E" w:rsidRDefault="001F294D">
      <w:pPr>
        <w:pStyle w:val="Spistreci4"/>
        <w:tabs>
          <w:tab w:val="left" w:pos="1320"/>
          <w:tab w:val="right" w:leader="dot" w:pos="9062"/>
        </w:tabs>
        <w:rPr>
          <w:rFonts w:asciiTheme="minorHAnsi" w:eastAsiaTheme="minorEastAsia" w:hAnsiTheme="minorHAnsi" w:cstheme="minorBidi"/>
          <w:noProof/>
          <w:sz w:val="22"/>
          <w:szCs w:val="22"/>
        </w:rPr>
      </w:pPr>
      <w:hyperlink w:anchor="_Toc449423340" w:history="1">
        <w:r w:rsidR="003F393E" w:rsidRPr="004C0EA6">
          <w:rPr>
            <w:rStyle w:val="Hipercze"/>
            <w:noProof/>
          </w:rPr>
          <w:t>5.2.4.4</w:t>
        </w:r>
        <w:r w:rsidR="003F393E">
          <w:rPr>
            <w:rFonts w:asciiTheme="minorHAnsi" w:eastAsiaTheme="minorEastAsia" w:hAnsiTheme="minorHAnsi" w:cstheme="minorBidi"/>
            <w:noProof/>
            <w:sz w:val="22"/>
            <w:szCs w:val="22"/>
          </w:rPr>
          <w:tab/>
        </w:r>
        <w:r w:rsidR="003F393E" w:rsidRPr="004C0EA6">
          <w:rPr>
            <w:rStyle w:val="Hipercze"/>
            <w:noProof/>
          </w:rPr>
          <w:t>Osoby skierowane do domów pomocy społecznej przeznaczonych dla osób przewlekle somatycznie chorych oraz osób w podeszłym wieku, rodzaje ich problemów oraz ich rozkład ilościowy</w:t>
        </w:r>
        <w:r w:rsidR="003F393E">
          <w:rPr>
            <w:noProof/>
            <w:webHidden/>
          </w:rPr>
          <w:tab/>
        </w:r>
        <w:r w:rsidR="003F393E">
          <w:rPr>
            <w:noProof/>
            <w:webHidden/>
          </w:rPr>
          <w:fldChar w:fldCharType="begin"/>
        </w:r>
        <w:r w:rsidR="003F393E">
          <w:rPr>
            <w:noProof/>
            <w:webHidden/>
          </w:rPr>
          <w:instrText xml:space="preserve"> PAGEREF _Toc449423340 \h </w:instrText>
        </w:r>
        <w:r w:rsidR="003F393E">
          <w:rPr>
            <w:noProof/>
            <w:webHidden/>
          </w:rPr>
        </w:r>
        <w:r w:rsidR="003F393E">
          <w:rPr>
            <w:noProof/>
            <w:webHidden/>
          </w:rPr>
          <w:fldChar w:fldCharType="separate"/>
        </w:r>
        <w:r w:rsidR="00245DF3">
          <w:rPr>
            <w:noProof/>
            <w:webHidden/>
          </w:rPr>
          <w:t>61</w:t>
        </w:r>
        <w:r w:rsidR="003F393E">
          <w:rPr>
            <w:noProof/>
            <w:webHidden/>
          </w:rPr>
          <w:fldChar w:fldCharType="end"/>
        </w:r>
      </w:hyperlink>
    </w:p>
    <w:p w:rsidR="003F393E" w:rsidRDefault="001F294D">
      <w:pPr>
        <w:pStyle w:val="Spistreci4"/>
        <w:tabs>
          <w:tab w:val="left" w:pos="1320"/>
          <w:tab w:val="right" w:leader="dot" w:pos="9062"/>
        </w:tabs>
        <w:rPr>
          <w:rFonts w:asciiTheme="minorHAnsi" w:eastAsiaTheme="minorEastAsia" w:hAnsiTheme="minorHAnsi" w:cstheme="minorBidi"/>
          <w:noProof/>
          <w:sz w:val="22"/>
          <w:szCs w:val="22"/>
        </w:rPr>
      </w:pPr>
      <w:hyperlink w:anchor="_Toc449423341" w:history="1">
        <w:r w:rsidR="003F393E" w:rsidRPr="004C0EA6">
          <w:rPr>
            <w:rStyle w:val="Hipercze"/>
            <w:noProof/>
          </w:rPr>
          <w:t>5.2.4.5</w:t>
        </w:r>
        <w:r w:rsidR="003F393E">
          <w:rPr>
            <w:rFonts w:asciiTheme="minorHAnsi" w:eastAsiaTheme="minorEastAsia" w:hAnsiTheme="minorHAnsi" w:cstheme="minorBidi"/>
            <w:noProof/>
            <w:sz w:val="22"/>
            <w:szCs w:val="22"/>
          </w:rPr>
          <w:tab/>
        </w:r>
        <w:r w:rsidR="003F393E" w:rsidRPr="004C0EA6">
          <w:rPr>
            <w:rStyle w:val="Hipercze"/>
            <w:noProof/>
          </w:rPr>
          <w:t>Nakłady finansowe na realizację zadania</w:t>
        </w:r>
        <w:r w:rsidR="003F393E">
          <w:rPr>
            <w:noProof/>
            <w:webHidden/>
          </w:rPr>
          <w:tab/>
        </w:r>
        <w:r w:rsidR="003F393E">
          <w:rPr>
            <w:noProof/>
            <w:webHidden/>
          </w:rPr>
          <w:fldChar w:fldCharType="begin"/>
        </w:r>
        <w:r w:rsidR="003F393E">
          <w:rPr>
            <w:noProof/>
            <w:webHidden/>
          </w:rPr>
          <w:instrText xml:space="preserve"> PAGEREF _Toc449423341 \h </w:instrText>
        </w:r>
        <w:r w:rsidR="003F393E">
          <w:rPr>
            <w:noProof/>
            <w:webHidden/>
          </w:rPr>
        </w:r>
        <w:r w:rsidR="003F393E">
          <w:rPr>
            <w:noProof/>
            <w:webHidden/>
          </w:rPr>
          <w:fldChar w:fldCharType="separate"/>
        </w:r>
        <w:r w:rsidR="00245DF3">
          <w:rPr>
            <w:noProof/>
            <w:webHidden/>
          </w:rPr>
          <w:t>63</w:t>
        </w:r>
        <w:r w:rsidR="003F393E">
          <w:rPr>
            <w:noProof/>
            <w:webHidden/>
          </w:rPr>
          <w:fldChar w:fldCharType="end"/>
        </w:r>
      </w:hyperlink>
    </w:p>
    <w:p w:rsidR="003F393E" w:rsidRDefault="001F294D">
      <w:pPr>
        <w:pStyle w:val="Spistreci4"/>
        <w:tabs>
          <w:tab w:val="left" w:pos="1320"/>
          <w:tab w:val="right" w:leader="dot" w:pos="9062"/>
        </w:tabs>
        <w:rPr>
          <w:rFonts w:asciiTheme="minorHAnsi" w:eastAsiaTheme="minorEastAsia" w:hAnsiTheme="minorHAnsi" w:cstheme="minorBidi"/>
          <w:noProof/>
          <w:sz w:val="22"/>
          <w:szCs w:val="22"/>
        </w:rPr>
      </w:pPr>
      <w:hyperlink w:anchor="_Toc449423342" w:history="1">
        <w:r w:rsidR="003F393E" w:rsidRPr="004C0EA6">
          <w:rPr>
            <w:rStyle w:val="Hipercze"/>
            <w:noProof/>
          </w:rPr>
          <w:t>5.2.4.6</w:t>
        </w:r>
        <w:r w:rsidR="003F393E">
          <w:rPr>
            <w:rFonts w:asciiTheme="minorHAnsi" w:eastAsiaTheme="minorEastAsia" w:hAnsiTheme="minorHAnsi" w:cstheme="minorBidi"/>
            <w:noProof/>
            <w:sz w:val="22"/>
            <w:szCs w:val="22"/>
          </w:rPr>
          <w:tab/>
        </w:r>
        <w:r w:rsidR="003F393E" w:rsidRPr="004C0EA6">
          <w:rPr>
            <w:rStyle w:val="Hipercze"/>
            <w:noProof/>
          </w:rPr>
          <w:t>Wnioski</w:t>
        </w:r>
        <w:r w:rsidR="003F393E">
          <w:rPr>
            <w:noProof/>
            <w:webHidden/>
          </w:rPr>
          <w:tab/>
        </w:r>
        <w:r w:rsidR="003F393E">
          <w:rPr>
            <w:noProof/>
            <w:webHidden/>
          </w:rPr>
          <w:fldChar w:fldCharType="begin"/>
        </w:r>
        <w:r w:rsidR="003F393E">
          <w:rPr>
            <w:noProof/>
            <w:webHidden/>
          </w:rPr>
          <w:instrText xml:space="preserve"> PAGEREF _Toc449423342 \h </w:instrText>
        </w:r>
        <w:r w:rsidR="003F393E">
          <w:rPr>
            <w:noProof/>
            <w:webHidden/>
          </w:rPr>
        </w:r>
        <w:r w:rsidR="003F393E">
          <w:rPr>
            <w:noProof/>
            <w:webHidden/>
          </w:rPr>
          <w:fldChar w:fldCharType="separate"/>
        </w:r>
        <w:r w:rsidR="00245DF3">
          <w:rPr>
            <w:noProof/>
            <w:webHidden/>
          </w:rPr>
          <w:t>63</w:t>
        </w:r>
        <w:r w:rsidR="003F393E">
          <w:rPr>
            <w:noProof/>
            <w:webHidden/>
          </w:rPr>
          <w:fldChar w:fldCharType="end"/>
        </w:r>
      </w:hyperlink>
    </w:p>
    <w:p w:rsidR="003F393E" w:rsidRDefault="001F294D">
      <w:pPr>
        <w:pStyle w:val="Spistreci3"/>
        <w:tabs>
          <w:tab w:val="left" w:pos="880"/>
          <w:tab w:val="right" w:leader="dot" w:pos="9062"/>
        </w:tabs>
        <w:rPr>
          <w:rFonts w:asciiTheme="minorHAnsi" w:eastAsiaTheme="minorEastAsia" w:hAnsiTheme="minorHAnsi" w:cstheme="minorBidi"/>
          <w:noProof/>
          <w:sz w:val="22"/>
          <w:szCs w:val="22"/>
        </w:rPr>
      </w:pPr>
      <w:hyperlink w:anchor="_Toc449423343" w:history="1">
        <w:r w:rsidR="003F393E" w:rsidRPr="004C0EA6">
          <w:rPr>
            <w:rStyle w:val="Hipercze"/>
            <w:noProof/>
          </w:rPr>
          <w:t>5.2.5</w:t>
        </w:r>
        <w:r w:rsidR="003F393E">
          <w:rPr>
            <w:rFonts w:asciiTheme="minorHAnsi" w:eastAsiaTheme="minorEastAsia" w:hAnsiTheme="minorHAnsi" w:cstheme="minorBidi"/>
            <w:noProof/>
            <w:sz w:val="22"/>
            <w:szCs w:val="22"/>
          </w:rPr>
          <w:tab/>
        </w:r>
        <w:r w:rsidR="003F393E" w:rsidRPr="004C0EA6">
          <w:rPr>
            <w:rStyle w:val="Hipercze"/>
            <w:noProof/>
          </w:rPr>
          <w:t>Rodzinne Domy Pomocy</w:t>
        </w:r>
        <w:r w:rsidR="003F393E">
          <w:rPr>
            <w:noProof/>
            <w:webHidden/>
          </w:rPr>
          <w:tab/>
        </w:r>
        <w:r w:rsidR="003F393E">
          <w:rPr>
            <w:noProof/>
            <w:webHidden/>
          </w:rPr>
          <w:fldChar w:fldCharType="begin"/>
        </w:r>
        <w:r w:rsidR="003F393E">
          <w:rPr>
            <w:noProof/>
            <w:webHidden/>
          </w:rPr>
          <w:instrText xml:space="preserve"> PAGEREF _Toc449423343 \h </w:instrText>
        </w:r>
        <w:r w:rsidR="003F393E">
          <w:rPr>
            <w:noProof/>
            <w:webHidden/>
          </w:rPr>
        </w:r>
        <w:r w:rsidR="003F393E">
          <w:rPr>
            <w:noProof/>
            <w:webHidden/>
          </w:rPr>
          <w:fldChar w:fldCharType="separate"/>
        </w:r>
        <w:r w:rsidR="00245DF3">
          <w:rPr>
            <w:noProof/>
            <w:webHidden/>
          </w:rPr>
          <w:t>64</w:t>
        </w:r>
        <w:r w:rsidR="003F393E">
          <w:rPr>
            <w:noProof/>
            <w:webHidden/>
          </w:rPr>
          <w:fldChar w:fldCharType="end"/>
        </w:r>
      </w:hyperlink>
    </w:p>
    <w:p w:rsidR="003F393E" w:rsidRDefault="001F294D">
      <w:pPr>
        <w:pStyle w:val="Spistreci4"/>
        <w:tabs>
          <w:tab w:val="left" w:pos="1320"/>
          <w:tab w:val="right" w:leader="dot" w:pos="9062"/>
        </w:tabs>
        <w:rPr>
          <w:rFonts w:asciiTheme="minorHAnsi" w:eastAsiaTheme="minorEastAsia" w:hAnsiTheme="minorHAnsi" w:cstheme="minorBidi"/>
          <w:noProof/>
          <w:sz w:val="22"/>
          <w:szCs w:val="22"/>
        </w:rPr>
      </w:pPr>
      <w:hyperlink w:anchor="_Toc449423344" w:history="1">
        <w:r w:rsidR="003F393E" w:rsidRPr="004C0EA6">
          <w:rPr>
            <w:rStyle w:val="Hipercze"/>
            <w:noProof/>
          </w:rPr>
          <w:t>5.2.5.1</w:t>
        </w:r>
        <w:r w:rsidR="003F393E">
          <w:rPr>
            <w:rFonts w:asciiTheme="minorHAnsi" w:eastAsiaTheme="minorEastAsia" w:hAnsiTheme="minorHAnsi" w:cstheme="minorBidi"/>
            <w:noProof/>
            <w:sz w:val="22"/>
            <w:szCs w:val="22"/>
          </w:rPr>
          <w:tab/>
        </w:r>
        <w:r w:rsidR="003F393E" w:rsidRPr="004C0EA6">
          <w:rPr>
            <w:rStyle w:val="Hipercze"/>
            <w:noProof/>
          </w:rPr>
          <w:t>Infrastruktura</w:t>
        </w:r>
        <w:r w:rsidR="003F393E">
          <w:rPr>
            <w:noProof/>
            <w:webHidden/>
          </w:rPr>
          <w:tab/>
        </w:r>
        <w:r w:rsidR="003F393E">
          <w:rPr>
            <w:noProof/>
            <w:webHidden/>
          </w:rPr>
          <w:fldChar w:fldCharType="begin"/>
        </w:r>
        <w:r w:rsidR="003F393E">
          <w:rPr>
            <w:noProof/>
            <w:webHidden/>
          </w:rPr>
          <w:instrText xml:space="preserve"> PAGEREF _Toc449423344 \h </w:instrText>
        </w:r>
        <w:r w:rsidR="003F393E">
          <w:rPr>
            <w:noProof/>
            <w:webHidden/>
          </w:rPr>
        </w:r>
        <w:r w:rsidR="003F393E">
          <w:rPr>
            <w:noProof/>
            <w:webHidden/>
          </w:rPr>
          <w:fldChar w:fldCharType="separate"/>
        </w:r>
        <w:r w:rsidR="00245DF3">
          <w:rPr>
            <w:noProof/>
            <w:webHidden/>
          </w:rPr>
          <w:t>65</w:t>
        </w:r>
        <w:r w:rsidR="003F393E">
          <w:rPr>
            <w:noProof/>
            <w:webHidden/>
          </w:rPr>
          <w:fldChar w:fldCharType="end"/>
        </w:r>
      </w:hyperlink>
    </w:p>
    <w:p w:rsidR="003F393E" w:rsidRDefault="001F294D">
      <w:pPr>
        <w:pStyle w:val="Spistreci4"/>
        <w:tabs>
          <w:tab w:val="left" w:pos="1320"/>
          <w:tab w:val="right" w:leader="dot" w:pos="9062"/>
        </w:tabs>
        <w:rPr>
          <w:rFonts w:asciiTheme="minorHAnsi" w:eastAsiaTheme="minorEastAsia" w:hAnsiTheme="minorHAnsi" w:cstheme="minorBidi"/>
          <w:noProof/>
          <w:sz w:val="22"/>
          <w:szCs w:val="22"/>
        </w:rPr>
      </w:pPr>
      <w:hyperlink w:anchor="_Toc449423345" w:history="1">
        <w:r w:rsidR="003F393E" w:rsidRPr="004C0EA6">
          <w:rPr>
            <w:rStyle w:val="Hipercze"/>
            <w:noProof/>
          </w:rPr>
          <w:t>5.2.5.2</w:t>
        </w:r>
        <w:r w:rsidR="003F393E">
          <w:rPr>
            <w:rFonts w:asciiTheme="minorHAnsi" w:eastAsiaTheme="minorEastAsia" w:hAnsiTheme="minorHAnsi" w:cstheme="minorBidi"/>
            <w:noProof/>
            <w:sz w:val="22"/>
            <w:szCs w:val="22"/>
          </w:rPr>
          <w:tab/>
        </w:r>
        <w:r w:rsidR="003F393E" w:rsidRPr="004C0EA6">
          <w:rPr>
            <w:rStyle w:val="Hipercze"/>
            <w:noProof/>
          </w:rPr>
          <w:t>Organizacje pozarządowe realizujące zadanie</w:t>
        </w:r>
        <w:r w:rsidR="003F393E">
          <w:rPr>
            <w:noProof/>
            <w:webHidden/>
          </w:rPr>
          <w:tab/>
        </w:r>
        <w:r w:rsidR="003F393E">
          <w:rPr>
            <w:noProof/>
            <w:webHidden/>
          </w:rPr>
          <w:fldChar w:fldCharType="begin"/>
        </w:r>
        <w:r w:rsidR="003F393E">
          <w:rPr>
            <w:noProof/>
            <w:webHidden/>
          </w:rPr>
          <w:instrText xml:space="preserve"> PAGEREF _Toc449423345 \h </w:instrText>
        </w:r>
        <w:r w:rsidR="003F393E">
          <w:rPr>
            <w:noProof/>
            <w:webHidden/>
          </w:rPr>
        </w:r>
        <w:r w:rsidR="003F393E">
          <w:rPr>
            <w:noProof/>
            <w:webHidden/>
          </w:rPr>
          <w:fldChar w:fldCharType="separate"/>
        </w:r>
        <w:r w:rsidR="00245DF3">
          <w:rPr>
            <w:noProof/>
            <w:webHidden/>
          </w:rPr>
          <w:t>65</w:t>
        </w:r>
        <w:r w:rsidR="003F393E">
          <w:rPr>
            <w:noProof/>
            <w:webHidden/>
          </w:rPr>
          <w:fldChar w:fldCharType="end"/>
        </w:r>
      </w:hyperlink>
    </w:p>
    <w:p w:rsidR="003F393E" w:rsidRDefault="001F294D">
      <w:pPr>
        <w:pStyle w:val="Spistreci4"/>
        <w:tabs>
          <w:tab w:val="left" w:pos="1320"/>
          <w:tab w:val="right" w:leader="dot" w:pos="9062"/>
        </w:tabs>
        <w:rPr>
          <w:rFonts w:asciiTheme="minorHAnsi" w:eastAsiaTheme="minorEastAsia" w:hAnsiTheme="minorHAnsi" w:cstheme="minorBidi"/>
          <w:noProof/>
          <w:sz w:val="22"/>
          <w:szCs w:val="22"/>
        </w:rPr>
      </w:pPr>
      <w:hyperlink w:anchor="_Toc449423346" w:history="1">
        <w:r w:rsidR="003F393E" w:rsidRPr="004C0EA6">
          <w:rPr>
            <w:rStyle w:val="Hipercze"/>
            <w:noProof/>
          </w:rPr>
          <w:t>5.2.5.3</w:t>
        </w:r>
        <w:r w:rsidR="003F393E">
          <w:rPr>
            <w:rFonts w:asciiTheme="minorHAnsi" w:eastAsiaTheme="minorEastAsia" w:hAnsiTheme="minorHAnsi" w:cstheme="minorBidi"/>
            <w:noProof/>
            <w:sz w:val="22"/>
            <w:szCs w:val="22"/>
          </w:rPr>
          <w:tab/>
        </w:r>
        <w:r w:rsidR="003F393E" w:rsidRPr="004C0EA6">
          <w:rPr>
            <w:rStyle w:val="Hipercze"/>
            <w:noProof/>
          </w:rPr>
          <w:t>Kadra</w:t>
        </w:r>
        <w:r w:rsidR="003F393E">
          <w:rPr>
            <w:noProof/>
            <w:webHidden/>
          </w:rPr>
          <w:tab/>
        </w:r>
        <w:r w:rsidR="003F393E">
          <w:rPr>
            <w:noProof/>
            <w:webHidden/>
          </w:rPr>
          <w:fldChar w:fldCharType="begin"/>
        </w:r>
        <w:r w:rsidR="003F393E">
          <w:rPr>
            <w:noProof/>
            <w:webHidden/>
          </w:rPr>
          <w:instrText xml:space="preserve"> PAGEREF _Toc449423346 \h </w:instrText>
        </w:r>
        <w:r w:rsidR="003F393E">
          <w:rPr>
            <w:noProof/>
            <w:webHidden/>
          </w:rPr>
        </w:r>
        <w:r w:rsidR="003F393E">
          <w:rPr>
            <w:noProof/>
            <w:webHidden/>
          </w:rPr>
          <w:fldChar w:fldCharType="separate"/>
        </w:r>
        <w:r w:rsidR="00245DF3">
          <w:rPr>
            <w:noProof/>
            <w:webHidden/>
          </w:rPr>
          <w:t>65</w:t>
        </w:r>
        <w:r w:rsidR="003F393E">
          <w:rPr>
            <w:noProof/>
            <w:webHidden/>
          </w:rPr>
          <w:fldChar w:fldCharType="end"/>
        </w:r>
      </w:hyperlink>
    </w:p>
    <w:p w:rsidR="003F393E" w:rsidRDefault="001F294D">
      <w:pPr>
        <w:pStyle w:val="Spistreci4"/>
        <w:tabs>
          <w:tab w:val="left" w:pos="1320"/>
          <w:tab w:val="right" w:leader="dot" w:pos="9062"/>
        </w:tabs>
        <w:rPr>
          <w:rFonts w:asciiTheme="minorHAnsi" w:eastAsiaTheme="minorEastAsia" w:hAnsiTheme="minorHAnsi" w:cstheme="minorBidi"/>
          <w:noProof/>
          <w:sz w:val="22"/>
          <w:szCs w:val="22"/>
        </w:rPr>
      </w:pPr>
      <w:hyperlink w:anchor="_Toc449423347" w:history="1">
        <w:r w:rsidR="003F393E" w:rsidRPr="004C0EA6">
          <w:rPr>
            <w:rStyle w:val="Hipercze"/>
            <w:noProof/>
          </w:rPr>
          <w:t>5.2.5.4</w:t>
        </w:r>
        <w:r w:rsidR="003F393E">
          <w:rPr>
            <w:rFonts w:asciiTheme="minorHAnsi" w:eastAsiaTheme="minorEastAsia" w:hAnsiTheme="minorHAnsi" w:cstheme="minorBidi"/>
            <w:noProof/>
            <w:sz w:val="22"/>
            <w:szCs w:val="22"/>
          </w:rPr>
          <w:tab/>
        </w:r>
        <w:r w:rsidR="003F393E" w:rsidRPr="004C0EA6">
          <w:rPr>
            <w:rStyle w:val="Hipercze"/>
            <w:noProof/>
          </w:rPr>
          <w:t>Osoby korzystające ze świadczeń w formie pobytu w rodzinnym domu pomocy dla osób starszych, rodzaje ich problemów oraz ich rozkład ilościowy</w:t>
        </w:r>
        <w:r w:rsidR="003F393E">
          <w:rPr>
            <w:noProof/>
            <w:webHidden/>
          </w:rPr>
          <w:tab/>
        </w:r>
        <w:r w:rsidR="003F393E">
          <w:rPr>
            <w:noProof/>
            <w:webHidden/>
          </w:rPr>
          <w:fldChar w:fldCharType="begin"/>
        </w:r>
        <w:r w:rsidR="003F393E">
          <w:rPr>
            <w:noProof/>
            <w:webHidden/>
          </w:rPr>
          <w:instrText xml:space="preserve"> PAGEREF _Toc449423347 \h </w:instrText>
        </w:r>
        <w:r w:rsidR="003F393E">
          <w:rPr>
            <w:noProof/>
            <w:webHidden/>
          </w:rPr>
        </w:r>
        <w:r w:rsidR="003F393E">
          <w:rPr>
            <w:noProof/>
            <w:webHidden/>
          </w:rPr>
          <w:fldChar w:fldCharType="separate"/>
        </w:r>
        <w:r w:rsidR="00245DF3">
          <w:rPr>
            <w:noProof/>
            <w:webHidden/>
          </w:rPr>
          <w:t>65</w:t>
        </w:r>
        <w:r w:rsidR="003F393E">
          <w:rPr>
            <w:noProof/>
            <w:webHidden/>
          </w:rPr>
          <w:fldChar w:fldCharType="end"/>
        </w:r>
      </w:hyperlink>
    </w:p>
    <w:p w:rsidR="003F393E" w:rsidRDefault="001F294D">
      <w:pPr>
        <w:pStyle w:val="Spistreci4"/>
        <w:tabs>
          <w:tab w:val="left" w:pos="1320"/>
          <w:tab w:val="right" w:leader="dot" w:pos="9062"/>
        </w:tabs>
        <w:rPr>
          <w:rFonts w:asciiTheme="minorHAnsi" w:eastAsiaTheme="minorEastAsia" w:hAnsiTheme="minorHAnsi" w:cstheme="minorBidi"/>
          <w:noProof/>
          <w:sz w:val="22"/>
          <w:szCs w:val="22"/>
        </w:rPr>
      </w:pPr>
      <w:hyperlink w:anchor="_Toc449423348" w:history="1">
        <w:r w:rsidR="003F393E" w:rsidRPr="004C0EA6">
          <w:rPr>
            <w:rStyle w:val="Hipercze"/>
            <w:noProof/>
          </w:rPr>
          <w:t>5.2.5.5</w:t>
        </w:r>
        <w:r w:rsidR="003F393E">
          <w:rPr>
            <w:rFonts w:asciiTheme="minorHAnsi" w:eastAsiaTheme="minorEastAsia" w:hAnsiTheme="minorHAnsi" w:cstheme="minorBidi"/>
            <w:noProof/>
            <w:sz w:val="22"/>
            <w:szCs w:val="22"/>
          </w:rPr>
          <w:tab/>
        </w:r>
        <w:r w:rsidR="003F393E" w:rsidRPr="004C0EA6">
          <w:rPr>
            <w:rStyle w:val="Hipercze"/>
            <w:noProof/>
          </w:rPr>
          <w:t>Nakłady finansowe na realizację zadania</w:t>
        </w:r>
        <w:r w:rsidR="003F393E">
          <w:rPr>
            <w:noProof/>
            <w:webHidden/>
          </w:rPr>
          <w:tab/>
        </w:r>
        <w:r w:rsidR="003F393E">
          <w:rPr>
            <w:noProof/>
            <w:webHidden/>
          </w:rPr>
          <w:fldChar w:fldCharType="begin"/>
        </w:r>
        <w:r w:rsidR="003F393E">
          <w:rPr>
            <w:noProof/>
            <w:webHidden/>
          </w:rPr>
          <w:instrText xml:space="preserve"> PAGEREF _Toc449423348 \h </w:instrText>
        </w:r>
        <w:r w:rsidR="003F393E">
          <w:rPr>
            <w:noProof/>
            <w:webHidden/>
          </w:rPr>
        </w:r>
        <w:r w:rsidR="003F393E">
          <w:rPr>
            <w:noProof/>
            <w:webHidden/>
          </w:rPr>
          <w:fldChar w:fldCharType="separate"/>
        </w:r>
        <w:r w:rsidR="00245DF3">
          <w:rPr>
            <w:noProof/>
            <w:webHidden/>
          </w:rPr>
          <w:t>65</w:t>
        </w:r>
        <w:r w:rsidR="003F393E">
          <w:rPr>
            <w:noProof/>
            <w:webHidden/>
          </w:rPr>
          <w:fldChar w:fldCharType="end"/>
        </w:r>
      </w:hyperlink>
    </w:p>
    <w:p w:rsidR="003F393E" w:rsidRDefault="001F294D">
      <w:pPr>
        <w:pStyle w:val="Spistreci4"/>
        <w:tabs>
          <w:tab w:val="left" w:pos="1320"/>
          <w:tab w:val="right" w:leader="dot" w:pos="9062"/>
        </w:tabs>
        <w:rPr>
          <w:rFonts w:asciiTheme="minorHAnsi" w:eastAsiaTheme="minorEastAsia" w:hAnsiTheme="minorHAnsi" w:cstheme="minorBidi"/>
          <w:noProof/>
          <w:sz w:val="22"/>
          <w:szCs w:val="22"/>
        </w:rPr>
      </w:pPr>
      <w:hyperlink w:anchor="_Toc449423349" w:history="1">
        <w:r w:rsidR="003F393E" w:rsidRPr="004C0EA6">
          <w:rPr>
            <w:rStyle w:val="Hipercze"/>
            <w:noProof/>
          </w:rPr>
          <w:t>5.2.5.6</w:t>
        </w:r>
        <w:r w:rsidR="003F393E">
          <w:rPr>
            <w:rFonts w:asciiTheme="minorHAnsi" w:eastAsiaTheme="minorEastAsia" w:hAnsiTheme="minorHAnsi" w:cstheme="minorBidi"/>
            <w:noProof/>
            <w:sz w:val="22"/>
            <w:szCs w:val="22"/>
          </w:rPr>
          <w:tab/>
        </w:r>
        <w:r w:rsidR="003F393E" w:rsidRPr="004C0EA6">
          <w:rPr>
            <w:rStyle w:val="Hipercze"/>
            <w:noProof/>
          </w:rPr>
          <w:t>Wnioski</w:t>
        </w:r>
        <w:r w:rsidR="003F393E">
          <w:rPr>
            <w:noProof/>
            <w:webHidden/>
          </w:rPr>
          <w:tab/>
        </w:r>
        <w:r w:rsidR="003F393E">
          <w:rPr>
            <w:noProof/>
            <w:webHidden/>
          </w:rPr>
          <w:fldChar w:fldCharType="begin"/>
        </w:r>
        <w:r w:rsidR="003F393E">
          <w:rPr>
            <w:noProof/>
            <w:webHidden/>
          </w:rPr>
          <w:instrText xml:space="preserve"> PAGEREF _Toc449423349 \h </w:instrText>
        </w:r>
        <w:r w:rsidR="003F393E">
          <w:rPr>
            <w:noProof/>
            <w:webHidden/>
          </w:rPr>
        </w:r>
        <w:r w:rsidR="003F393E">
          <w:rPr>
            <w:noProof/>
            <w:webHidden/>
          </w:rPr>
          <w:fldChar w:fldCharType="separate"/>
        </w:r>
        <w:r w:rsidR="00245DF3">
          <w:rPr>
            <w:noProof/>
            <w:webHidden/>
          </w:rPr>
          <w:t>65</w:t>
        </w:r>
        <w:r w:rsidR="003F393E">
          <w:rPr>
            <w:noProof/>
            <w:webHidden/>
          </w:rPr>
          <w:fldChar w:fldCharType="end"/>
        </w:r>
      </w:hyperlink>
    </w:p>
    <w:p w:rsidR="003F393E" w:rsidRDefault="001F294D">
      <w:pPr>
        <w:pStyle w:val="Spistreci3"/>
        <w:tabs>
          <w:tab w:val="left" w:pos="880"/>
          <w:tab w:val="right" w:leader="dot" w:pos="9062"/>
        </w:tabs>
        <w:rPr>
          <w:rFonts w:asciiTheme="minorHAnsi" w:eastAsiaTheme="minorEastAsia" w:hAnsiTheme="minorHAnsi" w:cstheme="minorBidi"/>
          <w:noProof/>
          <w:sz w:val="22"/>
          <w:szCs w:val="22"/>
        </w:rPr>
      </w:pPr>
      <w:hyperlink w:anchor="_Toc449423350" w:history="1">
        <w:r w:rsidR="003F393E" w:rsidRPr="004C0EA6">
          <w:rPr>
            <w:rStyle w:val="Hipercze"/>
            <w:noProof/>
          </w:rPr>
          <w:t>5.2.6</w:t>
        </w:r>
        <w:r w:rsidR="003F393E">
          <w:rPr>
            <w:rFonts w:asciiTheme="minorHAnsi" w:eastAsiaTheme="minorEastAsia" w:hAnsiTheme="minorHAnsi" w:cstheme="minorBidi"/>
            <w:noProof/>
            <w:sz w:val="22"/>
            <w:szCs w:val="22"/>
          </w:rPr>
          <w:tab/>
        </w:r>
        <w:r w:rsidR="003F393E" w:rsidRPr="004C0EA6">
          <w:rPr>
            <w:rStyle w:val="Hipercze"/>
            <w:noProof/>
          </w:rPr>
          <w:t>Mieszkanie chronione dla osób starszych oraz niepełnosprawnych fizycznie</w:t>
        </w:r>
        <w:r w:rsidR="003F393E">
          <w:rPr>
            <w:noProof/>
            <w:webHidden/>
          </w:rPr>
          <w:tab/>
        </w:r>
        <w:r w:rsidR="003F393E">
          <w:rPr>
            <w:noProof/>
            <w:webHidden/>
          </w:rPr>
          <w:fldChar w:fldCharType="begin"/>
        </w:r>
        <w:r w:rsidR="003F393E">
          <w:rPr>
            <w:noProof/>
            <w:webHidden/>
          </w:rPr>
          <w:instrText xml:space="preserve"> PAGEREF _Toc449423350 \h </w:instrText>
        </w:r>
        <w:r w:rsidR="003F393E">
          <w:rPr>
            <w:noProof/>
            <w:webHidden/>
          </w:rPr>
        </w:r>
        <w:r w:rsidR="003F393E">
          <w:rPr>
            <w:noProof/>
            <w:webHidden/>
          </w:rPr>
          <w:fldChar w:fldCharType="separate"/>
        </w:r>
        <w:r w:rsidR="00245DF3">
          <w:rPr>
            <w:noProof/>
            <w:webHidden/>
          </w:rPr>
          <w:t>66</w:t>
        </w:r>
        <w:r w:rsidR="003F393E">
          <w:rPr>
            <w:noProof/>
            <w:webHidden/>
          </w:rPr>
          <w:fldChar w:fldCharType="end"/>
        </w:r>
      </w:hyperlink>
    </w:p>
    <w:p w:rsidR="003F393E" w:rsidRDefault="001F294D">
      <w:pPr>
        <w:pStyle w:val="Spistreci4"/>
        <w:tabs>
          <w:tab w:val="left" w:pos="1320"/>
          <w:tab w:val="right" w:leader="dot" w:pos="9062"/>
        </w:tabs>
        <w:rPr>
          <w:rFonts w:asciiTheme="minorHAnsi" w:eastAsiaTheme="minorEastAsia" w:hAnsiTheme="minorHAnsi" w:cstheme="minorBidi"/>
          <w:noProof/>
          <w:sz w:val="22"/>
          <w:szCs w:val="22"/>
        </w:rPr>
      </w:pPr>
      <w:hyperlink w:anchor="_Toc449423351" w:history="1">
        <w:r w:rsidR="003F393E" w:rsidRPr="004C0EA6">
          <w:rPr>
            <w:rStyle w:val="Hipercze"/>
            <w:noProof/>
          </w:rPr>
          <w:t>5.2.6.1</w:t>
        </w:r>
        <w:r w:rsidR="003F393E">
          <w:rPr>
            <w:rFonts w:asciiTheme="minorHAnsi" w:eastAsiaTheme="minorEastAsia" w:hAnsiTheme="minorHAnsi" w:cstheme="minorBidi"/>
            <w:noProof/>
            <w:sz w:val="22"/>
            <w:szCs w:val="22"/>
          </w:rPr>
          <w:tab/>
        </w:r>
        <w:r w:rsidR="003F393E" w:rsidRPr="004C0EA6">
          <w:rPr>
            <w:rStyle w:val="Hipercze"/>
            <w:noProof/>
          </w:rPr>
          <w:t>Infrastruktura</w:t>
        </w:r>
        <w:r w:rsidR="003F393E">
          <w:rPr>
            <w:noProof/>
            <w:webHidden/>
          </w:rPr>
          <w:tab/>
        </w:r>
        <w:r w:rsidR="003F393E">
          <w:rPr>
            <w:noProof/>
            <w:webHidden/>
          </w:rPr>
          <w:fldChar w:fldCharType="begin"/>
        </w:r>
        <w:r w:rsidR="003F393E">
          <w:rPr>
            <w:noProof/>
            <w:webHidden/>
          </w:rPr>
          <w:instrText xml:space="preserve"> PAGEREF _Toc449423351 \h </w:instrText>
        </w:r>
        <w:r w:rsidR="003F393E">
          <w:rPr>
            <w:noProof/>
            <w:webHidden/>
          </w:rPr>
        </w:r>
        <w:r w:rsidR="003F393E">
          <w:rPr>
            <w:noProof/>
            <w:webHidden/>
          </w:rPr>
          <w:fldChar w:fldCharType="separate"/>
        </w:r>
        <w:r w:rsidR="00245DF3">
          <w:rPr>
            <w:noProof/>
            <w:webHidden/>
          </w:rPr>
          <w:t>66</w:t>
        </w:r>
        <w:r w:rsidR="003F393E">
          <w:rPr>
            <w:noProof/>
            <w:webHidden/>
          </w:rPr>
          <w:fldChar w:fldCharType="end"/>
        </w:r>
      </w:hyperlink>
    </w:p>
    <w:p w:rsidR="003F393E" w:rsidRDefault="001F294D">
      <w:pPr>
        <w:pStyle w:val="Spistreci4"/>
        <w:tabs>
          <w:tab w:val="left" w:pos="1320"/>
          <w:tab w:val="right" w:leader="dot" w:pos="9062"/>
        </w:tabs>
        <w:rPr>
          <w:rFonts w:asciiTheme="minorHAnsi" w:eastAsiaTheme="minorEastAsia" w:hAnsiTheme="minorHAnsi" w:cstheme="minorBidi"/>
          <w:noProof/>
          <w:sz w:val="22"/>
          <w:szCs w:val="22"/>
        </w:rPr>
      </w:pPr>
      <w:hyperlink w:anchor="_Toc449423352" w:history="1">
        <w:r w:rsidR="003F393E" w:rsidRPr="004C0EA6">
          <w:rPr>
            <w:rStyle w:val="Hipercze"/>
            <w:noProof/>
          </w:rPr>
          <w:t>5.2.6.2</w:t>
        </w:r>
        <w:r w:rsidR="003F393E">
          <w:rPr>
            <w:rFonts w:asciiTheme="minorHAnsi" w:eastAsiaTheme="minorEastAsia" w:hAnsiTheme="minorHAnsi" w:cstheme="minorBidi"/>
            <w:noProof/>
            <w:sz w:val="22"/>
            <w:szCs w:val="22"/>
          </w:rPr>
          <w:tab/>
        </w:r>
        <w:r w:rsidR="003F393E" w:rsidRPr="004C0EA6">
          <w:rPr>
            <w:rStyle w:val="Hipercze"/>
            <w:noProof/>
          </w:rPr>
          <w:t>Organizacje pozarządowe realizujące zadanie</w:t>
        </w:r>
        <w:r w:rsidR="003F393E">
          <w:rPr>
            <w:noProof/>
            <w:webHidden/>
          </w:rPr>
          <w:tab/>
        </w:r>
        <w:r w:rsidR="003F393E">
          <w:rPr>
            <w:noProof/>
            <w:webHidden/>
          </w:rPr>
          <w:fldChar w:fldCharType="begin"/>
        </w:r>
        <w:r w:rsidR="003F393E">
          <w:rPr>
            <w:noProof/>
            <w:webHidden/>
          </w:rPr>
          <w:instrText xml:space="preserve"> PAGEREF _Toc449423352 \h </w:instrText>
        </w:r>
        <w:r w:rsidR="003F393E">
          <w:rPr>
            <w:noProof/>
            <w:webHidden/>
          </w:rPr>
        </w:r>
        <w:r w:rsidR="003F393E">
          <w:rPr>
            <w:noProof/>
            <w:webHidden/>
          </w:rPr>
          <w:fldChar w:fldCharType="separate"/>
        </w:r>
        <w:r w:rsidR="00245DF3">
          <w:rPr>
            <w:noProof/>
            <w:webHidden/>
          </w:rPr>
          <w:t>66</w:t>
        </w:r>
        <w:r w:rsidR="003F393E">
          <w:rPr>
            <w:noProof/>
            <w:webHidden/>
          </w:rPr>
          <w:fldChar w:fldCharType="end"/>
        </w:r>
      </w:hyperlink>
    </w:p>
    <w:p w:rsidR="003F393E" w:rsidRDefault="001F294D">
      <w:pPr>
        <w:pStyle w:val="Spistreci4"/>
        <w:tabs>
          <w:tab w:val="left" w:pos="1320"/>
          <w:tab w:val="right" w:leader="dot" w:pos="9062"/>
        </w:tabs>
        <w:rPr>
          <w:rFonts w:asciiTheme="minorHAnsi" w:eastAsiaTheme="minorEastAsia" w:hAnsiTheme="minorHAnsi" w:cstheme="minorBidi"/>
          <w:noProof/>
          <w:sz w:val="22"/>
          <w:szCs w:val="22"/>
        </w:rPr>
      </w:pPr>
      <w:hyperlink w:anchor="_Toc449423353" w:history="1">
        <w:r w:rsidR="003F393E" w:rsidRPr="004C0EA6">
          <w:rPr>
            <w:rStyle w:val="Hipercze"/>
            <w:noProof/>
          </w:rPr>
          <w:t>5.2.6.3</w:t>
        </w:r>
        <w:r w:rsidR="003F393E">
          <w:rPr>
            <w:rFonts w:asciiTheme="minorHAnsi" w:eastAsiaTheme="minorEastAsia" w:hAnsiTheme="minorHAnsi" w:cstheme="minorBidi"/>
            <w:noProof/>
            <w:sz w:val="22"/>
            <w:szCs w:val="22"/>
          </w:rPr>
          <w:tab/>
        </w:r>
        <w:r w:rsidR="003F393E" w:rsidRPr="004C0EA6">
          <w:rPr>
            <w:rStyle w:val="Hipercze"/>
            <w:noProof/>
          </w:rPr>
          <w:t>Kadra</w:t>
        </w:r>
        <w:r w:rsidR="003F393E">
          <w:rPr>
            <w:noProof/>
            <w:webHidden/>
          </w:rPr>
          <w:tab/>
        </w:r>
        <w:r w:rsidR="003F393E">
          <w:rPr>
            <w:noProof/>
            <w:webHidden/>
          </w:rPr>
          <w:fldChar w:fldCharType="begin"/>
        </w:r>
        <w:r w:rsidR="003F393E">
          <w:rPr>
            <w:noProof/>
            <w:webHidden/>
          </w:rPr>
          <w:instrText xml:space="preserve"> PAGEREF _Toc449423353 \h </w:instrText>
        </w:r>
        <w:r w:rsidR="003F393E">
          <w:rPr>
            <w:noProof/>
            <w:webHidden/>
          </w:rPr>
        </w:r>
        <w:r w:rsidR="003F393E">
          <w:rPr>
            <w:noProof/>
            <w:webHidden/>
          </w:rPr>
          <w:fldChar w:fldCharType="separate"/>
        </w:r>
        <w:r w:rsidR="00245DF3">
          <w:rPr>
            <w:noProof/>
            <w:webHidden/>
          </w:rPr>
          <w:t>66</w:t>
        </w:r>
        <w:r w:rsidR="003F393E">
          <w:rPr>
            <w:noProof/>
            <w:webHidden/>
          </w:rPr>
          <w:fldChar w:fldCharType="end"/>
        </w:r>
      </w:hyperlink>
    </w:p>
    <w:p w:rsidR="003F393E" w:rsidRDefault="001F294D">
      <w:pPr>
        <w:pStyle w:val="Spistreci4"/>
        <w:tabs>
          <w:tab w:val="left" w:pos="1320"/>
          <w:tab w:val="right" w:leader="dot" w:pos="9062"/>
        </w:tabs>
        <w:rPr>
          <w:rFonts w:asciiTheme="minorHAnsi" w:eastAsiaTheme="minorEastAsia" w:hAnsiTheme="minorHAnsi" w:cstheme="minorBidi"/>
          <w:noProof/>
          <w:sz w:val="22"/>
          <w:szCs w:val="22"/>
        </w:rPr>
      </w:pPr>
      <w:hyperlink w:anchor="_Toc449423354" w:history="1">
        <w:r w:rsidR="003F393E" w:rsidRPr="004C0EA6">
          <w:rPr>
            <w:rStyle w:val="Hipercze"/>
            <w:noProof/>
          </w:rPr>
          <w:t>5.2.6.4</w:t>
        </w:r>
        <w:r w:rsidR="003F393E">
          <w:rPr>
            <w:rFonts w:asciiTheme="minorHAnsi" w:eastAsiaTheme="minorEastAsia" w:hAnsiTheme="minorHAnsi" w:cstheme="minorBidi"/>
            <w:noProof/>
            <w:sz w:val="22"/>
            <w:szCs w:val="22"/>
          </w:rPr>
          <w:tab/>
        </w:r>
        <w:r w:rsidR="003F393E" w:rsidRPr="004C0EA6">
          <w:rPr>
            <w:rStyle w:val="Hipercze"/>
            <w:noProof/>
          </w:rPr>
          <w:t>Osoby korzystające ze świadczeń w formie pobytu w mieszkaniu chronionym dla osób starszych oraz niepełnosprawnych fizycznie, rodzaje ich problemów oraz ich rozkład ilościowy</w:t>
        </w:r>
        <w:r w:rsidR="003F393E">
          <w:rPr>
            <w:noProof/>
            <w:webHidden/>
          </w:rPr>
          <w:tab/>
        </w:r>
        <w:r w:rsidR="003F393E">
          <w:rPr>
            <w:noProof/>
            <w:webHidden/>
          </w:rPr>
          <w:fldChar w:fldCharType="begin"/>
        </w:r>
        <w:r w:rsidR="003F393E">
          <w:rPr>
            <w:noProof/>
            <w:webHidden/>
          </w:rPr>
          <w:instrText xml:space="preserve"> PAGEREF _Toc449423354 \h </w:instrText>
        </w:r>
        <w:r w:rsidR="003F393E">
          <w:rPr>
            <w:noProof/>
            <w:webHidden/>
          </w:rPr>
        </w:r>
        <w:r w:rsidR="003F393E">
          <w:rPr>
            <w:noProof/>
            <w:webHidden/>
          </w:rPr>
          <w:fldChar w:fldCharType="separate"/>
        </w:r>
        <w:r w:rsidR="00245DF3">
          <w:rPr>
            <w:noProof/>
            <w:webHidden/>
          </w:rPr>
          <w:t>66</w:t>
        </w:r>
        <w:r w:rsidR="003F393E">
          <w:rPr>
            <w:noProof/>
            <w:webHidden/>
          </w:rPr>
          <w:fldChar w:fldCharType="end"/>
        </w:r>
      </w:hyperlink>
    </w:p>
    <w:p w:rsidR="003F393E" w:rsidRDefault="001F294D">
      <w:pPr>
        <w:pStyle w:val="Spistreci4"/>
        <w:tabs>
          <w:tab w:val="left" w:pos="1320"/>
          <w:tab w:val="right" w:leader="dot" w:pos="9062"/>
        </w:tabs>
        <w:rPr>
          <w:rFonts w:asciiTheme="minorHAnsi" w:eastAsiaTheme="minorEastAsia" w:hAnsiTheme="minorHAnsi" w:cstheme="minorBidi"/>
          <w:noProof/>
          <w:sz w:val="22"/>
          <w:szCs w:val="22"/>
        </w:rPr>
      </w:pPr>
      <w:hyperlink w:anchor="_Toc449423355" w:history="1">
        <w:r w:rsidR="003F393E" w:rsidRPr="004C0EA6">
          <w:rPr>
            <w:rStyle w:val="Hipercze"/>
            <w:noProof/>
          </w:rPr>
          <w:t>5.2.6.5</w:t>
        </w:r>
        <w:r w:rsidR="003F393E">
          <w:rPr>
            <w:rFonts w:asciiTheme="minorHAnsi" w:eastAsiaTheme="minorEastAsia" w:hAnsiTheme="minorHAnsi" w:cstheme="minorBidi"/>
            <w:noProof/>
            <w:sz w:val="22"/>
            <w:szCs w:val="22"/>
          </w:rPr>
          <w:tab/>
        </w:r>
        <w:r w:rsidR="003F393E" w:rsidRPr="004C0EA6">
          <w:rPr>
            <w:rStyle w:val="Hipercze"/>
            <w:noProof/>
          </w:rPr>
          <w:t>Nakłady finansowe na realizację zadania</w:t>
        </w:r>
        <w:r w:rsidR="003F393E">
          <w:rPr>
            <w:noProof/>
            <w:webHidden/>
          </w:rPr>
          <w:tab/>
        </w:r>
        <w:r w:rsidR="003F393E">
          <w:rPr>
            <w:noProof/>
            <w:webHidden/>
          </w:rPr>
          <w:fldChar w:fldCharType="begin"/>
        </w:r>
        <w:r w:rsidR="003F393E">
          <w:rPr>
            <w:noProof/>
            <w:webHidden/>
          </w:rPr>
          <w:instrText xml:space="preserve"> PAGEREF _Toc449423355 \h </w:instrText>
        </w:r>
        <w:r w:rsidR="003F393E">
          <w:rPr>
            <w:noProof/>
            <w:webHidden/>
          </w:rPr>
        </w:r>
        <w:r w:rsidR="003F393E">
          <w:rPr>
            <w:noProof/>
            <w:webHidden/>
          </w:rPr>
          <w:fldChar w:fldCharType="separate"/>
        </w:r>
        <w:r w:rsidR="00245DF3">
          <w:rPr>
            <w:noProof/>
            <w:webHidden/>
          </w:rPr>
          <w:t>66</w:t>
        </w:r>
        <w:r w:rsidR="003F393E">
          <w:rPr>
            <w:noProof/>
            <w:webHidden/>
          </w:rPr>
          <w:fldChar w:fldCharType="end"/>
        </w:r>
      </w:hyperlink>
    </w:p>
    <w:p w:rsidR="003F393E" w:rsidRDefault="001F294D">
      <w:pPr>
        <w:pStyle w:val="Spistreci4"/>
        <w:tabs>
          <w:tab w:val="left" w:pos="1320"/>
          <w:tab w:val="right" w:leader="dot" w:pos="9062"/>
        </w:tabs>
        <w:rPr>
          <w:rFonts w:asciiTheme="minorHAnsi" w:eastAsiaTheme="minorEastAsia" w:hAnsiTheme="minorHAnsi" w:cstheme="minorBidi"/>
          <w:noProof/>
          <w:sz w:val="22"/>
          <w:szCs w:val="22"/>
        </w:rPr>
      </w:pPr>
      <w:hyperlink w:anchor="_Toc449423356" w:history="1">
        <w:r w:rsidR="003F393E" w:rsidRPr="004C0EA6">
          <w:rPr>
            <w:rStyle w:val="Hipercze"/>
            <w:noProof/>
          </w:rPr>
          <w:t>5.2.6.6</w:t>
        </w:r>
        <w:r w:rsidR="003F393E">
          <w:rPr>
            <w:rFonts w:asciiTheme="minorHAnsi" w:eastAsiaTheme="minorEastAsia" w:hAnsiTheme="minorHAnsi" w:cstheme="minorBidi"/>
            <w:noProof/>
            <w:sz w:val="22"/>
            <w:szCs w:val="22"/>
          </w:rPr>
          <w:tab/>
        </w:r>
        <w:r w:rsidR="003F393E" w:rsidRPr="004C0EA6">
          <w:rPr>
            <w:rStyle w:val="Hipercze"/>
            <w:noProof/>
          </w:rPr>
          <w:t>Wnioski</w:t>
        </w:r>
        <w:r w:rsidR="003F393E">
          <w:rPr>
            <w:noProof/>
            <w:webHidden/>
          </w:rPr>
          <w:tab/>
        </w:r>
        <w:r w:rsidR="003F393E">
          <w:rPr>
            <w:noProof/>
            <w:webHidden/>
          </w:rPr>
          <w:fldChar w:fldCharType="begin"/>
        </w:r>
        <w:r w:rsidR="003F393E">
          <w:rPr>
            <w:noProof/>
            <w:webHidden/>
          </w:rPr>
          <w:instrText xml:space="preserve"> PAGEREF _Toc449423356 \h </w:instrText>
        </w:r>
        <w:r w:rsidR="003F393E">
          <w:rPr>
            <w:noProof/>
            <w:webHidden/>
          </w:rPr>
        </w:r>
        <w:r w:rsidR="003F393E">
          <w:rPr>
            <w:noProof/>
            <w:webHidden/>
          </w:rPr>
          <w:fldChar w:fldCharType="separate"/>
        </w:r>
        <w:r w:rsidR="00245DF3">
          <w:rPr>
            <w:noProof/>
            <w:webHidden/>
          </w:rPr>
          <w:t>66</w:t>
        </w:r>
        <w:r w:rsidR="003F393E">
          <w:rPr>
            <w:noProof/>
            <w:webHidden/>
          </w:rPr>
          <w:fldChar w:fldCharType="end"/>
        </w:r>
      </w:hyperlink>
    </w:p>
    <w:p w:rsidR="003F393E" w:rsidRDefault="001F294D">
      <w:pPr>
        <w:pStyle w:val="Spistreci3"/>
        <w:tabs>
          <w:tab w:val="left" w:pos="880"/>
          <w:tab w:val="right" w:leader="dot" w:pos="9062"/>
        </w:tabs>
        <w:rPr>
          <w:rFonts w:asciiTheme="minorHAnsi" w:eastAsiaTheme="minorEastAsia" w:hAnsiTheme="minorHAnsi" w:cstheme="minorBidi"/>
          <w:noProof/>
          <w:sz w:val="22"/>
          <w:szCs w:val="22"/>
        </w:rPr>
      </w:pPr>
      <w:hyperlink w:anchor="_Toc449423357" w:history="1">
        <w:r w:rsidR="003F393E" w:rsidRPr="004C0EA6">
          <w:rPr>
            <w:rStyle w:val="Hipercze"/>
            <w:noProof/>
          </w:rPr>
          <w:t>5.2.7</w:t>
        </w:r>
        <w:r w:rsidR="003F393E">
          <w:rPr>
            <w:rFonts w:asciiTheme="minorHAnsi" w:eastAsiaTheme="minorEastAsia" w:hAnsiTheme="minorHAnsi" w:cstheme="minorBidi"/>
            <w:noProof/>
            <w:sz w:val="22"/>
            <w:szCs w:val="22"/>
          </w:rPr>
          <w:tab/>
        </w:r>
        <w:r w:rsidR="003F393E" w:rsidRPr="004C0EA6">
          <w:rPr>
            <w:rStyle w:val="Hipercze"/>
            <w:noProof/>
          </w:rPr>
          <w:t>Dofinansowanie zaopatrzenia w przedmioty ortopedyczne i środki pomocnicze</w:t>
        </w:r>
        <w:r w:rsidR="003F393E">
          <w:rPr>
            <w:noProof/>
            <w:webHidden/>
          </w:rPr>
          <w:tab/>
        </w:r>
        <w:r w:rsidR="003F393E">
          <w:rPr>
            <w:noProof/>
            <w:webHidden/>
          </w:rPr>
          <w:fldChar w:fldCharType="begin"/>
        </w:r>
        <w:r w:rsidR="003F393E">
          <w:rPr>
            <w:noProof/>
            <w:webHidden/>
          </w:rPr>
          <w:instrText xml:space="preserve"> PAGEREF _Toc449423357 \h </w:instrText>
        </w:r>
        <w:r w:rsidR="003F393E">
          <w:rPr>
            <w:noProof/>
            <w:webHidden/>
          </w:rPr>
        </w:r>
        <w:r w:rsidR="003F393E">
          <w:rPr>
            <w:noProof/>
            <w:webHidden/>
          </w:rPr>
          <w:fldChar w:fldCharType="separate"/>
        </w:r>
        <w:r w:rsidR="00245DF3">
          <w:rPr>
            <w:noProof/>
            <w:webHidden/>
          </w:rPr>
          <w:t>67</w:t>
        </w:r>
        <w:r w:rsidR="003F393E">
          <w:rPr>
            <w:noProof/>
            <w:webHidden/>
          </w:rPr>
          <w:fldChar w:fldCharType="end"/>
        </w:r>
      </w:hyperlink>
    </w:p>
    <w:p w:rsidR="003F393E" w:rsidRDefault="001F294D">
      <w:pPr>
        <w:pStyle w:val="Spistreci4"/>
        <w:tabs>
          <w:tab w:val="left" w:pos="1320"/>
          <w:tab w:val="right" w:leader="dot" w:pos="9062"/>
        </w:tabs>
        <w:rPr>
          <w:rFonts w:asciiTheme="minorHAnsi" w:eastAsiaTheme="minorEastAsia" w:hAnsiTheme="minorHAnsi" w:cstheme="minorBidi"/>
          <w:noProof/>
          <w:sz w:val="22"/>
          <w:szCs w:val="22"/>
        </w:rPr>
      </w:pPr>
      <w:hyperlink w:anchor="_Toc449423358" w:history="1">
        <w:r w:rsidR="003F393E" w:rsidRPr="004C0EA6">
          <w:rPr>
            <w:rStyle w:val="Hipercze"/>
            <w:noProof/>
          </w:rPr>
          <w:t>5.2.7.1</w:t>
        </w:r>
        <w:r w:rsidR="003F393E">
          <w:rPr>
            <w:rFonts w:asciiTheme="minorHAnsi" w:eastAsiaTheme="minorEastAsia" w:hAnsiTheme="minorHAnsi" w:cstheme="minorBidi"/>
            <w:noProof/>
            <w:sz w:val="22"/>
            <w:szCs w:val="22"/>
          </w:rPr>
          <w:tab/>
        </w:r>
        <w:r w:rsidR="003F393E" w:rsidRPr="004C0EA6">
          <w:rPr>
            <w:rStyle w:val="Hipercze"/>
            <w:noProof/>
          </w:rPr>
          <w:t>Organizacje pozarządowe realizujące zadanie</w:t>
        </w:r>
        <w:r w:rsidR="003F393E">
          <w:rPr>
            <w:noProof/>
            <w:webHidden/>
          </w:rPr>
          <w:tab/>
        </w:r>
        <w:r w:rsidR="003F393E">
          <w:rPr>
            <w:noProof/>
            <w:webHidden/>
          </w:rPr>
          <w:fldChar w:fldCharType="begin"/>
        </w:r>
        <w:r w:rsidR="003F393E">
          <w:rPr>
            <w:noProof/>
            <w:webHidden/>
          </w:rPr>
          <w:instrText xml:space="preserve"> PAGEREF _Toc449423358 \h </w:instrText>
        </w:r>
        <w:r w:rsidR="003F393E">
          <w:rPr>
            <w:noProof/>
            <w:webHidden/>
          </w:rPr>
        </w:r>
        <w:r w:rsidR="003F393E">
          <w:rPr>
            <w:noProof/>
            <w:webHidden/>
          </w:rPr>
          <w:fldChar w:fldCharType="separate"/>
        </w:r>
        <w:r w:rsidR="00245DF3">
          <w:rPr>
            <w:noProof/>
            <w:webHidden/>
          </w:rPr>
          <w:t>67</w:t>
        </w:r>
        <w:r w:rsidR="003F393E">
          <w:rPr>
            <w:noProof/>
            <w:webHidden/>
          </w:rPr>
          <w:fldChar w:fldCharType="end"/>
        </w:r>
      </w:hyperlink>
    </w:p>
    <w:p w:rsidR="003F393E" w:rsidRDefault="001F294D">
      <w:pPr>
        <w:pStyle w:val="Spistreci4"/>
        <w:tabs>
          <w:tab w:val="left" w:pos="1320"/>
          <w:tab w:val="right" w:leader="dot" w:pos="9062"/>
        </w:tabs>
        <w:rPr>
          <w:rFonts w:asciiTheme="minorHAnsi" w:eastAsiaTheme="minorEastAsia" w:hAnsiTheme="minorHAnsi" w:cstheme="minorBidi"/>
          <w:noProof/>
          <w:sz w:val="22"/>
          <w:szCs w:val="22"/>
        </w:rPr>
      </w:pPr>
      <w:hyperlink w:anchor="_Toc449423359" w:history="1">
        <w:r w:rsidR="003F393E" w:rsidRPr="004C0EA6">
          <w:rPr>
            <w:rStyle w:val="Hipercze"/>
            <w:noProof/>
          </w:rPr>
          <w:t>5.2.7.2</w:t>
        </w:r>
        <w:r w:rsidR="003F393E">
          <w:rPr>
            <w:rFonts w:asciiTheme="minorHAnsi" w:eastAsiaTheme="minorEastAsia" w:hAnsiTheme="minorHAnsi" w:cstheme="minorBidi"/>
            <w:noProof/>
            <w:sz w:val="22"/>
            <w:szCs w:val="22"/>
          </w:rPr>
          <w:tab/>
        </w:r>
        <w:r w:rsidR="003F393E" w:rsidRPr="004C0EA6">
          <w:rPr>
            <w:rStyle w:val="Hipercze"/>
            <w:noProof/>
          </w:rPr>
          <w:t>Kadra</w:t>
        </w:r>
        <w:r w:rsidR="003F393E">
          <w:rPr>
            <w:noProof/>
            <w:webHidden/>
          </w:rPr>
          <w:tab/>
        </w:r>
        <w:r w:rsidR="003F393E">
          <w:rPr>
            <w:noProof/>
            <w:webHidden/>
          </w:rPr>
          <w:fldChar w:fldCharType="begin"/>
        </w:r>
        <w:r w:rsidR="003F393E">
          <w:rPr>
            <w:noProof/>
            <w:webHidden/>
          </w:rPr>
          <w:instrText xml:space="preserve"> PAGEREF _Toc449423359 \h </w:instrText>
        </w:r>
        <w:r w:rsidR="003F393E">
          <w:rPr>
            <w:noProof/>
            <w:webHidden/>
          </w:rPr>
        </w:r>
        <w:r w:rsidR="003F393E">
          <w:rPr>
            <w:noProof/>
            <w:webHidden/>
          </w:rPr>
          <w:fldChar w:fldCharType="separate"/>
        </w:r>
        <w:r w:rsidR="00245DF3">
          <w:rPr>
            <w:noProof/>
            <w:webHidden/>
          </w:rPr>
          <w:t>67</w:t>
        </w:r>
        <w:r w:rsidR="003F393E">
          <w:rPr>
            <w:noProof/>
            <w:webHidden/>
          </w:rPr>
          <w:fldChar w:fldCharType="end"/>
        </w:r>
      </w:hyperlink>
    </w:p>
    <w:p w:rsidR="003F393E" w:rsidRDefault="001F294D">
      <w:pPr>
        <w:pStyle w:val="Spistreci4"/>
        <w:tabs>
          <w:tab w:val="left" w:pos="1320"/>
          <w:tab w:val="right" w:leader="dot" w:pos="9062"/>
        </w:tabs>
        <w:rPr>
          <w:rFonts w:asciiTheme="minorHAnsi" w:eastAsiaTheme="minorEastAsia" w:hAnsiTheme="minorHAnsi" w:cstheme="minorBidi"/>
          <w:noProof/>
          <w:sz w:val="22"/>
          <w:szCs w:val="22"/>
        </w:rPr>
      </w:pPr>
      <w:hyperlink w:anchor="_Toc449423360" w:history="1">
        <w:r w:rsidR="003F393E" w:rsidRPr="004C0EA6">
          <w:rPr>
            <w:rStyle w:val="Hipercze"/>
            <w:noProof/>
          </w:rPr>
          <w:t>5.2.7.3</w:t>
        </w:r>
        <w:r w:rsidR="003F393E">
          <w:rPr>
            <w:rFonts w:asciiTheme="minorHAnsi" w:eastAsiaTheme="minorEastAsia" w:hAnsiTheme="minorHAnsi" w:cstheme="minorBidi"/>
            <w:noProof/>
            <w:sz w:val="22"/>
            <w:szCs w:val="22"/>
          </w:rPr>
          <w:tab/>
        </w:r>
        <w:r w:rsidR="003F393E" w:rsidRPr="004C0EA6">
          <w:rPr>
            <w:rStyle w:val="Hipercze"/>
            <w:noProof/>
          </w:rPr>
          <w:t>Osoby korzystające z dofinansowania zaopatrzenia w przedmioty ortopedyczne  i środki pomocnicze, rodzaje ich problemów oraz ich rozkład ilościowy</w:t>
        </w:r>
        <w:r w:rsidR="003F393E">
          <w:rPr>
            <w:noProof/>
            <w:webHidden/>
          </w:rPr>
          <w:tab/>
        </w:r>
        <w:r w:rsidR="003F393E">
          <w:rPr>
            <w:noProof/>
            <w:webHidden/>
          </w:rPr>
          <w:fldChar w:fldCharType="begin"/>
        </w:r>
        <w:r w:rsidR="003F393E">
          <w:rPr>
            <w:noProof/>
            <w:webHidden/>
          </w:rPr>
          <w:instrText xml:space="preserve"> PAGEREF _Toc449423360 \h </w:instrText>
        </w:r>
        <w:r w:rsidR="003F393E">
          <w:rPr>
            <w:noProof/>
            <w:webHidden/>
          </w:rPr>
        </w:r>
        <w:r w:rsidR="003F393E">
          <w:rPr>
            <w:noProof/>
            <w:webHidden/>
          </w:rPr>
          <w:fldChar w:fldCharType="separate"/>
        </w:r>
        <w:r w:rsidR="00245DF3">
          <w:rPr>
            <w:noProof/>
            <w:webHidden/>
          </w:rPr>
          <w:t>67</w:t>
        </w:r>
        <w:r w:rsidR="003F393E">
          <w:rPr>
            <w:noProof/>
            <w:webHidden/>
          </w:rPr>
          <w:fldChar w:fldCharType="end"/>
        </w:r>
      </w:hyperlink>
    </w:p>
    <w:p w:rsidR="003F393E" w:rsidRDefault="001F294D">
      <w:pPr>
        <w:pStyle w:val="Spistreci4"/>
        <w:tabs>
          <w:tab w:val="left" w:pos="1320"/>
          <w:tab w:val="right" w:leader="dot" w:pos="9062"/>
        </w:tabs>
        <w:rPr>
          <w:rFonts w:asciiTheme="minorHAnsi" w:eastAsiaTheme="minorEastAsia" w:hAnsiTheme="minorHAnsi" w:cstheme="minorBidi"/>
          <w:noProof/>
          <w:sz w:val="22"/>
          <w:szCs w:val="22"/>
        </w:rPr>
      </w:pPr>
      <w:hyperlink w:anchor="_Toc449423361" w:history="1">
        <w:r w:rsidR="003F393E" w:rsidRPr="004C0EA6">
          <w:rPr>
            <w:rStyle w:val="Hipercze"/>
            <w:noProof/>
          </w:rPr>
          <w:t>5.2.7.4</w:t>
        </w:r>
        <w:r w:rsidR="003F393E">
          <w:rPr>
            <w:rFonts w:asciiTheme="minorHAnsi" w:eastAsiaTheme="minorEastAsia" w:hAnsiTheme="minorHAnsi" w:cstheme="minorBidi"/>
            <w:noProof/>
            <w:sz w:val="22"/>
            <w:szCs w:val="22"/>
          </w:rPr>
          <w:tab/>
        </w:r>
        <w:r w:rsidR="003F393E" w:rsidRPr="004C0EA6">
          <w:rPr>
            <w:rStyle w:val="Hipercze"/>
            <w:noProof/>
          </w:rPr>
          <w:t>Nakłady finansowe na realizację zadania</w:t>
        </w:r>
        <w:r w:rsidR="003F393E">
          <w:rPr>
            <w:noProof/>
            <w:webHidden/>
          </w:rPr>
          <w:tab/>
        </w:r>
        <w:r w:rsidR="003F393E">
          <w:rPr>
            <w:noProof/>
            <w:webHidden/>
          </w:rPr>
          <w:fldChar w:fldCharType="begin"/>
        </w:r>
        <w:r w:rsidR="003F393E">
          <w:rPr>
            <w:noProof/>
            <w:webHidden/>
          </w:rPr>
          <w:instrText xml:space="preserve"> PAGEREF _Toc449423361 \h </w:instrText>
        </w:r>
        <w:r w:rsidR="003F393E">
          <w:rPr>
            <w:noProof/>
            <w:webHidden/>
          </w:rPr>
        </w:r>
        <w:r w:rsidR="003F393E">
          <w:rPr>
            <w:noProof/>
            <w:webHidden/>
          </w:rPr>
          <w:fldChar w:fldCharType="separate"/>
        </w:r>
        <w:r w:rsidR="00245DF3">
          <w:rPr>
            <w:noProof/>
            <w:webHidden/>
          </w:rPr>
          <w:t>67</w:t>
        </w:r>
        <w:r w:rsidR="003F393E">
          <w:rPr>
            <w:noProof/>
            <w:webHidden/>
          </w:rPr>
          <w:fldChar w:fldCharType="end"/>
        </w:r>
      </w:hyperlink>
    </w:p>
    <w:p w:rsidR="003F393E" w:rsidRDefault="001F294D">
      <w:pPr>
        <w:pStyle w:val="Spistreci4"/>
        <w:tabs>
          <w:tab w:val="left" w:pos="1320"/>
          <w:tab w:val="right" w:leader="dot" w:pos="9062"/>
        </w:tabs>
        <w:rPr>
          <w:rFonts w:asciiTheme="minorHAnsi" w:eastAsiaTheme="minorEastAsia" w:hAnsiTheme="minorHAnsi" w:cstheme="minorBidi"/>
          <w:noProof/>
          <w:sz w:val="22"/>
          <w:szCs w:val="22"/>
        </w:rPr>
      </w:pPr>
      <w:hyperlink w:anchor="_Toc449423362" w:history="1">
        <w:r w:rsidR="003F393E" w:rsidRPr="004C0EA6">
          <w:rPr>
            <w:rStyle w:val="Hipercze"/>
            <w:noProof/>
          </w:rPr>
          <w:t>5.2.7.5</w:t>
        </w:r>
        <w:r w:rsidR="003F393E">
          <w:rPr>
            <w:rFonts w:asciiTheme="minorHAnsi" w:eastAsiaTheme="minorEastAsia" w:hAnsiTheme="minorHAnsi" w:cstheme="minorBidi"/>
            <w:noProof/>
            <w:sz w:val="22"/>
            <w:szCs w:val="22"/>
          </w:rPr>
          <w:tab/>
        </w:r>
        <w:r w:rsidR="003F393E" w:rsidRPr="004C0EA6">
          <w:rPr>
            <w:rStyle w:val="Hipercze"/>
            <w:noProof/>
          </w:rPr>
          <w:t>Wnioski</w:t>
        </w:r>
        <w:r w:rsidR="003F393E">
          <w:rPr>
            <w:noProof/>
            <w:webHidden/>
          </w:rPr>
          <w:tab/>
        </w:r>
        <w:r w:rsidR="003F393E">
          <w:rPr>
            <w:noProof/>
            <w:webHidden/>
          </w:rPr>
          <w:fldChar w:fldCharType="begin"/>
        </w:r>
        <w:r w:rsidR="003F393E">
          <w:rPr>
            <w:noProof/>
            <w:webHidden/>
          </w:rPr>
          <w:instrText xml:space="preserve"> PAGEREF _Toc449423362 \h </w:instrText>
        </w:r>
        <w:r w:rsidR="003F393E">
          <w:rPr>
            <w:noProof/>
            <w:webHidden/>
          </w:rPr>
        </w:r>
        <w:r w:rsidR="003F393E">
          <w:rPr>
            <w:noProof/>
            <w:webHidden/>
          </w:rPr>
          <w:fldChar w:fldCharType="separate"/>
        </w:r>
        <w:r w:rsidR="00245DF3">
          <w:rPr>
            <w:noProof/>
            <w:webHidden/>
          </w:rPr>
          <w:t>67</w:t>
        </w:r>
        <w:r w:rsidR="003F393E">
          <w:rPr>
            <w:noProof/>
            <w:webHidden/>
          </w:rPr>
          <w:fldChar w:fldCharType="end"/>
        </w:r>
      </w:hyperlink>
    </w:p>
    <w:p w:rsidR="003F393E" w:rsidRDefault="001F294D">
      <w:pPr>
        <w:pStyle w:val="Spistreci1"/>
        <w:tabs>
          <w:tab w:val="left" w:pos="440"/>
          <w:tab w:val="right" w:leader="dot" w:pos="9062"/>
        </w:tabs>
        <w:rPr>
          <w:rFonts w:asciiTheme="minorHAnsi" w:eastAsiaTheme="minorEastAsia" w:hAnsiTheme="minorHAnsi" w:cstheme="minorBidi"/>
          <w:b w:val="0"/>
          <w:bCs w:val="0"/>
          <w:caps w:val="0"/>
          <w:noProof/>
          <w:sz w:val="22"/>
          <w:szCs w:val="22"/>
        </w:rPr>
      </w:pPr>
      <w:hyperlink w:anchor="_Toc449423363" w:history="1">
        <w:r w:rsidR="003F393E" w:rsidRPr="004C0EA6">
          <w:rPr>
            <w:rStyle w:val="Hipercze"/>
            <w:noProof/>
          </w:rPr>
          <w:t>6</w:t>
        </w:r>
        <w:r w:rsidR="003F393E">
          <w:rPr>
            <w:rFonts w:asciiTheme="minorHAnsi" w:eastAsiaTheme="minorEastAsia" w:hAnsiTheme="minorHAnsi" w:cstheme="minorBidi"/>
            <w:b w:val="0"/>
            <w:bCs w:val="0"/>
            <w:caps w:val="0"/>
            <w:noProof/>
            <w:sz w:val="22"/>
            <w:szCs w:val="22"/>
          </w:rPr>
          <w:tab/>
        </w:r>
        <w:r w:rsidR="003F393E" w:rsidRPr="004C0EA6">
          <w:rPr>
            <w:rStyle w:val="Hipercze"/>
            <w:noProof/>
          </w:rPr>
          <w:t>Zasoby pomocy społecznej Gminy Miejskiej Kraków w zakresie pomocy osobom z zaburzeniami psychicznymi</w:t>
        </w:r>
        <w:r w:rsidR="003F393E">
          <w:rPr>
            <w:noProof/>
            <w:webHidden/>
          </w:rPr>
          <w:tab/>
        </w:r>
        <w:r w:rsidR="003F393E">
          <w:rPr>
            <w:noProof/>
            <w:webHidden/>
          </w:rPr>
          <w:fldChar w:fldCharType="begin"/>
        </w:r>
        <w:r w:rsidR="003F393E">
          <w:rPr>
            <w:noProof/>
            <w:webHidden/>
          </w:rPr>
          <w:instrText xml:space="preserve"> PAGEREF _Toc449423363 \h </w:instrText>
        </w:r>
        <w:r w:rsidR="003F393E">
          <w:rPr>
            <w:noProof/>
            <w:webHidden/>
          </w:rPr>
        </w:r>
        <w:r w:rsidR="003F393E">
          <w:rPr>
            <w:noProof/>
            <w:webHidden/>
          </w:rPr>
          <w:fldChar w:fldCharType="separate"/>
        </w:r>
        <w:r w:rsidR="00245DF3">
          <w:rPr>
            <w:noProof/>
            <w:webHidden/>
          </w:rPr>
          <w:t>68</w:t>
        </w:r>
        <w:r w:rsidR="003F393E">
          <w:rPr>
            <w:noProof/>
            <w:webHidden/>
          </w:rPr>
          <w:fldChar w:fldCharType="end"/>
        </w:r>
      </w:hyperlink>
    </w:p>
    <w:p w:rsidR="003F393E" w:rsidRDefault="001F294D">
      <w:pPr>
        <w:pStyle w:val="Spistreci2"/>
        <w:tabs>
          <w:tab w:val="left" w:pos="660"/>
          <w:tab w:val="right" w:leader="dot" w:pos="9062"/>
        </w:tabs>
        <w:rPr>
          <w:rFonts w:asciiTheme="minorHAnsi" w:eastAsiaTheme="minorEastAsia" w:hAnsiTheme="minorHAnsi" w:cstheme="minorBidi"/>
          <w:b w:val="0"/>
          <w:bCs w:val="0"/>
          <w:noProof/>
          <w:sz w:val="22"/>
          <w:szCs w:val="22"/>
        </w:rPr>
      </w:pPr>
      <w:hyperlink w:anchor="_Toc449423364" w:history="1">
        <w:r w:rsidR="003F393E" w:rsidRPr="004C0EA6">
          <w:rPr>
            <w:rStyle w:val="Hipercze"/>
            <w:noProof/>
          </w:rPr>
          <w:t>6.1</w:t>
        </w:r>
        <w:r w:rsidR="003F393E">
          <w:rPr>
            <w:rFonts w:asciiTheme="minorHAnsi" w:eastAsiaTheme="minorEastAsia" w:hAnsiTheme="minorHAnsi" w:cstheme="minorBidi"/>
            <w:b w:val="0"/>
            <w:bCs w:val="0"/>
            <w:noProof/>
            <w:sz w:val="22"/>
            <w:szCs w:val="22"/>
          </w:rPr>
          <w:tab/>
        </w:r>
        <w:r w:rsidR="003F393E" w:rsidRPr="004C0EA6">
          <w:rPr>
            <w:rStyle w:val="Hipercze"/>
            <w:noProof/>
          </w:rPr>
          <w:t>Osoby cierpiące na zaburzenia psychiczne w społeczności Krakowa</w:t>
        </w:r>
        <w:r w:rsidR="003F393E">
          <w:rPr>
            <w:noProof/>
            <w:webHidden/>
          </w:rPr>
          <w:tab/>
        </w:r>
        <w:r w:rsidR="003F393E">
          <w:rPr>
            <w:noProof/>
            <w:webHidden/>
          </w:rPr>
          <w:fldChar w:fldCharType="begin"/>
        </w:r>
        <w:r w:rsidR="003F393E">
          <w:rPr>
            <w:noProof/>
            <w:webHidden/>
          </w:rPr>
          <w:instrText xml:space="preserve"> PAGEREF _Toc449423364 \h </w:instrText>
        </w:r>
        <w:r w:rsidR="003F393E">
          <w:rPr>
            <w:noProof/>
            <w:webHidden/>
          </w:rPr>
        </w:r>
        <w:r w:rsidR="003F393E">
          <w:rPr>
            <w:noProof/>
            <w:webHidden/>
          </w:rPr>
          <w:fldChar w:fldCharType="separate"/>
        </w:r>
        <w:r w:rsidR="00245DF3">
          <w:rPr>
            <w:noProof/>
            <w:webHidden/>
          </w:rPr>
          <w:t>68</w:t>
        </w:r>
        <w:r w:rsidR="003F393E">
          <w:rPr>
            <w:noProof/>
            <w:webHidden/>
          </w:rPr>
          <w:fldChar w:fldCharType="end"/>
        </w:r>
      </w:hyperlink>
    </w:p>
    <w:p w:rsidR="003F393E" w:rsidRDefault="001F294D">
      <w:pPr>
        <w:pStyle w:val="Spistreci2"/>
        <w:tabs>
          <w:tab w:val="left" w:pos="660"/>
          <w:tab w:val="right" w:leader="dot" w:pos="9062"/>
        </w:tabs>
        <w:rPr>
          <w:rFonts w:asciiTheme="minorHAnsi" w:eastAsiaTheme="minorEastAsia" w:hAnsiTheme="minorHAnsi" w:cstheme="minorBidi"/>
          <w:b w:val="0"/>
          <w:bCs w:val="0"/>
          <w:noProof/>
          <w:sz w:val="22"/>
          <w:szCs w:val="22"/>
        </w:rPr>
      </w:pPr>
      <w:hyperlink w:anchor="_Toc449423365" w:history="1">
        <w:r w:rsidR="003F393E" w:rsidRPr="004C0EA6">
          <w:rPr>
            <w:rStyle w:val="Hipercze"/>
            <w:noProof/>
          </w:rPr>
          <w:t>6.2</w:t>
        </w:r>
        <w:r w:rsidR="003F393E">
          <w:rPr>
            <w:rFonts w:asciiTheme="minorHAnsi" w:eastAsiaTheme="minorEastAsia" w:hAnsiTheme="minorHAnsi" w:cstheme="minorBidi"/>
            <w:b w:val="0"/>
            <w:bCs w:val="0"/>
            <w:noProof/>
            <w:sz w:val="22"/>
            <w:szCs w:val="22"/>
          </w:rPr>
          <w:tab/>
        </w:r>
        <w:r w:rsidR="003F393E" w:rsidRPr="004C0EA6">
          <w:rPr>
            <w:rStyle w:val="Hipercze"/>
            <w:noProof/>
          </w:rPr>
          <w:t>Świadczenia skierowane do osób z zaburzeniami psychicznymi</w:t>
        </w:r>
        <w:r w:rsidR="003F393E">
          <w:rPr>
            <w:noProof/>
            <w:webHidden/>
          </w:rPr>
          <w:tab/>
        </w:r>
        <w:r w:rsidR="003F393E">
          <w:rPr>
            <w:noProof/>
            <w:webHidden/>
          </w:rPr>
          <w:fldChar w:fldCharType="begin"/>
        </w:r>
        <w:r w:rsidR="003F393E">
          <w:rPr>
            <w:noProof/>
            <w:webHidden/>
          </w:rPr>
          <w:instrText xml:space="preserve"> PAGEREF _Toc449423365 \h </w:instrText>
        </w:r>
        <w:r w:rsidR="003F393E">
          <w:rPr>
            <w:noProof/>
            <w:webHidden/>
          </w:rPr>
        </w:r>
        <w:r w:rsidR="003F393E">
          <w:rPr>
            <w:noProof/>
            <w:webHidden/>
          </w:rPr>
          <w:fldChar w:fldCharType="separate"/>
        </w:r>
        <w:r w:rsidR="00245DF3">
          <w:rPr>
            <w:noProof/>
            <w:webHidden/>
          </w:rPr>
          <w:t>70</w:t>
        </w:r>
        <w:r w:rsidR="003F393E">
          <w:rPr>
            <w:noProof/>
            <w:webHidden/>
          </w:rPr>
          <w:fldChar w:fldCharType="end"/>
        </w:r>
      </w:hyperlink>
    </w:p>
    <w:p w:rsidR="003F393E" w:rsidRDefault="001F294D">
      <w:pPr>
        <w:pStyle w:val="Spistreci3"/>
        <w:tabs>
          <w:tab w:val="left" w:pos="880"/>
          <w:tab w:val="right" w:leader="dot" w:pos="9062"/>
        </w:tabs>
        <w:rPr>
          <w:rFonts w:asciiTheme="minorHAnsi" w:eastAsiaTheme="minorEastAsia" w:hAnsiTheme="minorHAnsi" w:cstheme="minorBidi"/>
          <w:noProof/>
          <w:sz w:val="22"/>
          <w:szCs w:val="22"/>
        </w:rPr>
      </w:pPr>
      <w:hyperlink w:anchor="_Toc449423366" w:history="1">
        <w:r w:rsidR="003F393E" w:rsidRPr="004C0EA6">
          <w:rPr>
            <w:rStyle w:val="Hipercze"/>
            <w:noProof/>
          </w:rPr>
          <w:t>6.2.1</w:t>
        </w:r>
        <w:r w:rsidR="003F393E">
          <w:rPr>
            <w:rFonts w:asciiTheme="minorHAnsi" w:eastAsiaTheme="minorEastAsia" w:hAnsiTheme="minorHAnsi" w:cstheme="minorBidi"/>
            <w:noProof/>
            <w:sz w:val="22"/>
            <w:szCs w:val="22"/>
          </w:rPr>
          <w:tab/>
        </w:r>
        <w:r w:rsidR="003F393E" w:rsidRPr="004C0EA6">
          <w:rPr>
            <w:rStyle w:val="Hipercze"/>
            <w:noProof/>
          </w:rPr>
          <w:t>Specjalistyczne usługi opiekuńcze dla osób z zaburzeniami psychicznymi</w:t>
        </w:r>
        <w:r w:rsidR="003F393E">
          <w:rPr>
            <w:noProof/>
            <w:webHidden/>
          </w:rPr>
          <w:tab/>
        </w:r>
        <w:r w:rsidR="003F393E">
          <w:rPr>
            <w:noProof/>
            <w:webHidden/>
          </w:rPr>
          <w:fldChar w:fldCharType="begin"/>
        </w:r>
        <w:r w:rsidR="003F393E">
          <w:rPr>
            <w:noProof/>
            <w:webHidden/>
          </w:rPr>
          <w:instrText xml:space="preserve"> PAGEREF _Toc449423366 \h </w:instrText>
        </w:r>
        <w:r w:rsidR="003F393E">
          <w:rPr>
            <w:noProof/>
            <w:webHidden/>
          </w:rPr>
        </w:r>
        <w:r w:rsidR="003F393E">
          <w:rPr>
            <w:noProof/>
            <w:webHidden/>
          </w:rPr>
          <w:fldChar w:fldCharType="separate"/>
        </w:r>
        <w:r w:rsidR="00245DF3">
          <w:rPr>
            <w:noProof/>
            <w:webHidden/>
          </w:rPr>
          <w:t>70</w:t>
        </w:r>
        <w:r w:rsidR="003F393E">
          <w:rPr>
            <w:noProof/>
            <w:webHidden/>
          </w:rPr>
          <w:fldChar w:fldCharType="end"/>
        </w:r>
      </w:hyperlink>
    </w:p>
    <w:p w:rsidR="003F393E" w:rsidRDefault="001F294D">
      <w:pPr>
        <w:pStyle w:val="Spistreci4"/>
        <w:tabs>
          <w:tab w:val="left" w:pos="1320"/>
          <w:tab w:val="right" w:leader="dot" w:pos="9062"/>
        </w:tabs>
        <w:rPr>
          <w:rFonts w:asciiTheme="minorHAnsi" w:eastAsiaTheme="minorEastAsia" w:hAnsiTheme="minorHAnsi" w:cstheme="minorBidi"/>
          <w:noProof/>
          <w:sz w:val="22"/>
          <w:szCs w:val="22"/>
        </w:rPr>
      </w:pPr>
      <w:hyperlink w:anchor="_Toc449423367" w:history="1">
        <w:r w:rsidR="003F393E" w:rsidRPr="004C0EA6">
          <w:rPr>
            <w:rStyle w:val="Hipercze"/>
            <w:noProof/>
          </w:rPr>
          <w:t>6.2.1.1</w:t>
        </w:r>
        <w:r w:rsidR="003F393E">
          <w:rPr>
            <w:rFonts w:asciiTheme="minorHAnsi" w:eastAsiaTheme="minorEastAsia" w:hAnsiTheme="minorHAnsi" w:cstheme="minorBidi"/>
            <w:noProof/>
            <w:sz w:val="22"/>
            <w:szCs w:val="22"/>
          </w:rPr>
          <w:tab/>
        </w:r>
        <w:r w:rsidR="003F393E" w:rsidRPr="004C0EA6">
          <w:rPr>
            <w:rStyle w:val="Hipercze"/>
            <w:noProof/>
          </w:rPr>
          <w:t>Organizacje pozarządowe realizujące zadanie</w:t>
        </w:r>
        <w:r w:rsidR="003F393E">
          <w:rPr>
            <w:noProof/>
            <w:webHidden/>
          </w:rPr>
          <w:tab/>
        </w:r>
        <w:r w:rsidR="003F393E">
          <w:rPr>
            <w:noProof/>
            <w:webHidden/>
          </w:rPr>
          <w:fldChar w:fldCharType="begin"/>
        </w:r>
        <w:r w:rsidR="003F393E">
          <w:rPr>
            <w:noProof/>
            <w:webHidden/>
          </w:rPr>
          <w:instrText xml:space="preserve"> PAGEREF _Toc449423367 \h </w:instrText>
        </w:r>
        <w:r w:rsidR="003F393E">
          <w:rPr>
            <w:noProof/>
            <w:webHidden/>
          </w:rPr>
        </w:r>
        <w:r w:rsidR="003F393E">
          <w:rPr>
            <w:noProof/>
            <w:webHidden/>
          </w:rPr>
          <w:fldChar w:fldCharType="separate"/>
        </w:r>
        <w:r w:rsidR="00245DF3">
          <w:rPr>
            <w:noProof/>
            <w:webHidden/>
          </w:rPr>
          <w:t>71</w:t>
        </w:r>
        <w:r w:rsidR="003F393E">
          <w:rPr>
            <w:noProof/>
            <w:webHidden/>
          </w:rPr>
          <w:fldChar w:fldCharType="end"/>
        </w:r>
      </w:hyperlink>
    </w:p>
    <w:p w:rsidR="003F393E" w:rsidRDefault="001F294D">
      <w:pPr>
        <w:pStyle w:val="Spistreci4"/>
        <w:tabs>
          <w:tab w:val="left" w:pos="1320"/>
          <w:tab w:val="right" w:leader="dot" w:pos="9062"/>
        </w:tabs>
        <w:rPr>
          <w:rFonts w:asciiTheme="minorHAnsi" w:eastAsiaTheme="minorEastAsia" w:hAnsiTheme="minorHAnsi" w:cstheme="minorBidi"/>
          <w:noProof/>
          <w:sz w:val="22"/>
          <w:szCs w:val="22"/>
        </w:rPr>
      </w:pPr>
      <w:hyperlink w:anchor="_Toc449423368" w:history="1">
        <w:r w:rsidR="003F393E" w:rsidRPr="004C0EA6">
          <w:rPr>
            <w:rStyle w:val="Hipercze"/>
            <w:noProof/>
          </w:rPr>
          <w:t>6.2.1.2</w:t>
        </w:r>
        <w:r w:rsidR="003F393E">
          <w:rPr>
            <w:rFonts w:asciiTheme="minorHAnsi" w:eastAsiaTheme="minorEastAsia" w:hAnsiTheme="minorHAnsi" w:cstheme="minorBidi"/>
            <w:noProof/>
            <w:sz w:val="22"/>
            <w:szCs w:val="22"/>
          </w:rPr>
          <w:tab/>
        </w:r>
        <w:r w:rsidR="003F393E" w:rsidRPr="004C0EA6">
          <w:rPr>
            <w:rStyle w:val="Hipercze"/>
            <w:noProof/>
          </w:rPr>
          <w:t>Kadra</w:t>
        </w:r>
        <w:r w:rsidR="003F393E">
          <w:rPr>
            <w:noProof/>
            <w:webHidden/>
          </w:rPr>
          <w:tab/>
        </w:r>
        <w:r w:rsidR="003F393E">
          <w:rPr>
            <w:noProof/>
            <w:webHidden/>
          </w:rPr>
          <w:fldChar w:fldCharType="begin"/>
        </w:r>
        <w:r w:rsidR="003F393E">
          <w:rPr>
            <w:noProof/>
            <w:webHidden/>
          </w:rPr>
          <w:instrText xml:space="preserve"> PAGEREF _Toc449423368 \h </w:instrText>
        </w:r>
        <w:r w:rsidR="003F393E">
          <w:rPr>
            <w:noProof/>
            <w:webHidden/>
          </w:rPr>
        </w:r>
        <w:r w:rsidR="003F393E">
          <w:rPr>
            <w:noProof/>
            <w:webHidden/>
          </w:rPr>
          <w:fldChar w:fldCharType="separate"/>
        </w:r>
        <w:r w:rsidR="00245DF3">
          <w:rPr>
            <w:noProof/>
            <w:webHidden/>
          </w:rPr>
          <w:t>71</w:t>
        </w:r>
        <w:r w:rsidR="003F393E">
          <w:rPr>
            <w:noProof/>
            <w:webHidden/>
          </w:rPr>
          <w:fldChar w:fldCharType="end"/>
        </w:r>
      </w:hyperlink>
    </w:p>
    <w:p w:rsidR="003F393E" w:rsidRDefault="001F294D">
      <w:pPr>
        <w:pStyle w:val="Spistreci4"/>
        <w:tabs>
          <w:tab w:val="left" w:pos="1320"/>
          <w:tab w:val="right" w:leader="dot" w:pos="9062"/>
        </w:tabs>
        <w:rPr>
          <w:rFonts w:asciiTheme="minorHAnsi" w:eastAsiaTheme="minorEastAsia" w:hAnsiTheme="minorHAnsi" w:cstheme="minorBidi"/>
          <w:noProof/>
          <w:sz w:val="22"/>
          <w:szCs w:val="22"/>
        </w:rPr>
      </w:pPr>
      <w:hyperlink w:anchor="_Toc449423369" w:history="1">
        <w:r w:rsidR="003F393E" w:rsidRPr="004C0EA6">
          <w:rPr>
            <w:rStyle w:val="Hipercze"/>
            <w:noProof/>
          </w:rPr>
          <w:t>6.2.1.3</w:t>
        </w:r>
        <w:r w:rsidR="003F393E">
          <w:rPr>
            <w:rFonts w:asciiTheme="minorHAnsi" w:eastAsiaTheme="minorEastAsia" w:hAnsiTheme="minorHAnsi" w:cstheme="minorBidi"/>
            <w:noProof/>
            <w:sz w:val="22"/>
            <w:szCs w:val="22"/>
          </w:rPr>
          <w:tab/>
        </w:r>
        <w:r w:rsidR="003F393E" w:rsidRPr="004C0EA6">
          <w:rPr>
            <w:rStyle w:val="Hipercze"/>
            <w:noProof/>
          </w:rPr>
          <w:t>Osoby korzystające ze świadczeń w formie specjalistycznych usług opiekuńczych dla osób z zaburzeniami psychicznymi, rodzaje ich problemów oraz ich rozkład ilościowy</w:t>
        </w:r>
        <w:r w:rsidR="003F393E">
          <w:rPr>
            <w:noProof/>
            <w:webHidden/>
          </w:rPr>
          <w:tab/>
        </w:r>
        <w:r w:rsidR="003F393E">
          <w:rPr>
            <w:noProof/>
            <w:webHidden/>
          </w:rPr>
          <w:fldChar w:fldCharType="begin"/>
        </w:r>
        <w:r w:rsidR="003F393E">
          <w:rPr>
            <w:noProof/>
            <w:webHidden/>
          </w:rPr>
          <w:instrText xml:space="preserve"> PAGEREF _Toc449423369 \h </w:instrText>
        </w:r>
        <w:r w:rsidR="003F393E">
          <w:rPr>
            <w:noProof/>
            <w:webHidden/>
          </w:rPr>
        </w:r>
        <w:r w:rsidR="003F393E">
          <w:rPr>
            <w:noProof/>
            <w:webHidden/>
          </w:rPr>
          <w:fldChar w:fldCharType="separate"/>
        </w:r>
        <w:r w:rsidR="00245DF3">
          <w:rPr>
            <w:noProof/>
            <w:webHidden/>
          </w:rPr>
          <w:t>71</w:t>
        </w:r>
        <w:r w:rsidR="003F393E">
          <w:rPr>
            <w:noProof/>
            <w:webHidden/>
          </w:rPr>
          <w:fldChar w:fldCharType="end"/>
        </w:r>
      </w:hyperlink>
    </w:p>
    <w:p w:rsidR="003F393E" w:rsidRDefault="001F294D">
      <w:pPr>
        <w:pStyle w:val="Spistreci4"/>
        <w:tabs>
          <w:tab w:val="left" w:pos="1320"/>
          <w:tab w:val="right" w:leader="dot" w:pos="9062"/>
        </w:tabs>
        <w:rPr>
          <w:rFonts w:asciiTheme="minorHAnsi" w:eastAsiaTheme="minorEastAsia" w:hAnsiTheme="minorHAnsi" w:cstheme="minorBidi"/>
          <w:noProof/>
          <w:sz w:val="22"/>
          <w:szCs w:val="22"/>
        </w:rPr>
      </w:pPr>
      <w:hyperlink w:anchor="_Toc449423370" w:history="1">
        <w:r w:rsidR="003F393E" w:rsidRPr="004C0EA6">
          <w:rPr>
            <w:rStyle w:val="Hipercze"/>
            <w:noProof/>
          </w:rPr>
          <w:t>6.2.1.4</w:t>
        </w:r>
        <w:r w:rsidR="003F393E">
          <w:rPr>
            <w:rFonts w:asciiTheme="minorHAnsi" w:eastAsiaTheme="minorEastAsia" w:hAnsiTheme="minorHAnsi" w:cstheme="minorBidi"/>
            <w:noProof/>
            <w:sz w:val="22"/>
            <w:szCs w:val="22"/>
          </w:rPr>
          <w:tab/>
        </w:r>
        <w:r w:rsidR="003F393E" w:rsidRPr="004C0EA6">
          <w:rPr>
            <w:rStyle w:val="Hipercze"/>
            <w:noProof/>
          </w:rPr>
          <w:t>Nakłady finansowe na realizację zadania</w:t>
        </w:r>
        <w:r w:rsidR="003F393E">
          <w:rPr>
            <w:noProof/>
            <w:webHidden/>
          </w:rPr>
          <w:tab/>
        </w:r>
        <w:r w:rsidR="003F393E">
          <w:rPr>
            <w:noProof/>
            <w:webHidden/>
          </w:rPr>
          <w:fldChar w:fldCharType="begin"/>
        </w:r>
        <w:r w:rsidR="003F393E">
          <w:rPr>
            <w:noProof/>
            <w:webHidden/>
          </w:rPr>
          <w:instrText xml:space="preserve"> PAGEREF _Toc449423370 \h </w:instrText>
        </w:r>
        <w:r w:rsidR="003F393E">
          <w:rPr>
            <w:noProof/>
            <w:webHidden/>
          </w:rPr>
        </w:r>
        <w:r w:rsidR="003F393E">
          <w:rPr>
            <w:noProof/>
            <w:webHidden/>
          </w:rPr>
          <w:fldChar w:fldCharType="separate"/>
        </w:r>
        <w:r w:rsidR="00245DF3">
          <w:rPr>
            <w:noProof/>
            <w:webHidden/>
          </w:rPr>
          <w:t>73</w:t>
        </w:r>
        <w:r w:rsidR="003F393E">
          <w:rPr>
            <w:noProof/>
            <w:webHidden/>
          </w:rPr>
          <w:fldChar w:fldCharType="end"/>
        </w:r>
      </w:hyperlink>
    </w:p>
    <w:p w:rsidR="003F393E" w:rsidRDefault="001F294D">
      <w:pPr>
        <w:pStyle w:val="Spistreci4"/>
        <w:tabs>
          <w:tab w:val="left" w:pos="1320"/>
          <w:tab w:val="right" w:leader="dot" w:pos="9062"/>
        </w:tabs>
        <w:rPr>
          <w:rFonts w:asciiTheme="minorHAnsi" w:eastAsiaTheme="minorEastAsia" w:hAnsiTheme="minorHAnsi" w:cstheme="minorBidi"/>
          <w:noProof/>
          <w:sz w:val="22"/>
          <w:szCs w:val="22"/>
        </w:rPr>
      </w:pPr>
      <w:hyperlink w:anchor="_Toc449423371" w:history="1">
        <w:r w:rsidR="003F393E" w:rsidRPr="004C0EA6">
          <w:rPr>
            <w:rStyle w:val="Hipercze"/>
            <w:noProof/>
          </w:rPr>
          <w:t>6.2.1.5</w:t>
        </w:r>
        <w:r w:rsidR="003F393E">
          <w:rPr>
            <w:rFonts w:asciiTheme="minorHAnsi" w:eastAsiaTheme="minorEastAsia" w:hAnsiTheme="minorHAnsi" w:cstheme="minorBidi"/>
            <w:noProof/>
            <w:sz w:val="22"/>
            <w:szCs w:val="22"/>
          </w:rPr>
          <w:tab/>
        </w:r>
        <w:r w:rsidR="003F393E" w:rsidRPr="004C0EA6">
          <w:rPr>
            <w:rStyle w:val="Hipercze"/>
            <w:noProof/>
          </w:rPr>
          <w:t>Wnioski</w:t>
        </w:r>
        <w:r w:rsidR="003F393E">
          <w:rPr>
            <w:noProof/>
            <w:webHidden/>
          </w:rPr>
          <w:tab/>
        </w:r>
        <w:r w:rsidR="003F393E">
          <w:rPr>
            <w:noProof/>
            <w:webHidden/>
          </w:rPr>
          <w:fldChar w:fldCharType="begin"/>
        </w:r>
        <w:r w:rsidR="003F393E">
          <w:rPr>
            <w:noProof/>
            <w:webHidden/>
          </w:rPr>
          <w:instrText xml:space="preserve"> PAGEREF _Toc449423371 \h </w:instrText>
        </w:r>
        <w:r w:rsidR="003F393E">
          <w:rPr>
            <w:noProof/>
            <w:webHidden/>
          </w:rPr>
        </w:r>
        <w:r w:rsidR="003F393E">
          <w:rPr>
            <w:noProof/>
            <w:webHidden/>
          </w:rPr>
          <w:fldChar w:fldCharType="separate"/>
        </w:r>
        <w:r w:rsidR="00245DF3">
          <w:rPr>
            <w:noProof/>
            <w:webHidden/>
          </w:rPr>
          <w:t>73</w:t>
        </w:r>
        <w:r w:rsidR="003F393E">
          <w:rPr>
            <w:noProof/>
            <w:webHidden/>
          </w:rPr>
          <w:fldChar w:fldCharType="end"/>
        </w:r>
      </w:hyperlink>
    </w:p>
    <w:p w:rsidR="003F393E" w:rsidRDefault="001F294D">
      <w:pPr>
        <w:pStyle w:val="Spistreci3"/>
        <w:tabs>
          <w:tab w:val="left" w:pos="880"/>
          <w:tab w:val="right" w:leader="dot" w:pos="9062"/>
        </w:tabs>
        <w:rPr>
          <w:rFonts w:asciiTheme="minorHAnsi" w:eastAsiaTheme="minorEastAsia" w:hAnsiTheme="minorHAnsi" w:cstheme="minorBidi"/>
          <w:noProof/>
          <w:sz w:val="22"/>
          <w:szCs w:val="22"/>
        </w:rPr>
      </w:pPr>
      <w:hyperlink w:anchor="_Toc449423372" w:history="1">
        <w:r w:rsidR="003F393E" w:rsidRPr="004C0EA6">
          <w:rPr>
            <w:rStyle w:val="Hipercze"/>
            <w:noProof/>
          </w:rPr>
          <w:t>6.2.2</w:t>
        </w:r>
        <w:r w:rsidR="003F393E">
          <w:rPr>
            <w:rFonts w:asciiTheme="minorHAnsi" w:eastAsiaTheme="minorEastAsia" w:hAnsiTheme="minorHAnsi" w:cstheme="minorBidi"/>
            <w:noProof/>
            <w:sz w:val="22"/>
            <w:szCs w:val="22"/>
          </w:rPr>
          <w:tab/>
        </w:r>
        <w:r w:rsidR="003F393E" w:rsidRPr="004C0EA6">
          <w:rPr>
            <w:rStyle w:val="Hipercze"/>
            <w:noProof/>
          </w:rPr>
          <w:t>Mieszkania chronione dla osób z zaburzeniami psychicznymi</w:t>
        </w:r>
        <w:r w:rsidR="003F393E">
          <w:rPr>
            <w:noProof/>
            <w:webHidden/>
          </w:rPr>
          <w:tab/>
        </w:r>
        <w:r w:rsidR="003F393E">
          <w:rPr>
            <w:noProof/>
            <w:webHidden/>
          </w:rPr>
          <w:fldChar w:fldCharType="begin"/>
        </w:r>
        <w:r w:rsidR="003F393E">
          <w:rPr>
            <w:noProof/>
            <w:webHidden/>
          </w:rPr>
          <w:instrText xml:space="preserve"> PAGEREF _Toc449423372 \h </w:instrText>
        </w:r>
        <w:r w:rsidR="003F393E">
          <w:rPr>
            <w:noProof/>
            <w:webHidden/>
          </w:rPr>
        </w:r>
        <w:r w:rsidR="003F393E">
          <w:rPr>
            <w:noProof/>
            <w:webHidden/>
          </w:rPr>
          <w:fldChar w:fldCharType="separate"/>
        </w:r>
        <w:r w:rsidR="00245DF3">
          <w:rPr>
            <w:noProof/>
            <w:webHidden/>
          </w:rPr>
          <w:t>74</w:t>
        </w:r>
        <w:r w:rsidR="003F393E">
          <w:rPr>
            <w:noProof/>
            <w:webHidden/>
          </w:rPr>
          <w:fldChar w:fldCharType="end"/>
        </w:r>
      </w:hyperlink>
    </w:p>
    <w:p w:rsidR="003F393E" w:rsidRDefault="001F294D">
      <w:pPr>
        <w:pStyle w:val="Spistreci4"/>
        <w:tabs>
          <w:tab w:val="left" w:pos="1320"/>
          <w:tab w:val="right" w:leader="dot" w:pos="9062"/>
        </w:tabs>
        <w:rPr>
          <w:rFonts w:asciiTheme="minorHAnsi" w:eastAsiaTheme="minorEastAsia" w:hAnsiTheme="minorHAnsi" w:cstheme="minorBidi"/>
          <w:noProof/>
          <w:sz w:val="22"/>
          <w:szCs w:val="22"/>
        </w:rPr>
      </w:pPr>
      <w:hyperlink w:anchor="_Toc449423373" w:history="1">
        <w:r w:rsidR="003F393E" w:rsidRPr="004C0EA6">
          <w:rPr>
            <w:rStyle w:val="Hipercze"/>
            <w:noProof/>
          </w:rPr>
          <w:t>6.2.2.1</w:t>
        </w:r>
        <w:r w:rsidR="003F393E">
          <w:rPr>
            <w:rFonts w:asciiTheme="minorHAnsi" w:eastAsiaTheme="minorEastAsia" w:hAnsiTheme="minorHAnsi" w:cstheme="minorBidi"/>
            <w:noProof/>
            <w:sz w:val="22"/>
            <w:szCs w:val="22"/>
          </w:rPr>
          <w:tab/>
        </w:r>
        <w:r w:rsidR="003F393E" w:rsidRPr="004C0EA6">
          <w:rPr>
            <w:rStyle w:val="Hipercze"/>
            <w:noProof/>
          </w:rPr>
          <w:t>Infrastruktura</w:t>
        </w:r>
        <w:r w:rsidR="003F393E">
          <w:rPr>
            <w:noProof/>
            <w:webHidden/>
          </w:rPr>
          <w:tab/>
        </w:r>
        <w:r w:rsidR="003F393E">
          <w:rPr>
            <w:noProof/>
            <w:webHidden/>
          </w:rPr>
          <w:fldChar w:fldCharType="begin"/>
        </w:r>
        <w:r w:rsidR="003F393E">
          <w:rPr>
            <w:noProof/>
            <w:webHidden/>
          </w:rPr>
          <w:instrText xml:space="preserve"> PAGEREF _Toc449423373 \h </w:instrText>
        </w:r>
        <w:r w:rsidR="003F393E">
          <w:rPr>
            <w:noProof/>
            <w:webHidden/>
          </w:rPr>
        </w:r>
        <w:r w:rsidR="003F393E">
          <w:rPr>
            <w:noProof/>
            <w:webHidden/>
          </w:rPr>
          <w:fldChar w:fldCharType="separate"/>
        </w:r>
        <w:r w:rsidR="00245DF3">
          <w:rPr>
            <w:noProof/>
            <w:webHidden/>
          </w:rPr>
          <w:t>75</w:t>
        </w:r>
        <w:r w:rsidR="003F393E">
          <w:rPr>
            <w:noProof/>
            <w:webHidden/>
          </w:rPr>
          <w:fldChar w:fldCharType="end"/>
        </w:r>
      </w:hyperlink>
    </w:p>
    <w:p w:rsidR="003F393E" w:rsidRDefault="001F294D">
      <w:pPr>
        <w:pStyle w:val="Spistreci4"/>
        <w:tabs>
          <w:tab w:val="left" w:pos="1320"/>
          <w:tab w:val="right" w:leader="dot" w:pos="9062"/>
        </w:tabs>
        <w:rPr>
          <w:rFonts w:asciiTheme="minorHAnsi" w:eastAsiaTheme="minorEastAsia" w:hAnsiTheme="minorHAnsi" w:cstheme="minorBidi"/>
          <w:noProof/>
          <w:sz w:val="22"/>
          <w:szCs w:val="22"/>
        </w:rPr>
      </w:pPr>
      <w:hyperlink w:anchor="_Toc449423374" w:history="1">
        <w:r w:rsidR="003F393E" w:rsidRPr="004C0EA6">
          <w:rPr>
            <w:rStyle w:val="Hipercze"/>
            <w:noProof/>
          </w:rPr>
          <w:t>6.2.2.2</w:t>
        </w:r>
        <w:r w:rsidR="003F393E">
          <w:rPr>
            <w:rFonts w:asciiTheme="minorHAnsi" w:eastAsiaTheme="minorEastAsia" w:hAnsiTheme="minorHAnsi" w:cstheme="minorBidi"/>
            <w:noProof/>
            <w:sz w:val="22"/>
            <w:szCs w:val="22"/>
          </w:rPr>
          <w:tab/>
        </w:r>
        <w:r w:rsidR="003F393E" w:rsidRPr="004C0EA6">
          <w:rPr>
            <w:rStyle w:val="Hipercze"/>
            <w:noProof/>
          </w:rPr>
          <w:t>Organizacje pozarządowe realizujące zadanie</w:t>
        </w:r>
        <w:r w:rsidR="003F393E">
          <w:rPr>
            <w:noProof/>
            <w:webHidden/>
          </w:rPr>
          <w:tab/>
        </w:r>
        <w:r w:rsidR="003F393E">
          <w:rPr>
            <w:noProof/>
            <w:webHidden/>
          </w:rPr>
          <w:fldChar w:fldCharType="begin"/>
        </w:r>
        <w:r w:rsidR="003F393E">
          <w:rPr>
            <w:noProof/>
            <w:webHidden/>
          </w:rPr>
          <w:instrText xml:space="preserve"> PAGEREF _Toc449423374 \h </w:instrText>
        </w:r>
        <w:r w:rsidR="003F393E">
          <w:rPr>
            <w:noProof/>
            <w:webHidden/>
          </w:rPr>
        </w:r>
        <w:r w:rsidR="003F393E">
          <w:rPr>
            <w:noProof/>
            <w:webHidden/>
          </w:rPr>
          <w:fldChar w:fldCharType="separate"/>
        </w:r>
        <w:r w:rsidR="00245DF3">
          <w:rPr>
            <w:noProof/>
            <w:webHidden/>
          </w:rPr>
          <w:t>75</w:t>
        </w:r>
        <w:r w:rsidR="003F393E">
          <w:rPr>
            <w:noProof/>
            <w:webHidden/>
          </w:rPr>
          <w:fldChar w:fldCharType="end"/>
        </w:r>
      </w:hyperlink>
    </w:p>
    <w:p w:rsidR="003F393E" w:rsidRDefault="001F294D">
      <w:pPr>
        <w:pStyle w:val="Spistreci4"/>
        <w:tabs>
          <w:tab w:val="left" w:pos="1320"/>
          <w:tab w:val="right" w:leader="dot" w:pos="9062"/>
        </w:tabs>
        <w:rPr>
          <w:rFonts w:asciiTheme="minorHAnsi" w:eastAsiaTheme="minorEastAsia" w:hAnsiTheme="minorHAnsi" w:cstheme="minorBidi"/>
          <w:noProof/>
          <w:sz w:val="22"/>
          <w:szCs w:val="22"/>
        </w:rPr>
      </w:pPr>
      <w:hyperlink w:anchor="_Toc449423375" w:history="1">
        <w:r w:rsidR="003F393E" w:rsidRPr="004C0EA6">
          <w:rPr>
            <w:rStyle w:val="Hipercze"/>
            <w:noProof/>
          </w:rPr>
          <w:t>6.2.2.3</w:t>
        </w:r>
        <w:r w:rsidR="003F393E">
          <w:rPr>
            <w:rFonts w:asciiTheme="minorHAnsi" w:eastAsiaTheme="minorEastAsia" w:hAnsiTheme="minorHAnsi" w:cstheme="minorBidi"/>
            <w:noProof/>
            <w:sz w:val="22"/>
            <w:szCs w:val="22"/>
          </w:rPr>
          <w:tab/>
        </w:r>
        <w:r w:rsidR="003F393E" w:rsidRPr="004C0EA6">
          <w:rPr>
            <w:rStyle w:val="Hipercze"/>
            <w:noProof/>
          </w:rPr>
          <w:t>Kadra</w:t>
        </w:r>
        <w:r w:rsidR="003F393E">
          <w:rPr>
            <w:noProof/>
            <w:webHidden/>
          </w:rPr>
          <w:tab/>
        </w:r>
        <w:r w:rsidR="003F393E">
          <w:rPr>
            <w:noProof/>
            <w:webHidden/>
          </w:rPr>
          <w:fldChar w:fldCharType="begin"/>
        </w:r>
        <w:r w:rsidR="003F393E">
          <w:rPr>
            <w:noProof/>
            <w:webHidden/>
          </w:rPr>
          <w:instrText xml:space="preserve"> PAGEREF _Toc449423375 \h </w:instrText>
        </w:r>
        <w:r w:rsidR="003F393E">
          <w:rPr>
            <w:noProof/>
            <w:webHidden/>
          </w:rPr>
        </w:r>
        <w:r w:rsidR="003F393E">
          <w:rPr>
            <w:noProof/>
            <w:webHidden/>
          </w:rPr>
          <w:fldChar w:fldCharType="separate"/>
        </w:r>
        <w:r w:rsidR="00245DF3">
          <w:rPr>
            <w:noProof/>
            <w:webHidden/>
          </w:rPr>
          <w:t>75</w:t>
        </w:r>
        <w:r w:rsidR="003F393E">
          <w:rPr>
            <w:noProof/>
            <w:webHidden/>
          </w:rPr>
          <w:fldChar w:fldCharType="end"/>
        </w:r>
      </w:hyperlink>
    </w:p>
    <w:p w:rsidR="003F393E" w:rsidRDefault="001F294D">
      <w:pPr>
        <w:pStyle w:val="Spistreci4"/>
        <w:tabs>
          <w:tab w:val="left" w:pos="1320"/>
          <w:tab w:val="right" w:leader="dot" w:pos="9062"/>
        </w:tabs>
        <w:rPr>
          <w:rFonts w:asciiTheme="minorHAnsi" w:eastAsiaTheme="minorEastAsia" w:hAnsiTheme="minorHAnsi" w:cstheme="minorBidi"/>
          <w:noProof/>
          <w:sz w:val="22"/>
          <w:szCs w:val="22"/>
        </w:rPr>
      </w:pPr>
      <w:hyperlink w:anchor="_Toc449423376" w:history="1">
        <w:r w:rsidR="003F393E" w:rsidRPr="004C0EA6">
          <w:rPr>
            <w:rStyle w:val="Hipercze"/>
            <w:noProof/>
          </w:rPr>
          <w:t>6.2.2.4</w:t>
        </w:r>
        <w:r w:rsidR="003F393E">
          <w:rPr>
            <w:rFonts w:asciiTheme="minorHAnsi" w:eastAsiaTheme="minorEastAsia" w:hAnsiTheme="minorHAnsi" w:cstheme="minorBidi"/>
            <w:noProof/>
            <w:sz w:val="22"/>
            <w:szCs w:val="22"/>
          </w:rPr>
          <w:tab/>
        </w:r>
        <w:r w:rsidR="003F393E" w:rsidRPr="004C0EA6">
          <w:rPr>
            <w:rStyle w:val="Hipercze"/>
            <w:noProof/>
          </w:rPr>
          <w:t>Osoby korzystające ze świadczeń w formie pobytu w mieszkaniu chronionym dla osób z zaburzeniami psychicznymi, rodzaje ich problemów oraz ich rozkład ilościowy</w:t>
        </w:r>
        <w:r w:rsidR="003F393E">
          <w:rPr>
            <w:noProof/>
            <w:webHidden/>
          </w:rPr>
          <w:tab/>
        </w:r>
        <w:r w:rsidR="003F393E">
          <w:rPr>
            <w:noProof/>
            <w:webHidden/>
          </w:rPr>
          <w:fldChar w:fldCharType="begin"/>
        </w:r>
        <w:r w:rsidR="003F393E">
          <w:rPr>
            <w:noProof/>
            <w:webHidden/>
          </w:rPr>
          <w:instrText xml:space="preserve"> PAGEREF _Toc449423376 \h </w:instrText>
        </w:r>
        <w:r w:rsidR="003F393E">
          <w:rPr>
            <w:noProof/>
            <w:webHidden/>
          </w:rPr>
        </w:r>
        <w:r w:rsidR="003F393E">
          <w:rPr>
            <w:noProof/>
            <w:webHidden/>
          </w:rPr>
          <w:fldChar w:fldCharType="separate"/>
        </w:r>
        <w:r w:rsidR="00245DF3">
          <w:rPr>
            <w:noProof/>
            <w:webHidden/>
          </w:rPr>
          <w:t>75</w:t>
        </w:r>
        <w:r w:rsidR="003F393E">
          <w:rPr>
            <w:noProof/>
            <w:webHidden/>
          </w:rPr>
          <w:fldChar w:fldCharType="end"/>
        </w:r>
      </w:hyperlink>
    </w:p>
    <w:p w:rsidR="003F393E" w:rsidRDefault="001F294D">
      <w:pPr>
        <w:pStyle w:val="Spistreci4"/>
        <w:tabs>
          <w:tab w:val="left" w:pos="1320"/>
          <w:tab w:val="right" w:leader="dot" w:pos="9062"/>
        </w:tabs>
        <w:rPr>
          <w:rFonts w:asciiTheme="minorHAnsi" w:eastAsiaTheme="minorEastAsia" w:hAnsiTheme="minorHAnsi" w:cstheme="minorBidi"/>
          <w:noProof/>
          <w:sz w:val="22"/>
          <w:szCs w:val="22"/>
        </w:rPr>
      </w:pPr>
      <w:hyperlink w:anchor="_Toc449423377" w:history="1">
        <w:r w:rsidR="003F393E" w:rsidRPr="004C0EA6">
          <w:rPr>
            <w:rStyle w:val="Hipercze"/>
            <w:noProof/>
          </w:rPr>
          <w:t>6.2.2.5</w:t>
        </w:r>
        <w:r w:rsidR="003F393E">
          <w:rPr>
            <w:rFonts w:asciiTheme="minorHAnsi" w:eastAsiaTheme="minorEastAsia" w:hAnsiTheme="minorHAnsi" w:cstheme="minorBidi"/>
            <w:noProof/>
            <w:sz w:val="22"/>
            <w:szCs w:val="22"/>
          </w:rPr>
          <w:tab/>
        </w:r>
        <w:r w:rsidR="003F393E" w:rsidRPr="004C0EA6">
          <w:rPr>
            <w:rStyle w:val="Hipercze"/>
            <w:noProof/>
          </w:rPr>
          <w:t>Nakłady finansowe na realizację zadania</w:t>
        </w:r>
        <w:r w:rsidR="003F393E">
          <w:rPr>
            <w:noProof/>
            <w:webHidden/>
          </w:rPr>
          <w:tab/>
        </w:r>
        <w:r w:rsidR="003F393E">
          <w:rPr>
            <w:noProof/>
            <w:webHidden/>
          </w:rPr>
          <w:fldChar w:fldCharType="begin"/>
        </w:r>
        <w:r w:rsidR="003F393E">
          <w:rPr>
            <w:noProof/>
            <w:webHidden/>
          </w:rPr>
          <w:instrText xml:space="preserve"> PAGEREF _Toc449423377 \h </w:instrText>
        </w:r>
        <w:r w:rsidR="003F393E">
          <w:rPr>
            <w:noProof/>
            <w:webHidden/>
          </w:rPr>
        </w:r>
        <w:r w:rsidR="003F393E">
          <w:rPr>
            <w:noProof/>
            <w:webHidden/>
          </w:rPr>
          <w:fldChar w:fldCharType="separate"/>
        </w:r>
        <w:r w:rsidR="00245DF3">
          <w:rPr>
            <w:noProof/>
            <w:webHidden/>
          </w:rPr>
          <w:t>76</w:t>
        </w:r>
        <w:r w:rsidR="003F393E">
          <w:rPr>
            <w:noProof/>
            <w:webHidden/>
          </w:rPr>
          <w:fldChar w:fldCharType="end"/>
        </w:r>
      </w:hyperlink>
    </w:p>
    <w:p w:rsidR="003F393E" w:rsidRDefault="001F294D">
      <w:pPr>
        <w:pStyle w:val="Spistreci4"/>
        <w:tabs>
          <w:tab w:val="left" w:pos="1320"/>
          <w:tab w:val="right" w:leader="dot" w:pos="9062"/>
        </w:tabs>
        <w:rPr>
          <w:rFonts w:asciiTheme="minorHAnsi" w:eastAsiaTheme="minorEastAsia" w:hAnsiTheme="minorHAnsi" w:cstheme="minorBidi"/>
          <w:noProof/>
          <w:sz w:val="22"/>
          <w:szCs w:val="22"/>
        </w:rPr>
      </w:pPr>
      <w:hyperlink w:anchor="_Toc449423378" w:history="1">
        <w:r w:rsidR="003F393E" w:rsidRPr="004C0EA6">
          <w:rPr>
            <w:rStyle w:val="Hipercze"/>
            <w:noProof/>
          </w:rPr>
          <w:t>6.2.2.6</w:t>
        </w:r>
        <w:r w:rsidR="003F393E">
          <w:rPr>
            <w:rFonts w:asciiTheme="minorHAnsi" w:eastAsiaTheme="minorEastAsia" w:hAnsiTheme="minorHAnsi" w:cstheme="minorBidi"/>
            <w:noProof/>
            <w:sz w:val="22"/>
            <w:szCs w:val="22"/>
          </w:rPr>
          <w:tab/>
        </w:r>
        <w:r w:rsidR="003F393E" w:rsidRPr="004C0EA6">
          <w:rPr>
            <w:rStyle w:val="Hipercze"/>
            <w:noProof/>
          </w:rPr>
          <w:t>Wnioski</w:t>
        </w:r>
        <w:r w:rsidR="003F393E">
          <w:rPr>
            <w:noProof/>
            <w:webHidden/>
          </w:rPr>
          <w:tab/>
        </w:r>
        <w:r w:rsidR="003F393E">
          <w:rPr>
            <w:noProof/>
            <w:webHidden/>
          </w:rPr>
          <w:fldChar w:fldCharType="begin"/>
        </w:r>
        <w:r w:rsidR="003F393E">
          <w:rPr>
            <w:noProof/>
            <w:webHidden/>
          </w:rPr>
          <w:instrText xml:space="preserve"> PAGEREF _Toc449423378 \h </w:instrText>
        </w:r>
        <w:r w:rsidR="003F393E">
          <w:rPr>
            <w:noProof/>
            <w:webHidden/>
          </w:rPr>
        </w:r>
        <w:r w:rsidR="003F393E">
          <w:rPr>
            <w:noProof/>
            <w:webHidden/>
          </w:rPr>
          <w:fldChar w:fldCharType="separate"/>
        </w:r>
        <w:r w:rsidR="00245DF3">
          <w:rPr>
            <w:noProof/>
            <w:webHidden/>
          </w:rPr>
          <w:t>76</w:t>
        </w:r>
        <w:r w:rsidR="003F393E">
          <w:rPr>
            <w:noProof/>
            <w:webHidden/>
          </w:rPr>
          <w:fldChar w:fldCharType="end"/>
        </w:r>
      </w:hyperlink>
    </w:p>
    <w:p w:rsidR="003F393E" w:rsidRDefault="001F294D">
      <w:pPr>
        <w:pStyle w:val="Spistreci3"/>
        <w:tabs>
          <w:tab w:val="left" w:pos="880"/>
          <w:tab w:val="right" w:leader="dot" w:pos="9062"/>
        </w:tabs>
        <w:rPr>
          <w:rFonts w:asciiTheme="minorHAnsi" w:eastAsiaTheme="minorEastAsia" w:hAnsiTheme="minorHAnsi" w:cstheme="minorBidi"/>
          <w:noProof/>
          <w:sz w:val="22"/>
          <w:szCs w:val="22"/>
        </w:rPr>
      </w:pPr>
      <w:hyperlink w:anchor="_Toc449423379" w:history="1">
        <w:r w:rsidR="003F393E" w:rsidRPr="004C0EA6">
          <w:rPr>
            <w:rStyle w:val="Hipercze"/>
            <w:noProof/>
          </w:rPr>
          <w:t>6.2.3</w:t>
        </w:r>
        <w:r w:rsidR="003F393E">
          <w:rPr>
            <w:rFonts w:asciiTheme="minorHAnsi" w:eastAsiaTheme="minorEastAsia" w:hAnsiTheme="minorHAnsi" w:cstheme="minorBidi"/>
            <w:noProof/>
            <w:sz w:val="22"/>
            <w:szCs w:val="22"/>
          </w:rPr>
          <w:tab/>
        </w:r>
        <w:r w:rsidR="003F393E" w:rsidRPr="004C0EA6">
          <w:rPr>
            <w:rStyle w:val="Hipercze"/>
            <w:noProof/>
          </w:rPr>
          <w:t>Środowiskowe Domy Samopomocy</w:t>
        </w:r>
        <w:r w:rsidR="003F393E">
          <w:rPr>
            <w:noProof/>
            <w:webHidden/>
          </w:rPr>
          <w:tab/>
        </w:r>
        <w:r w:rsidR="003F393E">
          <w:rPr>
            <w:noProof/>
            <w:webHidden/>
          </w:rPr>
          <w:fldChar w:fldCharType="begin"/>
        </w:r>
        <w:r w:rsidR="003F393E">
          <w:rPr>
            <w:noProof/>
            <w:webHidden/>
          </w:rPr>
          <w:instrText xml:space="preserve"> PAGEREF _Toc449423379 \h </w:instrText>
        </w:r>
        <w:r w:rsidR="003F393E">
          <w:rPr>
            <w:noProof/>
            <w:webHidden/>
          </w:rPr>
        </w:r>
        <w:r w:rsidR="003F393E">
          <w:rPr>
            <w:noProof/>
            <w:webHidden/>
          </w:rPr>
          <w:fldChar w:fldCharType="separate"/>
        </w:r>
        <w:r w:rsidR="00245DF3">
          <w:rPr>
            <w:noProof/>
            <w:webHidden/>
          </w:rPr>
          <w:t>76</w:t>
        </w:r>
        <w:r w:rsidR="003F393E">
          <w:rPr>
            <w:noProof/>
            <w:webHidden/>
          </w:rPr>
          <w:fldChar w:fldCharType="end"/>
        </w:r>
      </w:hyperlink>
    </w:p>
    <w:p w:rsidR="003F393E" w:rsidRDefault="001F294D">
      <w:pPr>
        <w:pStyle w:val="Spistreci4"/>
        <w:tabs>
          <w:tab w:val="left" w:pos="1320"/>
          <w:tab w:val="right" w:leader="dot" w:pos="9062"/>
        </w:tabs>
        <w:rPr>
          <w:rFonts w:asciiTheme="minorHAnsi" w:eastAsiaTheme="minorEastAsia" w:hAnsiTheme="minorHAnsi" w:cstheme="minorBidi"/>
          <w:noProof/>
          <w:sz w:val="22"/>
          <w:szCs w:val="22"/>
        </w:rPr>
      </w:pPr>
      <w:hyperlink w:anchor="_Toc449423380" w:history="1">
        <w:r w:rsidR="003F393E" w:rsidRPr="004C0EA6">
          <w:rPr>
            <w:rStyle w:val="Hipercze"/>
            <w:noProof/>
          </w:rPr>
          <w:t>6.2.3.1</w:t>
        </w:r>
        <w:r w:rsidR="003F393E">
          <w:rPr>
            <w:rFonts w:asciiTheme="minorHAnsi" w:eastAsiaTheme="minorEastAsia" w:hAnsiTheme="minorHAnsi" w:cstheme="minorBidi"/>
            <w:noProof/>
            <w:sz w:val="22"/>
            <w:szCs w:val="22"/>
          </w:rPr>
          <w:tab/>
        </w:r>
        <w:r w:rsidR="003F393E" w:rsidRPr="004C0EA6">
          <w:rPr>
            <w:rStyle w:val="Hipercze"/>
            <w:noProof/>
          </w:rPr>
          <w:t>Infrastruktura</w:t>
        </w:r>
        <w:r w:rsidR="003F393E">
          <w:rPr>
            <w:noProof/>
            <w:webHidden/>
          </w:rPr>
          <w:tab/>
        </w:r>
        <w:r w:rsidR="003F393E">
          <w:rPr>
            <w:noProof/>
            <w:webHidden/>
          </w:rPr>
          <w:fldChar w:fldCharType="begin"/>
        </w:r>
        <w:r w:rsidR="003F393E">
          <w:rPr>
            <w:noProof/>
            <w:webHidden/>
          </w:rPr>
          <w:instrText xml:space="preserve"> PAGEREF _Toc449423380 \h </w:instrText>
        </w:r>
        <w:r w:rsidR="003F393E">
          <w:rPr>
            <w:noProof/>
            <w:webHidden/>
          </w:rPr>
        </w:r>
        <w:r w:rsidR="003F393E">
          <w:rPr>
            <w:noProof/>
            <w:webHidden/>
          </w:rPr>
          <w:fldChar w:fldCharType="separate"/>
        </w:r>
        <w:r w:rsidR="00245DF3">
          <w:rPr>
            <w:noProof/>
            <w:webHidden/>
          </w:rPr>
          <w:t>77</w:t>
        </w:r>
        <w:r w:rsidR="003F393E">
          <w:rPr>
            <w:noProof/>
            <w:webHidden/>
          </w:rPr>
          <w:fldChar w:fldCharType="end"/>
        </w:r>
      </w:hyperlink>
    </w:p>
    <w:p w:rsidR="003F393E" w:rsidRDefault="001F294D">
      <w:pPr>
        <w:pStyle w:val="Spistreci4"/>
        <w:tabs>
          <w:tab w:val="left" w:pos="1320"/>
          <w:tab w:val="right" w:leader="dot" w:pos="9062"/>
        </w:tabs>
        <w:rPr>
          <w:rFonts w:asciiTheme="minorHAnsi" w:eastAsiaTheme="minorEastAsia" w:hAnsiTheme="minorHAnsi" w:cstheme="minorBidi"/>
          <w:noProof/>
          <w:sz w:val="22"/>
          <w:szCs w:val="22"/>
        </w:rPr>
      </w:pPr>
      <w:hyperlink w:anchor="_Toc449423381" w:history="1">
        <w:r w:rsidR="003F393E" w:rsidRPr="004C0EA6">
          <w:rPr>
            <w:rStyle w:val="Hipercze"/>
            <w:noProof/>
          </w:rPr>
          <w:t>6.2.3.2</w:t>
        </w:r>
        <w:r w:rsidR="003F393E">
          <w:rPr>
            <w:rFonts w:asciiTheme="minorHAnsi" w:eastAsiaTheme="minorEastAsia" w:hAnsiTheme="minorHAnsi" w:cstheme="minorBidi"/>
            <w:noProof/>
            <w:sz w:val="22"/>
            <w:szCs w:val="22"/>
          </w:rPr>
          <w:tab/>
        </w:r>
        <w:r w:rsidR="003F393E" w:rsidRPr="004C0EA6">
          <w:rPr>
            <w:rStyle w:val="Hipercze"/>
            <w:noProof/>
          </w:rPr>
          <w:t>Organizacje pozarządowe realizujące zadanie</w:t>
        </w:r>
        <w:r w:rsidR="003F393E">
          <w:rPr>
            <w:noProof/>
            <w:webHidden/>
          </w:rPr>
          <w:tab/>
        </w:r>
        <w:r w:rsidR="003F393E">
          <w:rPr>
            <w:noProof/>
            <w:webHidden/>
          </w:rPr>
          <w:fldChar w:fldCharType="begin"/>
        </w:r>
        <w:r w:rsidR="003F393E">
          <w:rPr>
            <w:noProof/>
            <w:webHidden/>
          </w:rPr>
          <w:instrText xml:space="preserve"> PAGEREF _Toc449423381 \h </w:instrText>
        </w:r>
        <w:r w:rsidR="003F393E">
          <w:rPr>
            <w:noProof/>
            <w:webHidden/>
          </w:rPr>
        </w:r>
        <w:r w:rsidR="003F393E">
          <w:rPr>
            <w:noProof/>
            <w:webHidden/>
          </w:rPr>
          <w:fldChar w:fldCharType="separate"/>
        </w:r>
        <w:r w:rsidR="00245DF3">
          <w:rPr>
            <w:noProof/>
            <w:webHidden/>
          </w:rPr>
          <w:t>78</w:t>
        </w:r>
        <w:r w:rsidR="003F393E">
          <w:rPr>
            <w:noProof/>
            <w:webHidden/>
          </w:rPr>
          <w:fldChar w:fldCharType="end"/>
        </w:r>
      </w:hyperlink>
    </w:p>
    <w:p w:rsidR="003F393E" w:rsidRDefault="001F294D">
      <w:pPr>
        <w:pStyle w:val="Spistreci4"/>
        <w:tabs>
          <w:tab w:val="left" w:pos="1320"/>
          <w:tab w:val="right" w:leader="dot" w:pos="9062"/>
        </w:tabs>
        <w:rPr>
          <w:rFonts w:asciiTheme="minorHAnsi" w:eastAsiaTheme="minorEastAsia" w:hAnsiTheme="minorHAnsi" w:cstheme="minorBidi"/>
          <w:noProof/>
          <w:sz w:val="22"/>
          <w:szCs w:val="22"/>
        </w:rPr>
      </w:pPr>
      <w:hyperlink w:anchor="_Toc449423382" w:history="1">
        <w:r w:rsidR="003F393E" w:rsidRPr="004C0EA6">
          <w:rPr>
            <w:rStyle w:val="Hipercze"/>
            <w:noProof/>
          </w:rPr>
          <w:t>6.2.3.3</w:t>
        </w:r>
        <w:r w:rsidR="003F393E">
          <w:rPr>
            <w:rFonts w:asciiTheme="minorHAnsi" w:eastAsiaTheme="minorEastAsia" w:hAnsiTheme="minorHAnsi" w:cstheme="minorBidi"/>
            <w:noProof/>
            <w:sz w:val="22"/>
            <w:szCs w:val="22"/>
          </w:rPr>
          <w:tab/>
        </w:r>
        <w:r w:rsidR="003F393E" w:rsidRPr="004C0EA6">
          <w:rPr>
            <w:rStyle w:val="Hipercze"/>
            <w:noProof/>
          </w:rPr>
          <w:t>Kadra</w:t>
        </w:r>
        <w:r w:rsidR="003F393E">
          <w:rPr>
            <w:noProof/>
            <w:webHidden/>
          </w:rPr>
          <w:tab/>
        </w:r>
        <w:r w:rsidR="003F393E">
          <w:rPr>
            <w:noProof/>
            <w:webHidden/>
          </w:rPr>
          <w:fldChar w:fldCharType="begin"/>
        </w:r>
        <w:r w:rsidR="003F393E">
          <w:rPr>
            <w:noProof/>
            <w:webHidden/>
          </w:rPr>
          <w:instrText xml:space="preserve"> PAGEREF _Toc449423382 \h </w:instrText>
        </w:r>
        <w:r w:rsidR="003F393E">
          <w:rPr>
            <w:noProof/>
            <w:webHidden/>
          </w:rPr>
        </w:r>
        <w:r w:rsidR="003F393E">
          <w:rPr>
            <w:noProof/>
            <w:webHidden/>
          </w:rPr>
          <w:fldChar w:fldCharType="separate"/>
        </w:r>
        <w:r w:rsidR="00245DF3">
          <w:rPr>
            <w:noProof/>
            <w:webHidden/>
          </w:rPr>
          <w:t>78</w:t>
        </w:r>
        <w:r w:rsidR="003F393E">
          <w:rPr>
            <w:noProof/>
            <w:webHidden/>
          </w:rPr>
          <w:fldChar w:fldCharType="end"/>
        </w:r>
      </w:hyperlink>
    </w:p>
    <w:p w:rsidR="003F393E" w:rsidRDefault="001F294D">
      <w:pPr>
        <w:pStyle w:val="Spistreci4"/>
        <w:tabs>
          <w:tab w:val="left" w:pos="1320"/>
          <w:tab w:val="right" w:leader="dot" w:pos="9062"/>
        </w:tabs>
        <w:rPr>
          <w:rFonts w:asciiTheme="minorHAnsi" w:eastAsiaTheme="minorEastAsia" w:hAnsiTheme="minorHAnsi" w:cstheme="minorBidi"/>
          <w:noProof/>
          <w:sz w:val="22"/>
          <w:szCs w:val="22"/>
        </w:rPr>
      </w:pPr>
      <w:hyperlink w:anchor="_Toc449423383" w:history="1">
        <w:r w:rsidR="003F393E" w:rsidRPr="004C0EA6">
          <w:rPr>
            <w:rStyle w:val="Hipercze"/>
            <w:noProof/>
          </w:rPr>
          <w:t>6.2.3.4</w:t>
        </w:r>
        <w:r w:rsidR="003F393E">
          <w:rPr>
            <w:rFonts w:asciiTheme="minorHAnsi" w:eastAsiaTheme="minorEastAsia" w:hAnsiTheme="minorHAnsi" w:cstheme="minorBidi"/>
            <w:noProof/>
            <w:sz w:val="22"/>
            <w:szCs w:val="22"/>
          </w:rPr>
          <w:tab/>
        </w:r>
        <w:r w:rsidR="003F393E" w:rsidRPr="004C0EA6">
          <w:rPr>
            <w:rStyle w:val="Hipercze"/>
            <w:noProof/>
          </w:rPr>
          <w:t>Osoby korzystające ze świadczeń w formie uczestnictwa w środowiskowym domu samopomocy, rodzaje ich problemów oraz ich rozkład ilościowy</w:t>
        </w:r>
        <w:r w:rsidR="003F393E">
          <w:rPr>
            <w:noProof/>
            <w:webHidden/>
          </w:rPr>
          <w:tab/>
        </w:r>
        <w:r w:rsidR="003F393E">
          <w:rPr>
            <w:noProof/>
            <w:webHidden/>
          </w:rPr>
          <w:fldChar w:fldCharType="begin"/>
        </w:r>
        <w:r w:rsidR="003F393E">
          <w:rPr>
            <w:noProof/>
            <w:webHidden/>
          </w:rPr>
          <w:instrText xml:space="preserve"> PAGEREF _Toc449423383 \h </w:instrText>
        </w:r>
        <w:r w:rsidR="003F393E">
          <w:rPr>
            <w:noProof/>
            <w:webHidden/>
          </w:rPr>
        </w:r>
        <w:r w:rsidR="003F393E">
          <w:rPr>
            <w:noProof/>
            <w:webHidden/>
          </w:rPr>
          <w:fldChar w:fldCharType="separate"/>
        </w:r>
        <w:r w:rsidR="00245DF3">
          <w:rPr>
            <w:noProof/>
            <w:webHidden/>
          </w:rPr>
          <w:t>78</w:t>
        </w:r>
        <w:r w:rsidR="003F393E">
          <w:rPr>
            <w:noProof/>
            <w:webHidden/>
          </w:rPr>
          <w:fldChar w:fldCharType="end"/>
        </w:r>
      </w:hyperlink>
    </w:p>
    <w:p w:rsidR="003F393E" w:rsidRDefault="001F294D">
      <w:pPr>
        <w:pStyle w:val="Spistreci4"/>
        <w:tabs>
          <w:tab w:val="left" w:pos="1320"/>
          <w:tab w:val="right" w:leader="dot" w:pos="9062"/>
        </w:tabs>
        <w:rPr>
          <w:rFonts w:asciiTheme="minorHAnsi" w:eastAsiaTheme="minorEastAsia" w:hAnsiTheme="minorHAnsi" w:cstheme="minorBidi"/>
          <w:noProof/>
          <w:sz w:val="22"/>
          <w:szCs w:val="22"/>
        </w:rPr>
      </w:pPr>
      <w:hyperlink w:anchor="_Toc449423384" w:history="1">
        <w:r w:rsidR="003F393E" w:rsidRPr="004C0EA6">
          <w:rPr>
            <w:rStyle w:val="Hipercze"/>
            <w:noProof/>
          </w:rPr>
          <w:t>6.2.3.5</w:t>
        </w:r>
        <w:r w:rsidR="003F393E">
          <w:rPr>
            <w:rFonts w:asciiTheme="minorHAnsi" w:eastAsiaTheme="minorEastAsia" w:hAnsiTheme="minorHAnsi" w:cstheme="minorBidi"/>
            <w:noProof/>
            <w:sz w:val="22"/>
            <w:szCs w:val="22"/>
          </w:rPr>
          <w:tab/>
        </w:r>
        <w:r w:rsidR="003F393E" w:rsidRPr="004C0EA6">
          <w:rPr>
            <w:rStyle w:val="Hipercze"/>
            <w:noProof/>
          </w:rPr>
          <w:t>Nakłady finansowe na realizację zadania</w:t>
        </w:r>
        <w:r w:rsidR="003F393E">
          <w:rPr>
            <w:noProof/>
            <w:webHidden/>
          </w:rPr>
          <w:tab/>
        </w:r>
        <w:r w:rsidR="003F393E">
          <w:rPr>
            <w:noProof/>
            <w:webHidden/>
          </w:rPr>
          <w:fldChar w:fldCharType="begin"/>
        </w:r>
        <w:r w:rsidR="003F393E">
          <w:rPr>
            <w:noProof/>
            <w:webHidden/>
          </w:rPr>
          <w:instrText xml:space="preserve"> PAGEREF _Toc449423384 \h </w:instrText>
        </w:r>
        <w:r w:rsidR="003F393E">
          <w:rPr>
            <w:noProof/>
            <w:webHidden/>
          </w:rPr>
        </w:r>
        <w:r w:rsidR="003F393E">
          <w:rPr>
            <w:noProof/>
            <w:webHidden/>
          </w:rPr>
          <w:fldChar w:fldCharType="separate"/>
        </w:r>
        <w:r w:rsidR="00245DF3">
          <w:rPr>
            <w:noProof/>
            <w:webHidden/>
          </w:rPr>
          <w:t>80</w:t>
        </w:r>
        <w:r w:rsidR="003F393E">
          <w:rPr>
            <w:noProof/>
            <w:webHidden/>
          </w:rPr>
          <w:fldChar w:fldCharType="end"/>
        </w:r>
      </w:hyperlink>
    </w:p>
    <w:p w:rsidR="003F393E" w:rsidRDefault="001F294D">
      <w:pPr>
        <w:pStyle w:val="Spistreci4"/>
        <w:tabs>
          <w:tab w:val="left" w:pos="1320"/>
          <w:tab w:val="right" w:leader="dot" w:pos="9062"/>
        </w:tabs>
        <w:rPr>
          <w:rFonts w:asciiTheme="minorHAnsi" w:eastAsiaTheme="minorEastAsia" w:hAnsiTheme="minorHAnsi" w:cstheme="minorBidi"/>
          <w:noProof/>
          <w:sz w:val="22"/>
          <w:szCs w:val="22"/>
        </w:rPr>
      </w:pPr>
      <w:hyperlink w:anchor="_Toc449423385" w:history="1">
        <w:r w:rsidR="003F393E" w:rsidRPr="004C0EA6">
          <w:rPr>
            <w:rStyle w:val="Hipercze"/>
            <w:noProof/>
          </w:rPr>
          <w:t>6.2.3.6</w:t>
        </w:r>
        <w:r w:rsidR="003F393E">
          <w:rPr>
            <w:rFonts w:asciiTheme="minorHAnsi" w:eastAsiaTheme="minorEastAsia" w:hAnsiTheme="minorHAnsi" w:cstheme="minorBidi"/>
            <w:noProof/>
            <w:sz w:val="22"/>
            <w:szCs w:val="22"/>
          </w:rPr>
          <w:tab/>
        </w:r>
        <w:r w:rsidR="003F393E" w:rsidRPr="004C0EA6">
          <w:rPr>
            <w:rStyle w:val="Hipercze"/>
            <w:noProof/>
          </w:rPr>
          <w:t>Wnioski</w:t>
        </w:r>
        <w:r w:rsidR="003F393E">
          <w:rPr>
            <w:noProof/>
            <w:webHidden/>
          </w:rPr>
          <w:tab/>
        </w:r>
        <w:r w:rsidR="003F393E">
          <w:rPr>
            <w:noProof/>
            <w:webHidden/>
          </w:rPr>
          <w:fldChar w:fldCharType="begin"/>
        </w:r>
        <w:r w:rsidR="003F393E">
          <w:rPr>
            <w:noProof/>
            <w:webHidden/>
          </w:rPr>
          <w:instrText xml:space="preserve"> PAGEREF _Toc449423385 \h </w:instrText>
        </w:r>
        <w:r w:rsidR="003F393E">
          <w:rPr>
            <w:noProof/>
            <w:webHidden/>
          </w:rPr>
        </w:r>
        <w:r w:rsidR="003F393E">
          <w:rPr>
            <w:noProof/>
            <w:webHidden/>
          </w:rPr>
          <w:fldChar w:fldCharType="separate"/>
        </w:r>
        <w:r w:rsidR="00245DF3">
          <w:rPr>
            <w:noProof/>
            <w:webHidden/>
          </w:rPr>
          <w:t>80</w:t>
        </w:r>
        <w:r w:rsidR="003F393E">
          <w:rPr>
            <w:noProof/>
            <w:webHidden/>
          </w:rPr>
          <w:fldChar w:fldCharType="end"/>
        </w:r>
      </w:hyperlink>
    </w:p>
    <w:p w:rsidR="003F393E" w:rsidRDefault="001F294D">
      <w:pPr>
        <w:pStyle w:val="Spistreci3"/>
        <w:tabs>
          <w:tab w:val="left" w:pos="880"/>
          <w:tab w:val="right" w:leader="dot" w:pos="9062"/>
        </w:tabs>
        <w:rPr>
          <w:rFonts w:asciiTheme="minorHAnsi" w:eastAsiaTheme="minorEastAsia" w:hAnsiTheme="minorHAnsi" w:cstheme="minorBidi"/>
          <w:noProof/>
          <w:sz w:val="22"/>
          <w:szCs w:val="22"/>
        </w:rPr>
      </w:pPr>
      <w:hyperlink w:anchor="_Toc449423386" w:history="1">
        <w:r w:rsidR="003F393E" w:rsidRPr="004C0EA6">
          <w:rPr>
            <w:rStyle w:val="Hipercze"/>
            <w:noProof/>
          </w:rPr>
          <w:t>6.2.4</w:t>
        </w:r>
        <w:r w:rsidR="003F393E">
          <w:rPr>
            <w:rFonts w:asciiTheme="minorHAnsi" w:eastAsiaTheme="minorEastAsia" w:hAnsiTheme="minorHAnsi" w:cstheme="minorBidi"/>
            <w:noProof/>
            <w:sz w:val="22"/>
            <w:szCs w:val="22"/>
          </w:rPr>
          <w:tab/>
        </w:r>
        <w:r w:rsidR="003F393E" w:rsidRPr="004C0EA6">
          <w:rPr>
            <w:rStyle w:val="Hipercze"/>
            <w:noProof/>
          </w:rPr>
          <w:t>Domy Pomocy Społecznej dla osób z zaburzeniami psychicznymi</w:t>
        </w:r>
        <w:r w:rsidR="003F393E">
          <w:rPr>
            <w:noProof/>
            <w:webHidden/>
          </w:rPr>
          <w:tab/>
        </w:r>
        <w:r w:rsidR="003F393E">
          <w:rPr>
            <w:noProof/>
            <w:webHidden/>
          </w:rPr>
          <w:fldChar w:fldCharType="begin"/>
        </w:r>
        <w:r w:rsidR="003F393E">
          <w:rPr>
            <w:noProof/>
            <w:webHidden/>
          </w:rPr>
          <w:instrText xml:space="preserve"> PAGEREF _Toc449423386 \h </w:instrText>
        </w:r>
        <w:r w:rsidR="003F393E">
          <w:rPr>
            <w:noProof/>
            <w:webHidden/>
          </w:rPr>
        </w:r>
        <w:r w:rsidR="003F393E">
          <w:rPr>
            <w:noProof/>
            <w:webHidden/>
          </w:rPr>
          <w:fldChar w:fldCharType="separate"/>
        </w:r>
        <w:r w:rsidR="00245DF3">
          <w:rPr>
            <w:noProof/>
            <w:webHidden/>
          </w:rPr>
          <w:t>81</w:t>
        </w:r>
        <w:r w:rsidR="003F393E">
          <w:rPr>
            <w:noProof/>
            <w:webHidden/>
          </w:rPr>
          <w:fldChar w:fldCharType="end"/>
        </w:r>
      </w:hyperlink>
    </w:p>
    <w:p w:rsidR="003F393E" w:rsidRDefault="001F294D">
      <w:pPr>
        <w:pStyle w:val="Spistreci4"/>
        <w:tabs>
          <w:tab w:val="left" w:pos="1320"/>
          <w:tab w:val="right" w:leader="dot" w:pos="9062"/>
        </w:tabs>
        <w:rPr>
          <w:rFonts w:asciiTheme="minorHAnsi" w:eastAsiaTheme="minorEastAsia" w:hAnsiTheme="minorHAnsi" w:cstheme="minorBidi"/>
          <w:noProof/>
          <w:sz w:val="22"/>
          <w:szCs w:val="22"/>
        </w:rPr>
      </w:pPr>
      <w:hyperlink w:anchor="_Toc449423387" w:history="1">
        <w:r w:rsidR="003F393E" w:rsidRPr="004C0EA6">
          <w:rPr>
            <w:rStyle w:val="Hipercze"/>
            <w:noProof/>
          </w:rPr>
          <w:t>6.2.4.1</w:t>
        </w:r>
        <w:r w:rsidR="003F393E">
          <w:rPr>
            <w:rFonts w:asciiTheme="minorHAnsi" w:eastAsiaTheme="minorEastAsia" w:hAnsiTheme="minorHAnsi" w:cstheme="minorBidi"/>
            <w:noProof/>
            <w:sz w:val="22"/>
            <w:szCs w:val="22"/>
          </w:rPr>
          <w:tab/>
        </w:r>
        <w:r w:rsidR="003F393E" w:rsidRPr="004C0EA6">
          <w:rPr>
            <w:rStyle w:val="Hipercze"/>
            <w:noProof/>
          </w:rPr>
          <w:t>Infrastruktura</w:t>
        </w:r>
        <w:r w:rsidR="003F393E">
          <w:rPr>
            <w:noProof/>
            <w:webHidden/>
          </w:rPr>
          <w:tab/>
        </w:r>
        <w:r w:rsidR="003F393E">
          <w:rPr>
            <w:noProof/>
            <w:webHidden/>
          </w:rPr>
          <w:fldChar w:fldCharType="begin"/>
        </w:r>
        <w:r w:rsidR="003F393E">
          <w:rPr>
            <w:noProof/>
            <w:webHidden/>
          </w:rPr>
          <w:instrText xml:space="preserve"> PAGEREF _Toc449423387 \h </w:instrText>
        </w:r>
        <w:r w:rsidR="003F393E">
          <w:rPr>
            <w:noProof/>
            <w:webHidden/>
          </w:rPr>
        </w:r>
        <w:r w:rsidR="003F393E">
          <w:rPr>
            <w:noProof/>
            <w:webHidden/>
          </w:rPr>
          <w:fldChar w:fldCharType="separate"/>
        </w:r>
        <w:r w:rsidR="00245DF3">
          <w:rPr>
            <w:noProof/>
            <w:webHidden/>
          </w:rPr>
          <w:t>81</w:t>
        </w:r>
        <w:r w:rsidR="003F393E">
          <w:rPr>
            <w:noProof/>
            <w:webHidden/>
          </w:rPr>
          <w:fldChar w:fldCharType="end"/>
        </w:r>
      </w:hyperlink>
    </w:p>
    <w:p w:rsidR="003F393E" w:rsidRDefault="001F294D">
      <w:pPr>
        <w:pStyle w:val="Spistreci4"/>
        <w:tabs>
          <w:tab w:val="left" w:pos="1320"/>
          <w:tab w:val="right" w:leader="dot" w:pos="9062"/>
        </w:tabs>
        <w:rPr>
          <w:rFonts w:asciiTheme="minorHAnsi" w:eastAsiaTheme="minorEastAsia" w:hAnsiTheme="minorHAnsi" w:cstheme="minorBidi"/>
          <w:noProof/>
          <w:sz w:val="22"/>
          <w:szCs w:val="22"/>
        </w:rPr>
      </w:pPr>
      <w:hyperlink w:anchor="_Toc449423388" w:history="1">
        <w:r w:rsidR="003F393E" w:rsidRPr="004C0EA6">
          <w:rPr>
            <w:rStyle w:val="Hipercze"/>
            <w:noProof/>
          </w:rPr>
          <w:t>6.2.4.2</w:t>
        </w:r>
        <w:r w:rsidR="003F393E">
          <w:rPr>
            <w:rFonts w:asciiTheme="minorHAnsi" w:eastAsiaTheme="minorEastAsia" w:hAnsiTheme="minorHAnsi" w:cstheme="minorBidi"/>
            <w:noProof/>
            <w:sz w:val="22"/>
            <w:szCs w:val="22"/>
          </w:rPr>
          <w:tab/>
        </w:r>
        <w:r w:rsidR="003F393E" w:rsidRPr="004C0EA6">
          <w:rPr>
            <w:rStyle w:val="Hipercze"/>
            <w:noProof/>
          </w:rPr>
          <w:t>Organizacje pozarządowe realizujące zadanie</w:t>
        </w:r>
        <w:r w:rsidR="003F393E">
          <w:rPr>
            <w:noProof/>
            <w:webHidden/>
          </w:rPr>
          <w:tab/>
        </w:r>
        <w:r w:rsidR="003F393E">
          <w:rPr>
            <w:noProof/>
            <w:webHidden/>
          </w:rPr>
          <w:fldChar w:fldCharType="begin"/>
        </w:r>
        <w:r w:rsidR="003F393E">
          <w:rPr>
            <w:noProof/>
            <w:webHidden/>
          </w:rPr>
          <w:instrText xml:space="preserve"> PAGEREF _Toc449423388 \h </w:instrText>
        </w:r>
        <w:r w:rsidR="003F393E">
          <w:rPr>
            <w:noProof/>
            <w:webHidden/>
          </w:rPr>
        </w:r>
        <w:r w:rsidR="003F393E">
          <w:rPr>
            <w:noProof/>
            <w:webHidden/>
          </w:rPr>
          <w:fldChar w:fldCharType="separate"/>
        </w:r>
        <w:r w:rsidR="00245DF3">
          <w:rPr>
            <w:noProof/>
            <w:webHidden/>
          </w:rPr>
          <w:t>83</w:t>
        </w:r>
        <w:r w:rsidR="003F393E">
          <w:rPr>
            <w:noProof/>
            <w:webHidden/>
          </w:rPr>
          <w:fldChar w:fldCharType="end"/>
        </w:r>
      </w:hyperlink>
    </w:p>
    <w:p w:rsidR="003F393E" w:rsidRDefault="001F294D">
      <w:pPr>
        <w:pStyle w:val="Spistreci4"/>
        <w:tabs>
          <w:tab w:val="left" w:pos="1320"/>
          <w:tab w:val="right" w:leader="dot" w:pos="9062"/>
        </w:tabs>
        <w:rPr>
          <w:rFonts w:asciiTheme="minorHAnsi" w:eastAsiaTheme="minorEastAsia" w:hAnsiTheme="minorHAnsi" w:cstheme="minorBidi"/>
          <w:noProof/>
          <w:sz w:val="22"/>
          <w:szCs w:val="22"/>
        </w:rPr>
      </w:pPr>
      <w:hyperlink w:anchor="_Toc449423389" w:history="1">
        <w:r w:rsidR="003F393E" w:rsidRPr="004C0EA6">
          <w:rPr>
            <w:rStyle w:val="Hipercze"/>
            <w:noProof/>
          </w:rPr>
          <w:t>6.2.4.3</w:t>
        </w:r>
        <w:r w:rsidR="003F393E">
          <w:rPr>
            <w:rFonts w:asciiTheme="minorHAnsi" w:eastAsiaTheme="minorEastAsia" w:hAnsiTheme="minorHAnsi" w:cstheme="minorBidi"/>
            <w:noProof/>
            <w:sz w:val="22"/>
            <w:szCs w:val="22"/>
          </w:rPr>
          <w:tab/>
        </w:r>
        <w:r w:rsidR="003F393E" w:rsidRPr="004C0EA6">
          <w:rPr>
            <w:rStyle w:val="Hipercze"/>
            <w:noProof/>
          </w:rPr>
          <w:t>Kadra</w:t>
        </w:r>
        <w:r w:rsidR="003F393E">
          <w:rPr>
            <w:noProof/>
            <w:webHidden/>
          </w:rPr>
          <w:tab/>
        </w:r>
        <w:r w:rsidR="003F393E">
          <w:rPr>
            <w:noProof/>
            <w:webHidden/>
          </w:rPr>
          <w:fldChar w:fldCharType="begin"/>
        </w:r>
        <w:r w:rsidR="003F393E">
          <w:rPr>
            <w:noProof/>
            <w:webHidden/>
          </w:rPr>
          <w:instrText xml:space="preserve"> PAGEREF _Toc449423389 \h </w:instrText>
        </w:r>
        <w:r w:rsidR="003F393E">
          <w:rPr>
            <w:noProof/>
            <w:webHidden/>
          </w:rPr>
        </w:r>
        <w:r w:rsidR="003F393E">
          <w:rPr>
            <w:noProof/>
            <w:webHidden/>
          </w:rPr>
          <w:fldChar w:fldCharType="separate"/>
        </w:r>
        <w:r w:rsidR="00245DF3">
          <w:rPr>
            <w:noProof/>
            <w:webHidden/>
          </w:rPr>
          <w:t>83</w:t>
        </w:r>
        <w:r w:rsidR="003F393E">
          <w:rPr>
            <w:noProof/>
            <w:webHidden/>
          </w:rPr>
          <w:fldChar w:fldCharType="end"/>
        </w:r>
      </w:hyperlink>
    </w:p>
    <w:p w:rsidR="003F393E" w:rsidRDefault="001F294D">
      <w:pPr>
        <w:pStyle w:val="Spistreci4"/>
        <w:tabs>
          <w:tab w:val="left" w:pos="1320"/>
          <w:tab w:val="right" w:leader="dot" w:pos="9062"/>
        </w:tabs>
        <w:rPr>
          <w:rFonts w:asciiTheme="minorHAnsi" w:eastAsiaTheme="minorEastAsia" w:hAnsiTheme="minorHAnsi" w:cstheme="minorBidi"/>
          <w:noProof/>
          <w:sz w:val="22"/>
          <w:szCs w:val="22"/>
        </w:rPr>
      </w:pPr>
      <w:hyperlink w:anchor="_Toc449423390" w:history="1">
        <w:r w:rsidR="003F393E" w:rsidRPr="004C0EA6">
          <w:rPr>
            <w:rStyle w:val="Hipercze"/>
            <w:noProof/>
          </w:rPr>
          <w:t>6.2.4.4</w:t>
        </w:r>
        <w:r w:rsidR="003F393E">
          <w:rPr>
            <w:rFonts w:asciiTheme="minorHAnsi" w:eastAsiaTheme="minorEastAsia" w:hAnsiTheme="minorHAnsi" w:cstheme="minorBidi"/>
            <w:noProof/>
            <w:sz w:val="22"/>
            <w:szCs w:val="22"/>
          </w:rPr>
          <w:tab/>
        </w:r>
        <w:r w:rsidR="003F393E" w:rsidRPr="004C0EA6">
          <w:rPr>
            <w:rStyle w:val="Hipercze"/>
            <w:noProof/>
          </w:rPr>
          <w:t>Osoby skierowane do domów pomocy społecznej dla osób przewlekle psychicznie chorych, dorosłych niepełnosprawnych intelektualnie oraz dzieci i młodzieży niepełnosprawnych intelektualnie, rodzaje ich problemów oraz ich rozkład ilościowy</w:t>
        </w:r>
        <w:r w:rsidR="003F393E">
          <w:rPr>
            <w:noProof/>
            <w:webHidden/>
          </w:rPr>
          <w:tab/>
        </w:r>
        <w:r w:rsidR="003F393E">
          <w:rPr>
            <w:noProof/>
            <w:webHidden/>
          </w:rPr>
          <w:fldChar w:fldCharType="begin"/>
        </w:r>
        <w:r w:rsidR="003F393E">
          <w:rPr>
            <w:noProof/>
            <w:webHidden/>
          </w:rPr>
          <w:instrText xml:space="preserve"> PAGEREF _Toc449423390 \h </w:instrText>
        </w:r>
        <w:r w:rsidR="003F393E">
          <w:rPr>
            <w:noProof/>
            <w:webHidden/>
          </w:rPr>
        </w:r>
        <w:r w:rsidR="003F393E">
          <w:rPr>
            <w:noProof/>
            <w:webHidden/>
          </w:rPr>
          <w:fldChar w:fldCharType="separate"/>
        </w:r>
        <w:r w:rsidR="00245DF3">
          <w:rPr>
            <w:noProof/>
            <w:webHidden/>
          </w:rPr>
          <w:t>84</w:t>
        </w:r>
        <w:r w:rsidR="003F393E">
          <w:rPr>
            <w:noProof/>
            <w:webHidden/>
          </w:rPr>
          <w:fldChar w:fldCharType="end"/>
        </w:r>
      </w:hyperlink>
    </w:p>
    <w:p w:rsidR="003F393E" w:rsidRDefault="001F294D">
      <w:pPr>
        <w:pStyle w:val="Spistreci4"/>
        <w:tabs>
          <w:tab w:val="left" w:pos="1320"/>
          <w:tab w:val="right" w:leader="dot" w:pos="9062"/>
        </w:tabs>
        <w:rPr>
          <w:rFonts w:asciiTheme="minorHAnsi" w:eastAsiaTheme="minorEastAsia" w:hAnsiTheme="minorHAnsi" w:cstheme="minorBidi"/>
          <w:noProof/>
          <w:sz w:val="22"/>
          <w:szCs w:val="22"/>
        </w:rPr>
      </w:pPr>
      <w:hyperlink w:anchor="_Toc449423391" w:history="1">
        <w:r w:rsidR="003F393E" w:rsidRPr="004C0EA6">
          <w:rPr>
            <w:rStyle w:val="Hipercze"/>
            <w:noProof/>
          </w:rPr>
          <w:t>6.2.4.5</w:t>
        </w:r>
        <w:r w:rsidR="003F393E">
          <w:rPr>
            <w:rFonts w:asciiTheme="minorHAnsi" w:eastAsiaTheme="minorEastAsia" w:hAnsiTheme="minorHAnsi" w:cstheme="minorBidi"/>
            <w:noProof/>
            <w:sz w:val="22"/>
            <w:szCs w:val="22"/>
          </w:rPr>
          <w:tab/>
        </w:r>
        <w:r w:rsidR="003F393E" w:rsidRPr="004C0EA6">
          <w:rPr>
            <w:rStyle w:val="Hipercze"/>
            <w:noProof/>
          </w:rPr>
          <w:t>Nakłady finansowe na realizację zadania</w:t>
        </w:r>
        <w:r w:rsidR="003F393E">
          <w:rPr>
            <w:noProof/>
            <w:webHidden/>
          </w:rPr>
          <w:tab/>
        </w:r>
        <w:r w:rsidR="003F393E">
          <w:rPr>
            <w:noProof/>
            <w:webHidden/>
          </w:rPr>
          <w:fldChar w:fldCharType="begin"/>
        </w:r>
        <w:r w:rsidR="003F393E">
          <w:rPr>
            <w:noProof/>
            <w:webHidden/>
          </w:rPr>
          <w:instrText xml:space="preserve"> PAGEREF _Toc449423391 \h </w:instrText>
        </w:r>
        <w:r w:rsidR="003F393E">
          <w:rPr>
            <w:noProof/>
            <w:webHidden/>
          </w:rPr>
        </w:r>
        <w:r w:rsidR="003F393E">
          <w:rPr>
            <w:noProof/>
            <w:webHidden/>
          </w:rPr>
          <w:fldChar w:fldCharType="separate"/>
        </w:r>
        <w:r w:rsidR="00245DF3">
          <w:rPr>
            <w:noProof/>
            <w:webHidden/>
          </w:rPr>
          <w:t>85</w:t>
        </w:r>
        <w:r w:rsidR="003F393E">
          <w:rPr>
            <w:noProof/>
            <w:webHidden/>
          </w:rPr>
          <w:fldChar w:fldCharType="end"/>
        </w:r>
      </w:hyperlink>
    </w:p>
    <w:p w:rsidR="003F393E" w:rsidRDefault="001F294D">
      <w:pPr>
        <w:pStyle w:val="Spistreci4"/>
        <w:tabs>
          <w:tab w:val="left" w:pos="1320"/>
          <w:tab w:val="right" w:leader="dot" w:pos="9062"/>
        </w:tabs>
        <w:rPr>
          <w:rFonts w:asciiTheme="minorHAnsi" w:eastAsiaTheme="minorEastAsia" w:hAnsiTheme="minorHAnsi" w:cstheme="minorBidi"/>
          <w:noProof/>
          <w:sz w:val="22"/>
          <w:szCs w:val="22"/>
        </w:rPr>
      </w:pPr>
      <w:hyperlink w:anchor="_Toc449423392" w:history="1">
        <w:r w:rsidR="003F393E" w:rsidRPr="004C0EA6">
          <w:rPr>
            <w:rStyle w:val="Hipercze"/>
            <w:noProof/>
          </w:rPr>
          <w:t>6.2.4.6</w:t>
        </w:r>
        <w:r w:rsidR="003F393E">
          <w:rPr>
            <w:rFonts w:asciiTheme="minorHAnsi" w:eastAsiaTheme="minorEastAsia" w:hAnsiTheme="minorHAnsi" w:cstheme="minorBidi"/>
            <w:noProof/>
            <w:sz w:val="22"/>
            <w:szCs w:val="22"/>
          </w:rPr>
          <w:tab/>
        </w:r>
        <w:r w:rsidR="003F393E" w:rsidRPr="004C0EA6">
          <w:rPr>
            <w:rStyle w:val="Hipercze"/>
            <w:noProof/>
          </w:rPr>
          <w:t>Wnioski</w:t>
        </w:r>
        <w:r w:rsidR="003F393E">
          <w:rPr>
            <w:noProof/>
            <w:webHidden/>
          </w:rPr>
          <w:tab/>
        </w:r>
        <w:r w:rsidR="003F393E">
          <w:rPr>
            <w:noProof/>
            <w:webHidden/>
          </w:rPr>
          <w:fldChar w:fldCharType="begin"/>
        </w:r>
        <w:r w:rsidR="003F393E">
          <w:rPr>
            <w:noProof/>
            <w:webHidden/>
          </w:rPr>
          <w:instrText xml:space="preserve"> PAGEREF _Toc449423392 \h </w:instrText>
        </w:r>
        <w:r w:rsidR="003F393E">
          <w:rPr>
            <w:noProof/>
            <w:webHidden/>
          </w:rPr>
        </w:r>
        <w:r w:rsidR="003F393E">
          <w:rPr>
            <w:noProof/>
            <w:webHidden/>
          </w:rPr>
          <w:fldChar w:fldCharType="separate"/>
        </w:r>
        <w:r w:rsidR="00245DF3">
          <w:rPr>
            <w:noProof/>
            <w:webHidden/>
          </w:rPr>
          <w:t>85</w:t>
        </w:r>
        <w:r w:rsidR="003F393E">
          <w:rPr>
            <w:noProof/>
            <w:webHidden/>
          </w:rPr>
          <w:fldChar w:fldCharType="end"/>
        </w:r>
      </w:hyperlink>
    </w:p>
    <w:p w:rsidR="003F393E" w:rsidRDefault="001F294D">
      <w:pPr>
        <w:pStyle w:val="Spistreci3"/>
        <w:tabs>
          <w:tab w:val="left" w:pos="880"/>
          <w:tab w:val="right" w:leader="dot" w:pos="9062"/>
        </w:tabs>
        <w:rPr>
          <w:rFonts w:asciiTheme="minorHAnsi" w:eastAsiaTheme="minorEastAsia" w:hAnsiTheme="minorHAnsi" w:cstheme="minorBidi"/>
          <w:noProof/>
          <w:sz w:val="22"/>
          <w:szCs w:val="22"/>
        </w:rPr>
      </w:pPr>
      <w:hyperlink w:anchor="_Toc449423393" w:history="1">
        <w:r w:rsidR="003F393E" w:rsidRPr="004C0EA6">
          <w:rPr>
            <w:rStyle w:val="Hipercze"/>
            <w:noProof/>
          </w:rPr>
          <w:t>6.2.5</w:t>
        </w:r>
        <w:r w:rsidR="003F393E">
          <w:rPr>
            <w:rFonts w:asciiTheme="minorHAnsi" w:eastAsiaTheme="minorEastAsia" w:hAnsiTheme="minorHAnsi" w:cstheme="minorBidi"/>
            <w:noProof/>
            <w:sz w:val="22"/>
            <w:szCs w:val="22"/>
          </w:rPr>
          <w:tab/>
        </w:r>
        <w:r w:rsidR="003F393E" w:rsidRPr="004C0EA6">
          <w:rPr>
            <w:rStyle w:val="Hipercze"/>
            <w:noProof/>
          </w:rPr>
          <w:t>Warsztaty terapii zajęciowej</w:t>
        </w:r>
        <w:r w:rsidR="003F393E">
          <w:rPr>
            <w:noProof/>
            <w:webHidden/>
          </w:rPr>
          <w:tab/>
        </w:r>
        <w:r w:rsidR="003F393E">
          <w:rPr>
            <w:noProof/>
            <w:webHidden/>
          </w:rPr>
          <w:fldChar w:fldCharType="begin"/>
        </w:r>
        <w:r w:rsidR="003F393E">
          <w:rPr>
            <w:noProof/>
            <w:webHidden/>
          </w:rPr>
          <w:instrText xml:space="preserve"> PAGEREF _Toc449423393 \h </w:instrText>
        </w:r>
        <w:r w:rsidR="003F393E">
          <w:rPr>
            <w:noProof/>
            <w:webHidden/>
          </w:rPr>
        </w:r>
        <w:r w:rsidR="003F393E">
          <w:rPr>
            <w:noProof/>
            <w:webHidden/>
          </w:rPr>
          <w:fldChar w:fldCharType="separate"/>
        </w:r>
        <w:r w:rsidR="00245DF3">
          <w:rPr>
            <w:noProof/>
            <w:webHidden/>
          </w:rPr>
          <w:t>86</w:t>
        </w:r>
        <w:r w:rsidR="003F393E">
          <w:rPr>
            <w:noProof/>
            <w:webHidden/>
          </w:rPr>
          <w:fldChar w:fldCharType="end"/>
        </w:r>
      </w:hyperlink>
    </w:p>
    <w:p w:rsidR="003F393E" w:rsidRDefault="001F294D">
      <w:pPr>
        <w:pStyle w:val="Spistreci4"/>
        <w:tabs>
          <w:tab w:val="left" w:pos="1320"/>
          <w:tab w:val="right" w:leader="dot" w:pos="9062"/>
        </w:tabs>
        <w:rPr>
          <w:rFonts w:asciiTheme="minorHAnsi" w:eastAsiaTheme="minorEastAsia" w:hAnsiTheme="minorHAnsi" w:cstheme="minorBidi"/>
          <w:noProof/>
          <w:sz w:val="22"/>
          <w:szCs w:val="22"/>
        </w:rPr>
      </w:pPr>
      <w:hyperlink w:anchor="_Toc449423394" w:history="1">
        <w:r w:rsidR="003F393E" w:rsidRPr="004C0EA6">
          <w:rPr>
            <w:rStyle w:val="Hipercze"/>
            <w:noProof/>
          </w:rPr>
          <w:t>6.2.5.1</w:t>
        </w:r>
        <w:r w:rsidR="003F393E">
          <w:rPr>
            <w:rFonts w:asciiTheme="minorHAnsi" w:eastAsiaTheme="minorEastAsia" w:hAnsiTheme="minorHAnsi" w:cstheme="minorBidi"/>
            <w:noProof/>
            <w:sz w:val="22"/>
            <w:szCs w:val="22"/>
          </w:rPr>
          <w:tab/>
        </w:r>
        <w:r w:rsidR="003F393E" w:rsidRPr="004C0EA6">
          <w:rPr>
            <w:rStyle w:val="Hipercze"/>
            <w:noProof/>
          </w:rPr>
          <w:t>Infrastruktura</w:t>
        </w:r>
        <w:r w:rsidR="003F393E">
          <w:rPr>
            <w:noProof/>
            <w:webHidden/>
          </w:rPr>
          <w:tab/>
        </w:r>
        <w:r w:rsidR="003F393E">
          <w:rPr>
            <w:noProof/>
            <w:webHidden/>
          </w:rPr>
          <w:fldChar w:fldCharType="begin"/>
        </w:r>
        <w:r w:rsidR="003F393E">
          <w:rPr>
            <w:noProof/>
            <w:webHidden/>
          </w:rPr>
          <w:instrText xml:space="preserve"> PAGEREF _Toc449423394 \h </w:instrText>
        </w:r>
        <w:r w:rsidR="003F393E">
          <w:rPr>
            <w:noProof/>
            <w:webHidden/>
          </w:rPr>
        </w:r>
        <w:r w:rsidR="003F393E">
          <w:rPr>
            <w:noProof/>
            <w:webHidden/>
          </w:rPr>
          <w:fldChar w:fldCharType="separate"/>
        </w:r>
        <w:r w:rsidR="00245DF3">
          <w:rPr>
            <w:noProof/>
            <w:webHidden/>
          </w:rPr>
          <w:t>86</w:t>
        </w:r>
        <w:r w:rsidR="003F393E">
          <w:rPr>
            <w:noProof/>
            <w:webHidden/>
          </w:rPr>
          <w:fldChar w:fldCharType="end"/>
        </w:r>
      </w:hyperlink>
    </w:p>
    <w:p w:rsidR="003F393E" w:rsidRDefault="001F294D">
      <w:pPr>
        <w:pStyle w:val="Spistreci4"/>
        <w:tabs>
          <w:tab w:val="left" w:pos="1320"/>
          <w:tab w:val="right" w:leader="dot" w:pos="9062"/>
        </w:tabs>
        <w:rPr>
          <w:rFonts w:asciiTheme="minorHAnsi" w:eastAsiaTheme="minorEastAsia" w:hAnsiTheme="minorHAnsi" w:cstheme="minorBidi"/>
          <w:noProof/>
          <w:sz w:val="22"/>
          <w:szCs w:val="22"/>
        </w:rPr>
      </w:pPr>
      <w:hyperlink w:anchor="_Toc449423395" w:history="1">
        <w:r w:rsidR="003F393E" w:rsidRPr="004C0EA6">
          <w:rPr>
            <w:rStyle w:val="Hipercze"/>
            <w:noProof/>
          </w:rPr>
          <w:t>6.2.5.2</w:t>
        </w:r>
        <w:r w:rsidR="003F393E">
          <w:rPr>
            <w:rFonts w:asciiTheme="minorHAnsi" w:eastAsiaTheme="minorEastAsia" w:hAnsiTheme="minorHAnsi" w:cstheme="minorBidi"/>
            <w:noProof/>
            <w:sz w:val="22"/>
            <w:szCs w:val="22"/>
          </w:rPr>
          <w:tab/>
        </w:r>
        <w:r w:rsidR="003F393E" w:rsidRPr="004C0EA6">
          <w:rPr>
            <w:rStyle w:val="Hipercze"/>
            <w:noProof/>
          </w:rPr>
          <w:t>Organizacje pozarządowe realizujące zadanie</w:t>
        </w:r>
        <w:r w:rsidR="003F393E">
          <w:rPr>
            <w:noProof/>
            <w:webHidden/>
          </w:rPr>
          <w:tab/>
        </w:r>
        <w:r w:rsidR="003F393E">
          <w:rPr>
            <w:noProof/>
            <w:webHidden/>
          </w:rPr>
          <w:fldChar w:fldCharType="begin"/>
        </w:r>
        <w:r w:rsidR="003F393E">
          <w:rPr>
            <w:noProof/>
            <w:webHidden/>
          </w:rPr>
          <w:instrText xml:space="preserve"> PAGEREF _Toc449423395 \h </w:instrText>
        </w:r>
        <w:r w:rsidR="003F393E">
          <w:rPr>
            <w:noProof/>
            <w:webHidden/>
          </w:rPr>
        </w:r>
        <w:r w:rsidR="003F393E">
          <w:rPr>
            <w:noProof/>
            <w:webHidden/>
          </w:rPr>
          <w:fldChar w:fldCharType="separate"/>
        </w:r>
        <w:r w:rsidR="00245DF3">
          <w:rPr>
            <w:noProof/>
            <w:webHidden/>
          </w:rPr>
          <w:t>87</w:t>
        </w:r>
        <w:r w:rsidR="003F393E">
          <w:rPr>
            <w:noProof/>
            <w:webHidden/>
          </w:rPr>
          <w:fldChar w:fldCharType="end"/>
        </w:r>
      </w:hyperlink>
    </w:p>
    <w:p w:rsidR="003F393E" w:rsidRDefault="001F294D">
      <w:pPr>
        <w:pStyle w:val="Spistreci4"/>
        <w:tabs>
          <w:tab w:val="left" w:pos="1320"/>
          <w:tab w:val="right" w:leader="dot" w:pos="9062"/>
        </w:tabs>
        <w:rPr>
          <w:rFonts w:asciiTheme="minorHAnsi" w:eastAsiaTheme="minorEastAsia" w:hAnsiTheme="minorHAnsi" w:cstheme="minorBidi"/>
          <w:noProof/>
          <w:sz w:val="22"/>
          <w:szCs w:val="22"/>
        </w:rPr>
      </w:pPr>
      <w:hyperlink w:anchor="_Toc449423396" w:history="1">
        <w:r w:rsidR="003F393E" w:rsidRPr="004C0EA6">
          <w:rPr>
            <w:rStyle w:val="Hipercze"/>
            <w:noProof/>
          </w:rPr>
          <w:t>6.2.5.3</w:t>
        </w:r>
        <w:r w:rsidR="003F393E">
          <w:rPr>
            <w:rFonts w:asciiTheme="minorHAnsi" w:eastAsiaTheme="minorEastAsia" w:hAnsiTheme="minorHAnsi" w:cstheme="minorBidi"/>
            <w:noProof/>
            <w:sz w:val="22"/>
            <w:szCs w:val="22"/>
          </w:rPr>
          <w:tab/>
        </w:r>
        <w:r w:rsidR="003F393E" w:rsidRPr="004C0EA6">
          <w:rPr>
            <w:rStyle w:val="Hipercze"/>
            <w:noProof/>
          </w:rPr>
          <w:t>Kadra</w:t>
        </w:r>
        <w:r w:rsidR="003F393E">
          <w:rPr>
            <w:noProof/>
            <w:webHidden/>
          </w:rPr>
          <w:tab/>
        </w:r>
        <w:r w:rsidR="003F393E">
          <w:rPr>
            <w:noProof/>
            <w:webHidden/>
          </w:rPr>
          <w:fldChar w:fldCharType="begin"/>
        </w:r>
        <w:r w:rsidR="003F393E">
          <w:rPr>
            <w:noProof/>
            <w:webHidden/>
          </w:rPr>
          <w:instrText xml:space="preserve"> PAGEREF _Toc449423396 \h </w:instrText>
        </w:r>
        <w:r w:rsidR="003F393E">
          <w:rPr>
            <w:noProof/>
            <w:webHidden/>
          </w:rPr>
        </w:r>
        <w:r w:rsidR="003F393E">
          <w:rPr>
            <w:noProof/>
            <w:webHidden/>
          </w:rPr>
          <w:fldChar w:fldCharType="separate"/>
        </w:r>
        <w:r w:rsidR="00245DF3">
          <w:rPr>
            <w:noProof/>
            <w:webHidden/>
          </w:rPr>
          <w:t>88</w:t>
        </w:r>
        <w:r w:rsidR="003F393E">
          <w:rPr>
            <w:noProof/>
            <w:webHidden/>
          </w:rPr>
          <w:fldChar w:fldCharType="end"/>
        </w:r>
      </w:hyperlink>
    </w:p>
    <w:p w:rsidR="003F393E" w:rsidRDefault="001F294D">
      <w:pPr>
        <w:pStyle w:val="Spistreci4"/>
        <w:tabs>
          <w:tab w:val="left" w:pos="1320"/>
          <w:tab w:val="right" w:leader="dot" w:pos="9062"/>
        </w:tabs>
        <w:rPr>
          <w:rFonts w:asciiTheme="minorHAnsi" w:eastAsiaTheme="minorEastAsia" w:hAnsiTheme="minorHAnsi" w:cstheme="minorBidi"/>
          <w:noProof/>
          <w:sz w:val="22"/>
          <w:szCs w:val="22"/>
        </w:rPr>
      </w:pPr>
      <w:hyperlink w:anchor="_Toc449423397" w:history="1">
        <w:r w:rsidR="003F393E" w:rsidRPr="004C0EA6">
          <w:rPr>
            <w:rStyle w:val="Hipercze"/>
            <w:noProof/>
          </w:rPr>
          <w:t>6.2.5.4</w:t>
        </w:r>
        <w:r w:rsidR="003F393E">
          <w:rPr>
            <w:rFonts w:asciiTheme="minorHAnsi" w:eastAsiaTheme="minorEastAsia" w:hAnsiTheme="minorHAnsi" w:cstheme="minorBidi"/>
            <w:noProof/>
            <w:sz w:val="22"/>
            <w:szCs w:val="22"/>
          </w:rPr>
          <w:tab/>
        </w:r>
        <w:r w:rsidR="003F393E" w:rsidRPr="004C0EA6">
          <w:rPr>
            <w:rStyle w:val="Hipercze"/>
            <w:noProof/>
          </w:rPr>
          <w:t>Osoby korzystające z uczestnictwa w warsztatach terapii zajęciowej</w:t>
        </w:r>
        <w:r w:rsidR="003F393E">
          <w:rPr>
            <w:noProof/>
            <w:webHidden/>
          </w:rPr>
          <w:tab/>
        </w:r>
        <w:r w:rsidR="003F393E">
          <w:rPr>
            <w:noProof/>
            <w:webHidden/>
          </w:rPr>
          <w:fldChar w:fldCharType="begin"/>
        </w:r>
        <w:r w:rsidR="003F393E">
          <w:rPr>
            <w:noProof/>
            <w:webHidden/>
          </w:rPr>
          <w:instrText xml:space="preserve"> PAGEREF _Toc449423397 \h </w:instrText>
        </w:r>
        <w:r w:rsidR="003F393E">
          <w:rPr>
            <w:noProof/>
            <w:webHidden/>
          </w:rPr>
        </w:r>
        <w:r w:rsidR="003F393E">
          <w:rPr>
            <w:noProof/>
            <w:webHidden/>
          </w:rPr>
          <w:fldChar w:fldCharType="separate"/>
        </w:r>
        <w:r w:rsidR="00245DF3">
          <w:rPr>
            <w:noProof/>
            <w:webHidden/>
          </w:rPr>
          <w:t>88</w:t>
        </w:r>
        <w:r w:rsidR="003F393E">
          <w:rPr>
            <w:noProof/>
            <w:webHidden/>
          </w:rPr>
          <w:fldChar w:fldCharType="end"/>
        </w:r>
      </w:hyperlink>
    </w:p>
    <w:p w:rsidR="003F393E" w:rsidRDefault="001F294D">
      <w:pPr>
        <w:pStyle w:val="Spistreci4"/>
        <w:tabs>
          <w:tab w:val="left" w:pos="1320"/>
          <w:tab w:val="right" w:leader="dot" w:pos="9062"/>
        </w:tabs>
        <w:rPr>
          <w:rFonts w:asciiTheme="minorHAnsi" w:eastAsiaTheme="minorEastAsia" w:hAnsiTheme="minorHAnsi" w:cstheme="minorBidi"/>
          <w:noProof/>
          <w:sz w:val="22"/>
          <w:szCs w:val="22"/>
        </w:rPr>
      </w:pPr>
      <w:hyperlink w:anchor="_Toc449423398" w:history="1">
        <w:r w:rsidR="003F393E" w:rsidRPr="004C0EA6">
          <w:rPr>
            <w:rStyle w:val="Hipercze"/>
            <w:noProof/>
          </w:rPr>
          <w:t>6.2.5.5</w:t>
        </w:r>
        <w:r w:rsidR="003F393E">
          <w:rPr>
            <w:rFonts w:asciiTheme="minorHAnsi" w:eastAsiaTheme="minorEastAsia" w:hAnsiTheme="minorHAnsi" w:cstheme="minorBidi"/>
            <w:noProof/>
            <w:sz w:val="22"/>
            <w:szCs w:val="22"/>
          </w:rPr>
          <w:tab/>
        </w:r>
        <w:r w:rsidR="003F393E" w:rsidRPr="004C0EA6">
          <w:rPr>
            <w:rStyle w:val="Hipercze"/>
            <w:noProof/>
          </w:rPr>
          <w:t>Nakłady finansowe na realizację zadania</w:t>
        </w:r>
        <w:r w:rsidR="003F393E">
          <w:rPr>
            <w:noProof/>
            <w:webHidden/>
          </w:rPr>
          <w:tab/>
        </w:r>
        <w:r w:rsidR="003F393E">
          <w:rPr>
            <w:noProof/>
            <w:webHidden/>
          </w:rPr>
          <w:fldChar w:fldCharType="begin"/>
        </w:r>
        <w:r w:rsidR="003F393E">
          <w:rPr>
            <w:noProof/>
            <w:webHidden/>
          </w:rPr>
          <w:instrText xml:space="preserve"> PAGEREF _Toc449423398 \h </w:instrText>
        </w:r>
        <w:r w:rsidR="003F393E">
          <w:rPr>
            <w:noProof/>
            <w:webHidden/>
          </w:rPr>
        </w:r>
        <w:r w:rsidR="003F393E">
          <w:rPr>
            <w:noProof/>
            <w:webHidden/>
          </w:rPr>
          <w:fldChar w:fldCharType="separate"/>
        </w:r>
        <w:r w:rsidR="00245DF3">
          <w:rPr>
            <w:noProof/>
            <w:webHidden/>
          </w:rPr>
          <w:t>88</w:t>
        </w:r>
        <w:r w:rsidR="003F393E">
          <w:rPr>
            <w:noProof/>
            <w:webHidden/>
          </w:rPr>
          <w:fldChar w:fldCharType="end"/>
        </w:r>
      </w:hyperlink>
    </w:p>
    <w:p w:rsidR="003F393E" w:rsidRDefault="001F294D">
      <w:pPr>
        <w:pStyle w:val="Spistreci4"/>
        <w:tabs>
          <w:tab w:val="left" w:pos="1320"/>
          <w:tab w:val="right" w:leader="dot" w:pos="9062"/>
        </w:tabs>
        <w:rPr>
          <w:rFonts w:asciiTheme="minorHAnsi" w:eastAsiaTheme="minorEastAsia" w:hAnsiTheme="minorHAnsi" w:cstheme="minorBidi"/>
          <w:noProof/>
          <w:sz w:val="22"/>
          <w:szCs w:val="22"/>
        </w:rPr>
      </w:pPr>
      <w:hyperlink w:anchor="_Toc449423399" w:history="1">
        <w:r w:rsidR="003F393E" w:rsidRPr="004C0EA6">
          <w:rPr>
            <w:rStyle w:val="Hipercze"/>
            <w:noProof/>
          </w:rPr>
          <w:t>6.2.5.6</w:t>
        </w:r>
        <w:r w:rsidR="003F393E">
          <w:rPr>
            <w:rFonts w:asciiTheme="minorHAnsi" w:eastAsiaTheme="minorEastAsia" w:hAnsiTheme="minorHAnsi" w:cstheme="minorBidi"/>
            <w:noProof/>
            <w:sz w:val="22"/>
            <w:szCs w:val="22"/>
          </w:rPr>
          <w:tab/>
        </w:r>
        <w:r w:rsidR="003F393E" w:rsidRPr="004C0EA6">
          <w:rPr>
            <w:rStyle w:val="Hipercze"/>
            <w:noProof/>
          </w:rPr>
          <w:t>Wnioski</w:t>
        </w:r>
        <w:r w:rsidR="003F393E">
          <w:rPr>
            <w:noProof/>
            <w:webHidden/>
          </w:rPr>
          <w:tab/>
        </w:r>
        <w:r w:rsidR="003F393E">
          <w:rPr>
            <w:noProof/>
            <w:webHidden/>
          </w:rPr>
          <w:fldChar w:fldCharType="begin"/>
        </w:r>
        <w:r w:rsidR="003F393E">
          <w:rPr>
            <w:noProof/>
            <w:webHidden/>
          </w:rPr>
          <w:instrText xml:space="preserve"> PAGEREF _Toc449423399 \h </w:instrText>
        </w:r>
        <w:r w:rsidR="003F393E">
          <w:rPr>
            <w:noProof/>
            <w:webHidden/>
          </w:rPr>
        </w:r>
        <w:r w:rsidR="003F393E">
          <w:rPr>
            <w:noProof/>
            <w:webHidden/>
          </w:rPr>
          <w:fldChar w:fldCharType="separate"/>
        </w:r>
        <w:r w:rsidR="00245DF3">
          <w:rPr>
            <w:noProof/>
            <w:webHidden/>
          </w:rPr>
          <w:t>89</w:t>
        </w:r>
        <w:r w:rsidR="003F393E">
          <w:rPr>
            <w:noProof/>
            <w:webHidden/>
          </w:rPr>
          <w:fldChar w:fldCharType="end"/>
        </w:r>
      </w:hyperlink>
    </w:p>
    <w:p w:rsidR="003F393E" w:rsidRDefault="001F294D">
      <w:pPr>
        <w:pStyle w:val="Spistreci1"/>
        <w:tabs>
          <w:tab w:val="left" w:pos="440"/>
          <w:tab w:val="right" w:leader="dot" w:pos="9062"/>
        </w:tabs>
        <w:rPr>
          <w:rFonts w:asciiTheme="minorHAnsi" w:eastAsiaTheme="minorEastAsia" w:hAnsiTheme="minorHAnsi" w:cstheme="minorBidi"/>
          <w:b w:val="0"/>
          <w:bCs w:val="0"/>
          <w:caps w:val="0"/>
          <w:noProof/>
          <w:sz w:val="22"/>
          <w:szCs w:val="22"/>
        </w:rPr>
      </w:pPr>
      <w:hyperlink w:anchor="_Toc449423400" w:history="1">
        <w:r w:rsidR="003F393E" w:rsidRPr="004C0EA6">
          <w:rPr>
            <w:rStyle w:val="Hipercze"/>
            <w:noProof/>
          </w:rPr>
          <w:t>7</w:t>
        </w:r>
        <w:r w:rsidR="003F393E">
          <w:rPr>
            <w:rFonts w:asciiTheme="minorHAnsi" w:eastAsiaTheme="minorEastAsia" w:hAnsiTheme="minorHAnsi" w:cstheme="minorBidi"/>
            <w:b w:val="0"/>
            <w:bCs w:val="0"/>
            <w:caps w:val="0"/>
            <w:noProof/>
            <w:sz w:val="22"/>
            <w:szCs w:val="22"/>
          </w:rPr>
          <w:tab/>
        </w:r>
        <w:r w:rsidR="003F393E" w:rsidRPr="004C0EA6">
          <w:rPr>
            <w:rStyle w:val="Hipercze"/>
            <w:noProof/>
          </w:rPr>
          <w:t>Zasoby pomocy społecznej Gminy Miejskiej Kraków w zakresie pomocy osobom niepełnosprawnym</w:t>
        </w:r>
        <w:r w:rsidR="003F393E">
          <w:rPr>
            <w:noProof/>
            <w:webHidden/>
          </w:rPr>
          <w:tab/>
        </w:r>
        <w:r w:rsidR="003F393E">
          <w:rPr>
            <w:noProof/>
            <w:webHidden/>
          </w:rPr>
          <w:fldChar w:fldCharType="begin"/>
        </w:r>
        <w:r w:rsidR="003F393E">
          <w:rPr>
            <w:noProof/>
            <w:webHidden/>
          </w:rPr>
          <w:instrText xml:space="preserve"> PAGEREF _Toc449423400 \h </w:instrText>
        </w:r>
        <w:r w:rsidR="003F393E">
          <w:rPr>
            <w:noProof/>
            <w:webHidden/>
          </w:rPr>
        </w:r>
        <w:r w:rsidR="003F393E">
          <w:rPr>
            <w:noProof/>
            <w:webHidden/>
          </w:rPr>
          <w:fldChar w:fldCharType="separate"/>
        </w:r>
        <w:r w:rsidR="00245DF3">
          <w:rPr>
            <w:noProof/>
            <w:webHidden/>
          </w:rPr>
          <w:t>91</w:t>
        </w:r>
        <w:r w:rsidR="003F393E">
          <w:rPr>
            <w:noProof/>
            <w:webHidden/>
          </w:rPr>
          <w:fldChar w:fldCharType="end"/>
        </w:r>
      </w:hyperlink>
    </w:p>
    <w:p w:rsidR="003F393E" w:rsidRDefault="001F294D">
      <w:pPr>
        <w:pStyle w:val="Spistreci2"/>
        <w:tabs>
          <w:tab w:val="left" w:pos="660"/>
          <w:tab w:val="right" w:leader="dot" w:pos="9062"/>
        </w:tabs>
        <w:rPr>
          <w:rFonts w:asciiTheme="minorHAnsi" w:eastAsiaTheme="minorEastAsia" w:hAnsiTheme="minorHAnsi" w:cstheme="minorBidi"/>
          <w:b w:val="0"/>
          <w:bCs w:val="0"/>
          <w:noProof/>
          <w:sz w:val="22"/>
          <w:szCs w:val="22"/>
        </w:rPr>
      </w:pPr>
      <w:hyperlink w:anchor="_Toc449423401" w:history="1">
        <w:r w:rsidR="003F393E" w:rsidRPr="004C0EA6">
          <w:rPr>
            <w:rStyle w:val="Hipercze"/>
            <w:noProof/>
          </w:rPr>
          <w:t>7.1</w:t>
        </w:r>
        <w:r w:rsidR="003F393E">
          <w:rPr>
            <w:rFonts w:asciiTheme="minorHAnsi" w:eastAsiaTheme="minorEastAsia" w:hAnsiTheme="minorHAnsi" w:cstheme="minorBidi"/>
            <w:b w:val="0"/>
            <w:bCs w:val="0"/>
            <w:noProof/>
            <w:sz w:val="22"/>
            <w:szCs w:val="22"/>
          </w:rPr>
          <w:tab/>
        </w:r>
        <w:r w:rsidR="003F393E" w:rsidRPr="004C0EA6">
          <w:rPr>
            <w:rStyle w:val="Hipercze"/>
            <w:noProof/>
          </w:rPr>
          <w:t>Osoby niepełnosprawne w społeczności Miasta Krakowa</w:t>
        </w:r>
        <w:r w:rsidR="003F393E">
          <w:rPr>
            <w:noProof/>
            <w:webHidden/>
          </w:rPr>
          <w:tab/>
        </w:r>
        <w:r w:rsidR="003F393E">
          <w:rPr>
            <w:noProof/>
            <w:webHidden/>
          </w:rPr>
          <w:fldChar w:fldCharType="begin"/>
        </w:r>
        <w:r w:rsidR="003F393E">
          <w:rPr>
            <w:noProof/>
            <w:webHidden/>
          </w:rPr>
          <w:instrText xml:space="preserve"> PAGEREF _Toc449423401 \h </w:instrText>
        </w:r>
        <w:r w:rsidR="003F393E">
          <w:rPr>
            <w:noProof/>
            <w:webHidden/>
          </w:rPr>
        </w:r>
        <w:r w:rsidR="003F393E">
          <w:rPr>
            <w:noProof/>
            <w:webHidden/>
          </w:rPr>
          <w:fldChar w:fldCharType="separate"/>
        </w:r>
        <w:r w:rsidR="00245DF3">
          <w:rPr>
            <w:noProof/>
            <w:webHidden/>
          </w:rPr>
          <w:t>91</w:t>
        </w:r>
        <w:r w:rsidR="003F393E">
          <w:rPr>
            <w:noProof/>
            <w:webHidden/>
          </w:rPr>
          <w:fldChar w:fldCharType="end"/>
        </w:r>
      </w:hyperlink>
    </w:p>
    <w:p w:rsidR="003F393E" w:rsidRDefault="001F294D">
      <w:pPr>
        <w:pStyle w:val="Spistreci2"/>
        <w:tabs>
          <w:tab w:val="left" w:pos="660"/>
          <w:tab w:val="right" w:leader="dot" w:pos="9062"/>
        </w:tabs>
        <w:rPr>
          <w:rFonts w:asciiTheme="minorHAnsi" w:eastAsiaTheme="minorEastAsia" w:hAnsiTheme="minorHAnsi" w:cstheme="minorBidi"/>
          <w:b w:val="0"/>
          <w:bCs w:val="0"/>
          <w:noProof/>
          <w:sz w:val="22"/>
          <w:szCs w:val="22"/>
        </w:rPr>
      </w:pPr>
      <w:hyperlink w:anchor="_Toc449423402" w:history="1">
        <w:r w:rsidR="003F393E" w:rsidRPr="004C0EA6">
          <w:rPr>
            <w:rStyle w:val="Hipercze"/>
            <w:noProof/>
          </w:rPr>
          <w:t>7.2</w:t>
        </w:r>
        <w:r w:rsidR="003F393E">
          <w:rPr>
            <w:rFonts w:asciiTheme="minorHAnsi" w:eastAsiaTheme="minorEastAsia" w:hAnsiTheme="minorHAnsi" w:cstheme="minorBidi"/>
            <w:b w:val="0"/>
            <w:bCs w:val="0"/>
            <w:noProof/>
            <w:sz w:val="22"/>
            <w:szCs w:val="22"/>
          </w:rPr>
          <w:tab/>
        </w:r>
        <w:r w:rsidR="003F393E" w:rsidRPr="004C0EA6">
          <w:rPr>
            <w:rStyle w:val="Hipercze"/>
            <w:noProof/>
          </w:rPr>
          <w:t>Świadczenia na rzecz osób niepełnosprawnych</w:t>
        </w:r>
        <w:r w:rsidR="003F393E">
          <w:rPr>
            <w:noProof/>
            <w:webHidden/>
          </w:rPr>
          <w:tab/>
        </w:r>
        <w:r w:rsidR="003F393E">
          <w:rPr>
            <w:noProof/>
            <w:webHidden/>
          </w:rPr>
          <w:fldChar w:fldCharType="begin"/>
        </w:r>
        <w:r w:rsidR="003F393E">
          <w:rPr>
            <w:noProof/>
            <w:webHidden/>
          </w:rPr>
          <w:instrText xml:space="preserve"> PAGEREF _Toc449423402 \h </w:instrText>
        </w:r>
        <w:r w:rsidR="003F393E">
          <w:rPr>
            <w:noProof/>
            <w:webHidden/>
          </w:rPr>
        </w:r>
        <w:r w:rsidR="003F393E">
          <w:rPr>
            <w:noProof/>
            <w:webHidden/>
          </w:rPr>
          <w:fldChar w:fldCharType="separate"/>
        </w:r>
        <w:r w:rsidR="00245DF3">
          <w:rPr>
            <w:noProof/>
            <w:webHidden/>
          </w:rPr>
          <w:t>94</w:t>
        </w:r>
        <w:r w:rsidR="003F393E">
          <w:rPr>
            <w:noProof/>
            <w:webHidden/>
          </w:rPr>
          <w:fldChar w:fldCharType="end"/>
        </w:r>
      </w:hyperlink>
    </w:p>
    <w:p w:rsidR="003F393E" w:rsidRDefault="001F294D">
      <w:pPr>
        <w:pStyle w:val="Spistreci3"/>
        <w:tabs>
          <w:tab w:val="left" w:pos="880"/>
          <w:tab w:val="right" w:leader="dot" w:pos="9062"/>
        </w:tabs>
        <w:rPr>
          <w:rFonts w:asciiTheme="minorHAnsi" w:eastAsiaTheme="minorEastAsia" w:hAnsiTheme="minorHAnsi" w:cstheme="minorBidi"/>
          <w:noProof/>
          <w:sz w:val="22"/>
          <w:szCs w:val="22"/>
        </w:rPr>
      </w:pPr>
      <w:hyperlink w:anchor="_Toc449423403" w:history="1">
        <w:r w:rsidR="003F393E" w:rsidRPr="004C0EA6">
          <w:rPr>
            <w:rStyle w:val="Hipercze"/>
            <w:noProof/>
          </w:rPr>
          <w:t>7.2.1</w:t>
        </w:r>
        <w:r w:rsidR="003F393E">
          <w:rPr>
            <w:rFonts w:asciiTheme="minorHAnsi" w:eastAsiaTheme="minorEastAsia" w:hAnsiTheme="minorHAnsi" w:cstheme="minorBidi"/>
            <w:noProof/>
            <w:sz w:val="22"/>
            <w:szCs w:val="22"/>
          </w:rPr>
          <w:tab/>
        </w:r>
        <w:r w:rsidR="003F393E" w:rsidRPr="004C0EA6">
          <w:rPr>
            <w:rStyle w:val="Hipercze"/>
            <w:noProof/>
          </w:rPr>
          <w:t>Praca socjalna z osobami niepełnosprawnymi</w:t>
        </w:r>
        <w:r w:rsidR="003F393E">
          <w:rPr>
            <w:noProof/>
            <w:webHidden/>
          </w:rPr>
          <w:tab/>
        </w:r>
        <w:r w:rsidR="003F393E">
          <w:rPr>
            <w:noProof/>
            <w:webHidden/>
          </w:rPr>
          <w:fldChar w:fldCharType="begin"/>
        </w:r>
        <w:r w:rsidR="003F393E">
          <w:rPr>
            <w:noProof/>
            <w:webHidden/>
          </w:rPr>
          <w:instrText xml:space="preserve"> PAGEREF _Toc449423403 \h </w:instrText>
        </w:r>
        <w:r w:rsidR="003F393E">
          <w:rPr>
            <w:noProof/>
            <w:webHidden/>
          </w:rPr>
        </w:r>
        <w:r w:rsidR="003F393E">
          <w:rPr>
            <w:noProof/>
            <w:webHidden/>
          </w:rPr>
          <w:fldChar w:fldCharType="separate"/>
        </w:r>
        <w:r w:rsidR="00245DF3">
          <w:rPr>
            <w:noProof/>
            <w:webHidden/>
          </w:rPr>
          <w:t>94</w:t>
        </w:r>
        <w:r w:rsidR="003F393E">
          <w:rPr>
            <w:noProof/>
            <w:webHidden/>
          </w:rPr>
          <w:fldChar w:fldCharType="end"/>
        </w:r>
      </w:hyperlink>
    </w:p>
    <w:p w:rsidR="003F393E" w:rsidRDefault="001F294D">
      <w:pPr>
        <w:pStyle w:val="Spistreci3"/>
        <w:tabs>
          <w:tab w:val="left" w:pos="880"/>
          <w:tab w:val="right" w:leader="dot" w:pos="9062"/>
        </w:tabs>
        <w:rPr>
          <w:rFonts w:asciiTheme="minorHAnsi" w:eastAsiaTheme="minorEastAsia" w:hAnsiTheme="minorHAnsi" w:cstheme="minorBidi"/>
          <w:noProof/>
          <w:sz w:val="22"/>
          <w:szCs w:val="22"/>
        </w:rPr>
      </w:pPr>
      <w:hyperlink w:anchor="_Toc449423404" w:history="1">
        <w:r w:rsidR="003F393E" w:rsidRPr="004C0EA6">
          <w:rPr>
            <w:rStyle w:val="Hipercze"/>
            <w:noProof/>
          </w:rPr>
          <w:t>7.2.2</w:t>
        </w:r>
        <w:r w:rsidR="003F393E">
          <w:rPr>
            <w:rFonts w:asciiTheme="minorHAnsi" w:eastAsiaTheme="minorEastAsia" w:hAnsiTheme="minorHAnsi" w:cstheme="minorBidi"/>
            <w:noProof/>
            <w:sz w:val="22"/>
            <w:szCs w:val="22"/>
          </w:rPr>
          <w:tab/>
        </w:r>
        <w:r w:rsidR="003F393E" w:rsidRPr="004C0EA6">
          <w:rPr>
            <w:rStyle w:val="Hipercze"/>
            <w:noProof/>
          </w:rPr>
          <w:t>Zasiłek stały</w:t>
        </w:r>
        <w:r w:rsidR="003F393E">
          <w:rPr>
            <w:noProof/>
            <w:webHidden/>
          </w:rPr>
          <w:tab/>
        </w:r>
        <w:r w:rsidR="003F393E">
          <w:rPr>
            <w:noProof/>
            <w:webHidden/>
          </w:rPr>
          <w:fldChar w:fldCharType="begin"/>
        </w:r>
        <w:r w:rsidR="003F393E">
          <w:rPr>
            <w:noProof/>
            <w:webHidden/>
          </w:rPr>
          <w:instrText xml:space="preserve"> PAGEREF _Toc449423404 \h </w:instrText>
        </w:r>
        <w:r w:rsidR="003F393E">
          <w:rPr>
            <w:noProof/>
            <w:webHidden/>
          </w:rPr>
        </w:r>
        <w:r w:rsidR="003F393E">
          <w:rPr>
            <w:noProof/>
            <w:webHidden/>
          </w:rPr>
          <w:fldChar w:fldCharType="separate"/>
        </w:r>
        <w:r w:rsidR="00245DF3">
          <w:rPr>
            <w:noProof/>
            <w:webHidden/>
          </w:rPr>
          <w:t>94</w:t>
        </w:r>
        <w:r w:rsidR="003F393E">
          <w:rPr>
            <w:noProof/>
            <w:webHidden/>
          </w:rPr>
          <w:fldChar w:fldCharType="end"/>
        </w:r>
      </w:hyperlink>
    </w:p>
    <w:p w:rsidR="003F393E" w:rsidRDefault="001F294D">
      <w:pPr>
        <w:pStyle w:val="Spistreci4"/>
        <w:tabs>
          <w:tab w:val="left" w:pos="1320"/>
          <w:tab w:val="right" w:leader="dot" w:pos="9062"/>
        </w:tabs>
        <w:rPr>
          <w:rFonts w:asciiTheme="minorHAnsi" w:eastAsiaTheme="minorEastAsia" w:hAnsiTheme="minorHAnsi" w:cstheme="minorBidi"/>
          <w:noProof/>
          <w:sz w:val="22"/>
          <w:szCs w:val="22"/>
        </w:rPr>
      </w:pPr>
      <w:hyperlink w:anchor="_Toc449423405" w:history="1">
        <w:r w:rsidR="003F393E" w:rsidRPr="004C0EA6">
          <w:rPr>
            <w:rStyle w:val="Hipercze"/>
            <w:noProof/>
          </w:rPr>
          <w:t>7.2.2.1</w:t>
        </w:r>
        <w:r w:rsidR="003F393E">
          <w:rPr>
            <w:rFonts w:asciiTheme="minorHAnsi" w:eastAsiaTheme="minorEastAsia" w:hAnsiTheme="minorHAnsi" w:cstheme="minorBidi"/>
            <w:noProof/>
            <w:sz w:val="22"/>
            <w:szCs w:val="22"/>
          </w:rPr>
          <w:tab/>
        </w:r>
        <w:r w:rsidR="003F393E" w:rsidRPr="004C0EA6">
          <w:rPr>
            <w:rStyle w:val="Hipercze"/>
            <w:noProof/>
          </w:rPr>
          <w:t>Organizacje pozarządowe realizujące zadanie</w:t>
        </w:r>
        <w:r w:rsidR="003F393E">
          <w:rPr>
            <w:noProof/>
            <w:webHidden/>
          </w:rPr>
          <w:tab/>
        </w:r>
        <w:r w:rsidR="003F393E">
          <w:rPr>
            <w:noProof/>
            <w:webHidden/>
          </w:rPr>
          <w:fldChar w:fldCharType="begin"/>
        </w:r>
        <w:r w:rsidR="003F393E">
          <w:rPr>
            <w:noProof/>
            <w:webHidden/>
          </w:rPr>
          <w:instrText xml:space="preserve"> PAGEREF _Toc449423405 \h </w:instrText>
        </w:r>
        <w:r w:rsidR="003F393E">
          <w:rPr>
            <w:noProof/>
            <w:webHidden/>
          </w:rPr>
        </w:r>
        <w:r w:rsidR="003F393E">
          <w:rPr>
            <w:noProof/>
            <w:webHidden/>
          </w:rPr>
          <w:fldChar w:fldCharType="separate"/>
        </w:r>
        <w:r w:rsidR="00245DF3">
          <w:rPr>
            <w:noProof/>
            <w:webHidden/>
          </w:rPr>
          <w:t>95</w:t>
        </w:r>
        <w:r w:rsidR="003F393E">
          <w:rPr>
            <w:noProof/>
            <w:webHidden/>
          </w:rPr>
          <w:fldChar w:fldCharType="end"/>
        </w:r>
      </w:hyperlink>
    </w:p>
    <w:p w:rsidR="003F393E" w:rsidRDefault="001F294D">
      <w:pPr>
        <w:pStyle w:val="Spistreci4"/>
        <w:tabs>
          <w:tab w:val="left" w:pos="1320"/>
          <w:tab w:val="right" w:leader="dot" w:pos="9062"/>
        </w:tabs>
        <w:rPr>
          <w:rFonts w:asciiTheme="minorHAnsi" w:eastAsiaTheme="minorEastAsia" w:hAnsiTheme="minorHAnsi" w:cstheme="minorBidi"/>
          <w:noProof/>
          <w:sz w:val="22"/>
          <w:szCs w:val="22"/>
        </w:rPr>
      </w:pPr>
      <w:hyperlink w:anchor="_Toc449423406" w:history="1">
        <w:r w:rsidR="003F393E" w:rsidRPr="004C0EA6">
          <w:rPr>
            <w:rStyle w:val="Hipercze"/>
            <w:noProof/>
          </w:rPr>
          <w:t>7.2.2.2</w:t>
        </w:r>
        <w:r w:rsidR="003F393E">
          <w:rPr>
            <w:rFonts w:asciiTheme="minorHAnsi" w:eastAsiaTheme="minorEastAsia" w:hAnsiTheme="minorHAnsi" w:cstheme="minorBidi"/>
            <w:noProof/>
            <w:sz w:val="22"/>
            <w:szCs w:val="22"/>
          </w:rPr>
          <w:tab/>
        </w:r>
        <w:r w:rsidR="003F393E" w:rsidRPr="004C0EA6">
          <w:rPr>
            <w:rStyle w:val="Hipercze"/>
            <w:noProof/>
          </w:rPr>
          <w:t>Kadra</w:t>
        </w:r>
        <w:r w:rsidR="003F393E">
          <w:rPr>
            <w:noProof/>
            <w:webHidden/>
          </w:rPr>
          <w:tab/>
        </w:r>
        <w:r w:rsidR="003F393E">
          <w:rPr>
            <w:noProof/>
            <w:webHidden/>
          </w:rPr>
          <w:fldChar w:fldCharType="begin"/>
        </w:r>
        <w:r w:rsidR="003F393E">
          <w:rPr>
            <w:noProof/>
            <w:webHidden/>
          </w:rPr>
          <w:instrText xml:space="preserve"> PAGEREF _Toc449423406 \h </w:instrText>
        </w:r>
        <w:r w:rsidR="003F393E">
          <w:rPr>
            <w:noProof/>
            <w:webHidden/>
          </w:rPr>
        </w:r>
        <w:r w:rsidR="003F393E">
          <w:rPr>
            <w:noProof/>
            <w:webHidden/>
          </w:rPr>
          <w:fldChar w:fldCharType="separate"/>
        </w:r>
        <w:r w:rsidR="00245DF3">
          <w:rPr>
            <w:noProof/>
            <w:webHidden/>
          </w:rPr>
          <w:t>95</w:t>
        </w:r>
        <w:r w:rsidR="003F393E">
          <w:rPr>
            <w:noProof/>
            <w:webHidden/>
          </w:rPr>
          <w:fldChar w:fldCharType="end"/>
        </w:r>
      </w:hyperlink>
    </w:p>
    <w:p w:rsidR="003F393E" w:rsidRDefault="001F294D">
      <w:pPr>
        <w:pStyle w:val="Spistreci4"/>
        <w:tabs>
          <w:tab w:val="left" w:pos="1320"/>
          <w:tab w:val="right" w:leader="dot" w:pos="9062"/>
        </w:tabs>
        <w:rPr>
          <w:rFonts w:asciiTheme="minorHAnsi" w:eastAsiaTheme="minorEastAsia" w:hAnsiTheme="minorHAnsi" w:cstheme="minorBidi"/>
          <w:noProof/>
          <w:sz w:val="22"/>
          <w:szCs w:val="22"/>
        </w:rPr>
      </w:pPr>
      <w:hyperlink w:anchor="_Toc449423407" w:history="1">
        <w:r w:rsidR="003F393E" w:rsidRPr="004C0EA6">
          <w:rPr>
            <w:rStyle w:val="Hipercze"/>
            <w:noProof/>
          </w:rPr>
          <w:t>7.2.2.3</w:t>
        </w:r>
        <w:r w:rsidR="003F393E">
          <w:rPr>
            <w:rFonts w:asciiTheme="minorHAnsi" w:eastAsiaTheme="minorEastAsia" w:hAnsiTheme="minorHAnsi" w:cstheme="minorBidi"/>
            <w:noProof/>
            <w:sz w:val="22"/>
            <w:szCs w:val="22"/>
          </w:rPr>
          <w:tab/>
        </w:r>
        <w:r w:rsidR="003F393E" w:rsidRPr="004C0EA6">
          <w:rPr>
            <w:rStyle w:val="Hipercze"/>
            <w:noProof/>
          </w:rPr>
          <w:t>Osoby i rodziny korzystające ze świadczenia w formie zasiłku stałego, rodzaje ich problemów oraz ich rozkład ilościowy</w:t>
        </w:r>
        <w:r w:rsidR="003F393E">
          <w:rPr>
            <w:noProof/>
            <w:webHidden/>
          </w:rPr>
          <w:tab/>
        </w:r>
        <w:r w:rsidR="003F393E">
          <w:rPr>
            <w:noProof/>
            <w:webHidden/>
          </w:rPr>
          <w:fldChar w:fldCharType="begin"/>
        </w:r>
        <w:r w:rsidR="003F393E">
          <w:rPr>
            <w:noProof/>
            <w:webHidden/>
          </w:rPr>
          <w:instrText xml:space="preserve"> PAGEREF _Toc449423407 \h </w:instrText>
        </w:r>
        <w:r w:rsidR="003F393E">
          <w:rPr>
            <w:noProof/>
            <w:webHidden/>
          </w:rPr>
        </w:r>
        <w:r w:rsidR="003F393E">
          <w:rPr>
            <w:noProof/>
            <w:webHidden/>
          </w:rPr>
          <w:fldChar w:fldCharType="separate"/>
        </w:r>
        <w:r w:rsidR="00245DF3">
          <w:rPr>
            <w:noProof/>
            <w:webHidden/>
          </w:rPr>
          <w:t>95</w:t>
        </w:r>
        <w:r w:rsidR="003F393E">
          <w:rPr>
            <w:noProof/>
            <w:webHidden/>
          </w:rPr>
          <w:fldChar w:fldCharType="end"/>
        </w:r>
      </w:hyperlink>
    </w:p>
    <w:p w:rsidR="003F393E" w:rsidRDefault="001F294D">
      <w:pPr>
        <w:pStyle w:val="Spistreci4"/>
        <w:tabs>
          <w:tab w:val="left" w:pos="1320"/>
          <w:tab w:val="right" w:leader="dot" w:pos="9062"/>
        </w:tabs>
        <w:rPr>
          <w:rFonts w:asciiTheme="minorHAnsi" w:eastAsiaTheme="minorEastAsia" w:hAnsiTheme="minorHAnsi" w:cstheme="minorBidi"/>
          <w:noProof/>
          <w:sz w:val="22"/>
          <w:szCs w:val="22"/>
        </w:rPr>
      </w:pPr>
      <w:hyperlink w:anchor="_Toc449423408" w:history="1">
        <w:r w:rsidR="003F393E" w:rsidRPr="004C0EA6">
          <w:rPr>
            <w:rStyle w:val="Hipercze"/>
            <w:noProof/>
          </w:rPr>
          <w:t>7.2.2.4</w:t>
        </w:r>
        <w:r w:rsidR="003F393E">
          <w:rPr>
            <w:rFonts w:asciiTheme="minorHAnsi" w:eastAsiaTheme="minorEastAsia" w:hAnsiTheme="minorHAnsi" w:cstheme="minorBidi"/>
            <w:noProof/>
            <w:sz w:val="22"/>
            <w:szCs w:val="22"/>
          </w:rPr>
          <w:tab/>
        </w:r>
        <w:r w:rsidR="003F393E" w:rsidRPr="004C0EA6">
          <w:rPr>
            <w:rStyle w:val="Hipercze"/>
            <w:noProof/>
          </w:rPr>
          <w:t>Nakłady finansowe na realizację zadania</w:t>
        </w:r>
        <w:r w:rsidR="003F393E">
          <w:rPr>
            <w:noProof/>
            <w:webHidden/>
          </w:rPr>
          <w:tab/>
        </w:r>
        <w:r w:rsidR="003F393E">
          <w:rPr>
            <w:noProof/>
            <w:webHidden/>
          </w:rPr>
          <w:fldChar w:fldCharType="begin"/>
        </w:r>
        <w:r w:rsidR="003F393E">
          <w:rPr>
            <w:noProof/>
            <w:webHidden/>
          </w:rPr>
          <w:instrText xml:space="preserve"> PAGEREF _Toc449423408 \h </w:instrText>
        </w:r>
        <w:r w:rsidR="003F393E">
          <w:rPr>
            <w:noProof/>
            <w:webHidden/>
          </w:rPr>
        </w:r>
        <w:r w:rsidR="003F393E">
          <w:rPr>
            <w:noProof/>
            <w:webHidden/>
          </w:rPr>
          <w:fldChar w:fldCharType="separate"/>
        </w:r>
        <w:r w:rsidR="00245DF3">
          <w:rPr>
            <w:noProof/>
            <w:webHidden/>
          </w:rPr>
          <w:t>97</w:t>
        </w:r>
        <w:r w:rsidR="003F393E">
          <w:rPr>
            <w:noProof/>
            <w:webHidden/>
          </w:rPr>
          <w:fldChar w:fldCharType="end"/>
        </w:r>
      </w:hyperlink>
    </w:p>
    <w:p w:rsidR="003F393E" w:rsidRDefault="001F294D">
      <w:pPr>
        <w:pStyle w:val="Spistreci4"/>
        <w:tabs>
          <w:tab w:val="left" w:pos="1320"/>
          <w:tab w:val="right" w:leader="dot" w:pos="9062"/>
        </w:tabs>
        <w:rPr>
          <w:rFonts w:asciiTheme="minorHAnsi" w:eastAsiaTheme="minorEastAsia" w:hAnsiTheme="minorHAnsi" w:cstheme="minorBidi"/>
          <w:noProof/>
          <w:sz w:val="22"/>
          <w:szCs w:val="22"/>
        </w:rPr>
      </w:pPr>
      <w:hyperlink w:anchor="_Toc449423409" w:history="1">
        <w:r w:rsidR="003F393E" w:rsidRPr="004C0EA6">
          <w:rPr>
            <w:rStyle w:val="Hipercze"/>
            <w:noProof/>
          </w:rPr>
          <w:t>7.2.2.5</w:t>
        </w:r>
        <w:r w:rsidR="003F393E">
          <w:rPr>
            <w:rFonts w:asciiTheme="minorHAnsi" w:eastAsiaTheme="minorEastAsia" w:hAnsiTheme="minorHAnsi" w:cstheme="minorBidi"/>
            <w:noProof/>
            <w:sz w:val="22"/>
            <w:szCs w:val="22"/>
          </w:rPr>
          <w:tab/>
        </w:r>
        <w:r w:rsidR="003F393E" w:rsidRPr="004C0EA6">
          <w:rPr>
            <w:rStyle w:val="Hipercze"/>
            <w:noProof/>
          </w:rPr>
          <w:t>Wnioski</w:t>
        </w:r>
        <w:r w:rsidR="003F393E">
          <w:rPr>
            <w:noProof/>
            <w:webHidden/>
          </w:rPr>
          <w:tab/>
        </w:r>
        <w:r w:rsidR="003F393E">
          <w:rPr>
            <w:noProof/>
            <w:webHidden/>
          </w:rPr>
          <w:fldChar w:fldCharType="begin"/>
        </w:r>
        <w:r w:rsidR="003F393E">
          <w:rPr>
            <w:noProof/>
            <w:webHidden/>
          </w:rPr>
          <w:instrText xml:space="preserve"> PAGEREF _Toc449423409 \h </w:instrText>
        </w:r>
        <w:r w:rsidR="003F393E">
          <w:rPr>
            <w:noProof/>
            <w:webHidden/>
          </w:rPr>
        </w:r>
        <w:r w:rsidR="003F393E">
          <w:rPr>
            <w:noProof/>
            <w:webHidden/>
          </w:rPr>
          <w:fldChar w:fldCharType="separate"/>
        </w:r>
        <w:r w:rsidR="00245DF3">
          <w:rPr>
            <w:noProof/>
            <w:webHidden/>
          </w:rPr>
          <w:t>98</w:t>
        </w:r>
        <w:r w:rsidR="003F393E">
          <w:rPr>
            <w:noProof/>
            <w:webHidden/>
          </w:rPr>
          <w:fldChar w:fldCharType="end"/>
        </w:r>
      </w:hyperlink>
    </w:p>
    <w:p w:rsidR="003F393E" w:rsidRDefault="001F294D">
      <w:pPr>
        <w:pStyle w:val="Spistreci3"/>
        <w:tabs>
          <w:tab w:val="left" w:pos="880"/>
          <w:tab w:val="right" w:leader="dot" w:pos="9062"/>
        </w:tabs>
        <w:rPr>
          <w:rFonts w:asciiTheme="minorHAnsi" w:eastAsiaTheme="minorEastAsia" w:hAnsiTheme="minorHAnsi" w:cstheme="minorBidi"/>
          <w:noProof/>
          <w:sz w:val="22"/>
          <w:szCs w:val="22"/>
        </w:rPr>
      </w:pPr>
      <w:hyperlink w:anchor="_Toc449423410" w:history="1">
        <w:r w:rsidR="003F393E" w:rsidRPr="004C0EA6">
          <w:rPr>
            <w:rStyle w:val="Hipercze"/>
            <w:noProof/>
          </w:rPr>
          <w:t>7.2.3</w:t>
        </w:r>
        <w:r w:rsidR="003F393E">
          <w:rPr>
            <w:rFonts w:asciiTheme="minorHAnsi" w:eastAsiaTheme="minorEastAsia" w:hAnsiTheme="minorHAnsi" w:cstheme="minorBidi"/>
            <w:noProof/>
            <w:sz w:val="22"/>
            <w:szCs w:val="22"/>
          </w:rPr>
          <w:tab/>
        </w:r>
        <w:r w:rsidR="003F393E" w:rsidRPr="004C0EA6">
          <w:rPr>
            <w:rStyle w:val="Hipercze"/>
            <w:noProof/>
          </w:rPr>
          <w:t>Turnusy rehabilitacyjne</w:t>
        </w:r>
        <w:r w:rsidR="003F393E">
          <w:rPr>
            <w:noProof/>
            <w:webHidden/>
          </w:rPr>
          <w:tab/>
        </w:r>
        <w:r w:rsidR="003F393E">
          <w:rPr>
            <w:noProof/>
            <w:webHidden/>
          </w:rPr>
          <w:fldChar w:fldCharType="begin"/>
        </w:r>
        <w:r w:rsidR="003F393E">
          <w:rPr>
            <w:noProof/>
            <w:webHidden/>
          </w:rPr>
          <w:instrText xml:space="preserve"> PAGEREF _Toc449423410 \h </w:instrText>
        </w:r>
        <w:r w:rsidR="003F393E">
          <w:rPr>
            <w:noProof/>
            <w:webHidden/>
          </w:rPr>
        </w:r>
        <w:r w:rsidR="003F393E">
          <w:rPr>
            <w:noProof/>
            <w:webHidden/>
          </w:rPr>
          <w:fldChar w:fldCharType="separate"/>
        </w:r>
        <w:r w:rsidR="00245DF3">
          <w:rPr>
            <w:noProof/>
            <w:webHidden/>
          </w:rPr>
          <w:t>98</w:t>
        </w:r>
        <w:r w:rsidR="003F393E">
          <w:rPr>
            <w:noProof/>
            <w:webHidden/>
          </w:rPr>
          <w:fldChar w:fldCharType="end"/>
        </w:r>
      </w:hyperlink>
    </w:p>
    <w:p w:rsidR="003F393E" w:rsidRDefault="001F294D">
      <w:pPr>
        <w:pStyle w:val="Spistreci4"/>
        <w:tabs>
          <w:tab w:val="left" w:pos="1320"/>
          <w:tab w:val="right" w:leader="dot" w:pos="9062"/>
        </w:tabs>
        <w:rPr>
          <w:rFonts w:asciiTheme="minorHAnsi" w:eastAsiaTheme="minorEastAsia" w:hAnsiTheme="minorHAnsi" w:cstheme="minorBidi"/>
          <w:noProof/>
          <w:sz w:val="22"/>
          <w:szCs w:val="22"/>
        </w:rPr>
      </w:pPr>
      <w:hyperlink w:anchor="_Toc449423411" w:history="1">
        <w:r w:rsidR="003F393E" w:rsidRPr="004C0EA6">
          <w:rPr>
            <w:rStyle w:val="Hipercze"/>
            <w:noProof/>
          </w:rPr>
          <w:t>7.2.3.1</w:t>
        </w:r>
        <w:r w:rsidR="003F393E">
          <w:rPr>
            <w:rFonts w:asciiTheme="minorHAnsi" w:eastAsiaTheme="minorEastAsia" w:hAnsiTheme="minorHAnsi" w:cstheme="minorBidi"/>
            <w:noProof/>
            <w:sz w:val="22"/>
            <w:szCs w:val="22"/>
          </w:rPr>
          <w:tab/>
        </w:r>
        <w:r w:rsidR="003F393E" w:rsidRPr="004C0EA6">
          <w:rPr>
            <w:rStyle w:val="Hipercze"/>
            <w:noProof/>
          </w:rPr>
          <w:t>Organizacje pozarządowe realizujące zadanie</w:t>
        </w:r>
        <w:r w:rsidR="003F393E">
          <w:rPr>
            <w:noProof/>
            <w:webHidden/>
          </w:rPr>
          <w:tab/>
        </w:r>
        <w:r w:rsidR="003F393E">
          <w:rPr>
            <w:noProof/>
            <w:webHidden/>
          </w:rPr>
          <w:fldChar w:fldCharType="begin"/>
        </w:r>
        <w:r w:rsidR="003F393E">
          <w:rPr>
            <w:noProof/>
            <w:webHidden/>
          </w:rPr>
          <w:instrText xml:space="preserve"> PAGEREF _Toc449423411 \h </w:instrText>
        </w:r>
        <w:r w:rsidR="003F393E">
          <w:rPr>
            <w:noProof/>
            <w:webHidden/>
          </w:rPr>
        </w:r>
        <w:r w:rsidR="003F393E">
          <w:rPr>
            <w:noProof/>
            <w:webHidden/>
          </w:rPr>
          <w:fldChar w:fldCharType="separate"/>
        </w:r>
        <w:r w:rsidR="00245DF3">
          <w:rPr>
            <w:noProof/>
            <w:webHidden/>
          </w:rPr>
          <w:t>98</w:t>
        </w:r>
        <w:r w:rsidR="003F393E">
          <w:rPr>
            <w:noProof/>
            <w:webHidden/>
          </w:rPr>
          <w:fldChar w:fldCharType="end"/>
        </w:r>
      </w:hyperlink>
    </w:p>
    <w:p w:rsidR="003F393E" w:rsidRDefault="001F294D">
      <w:pPr>
        <w:pStyle w:val="Spistreci4"/>
        <w:tabs>
          <w:tab w:val="left" w:pos="1320"/>
          <w:tab w:val="right" w:leader="dot" w:pos="9062"/>
        </w:tabs>
        <w:rPr>
          <w:rFonts w:asciiTheme="minorHAnsi" w:eastAsiaTheme="minorEastAsia" w:hAnsiTheme="minorHAnsi" w:cstheme="minorBidi"/>
          <w:noProof/>
          <w:sz w:val="22"/>
          <w:szCs w:val="22"/>
        </w:rPr>
      </w:pPr>
      <w:hyperlink w:anchor="_Toc449423412" w:history="1">
        <w:r w:rsidR="003F393E" w:rsidRPr="004C0EA6">
          <w:rPr>
            <w:rStyle w:val="Hipercze"/>
            <w:noProof/>
          </w:rPr>
          <w:t>7.2.3.2</w:t>
        </w:r>
        <w:r w:rsidR="003F393E">
          <w:rPr>
            <w:rFonts w:asciiTheme="minorHAnsi" w:eastAsiaTheme="minorEastAsia" w:hAnsiTheme="minorHAnsi" w:cstheme="minorBidi"/>
            <w:noProof/>
            <w:sz w:val="22"/>
            <w:szCs w:val="22"/>
          </w:rPr>
          <w:tab/>
        </w:r>
        <w:r w:rsidR="003F393E" w:rsidRPr="004C0EA6">
          <w:rPr>
            <w:rStyle w:val="Hipercze"/>
            <w:noProof/>
          </w:rPr>
          <w:t>Kadra</w:t>
        </w:r>
        <w:r w:rsidR="003F393E">
          <w:rPr>
            <w:noProof/>
            <w:webHidden/>
          </w:rPr>
          <w:tab/>
        </w:r>
        <w:r w:rsidR="003F393E">
          <w:rPr>
            <w:noProof/>
            <w:webHidden/>
          </w:rPr>
          <w:fldChar w:fldCharType="begin"/>
        </w:r>
        <w:r w:rsidR="003F393E">
          <w:rPr>
            <w:noProof/>
            <w:webHidden/>
          </w:rPr>
          <w:instrText xml:space="preserve"> PAGEREF _Toc449423412 \h </w:instrText>
        </w:r>
        <w:r w:rsidR="003F393E">
          <w:rPr>
            <w:noProof/>
            <w:webHidden/>
          </w:rPr>
        </w:r>
        <w:r w:rsidR="003F393E">
          <w:rPr>
            <w:noProof/>
            <w:webHidden/>
          </w:rPr>
          <w:fldChar w:fldCharType="separate"/>
        </w:r>
        <w:r w:rsidR="00245DF3">
          <w:rPr>
            <w:noProof/>
            <w:webHidden/>
          </w:rPr>
          <w:t>98</w:t>
        </w:r>
        <w:r w:rsidR="003F393E">
          <w:rPr>
            <w:noProof/>
            <w:webHidden/>
          </w:rPr>
          <w:fldChar w:fldCharType="end"/>
        </w:r>
      </w:hyperlink>
    </w:p>
    <w:p w:rsidR="003F393E" w:rsidRDefault="001F294D">
      <w:pPr>
        <w:pStyle w:val="Spistreci4"/>
        <w:tabs>
          <w:tab w:val="left" w:pos="1320"/>
          <w:tab w:val="right" w:leader="dot" w:pos="9062"/>
        </w:tabs>
        <w:rPr>
          <w:rFonts w:asciiTheme="minorHAnsi" w:eastAsiaTheme="minorEastAsia" w:hAnsiTheme="minorHAnsi" w:cstheme="minorBidi"/>
          <w:noProof/>
          <w:sz w:val="22"/>
          <w:szCs w:val="22"/>
        </w:rPr>
      </w:pPr>
      <w:hyperlink w:anchor="_Toc449423413" w:history="1">
        <w:r w:rsidR="003F393E" w:rsidRPr="004C0EA6">
          <w:rPr>
            <w:rStyle w:val="Hipercze"/>
            <w:noProof/>
          </w:rPr>
          <w:t>7.2.3.3</w:t>
        </w:r>
        <w:r w:rsidR="003F393E">
          <w:rPr>
            <w:rFonts w:asciiTheme="minorHAnsi" w:eastAsiaTheme="minorEastAsia" w:hAnsiTheme="minorHAnsi" w:cstheme="minorBidi"/>
            <w:noProof/>
            <w:sz w:val="22"/>
            <w:szCs w:val="22"/>
          </w:rPr>
          <w:tab/>
        </w:r>
        <w:r w:rsidR="003F393E" w:rsidRPr="004C0EA6">
          <w:rPr>
            <w:rStyle w:val="Hipercze"/>
            <w:noProof/>
          </w:rPr>
          <w:t>Osoby korzystające z dofinansowania uczestnictwa w turnusach rehabilitacyjnych</w:t>
        </w:r>
        <w:r w:rsidR="003F393E">
          <w:rPr>
            <w:noProof/>
            <w:webHidden/>
          </w:rPr>
          <w:tab/>
        </w:r>
        <w:r w:rsidR="003F393E">
          <w:rPr>
            <w:noProof/>
            <w:webHidden/>
          </w:rPr>
          <w:fldChar w:fldCharType="begin"/>
        </w:r>
        <w:r w:rsidR="003F393E">
          <w:rPr>
            <w:noProof/>
            <w:webHidden/>
          </w:rPr>
          <w:instrText xml:space="preserve"> PAGEREF _Toc449423413 \h </w:instrText>
        </w:r>
        <w:r w:rsidR="003F393E">
          <w:rPr>
            <w:noProof/>
            <w:webHidden/>
          </w:rPr>
        </w:r>
        <w:r w:rsidR="003F393E">
          <w:rPr>
            <w:noProof/>
            <w:webHidden/>
          </w:rPr>
          <w:fldChar w:fldCharType="separate"/>
        </w:r>
        <w:r w:rsidR="00245DF3">
          <w:rPr>
            <w:noProof/>
            <w:webHidden/>
          </w:rPr>
          <w:t>99</w:t>
        </w:r>
        <w:r w:rsidR="003F393E">
          <w:rPr>
            <w:noProof/>
            <w:webHidden/>
          </w:rPr>
          <w:fldChar w:fldCharType="end"/>
        </w:r>
      </w:hyperlink>
    </w:p>
    <w:p w:rsidR="003F393E" w:rsidRDefault="001F294D">
      <w:pPr>
        <w:pStyle w:val="Spistreci4"/>
        <w:tabs>
          <w:tab w:val="left" w:pos="1320"/>
          <w:tab w:val="right" w:leader="dot" w:pos="9062"/>
        </w:tabs>
        <w:rPr>
          <w:rFonts w:asciiTheme="minorHAnsi" w:eastAsiaTheme="minorEastAsia" w:hAnsiTheme="minorHAnsi" w:cstheme="minorBidi"/>
          <w:noProof/>
          <w:sz w:val="22"/>
          <w:szCs w:val="22"/>
        </w:rPr>
      </w:pPr>
      <w:hyperlink w:anchor="_Toc449423414" w:history="1">
        <w:r w:rsidR="003F393E" w:rsidRPr="004C0EA6">
          <w:rPr>
            <w:rStyle w:val="Hipercze"/>
            <w:noProof/>
          </w:rPr>
          <w:t>7.2.3.4</w:t>
        </w:r>
        <w:r w:rsidR="003F393E">
          <w:rPr>
            <w:rFonts w:asciiTheme="minorHAnsi" w:eastAsiaTheme="minorEastAsia" w:hAnsiTheme="minorHAnsi" w:cstheme="minorBidi"/>
            <w:noProof/>
            <w:sz w:val="22"/>
            <w:szCs w:val="22"/>
          </w:rPr>
          <w:tab/>
        </w:r>
        <w:r w:rsidR="003F393E" w:rsidRPr="004C0EA6">
          <w:rPr>
            <w:rStyle w:val="Hipercze"/>
            <w:noProof/>
          </w:rPr>
          <w:t>Nakłady finansowe na realizację zadania</w:t>
        </w:r>
        <w:r w:rsidR="003F393E">
          <w:rPr>
            <w:noProof/>
            <w:webHidden/>
          </w:rPr>
          <w:tab/>
        </w:r>
        <w:r w:rsidR="003F393E">
          <w:rPr>
            <w:noProof/>
            <w:webHidden/>
          </w:rPr>
          <w:fldChar w:fldCharType="begin"/>
        </w:r>
        <w:r w:rsidR="003F393E">
          <w:rPr>
            <w:noProof/>
            <w:webHidden/>
          </w:rPr>
          <w:instrText xml:space="preserve"> PAGEREF _Toc449423414 \h </w:instrText>
        </w:r>
        <w:r w:rsidR="003F393E">
          <w:rPr>
            <w:noProof/>
            <w:webHidden/>
          </w:rPr>
        </w:r>
        <w:r w:rsidR="003F393E">
          <w:rPr>
            <w:noProof/>
            <w:webHidden/>
          </w:rPr>
          <w:fldChar w:fldCharType="separate"/>
        </w:r>
        <w:r w:rsidR="00245DF3">
          <w:rPr>
            <w:noProof/>
            <w:webHidden/>
          </w:rPr>
          <w:t>99</w:t>
        </w:r>
        <w:r w:rsidR="003F393E">
          <w:rPr>
            <w:noProof/>
            <w:webHidden/>
          </w:rPr>
          <w:fldChar w:fldCharType="end"/>
        </w:r>
      </w:hyperlink>
    </w:p>
    <w:p w:rsidR="003F393E" w:rsidRDefault="001F294D">
      <w:pPr>
        <w:pStyle w:val="Spistreci4"/>
        <w:tabs>
          <w:tab w:val="left" w:pos="1320"/>
          <w:tab w:val="right" w:leader="dot" w:pos="9062"/>
        </w:tabs>
        <w:rPr>
          <w:rFonts w:asciiTheme="minorHAnsi" w:eastAsiaTheme="minorEastAsia" w:hAnsiTheme="minorHAnsi" w:cstheme="minorBidi"/>
          <w:noProof/>
          <w:sz w:val="22"/>
          <w:szCs w:val="22"/>
        </w:rPr>
      </w:pPr>
      <w:hyperlink w:anchor="_Toc449423415" w:history="1">
        <w:r w:rsidR="003F393E" w:rsidRPr="004C0EA6">
          <w:rPr>
            <w:rStyle w:val="Hipercze"/>
            <w:noProof/>
          </w:rPr>
          <w:t>7.2.3.5</w:t>
        </w:r>
        <w:r w:rsidR="003F393E">
          <w:rPr>
            <w:rFonts w:asciiTheme="minorHAnsi" w:eastAsiaTheme="minorEastAsia" w:hAnsiTheme="minorHAnsi" w:cstheme="minorBidi"/>
            <w:noProof/>
            <w:sz w:val="22"/>
            <w:szCs w:val="22"/>
          </w:rPr>
          <w:tab/>
        </w:r>
        <w:r w:rsidR="003F393E" w:rsidRPr="004C0EA6">
          <w:rPr>
            <w:rStyle w:val="Hipercze"/>
            <w:noProof/>
          </w:rPr>
          <w:t>Wnioski</w:t>
        </w:r>
        <w:r w:rsidR="003F393E">
          <w:rPr>
            <w:noProof/>
            <w:webHidden/>
          </w:rPr>
          <w:tab/>
        </w:r>
        <w:r w:rsidR="003F393E">
          <w:rPr>
            <w:noProof/>
            <w:webHidden/>
          </w:rPr>
          <w:fldChar w:fldCharType="begin"/>
        </w:r>
        <w:r w:rsidR="003F393E">
          <w:rPr>
            <w:noProof/>
            <w:webHidden/>
          </w:rPr>
          <w:instrText xml:space="preserve"> PAGEREF _Toc449423415 \h </w:instrText>
        </w:r>
        <w:r w:rsidR="003F393E">
          <w:rPr>
            <w:noProof/>
            <w:webHidden/>
          </w:rPr>
        </w:r>
        <w:r w:rsidR="003F393E">
          <w:rPr>
            <w:noProof/>
            <w:webHidden/>
          </w:rPr>
          <w:fldChar w:fldCharType="separate"/>
        </w:r>
        <w:r w:rsidR="00245DF3">
          <w:rPr>
            <w:noProof/>
            <w:webHidden/>
          </w:rPr>
          <w:t>99</w:t>
        </w:r>
        <w:r w:rsidR="003F393E">
          <w:rPr>
            <w:noProof/>
            <w:webHidden/>
          </w:rPr>
          <w:fldChar w:fldCharType="end"/>
        </w:r>
      </w:hyperlink>
    </w:p>
    <w:p w:rsidR="003F393E" w:rsidRDefault="001F294D">
      <w:pPr>
        <w:pStyle w:val="Spistreci3"/>
        <w:tabs>
          <w:tab w:val="left" w:pos="880"/>
          <w:tab w:val="right" w:leader="dot" w:pos="9062"/>
        </w:tabs>
        <w:rPr>
          <w:rFonts w:asciiTheme="minorHAnsi" w:eastAsiaTheme="minorEastAsia" w:hAnsiTheme="minorHAnsi" w:cstheme="minorBidi"/>
          <w:noProof/>
          <w:sz w:val="22"/>
          <w:szCs w:val="22"/>
        </w:rPr>
      </w:pPr>
      <w:hyperlink w:anchor="_Toc449423416" w:history="1">
        <w:r w:rsidR="003F393E" w:rsidRPr="004C0EA6">
          <w:rPr>
            <w:rStyle w:val="Hipercze"/>
            <w:noProof/>
          </w:rPr>
          <w:t>7.2.4</w:t>
        </w:r>
        <w:r w:rsidR="003F393E">
          <w:rPr>
            <w:rFonts w:asciiTheme="minorHAnsi" w:eastAsiaTheme="minorEastAsia" w:hAnsiTheme="minorHAnsi" w:cstheme="minorBidi"/>
            <w:noProof/>
            <w:sz w:val="22"/>
            <w:szCs w:val="22"/>
          </w:rPr>
          <w:tab/>
        </w:r>
        <w:r w:rsidR="003F393E" w:rsidRPr="004C0EA6">
          <w:rPr>
            <w:rStyle w:val="Hipercze"/>
            <w:noProof/>
          </w:rPr>
          <w:t>Likwidacja barier architektonicznych, w komunikowaniu się i technicznych  w związku z indywidualnymi potrzebami osób niepełnosprawnych</w:t>
        </w:r>
        <w:r w:rsidR="003F393E">
          <w:rPr>
            <w:noProof/>
            <w:webHidden/>
          </w:rPr>
          <w:tab/>
        </w:r>
        <w:r w:rsidR="003F393E">
          <w:rPr>
            <w:noProof/>
            <w:webHidden/>
          </w:rPr>
          <w:fldChar w:fldCharType="begin"/>
        </w:r>
        <w:r w:rsidR="003F393E">
          <w:rPr>
            <w:noProof/>
            <w:webHidden/>
          </w:rPr>
          <w:instrText xml:space="preserve"> PAGEREF _Toc449423416 \h </w:instrText>
        </w:r>
        <w:r w:rsidR="003F393E">
          <w:rPr>
            <w:noProof/>
            <w:webHidden/>
          </w:rPr>
        </w:r>
        <w:r w:rsidR="003F393E">
          <w:rPr>
            <w:noProof/>
            <w:webHidden/>
          </w:rPr>
          <w:fldChar w:fldCharType="separate"/>
        </w:r>
        <w:r w:rsidR="00245DF3">
          <w:rPr>
            <w:noProof/>
            <w:webHidden/>
          </w:rPr>
          <w:t>100</w:t>
        </w:r>
        <w:r w:rsidR="003F393E">
          <w:rPr>
            <w:noProof/>
            <w:webHidden/>
          </w:rPr>
          <w:fldChar w:fldCharType="end"/>
        </w:r>
      </w:hyperlink>
    </w:p>
    <w:p w:rsidR="003F393E" w:rsidRDefault="001F294D">
      <w:pPr>
        <w:pStyle w:val="Spistreci4"/>
        <w:tabs>
          <w:tab w:val="left" w:pos="1320"/>
          <w:tab w:val="right" w:leader="dot" w:pos="9062"/>
        </w:tabs>
        <w:rPr>
          <w:rFonts w:asciiTheme="minorHAnsi" w:eastAsiaTheme="minorEastAsia" w:hAnsiTheme="minorHAnsi" w:cstheme="minorBidi"/>
          <w:noProof/>
          <w:sz w:val="22"/>
          <w:szCs w:val="22"/>
        </w:rPr>
      </w:pPr>
      <w:hyperlink w:anchor="_Toc449423417" w:history="1">
        <w:r w:rsidR="003F393E" w:rsidRPr="004C0EA6">
          <w:rPr>
            <w:rStyle w:val="Hipercze"/>
            <w:noProof/>
          </w:rPr>
          <w:t>7.2.4.1</w:t>
        </w:r>
        <w:r w:rsidR="003F393E">
          <w:rPr>
            <w:rFonts w:asciiTheme="minorHAnsi" w:eastAsiaTheme="minorEastAsia" w:hAnsiTheme="minorHAnsi" w:cstheme="minorBidi"/>
            <w:noProof/>
            <w:sz w:val="22"/>
            <w:szCs w:val="22"/>
          </w:rPr>
          <w:tab/>
        </w:r>
        <w:r w:rsidR="003F393E" w:rsidRPr="004C0EA6">
          <w:rPr>
            <w:rStyle w:val="Hipercze"/>
            <w:noProof/>
          </w:rPr>
          <w:t>Organizacje pozarządowe realizujące zadanie</w:t>
        </w:r>
        <w:r w:rsidR="003F393E">
          <w:rPr>
            <w:noProof/>
            <w:webHidden/>
          </w:rPr>
          <w:tab/>
        </w:r>
        <w:r w:rsidR="003F393E">
          <w:rPr>
            <w:noProof/>
            <w:webHidden/>
          </w:rPr>
          <w:fldChar w:fldCharType="begin"/>
        </w:r>
        <w:r w:rsidR="003F393E">
          <w:rPr>
            <w:noProof/>
            <w:webHidden/>
          </w:rPr>
          <w:instrText xml:space="preserve"> PAGEREF _Toc449423417 \h </w:instrText>
        </w:r>
        <w:r w:rsidR="003F393E">
          <w:rPr>
            <w:noProof/>
            <w:webHidden/>
          </w:rPr>
        </w:r>
        <w:r w:rsidR="003F393E">
          <w:rPr>
            <w:noProof/>
            <w:webHidden/>
          </w:rPr>
          <w:fldChar w:fldCharType="separate"/>
        </w:r>
        <w:r w:rsidR="00245DF3">
          <w:rPr>
            <w:noProof/>
            <w:webHidden/>
          </w:rPr>
          <w:t>101</w:t>
        </w:r>
        <w:r w:rsidR="003F393E">
          <w:rPr>
            <w:noProof/>
            <w:webHidden/>
          </w:rPr>
          <w:fldChar w:fldCharType="end"/>
        </w:r>
      </w:hyperlink>
    </w:p>
    <w:p w:rsidR="003F393E" w:rsidRDefault="001F294D">
      <w:pPr>
        <w:pStyle w:val="Spistreci4"/>
        <w:tabs>
          <w:tab w:val="left" w:pos="1320"/>
          <w:tab w:val="right" w:leader="dot" w:pos="9062"/>
        </w:tabs>
        <w:rPr>
          <w:rFonts w:asciiTheme="minorHAnsi" w:eastAsiaTheme="minorEastAsia" w:hAnsiTheme="minorHAnsi" w:cstheme="minorBidi"/>
          <w:noProof/>
          <w:sz w:val="22"/>
          <w:szCs w:val="22"/>
        </w:rPr>
      </w:pPr>
      <w:hyperlink w:anchor="_Toc449423418" w:history="1">
        <w:r w:rsidR="003F393E" w:rsidRPr="004C0EA6">
          <w:rPr>
            <w:rStyle w:val="Hipercze"/>
            <w:noProof/>
          </w:rPr>
          <w:t>7.2.4.2</w:t>
        </w:r>
        <w:r w:rsidR="003F393E">
          <w:rPr>
            <w:rFonts w:asciiTheme="minorHAnsi" w:eastAsiaTheme="minorEastAsia" w:hAnsiTheme="minorHAnsi" w:cstheme="minorBidi"/>
            <w:noProof/>
            <w:sz w:val="22"/>
            <w:szCs w:val="22"/>
          </w:rPr>
          <w:tab/>
        </w:r>
        <w:r w:rsidR="003F393E" w:rsidRPr="004C0EA6">
          <w:rPr>
            <w:rStyle w:val="Hipercze"/>
            <w:noProof/>
          </w:rPr>
          <w:t>Kadra</w:t>
        </w:r>
        <w:r w:rsidR="003F393E">
          <w:rPr>
            <w:noProof/>
            <w:webHidden/>
          </w:rPr>
          <w:tab/>
        </w:r>
        <w:r w:rsidR="003F393E">
          <w:rPr>
            <w:noProof/>
            <w:webHidden/>
          </w:rPr>
          <w:fldChar w:fldCharType="begin"/>
        </w:r>
        <w:r w:rsidR="003F393E">
          <w:rPr>
            <w:noProof/>
            <w:webHidden/>
          </w:rPr>
          <w:instrText xml:space="preserve"> PAGEREF _Toc449423418 \h </w:instrText>
        </w:r>
        <w:r w:rsidR="003F393E">
          <w:rPr>
            <w:noProof/>
            <w:webHidden/>
          </w:rPr>
        </w:r>
        <w:r w:rsidR="003F393E">
          <w:rPr>
            <w:noProof/>
            <w:webHidden/>
          </w:rPr>
          <w:fldChar w:fldCharType="separate"/>
        </w:r>
        <w:r w:rsidR="00245DF3">
          <w:rPr>
            <w:noProof/>
            <w:webHidden/>
          </w:rPr>
          <w:t>101</w:t>
        </w:r>
        <w:r w:rsidR="003F393E">
          <w:rPr>
            <w:noProof/>
            <w:webHidden/>
          </w:rPr>
          <w:fldChar w:fldCharType="end"/>
        </w:r>
      </w:hyperlink>
    </w:p>
    <w:p w:rsidR="003F393E" w:rsidRDefault="001F294D">
      <w:pPr>
        <w:pStyle w:val="Spistreci4"/>
        <w:tabs>
          <w:tab w:val="left" w:pos="1320"/>
          <w:tab w:val="right" w:leader="dot" w:pos="9062"/>
        </w:tabs>
        <w:rPr>
          <w:rFonts w:asciiTheme="minorHAnsi" w:eastAsiaTheme="minorEastAsia" w:hAnsiTheme="minorHAnsi" w:cstheme="minorBidi"/>
          <w:noProof/>
          <w:sz w:val="22"/>
          <w:szCs w:val="22"/>
        </w:rPr>
      </w:pPr>
      <w:hyperlink w:anchor="_Toc449423419" w:history="1">
        <w:r w:rsidR="003F393E" w:rsidRPr="004C0EA6">
          <w:rPr>
            <w:rStyle w:val="Hipercze"/>
            <w:noProof/>
          </w:rPr>
          <w:t>7.2.4.3</w:t>
        </w:r>
        <w:r w:rsidR="003F393E">
          <w:rPr>
            <w:rFonts w:asciiTheme="minorHAnsi" w:eastAsiaTheme="minorEastAsia" w:hAnsiTheme="minorHAnsi" w:cstheme="minorBidi"/>
            <w:noProof/>
            <w:sz w:val="22"/>
            <w:szCs w:val="22"/>
          </w:rPr>
          <w:tab/>
        </w:r>
        <w:r w:rsidR="003F393E" w:rsidRPr="004C0EA6">
          <w:rPr>
            <w:rStyle w:val="Hipercze"/>
            <w:noProof/>
          </w:rPr>
          <w:t>Osoby korzystające z dofinansowania likwidacji barier architektonicznych,  w komunikowaniu się i technicznych w związku z indywidualnymi potrzebami osób niepełnosprawnych</w:t>
        </w:r>
        <w:r w:rsidR="003F393E">
          <w:rPr>
            <w:noProof/>
            <w:webHidden/>
          </w:rPr>
          <w:tab/>
        </w:r>
        <w:r w:rsidR="003F393E">
          <w:rPr>
            <w:noProof/>
            <w:webHidden/>
          </w:rPr>
          <w:fldChar w:fldCharType="begin"/>
        </w:r>
        <w:r w:rsidR="003F393E">
          <w:rPr>
            <w:noProof/>
            <w:webHidden/>
          </w:rPr>
          <w:instrText xml:space="preserve"> PAGEREF _Toc449423419 \h </w:instrText>
        </w:r>
        <w:r w:rsidR="003F393E">
          <w:rPr>
            <w:noProof/>
            <w:webHidden/>
          </w:rPr>
        </w:r>
        <w:r w:rsidR="003F393E">
          <w:rPr>
            <w:noProof/>
            <w:webHidden/>
          </w:rPr>
          <w:fldChar w:fldCharType="separate"/>
        </w:r>
        <w:r w:rsidR="00245DF3">
          <w:rPr>
            <w:noProof/>
            <w:webHidden/>
          </w:rPr>
          <w:t>101</w:t>
        </w:r>
        <w:r w:rsidR="003F393E">
          <w:rPr>
            <w:noProof/>
            <w:webHidden/>
          </w:rPr>
          <w:fldChar w:fldCharType="end"/>
        </w:r>
      </w:hyperlink>
    </w:p>
    <w:p w:rsidR="003F393E" w:rsidRDefault="001F294D">
      <w:pPr>
        <w:pStyle w:val="Spistreci4"/>
        <w:tabs>
          <w:tab w:val="left" w:pos="1320"/>
          <w:tab w:val="right" w:leader="dot" w:pos="9062"/>
        </w:tabs>
        <w:rPr>
          <w:rFonts w:asciiTheme="minorHAnsi" w:eastAsiaTheme="minorEastAsia" w:hAnsiTheme="minorHAnsi" w:cstheme="minorBidi"/>
          <w:noProof/>
          <w:sz w:val="22"/>
          <w:szCs w:val="22"/>
        </w:rPr>
      </w:pPr>
      <w:hyperlink w:anchor="_Toc449423420" w:history="1">
        <w:r w:rsidR="003F393E" w:rsidRPr="004C0EA6">
          <w:rPr>
            <w:rStyle w:val="Hipercze"/>
            <w:noProof/>
          </w:rPr>
          <w:t>7.2.4.4</w:t>
        </w:r>
        <w:r w:rsidR="003F393E">
          <w:rPr>
            <w:rFonts w:asciiTheme="minorHAnsi" w:eastAsiaTheme="minorEastAsia" w:hAnsiTheme="minorHAnsi" w:cstheme="minorBidi"/>
            <w:noProof/>
            <w:sz w:val="22"/>
            <w:szCs w:val="22"/>
          </w:rPr>
          <w:tab/>
        </w:r>
        <w:r w:rsidR="003F393E" w:rsidRPr="004C0EA6">
          <w:rPr>
            <w:rStyle w:val="Hipercze"/>
            <w:noProof/>
          </w:rPr>
          <w:t>Nakłady finansowe na realizację zadania</w:t>
        </w:r>
        <w:r w:rsidR="003F393E">
          <w:rPr>
            <w:noProof/>
            <w:webHidden/>
          </w:rPr>
          <w:tab/>
        </w:r>
        <w:r w:rsidR="003F393E">
          <w:rPr>
            <w:noProof/>
            <w:webHidden/>
          </w:rPr>
          <w:fldChar w:fldCharType="begin"/>
        </w:r>
        <w:r w:rsidR="003F393E">
          <w:rPr>
            <w:noProof/>
            <w:webHidden/>
          </w:rPr>
          <w:instrText xml:space="preserve"> PAGEREF _Toc449423420 \h </w:instrText>
        </w:r>
        <w:r w:rsidR="003F393E">
          <w:rPr>
            <w:noProof/>
            <w:webHidden/>
          </w:rPr>
        </w:r>
        <w:r w:rsidR="003F393E">
          <w:rPr>
            <w:noProof/>
            <w:webHidden/>
          </w:rPr>
          <w:fldChar w:fldCharType="separate"/>
        </w:r>
        <w:r w:rsidR="00245DF3">
          <w:rPr>
            <w:noProof/>
            <w:webHidden/>
          </w:rPr>
          <w:t>102</w:t>
        </w:r>
        <w:r w:rsidR="003F393E">
          <w:rPr>
            <w:noProof/>
            <w:webHidden/>
          </w:rPr>
          <w:fldChar w:fldCharType="end"/>
        </w:r>
      </w:hyperlink>
    </w:p>
    <w:p w:rsidR="003F393E" w:rsidRDefault="001F294D">
      <w:pPr>
        <w:pStyle w:val="Spistreci4"/>
        <w:tabs>
          <w:tab w:val="left" w:pos="1320"/>
          <w:tab w:val="right" w:leader="dot" w:pos="9062"/>
        </w:tabs>
        <w:rPr>
          <w:rFonts w:asciiTheme="minorHAnsi" w:eastAsiaTheme="minorEastAsia" w:hAnsiTheme="minorHAnsi" w:cstheme="minorBidi"/>
          <w:noProof/>
          <w:sz w:val="22"/>
          <w:szCs w:val="22"/>
        </w:rPr>
      </w:pPr>
      <w:hyperlink w:anchor="_Toc449423421" w:history="1">
        <w:r w:rsidR="003F393E" w:rsidRPr="004C0EA6">
          <w:rPr>
            <w:rStyle w:val="Hipercze"/>
            <w:noProof/>
          </w:rPr>
          <w:t>7.2.4.5</w:t>
        </w:r>
        <w:r w:rsidR="003F393E">
          <w:rPr>
            <w:rFonts w:asciiTheme="minorHAnsi" w:eastAsiaTheme="minorEastAsia" w:hAnsiTheme="minorHAnsi" w:cstheme="minorBidi"/>
            <w:noProof/>
            <w:sz w:val="22"/>
            <w:szCs w:val="22"/>
          </w:rPr>
          <w:tab/>
        </w:r>
        <w:r w:rsidR="003F393E" w:rsidRPr="004C0EA6">
          <w:rPr>
            <w:rStyle w:val="Hipercze"/>
            <w:noProof/>
          </w:rPr>
          <w:t>Wnioski</w:t>
        </w:r>
        <w:r w:rsidR="003F393E">
          <w:rPr>
            <w:noProof/>
            <w:webHidden/>
          </w:rPr>
          <w:tab/>
        </w:r>
        <w:r w:rsidR="003F393E">
          <w:rPr>
            <w:noProof/>
            <w:webHidden/>
          </w:rPr>
          <w:fldChar w:fldCharType="begin"/>
        </w:r>
        <w:r w:rsidR="003F393E">
          <w:rPr>
            <w:noProof/>
            <w:webHidden/>
          </w:rPr>
          <w:instrText xml:space="preserve"> PAGEREF _Toc449423421 \h </w:instrText>
        </w:r>
        <w:r w:rsidR="003F393E">
          <w:rPr>
            <w:noProof/>
            <w:webHidden/>
          </w:rPr>
        </w:r>
        <w:r w:rsidR="003F393E">
          <w:rPr>
            <w:noProof/>
            <w:webHidden/>
          </w:rPr>
          <w:fldChar w:fldCharType="separate"/>
        </w:r>
        <w:r w:rsidR="00245DF3">
          <w:rPr>
            <w:noProof/>
            <w:webHidden/>
          </w:rPr>
          <w:t>103</w:t>
        </w:r>
        <w:r w:rsidR="003F393E">
          <w:rPr>
            <w:noProof/>
            <w:webHidden/>
          </w:rPr>
          <w:fldChar w:fldCharType="end"/>
        </w:r>
      </w:hyperlink>
    </w:p>
    <w:p w:rsidR="003F393E" w:rsidRDefault="001F294D">
      <w:pPr>
        <w:pStyle w:val="Spistreci3"/>
        <w:tabs>
          <w:tab w:val="left" w:pos="880"/>
          <w:tab w:val="right" w:leader="dot" w:pos="9062"/>
        </w:tabs>
        <w:rPr>
          <w:rFonts w:asciiTheme="minorHAnsi" w:eastAsiaTheme="minorEastAsia" w:hAnsiTheme="minorHAnsi" w:cstheme="minorBidi"/>
          <w:noProof/>
          <w:sz w:val="22"/>
          <w:szCs w:val="22"/>
        </w:rPr>
      </w:pPr>
      <w:hyperlink w:anchor="_Toc449423422" w:history="1">
        <w:r w:rsidR="003F393E" w:rsidRPr="004C0EA6">
          <w:rPr>
            <w:rStyle w:val="Hipercze"/>
            <w:noProof/>
          </w:rPr>
          <w:t>7.2.5</w:t>
        </w:r>
        <w:r w:rsidR="003F393E">
          <w:rPr>
            <w:rFonts w:asciiTheme="minorHAnsi" w:eastAsiaTheme="minorEastAsia" w:hAnsiTheme="minorHAnsi" w:cstheme="minorBidi"/>
            <w:noProof/>
            <w:sz w:val="22"/>
            <w:szCs w:val="22"/>
          </w:rPr>
          <w:tab/>
        </w:r>
        <w:r w:rsidR="003F393E" w:rsidRPr="004C0EA6">
          <w:rPr>
            <w:rStyle w:val="Hipercze"/>
            <w:noProof/>
          </w:rPr>
          <w:t>Pozostałe formy pomocy osobom niepełnosprawnym</w:t>
        </w:r>
        <w:r w:rsidR="003F393E">
          <w:rPr>
            <w:noProof/>
            <w:webHidden/>
          </w:rPr>
          <w:tab/>
        </w:r>
        <w:r w:rsidR="003F393E">
          <w:rPr>
            <w:noProof/>
            <w:webHidden/>
          </w:rPr>
          <w:fldChar w:fldCharType="begin"/>
        </w:r>
        <w:r w:rsidR="003F393E">
          <w:rPr>
            <w:noProof/>
            <w:webHidden/>
          </w:rPr>
          <w:instrText xml:space="preserve"> PAGEREF _Toc449423422 \h </w:instrText>
        </w:r>
        <w:r w:rsidR="003F393E">
          <w:rPr>
            <w:noProof/>
            <w:webHidden/>
          </w:rPr>
        </w:r>
        <w:r w:rsidR="003F393E">
          <w:rPr>
            <w:noProof/>
            <w:webHidden/>
          </w:rPr>
          <w:fldChar w:fldCharType="separate"/>
        </w:r>
        <w:r w:rsidR="00245DF3">
          <w:rPr>
            <w:noProof/>
            <w:webHidden/>
          </w:rPr>
          <w:t>103</w:t>
        </w:r>
        <w:r w:rsidR="003F393E">
          <w:rPr>
            <w:noProof/>
            <w:webHidden/>
          </w:rPr>
          <w:fldChar w:fldCharType="end"/>
        </w:r>
      </w:hyperlink>
    </w:p>
    <w:p w:rsidR="003F393E" w:rsidRDefault="001F294D">
      <w:pPr>
        <w:pStyle w:val="Spistreci4"/>
        <w:tabs>
          <w:tab w:val="left" w:pos="1320"/>
          <w:tab w:val="right" w:leader="dot" w:pos="9062"/>
        </w:tabs>
        <w:rPr>
          <w:rFonts w:asciiTheme="minorHAnsi" w:eastAsiaTheme="minorEastAsia" w:hAnsiTheme="minorHAnsi" w:cstheme="minorBidi"/>
          <w:noProof/>
          <w:sz w:val="22"/>
          <w:szCs w:val="22"/>
        </w:rPr>
      </w:pPr>
      <w:hyperlink w:anchor="_Toc449423423" w:history="1">
        <w:r w:rsidR="003F393E" w:rsidRPr="004C0EA6">
          <w:rPr>
            <w:rStyle w:val="Hipercze"/>
            <w:noProof/>
          </w:rPr>
          <w:t>7.2.5.1</w:t>
        </w:r>
        <w:r w:rsidR="003F393E">
          <w:rPr>
            <w:rFonts w:asciiTheme="minorHAnsi" w:eastAsiaTheme="minorEastAsia" w:hAnsiTheme="minorHAnsi" w:cstheme="minorBidi"/>
            <w:noProof/>
            <w:sz w:val="22"/>
            <w:szCs w:val="22"/>
          </w:rPr>
          <w:tab/>
        </w:r>
        <w:r w:rsidR="003F393E" w:rsidRPr="004C0EA6">
          <w:rPr>
            <w:rStyle w:val="Hipercze"/>
            <w:noProof/>
          </w:rPr>
          <w:t>Dofinansowanie zaopatrzenia w sprzęt rehabilitacyjny</w:t>
        </w:r>
        <w:r w:rsidR="003F393E">
          <w:rPr>
            <w:noProof/>
            <w:webHidden/>
          </w:rPr>
          <w:tab/>
        </w:r>
        <w:r w:rsidR="003F393E">
          <w:rPr>
            <w:noProof/>
            <w:webHidden/>
          </w:rPr>
          <w:fldChar w:fldCharType="begin"/>
        </w:r>
        <w:r w:rsidR="003F393E">
          <w:rPr>
            <w:noProof/>
            <w:webHidden/>
          </w:rPr>
          <w:instrText xml:space="preserve"> PAGEREF _Toc449423423 \h </w:instrText>
        </w:r>
        <w:r w:rsidR="003F393E">
          <w:rPr>
            <w:noProof/>
            <w:webHidden/>
          </w:rPr>
        </w:r>
        <w:r w:rsidR="003F393E">
          <w:rPr>
            <w:noProof/>
            <w:webHidden/>
          </w:rPr>
          <w:fldChar w:fldCharType="separate"/>
        </w:r>
        <w:r w:rsidR="00245DF3">
          <w:rPr>
            <w:noProof/>
            <w:webHidden/>
          </w:rPr>
          <w:t>103</w:t>
        </w:r>
        <w:r w:rsidR="003F393E">
          <w:rPr>
            <w:noProof/>
            <w:webHidden/>
          </w:rPr>
          <w:fldChar w:fldCharType="end"/>
        </w:r>
      </w:hyperlink>
    </w:p>
    <w:p w:rsidR="003F393E" w:rsidRDefault="001F294D">
      <w:pPr>
        <w:pStyle w:val="Spistreci5"/>
        <w:tabs>
          <w:tab w:val="left" w:pos="1589"/>
          <w:tab w:val="right" w:leader="dot" w:pos="9062"/>
        </w:tabs>
        <w:rPr>
          <w:rFonts w:asciiTheme="minorHAnsi" w:eastAsiaTheme="minorEastAsia" w:hAnsiTheme="minorHAnsi" w:cstheme="minorBidi"/>
          <w:noProof/>
          <w:sz w:val="22"/>
          <w:szCs w:val="22"/>
        </w:rPr>
      </w:pPr>
      <w:hyperlink w:anchor="_Toc449423424" w:history="1">
        <w:r w:rsidR="003F393E" w:rsidRPr="004C0EA6">
          <w:rPr>
            <w:rStyle w:val="Hipercze"/>
            <w:noProof/>
          </w:rPr>
          <w:t>7.2.5.1.1</w:t>
        </w:r>
        <w:r w:rsidR="003F393E">
          <w:rPr>
            <w:rFonts w:asciiTheme="minorHAnsi" w:eastAsiaTheme="minorEastAsia" w:hAnsiTheme="minorHAnsi" w:cstheme="minorBidi"/>
            <w:noProof/>
            <w:sz w:val="22"/>
            <w:szCs w:val="22"/>
          </w:rPr>
          <w:tab/>
        </w:r>
        <w:r w:rsidR="003F393E" w:rsidRPr="004C0EA6">
          <w:rPr>
            <w:rStyle w:val="Hipercze"/>
            <w:noProof/>
          </w:rPr>
          <w:t>Organizacje pozarządowe realizujące zadanie</w:t>
        </w:r>
        <w:r w:rsidR="003F393E">
          <w:rPr>
            <w:noProof/>
            <w:webHidden/>
          </w:rPr>
          <w:tab/>
        </w:r>
        <w:r w:rsidR="003F393E">
          <w:rPr>
            <w:noProof/>
            <w:webHidden/>
          </w:rPr>
          <w:fldChar w:fldCharType="begin"/>
        </w:r>
        <w:r w:rsidR="003F393E">
          <w:rPr>
            <w:noProof/>
            <w:webHidden/>
          </w:rPr>
          <w:instrText xml:space="preserve"> PAGEREF _Toc449423424 \h </w:instrText>
        </w:r>
        <w:r w:rsidR="003F393E">
          <w:rPr>
            <w:noProof/>
            <w:webHidden/>
          </w:rPr>
        </w:r>
        <w:r w:rsidR="003F393E">
          <w:rPr>
            <w:noProof/>
            <w:webHidden/>
          </w:rPr>
          <w:fldChar w:fldCharType="separate"/>
        </w:r>
        <w:r w:rsidR="00245DF3">
          <w:rPr>
            <w:noProof/>
            <w:webHidden/>
          </w:rPr>
          <w:t>103</w:t>
        </w:r>
        <w:r w:rsidR="003F393E">
          <w:rPr>
            <w:noProof/>
            <w:webHidden/>
          </w:rPr>
          <w:fldChar w:fldCharType="end"/>
        </w:r>
      </w:hyperlink>
    </w:p>
    <w:p w:rsidR="003F393E" w:rsidRDefault="001F294D">
      <w:pPr>
        <w:pStyle w:val="Spistreci5"/>
        <w:tabs>
          <w:tab w:val="left" w:pos="1589"/>
          <w:tab w:val="right" w:leader="dot" w:pos="9062"/>
        </w:tabs>
        <w:rPr>
          <w:rFonts w:asciiTheme="minorHAnsi" w:eastAsiaTheme="minorEastAsia" w:hAnsiTheme="minorHAnsi" w:cstheme="minorBidi"/>
          <w:noProof/>
          <w:sz w:val="22"/>
          <w:szCs w:val="22"/>
        </w:rPr>
      </w:pPr>
      <w:hyperlink w:anchor="_Toc449423425" w:history="1">
        <w:r w:rsidR="003F393E" w:rsidRPr="004C0EA6">
          <w:rPr>
            <w:rStyle w:val="Hipercze"/>
            <w:noProof/>
          </w:rPr>
          <w:t>7.2.5.1.2</w:t>
        </w:r>
        <w:r w:rsidR="003F393E">
          <w:rPr>
            <w:rFonts w:asciiTheme="minorHAnsi" w:eastAsiaTheme="minorEastAsia" w:hAnsiTheme="minorHAnsi" w:cstheme="minorBidi"/>
            <w:noProof/>
            <w:sz w:val="22"/>
            <w:szCs w:val="22"/>
          </w:rPr>
          <w:tab/>
        </w:r>
        <w:r w:rsidR="003F393E" w:rsidRPr="004C0EA6">
          <w:rPr>
            <w:rStyle w:val="Hipercze"/>
            <w:noProof/>
          </w:rPr>
          <w:t>Kadra</w:t>
        </w:r>
        <w:r w:rsidR="003F393E">
          <w:rPr>
            <w:noProof/>
            <w:webHidden/>
          </w:rPr>
          <w:tab/>
        </w:r>
        <w:r w:rsidR="003F393E">
          <w:rPr>
            <w:noProof/>
            <w:webHidden/>
          </w:rPr>
          <w:fldChar w:fldCharType="begin"/>
        </w:r>
        <w:r w:rsidR="003F393E">
          <w:rPr>
            <w:noProof/>
            <w:webHidden/>
          </w:rPr>
          <w:instrText xml:space="preserve"> PAGEREF _Toc449423425 \h </w:instrText>
        </w:r>
        <w:r w:rsidR="003F393E">
          <w:rPr>
            <w:noProof/>
            <w:webHidden/>
          </w:rPr>
        </w:r>
        <w:r w:rsidR="003F393E">
          <w:rPr>
            <w:noProof/>
            <w:webHidden/>
          </w:rPr>
          <w:fldChar w:fldCharType="separate"/>
        </w:r>
        <w:r w:rsidR="00245DF3">
          <w:rPr>
            <w:noProof/>
            <w:webHidden/>
          </w:rPr>
          <w:t>103</w:t>
        </w:r>
        <w:r w:rsidR="003F393E">
          <w:rPr>
            <w:noProof/>
            <w:webHidden/>
          </w:rPr>
          <w:fldChar w:fldCharType="end"/>
        </w:r>
      </w:hyperlink>
    </w:p>
    <w:p w:rsidR="003F393E" w:rsidRDefault="001F294D">
      <w:pPr>
        <w:pStyle w:val="Spistreci5"/>
        <w:tabs>
          <w:tab w:val="left" w:pos="1589"/>
          <w:tab w:val="right" w:leader="dot" w:pos="9062"/>
        </w:tabs>
        <w:rPr>
          <w:rFonts w:asciiTheme="minorHAnsi" w:eastAsiaTheme="minorEastAsia" w:hAnsiTheme="minorHAnsi" w:cstheme="minorBidi"/>
          <w:noProof/>
          <w:sz w:val="22"/>
          <w:szCs w:val="22"/>
        </w:rPr>
      </w:pPr>
      <w:hyperlink w:anchor="_Toc449423426" w:history="1">
        <w:r w:rsidR="003F393E" w:rsidRPr="004C0EA6">
          <w:rPr>
            <w:rStyle w:val="Hipercze"/>
            <w:noProof/>
          </w:rPr>
          <w:t>7.2.5.1.3</w:t>
        </w:r>
        <w:r w:rsidR="003F393E">
          <w:rPr>
            <w:rFonts w:asciiTheme="minorHAnsi" w:eastAsiaTheme="minorEastAsia" w:hAnsiTheme="minorHAnsi" w:cstheme="minorBidi"/>
            <w:noProof/>
            <w:sz w:val="22"/>
            <w:szCs w:val="22"/>
          </w:rPr>
          <w:tab/>
        </w:r>
        <w:r w:rsidR="003F393E" w:rsidRPr="004C0EA6">
          <w:rPr>
            <w:rStyle w:val="Hipercze"/>
            <w:noProof/>
          </w:rPr>
          <w:t>Osoby korzystające z dofinansowania zaopatrzenia w sprzęt rehabilitacyjny</w:t>
        </w:r>
        <w:r w:rsidR="003F393E">
          <w:rPr>
            <w:noProof/>
            <w:webHidden/>
          </w:rPr>
          <w:tab/>
        </w:r>
        <w:r w:rsidR="003F393E">
          <w:rPr>
            <w:noProof/>
            <w:webHidden/>
          </w:rPr>
          <w:fldChar w:fldCharType="begin"/>
        </w:r>
        <w:r w:rsidR="003F393E">
          <w:rPr>
            <w:noProof/>
            <w:webHidden/>
          </w:rPr>
          <w:instrText xml:space="preserve"> PAGEREF _Toc449423426 \h </w:instrText>
        </w:r>
        <w:r w:rsidR="003F393E">
          <w:rPr>
            <w:noProof/>
            <w:webHidden/>
          </w:rPr>
        </w:r>
        <w:r w:rsidR="003F393E">
          <w:rPr>
            <w:noProof/>
            <w:webHidden/>
          </w:rPr>
          <w:fldChar w:fldCharType="separate"/>
        </w:r>
        <w:r w:rsidR="00245DF3">
          <w:rPr>
            <w:noProof/>
            <w:webHidden/>
          </w:rPr>
          <w:t>103</w:t>
        </w:r>
        <w:r w:rsidR="003F393E">
          <w:rPr>
            <w:noProof/>
            <w:webHidden/>
          </w:rPr>
          <w:fldChar w:fldCharType="end"/>
        </w:r>
      </w:hyperlink>
    </w:p>
    <w:p w:rsidR="003F393E" w:rsidRDefault="001F294D">
      <w:pPr>
        <w:pStyle w:val="Spistreci5"/>
        <w:tabs>
          <w:tab w:val="left" w:pos="1589"/>
          <w:tab w:val="right" w:leader="dot" w:pos="9062"/>
        </w:tabs>
        <w:rPr>
          <w:rFonts w:asciiTheme="minorHAnsi" w:eastAsiaTheme="minorEastAsia" w:hAnsiTheme="minorHAnsi" w:cstheme="minorBidi"/>
          <w:noProof/>
          <w:sz w:val="22"/>
          <w:szCs w:val="22"/>
        </w:rPr>
      </w:pPr>
      <w:hyperlink w:anchor="_Toc449423427" w:history="1">
        <w:r w:rsidR="003F393E" w:rsidRPr="004C0EA6">
          <w:rPr>
            <w:rStyle w:val="Hipercze"/>
            <w:noProof/>
          </w:rPr>
          <w:t>7.2.5.1.4</w:t>
        </w:r>
        <w:r w:rsidR="003F393E">
          <w:rPr>
            <w:rFonts w:asciiTheme="minorHAnsi" w:eastAsiaTheme="minorEastAsia" w:hAnsiTheme="minorHAnsi" w:cstheme="minorBidi"/>
            <w:noProof/>
            <w:sz w:val="22"/>
            <w:szCs w:val="22"/>
          </w:rPr>
          <w:tab/>
        </w:r>
        <w:r w:rsidR="003F393E" w:rsidRPr="004C0EA6">
          <w:rPr>
            <w:rStyle w:val="Hipercze"/>
            <w:noProof/>
          </w:rPr>
          <w:t>Nakłady finansowe na realizację zadania</w:t>
        </w:r>
        <w:r w:rsidR="003F393E">
          <w:rPr>
            <w:noProof/>
            <w:webHidden/>
          </w:rPr>
          <w:tab/>
        </w:r>
        <w:r w:rsidR="003F393E">
          <w:rPr>
            <w:noProof/>
            <w:webHidden/>
          </w:rPr>
          <w:fldChar w:fldCharType="begin"/>
        </w:r>
        <w:r w:rsidR="003F393E">
          <w:rPr>
            <w:noProof/>
            <w:webHidden/>
          </w:rPr>
          <w:instrText xml:space="preserve"> PAGEREF _Toc449423427 \h </w:instrText>
        </w:r>
        <w:r w:rsidR="003F393E">
          <w:rPr>
            <w:noProof/>
            <w:webHidden/>
          </w:rPr>
        </w:r>
        <w:r w:rsidR="003F393E">
          <w:rPr>
            <w:noProof/>
            <w:webHidden/>
          </w:rPr>
          <w:fldChar w:fldCharType="separate"/>
        </w:r>
        <w:r w:rsidR="00245DF3">
          <w:rPr>
            <w:noProof/>
            <w:webHidden/>
          </w:rPr>
          <w:t>104</w:t>
        </w:r>
        <w:r w:rsidR="003F393E">
          <w:rPr>
            <w:noProof/>
            <w:webHidden/>
          </w:rPr>
          <w:fldChar w:fldCharType="end"/>
        </w:r>
      </w:hyperlink>
    </w:p>
    <w:p w:rsidR="003F393E" w:rsidRDefault="001F294D">
      <w:pPr>
        <w:pStyle w:val="Spistreci5"/>
        <w:tabs>
          <w:tab w:val="left" w:pos="1589"/>
          <w:tab w:val="right" w:leader="dot" w:pos="9062"/>
        </w:tabs>
        <w:rPr>
          <w:rFonts w:asciiTheme="minorHAnsi" w:eastAsiaTheme="minorEastAsia" w:hAnsiTheme="minorHAnsi" w:cstheme="minorBidi"/>
          <w:noProof/>
          <w:sz w:val="22"/>
          <w:szCs w:val="22"/>
        </w:rPr>
      </w:pPr>
      <w:hyperlink w:anchor="_Toc449423428" w:history="1">
        <w:r w:rsidR="003F393E" w:rsidRPr="004C0EA6">
          <w:rPr>
            <w:rStyle w:val="Hipercze"/>
            <w:noProof/>
          </w:rPr>
          <w:t>7.2.5.1.5</w:t>
        </w:r>
        <w:r w:rsidR="003F393E">
          <w:rPr>
            <w:rFonts w:asciiTheme="minorHAnsi" w:eastAsiaTheme="minorEastAsia" w:hAnsiTheme="minorHAnsi" w:cstheme="minorBidi"/>
            <w:noProof/>
            <w:sz w:val="22"/>
            <w:szCs w:val="22"/>
          </w:rPr>
          <w:tab/>
        </w:r>
        <w:r w:rsidR="003F393E" w:rsidRPr="004C0EA6">
          <w:rPr>
            <w:rStyle w:val="Hipercze"/>
            <w:noProof/>
          </w:rPr>
          <w:t>Wnioski</w:t>
        </w:r>
        <w:r w:rsidR="003F393E">
          <w:rPr>
            <w:noProof/>
            <w:webHidden/>
          </w:rPr>
          <w:tab/>
        </w:r>
        <w:r w:rsidR="003F393E">
          <w:rPr>
            <w:noProof/>
            <w:webHidden/>
          </w:rPr>
          <w:fldChar w:fldCharType="begin"/>
        </w:r>
        <w:r w:rsidR="003F393E">
          <w:rPr>
            <w:noProof/>
            <w:webHidden/>
          </w:rPr>
          <w:instrText xml:space="preserve"> PAGEREF _Toc449423428 \h </w:instrText>
        </w:r>
        <w:r w:rsidR="003F393E">
          <w:rPr>
            <w:noProof/>
            <w:webHidden/>
          </w:rPr>
        </w:r>
        <w:r w:rsidR="003F393E">
          <w:rPr>
            <w:noProof/>
            <w:webHidden/>
          </w:rPr>
          <w:fldChar w:fldCharType="separate"/>
        </w:r>
        <w:r w:rsidR="00245DF3">
          <w:rPr>
            <w:noProof/>
            <w:webHidden/>
          </w:rPr>
          <w:t>104</w:t>
        </w:r>
        <w:r w:rsidR="003F393E">
          <w:rPr>
            <w:noProof/>
            <w:webHidden/>
          </w:rPr>
          <w:fldChar w:fldCharType="end"/>
        </w:r>
      </w:hyperlink>
    </w:p>
    <w:p w:rsidR="003F393E" w:rsidRDefault="001F294D">
      <w:pPr>
        <w:pStyle w:val="Spistreci4"/>
        <w:tabs>
          <w:tab w:val="left" w:pos="1320"/>
          <w:tab w:val="right" w:leader="dot" w:pos="9062"/>
        </w:tabs>
        <w:rPr>
          <w:rFonts w:asciiTheme="minorHAnsi" w:eastAsiaTheme="minorEastAsia" w:hAnsiTheme="minorHAnsi" w:cstheme="minorBidi"/>
          <w:noProof/>
          <w:sz w:val="22"/>
          <w:szCs w:val="22"/>
        </w:rPr>
      </w:pPr>
      <w:hyperlink w:anchor="_Toc449423429" w:history="1">
        <w:r w:rsidR="003F393E" w:rsidRPr="004C0EA6">
          <w:rPr>
            <w:rStyle w:val="Hipercze"/>
            <w:noProof/>
          </w:rPr>
          <w:t>7.2.5.2</w:t>
        </w:r>
        <w:r w:rsidR="003F393E">
          <w:rPr>
            <w:rFonts w:asciiTheme="minorHAnsi" w:eastAsiaTheme="minorEastAsia" w:hAnsiTheme="minorHAnsi" w:cstheme="minorBidi"/>
            <w:noProof/>
            <w:sz w:val="22"/>
            <w:szCs w:val="22"/>
          </w:rPr>
          <w:tab/>
        </w:r>
        <w:r w:rsidR="003F393E" w:rsidRPr="004C0EA6">
          <w:rPr>
            <w:rStyle w:val="Hipercze"/>
            <w:noProof/>
          </w:rPr>
          <w:t>Dofinansowanie usług tłumacza języka migowego – tłumacza  przewodnika</w:t>
        </w:r>
        <w:r w:rsidR="003F393E">
          <w:rPr>
            <w:noProof/>
            <w:webHidden/>
          </w:rPr>
          <w:tab/>
        </w:r>
        <w:r w:rsidR="003F393E">
          <w:rPr>
            <w:noProof/>
            <w:webHidden/>
          </w:rPr>
          <w:fldChar w:fldCharType="begin"/>
        </w:r>
        <w:r w:rsidR="003F393E">
          <w:rPr>
            <w:noProof/>
            <w:webHidden/>
          </w:rPr>
          <w:instrText xml:space="preserve"> PAGEREF _Toc449423429 \h </w:instrText>
        </w:r>
        <w:r w:rsidR="003F393E">
          <w:rPr>
            <w:noProof/>
            <w:webHidden/>
          </w:rPr>
        </w:r>
        <w:r w:rsidR="003F393E">
          <w:rPr>
            <w:noProof/>
            <w:webHidden/>
          </w:rPr>
          <w:fldChar w:fldCharType="separate"/>
        </w:r>
        <w:r w:rsidR="00245DF3">
          <w:rPr>
            <w:noProof/>
            <w:webHidden/>
          </w:rPr>
          <w:t>104</w:t>
        </w:r>
        <w:r w:rsidR="003F393E">
          <w:rPr>
            <w:noProof/>
            <w:webHidden/>
          </w:rPr>
          <w:fldChar w:fldCharType="end"/>
        </w:r>
      </w:hyperlink>
    </w:p>
    <w:p w:rsidR="003F393E" w:rsidRDefault="001F294D">
      <w:pPr>
        <w:pStyle w:val="Spistreci5"/>
        <w:tabs>
          <w:tab w:val="left" w:pos="1589"/>
          <w:tab w:val="right" w:leader="dot" w:pos="9062"/>
        </w:tabs>
        <w:rPr>
          <w:rFonts w:asciiTheme="minorHAnsi" w:eastAsiaTheme="minorEastAsia" w:hAnsiTheme="minorHAnsi" w:cstheme="minorBidi"/>
          <w:noProof/>
          <w:sz w:val="22"/>
          <w:szCs w:val="22"/>
        </w:rPr>
      </w:pPr>
      <w:hyperlink w:anchor="_Toc449423430" w:history="1">
        <w:r w:rsidR="003F393E" w:rsidRPr="004C0EA6">
          <w:rPr>
            <w:rStyle w:val="Hipercze"/>
            <w:noProof/>
          </w:rPr>
          <w:t>7.2.5.2.1</w:t>
        </w:r>
        <w:r w:rsidR="003F393E">
          <w:rPr>
            <w:rFonts w:asciiTheme="minorHAnsi" w:eastAsiaTheme="minorEastAsia" w:hAnsiTheme="minorHAnsi" w:cstheme="minorBidi"/>
            <w:noProof/>
            <w:sz w:val="22"/>
            <w:szCs w:val="22"/>
          </w:rPr>
          <w:tab/>
        </w:r>
        <w:r w:rsidR="003F393E" w:rsidRPr="004C0EA6">
          <w:rPr>
            <w:rStyle w:val="Hipercze"/>
            <w:noProof/>
          </w:rPr>
          <w:t>Organizacje pozarządowe realizujące zadanie</w:t>
        </w:r>
        <w:r w:rsidR="003F393E">
          <w:rPr>
            <w:noProof/>
            <w:webHidden/>
          </w:rPr>
          <w:tab/>
        </w:r>
        <w:r w:rsidR="003F393E">
          <w:rPr>
            <w:noProof/>
            <w:webHidden/>
          </w:rPr>
          <w:fldChar w:fldCharType="begin"/>
        </w:r>
        <w:r w:rsidR="003F393E">
          <w:rPr>
            <w:noProof/>
            <w:webHidden/>
          </w:rPr>
          <w:instrText xml:space="preserve"> PAGEREF _Toc449423430 \h </w:instrText>
        </w:r>
        <w:r w:rsidR="003F393E">
          <w:rPr>
            <w:noProof/>
            <w:webHidden/>
          </w:rPr>
        </w:r>
        <w:r w:rsidR="003F393E">
          <w:rPr>
            <w:noProof/>
            <w:webHidden/>
          </w:rPr>
          <w:fldChar w:fldCharType="separate"/>
        </w:r>
        <w:r w:rsidR="00245DF3">
          <w:rPr>
            <w:noProof/>
            <w:webHidden/>
          </w:rPr>
          <w:t>104</w:t>
        </w:r>
        <w:r w:rsidR="003F393E">
          <w:rPr>
            <w:noProof/>
            <w:webHidden/>
          </w:rPr>
          <w:fldChar w:fldCharType="end"/>
        </w:r>
      </w:hyperlink>
    </w:p>
    <w:p w:rsidR="003F393E" w:rsidRDefault="001F294D">
      <w:pPr>
        <w:pStyle w:val="Spistreci5"/>
        <w:tabs>
          <w:tab w:val="left" w:pos="1589"/>
          <w:tab w:val="right" w:leader="dot" w:pos="9062"/>
        </w:tabs>
        <w:rPr>
          <w:rFonts w:asciiTheme="minorHAnsi" w:eastAsiaTheme="minorEastAsia" w:hAnsiTheme="minorHAnsi" w:cstheme="minorBidi"/>
          <w:noProof/>
          <w:sz w:val="22"/>
          <w:szCs w:val="22"/>
        </w:rPr>
      </w:pPr>
      <w:hyperlink w:anchor="_Toc449423431" w:history="1">
        <w:r w:rsidR="003F393E" w:rsidRPr="004C0EA6">
          <w:rPr>
            <w:rStyle w:val="Hipercze"/>
            <w:noProof/>
          </w:rPr>
          <w:t>7.2.5.2.2</w:t>
        </w:r>
        <w:r w:rsidR="003F393E">
          <w:rPr>
            <w:rFonts w:asciiTheme="minorHAnsi" w:eastAsiaTheme="minorEastAsia" w:hAnsiTheme="minorHAnsi" w:cstheme="minorBidi"/>
            <w:noProof/>
            <w:sz w:val="22"/>
            <w:szCs w:val="22"/>
          </w:rPr>
          <w:tab/>
        </w:r>
        <w:r w:rsidR="003F393E" w:rsidRPr="004C0EA6">
          <w:rPr>
            <w:rStyle w:val="Hipercze"/>
            <w:noProof/>
          </w:rPr>
          <w:t>Kadra</w:t>
        </w:r>
        <w:r w:rsidR="003F393E">
          <w:rPr>
            <w:noProof/>
            <w:webHidden/>
          </w:rPr>
          <w:tab/>
        </w:r>
        <w:r w:rsidR="003F393E">
          <w:rPr>
            <w:noProof/>
            <w:webHidden/>
          </w:rPr>
          <w:fldChar w:fldCharType="begin"/>
        </w:r>
        <w:r w:rsidR="003F393E">
          <w:rPr>
            <w:noProof/>
            <w:webHidden/>
          </w:rPr>
          <w:instrText xml:space="preserve"> PAGEREF _Toc449423431 \h </w:instrText>
        </w:r>
        <w:r w:rsidR="003F393E">
          <w:rPr>
            <w:noProof/>
            <w:webHidden/>
          </w:rPr>
        </w:r>
        <w:r w:rsidR="003F393E">
          <w:rPr>
            <w:noProof/>
            <w:webHidden/>
          </w:rPr>
          <w:fldChar w:fldCharType="separate"/>
        </w:r>
        <w:r w:rsidR="00245DF3">
          <w:rPr>
            <w:noProof/>
            <w:webHidden/>
          </w:rPr>
          <w:t>104</w:t>
        </w:r>
        <w:r w:rsidR="003F393E">
          <w:rPr>
            <w:noProof/>
            <w:webHidden/>
          </w:rPr>
          <w:fldChar w:fldCharType="end"/>
        </w:r>
      </w:hyperlink>
    </w:p>
    <w:p w:rsidR="003F393E" w:rsidRDefault="001F294D">
      <w:pPr>
        <w:pStyle w:val="Spistreci5"/>
        <w:tabs>
          <w:tab w:val="left" w:pos="1589"/>
          <w:tab w:val="right" w:leader="dot" w:pos="9062"/>
        </w:tabs>
        <w:rPr>
          <w:rFonts w:asciiTheme="minorHAnsi" w:eastAsiaTheme="minorEastAsia" w:hAnsiTheme="minorHAnsi" w:cstheme="minorBidi"/>
          <w:noProof/>
          <w:sz w:val="22"/>
          <w:szCs w:val="22"/>
        </w:rPr>
      </w:pPr>
      <w:hyperlink w:anchor="_Toc449423432" w:history="1">
        <w:r w:rsidR="003F393E" w:rsidRPr="004C0EA6">
          <w:rPr>
            <w:rStyle w:val="Hipercze"/>
            <w:noProof/>
          </w:rPr>
          <w:t>7.2.5.2.3</w:t>
        </w:r>
        <w:r w:rsidR="003F393E">
          <w:rPr>
            <w:rFonts w:asciiTheme="minorHAnsi" w:eastAsiaTheme="minorEastAsia" w:hAnsiTheme="minorHAnsi" w:cstheme="minorBidi"/>
            <w:noProof/>
            <w:sz w:val="22"/>
            <w:szCs w:val="22"/>
          </w:rPr>
          <w:tab/>
        </w:r>
        <w:r w:rsidR="003F393E" w:rsidRPr="004C0EA6">
          <w:rPr>
            <w:rStyle w:val="Hipercze"/>
            <w:noProof/>
          </w:rPr>
          <w:t>Nakłady finansowe</w:t>
        </w:r>
        <w:r w:rsidR="003F393E">
          <w:rPr>
            <w:noProof/>
            <w:webHidden/>
          </w:rPr>
          <w:tab/>
        </w:r>
        <w:r w:rsidR="003F393E">
          <w:rPr>
            <w:noProof/>
            <w:webHidden/>
          </w:rPr>
          <w:fldChar w:fldCharType="begin"/>
        </w:r>
        <w:r w:rsidR="003F393E">
          <w:rPr>
            <w:noProof/>
            <w:webHidden/>
          </w:rPr>
          <w:instrText xml:space="preserve"> PAGEREF _Toc449423432 \h </w:instrText>
        </w:r>
        <w:r w:rsidR="003F393E">
          <w:rPr>
            <w:noProof/>
            <w:webHidden/>
          </w:rPr>
        </w:r>
        <w:r w:rsidR="003F393E">
          <w:rPr>
            <w:noProof/>
            <w:webHidden/>
          </w:rPr>
          <w:fldChar w:fldCharType="separate"/>
        </w:r>
        <w:r w:rsidR="00245DF3">
          <w:rPr>
            <w:noProof/>
            <w:webHidden/>
          </w:rPr>
          <w:t>105</w:t>
        </w:r>
        <w:r w:rsidR="003F393E">
          <w:rPr>
            <w:noProof/>
            <w:webHidden/>
          </w:rPr>
          <w:fldChar w:fldCharType="end"/>
        </w:r>
      </w:hyperlink>
    </w:p>
    <w:p w:rsidR="003F393E" w:rsidRDefault="001F294D">
      <w:pPr>
        <w:pStyle w:val="Spistreci5"/>
        <w:tabs>
          <w:tab w:val="left" w:pos="1589"/>
          <w:tab w:val="right" w:leader="dot" w:pos="9062"/>
        </w:tabs>
        <w:rPr>
          <w:rFonts w:asciiTheme="minorHAnsi" w:eastAsiaTheme="minorEastAsia" w:hAnsiTheme="minorHAnsi" w:cstheme="minorBidi"/>
          <w:noProof/>
          <w:sz w:val="22"/>
          <w:szCs w:val="22"/>
        </w:rPr>
      </w:pPr>
      <w:hyperlink w:anchor="_Toc449423433" w:history="1">
        <w:r w:rsidR="003F393E" w:rsidRPr="004C0EA6">
          <w:rPr>
            <w:rStyle w:val="Hipercze"/>
            <w:noProof/>
          </w:rPr>
          <w:t>7.2.5.2.4</w:t>
        </w:r>
        <w:r w:rsidR="003F393E">
          <w:rPr>
            <w:rFonts w:asciiTheme="minorHAnsi" w:eastAsiaTheme="minorEastAsia" w:hAnsiTheme="minorHAnsi" w:cstheme="minorBidi"/>
            <w:noProof/>
            <w:sz w:val="22"/>
            <w:szCs w:val="22"/>
          </w:rPr>
          <w:tab/>
        </w:r>
        <w:r w:rsidR="003F393E" w:rsidRPr="004C0EA6">
          <w:rPr>
            <w:rStyle w:val="Hipercze"/>
            <w:noProof/>
          </w:rPr>
          <w:t>Wnioski</w:t>
        </w:r>
        <w:r w:rsidR="003F393E">
          <w:rPr>
            <w:noProof/>
            <w:webHidden/>
          </w:rPr>
          <w:tab/>
        </w:r>
        <w:r w:rsidR="003F393E">
          <w:rPr>
            <w:noProof/>
            <w:webHidden/>
          </w:rPr>
          <w:fldChar w:fldCharType="begin"/>
        </w:r>
        <w:r w:rsidR="003F393E">
          <w:rPr>
            <w:noProof/>
            <w:webHidden/>
          </w:rPr>
          <w:instrText xml:space="preserve"> PAGEREF _Toc449423433 \h </w:instrText>
        </w:r>
        <w:r w:rsidR="003F393E">
          <w:rPr>
            <w:noProof/>
            <w:webHidden/>
          </w:rPr>
        </w:r>
        <w:r w:rsidR="003F393E">
          <w:rPr>
            <w:noProof/>
            <w:webHidden/>
          </w:rPr>
          <w:fldChar w:fldCharType="separate"/>
        </w:r>
        <w:r w:rsidR="00245DF3">
          <w:rPr>
            <w:noProof/>
            <w:webHidden/>
          </w:rPr>
          <w:t>105</w:t>
        </w:r>
        <w:r w:rsidR="003F393E">
          <w:rPr>
            <w:noProof/>
            <w:webHidden/>
          </w:rPr>
          <w:fldChar w:fldCharType="end"/>
        </w:r>
      </w:hyperlink>
    </w:p>
    <w:p w:rsidR="003F393E" w:rsidRDefault="001F294D">
      <w:pPr>
        <w:pStyle w:val="Spistreci4"/>
        <w:tabs>
          <w:tab w:val="left" w:pos="1320"/>
          <w:tab w:val="right" w:leader="dot" w:pos="9062"/>
        </w:tabs>
        <w:rPr>
          <w:rFonts w:asciiTheme="minorHAnsi" w:eastAsiaTheme="minorEastAsia" w:hAnsiTheme="minorHAnsi" w:cstheme="minorBidi"/>
          <w:noProof/>
          <w:sz w:val="22"/>
          <w:szCs w:val="22"/>
        </w:rPr>
      </w:pPr>
      <w:hyperlink w:anchor="_Toc449423434" w:history="1">
        <w:r w:rsidR="003F393E" w:rsidRPr="004C0EA6">
          <w:rPr>
            <w:rStyle w:val="Hipercze"/>
            <w:noProof/>
          </w:rPr>
          <w:t>7.2.5.3</w:t>
        </w:r>
        <w:r w:rsidR="003F393E">
          <w:rPr>
            <w:rFonts w:asciiTheme="minorHAnsi" w:eastAsiaTheme="minorEastAsia" w:hAnsiTheme="minorHAnsi" w:cstheme="minorBidi"/>
            <w:noProof/>
            <w:sz w:val="22"/>
            <w:szCs w:val="22"/>
          </w:rPr>
          <w:tab/>
        </w:r>
        <w:r w:rsidR="003F393E" w:rsidRPr="004C0EA6">
          <w:rPr>
            <w:rStyle w:val="Hipercze"/>
            <w:noProof/>
          </w:rPr>
          <w:t>Program „Aktywny Samorząd”</w:t>
        </w:r>
        <w:r w:rsidR="003F393E">
          <w:rPr>
            <w:noProof/>
            <w:webHidden/>
          </w:rPr>
          <w:tab/>
        </w:r>
        <w:r w:rsidR="003F393E">
          <w:rPr>
            <w:noProof/>
            <w:webHidden/>
          </w:rPr>
          <w:fldChar w:fldCharType="begin"/>
        </w:r>
        <w:r w:rsidR="003F393E">
          <w:rPr>
            <w:noProof/>
            <w:webHidden/>
          </w:rPr>
          <w:instrText xml:space="preserve"> PAGEREF _Toc449423434 \h </w:instrText>
        </w:r>
        <w:r w:rsidR="003F393E">
          <w:rPr>
            <w:noProof/>
            <w:webHidden/>
          </w:rPr>
        </w:r>
        <w:r w:rsidR="003F393E">
          <w:rPr>
            <w:noProof/>
            <w:webHidden/>
          </w:rPr>
          <w:fldChar w:fldCharType="separate"/>
        </w:r>
        <w:r w:rsidR="00245DF3">
          <w:rPr>
            <w:noProof/>
            <w:webHidden/>
          </w:rPr>
          <w:t>105</w:t>
        </w:r>
        <w:r w:rsidR="003F393E">
          <w:rPr>
            <w:noProof/>
            <w:webHidden/>
          </w:rPr>
          <w:fldChar w:fldCharType="end"/>
        </w:r>
      </w:hyperlink>
    </w:p>
    <w:p w:rsidR="003F393E" w:rsidRDefault="001F294D">
      <w:pPr>
        <w:pStyle w:val="Spistreci5"/>
        <w:tabs>
          <w:tab w:val="left" w:pos="1589"/>
          <w:tab w:val="right" w:leader="dot" w:pos="9062"/>
        </w:tabs>
        <w:rPr>
          <w:rFonts w:asciiTheme="minorHAnsi" w:eastAsiaTheme="minorEastAsia" w:hAnsiTheme="minorHAnsi" w:cstheme="minorBidi"/>
          <w:noProof/>
          <w:sz w:val="22"/>
          <w:szCs w:val="22"/>
        </w:rPr>
      </w:pPr>
      <w:hyperlink w:anchor="_Toc449423435" w:history="1">
        <w:r w:rsidR="003F393E" w:rsidRPr="004C0EA6">
          <w:rPr>
            <w:rStyle w:val="Hipercze"/>
            <w:noProof/>
          </w:rPr>
          <w:t>7.2.5.3.1</w:t>
        </w:r>
        <w:r w:rsidR="003F393E">
          <w:rPr>
            <w:rFonts w:asciiTheme="minorHAnsi" w:eastAsiaTheme="minorEastAsia" w:hAnsiTheme="minorHAnsi" w:cstheme="minorBidi"/>
            <w:noProof/>
            <w:sz w:val="22"/>
            <w:szCs w:val="22"/>
          </w:rPr>
          <w:tab/>
        </w:r>
        <w:r w:rsidR="003F393E" w:rsidRPr="004C0EA6">
          <w:rPr>
            <w:rStyle w:val="Hipercze"/>
            <w:noProof/>
          </w:rPr>
          <w:t>Organizacje pozarządowe realizujące zadanie</w:t>
        </w:r>
        <w:r w:rsidR="003F393E">
          <w:rPr>
            <w:noProof/>
            <w:webHidden/>
          </w:rPr>
          <w:tab/>
        </w:r>
        <w:r w:rsidR="003F393E">
          <w:rPr>
            <w:noProof/>
            <w:webHidden/>
          </w:rPr>
          <w:fldChar w:fldCharType="begin"/>
        </w:r>
        <w:r w:rsidR="003F393E">
          <w:rPr>
            <w:noProof/>
            <w:webHidden/>
          </w:rPr>
          <w:instrText xml:space="preserve"> PAGEREF _Toc449423435 \h </w:instrText>
        </w:r>
        <w:r w:rsidR="003F393E">
          <w:rPr>
            <w:noProof/>
            <w:webHidden/>
          </w:rPr>
        </w:r>
        <w:r w:rsidR="003F393E">
          <w:rPr>
            <w:noProof/>
            <w:webHidden/>
          </w:rPr>
          <w:fldChar w:fldCharType="separate"/>
        </w:r>
        <w:r w:rsidR="00245DF3">
          <w:rPr>
            <w:noProof/>
            <w:webHidden/>
          </w:rPr>
          <w:t>106</w:t>
        </w:r>
        <w:r w:rsidR="003F393E">
          <w:rPr>
            <w:noProof/>
            <w:webHidden/>
          </w:rPr>
          <w:fldChar w:fldCharType="end"/>
        </w:r>
      </w:hyperlink>
    </w:p>
    <w:p w:rsidR="003F393E" w:rsidRDefault="001F294D">
      <w:pPr>
        <w:pStyle w:val="Spistreci5"/>
        <w:tabs>
          <w:tab w:val="left" w:pos="1589"/>
          <w:tab w:val="right" w:leader="dot" w:pos="9062"/>
        </w:tabs>
        <w:rPr>
          <w:rFonts w:asciiTheme="minorHAnsi" w:eastAsiaTheme="minorEastAsia" w:hAnsiTheme="minorHAnsi" w:cstheme="minorBidi"/>
          <w:noProof/>
          <w:sz w:val="22"/>
          <w:szCs w:val="22"/>
        </w:rPr>
      </w:pPr>
      <w:hyperlink w:anchor="_Toc449423436" w:history="1">
        <w:r w:rsidR="003F393E" w:rsidRPr="004C0EA6">
          <w:rPr>
            <w:rStyle w:val="Hipercze"/>
            <w:noProof/>
          </w:rPr>
          <w:t>7.2.5.3.2</w:t>
        </w:r>
        <w:r w:rsidR="003F393E">
          <w:rPr>
            <w:rFonts w:asciiTheme="minorHAnsi" w:eastAsiaTheme="minorEastAsia" w:hAnsiTheme="minorHAnsi" w:cstheme="minorBidi"/>
            <w:noProof/>
            <w:sz w:val="22"/>
            <w:szCs w:val="22"/>
          </w:rPr>
          <w:tab/>
        </w:r>
        <w:r w:rsidR="003F393E" w:rsidRPr="004C0EA6">
          <w:rPr>
            <w:rStyle w:val="Hipercze"/>
            <w:noProof/>
          </w:rPr>
          <w:t>Kadra</w:t>
        </w:r>
        <w:r w:rsidR="003F393E">
          <w:rPr>
            <w:noProof/>
            <w:webHidden/>
          </w:rPr>
          <w:tab/>
        </w:r>
        <w:r w:rsidR="003F393E">
          <w:rPr>
            <w:noProof/>
            <w:webHidden/>
          </w:rPr>
          <w:fldChar w:fldCharType="begin"/>
        </w:r>
        <w:r w:rsidR="003F393E">
          <w:rPr>
            <w:noProof/>
            <w:webHidden/>
          </w:rPr>
          <w:instrText xml:space="preserve"> PAGEREF _Toc449423436 \h </w:instrText>
        </w:r>
        <w:r w:rsidR="003F393E">
          <w:rPr>
            <w:noProof/>
            <w:webHidden/>
          </w:rPr>
        </w:r>
        <w:r w:rsidR="003F393E">
          <w:rPr>
            <w:noProof/>
            <w:webHidden/>
          </w:rPr>
          <w:fldChar w:fldCharType="separate"/>
        </w:r>
        <w:r w:rsidR="00245DF3">
          <w:rPr>
            <w:noProof/>
            <w:webHidden/>
          </w:rPr>
          <w:t>106</w:t>
        </w:r>
        <w:r w:rsidR="003F393E">
          <w:rPr>
            <w:noProof/>
            <w:webHidden/>
          </w:rPr>
          <w:fldChar w:fldCharType="end"/>
        </w:r>
      </w:hyperlink>
    </w:p>
    <w:p w:rsidR="003F393E" w:rsidRDefault="001F294D">
      <w:pPr>
        <w:pStyle w:val="Spistreci5"/>
        <w:tabs>
          <w:tab w:val="left" w:pos="1589"/>
          <w:tab w:val="right" w:leader="dot" w:pos="9062"/>
        </w:tabs>
        <w:rPr>
          <w:rFonts w:asciiTheme="minorHAnsi" w:eastAsiaTheme="minorEastAsia" w:hAnsiTheme="minorHAnsi" w:cstheme="minorBidi"/>
          <w:noProof/>
          <w:sz w:val="22"/>
          <w:szCs w:val="22"/>
        </w:rPr>
      </w:pPr>
      <w:hyperlink w:anchor="_Toc449423437" w:history="1">
        <w:r w:rsidR="003F393E" w:rsidRPr="004C0EA6">
          <w:rPr>
            <w:rStyle w:val="Hipercze"/>
            <w:noProof/>
          </w:rPr>
          <w:t>7.2.5.3.3</w:t>
        </w:r>
        <w:r w:rsidR="003F393E">
          <w:rPr>
            <w:rFonts w:asciiTheme="minorHAnsi" w:eastAsiaTheme="minorEastAsia" w:hAnsiTheme="minorHAnsi" w:cstheme="minorBidi"/>
            <w:noProof/>
            <w:sz w:val="22"/>
            <w:szCs w:val="22"/>
          </w:rPr>
          <w:tab/>
        </w:r>
        <w:r w:rsidR="003F393E" w:rsidRPr="004C0EA6">
          <w:rPr>
            <w:rStyle w:val="Hipercze"/>
            <w:noProof/>
          </w:rPr>
          <w:t>Nakłady finansowe</w:t>
        </w:r>
        <w:r w:rsidR="003F393E">
          <w:rPr>
            <w:noProof/>
            <w:webHidden/>
          </w:rPr>
          <w:tab/>
        </w:r>
        <w:r w:rsidR="003F393E">
          <w:rPr>
            <w:noProof/>
            <w:webHidden/>
          </w:rPr>
          <w:fldChar w:fldCharType="begin"/>
        </w:r>
        <w:r w:rsidR="003F393E">
          <w:rPr>
            <w:noProof/>
            <w:webHidden/>
          </w:rPr>
          <w:instrText xml:space="preserve"> PAGEREF _Toc449423437 \h </w:instrText>
        </w:r>
        <w:r w:rsidR="003F393E">
          <w:rPr>
            <w:noProof/>
            <w:webHidden/>
          </w:rPr>
        </w:r>
        <w:r w:rsidR="003F393E">
          <w:rPr>
            <w:noProof/>
            <w:webHidden/>
          </w:rPr>
          <w:fldChar w:fldCharType="separate"/>
        </w:r>
        <w:r w:rsidR="00245DF3">
          <w:rPr>
            <w:noProof/>
            <w:webHidden/>
          </w:rPr>
          <w:t>106</w:t>
        </w:r>
        <w:r w:rsidR="003F393E">
          <w:rPr>
            <w:noProof/>
            <w:webHidden/>
          </w:rPr>
          <w:fldChar w:fldCharType="end"/>
        </w:r>
      </w:hyperlink>
    </w:p>
    <w:p w:rsidR="003F393E" w:rsidRDefault="001F294D">
      <w:pPr>
        <w:pStyle w:val="Spistreci5"/>
        <w:tabs>
          <w:tab w:val="left" w:pos="1589"/>
          <w:tab w:val="right" w:leader="dot" w:pos="9062"/>
        </w:tabs>
        <w:rPr>
          <w:rFonts w:asciiTheme="minorHAnsi" w:eastAsiaTheme="minorEastAsia" w:hAnsiTheme="minorHAnsi" w:cstheme="minorBidi"/>
          <w:noProof/>
          <w:sz w:val="22"/>
          <w:szCs w:val="22"/>
        </w:rPr>
      </w:pPr>
      <w:hyperlink w:anchor="_Toc449423438" w:history="1">
        <w:r w:rsidR="003F393E" w:rsidRPr="004C0EA6">
          <w:rPr>
            <w:rStyle w:val="Hipercze"/>
            <w:noProof/>
          </w:rPr>
          <w:t>7.2.5.3.4</w:t>
        </w:r>
        <w:r w:rsidR="003F393E">
          <w:rPr>
            <w:rFonts w:asciiTheme="minorHAnsi" w:eastAsiaTheme="minorEastAsia" w:hAnsiTheme="minorHAnsi" w:cstheme="minorBidi"/>
            <w:noProof/>
            <w:sz w:val="22"/>
            <w:szCs w:val="22"/>
          </w:rPr>
          <w:tab/>
        </w:r>
        <w:r w:rsidR="003F393E" w:rsidRPr="004C0EA6">
          <w:rPr>
            <w:rStyle w:val="Hipercze"/>
            <w:noProof/>
          </w:rPr>
          <w:t>Wnioski</w:t>
        </w:r>
        <w:r w:rsidR="003F393E">
          <w:rPr>
            <w:noProof/>
            <w:webHidden/>
          </w:rPr>
          <w:tab/>
        </w:r>
        <w:r w:rsidR="003F393E">
          <w:rPr>
            <w:noProof/>
            <w:webHidden/>
          </w:rPr>
          <w:fldChar w:fldCharType="begin"/>
        </w:r>
        <w:r w:rsidR="003F393E">
          <w:rPr>
            <w:noProof/>
            <w:webHidden/>
          </w:rPr>
          <w:instrText xml:space="preserve"> PAGEREF _Toc449423438 \h </w:instrText>
        </w:r>
        <w:r w:rsidR="003F393E">
          <w:rPr>
            <w:noProof/>
            <w:webHidden/>
          </w:rPr>
        </w:r>
        <w:r w:rsidR="003F393E">
          <w:rPr>
            <w:noProof/>
            <w:webHidden/>
          </w:rPr>
          <w:fldChar w:fldCharType="separate"/>
        </w:r>
        <w:r w:rsidR="00245DF3">
          <w:rPr>
            <w:noProof/>
            <w:webHidden/>
          </w:rPr>
          <w:t>106</w:t>
        </w:r>
        <w:r w:rsidR="003F393E">
          <w:rPr>
            <w:noProof/>
            <w:webHidden/>
          </w:rPr>
          <w:fldChar w:fldCharType="end"/>
        </w:r>
      </w:hyperlink>
    </w:p>
    <w:p w:rsidR="003F393E" w:rsidRDefault="001F294D">
      <w:pPr>
        <w:pStyle w:val="Spistreci1"/>
        <w:tabs>
          <w:tab w:val="left" w:pos="440"/>
          <w:tab w:val="right" w:leader="dot" w:pos="9062"/>
        </w:tabs>
        <w:rPr>
          <w:rFonts w:asciiTheme="minorHAnsi" w:eastAsiaTheme="minorEastAsia" w:hAnsiTheme="minorHAnsi" w:cstheme="minorBidi"/>
          <w:b w:val="0"/>
          <w:bCs w:val="0"/>
          <w:caps w:val="0"/>
          <w:noProof/>
          <w:sz w:val="22"/>
          <w:szCs w:val="22"/>
        </w:rPr>
      </w:pPr>
      <w:hyperlink w:anchor="_Toc449423439" w:history="1">
        <w:r w:rsidR="003F393E" w:rsidRPr="004C0EA6">
          <w:rPr>
            <w:rStyle w:val="Hipercze"/>
            <w:noProof/>
          </w:rPr>
          <w:t>8</w:t>
        </w:r>
        <w:r w:rsidR="003F393E">
          <w:rPr>
            <w:rFonts w:asciiTheme="minorHAnsi" w:eastAsiaTheme="minorEastAsia" w:hAnsiTheme="minorHAnsi" w:cstheme="minorBidi"/>
            <w:b w:val="0"/>
            <w:bCs w:val="0"/>
            <w:caps w:val="0"/>
            <w:noProof/>
            <w:sz w:val="22"/>
            <w:szCs w:val="22"/>
          </w:rPr>
          <w:tab/>
        </w:r>
        <w:r w:rsidR="003F393E" w:rsidRPr="004C0EA6">
          <w:rPr>
            <w:rStyle w:val="Hipercze"/>
            <w:noProof/>
          </w:rPr>
          <w:t>Zasoby pomocy społecznej Gminy Miejskiej Kraków w zakresie pomocy rodzinom z dziećmi</w:t>
        </w:r>
        <w:r w:rsidR="003F393E">
          <w:rPr>
            <w:noProof/>
            <w:webHidden/>
          </w:rPr>
          <w:tab/>
        </w:r>
        <w:r w:rsidR="003F393E">
          <w:rPr>
            <w:noProof/>
            <w:webHidden/>
          </w:rPr>
          <w:fldChar w:fldCharType="begin"/>
        </w:r>
        <w:r w:rsidR="003F393E">
          <w:rPr>
            <w:noProof/>
            <w:webHidden/>
          </w:rPr>
          <w:instrText xml:space="preserve"> PAGEREF _Toc449423439 \h </w:instrText>
        </w:r>
        <w:r w:rsidR="003F393E">
          <w:rPr>
            <w:noProof/>
            <w:webHidden/>
          </w:rPr>
        </w:r>
        <w:r w:rsidR="003F393E">
          <w:rPr>
            <w:noProof/>
            <w:webHidden/>
          </w:rPr>
          <w:fldChar w:fldCharType="separate"/>
        </w:r>
        <w:r w:rsidR="00245DF3">
          <w:rPr>
            <w:noProof/>
            <w:webHidden/>
          </w:rPr>
          <w:t>107</w:t>
        </w:r>
        <w:r w:rsidR="003F393E">
          <w:rPr>
            <w:noProof/>
            <w:webHidden/>
          </w:rPr>
          <w:fldChar w:fldCharType="end"/>
        </w:r>
      </w:hyperlink>
    </w:p>
    <w:p w:rsidR="003F393E" w:rsidRDefault="001F294D">
      <w:pPr>
        <w:pStyle w:val="Spistreci2"/>
        <w:tabs>
          <w:tab w:val="left" w:pos="660"/>
          <w:tab w:val="right" w:leader="dot" w:pos="9062"/>
        </w:tabs>
        <w:rPr>
          <w:rFonts w:asciiTheme="minorHAnsi" w:eastAsiaTheme="minorEastAsia" w:hAnsiTheme="minorHAnsi" w:cstheme="minorBidi"/>
          <w:b w:val="0"/>
          <w:bCs w:val="0"/>
          <w:noProof/>
          <w:sz w:val="22"/>
          <w:szCs w:val="22"/>
        </w:rPr>
      </w:pPr>
      <w:hyperlink w:anchor="_Toc449423440" w:history="1">
        <w:r w:rsidR="003F393E" w:rsidRPr="004C0EA6">
          <w:rPr>
            <w:rStyle w:val="Hipercze"/>
            <w:noProof/>
          </w:rPr>
          <w:t>8.1</w:t>
        </w:r>
        <w:r w:rsidR="003F393E">
          <w:rPr>
            <w:rFonts w:asciiTheme="minorHAnsi" w:eastAsiaTheme="minorEastAsia" w:hAnsiTheme="minorHAnsi" w:cstheme="minorBidi"/>
            <w:b w:val="0"/>
            <w:bCs w:val="0"/>
            <w:noProof/>
            <w:sz w:val="22"/>
            <w:szCs w:val="22"/>
          </w:rPr>
          <w:tab/>
        </w:r>
        <w:r w:rsidR="003F393E" w:rsidRPr="004C0EA6">
          <w:rPr>
            <w:rStyle w:val="Hipercze"/>
            <w:noProof/>
          </w:rPr>
          <w:t>Praca socjalna z rodzinami z dziećmi</w:t>
        </w:r>
        <w:r w:rsidR="003F393E">
          <w:rPr>
            <w:noProof/>
            <w:webHidden/>
          </w:rPr>
          <w:tab/>
        </w:r>
        <w:r w:rsidR="003F393E">
          <w:rPr>
            <w:noProof/>
            <w:webHidden/>
          </w:rPr>
          <w:fldChar w:fldCharType="begin"/>
        </w:r>
        <w:r w:rsidR="003F393E">
          <w:rPr>
            <w:noProof/>
            <w:webHidden/>
          </w:rPr>
          <w:instrText xml:space="preserve"> PAGEREF _Toc449423440 \h </w:instrText>
        </w:r>
        <w:r w:rsidR="003F393E">
          <w:rPr>
            <w:noProof/>
            <w:webHidden/>
          </w:rPr>
        </w:r>
        <w:r w:rsidR="003F393E">
          <w:rPr>
            <w:noProof/>
            <w:webHidden/>
          </w:rPr>
          <w:fldChar w:fldCharType="separate"/>
        </w:r>
        <w:r w:rsidR="00245DF3">
          <w:rPr>
            <w:noProof/>
            <w:webHidden/>
          </w:rPr>
          <w:t>107</w:t>
        </w:r>
        <w:r w:rsidR="003F393E">
          <w:rPr>
            <w:noProof/>
            <w:webHidden/>
          </w:rPr>
          <w:fldChar w:fldCharType="end"/>
        </w:r>
      </w:hyperlink>
    </w:p>
    <w:p w:rsidR="003F393E" w:rsidRDefault="001F294D">
      <w:pPr>
        <w:pStyle w:val="Spistreci2"/>
        <w:tabs>
          <w:tab w:val="left" w:pos="660"/>
          <w:tab w:val="right" w:leader="dot" w:pos="9062"/>
        </w:tabs>
        <w:rPr>
          <w:rFonts w:asciiTheme="minorHAnsi" w:eastAsiaTheme="minorEastAsia" w:hAnsiTheme="minorHAnsi" w:cstheme="minorBidi"/>
          <w:b w:val="0"/>
          <w:bCs w:val="0"/>
          <w:noProof/>
          <w:sz w:val="22"/>
          <w:szCs w:val="22"/>
        </w:rPr>
      </w:pPr>
      <w:hyperlink w:anchor="_Toc449423441" w:history="1">
        <w:r w:rsidR="003F393E" w:rsidRPr="004C0EA6">
          <w:rPr>
            <w:rStyle w:val="Hipercze"/>
            <w:noProof/>
          </w:rPr>
          <w:t>8.2</w:t>
        </w:r>
        <w:r w:rsidR="003F393E">
          <w:rPr>
            <w:rFonts w:asciiTheme="minorHAnsi" w:eastAsiaTheme="minorEastAsia" w:hAnsiTheme="minorHAnsi" w:cstheme="minorBidi"/>
            <w:b w:val="0"/>
            <w:bCs w:val="0"/>
            <w:noProof/>
            <w:sz w:val="22"/>
            <w:szCs w:val="22"/>
          </w:rPr>
          <w:tab/>
        </w:r>
        <w:r w:rsidR="003F393E" w:rsidRPr="004C0EA6">
          <w:rPr>
            <w:rStyle w:val="Hipercze"/>
            <w:noProof/>
          </w:rPr>
          <w:t>Usługa asystenta rodziny</w:t>
        </w:r>
        <w:r w:rsidR="003F393E">
          <w:rPr>
            <w:noProof/>
            <w:webHidden/>
          </w:rPr>
          <w:tab/>
        </w:r>
        <w:r w:rsidR="003F393E">
          <w:rPr>
            <w:noProof/>
            <w:webHidden/>
          </w:rPr>
          <w:fldChar w:fldCharType="begin"/>
        </w:r>
        <w:r w:rsidR="003F393E">
          <w:rPr>
            <w:noProof/>
            <w:webHidden/>
          </w:rPr>
          <w:instrText xml:space="preserve"> PAGEREF _Toc449423441 \h </w:instrText>
        </w:r>
        <w:r w:rsidR="003F393E">
          <w:rPr>
            <w:noProof/>
            <w:webHidden/>
          </w:rPr>
        </w:r>
        <w:r w:rsidR="003F393E">
          <w:rPr>
            <w:noProof/>
            <w:webHidden/>
          </w:rPr>
          <w:fldChar w:fldCharType="separate"/>
        </w:r>
        <w:r w:rsidR="00245DF3">
          <w:rPr>
            <w:noProof/>
            <w:webHidden/>
          </w:rPr>
          <w:t>107</w:t>
        </w:r>
        <w:r w:rsidR="003F393E">
          <w:rPr>
            <w:noProof/>
            <w:webHidden/>
          </w:rPr>
          <w:fldChar w:fldCharType="end"/>
        </w:r>
      </w:hyperlink>
    </w:p>
    <w:p w:rsidR="003F393E" w:rsidRDefault="001F294D">
      <w:pPr>
        <w:pStyle w:val="Spistreci4"/>
        <w:tabs>
          <w:tab w:val="left" w:pos="1320"/>
          <w:tab w:val="right" w:leader="dot" w:pos="9062"/>
        </w:tabs>
        <w:rPr>
          <w:rFonts w:asciiTheme="minorHAnsi" w:eastAsiaTheme="minorEastAsia" w:hAnsiTheme="minorHAnsi" w:cstheme="minorBidi"/>
          <w:noProof/>
          <w:sz w:val="22"/>
          <w:szCs w:val="22"/>
        </w:rPr>
      </w:pPr>
      <w:hyperlink w:anchor="_Toc449423442" w:history="1">
        <w:r w:rsidR="003F393E" w:rsidRPr="004C0EA6">
          <w:rPr>
            <w:rStyle w:val="Hipercze"/>
            <w:noProof/>
          </w:rPr>
          <w:t>8.2.1.1</w:t>
        </w:r>
        <w:r w:rsidR="003F393E">
          <w:rPr>
            <w:rFonts w:asciiTheme="minorHAnsi" w:eastAsiaTheme="minorEastAsia" w:hAnsiTheme="minorHAnsi" w:cstheme="minorBidi"/>
            <w:noProof/>
            <w:sz w:val="22"/>
            <w:szCs w:val="22"/>
          </w:rPr>
          <w:tab/>
        </w:r>
        <w:r w:rsidR="003F393E" w:rsidRPr="004C0EA6">
          <w:rPr>
            <w:rStyle w:val="Hipercze"/>
            <w:noProof/>
          </w:rPr>
          <w:t>Organizacje pozarządowe realizujące zadanie</w:t>
        </w:r>
        <w:r w:rsidR="003F393E">
          <w:rPr>
            <w:noProof/>
            <w:webHidden/>
          </w:rPr>
          <w:tab/>
        </w:r>
        <w:r w:rsidR="003F393E">
          <w:rPr>
            <w:noProof/>
            <w:webHidden/>
          </w:rPr>
          <w:fldChar w:fldCharType="begin"/>
        </w:r>
        <w:r w:rsidR="003F393E">
          <w:rPr>
            <w:noProof/>
            <w:webHidden/>
          </w:rPr>
          <w:instrText xml:space="preserve"> PAGEREF _Toc449423442 \h </w:instrText>
        </w:r>
        <w:r w:rsidR="003F393E">
          <w:rPr>
            <w:noProof/>
            <w:webHidden/>
          </w:rPr>
        </w:r>
        <w:r w:rsidR="003F393E">
          <w:rPr>
            <w:noProof/>
            <w:webHidden/>
          </w:rPr>
          <w:fldChar w:fldCharType="separate"/>
        </w:r>
        <w:r w:rsidR="00245DF3">
          <w:rPr>
            <w:noProof/>
            <w:webHidden/>
          </w:rPr>
          <w:t>107</w:t>
        </w:r>
        <w:r w:rsidR="003F393E">
          <w:rPr>
            <w:noProof/>
            <w:webHidden/>
          </w:rPr>
          <w:fldChar w:fldCharType="end"/>
        </w:r>
      </w:hyperlink>
    </w:p>
    <w:p w:rsidR="003F393E" w:rsidRDefault="001F294D">
      <w:pPr>
        <w:pStyle w:val="Spistreci4"/>
        <w:tabs>
          <w:tab w:val="left" w:pos="1320"/>
          <w:tab w:val="right" w:leader="dot" w:pos="9062"/>
        </w:tabs>
        <w:rPr>
          <w:rFonts w:asciiTheme="minorHAnsi" w:eastAsiaTheme="minorEastAsia" w:hAnsiTheme="minorHAnsi" w:cstheme="minorBidi"/>
          <w:noProof/>
          <w:sz w:val="22"/>
          <w:szCs w:val="22"/>
        </w:rPr>
      </w:pPr>
      <w:hyperlink w:anchor="_Toc449423443" w:history="1">
        <w:r w:rsidR="003F393E" w:rsidRPr="004C0EA6">
          <w:rPr>
            <w:rStyle w:val="Hipercze"/>
            <w:noProof/>
          </w:rPr>
          <w:t>8.2.1.2</w:t>
        </w:r>
        <w:r w:rsidR="003F393E">
          <w:rPr>
            <w:rFonts w:asciiTheme="minorHAnsi" w:eastAsiaTheme="minorEastAsia" w:hAnsiTheme="minorHAnsi" w:cstheme="minorBidi"/>
            <w:noProof/>
            <w:sz w:val="22"/>
            <w:szCs w:val="22"/>
          </w:rPr>
          <w:tab/>
        </w:r>
        <w:r w:rsidR="003F393E" w:rsidRPr="004C0EA6">
          <w:rPr>
            <w:rStyle w:val="Hipercze"/>
            <w:noProof/>
          </w:rPr>
          <w:t>Kadra</w:t>
        </w:r>
        <w:r w:rsidR="003F393E">
          <w:rPr>
            <w:noProof/>
            <w:webHidden/>
          </w:rPr>
          <w:tab/>
        </w:r>
        <w:r w:rsidR="003F393E">
          <w:rPr>
            <w:noProof/>
            <w:webHidden/>
          </w:rPr>
          <w:fldChar w:fldCharType="begin"/>
        </w:r>
        <w:r w:rsidR="003F393E">
          <w:rPr>
            <w:noProof/>
            <w:webHidden/>
          </w:rPr>
          <w:instrText xml:space="preserve"> PAGEREF _Toc449423443 \h </w:instrText>
        </w:r>
        <w:r w:rsidR="003F393E">
          <w:rPr>
            <w:noProof/>
            <w:webHidden/>
          </w:rPr>
        </w:r>
        <w:r w:rsidR="003F393E">
          <w:rPr>
            <w:noProof/>
            <w:webHidden/>
          </w:rPr>
          <w:fldChar w:fldCharType="separate"/>
        </w:r>
        <w:r w:rsidR="00245DF3">
          <w:rPr>
            <w:noProof/>
            <w:webHidden/>
          </w:rPr>
          <w:t>108</w:t>
        </w:r>
        <w:r w:rsidR="003F393E">
          <w:rPr>
            <w:noProof/>
            <w:webHidden/>
          </w:rPr>
          <w:fldChar w:fldCharType="end"/>
        </w:r>
      </w:hyperlink>
    </w:p>
    <w:p w:rsidR="003F393E" w:rsidRDefault="001F294D">
      <w:pPr>
        <w:pStyle w:val="Spistreci4"/>
        <w:tabs>
          <w:tab w:val="left" w:pos="1320"/>
          <w:tab w:val="right" w:leader="dot" w:pos="9062"/>
        </w:tabs>
        <w:rPr>
          <w:rFonts w:asciiTheme="minorHAnsi" w:eastAsiaTheme="minorEastAsia" w:hAnsiTheme="minorHAnsi" w:cstheme="minorBidi"/>
          <w:noProof/>
          <w:sz w:val="22"/>
          <w:szCs w:val="22"/>
        </w:rPr>
      </w:pPr>
      <w:hyperlink w:anchor="_Toc449423444" w:history="1">
        <w:r w:rsidR="003F393E" w:rsidRPr="004C0EA6">
          <w:rPr>
            <w:rStyle w:val="Hipercze"/>
            <w:noProof/>
          </w:rPr>
          <w:t>8.2.1.3</w:t>
        </w:r>
        <w:r w:rsidR="003F393E">
          <w:rPr>
            <w:rFonts w:asciiTheme="minorHAnsi" w:eastAsiaTheme="minorEastAsia" w:hAnsiTheme="minorHAnsi" w:cstheme="minorBidi"/>
            <w:noProof/>
            <w:sz w:val="22"/>
            <w:szCs w:val="22"/>
          </w:rPr>
          <w:tab/>
        </w:r>
        <w:r w:rsidR="003F393E" w:rsidRPr="004C0EA6">
          <w:rPr>
            <w:rStyle w:val="Hipercze"/>
            <w:noProof/>
          </w:rPr>
          <w:t>Nakłady finansowe na realizację zadania</w:t>
        </w:r>
        <w:r w:rsidR="003F393E">
          <w:rPr>
            <w:noProof/>
            <w:webHidden/>
          </w:rPr>
          <w:tab/>
        </w:r>
        <w:r w:rsidR="003F393E">
          <w:rPr>
            <w:noProof/>
            <w:webHidden/>
          </w:rPr>
          <w:fldChar w:fldCharType="begin"/>
        </w:r>
        <w:r w:rsidR="003F393E">
          <w:rPr>
            <w:noProof/>
            <w:webHidden/>
          </w:rPr>
          <w:instrText xml:space="preserve"> PAGEREF _Toc449423444 \h </w:instrText>
        </w:r>
        <w:r w:rsidR="003F393E">
          <w:rPr>
            <w:noProof/>
            <w:webHidden/>
          </w:rPr>
        </w:r>
        <w:r w:rsidR="003F393E">
          <w:rPr>
            <w:noProof/>
            <w:webHidden/>
          </w:rPr>
          <w:fldChar w:fldCharType="separate"/>
        </w:r>
        <w:r w:rsidR="00245DF3">
          <w:rPr>
            <w:noProof/>
            <w:webHidden/>
          </w:rPr>
          <w:t>108</w:t>
        </w:r>
        <w:r w:rsidR="003F393E">
          <w:rPr>
            <w:noProof/>
            <w:webHidden/>
          </w:rPr>
          <w:fldChar w:fldCharType="end"/>
        </w:r>
      </w:hyperlink>
    </w:p>
    <w:p w:rsidR="003F393E" w:rsidRDefault="001F294D">
      <w:pPr>
        <w:pStyle w:val="Spistreci4"/>
        <w:tabs>
          <w:tab w:val="left" w:pos="1320"/>
          <w:tab w:val="right" w:leader="dot" w:pos="9062"/>
        </w:tabs>
        <w:rPr>
          <w:rFonts w:asciiTheme="minorHAnsi" w:eastAsiaTheme="minorEastAsia" w:hAnsiTheme="minorHAnsi" w:cstheme="minorBidi"/>
          <w:noProof/>
          <w:sz w:val="22"/>
          <w:szCs w:val="22"/>
        </w:rPr>
      </w:pPr>
      <w:hyperlink w:anchor="_Toc449423445" w:history="1">
        <w:r w:rsidR="003F393E" w:rsidRPr="004C0EA6">
          <w:rPr>
            <w:rStyle w:val="Hipercze"/>
            <w:noProof/>
          </w:rPr>
          <w:t>8.2.1.4</w:t>
        </w:r>
        <w:r w:rsidR="003F393E">
          <w:rPr>
            <w:rFonts w:asciiTheme="minorHAnsi" w:eastAsiaTheme="minorEastAsia" w:hAnsiTheme="minorHAnsi" w:cstheme="minorBidi"/>
            <w:noProof/>
            <w:sz w:val="22"/>
            <w:szCs w:val="22"/>
          </w:rPr>
          <w:tab/>
        </w:r>
        <w:r w:rsidR="003F393E" w:rsidRPr="004C0EA6">
          <w:rPr>
            <w:rStyle w:val="Hipercze"/>
            <w:noProof/>
          </w:rPr>
          <w:t>Wnioski</w:t>
        </w:r>
        <w:r w:rsidR="003F393E">
          <w:rPr>
            <w:noProof/>
            <w:webHidden/>
          </w:rPr>
          <w:tab/>
        </w:r>
        <w:r w:rsidR="003F393E">
          <w:rPr>
            <w:noProof/>
            <w:webHidden/>
          </w:rPr>
          <w:fldChar w:fldCharType="begin"/>
        </w:r>
        <w:r w:rsidR="003F393E">
          <w:rPr>
            <w:noProof/>
            <w:webHidden/>
          </w:rPr>
          <w:instrText xml:space="preserve"> PAGEREF _Toc449423445 \h </w:instrText>
        </w:r>
        <w:r w:rsidR="003F393E">
          <w:rPr>
            <w:noProof/>
            <w:webHidden/>
          </w:rPr>
        </w:r>
        <w:r w:rsidR="003F393E">
          <w:rPr>
            <w:noProof/>
            <w:webHidden/>
          </w:rPr>
          <w:fldChar w:fldCharType="separate"/>
        </w:r>
        <w:r w:rsidR="00245DF3">
          <w:rPr>
            <w:noProof/>
            <w:webHidden/>
          </w:rPr>
          <w:t>108</w:t>
        </w:r>
        <w:r w:rsidR="003F393E">
          <w:rPr>
            <w:noProof/>
            <w:webHidden/>
          </w:rPr>
          <w:fldChar w:fldCharType="end"/>
        </w:r>
      </w:hyperlink>
    </w:p>
    <w:p w:rsidR="003F393E" w:rsidRDefault="001F294D">
      <w:pPr>
        <w:pStyle w:val="Spistreci2"/>
        <w:tabs>
          <w:tab w:val="left" w:pos="660"/>
          <w:tab w:val="right" w:leader="dot" w:pos="9062"/>
        </w:tabs>
        <w:rPr>
          <w:rFonts w:asciiTheme="minorHAnsi" w:eastAsiaTheme="minorEastAsia" w:hAnsiTheme="minorHAnsi" w:cstheme="minorBidi"/>
          <w:b w:val="0"/>
          <w:bCs w:val="0"/>
          <w:noProof/>
          <w:sz w:val="22"/>
          <w:szCs w:val="22"/>
        </w:rPr>
      </w:pPr>
      <w:hyperlink w:anchor="_Toc449423446" w:history="1">
        <w:r w:rsidR="003F393E" w:rsidRPr="004C0EA6">
          <w:rPr>
            <w:rStyle w:val="Hipercze"/>
            <w:noProof/>
          </w:rPr>
          <w:t>8.3</w:t>
        </w:r>
        <w:r w:rsidR="003F393E">
          <w:rPr>
            <w:rFonts w:asciiTheme="minorHAnsi" w:eastAsiaTheme="minorEastAsia" w:hAnsiTheme="minorHAnsi" w:cstheme="minorBidi"/>
            <w:b w:val="0"/>
            <w:bCs w:val="0"/>
            <w:noProof/>
            <w:sz w:val="22"/>
            <w:szCs w:val="22"/>
          </w:rPr>
          <w:tab/>
        </w:r>
        <w:r w:rsidR="003F393E" w:rsidRPr="004C0EA6">
          <w:rPr>
            <w:rStyle w:val="Hipercze"/>
            <w:noProof/>
          </w:rPr>
          <w:t>Placówki wsparcia dziennego</w:t>
        </w:r>
        <w:r w:rsidR="003F393E">
          <w:rPr>
            <w:noProof/>
            <w:webHidden/>
          </w:rPr>
          <w:tab/>
        </w:r>
        <w:r w:rsidR="003F393E">
          <w:rPr>
            <w:noProof/>
            <w:webHidden/>
          </w:rPr>
          <w:fldChar w:fldCharType="begin"/>
        </w:r>
        <w:r w:rsidR="003F393E">
          <w:rPr>
            <w:noProof/>
            <w:webHidden/>
          </w:rPr>
          <w:instrText xml:space="preserve"> PAGEREF _Toc449423446 \h </w:instrText>
        </w:r>
        <w:r w:rsidR="003F393E">
          <w:rPr>
            <w:noProof/>
            <w:webHidden/>
          </w:rPr>
        </w:r>
        <w:r w:rsidR="003F393E">
          <w:rPr>
            <w:noProof/>
            <w:webHidden/>
          </w:rPr>
          <w:fldChar w:fldCharType="separate"/>
        </w:r>
        <w:r w:rsidR="00245DF3">
          <w:rPr>
            <w:noProof/>
            <w:webHidden/>
          </w:rPr>
          <w:t>108</w:t>
        </w:r>
        <w:r w:rsidR="003F393E">
          <w:rPr>
            <w:noProof/>
            <w:webHidden/>
          </w:rPr>
          <w:fldChar w:fldCharType="end"/>
        </w:r>
      </w:hyperlink>
    </w:p>
    <w:p w:rsidR="003F393E" w:rsidRDefault="001F294D">
      <w:pPr>
        <w:pStyle w:val="Spistreci3"/>
        <w:tabs>
          <w:tab w:val="left" w:pos="880"/>
          <w:tab w:val="right" w:leader="dot" w:pos="9062"/>
        </w:tabs>
        <w:rPr>
          <w:rFonts w:asciiTheme="minorHAnsi" w:eastAsiaTheme="minorEastAsia" w:hAnsiTheme="minorHAnsi" w:cstheme="minorBidi"/>
          <w:noProof/>
          <w:sz w:val="22"/>
          <w:szCs w:val="22"/>
        </w:rPr>
      </w:pPr>
      <w:hyperlink w:anchor="_Toc449423447" w:history="1">
        <w:r w:rsidR="003F393E" w:rsidRPr="004C0EA6">
          <w:rPr>
            <w:rStyle w:val="Hipercze"/>
            <w:noProof/>
          </w:rPr>
          <w:t>8.3.1</w:t>
        </w:r>
        <w:r w:rsidR="003F393E">
          <w:rPr>
            <w:rFonts w:asciiTheme="minorHAnsi" w:eastAsiaTheme="minorEastAsia" w:hAnsiTheme="minorHAnsi" w:cstheme="minorBidi"/>
            <w:noProof/>
            <w:sz w:val="22"/>
            <w:szCs w:val="22"/>
          </w:rPr>
          <w:tab/>
        </w:r>
        <w:r w:rsidR="003F393E" w:rsidRPr="004C0EA6">
          <w:rPr>
            <w:rStyle w:val="Hipercze"/>
            <w:noProof/>
          </w:rPr>
          <w:t>Infrastruktura</w:t>
        </w:r>
        <w:r w:rsidR="003F393E">
          <w:rPr>
            <w:noProof/>
            <w:webHidden/>
          </w:rPr>
          <w:tab/>
        </w:r>
        <w:r w:rsidR="003F393E">
          <w:rPr>
            <w:noProof/>
            <w:webHidden/>
          </w:rPr>
          <w:fldChar w:fldCharType="begin"/>
        </w:r>
        <w:r w:rsidR="003F393E">
          <w:rPr>
            <w:noProof/>
            <w:webHidden/>
          </w:rPr>
          <w:instrText xml:space="preserve"> PAGEREF _Toc449423447 \h </w:instrText>
        </w:r>
        <w:r w:rsidR="003F393E">
          <w:rPr>
            <w:noProof/>
            <w:webHidden/>
          </w:rPr>
        </w:r>
        <w:r w:rsidR="003F393E">
          <w:rPr>
            <w:noProof/>
            <w:webHidden/>
          </w:rPr>
          <w:fldChar w:fldCharType="separate"/>
        </w:r>
        <w:r w:rsidR="00245DF3">
          <w:rPr>
            <w:noProof/>
            <w:webHidden/>
          </w:rPr>
          <w:t>109</w:t>
        </w:r>
        <w:r w:rsidR="003F393E">
          <w:rPr>
            <w:noProof/>
            <w:webHidden/>
          </w:rPr>
          <w:fldChar w:fldCharType="end"/>
        </w:r>
      </w:hyperlink>
    </w:p>
    <w:p w:rsidR="003F393E" w:rsidRDefault="001F294D">
      <w:pPr>
        <w:pStyle w:val="Spistreci3"/>
        <w:tabs>
          <w:tab w:val="left" w:pos="880"/>
          <w:tab w:val="right" w:leader="dot" w:pos="9062"/>
        </w:tabs>
        <w:rPr>
          <w:rFonts w:asciiTheme="minorHAnsi" w:eastAsiaTheme="minorEastAsia" w:hAnsiTheme="minorHAnsi" w:cstheme="minorBidi"/>
          <w:noProof/>
          <w:sz w:val="22"/>
          <w:szCs w:val="22"/>
        </w:rPr>
      </w:pPr>
      <w:hyperlink w:anchor="_Toc449423448" w:history="1">
        <w:r w:rsidR="003F393E" w:rsidRPr="004C0EA6">
          <w:rPr>
            <w:rStyle w:val="Hipercze"/>
            <w:noProof/>
          </w:rPr>
          <w:t>8.3.2</w:t>
        </w:r>
        <w:r w:rsidR="003F393E">
          <w:rPr>
            <w:rFonts w:asciiTheme="minorHAnsi" w:eastAsiaTheme="minorEastAsia" w:hAnsiTheme="minorHAnsi" w:cstheme="minorBidi"/>
            <w:noProof/>
            <w:sz w:val="22"/>
            <w:szCs w:val="22"/>
          </w:rPr>
          <w:tab/>
        </w:r>
        <w:r w:rsidR="003F393E" w:rsidRPr="004C0EA6">
          <w:rPr>
            <w:rStyle w:val="Hipercze"/>
            <w:noProof/>
          </w:rPr>
          <w:t>Organizacje pozarządowe realizujące zadanie</w:t>
        </w:r>
        <w:r w:rsidR="003F393E">
          <w:rPr>
            <w:noProof/>
            <w:webHidden/>
          </w:rPr>
          <w:tab/>
        </w:r>
        <w:r w:rsidR="003F393E">
          <w:rPr>
            <w:noProof/>
            <w:webHidden/>
          </w:rPr>
          <w:fldChar w:fldCharType="begin"/>
        </w:r>
        <w:r w:rsidR="003F393E">
          <w:rPr>
            <w:noProof/>
            <w:webHidden/>
          </w:rPr>
          <w:instrText xml:space="preserve"> PAGEREF _Toc449423448 \h </w:instrText>
        </w:r>
        <w:r w:rsidR="003F393E">
          <w:rPr>
            <w:noProof/>
            <w:webHidden/>
          </w:rPr>
        </w:r>
        <w:r w:rsidR="003F393E">
          <w:rPr>
            <w:noProof/>
            <w:webHidden/>
          </w:rPr>
          <w:fldChar w:fldCharType="separate"/>
        </w:r>
        <w:r w:rsidR="00245DF3">
          <w:rPr>
            <w:noProof/>
            <w:webHidden/>
          </w:rPr>
          <w:t>109</w:t>
        </w:r>
        <w:r w:rsidR="003F393E">
          <w:rPr>
            <w:noProof/>
            <w:webHidden/>
          </w:rPr>
          <w:fldChar w:fldCharType="end"/>
        </w:r>
      </w:hyperlink>
    </w:p>
    <w:p w:rsidR="003F393E" w:rsidRDefault="001F294D">
      <w:pPr>
        <w:pStyle w:val="Spistreci3"/>
        <w:tabs>
          <w:tab w:val="left" w:pos="880"/>
          <w:tab w:val="right" w:leader="dot" w:pos="9062"/>
        </w:tabs>
        <w:rPr>
          <w:rFonts w:asciiTheme="minorHAnsi" w:eastAsiaTheme="minorEastAsia" w:hAnsiTheme="minorHAnsi" w:cstheme="minorBidi"/>
          <w:noProof/>
          <w:sz w:val="22"/>
          <w:szCs w:val="22"/>
        </w:rPr>
      </w:pPr>
      <w:hyperlink w:anchor="_Toc449423449" w:history="1">
        <w:r w:rsidR="003F393E" w:rsidRPr="004C0EA6">
          <w:rPr>
            <w:rStyle w:val="Hipercze"/>
            <w:noProof/>
          </w:rPr>
          <w:t>8.3.3</w:t>
        </w:r>
        <w:r w:rsidR="003F393E">
          <w:rPr>
            <w:rFonts w:asciiTheme="minorHAnsi" w:eastAsiaTheme="minorEastAsia" w:hAnsiTheme="minorHAnsi" w:cstheme="minorBidi"/>
            <w:noProof/>
            <w:sz w:val="22"/>
            <w:szCs w:val="22"/>
          </w:rPr>
          <w:tab/>
        </w:r>
        <w:r w:rsidR="003F393E" w:rsidRPr="004C0EA6">
          <w:rPr>
            <w:rStyle w:val="Hipercze"/>
            <w:noProof/>
          </w:rPr>
          <w:t>Kadra</w:t>
        </w:r>
        <w:r w:rsidR="003F393E">
          <w:rPr>
            <w:noProof/>
            <w:webHidden/>
          </w:rPr>
          <w:tab/>
        </w:r>
        <w:r w:rsidR="003F393E">
          <w:rPr>
            <w:noProof/>
            <w:webHidden/>
          </w:rPr>
          <w:fldChar w:fldCharType="begin"/>
        </w:r>
        <w:r w:rsidR="003F393E">
          <w:rPr>
            <w:noProof/>
            <w:webHidden/>
          </w:rPr>
          <w:instrText xml:space="preserve"> PAGEREF _Toc449423449 \h </w:instrText>
        </w:r>
        <w:r w:rsidR="003F393E">
          <w:rPr>
            <w:noProof/>
            <w:webHidden/>
          </w:rPr>
        </w:r>
        <w:r w:rsidR="003F393E">
          <w:rPr>
            <w:noProof/>
            <w:webHidden/>
          </w:rPr>
          <w:fldChar w:fldCharType="separate"/>
        </w:r>
        <w:r w:rsidR="00245DF3">
          <w:rPr>
            <w:noProof/>
            <w:webHidden/>
          </w:rPr>
          <w:t>109</w:t>
        </w:r>
        <w:r w:rsidR="003F393E">
          <w:rPr>
            <w:noProof/>
            <w:webHidden/>
          </w:rPr>
          <w:fldChar w:fldCharType="end"/>
        </w:r>
      </w:hyperlink>
    </w:p>
    <w:p w:rsidR="003F393E" w:rsidRDefault="001F294D">
      <w:pPr>
        <w:pStyle w:val="Spistreci3"/>
        <w:tabs>
          <w:tab w:val="left" w:pos="880"/>
          <w:tab w:val="right" w:leader="dot" w:pos="9062"/>
        </w:tabs>
        <w:rPr>
          <w:rFonts w:asciiTheme="minorHAnsi" w:eastAsiaTheme="minorEastAsia" w:hAnsiTheme="minorHAnsi" w:cstheme="minorBidi"/>
          <w:noProof/>
          <w:sz w:val="22"/>
          <w:szCs w:val="22"/>
        </w:rPr>
      </w:pPr>
      <w:hyperlink w:anchor="_Toc449423450" w:history="1">
        <w:r w:rsidR="003F393E" w:rsidRPr="004C0EA6">
          <w:rPr>
            <w:rStyle w:val="Hipercze"/>
            <w:noProof/>
          </w:rPr>
          <w:t>8.3.4</w:t>
        </w:r>
        <w:r w:rsidR="003F393E">
          <w:rPr>
            <w:rFonts w:asciiTheme="minorHAnsi" w:eastAsiaTheme="minorEastAsia" w:hAnsiTheme="minorHAnsi" w:cstheme="minorBidi"/>
            <w:noProof/>
            <w:sz w:val="22"/>
            <w:szCs w:val="22"/>
          </w:rPr>
          <w:tab/>
        </w:r>
        <w:r w:rsidR="003F393E" w:rsidRPr="004C0EA6">
          <w:rPr>
            <w:rStyle w:val="Hipercze"/>
            <w:noProof/>
          </w:rPr>
          <w:t>Dzieci i młodzież korzystająca ze świadczeń w formie pobytu w placówkach wsparcia dziennego, rodzaje ich problemów oraz ich rozkład ilościowy</w:t>
        </w:r>
        <w:r w:rsidR="003F393E">
          <w:rPr>
            <w:noProof/>
            <w:webHidden/>
          </w:rPr>
          <w:tab/>
        </w:r>
        <w:r w:rsidR="003F393E">
          <w:rPr>
            <w:noProof/>
            <w:webHidden/>
          </w:rPr>
          <w:fldChar w:fldCharType="begin"/>
        </w:r>
        <w:r w:rsidR="003F393E">
          <w:rPr>
            <w:noProof/>
            <w:webHidden/>
          </w:rPr>
          <w:instrText xml:space="preserve"> PAGEREF _Toc449423450 \h </w:instrText>
        </w:r>
        <w:r w:rsidR="003F393E">
          <w:rPr>
            <w:noProof/>
            <w:webHidden/>
          </w:rPr>
        </w:r>
        <w:r w:rsidR="003F393E">
          <w:rPr>
            <w:noProof/>
            <w:webHidden/>
          </w:rPr>
          <w:fldChar w:fldCharType="separate"/>
        </w:r>
        <w:r w:rsidR="00245DF3">
          <w:rPr>
            <w:noProof/>
            <w:webHidden/>
          </w:rPr>
          <w:t>110</w:t>
        </w:r>
        <w:r w:rsidR="003F393E">
          <w:rPr>
            <w:noProof/>
            <w:webHidden/>
          </w:rPr>
          <w:fldChar w:fldCharType="end"/>
        </w:r>
      </w:hyperlink>
    </w:p>
    <w:p w:rsidR="003F393E" w:rsidRDefault="001F294D">
      <w:pPr>
        <w:pStyle w:val="Spistreci3"/>
        <w:tabs>
          <w:tab w:val="left" w:pos="880"/>
          <w:tab w:val="right" w:leader="dot" w:pos="9062"/>
        </w:tabs>
        <w:rPr>
          <w:rFonts w:asciiTheme="minorHAnsi" w:eastAsiaTheme="minorEastAsia" w:hAnsiTheme="minorHAnsi" w:cstheme="minorBidi"/>
          <w:noProof/>
          <w:sz w:val="22"/>
          <w:szCs w:val="22"/>
        </w:rPr>
      </w:pPr>
      <w:hyperlink w:anchor="_Toc449423451" w:history="1">
        <w:r w:rsidR="003F393E" w:rsidRPr="004C0EA6">
          <w:rPr>
            <w:rStyle w:val="Hipercze"/>
            <w:noProof/>
          </w:rPr>
          <w:t>8.3.5</w:t>
        </w:r>
        <w:r w:rsidR="003F393E">
          <w:rPr>
            <w:rFonts w:asciiTheme="minorHAnsi" w:eastAsiaTheme="minorEastAsia" w:hAnsiTheme="minorHAnsi" w:cstheme="minorBidi"/>
            <w:noProof/>
            <w:sz w:val="22"/>
            <w:szCs w:val="22"/>
          </w:rPr>
          <w:tab/>
        </w:r>
        <w:r w:rsidR="003F393E" w:rsidRPr="004C0EA6">
          <w:rPr>
            <w:rStyle w:val="Hipercze"/>
            <w:noProof/>
          </w:rPr>
          <w:t>Nakłady finansowe na realizację zadania</w:t>
        </w:r>
        <w:r w:rsidR="003F393E">
          <w:rPr>
            <w:noProof/>
            <w:webHidden/>
          </w:rPr>
          <w:tab/>
        </w:r>
        <w:r w:rsidR="003F393E">
          <w:rPr>
            <w:noProof/>
            <w:webHidden/>
          </w:rPr>
          <w:fldChar w:fldCharType="begin"/>
        </w:r>
        <w:r w:rsidR="003F393E">
          <w:rPr>
            <w:noProof/>
            <w:webHidden/>
          </w:rPr>
          <w:instrText xml:space="preserve"> PAGEREF _Toc449423451 \h </w:instrText>
        </w:r>
        <w:r w:rsidR="003F393E">
          <w:rPr>
            <w:noProof/>
            <w:webHidden/>
          </w:rPr>
        </w:r>
        <w:r w:rsidR="003F393E">
          <w:rPr>
            <w:noProof/>
            <w:webHidden/>
          </w:rPr>
          <w:fldChar w:fldCharType="separate"/>
        </w:r>
        <w:r w:rsidR="00245DF3">
          <w:rPr>
            <w:noProof/>
            <w:webHidden/>
          </w:rPr>
          <w:t>110</w:t>
        </w:r>
        <w:r w:rsidR="003F393E">
          <w:rPr>
            <w:noProof/>
            <w:webHidden/>
          </w:rPr>
          <w:fldChar w:fldCharType="end"/>
        </w:r>
      </w:hyperlink>
    </w:p>
    <w:p w:rsidR="003F393E" w:rsidRDefault="001F294D">
      <w:pPr>
        <w:pStyle w:val="Spistreci3"/>
        <w:tabs>
          <w:tab w:val="left" w:pos="880"/>
          <w:tab w:val="right" w:leader="dot" w:pos="9062"/>
        </w:tabs>
        <w:rPr>
          <w:rFonts w:asciiTheme="minorHAnsi" w:eastAsiaTheme="minorEastAsia" w:hAnsiTheme="minorHAnsi" w:cstheme="minorBidi"/>
          <w:noProof/>
          <w:sz w:val="22"/>
          <w:szCs w:val="22"/>
        </w:rPr>
      </w:pPr>
      <w:hyperlink w:anchor="_Toc449423452" w:history="1">
        <w:r w:rsidR="003F393E" w:rsidRPr="004C0EA6">
          <w:rPr>
            <w:rStyle w:val="Hipercze"/>
            <w:noProof/>
          </w:rPr>
          <w:t>8.3.6</w:t>
        </w:r>
        <w:r w:rsidR="003F393E">
          <w:rPr>
            <w:rFonts w:asciiTheme="minorHAnsi" w:eastAsiaTheme="minorEastAsia" w:hAnsiTheme="minorHAnsi" w:cstheme="minorBidi"/>
            <w:noProof/>
            <w:sz w:val="22"/>
            <w:szCs w:val="22"/>
          </w:rPr>
          <w:tab/>
        </w:r>
        <w:r w:rsidR="003F393E" w:rsidRPr="004C0EA6">
          <w:rPr>
            <w:rStyle w:val="Hipercze"/>
            <w:noProof/>
          </w:rPr>
          <w:t>Wnioski</w:t>
        </w:r>
        <w:r w:rsidR="003F393E">
          <w:rPr>
            <w:noProof/>
            <w:webHidden/>
          </w:rPr>
          <w:tab/>
        </w:r>
        <w:r w:rsidR="003F393E">
          <w:rPr>
            <w:noProof/>
            <w:webHidden/>
          </w:rPr>
          <w:fldChar w:fldCharType="begin"/>
        </w:r>
        <w:r w:rsidR="003F393E">
          <w:rPr>
            <w:noProof/>
            <w:webHidden/>
          </w:rPr>
          <w:instrText xml:space="preserve"> PAGEREF _Toc449423452 \h </w:instrText>
        </w:r>
        <w:r w:rsidR="003F393E">
          <w:rPr>
            <w:noProof/>
            <w:webHidden/>
          </w:rPr>
        </w:r>
        <w:r w:rsidR="003F393E">
          <w:rPr>
            <w:noProof/>
            <w:webHidden/>
          </w:rPr>
          <w:fldChar w:fldCharType="separate"/>
        </w:r>
        <w:r w:rsidR="00245DF3">
          <w:rPr>
            <w:noProof/>
            <w:webHidden/>
          </w:rPr>
          <w:t>110</w:t>
        </w:r>
        <w:r w:rsidR="003F393E">
          <w:rPr>
            <w:noProof/>
            <w:webHidden/>
          </w:rPr>
          <w:fldChar w:fldCharType="end"/>
        </w:r>
      </w:hyperlink>
    </w:p>
    <w:p w:rsidR="003F393E" w:rsidRDefault="001F294D">
      <w:pPr>
        <w:pStyle w:val="Spistreci3"/>
        <w:tabs>
          <w:tab w:val="left" w:pos="880"/>
          <w:tab w:val="right" w:leader="dot" w:pos="9062"/>
        </w:tabs>
        <w:rPr>
          <w:rFonts w:asciiTheme="minorHAnsi" w:eastAsiaTheme="minorEastAsia" w:hAnsiTheme="minorHAnsi" w:cstheme="minorBidi"/>
          <w:noProof/>
          <w:sz w:val="22"/>
          <w:szCs w:val="22"/>
        </w:rPr>
      </w:pPr>
      <w:hyperlink w:anchor="_Toc449423453" w:history="1">
        <w:r w:rsidR="003F393E" w:rsidRPr="004C0EA6">
          <w:rPr>
            <w:rStyle w:val="Hipercze"/>
            <w:noProof/>
          </w:rPr>
          <w:t>8.3.7</w:t>
        </w:r>
        <w:r w:rsidR="003F393E">
          <w:rPr>
            <w:rFonts w:asciiTheme="minorHAnsi" w:eastAsiaTheme="minorEastAsia" w:hAnsiTheme="minorHAnsi" w:cstheme="minorBidi"/>
            <w:noProof/>
            <w:sz w:val="22"/>
            <w:szCs w:val="22"/>
          </w:rPr>
          <w:tab/>
        </w:r>
        <w:r w:rsidR="003F393E" w:rsidRPr="004C0EA6">
          <w:rPr>
            <w:rStyle w:val="Hipercze"/>
            <w:noProof/>
          </w:rPr>
          <w:t>Placówka wsparcia dziennego w formie pracy podwórkowej</w:t>
        </w:r>
        <w:r w:rsidR="003F393E">
          <w:rPr>
            <w:noProof/>
            <w:webHidden/>
          </w:rPr>
          <w:tab/>
        </w:r>
        <w:r w:rsidR="003F393E">
          <w:rPr>
            <w:noProof/>
            <w:webHidden/>
          </w:rPr>
          <w:fldChar w:fldCharType="begin"/>
        </w:r>
        <w:r w:rsidR="003F393E">
          <w:rPr>
            <w:noProof/>
            <w:webHidden/>
          </w:rPr>
          <w:instrText xml:space="preserve"> PAGEREF _Toc449423453 \h </w:instrText>
        </w:r>
        <w:r w:rsidR="003F393E">
          <w:rPr>
            <w:noProof/>
            <w:webHidden/>
          </w:rPr>
        </w:r>
        <w:r w:rsidR="003F393E">
          <w:rPr>
            <w:noProof/>
            <w:webHidden/>
          </w:rPr>
          <w:fldChar w:fldCharType="separate"/>
        </w:r>
        <w:r w:rsidR="00245DF3">
          <w:rPr>
            <w:noProof/>
            <w:webHidden/>
          </w:rPr>
          <w:t>111</w:t>
        </w:r>
        <w:r w:rsidR="003F393E">
          <w:rPr>
            <w:noProof/>
            <w:webHidden/>
          </w:rPr>
          <w:fldChar w:fldCharType="end"/>
        </w:r>
      </w:hyperlink>
    </w:p>
    <w:p w:rsidR="003F393E" w:rsidRDefault="001F294D">
      <w:pPr>
        <w:pStyle w:val="Spistreci4"/>
        <w:tabs>
          <w:tab w:val="left" w:pos="1320"/>
          <w:tab w:val="right" w:leader="dot" w:pos="9062"/>
        </w:tabs>
        <w:rPr>
          <w:rFonts w:asciiTheme="minorHAnsi" w:eastAsiaTheme="minorEastAsia" w:hAnsiTheme="minorHAnsi" w:cstheme="minorBidi"/>
          <w:noProof/>
          <w:sz w:val="22"/>
          <w:szCs w:val="22"/>
        </w:rPr>
      </w:pPr>
      <w:hyperlink w:anchor="_Toc449423454" w:history="1">
        <w:r w:rsidR="003F393E" w:rsidRPr="004C0EA6">
          <w:rPr>
            <w:rStyle w:val="Hipercze"/>
            <w:noProof/>
          </w:rPr>
          <w:t>8.3.7.1</w:t>
        </w:r>
        <w:r w:rsidR="003F393E">
          <w:rPr>
            <w:rFonts w:asciiTheme="minorHAnsi" w:eastAsiaTheme="minorEastAsia" w:hAnsiTheme="minorHAnsi" w:cstheme="minorBidi"/>
            <w:noProof/>
            <w:sz w:val="22"/>
            <w:szCs w:val="22"/>
          </w:rPr>
          <w:tab/>
        </w:r>
        <w:r w:rsidR="003F393E" w:rsidRPr="004C0EA6">
          <w:rPr>
            <w:rStyle w:val="Hipercze"/>
            <w:noProof/>
          </w:rPr>
          <w:t>Infrastruktura</w:t>
        </w:r>
        <w:r w:rsidR="003F393E">
          <w:rPr>
            <w:noProof/>
            <w:webHidden/>
          </w:rPr>
          <w:tab/>
        </w:r>
        <w:r w:rsidR="003F393E">
          <w:rPr>
            <w:noProof/>
            <w:webHidden/>
          </w:rPr>
          <w:fldChar w:fldCharType="begin"/>
        </w:r>
        <w:r w:rsidR="003F393E">
          <w:rPr>
            <w:noProof/>
            <w:webHidden/>
          </w:rPr>
          <w:instrText xml:space="preserve"> PAGEREF _Toc449423454 \h </w:instrText>
        </w:r>
        <w:r w:rsidR="003F393E">
          <w:rPr>
            <w:noProof/>
            <w:webHidden/>
          </w:rPr>
        </w:r>
        <w:r w:rsidR="003F393E">
          <w:rPr>
            <w:noProof/>
            <w:webHidden/>
          </w:rPr>
          <w:fldChar w:fldCharType="separate"/>
        </w:r>
        <w:r w:rsidR="00245DF3">
          <w:rPr>
            <w:noProof/>
            <w:webHidden/>
          </w:rPr>
          <w:t>111</w:t>
        </w:r>
        <w:r w:rsidR="003F393E">
          <w:rPr>
            <w:noProof/>
            <w:webHidden/>
          </w:rPr>
          <w:fldChar w:fldCharType="end"/>
        </w:r>
      </w:hyperlink>
    </w:p>
    <w:p w:rsidR="003F393E" w:rsidRDefault="001F294D">
      <w:pPr>
        <w:pStyle w:val="Spistreci4"/>
        <w:tabs>
          <w:tab w:val="left" w:pos="1320"/>
          <w:tab w:val="right" w:leader="dot" w:pos="9062"/>
        </w:tabs>
        <w:rPr>
          <w:rFonts w:asciiTheme="minorHAnsi" w:eastAsiaTheme="minorEastAsia" w:hAnsiTheme="minorHAnsi" w:cstheme="minorBidi"/>
          <w:noProof/>
          <w:sz w:val="22"/>
          <w:szCs w:val="22"/>
        </w:rPr>
      </w:pPr>
      <w:hyperlink w:anchor="_Toc449423455" w:history="1">
        <w:r w:rsidR="003F393E" w:rsidRPr="004C0EA6">
          <w:rPr>
            <w:rStyle w:val="Hipercze"/>
            <w:noProof/>
          </w:rPr>
          <w:t>8.3.7.2</w:t>
        </w:r>
        <w:r w:rsidR="003F393E">
          <w:rPr>
            <w:rFonts w:asciiTheme="minorHAnsi" w:eastAsiaTheme="minorEastAsia" w:hAnsiTheme="minorHAnsi" w:cstheme="minorBidi"/>
            <w:noProof/>
            <w:sz w:val="22"/>
            <w:szCs w:val="22"/>
          </w:rPr>
          <w:tab/>
        </w:r>
        <w:r w:rsidR="003F393E" w:rsidRPr="004C0EA6">
          <w:rPr>
            <w:rStyle w:val="Hipercze"/>
            <w:noProof/>
          </w:rPr>
          <w:t>Organizacje pozarządowe realizujące zadanie</w:t>
        </w:r>
        <w:r w:rsidR="003F393E">
          <w:rPr>
            <w:noProof/>
            <w:webHidden/>
          </w:rPr>
          <w:tab/>
        </w:r>
        <w:r w:rsidR="003F393E">
          <w:rPr>
            <w:noProof/>
            <w:webHidden/>
          </w:rPr>
          <w:fldChar w:fldCharType="begin"/>
        </w:r>
        <w:r w:rsidR="003F393E">
          <w:rPr>
            <w:noProof/>
            <w:webHidden/>
          </w:rPr>
          <w:instrText xml:space="preserve"> PAGEREF _Toc449423455 \h </w:instrText>
        </w:r>
        <w:r w:rsidR="003F393E">
          <w:rPr>
            <w:noProof/>
            <w:webHidden/>
          </w:rPr>
        </w:r>
        <w:r w:rsidR="003F393E">
          <w:rPr>
            <w:noProof/>
            <w:webHidden/>
          </w:rPr>
          <w:fldChar w:fldCharType="separate"/>
        </w:r>
        <w:r w:rsidR="00245DF3">
          <w:rPr>
            <w:noProof/>
            <w:webHidden/>
          </w:rPr>
          <w:t>111</w:t>
        </w:r>
        <w:r w:rsidR="003F393E">
          <w:rPr>
            <w:noProof/>
            <w:webHidden/>
          </w:rPr>
          <w:fldChar w:fldCharType="end"/>
        </w:r>
      </w:hyperlink>
    </w:p>
    <w:p w:rsidR="003F393E" w:rsidRDefault="001F294D">
      <w:pPr>
        <w:pStyle w:val="Spistreci4"/>
        <w:tabs>
          <w:tab w:val="left" w:pos="1320"/>
          <w:tab w:val="right" w:leader="dot" w:pos="9062"/>
        </w:tabs>
        <w:rPr>
          <w:rFonts w:asciiTheme="minorHAnsi" w:eastAsiaTheme="minorEastAsia" w:hAnsiTheme="minorHAnsi" w:cstheme="minorBidi"/>
          <w:noProof/>
          <w:sz w:val="22"/>
          <w:szCs w:val="22"/>
        </w:rPr>
      </w:pPr>
      <w:hyperlink w:anchor="_Toc449423456" w:history="1">
        <w:r w:rsidR="003F393E" w:rsidRPr="004C0EA6">
          <w:rPr>
            <w:rStyle w:val="Hipercze"/>
            <w:noProof/>
          </w:rPr>
          <w:t>8.3.7.3</w:t>
        </w:r>
        <w:r w:rsidR="003F393E">
          <w:rPr>
            <w:rFonts w:asciiTheme="minorHAnsi" w:eastAsiaTheme="minorEastAsia" w:hAnsiTheme="minorHAnsi" w:cstheme="minorBidi"/>
            <w:noProof/>
            <w:sz w:val="22"/>
            <w:szCs w:val="22"/>
          </w:rPr>
          <w:tab/>
        </w:r>
        <w:r w:rsidR="003F393E" w:rsidRPr="004C0EA6">
          <w:rPr>
            <w:rStyle w:val="Hipercze"/>
            <w:noProof/>
          </w:rPr>
          <w:t>Kadra</w:t>
        </w:r>
        <w:r w:rsidR="003F393E">
          <w:rPr>
            <w:noProof/>
            <w:webHidden/>
          </w:rPr>
          <w:tab/>
        </w:r>
        <w:r w:rsidR="003F393E">
          <w:rPr>
            <w:noProof/>
            <w:webHidden/>
          </w:rPr>
          <w:fldChar w:fldCharType="begin"/>
        </w:r>
        <w:r w:rsidR="003F393E">
          <w:rPr>
            <w:noProof/>
            <w:webHidden/>
          </w:rPr>
          <w:instrText xml:space="preserve"> PAGEREF _Toc449423456 \h </w:instrText>
        </w:r>
        <w:r w:rsidR="003F393E">
          <w:rPr>
            <w:noProof/>
            <w:webHidden/>
          </w:rPr>
        </w:r>
        <w:r w:rsidR="003F393E">
          <w:rPr>
            <w:noProof/>
            <w:webHidden/>
          </w:rPr>
          <w:fldChar w:fldCharType="separate"/>
        </w:r>
        <w:r w:rsidR="00245DF3">
          <w:rPr>
            <w:noProof/>
            <w:webHidden/>
          </w:rPr>
          <w:t>111</w:t>
        </w:r>
        <w:r w:rsidR="003F393E">
          <w:rPr>
            <w:noProof/>
            <w:webHidden/>
          </w:rPr>
          <w:fldChar w:fldCharType="end"/>
        </w:r>
      </w:hyperlink>
    </w:p>
    <w:p w:rsidR="003F393E" w:rsidRDefault="001F294D">
      <w:pPr>
        <w:pStyle w:val="Spistreci4"/>
        <w:tabs>
          <w:tab w:val="left" w:pos="1320"/>
          <w:tab w:val="right" w:leader="dot" w:pos="9062"/>
        </w:tabs>
        <w:rPr>
          <w:rFonts w:asciiTheme="minorHAnsi" w:eastAsiaTheme="minorEastAsia" w:hAnsiTheme="minorHAnsi" w:cstheme="minorBidi"/>
          <w:noProof/>
          <w:sz w:val="22"/>
          <w:szCs w:val="22"/>
        </w:rPr>
      </w:pPr>
      <w:hyperlink w:anchor="_Toc449423457" w:history="1">
        <w:r w:rsidR="003F393E" w:rsidRPr="004C0EA6">
          <w:rPr>
            <w:rStyle w:val="Hipercze"/>
            <w:noProof/>
          </w:rPr>
          <w:t>8.3.7.4</w:t>
        </w:r>
        <w:r w:rsidR="003F393E">
          <w:rPr>
            <w:rFonts w:asciiTheme="minorHAnsi" w:eastAsiaTheme="minorEastAsia" w:hAnsiTheme="minorHAnsi" w:cstheme="minorBidi"/>
            <w:noProof/>
            <w:sz w:val="22"/>
            <w:szCs w:val="22"/>
          </w:rPr>
          <w:tab/>
        </w:r>
        <w:r w:rsidR="003F393E" w:rsidRPr="004C0EA6">
          <w:rPr>
            <w:rStyle w:val="Hipercze"/>
            <w:noProof/>
          </w:rPr>
          <w:t>Dzieci i młodzież korzystająca ze świadczeń w formie pobytu w placówkach wsparcia dziennego formie pracy podwórkowej, rodzaje ich problemów oraz ich rozkład ilościowy</w:t>
        </w:r>
        <w:r w:rsidR="003F393E">
          <w:rPr>
            <w:noProof/>
            <w:webHidden/>
          </w:rPr>
          <w:tab/>
        </w:r>
        <w:r w:rsidR="003F393E">
          <w:rPr>
            <w:noProof/>
            <w:webHidden/>
          </w:rPr>
          <w:fldChar w:fldCharType="begin"/>
        </w:r>
        <w:r w:rsidR="003F393E">
          <w:rPr>
            <w:noProof/>
            <w:webHidden/>
          </w:rPr>
          <w:instrText xml:space="preserve"> PAGEREF _Toc449423457 \h </w:instrText>
        </w:r>
        <w:r w:rsidR="003F393E">
          <w:rPr>
            <w:noProof/>
            <w:webHidden/>
          </w:rPr>
        </w:r>
        <w:r w:rsidR="003F393E">
          <w:rPr>
            <w:noProof/>
            <w:webHidden/>
          </w:rPr>
          <w:fldChar w:fldCharType="separate"/>
        </w:r>
        <w:r w:rsidR="00245DF3">
          <w:rPr>
            <w:noProof/>
            <w:webHidden/>
          </w:rPr>
          <w:t>111</w:t>
        </w:r>
        <w:r w:rsidR="003F393E">
          <w:rPr>
            <w:noProof/>
            <w:webHidden/>
          </w:rPr>
          <w:fldChar w:fldCharType="end"/>
        </w:r>
      </w:hyperlink>
    </w:p>
    <w:p w:rsidR="003F393E" w:rsidRDefault="001F294D">
      <w:pPr>
        <w:pStyle w:val="Spistreci4"/>
        <w:tabs>
          <w:tab w:val="left" w:pos="1320"/>
          <w:tab w:val="right" w:leader="dot" w:pos="9062"/>
        </w:tabs>
        <w:rPr>
          <w:rFonts w:asciiTheme="minorHAnsi" w:eastAsiaTheme="minorEastAsia" w:hAnsiTheme="minorHAnsi" w:cstheme="minorBidi"/>
          <w:noProof/>
          <w:sz w:val="22"/>
          <w:szCs w:val="22"/>
        </w:rPr>
      </w:pPr>
      <w:hyperlink w:anchor="_Toc449423458" w:history="1">
        <w:r w:rsidR="003F393E" w:rsidRPr="004C0EA6">
          <w:rPr>
            <w:rStyle w:val="Hipercze"/>
            <w:noProof/>
          </w:rPr>
          <w:t>8.3.7.5</w:t>
        </w:r>
        <w:r w:rsidR="003F393E">
          <w:rPr>
            <w:rFonts w:asciiTheme="minorHAnsi" w:eastAsiaTheme="minorEastAsia" w:hAnsiTheme="minorHAnsi" w:cstheme="minorBidi"/>
            <w:noProof/>
            <w:sz w:val="22"/>
            <w:szCs w:val="22"/>
          </w:rPr>
          <w:tab/>
        </w:r>
        <w:r w:rsidR="003F393E" w:rsidRPr="004C0EA6">
          <w:rPr>
            <w:rStyle w:val="Hipercze"/>
            <w:noProof/>
          </w:rPr>
          <w:t>Nakłady finansowe</w:t>
        </w:r>
        <w:r w:rsidR="003F393E">
          <w:rPr>
            <w:noProof/>
            <w:webHidden/>
          </w:rPr>
          <w:tab/>
        </w:r>
        <w:r w:rsidR="003F393E">
          <w:rPr>
            <w:noProof/>
            <w:webHidden/>
          </w:rPr>
          <w:fldChar w:fldCharType="begin"/>
        </w:r>
        <w:r w:rsidR="003F393E">
          <w:rPr>
            <w:noProof/>
            <w:webHidden/>
          </w:rPr>
          <w:instrText xml:space="preserve"> PAGEREF _Toc449423458 \h </w:instrText>
        </w:r>
        <w:r w:rsidR="003F393E">
          <w:rPr>
            <w:noProof/>
            <w:webHidden/>
          </w:rPr>
        </w:r>
        <w:r w:rsidR="003F393E">
          <w:rPr>
            <w:noProof/>
            <w:webHidden/>
          </w:rPr>
          <w:fldChar w:fldCharType="separate"/>
        </w:r>
        <w:r w:rsidR="00245DF3">
          <w:rPr>
            <w:noProof/>
            <w:webHidden/>
          </w:rPr>
          <w:t>112</w:t>
        </w:r>
        <w:r w:rsidR="003F393E">
          <w:rPr>
            <w:noProof/>
            <w:webHidden/>
          </w:rPr>
          <w:fldChar w:fldCharType="end"/>
        </w:r>
      </w:hyperlink>
    </w:p>
    <w:p w:rsidR="003F393E" w:rsidRDefault="001F294D">
      <w:pPr>
        <w:pStyle w:val="Spistreci4"/>
        <w:tabs>
          <w:tab w:val="left" w:pos="1320"/>
          <w:tab w:val="right" w:leader="dot" w:pos="9062"/>
        </w:tabs>
        <w:rPr>
          <w:rFonts w:asciiTheme="minorHAnsi" w:eastAsiaTheme="minorEastAsia" w:hAnsiTheme="minorHAnsi" w:cstheme="minorBidi"/>
          <w:noProof/>
          <w:sz w:val="22"/>
          <w:szCs w:val="22"/>
        </w:rPr>
      </w:pPr>
      <w:hyperlink w:anchor="_Toc449423459" w:history="1">
        <w:r w:rsidR="003F393E" w:rsidRPr="004C0EA6">
          <w:rPr>
            <w:rStyle w:val="Hipercze"/>
            <w:noProof/>
          </w:rPr>
          <w:t>8.3.7.6</w:t>
        </w:r>
        <w:r w:rsidR="003F393E">
          <w:rPr>
            <w:rFonts w:asciiTheme="minorHAnsi" w:eastAsiaTheme="minorEastAsia" w:hAnsiTheme="minorHAnsi" w:cstheme="minorBidi"/>
            <w:noProof/>
            <w:sz w:val="22"/>
            <w:szCs w:val="22"/>
          </w:rPr>
          <w:tab/>
        </w:r>
        <w:r w:rsidR="003F393E" w:rsidRPr="004C0EA6">
          <w:rPr>
            <w:rStyle w:val="Hipercze"/>
            <w:noProof/>
          </w:rPr>
          <w:t>Wnioski</w:t>
        </w:r>
        <w:r w:rsidR="003F393E">
          <w:rPr>
            <w:noProof/>
            <w:webHidden/>
          </w:rPr>
          <w:tab/>
        </w:r>
        <w:r w:rsidR="003F393E">
          <w:rPr>
            <w:noProof/>
            <w:webHidden/>
          </w:rPr>
          <w:fldChar w:fldCharType="begin"/>
        </w:r>
        <w:r w:rsidR="003F393E">
          <w:rPr>
            <w:noProof/>
            <w:webHidden/>
          </w:rPr>
          <w:instrText xml:space="preserve"> PAGEREF _Toc449423459 \h </w:instrText>
        </w:r>
        <w:r w:rsidR="003F393E">
          <w:rPr>
            <w:noProof/>
            <w:webHidden/>
          </w:rPr>
        </w:r>
        <w:r w:rsidR="003F393E">
          <w:rPr>
            <w:noProof/>
            <w:webHidden/>
          </w:rPr>
          <w:fldChar w:fldCharType="separate"/>
        </w:r>
        <w:r w:rsidR="00245DF3">
          <w:rPr>
            <w:noProof/>
            <w:webHidden/>
          </w:rPr>
          <w:t>112</w:t>
        </w:r>
        <w:r w:rsidR="003F393E">
          <w:rPr>
            <w:noProof/>
            <w:webHidden/>
          </w:rPr>
          <w:fldChar w:fldCharType="end"/>
        </w:r>
      </w:hyperlink>
    </w:p>
    <w:p w:rsidR="003F393E" w:rsidRDefault="001F294D">
      <w:pPr>
        <w:pStyle w:val="Spistreci2"/>
        <w:tabs>
          <w:tab w:val="left" w:pos="660"/>
          <w:tab w:val="right" w:leader="dot" w:pos="9062"/>
        </w:tabs>
        <w:rPr>
          <w:rFonts w:asciiTheme="minorHAnsi" w:eastAsiaTheme="minorEastAsia" w:hAnsiTheme="minorHAnsi" w:cstheme="minorBidi"/>
          <w:b w:val="0"/>
          <w:bCs w:val="0"/>
          <w:noProof/>
          <w:sz w:val="22"/>
          <w:szCs w:val="22"/>
        </w:rPr>
      </w:pPr>
      <w:hyperlink w:anchor="_Toc449423460" w:history="1">
        <w:r w:rsidR="003F393E" w:rsidRPr="004C0EA6">
          <w:rPr>
            <w:rStyle w:val="Hipercze"/>
            <w:noProof/>
            <w:snapToGrid w:val="0"/>
          </w:rPr>
          <w:t>8.4</w:t>
        </w:r>
        <w:r w:rsidR="003F393E">
          <w:rPr>
            <w:rFonts w:asciiTheme="minorHAnsi" w:eastAsiaTheme="minorEastAsia" w:hAnsiTheme="minorHAnsi" w:cstheme="minorBidi"/>
            <w:b w:val="0"/>
            <w:bCs w:val="0"/>
            <w:noProof/>
            <w:sz w:val="22"/>
            <w:szCs w:val="22"/>
          </w:rPr>
          <w:tab/>
        </w:r>
        <w:r w:rsidR="003F393E" w:rsidRPr="004C0EA6">
          <w:rPr>
            <w:rStyle w:val="Hipercze"/>
            <w:noProof/>
          </w:rPr>
          <w:t>Specjalistyczne usługi opiekuńcze dla rodzin z dziećmi niepełnosprawnymi</w:t>
        </w:r>
        <w:r w:rsidR="003F393E">
          <w:rPr>
            <w:noProof/>
            <w:webHidden/>
          </w:rPr>
          <w:tab/>
        </w:r>
        <w:r w:rsidR="003F393E">
          <w:rPr>
            <w:noProof/>
            <w:webHidden/>
          </w:rPr>
          <w:fldChar w:fldCharType="begin"/>
        </w:r>
        <w:r w:rsidR="003F393E">
          <w:rPr>
            <w:noProof/>
            <w:webHidden/>
          </w:rPr>
          <w:instrText xml:space="preserve"> PAGEREF _Toc449423460 \h </w:instrText>
        </w:r>
        <w:r w:rsidR="003F393E">
          <w:rPr>
            <w:noProof/>
            <w:webHidden/>
          </w:rPr>
        </w:r>
        <w:r w:rsidR="003F393E">
          <w:rPr>
            <w:noProof/>
            <w:webHidden/>
          </w:rPr>
          <w:fldChar w:fldCharType="separate"/>
        </w:r>
        <w:r w:rsidR="00245DF3">
          <w:rPr>
            <w:noProof/>
            <w:webHidden/>
          </w:rPr>
          <w:t>112</w:t>
        </w:r>
        <w:r w:rsidR="003F393E">
          <w:rPr>
            <w:noProof/>
            <w:webHidden/>
          </w:rPr>
          <w:fldChar w:fldCharType="end"/>
        </w:r>
      </w:hyperlink>
    </w:p>
    <w:p w:rsidR="003F393E" w:rsidRDefault="001F294D">
      <w:pPr>
        <w:pStyle w:val="Spistreci3"/>
        <w:tabs>
          <w:tab w:val="left" w:pos="880"/>
          <w:tab w:val="right" w:leader="dot" w:pos="9062"/>
        </w:tabs>
        <w:rPr>
          <w:rFonts w:asciiTheme="minorHAnsi" w:eastAsiaTheme="minorEastAsia" w:hAnsiTheme="minorHAnsi" w:cstheme="minorBidi"/>
          <w:noProof/>
          <w:sz w:val="22"/>
          <w:szCs w:val="22"/>
        </w:rPr>
      </w:pPr>
      <w:hyperlink w:anchor="_Toc449423461" w:history="1">
        <w:r w:rsidR="003F393E" w:rsidRPr="004C0EA6">
          <w:rPr>
            <w:rStyle w:val="Hipercze"/>
            <w:noProof/>
          </w:rPr>
          <w:t>8.4.1</w:t>
        </w:r>
        <w:r w:rsidR="003F393E">
          <w:rPr>
            <w:rFonts w:asciiTheme="minorHAnsi" w:eastAsiaTheme="minorEastAsia" w:hAnsiTheme="minorHAnsi" w:cstheme="minorBidi"/>
            <w:noProof/>
            <w:sz w:val="22"/>
            <w:szCs w:val="22"/>
          </w:rPr>
          <w:tab/>
        </w:r>
        <w:r w:rsidR="003F393E" w:rsidRPr="004C0EA6">
          <w:rPr>
            <w:rStyle w:val="Hipercze"/>
            <w:noProof/>
          </w:rPr>
          <w:t>Organizacje pozarządowe realizujące zadanie</w:t>
        </w:r>
        <w:r w:rsidR="003F393E">
          <w:rPr>
            <w:noProof/>
            <w:webHidden/>
          </w:rPr>
          <w:tab/>
        </w:r>
        <w:r w:rsidR="003F393E">
          <w:rPr>
            <w:noProof/>
            <w:webHidden/>
          </w:rPr>
          <w:fldChar w:fldCharType="begin"/>
        </w:r>
        <w:r w:rsidR="003F393E">
          <w:rPr>
            <w:noProof/>
            <w:webHidden/>
          </w:rPr>
          <w:instrText xml:space="preserve"> PAGEREF _Toc449423461 \h </w:instrText>
        </w:r>
        <w:r w:rsidR="003F393E">
          <w:rPr>
            <w:noProof/>
            <w:webHidden/>
          </w:rPr>
        </w:r>
        <w:r w:rsidR="003F393E">
          <w:rPr>
            <w:noProof/>
            <w:webHidden/>
          </w:rPr>
          <w:fldChar w:fldCharType="separate"/>
        </w:r>
        <w:r w:rsidR="00245DF3">
          <w:rPr>
            <w:noProof/>
            <w:webHidden/>
          </w:rPr>
          <w:t>113</w:t>
        </w:r>
        <w:r w:rsidR="003F393E">
          <w:rPr>
            <w:noProof/>
            <w:webHidden/>
          </w:rPr>
          <w:fldChar w:fldCharType="end"/>
        </w:r>
      </w:hyperlink>
    </w:p>
    <w:p w:rsidR="003F393E" w:rsidRDefault="001F294D">
      <w:pPr>
        <w:pStyle w:val="Spistreci3"/>
        <w:tabs>
          <w:tab w:val="left" w:pos="880"/>
          <w:tab w:val="right" w:leader="dot" w:pos="9062"/>
        </w:tabs>
        <w:rPr>
          <w:rFonts w:asciiTheme="minorHAnsi" w:eastAsiaTheme="minorEastAsia" w:hAnsiTheme="minorHAnsi" w:cstheme="minorBidi"/>
          <w:noProof/>
          <w:sz w:val="22"/>
          <w:szCs w:val="22"/>
        </w:rPr>
      </w:pPr>
      <w:hyperlink w:anchor="_Toc449423462" w:history="1">
        <w:r w:rsidR="003F393E" w:rsidRPr="004C0EA6">
          <w:rPr>
            <w:rStyle w:val="Hipercze"/>
            <w:noProof/>
          </w:rPr>
          <w:t>8.4.2</w:t>
        </w:r>
        <w:r w:rsidR="003F393E">
          <w:rPr>
            <w:rFonts w:asciiTheme="minorHAnsi" w:eastAsiaTheme="minorEastAsia" w:hAnsiTheme="minorHAnsi" w:cstheme="minorBidi"/>
            <w:noProof/>
            <w:sz w:val="22"/>
            <w:szCs w:val="22"/>
          </w:rPr>
          <w:tab/>
        </w:r>
        <w:r w:rsidR="003F393E" w:rsidRPr="004C0EA6">
          <w:rPr>
            <w:rStyle w:val="Hipercze"/>
            <w:noProof/>
          </w:rPr>
          <w:t>Kadra</w:t>
        </w:r>
        <w:r w:rsidR="003F393E">
          <w:rPr>
            <w:noProof/>
            <w:webHidden/>
          </w:rPr>
          <w:tab/>
        </w:r>
        <w:r w:rsidR="003F393E">
          <w:rPr>
            <w:noProof/>
            <w:webHidden/>
          </w:rPr>
          <w:fldChar w:fldCharType="begin"/>
        </w:r>
        <w:r w:rsidR="003F393E">
          <w:rPr>
            <w:noProof/>
            <w:webHidden/>
          </w:rPr>
          <w:instrText xml:space="preserve"> PAGEREF _Toc449423462 \h </w:instrText>
        </w:r>
        <w:r w:rsidR="003F393E">
          <w:rPr>
            <w:noProof/>
            <w:webHidden/>
          </w:rPr>
        </w:r>
        <w:r w:rsidR="003F393E">
          <w:rPr>
            <w:noProof/>
            <w:webHidden/>
          </w:rPr>
          <w:fldChar w:fldCharType="separate"/>
        </w:r>
        <w:r w:rsidR="00245DF3">
          <w:rPr>
            <w:noProof/>
            <w:webHidden/>
          </w:rPr>
          <w:t>113</w:t>
        </w:r>
        <w:r w:rsidR="003F393E">
          <w:rPr>
            <w:noProof/>
            <w:webHidden/>
          </w:rPr>
          <w:fldChar w:fldCharType="end"/>
        </w:r>
      </w:hyperlink>
    </w:p>
    <w:p w:rsidR="003F393E" w:rsidRDefault="001F294D">
      <w:pPr>
        <w:pStyle w:val="Spistreci3"/>
        <w:tabs>
          <w:tab w:val="left" w:pos="880"/>
          <w:tab w:val="right" w:leader="dot" w:pos="9062"/>
        </w:tabs>
        <w:rPr>
          <w:rFonts w:asciiTheme="minorHAnsi" w:eastAsiaTheme="minorEastAsia" w:hAnsiTheme="minorHAnsi" w:cstheme="minorBidi"/>
          <w:noProof/>
          <w:sz w:val="22"/>
          <w:szCs w:val="22"/>
        </w:rPr>
      </w:pPr>
      <w:hyperlink w:anchor="_Toc449423463" w:history="1">
        <w:r w:rsidR="003F393E" w:rsidRPr="004C0EA6">
          <w:rPr>
            <w:rStyle w:val="Hipercze"/>
            <w:noProof/>
          </w:rPr>
          <w:t>8.4.3</w:t>
        </w:r>
        <w:r w:rsidR="003F393E">
          <w:rPr>
            <w:rFonts w:asciiTheme="minorHAnsi" w:eastAsiaTheme="minorEastAsia" w:hAnsiTheme="minorHAnsi" w:cstheme="minorBidi"/>
            <w:noProof/>
            <w:sz w:val="22"/>
            <w:szCs w:val="22"/>
          </w:rPr>
          <w:tab/>
        </w:r>
        <w:r w:rsidR="003F393E" w:rsidRPr="004C0EA6">
          <w:rPr>
            <w:rStyle w:val="Hipercze"/>
            <w:noProof/>
          </w:rPr>
          <w:t>Rodziny korzystające ze świadczeń w formie specjalistycznych usług opiekuńczych dla rodzin z dziećmi niepełnosprawnymi, rodzaje ich problemów oraz ich rozkład ilościowy</w:t>
        </w:r>
        <w:r w:rsidR="003F393E">
          <w:rPr>
            <w:noProof/>
            <w:webHidden/>
          </w:rPr>
          <w:tab/>
        </w:r>
        <w:r w:rsidR="003F393E">
          <w:rPr>
            <w:noProof/>
            <w:webHidden/>
          </w:rPr>
          <w:fldChar w:fldCharType="begin"/>
        </w:r>
        <w:r w:rsidR="003F393E">
          <w:rPr>
            <w:noProof/>
            <w:webHidden/>
          </w:rPr>
          <w:instrText xml:space="preserve"> PAGEREF _Toc449423463 \h </w:instrText>
        </w:r>
        <w:r w:rsidR="003F393E">
          <w:rPr>
            <w:noProof/>
            <w:webHidden/>
          </w:rPr>
        </w:r>
        <w:r w:rsidR="003F393E">
          <w:rPr>
            <w:noProof/>
            <w:webHidden/>
          </w:rPr>
          <w:fldChar w:fldCharType="separate"/>
        </w:r>
        <w:r w:rsidR="00245DF3">
          <w:rPr>
            <w:noProof/>
            <w:webHidden/>
          </w:rPr>
          <w:t>113</w:t>
        </w:r>
        <w:r w:rsidR="003F393E">
          <w:rPr>
            <w:noProof/>
            <w:webHidden/>
          </w:rPr>
          <w:fldChar w:fldCharType="end"/>
        </w:r>
      </w:hyperlink>
    </w:p>
    <w:p w:rsidR="003F393E" w:rsidRDefault="001F294D">
      <w:pPr>
        <w:pStyle w:val="Spistreci3"/>
        <w:tabs>
          <w:tab w:val="left" w:pos="880"/>
          <w:tab w:val="right" w:leader="dot" w:pos="9062"/>
        </w:tabs>
        <w:rPr>
          <w:rFonts w:asciiTheme="minorHAnsi" w:eastAsiaTheme="minorEastAsia" w:hAnsiTheme="minorHAnsi" w:cstheme="minorBidi"/>
          <w:noProof/>
          <w:sz w:val="22"/>
          <w:szCs w:val="22"/>
        </w:rPr>
      </w:pPr>
      <w:hyperlink w:anchor="_Toc449423464" w:history="1">
        <w:r w:rsidR="003F393E" w:rsidRPr="004C0EA6">
          <w:rPr>
            <w:rStyle w:val="Hipercze"/>
            <w:noProof/>
          </w:rPr>
          <w:t>8.4.4</w:t>
        </w:r>
        <w:r w:rsidR="003F393E">
          <w:rPr>
            <w:rFonts w:asciiTheme="minorHAnsi" w:eastAsiaTheme="minorEastAsia" w:hAnsiTheme="minorHAnsi" w:cstheme="minorBidi"/>
            <w:noProof/>
            <w:sz w:val="22"/>
            <w:szCs w:val="22"/>
          </w:rPr>
          <w:tab/>
        </w:r>
        <w:r w:rsidR="003F393E" w:rsidRPr="004C0EA6">
          <w:rPr>
            <w:rStyle w:val="Hipercze"/>
            <w:noProof/>
          </w:rPr>
          <w:t>Nakłady finansowe na realizację zadania</w:t>
        </w:r>
        <w:r w:rsidR="003F393E">
          <w:rPr>
            <w:noProof/>
            <w:webHidden/>
          </w:rPr>
          <w:tab/>
        </w:r>
        <w:r w:rsidR="003F393E">
          <w:rPr>
            <w:noProof/>
            <w:webHidden/>
          </w:rPr>
          <w:fldChar w:fldCharType="begin"/>
        </w:r>
        <w:r w:rsidR="003F393E">
          <w:rPr>
            <w:noProof/>
            <w:webHidden/>
          </w:rPr>
          <w:instrText xml:space="preserve"> PAGEREF _Toc449423464 \h </w:instrText>
        </w:r>
        <w:r w:rsidR="003F393E">
          <w:rPr>
            <w:noProof/>
            <w:webHidden/>
          </w:rPr>
        </w:r>
        <w:r w:rsidR="003F393E">
          <w:rPr>
            <w:noProof/>
            <w:webHidden/>
          </w:rPr>
          <w:fldChar w:fldCharType="separate"/>
        </w:r>
        <w:r w:rsidR="00245DF3">
          <w:rPr>
            <w:noProof/>
            <w:webHidden/>
          </w:rPr>
          <w:t>114</w:t>
        </w:r>
        <w:r w:rsidR="003F393E">
          <w:rPr>
            <w:noProof/>
            <w:webHidden/>
          </w:rPr>
          <w:fldChar w:fldCharType="end"/>
        </w:r>
      </w:hyperlink>
    </w:p>
    <w:p w:rsidR="003F393E" w:rsidRDefault="001F294D">
      <w:pPr>
        <w:pStyle w:val="Spistreci3"/>
        <w:tabs>
          <w:tab w:val="left" w:pos="880"/>
          <w:tab w:val="right" w:leader="dot" w:pos="9062"/>
        </w:tabs>
        <w:rPr>
          <w:rFonts w:asciiTheme="minorHAnsi" w:eastAsiaTheme="minorEastAsia" w:hAnsiTheme="minorHAnsi" w:cstheme="minorBidi"/>
          <w:noProof/>
          <w:sz w:val="22"/>
          <w:szCs w:val="22"/>
        </w:rPr>
      </w:pPr>
      <w:hyperlink w:anchor="_Toc449423465" w:history="1">
        <w:r w:rsidR="003F393E" w:rsidRPr="004C0EA6">
          <w:rPr>
            <w:rStyle w:val="Hipercze"/>
            <w:noProof/>
          </w:rPr>
          <w:t>8.4.5</w:t>
        </w:r>
        <w:r w:rsidR="003F393E">
          <w:rPr>
            <w:rFonts w:asciiTheme="minorHAnsi" w:eastAsiaTheme="minorEastAsia" w:hAnsiTheme="minorHAnsi" w:cstheme="minorBidi"/>
            <w:noProof/>
            <w:sz w:val="22"/>
            <w:szCs w:val="22"/>
          </w:rPr>
          <w:tab/>
        </w:r>
        <w:r w:rsidR="003F393E" w:rsidRPr="004C0EA6">
          <w:rPr>
            <w:rStyle w:val="Hipercze"/>
            <w:noProof/>
          </w:rPr>
          <w:t>Wnioski</w:t>
        </w:r>
        <w:r w:rsidR="003F393E">
          <w:rPr>
            <w:noProof/>
            <w:webHidden/>
          </w:rPr>
          <w:tab/>
        </w:r>
        <w:r w:rsidR="003F393E">
          <w:rPr>
            <w:noProof/>
            <w:webHidden/>
          </w:rPr>
          <w:fldChar w:fldCharType="begin"/>
        </w:r>
        <w:r w:rsidR="003F393E">
          <w:rPr>
            <w:noProof/>
            <w:webHidden/>
          </w:rPr>
          <w:instrText xml:space="preserve"> PAGEREF _Toc449423465 \h </w:instrText>
        </w:r>
        <w:r w:rsidR="003F393E">
          <w:rPr>
            <w:noProof/>
            <w:webHidden/>
          </w:rPr>
        </w:r>
        <w:r w:rsidR="003F393E">
          <w:rPr>
            <w:noProof/>
            <w:webHidden/>
          </w:rPr>
          <w:fldChar w:fldCharType="separate"/>
        </w:r>
        <w:r w:rsidR="00245DF3">
          <w:rPr>
            <w:noProof/>
            <w:webHidden/>
          </w:rPr>
          <w:t>115</w:t>
        </w:r>
        <w:r w:rsidR="003F393E">
          <w:rPr>
            <w:noProof/>
            <w:webHidden/>
          </w:rPr>
          <w:fldChar w:fldCharType="end"/>
        </w:r>
      </w:hyperlink>
    </w:p>
    <w:p w:rsidR="003F393E" w:rsidRDefault="001F294D">
      <w:pPr>
        <w:pStyle w:val="Spistreci2"/>
        <w:tabs>
          <w:tab w:val="left" w:pos="660"/>
          <w:tab w:val="right" w:leader="dot" w:pos="9062"/>
        </w:tabs>
        <w:rPr>
          <w:rFonts w:asciiTheme="minorHAnsi" w:eastAsiaTheme="minorEastAsia" w:hAnsiTheme="minorHAnsi" w:cstheme="minorBidi"/>
          <w:b w:val="0"/>
          <w:bCs w:val="0"/>
          <w:noProof/>
          <w:sz w:val="22"/>
          <w:szCs w:val="22"/>
        </w:rPr>
      </w:pPr>
      <w:hyperlink w:anchor="_Toc449423466" w:history="1">
        <w:r w:rsidR="003F393E" w:rsidRPr="004C0EA6">
          <w:rPr>
            <w:rStyle w:val="Hipercze"/>
            <w:noProof/>
          </w:rPr>
          <w:t>8.5</w:t>
        </w:r>
        <w:r w:rsidR="003F393E">
          <w:rPr>
            <w:rFonts w:asciiTheme="minorHAnsi" w:eastAsiaTheme="minorEastAsia" w:hAnsiTheme="minorHAnsi" w:cstheme="minorBidi"/>
            <w:b w:val="0"/>
            <w:bCs w:val="0"/>
            <w:noProof/>
            <w:sz w:val="22"/>
            <w:szCs w:val="22"/>
          </w:rPr>
          <w:tab/>
        </w:r>
        <w:r w:rsidR="003F393E" w:rsidRPr="004C0EA6">
          <w:rPr>
            <w:rStyle w:val="Hipercze"/>
            <w:noProof/>
          </w:rPr>
          <w:t>Rodziny zastępcze niezawodowe i spokrewnione z dzieckiem</w:t>
        </w:r>
        <w:r w:rsidR="003F393E">
          <w:rPr>
            <w:noProof/>
            <w:webHidden/>
          </w:rPr>
          <w:tab/>
        </w:r>
        <w:r w:rsidR="003F393E">
          <w:rPr>
            <w:noProof/>
            <w:webHidden/>
          </w:rPr>
          <w:fldChar w:fldCharType="begin"/>
        </w:r>
        <w:r w:rsidR="003F393E">
          <w:rPr>
            <w:noProof/>
            <w:webHidden/>
          </w:rPr>
          <w:instrText xml:space="preserve"> PAGEREF _Toc449423466 \h </w:instrText>
        </w:r>
        <w:r w:rsidR="003F393E">
          <w:rPr>
            <w:noProof/>
            <w:webHidden/>
          </w:rPr>
        </w:r>
        <w:r w:rsidR="003F393E">
          <w:rPr>
            <w:noProof/>
            <w:webHidden/>
          </w:rPr>
          <w:fldChar w:fldCharType="separate"/>
        </w:r>
        <w:r w:rsidR="00245DF3">
          <w:rPr>
            <w:noProof/>
            <w:webHidden/>
          </w:rPr>
          <w:t>115</w:t>
        </w:r>
        <w:r w:rsidR="003F393E">
          <w:rPr>
            <w:noProof/>
            <w:webHidden/>
          </w:rPr>
          <w:fldChar w:fldCharType="end"/>
        </w:r>
      </w:hyperlink>
    </w:p>
    <w:p w:rsidR="003F393E" w:rsidRDefault="001F294D">
      <w:pPr>
        <w:pStyle w:val="Spistreci3"/>
        <w:tabs>
          <w:tab w:val="left" w:pos="880"/>
          <w:tab w:val="right" w:leader="dot" w:pos="9062"/>
        </w:tabs>
        <w:rPr>
          <w:rFonts w:asciiTheme="minorHAnsi" w:eastAsiaTheme="minorEastAsia" w:hAnsiTheme="minorHAnsi" w:cstheme="minorBidi"/>
          <w:noProof/>
          <w:sz w:val="22"/>
          <w:szCs w:val="22"/>
        </w:rPr>
      </w:pPr>
      <w:hyperlink w:anchor="_Toc449423467" w:history="1">
        <w:r w:rsidR="003F393E" w:rsidRPr="004C0EA6">
          <w:rPr>
            <w:rStyle w:val="Hipercze"/>
            <w:noProof/>
          </w:rPr>
          <w:t>8.5.1</w:t>
        </w:r>
        <w:r w:rsidR="003F393E">
          <w:rPr>
            <w:rFonts w:asciiTheme="minorHAnsi" w:eastAsiaTheme="minorEastAsia" w:hAnsiTheme="minorHAnsi" w:cstheme="minorBidi"/>
            <w:noProof/>
            <w:sz w:val="22"/>
            <w:szCs w:val="22"/>
          </w:rPr>
          <w:tab/>
        </w:r>
        <w:r w:rsidR="003F393E" w:rsidRPr="004C0EA6">
          <w:rPr>
            <w:rStyle w:val="Hipercze"/>
            <w:noProof/>
          </w:rPr>
          <w:t>Organizacje pozarządowe realizujące zadanie</w:t>
        </w:r>
        <w:r w:rsidR="003F393E">
          <w:rPr>
            <w:noProof/>
            <w:webHidden/>
          </w:rPr>
          <w:tab/>
        </w:r>
        <w:r w:rsidR="003F393E">
          <w:rPr>
            <w:noProof/>
            <w:webHidden/>
          </w:rPr>
          <w:fldChar w:fldCharType="begin"/>
        </w:r>
        <w:r w:rsidR="003F393E">
          <w:rPr>
            <w:noProof/>
            <w:webHidden/>
          </w:rPr>
          <w:instrText xml:space="preserve"> PAGEREF _Toc449423467 \h </w:instrText>
        </w:r>
        <w:r w:rsidR="003F393E">
          <w:rPr>
            <w:noProof/>
            <w:webHidden/>
          </w:rPr>
        </w:r>
        <w:r w:rsidR="003F393E">
          <w:rPr>
            <w:noProof/>
            <w:webHidden/>
          </w:rPr>
          <w:fldChar w:fldCharType="separate"/>
        </w:r>
        <w:r w:rsidR="00245DF3">
          <w:rPr>
            <w:noProof/>
            <w:webHidden/>
          </w:rPr>
          <w:t>117</w:t>
        </w:r>
        <w:r w:rsidR="003F393E">
          <w:rPr>
            <w:noProof/>
            <w:webHidden/>
          </w:rPr>
          <w:fldChar w:fldCharType="end"/>
        </w:r>
      </w:hyperlink>
    </w:p>
    <w:p w:rsidR="003F393E" w:rsidRDefault="001F294D">
      <w:pPr>
        <w:pStyle w:val="Spistreci3"/>
        <w:tabs>
          <w:tab w:val="left" w:pos="880"/>
          <w:tab w:val="right" w:leader="dot" w:pos="9062"/>
        </w:tabs>
        <w:rPr>
          <w:rFonts w:asciiTheme="minorHAnsi" w:eastAsiaTheme="minorEastAsia" w:hAnsiTheme="minorHAnsi" w:cstheme="minorBidi"/>
          <w:noProof/>
          <w:sz w:val="22"/>
          <w:szCs w:val="22"/>
        </w:rPr>
      </w:pPr>
      <w:hyperlink w:anchor="_Toc449423468" w:history="1">
        <w:r w:rsidR="003F393E" w:rsidRPr="004C0EA6">
          <w:rPr>
            <w:rStyle w:val="Hipercze"/>
            <w:noProof/>
          </w:rPr>
          <w:t>8.5.2</w:t>
        </w:r>
        <w:r w:rsidR="003F393E">
          <w:rPr>
            <w:rFonts w:asciiTheme="minorHAnsi" w:eastAsiaTheme="minorEastAsia" w:hAnsiTheme="minorHAnsi" w:cstheme="minorBidi"/>
            <w:noProof/>
            <w:sz w:val="22"/>
            <w:szCs w:val="22"/>
          </w:rPr>
          <w:tab/>
        </w:r>
        <w:r w:rsidR="003F393E" w:rsidRPr="004C0EA6">
          <w:rPr>
            <w:rStyle w:val="Hipercze"/>
            <w:noProof/>
          </w:rPr>
          <w:t>Kadra</w:t>
        </w:r>
        <w:r w:rsidR="003F393E">
          <w:rPr>
            <w:noProof/>
            <w:webHidden/>
          </w:rPr>
          <w:tab/>
        </w:r>
        <w:r w:rsidR="003F393E">
          <w:rPr>
            <w:noProof/>
            <w:webHidden/>
          </w:rPr>
          <w:fldChar w:fldCharType="begin"/>
        </w:r>
        <w:r w:rsidR="003F393E">
          <w:rPr>
            <w:noProof/>
            <w:webHidden/>
          </w:rPr>
          <w:instrText xml:space="preserve"> PAGEREF _Toc449423468 \h </w:instrText>
        </w:r>
        <w:r w:rsidR="003F393E">
          <w:rPr>
            <w:noProof/>
            <w:webHidden/>
          </w:rPr>
        </w:r>
        <w:r w:rsidR="003F393E">
          <w:rPr>
            <w:noProof/>
            <w:webHidden/>
          </w:rPr>
          <w:fldChar w:fldCharType="separate"/>
        </w:r>
        <w:r w:rsidR="00245DF3">
          <w:rPr>
            <w:noProof/>
            <w:webHidden/>
          </w:rPr>
          <w:t>117</w:t>
        </w:r>
        <w:r w:rsidR="003F393E">
          <w:rPr>
            <w:noProof/>
            <w:webHidden/>
          </w:rPr>
          <w:fldChar w:fldCharType="end"/>
        </w:r>
      </w:hyperlink>
    </w:p>
    <w:p w:rsidR="003F393E" w:rsidRDefault="001F294D">
      <w:pPr>
        <w:pStyle w:val="Spistreci3"/>
        <w:tabs>
          <w:tab w:val="left" w:pos="880"/>
          <w:tab w:val="right" w:leader="dot" w:pos="9062"/>
        </w:tabs>
        <w:rPr>
          <w:rFonts w:asciiTheme="minorHAnsi" w:eastAsiaTheme="minorEastAsia" w:hAnsiTheme="minorHAnsi" w:cstheme="minorBidi"/>
          <w:noProof/>
          <w:sz w:val="22"/>
          <w:szCs w:val="22"/>
        </w:rPr>
      </w:pPr>
      <w:hyperlink w:anchor="_Toc449423469" w:history="1">
        <w:r w:rsidR="003F393E" w:rsidRPr="004C0EA6">
          <w:rPr>
            <w:rStyle w:val="Hipercze"/>
            <w:noProof/>
          </w:rPr>
          <w:t>8.5.3</w:t>
        </w:r>
        <w:r w:rsidR="003F393E">
          <w:rPr>
            <w:rFonts w:asciiTheme="minorHAnsi" w:eastAsiaTheme="minorEastAsia" w:hAnsiTheme="minorHAnsi" w:cstheme="minorBidi"/>
            <w:noProof/>
            <w:sz w:val="22"/>
            <w:szCs w:val="22"/>
          </w:rPr>
          <w:tab/>
        </w:r>
        <w:r w:rsidR="003F393E" w:rsidRPr="004C0EA6">
          <w:rPr>
            <w:rStyle w:val="Hipercze"/>
            <w:noProof/>
          </w:rPr>
          <w:t>Rodziny korzystające ze świadczeń dla spokrewnionych i niezawodowych rodzin zastępczych, rodzaje ich problemów oraz ich rozkład ilościowy</w:t>
        </w:r>
        <w:r w:rsidR="003F393E">
          <w:rPr>
            <w:noProof/>
            <w:webHidden/>
          </w:rPr>
          <w:tab/>
        </w:r>
        <w:r w:rsidR="003F393E">
          <w:rPr>
            <w:noProof/>
            <w:webHidden/>
          </w:rPr>
          <w:fldChar w:fldCharType="begin"/>
        </w:r>
        <w:r w:rsidR="003F393E">
          <w:rPr>
            <w:noProof/>
            <w:webHidden/>
          </w:rPr>
          <w:instrText xml:space="preserve"> PAGEREF _Toc449423469 \h </w:instrText>
        </w:r>
        <w:r w:rsidR="003F393E">
          <w:rPr>
            <w:noProof/>
            <w:webHidden/>
          </w:rPr>
        </w:r>
        <w:r w:rsidR="003F393E">
          <w:rPr>
            <w:noProof/>
            <w:webHidden/>
          </w:rPr>
          <w:fldChar w:fldCharType="separate"/>
        </w:r>
        <w:r w:rsidR="00245DF3">
          <w:rPr>
            <w:noProof/>
            <w:webHidden/>
          </w:rPr>
          <w:t>118</w:t>
        </w:r>
        <w:r w:rsidR="003F393E">
          <w:rPr>
            <w:noProof/>
            <w:webHidden/>
          </w:rPr>
          <w:fldChar w:fldCharType="end"/>
        </w:r>
      </w:hyperlink>
    </w:p>
    <w:p w:rsidR="003F393E" w:rsidRDefault="001F294D">
      <w:pPr>
        <w:pStyle w:val="Spistreci3"/>
        <w:tabs>
          <w:tab w:val="left" w:pos="880"/>
          <w:tab w:val="right" w:leader="dot" w:pos="9062"/>
        </w:tabs>
        <w:rPr>
          <w:rFonts w:asciiTheme="minorHAnsi" w:eastAsiaTheme="minorEastAsia" w:hAnsiTheme="minorHAnsi" w:cstheme="minorBidi"/>
          <w:noProof/>
          <w:sz w:val="22"/>
          <w:szCs w:val="22"/>
        </w:rPr>
      </w:pPr>
      <w:hyperlink w:anchor="_Toc449423470" w:history="1">
        <w:r w:rsidR="003F393E" w:rsidRPr="004C0EA6">
          <w:rPr>
            <w:rStyle w:val="Hipercze"/>
            <w:noProof/>
          </w:rPr>
          <w:t>8.5.4</w:t>
        </w:r>
        <w:r w:rsidR="003F393E">
          <w:rPr>
            <w:rFonts w:asciiTheme="minorHAnsi" w:eastAsiaTheme="minorEastAsia" w:hAnsiTheme="minorHAnsi" w:cstheme="minorBidi"/>
            <w:noProof/>
            <w:sz w:val="22"/>
            <w:szCs w:val="22"/>
          </w:rPr>
          <w:tab/>
        </w:r>
        <w:r w:rsidR="003F393E" w:rsidRPr="004C0EA6">
          <w:rPr>
            <w:rStyle w:val="Hipercze"/>
            <w:noProof/>
          </w:rPr>
          <w:t>Nakłady finansowe na realizację zadania</w:t>
        </w:r>
        <w:r w:rsidR="003F393E">
          <w:rPr>
            <w:noProof/>
            <w:webHidden/>
          </w:rPr>
          <w:tab/>
        </w:r>
        <w:r w:rsidR="003F393E">
          <w:rPr>
            <w:noProof/>
            <w:webHidden/>
          </w:rPr>
          <w:fldChar w:fldCharType="begin"/>
        </w:r>
        <w:r w:rsidR="003F393E">
          <w:rPr>
            <w:noProof/>
            <w:webHidden/>
          </w:rPr>
          <w:instrText xml:space="preserve"> PAGEREF _Toc449423470 \h </w:instrText>
        </w:r>
        <w:r w:rsidR="003F393E">
          <w:rPr>
            <w:noProof/>
            <w:webHidden/>
          </w:rPr>
        </w:r>
        <w:r w:rsidR="003F393E">
          <w:rPr>
            <w:noProof/>
            <w:webHidden/>
          </w:rPr>
          <w:fldChar w:fldCharType="separate"/>
        </w:r>
        <w:r w:rsidR="00245DF3">
          <w:rPr>
            <w:noProof/>
            <w:webHidden/>
          </w:rPr>
          <w:t>119</w:t>
        </w:r>
        <w:r w:rsidR="003F393E">
          <w:rPr>
            <w:noProof/>
            <w:webHidden/>
          </w:rPr>
          <w:fldChar w:fldCharType="end"/>
        </w:r>
      </w:hyperlink>
    </w:p>
    <w:p w:rsidR="003F393E" w:rsidRDefault="001F294D">
      <w:pPr>
        <w:pStyle w:val="Spistreci3"/>
        <w:tabs>
          <w:tab w:val="left" w:pos="880"/>
          <w:tab w:val="right" w:leader="dot" w:pos="9062"/>
        </w:tabs>
        <w:rPr>
          <w:rFonts w:asciiTheme="minorHAnsi" w:eastAsiaTheme="minorEastAsia" w:hAnsiTheme="minorHAnsi" w:cstheme="minorBidi"/>
          <w:noProof/>
          <w:sz w:val="22"/>
          <w:szCs w:val="22"/>
        </w:rPr>
      </w:pPr>
      <w:hyperlink w:anchor="_Toc449423471" w:history="1">
        <w:r w:rsidR="003F393E" w:rsidRPr="004C0EA6">
          <w:rPr>
            <w:rStyle w:val="Hipercze"/>
            <w:noProof/>
          </w:rPr>
          <w:t>8.5.5</w:t>
        </w:r>
        <w:r w:rsidR="003F393E">
          <w:rPr>
            <w:rFonts w:asciiTheme="minorHAnsi" w:eastAsiaTheme="minorEastAsia" w:hAnsiTheme="minorHAnsi" w:cstheme="minorBidi"/>
            <w:noProof/>
            <w:sz w:val="22"/>
            <w:szCs w:val="22"/>
          </w:rPr>
          <w:tab/>
        </w:r>
        <w:r w:rsidR="003F393E" w:rsidRPr="004C0EA6">
          <w:rPr>
            <w:rStyle w:val="Hipercze"/>
            <w:noProof/>
          </w:rPr>
          <w:t>Wnioski</w:t>
        </w:r>
        <w:r w:rsidR="003F393E">
          <w:rPr>
            <w:noProof/>
            <w:webHidden/>
          </w:rPr>
          <w:tab/>
        </w:r>
        <w:r w:rsidR="003F393E">
          <w:rPr>
            <w:noProof/>
            <w:webHidden/>
          </w:rPr>
          <w:fldChar w:fldCharType="begin"/>
        </w:r>
        <w:r w:rsidR="003F393E">
          <w:rPr>
            <w:noProof/>
            <w:webHidden/>
          </w:rPr>
          <w:instrText xml:space="preserve"> PAGEREF _Toc449423471 \h </w:instrText>
        </w:r>
        <w:r w:rsidR="003F393E">
          <w:rPr>
            <w:noProof/>
            <w:webHidden/>
          </w:rPr>
        </w:r>
        <w:r w:rsidR="003F393E">
          <w:rPr>
            <w:noProof/>
            <w:webHidden/>
          </w:rPr>
          <w:fldChar w:fldCharType="separate"/>
        </w:r>
        <w:r w:rsidR="00245DF3">
          <w:rPr>
            <w:noProof/>
            <w:webHidden/>
          </w:rPr>
          <w:t>119</w:t>
        </w:r>
        <w:r w:rsidR="003F393E">
          <w:rPr>
            <w:noProof/>
            <w:webHidden/>
          </w:rPr>
          <w:fldChar w:fldCharType="end"/>
        </w:r>
      </w:hyperlink>
    </w:p>
    <w:p w:rsidR="003F393E" w:rsidRDefault="001F294D">
      <w:pPr>
        <w:pStyle w:val="Spistreci2"/>
        <w:tabs>
          <w:tab w:val="left" w:pos="660"/>
          <w:tab w:val="right" w:leader="dot" w:pos="9062"/>
        </w:tabs>
        <w:rPr>
          <w:rFonts w:asciiTheme="minorHAnsi" w:eastAsiaTheme="minorEastAsia" w:hAnsiTheme="minorHAnsi" w:cstheme="minorBidi"/>
          <w:b w:val="0"/>
          <w:bCs w:val="0"/>
          <w:noProof/>
          <w:sz w:val="22"/>
          <w:szCs w:val="22"/>
        </w:rPr>
      </w:pPr>
      <w:hyperlink w:anchor="_Toc449423472" w:history="1">
        <w:r w:rsidR="003F393E" w:rsidRPr="004C0EA6">
          <w:rPr>
            <w:rStyle w:val="Hipercze"/>
            <w:noProof/>
          </w:rPr>
          <w:t>8.6</w:t>
        </w:r>
        <w:r w:rsidR="003F393E">
          <w:rPr>
            <w:rFonts w:asciiTheme="minorHAnsi" w:eastAsiaTheme="minorEastAsia" w:hAnsiTheme="minorHAnsi" w:cstheme="minorBidi"/>
            <w:b w:val="0"/>
            <w:bCs w:val="0"/>
            <w:noProof/>
            <w:sz w:val="22"/>
            <w:szCs w:val="22"/>
          </w:rPr>
          <w:tab/>
        </w:r>
        <w:r w:rsidR="003F393E" w:rsidRPr="004C0EA6">
          <w:rPr>
            <w:rStyle w:val="Hipercze"/>
            <w:noProof/>
          </w:rPr>
          <w:t>Rodziny zastępcze zawodowe i rodzinne domy dziecka</w:t>
        </w:r>
        <w:r w:rsidR="003F393E">
          <w:rPr>
            <w:noProof/>
            <w:webHidden/>
          </w:rPr>
          <w:tab/>
        </w:r>
        <w:r w:rsidR="003F393E">
          <w:rPr>
            <w:noProof/>
            <w:webHidden/>
          </w:rPr>
          <w:fldChar w:fldCharType="begin"/>
        </w:r>
        <w:r w:rsidR="003F393E">
          <w:rPr>
            <w:noProof/>
            <w:webHidden/>
          </w:rPr>
          <w:instrText xml:space="preserve"> PAGEREF _Toc449423472 \h </w:instrText>
        </w:r>
        <w:r w:rsidR="003F393E">
          <w:rPr>
            <w:noProof/>
            <w:webHidden/>
          </w:rPr>
        </w:r>
        <w:r w:rsidR="003F393E">
          <w:rPr>
            <w:noProof/>
            <w:webHidden/>
          </w:rPr>
          <w:fldChar w:fldCharType="separate"/>
        </w:r>
        <w:r w:rsidR="00245DF3">
          <w:rPr>
            <w:noProof/>
            <w:webHidden/>
          </w:rPr>
          <w:t>120</w:t>
        </w:r>
        <w:r w:rsidR="003F393E">
          <w:rPr>
            <w:noProof/>
            <w:webHidden/>
          </w:rPr>
          <w:fldChar w:fldCharType="end"/>
        </w:r>
      </w:hyperlink>
    </w:p>
    <w:p w:rsidR="003F393E" w:rsidRDefault="001F294D">
      <w:pPr>
        <w:pStyle w:val="Spistreci3"/>
        <w:tabs>
          <w:tab w:val="left" w:pos="880"/>
          <w:tab w:val="right" w:leader="dot" w:pos="9062"/>
        </w:tabs>
        <w:rPr>
          <w:rFonts w:asciiTheme="minorHAnsi" w:eastAsiaTheme="minorEastAsia" w:hAnsiTheme="minorHAnsi" w:cstheme="minorBidi"/>
          <w:noProof/>
          <w:sz w:val="22"/>
          <w:szCs w:val="22"/>
        </w:rPr>
      </w:pPr>
      <w:hyperlink w:anchor="_Toc449423473" w:history="1">
        <w:r w:rsidR="003F393E" w:rsidRPr="004C0EA6">
          <w:rPr>
            <w:rStyle w:val="Hipercze"/>
            <w:noProof/>
          </w:rPr>
          <w:t>8.6.1</w:t>
        </w:r>
        <w:r w:rsidR="003F393E">
          <w:rPr>
            <w:rFonts w:asciiTheme="minorHAnsi" w:eastAsiaTheme="minorEastAsia" w:hAnsiTheme="minorHAnsi" w:cstheme="minorBidi"/>
            <w:noProof/>
            <w:sz w:val="22"/>
            <w:szCs w:val="22"/>
          </w:rPr>
          <w:tab/>
        </w:r>
        <w:r w:rsidR="003F393E" w:rsidRPr="004C0EA6">
          <w:rPr>
            <w:rStyle w:val="Hipercze"/>
            <w:noProof/>
          </w:rPr>
          <w:t>Organizacje pozarządowe realizujące zadanie</w:t>
        </w:r>
        <w:r w:rsidR="003F393E">
          <w:rPr>
            <w:noProof/>
            <w:webHidden/>
          </w:rPr>
          <w:tab/>
        </w:r>
        <w:r w:rsidR="003F393E">
          <w:rPr>
            <w:noProof/>
            <w:webHidden/>
          </w:rPr>
          <w:fldChar w:fldCharType="begin"/>
        </w:r>
        <w:r w:rsidR="003F393E">
          <w:rPr>
            <w:noProof/>
            <w:webHidden/>
          </w:rPr>
          <w:instrText xml:space="preserve"> PAGEREF _Toc449423473 \h </w:instrText>
        </w:r>
        <w:r w:rsidR="003F393E">
          <w:rPr>
            <w:noProof/>
            <w:webHidden/>
          </w:rPr>
        </w:r>
        <w:r w:rsidR="003F393E">
          <w:rPr>
            <w:noProof/>
            <w:webHidden/>
          </w:rPr>
          <w:fldChar w:fldCharType="separate"/>
        </w:r>
        <w:r w:rsidR="00245DF3">
          <w:rPr>
            <w:noProof/>
            <w:webHidden/>
          </w:rPr>
          <w:t>121</w:t>
        </w:r>
        <w:r w:rsidR="003F393E">
          <w:rPr>
            <w:noProof/>
            <w:webHidden/>
          </w:rPr>
          <w:fldChar w:fldCharType="end"/>
        </w:r>
      </w:hyperlink>
    </w:p>
    <w:p w:rsidR="003F393E" w:rsidRDefault="001F294D">
      <w:pPr>
        <w:pStyle w:val="Spistreci3"/>
        <w:tabs>
          <w:tab w:val="left" w:pos="880"/>
          <w:tab w:val="right" w:leader="dot" w:pos="9062"/>
        </w:tabs>
        <w:rPr>
          <w:rFonts w:asciiTheme="minorHAnsi" w:eastAsiaTheme="minorEastAsia" w:hAnsiTheme="minorHAnsi" w:cstheme="minorBidi"/>
          <w:noProof/>
          <w:sz w:val="22"/>
          <w:szCs w:val="22"/>
        </w:rPr>
      </w:pPr>
      <w:hyperlink w:anchor="_Toc449423474" w:history="1">
        <w:r w:rsidR="003F393E" w:rsidRPr="004C0EA6">
          <w:rPr>
            <w:rStyle w:val="Hipercze"/>
            <w:noProof/>
          </w:rPr>
          <w:t>8.6.2</w:t>
        </w:r>
        <w:r w:rsidR="003F393E">
          <w:rPr>
            <w:rFonts w:asciiTheme="minorHAnsi" w:eastAsiaTheme="minorEastAsia" w:hAnsiTheme="minorHAnsi" w:cstheme="minorBidi"/>
            <w:noProof/>
            <w:sz w:val="22"/>
            <w:szCs w:val="22"/>
          </w:rPr>
          <w:tab/>
        </w:r>
        <w:r w:rsidR="003F393E" w:rsidRPr="004C0EA6">
          <w:rPr>
            <w:rStyle w:val="Hipercze"/>
            <w:noProof/>
          </w:rPr>
          <w:t>Kadra</w:t>
        </w:r>
        <w:r w:rsidR="003F393E">
          <w:rPr>
            <w:noProof/>
            <w:webHidden/>
          </w:rPr>
          <w:tab/>
        </w:r>
        <w:r w:rsidR="003F393E">
          <w:rPr>
            <w:noProof/>
            <w:webHidden/>
          </w:rPr>
          <w:fldChar w:fldCharType="begin"/>
        </w:r>
        <w:r w:rsidR="003F393E">
          <w:rPr>
            <w:noProof/>
            <w:webHidden/>
          </w:rPr>
          <w:instrText xml:space="preserve"> PAGEREF _Toc449423474 \h </w:instrText>
        </w:r>
        <w:r w:rsidR="003F393E">
          <w:rPr>
            <w:noProof/>
            <w:webHidden/>
          </w:rPr>
        </w:r>
        <w:r w:rsidR="003F393E">
          <w:rPr>
            <w:noProof/>
            <w:webHidden/>
          </w:rPr>
          <w:fldChar w:fldCharType="separate"/>
        </w:r>
        <w:r w:rsidR="00245DF3">
          <w:rPr>
            <w:noProof/>
            <w:webHidden/>
          </w:rPr>
          <w:t>121</w:t>
        </w:r>
        <w:r w:rsidR="003F393E">
          <w:rPr>
            <w:noProof/>
            <w:webHidden/>
          </w:rPr>
          <w:fldChar w:fldCharType="end"/>
        </w:r>
      </w:hyperlink>
    </w:p>
    <w:p w:rsidR="003F393E" w:rsidRDefault="001F294D">
      <w:pPr>
        <w:pStyle w:val="Spistreci3"/>
        <w:tabs>
          <w:tab w:val="left" w:pos="880"/>
          <w:tab w:val="right" w:leader="dot" w:pos="9062"/>
        </w:tabs>
        <w:rPr>
          <w:rFonts w:asciiTheme="minorHAnsi" w:eastAsiaTheme="minorEastAsia" w:hAnsiTheme="minorHAnsi" w:cstheme="minorBidi"/>
          <w:noProof/>
          <w:sz w:val="22"/>
          <w:szCs w:val="22"/>
        </w:rPr>
      </w:pPr>
      <w:hyperlink w:anchor="_Toc449423475" w:history="1">
        <w:r w:rsidR="003F393E" w:rsidRPr="004C0EA6">
          <w:rPr>
            <w:rStyle w:val="Hipercze"/>
            <w:noProof/>
          </w:rPr>
          <w:t>8.6.3</w:t>
        </w:r>
        <w:r w:rsidR="003F393E">
          <w:rPr>
            <w:rFonts w:asciiTheme="minorHAnsi" w:eastAsiaTheme="minorEastAsia" w:hAnsiTheme="minorHAnsi" w:cstheme="minorBidi"/>
            <w:noProof/>
            <w:sz w:val="22"/>
            <w:szCs w:val="22"/>
          </w:rPr>
          <w:tab/>
        </w:r>
        <w:r w:rsidR="003F393E" w:rsidRPr="004C0EA6">
          <w:rPr>
            <w:rStyle w:val="Hipercze"/>
            <w:noProof/>
          </w:rPr>
          <w:t>Dzieci umieszczone w zawodowych rodzinach zastępczych, rodzaje ich problemów oraz ich rozkład ilościowy</w:t>
        </w:r>
        <w:r w:rsidR="003F393E">
          <w:rPr>
            <w:noProof/>
            <w:webHidden/>
          </w:rPr>
          <w:tab/>
        </w:r>
        <w:r w:rsidR="003F393E">
          <w:rPr>
            <w:noProof/>
            <w:webHidden/>
          </w:rPr>
          <w:fldChar w:fldCharType="begin"/>
        </w:r>
        <w:r w:rsidR="003F393E">
          <w:rPr>
            <w:noProof/>
            <w:webHidden/>
          </w:rPr>
          <w:instrText xml:space="preserve"> PAGEREF _Toc449423475 \h </w:instrText>
        </w:r>
        <w:r w:rsidR="003F393E">
          <w:rPr>
            <w:noProof/>
            <w:webHidden/>
          </w:rPr>
        </w:r>
        <w:r w:rsidR="003F393E">
          <w:rPr>
            <w:noProof/>
            <w:webHidden/>
          </w:rPr>
          <w:fldChar w:fldCharType="separate"/>
        </w:r>
        <w:r w:rsidR="00245DF3">
          <w:rPr>
            <w:noProof/>
            <w:webHidden/>
          </w:rPr>
          <w:t>121</w:t>
        </w:r>
        <w:r w:rsidR="003F393E">
          <w:rPr>
            <w:noProof/>
            <w:webHidden/>
          </w:rPr>
          <w:fldChar w:fldCharType="end"/>
        </w:r>
      </w:hyperlink>
    </w:p>
    <w:p w:rsidR="003F393E" w:rsidRDefault="001F294D">
      <w:pPr>
        <w:pStyle w:val="Spistreci3"/>
        <w:tabs>
          <w:tab w:val="left" w:pos="880"/>
          <w:tab w:val="right" w:leader="dot" w:pos="9062"/>
        </w:tabs>
        <w:rPr>
          <w:rFonts w:asciiTheme="minorHAnsi" w:eastAsiaTheme="minorEastAsia" w:hAnsiTheme="minorHAnsi" w:cstheme="minorBidi"/>
          <w:noProof/>
          <w:sz w:val="22"/>
          <w:szCs w:val="22"/>
        </w:rPr>
      </w:pPr>
      <w:hyperlink w:anchor="_Toc449423476" w:history="1">
        <w:r w:rsidR="003F393E" w:rsidRPr="004C0EA6">
          <w:rPr>
            <w:rStyle w:val="Hipercze"/>
            <w:noProof/>
          </w:rPr>
          <w:t>8.6.4</w:t>
        </w:r>
        <w:r w:rsidR="003F393E">
          <w:rPr>
            <w:rFonts w:asciiTheme="minorHAnsi" w:eastAsiaTheme="minorEastAsia" w:hAnsiTheme="minorHAnsi" w:cstheme="minorBidi"/>
            <w:noProof/>
            <w:sz w:val="22"/>
            <w:szCs w:val="22"/>
          </w:rPr>
          <w:tab/>
        </w:r>
        <w:r w:rsidR="003F393E" w:rsidRPr="004C0EA6">
          <w:rPr>
            <w:rStyle w:val="Hipercze"/>
            <w:noProof/>
          </w:rPr>
          <w:t>Nakłady finansowe na realizację zadania</w:t>
        </w:r>
        <w:r w:rsidR="003F393E">
          <w:rPr>
            <w:noProof/>
            <w:webHidden/>
          </w:rPr>
          <w:tab/>
        </w:r>
        <w:r w:rsidR="003F393E">
          <w:rPr>
            <w:noProof/>
            <w:webHidden/>
          </w:rPr>
          <w:fldChar w:fldCharType="begin"/>
        </w:r>
        <w:r w:rsidR="003F393E">
          <w:rPr>
            <w:noProof/>
            <w:webHidden/>
          </w:rPr>
          <w:instrText xml:space="preserve"> PAGEREF _Toc449423476 \h </w:instrText>
        </w:r>
        <w:r w:rsidR="003F393E">
          <w:rPr>
            <w:noProof/>
            <w:webHidden/>
          </w:rPr>
        </w:r>
        <w:r w:rsidR="003F393E">
          <w:rPr>
            <w:noProof/>
            <w:webHidden/>
          </w:rPr>
          <w:fldChar w:fldCharType="separate"/>
        </w:r>
        <w:r w:rsidR="00245DF3">
          <w:rPr>
            <w:noProof/>
            <w:webHidden/>
          </w:rPr>
          <w:t>122</w:t>
        </w:r>
        <w:r w:rsidR="003F393E">
          <w:rPr>
            <w:noProof/>
            <w:webHidden/>
          </w:rPr>
          <w:fldChar w:fldCharType="end"/>
        </w:r>
      </w:hyperlink>
    </w:p>
    <w:p w:rsidR="003F393E" w:rsidRDefault="001F294D">
      <w:pPr>
        <w:pStyle w:val="Spistreci3"/>
        <w:tabs>
          <w:tab w:val="left" w:pos="880"/>
          <w:tab w:val="right" w:leader="dot" w:pos="9062"/>
        </w:tabs>
        <w:rPr>
          <w:rFonts w:asciiTheme="minorHAnsi" w:eastAsiaTheme="minorEastAsia" w:hAnsiTheme="minorHAnsi" w:cstheme="minorBidi"/>
          <w:noProof/>
          <w:sz w:val="22"/>
          <w:szCs w:val="22"/>
        </w:rPr>
      </w:pPr>
      <w:hyperlink w:anchor="_Toc449423477" w:history="1">
        <w:r w:rsidR="003F393E" w:rsidRPr="004C0EA6">
          <w:rPr>
            <w:rStyle w:val="Hipercze"/>
            <w:noProof/>
          </w:rPr>
          <w:t>8.6.5</w:t>
        </w:r>
        <w:r w:rsidR="003F393E">
          <w:rPr>
            <w:rFonts w:asciiTheme="minorHAnsi" w:eastAsiaTheme="minorEastAsia" w:hAnsiTheme="minorHAnsi" w:cstheme="minorBidi"/>
            <w:noProof/>
            <w:sz w:val="22"/>
            <w:szCs w:val="22"/>
          </w:rPr>
          <w:tab/>
        </w:r>
        <w:r w:rsidR="003F393E" w:rsidRPr="004C0EA6">
          <w:rPr>
            <w:rStyle w:val="Hipercze"/>
            <w:noProof/>
          </w:rPr>
          <w:t>Wnioski</w:t>
        </w:r>
        <w:r w:rsidR="003F393E">
          <w:rPr>
            <w:noProof/>
            <w:webHidden/>
          </w:rPr>
          <w:tab/>
        </w:r>
        <w:r w:rsidR="003F393E">
          <w:rPr>
            <w:noProof/>
            <w:webHidden/>
          </w:rPr>
          <w:fldChar w:fldCharType="begin"/>
        </w:r>
        <w:r w:rsidR="003F393E">
          <w:rPr>
            <w:noProof/>
            <w:webHidden/>
          </w:rPr>
          <w:instrText xml:space="preserve"> PAGEREF _Toc449423477 \h </w:instrText>
        </w:r>
        <w:r w:rsidR="003F393E">
          <w:rPr>
            <w:noProof/>
            <w:webHidden/>
          </w:rPr>
        </w:r>
        <w:r w:rsidR="003F393E">
          <w:rPr>
            <w:noProof/>
            <w:webHidden/>
          </w:rPr>
          <w:fldChar w:fldCharType="separate"/>
        </w:r>
        <w:r w:rsidR="00245DF3">
          <w:rPr>
            <w:noProof/>
            <w:webHidden/>
          </w:rPr>
          <w:t>122</w:t>
        </w:r>
        <w:r w:rsidR="003F393E">
          <w:rPr>
            <w:noProof/>
            <w:webHidden/>
          </w:rPr>
          <w:fldChar w:fldCharType="end"/>
        </w:r>
      </w:hyperlink>
    </w:p>
    <w:p w:rsidR="003F393E" w:rsidRDefault="001F294D">
      <w:pPr>
        <w:pStyle w:val="Spistreci2"/>
        <w:tabs>
          <w:tab w:val="left" w:pos="660"/>
          <w:tab w:val="right" w:leader="dot" w:pos="9062"/>
        </w:tabs>
        <w:rPr>
          <w:rFonts w:asciiTheme="minorHAnsi" w:eastAsiaTheme="minorEastAsia" w:hAnsiTheme="minorHAnsi" w:cstheme="minorBidi"/>
          <w:b w:val="0"/>
          <w:bCs w:val="0"/>
          <w:noProof/>
          <w:sz w:val="22"/>
          <w:szCs w:val="22"/>
        </w:rPr>
      </w:pPr>
      <w:hyperlink w:anchor="_Toc449423478" w:history="1">
        <w:r w:rsidR="003F393E" w:rsidRPr="004C0EA6">
          <w:rPr>
            <w:rStyle w:val="Hipercze"/>
            <w:noProof/>
          </w:rPr>
          <w:t>8.7</w:t>
        </w:r>
        <w:r w:rsidR="003F393E">
          <w:rPr>
            <w:rFonts w:asciiTheme="minorHAnsi" w:eastAsiaTheme="minorEastAsia" w:hAnsiTheme="minorHAnsi" w:cstheme="minorBidi"/>
            <w:b w:val="0"/>
            <w:bCs w:val="0"/>
            <w:noProof/>
            <w:sz w:val="22"/>
            <w:szCs w:val="22"/>
          </w:rPr>
          <w:tab/>
        </w:r>
        <w:r w:rsidR="003F393E" w:rsidRPr="004C0EA6">
          <w:rPr>
            <w:rStyle w:val="Hipercze"/>
            <w:noProof/>
          </w:rPr>
          <w:t>Placówki opiekuńczo-wychowawcze</w:t>
        </w:r>
        <w:r w:rsidR="003F393E">
          <w:rPr>
            <w:noProof/>
            <w:webHidden/>
          </w:rPr>
          <w:tab/>
        </w:r>
        <w:r w:rsidR="003F393E">
          <w:rPr>
            <w:noProof/>
            <w:webHidden/>
          </w:rPr>
          <w:fldChar w:fldCharType="begin"/>
        </w:r>
        <w:r w:rsidR="003F393E">
          <w:rPr>
            <w:noProof/>
            <w:webHidden/>
          </w:rPr>
          <w:instrText xml:space="preserve"> PAGEREF _Toc449423478 \h </w:instrText>
        </w:r>
        <w:r w:rsidR="003F393E">
          <w:rPr>
            <w:noProof/>
            <w:webHidden/>
          </w:rPr>
        </w:r>
        <w:r w:rsidR="003F393E">
          <w:rPr>
            <w:noProof/>
            <w:webHidden/>
          </w:rPr>
          <w:fldChar w:fldCharType="separate"/>
        </w:r>
        <w:r w:rsidR="00245DF3">
          <w:rPr>
            <w:noProof/>
            <w:webHidden/>
          </w:rPr>
          <w:t>122</w:t>
        </w:r>
        <w:r w:rsidR="003F393E">
          <w:rPr>
            <w:noProof/>
            <w:webHidden/>
          </w:rPr>
          <w:fldChar w:fldCharType="end"/>
        </w:r>
      </w:hyperlink>
    </w:p>
    <w:p w:rsidR="003F393E" w:rsidRDefault="001F294D">
      <w:pPr>
        <w:pStyle w:val="Spistreci3"/>
        <w:tabs>
          <w:tab w:val="left" w:pos="880"/>
          <w:tab w:val="right" w:leader="dot" w:pos="9062"/>
        </w:tabs>
        <w:rPr>
          <w:rFonts w:asciiTheme="minorHAnsi" w:eastAsiaTheme="minorEastAsia" w:hAnsiTheme="minorHAnsi" w:cstheme="minorBidi"/>
          <w:noProof/>
          <w:sz w:val="22"/>
          <w:szCs w:val="22"/>
        </w:rPr>
      </w:pPr>
      <w:hyperlink w:anchor="_Toc449423479" w:history="1">
        <w:r w:rsidR="003F393E" w:rsidRPr="004C0EA6">
          <w:rPr>
            <w:rStyle w:val="Hipercze"/>
            <w:noProof/>
          </w:rPr>
          <w:t>8.7.1</w:t>
        </w:r>
        <w:r w:rsidR="003F393E">
          <w:rPr>
            <w:rFonts w:asciiTheme="minorHAnsi" w:eastAsiaTheme="minorEastAsia" w:hAnsiTheme="minorHAnsi" w:cstheme="minorBidi"/>
            <w:noProof/>
            <w:sz w:val="22"/>
            <w:szCs w:val="22"/>
          </w:rPr>
          <w:tab/>
        </w:r>
        <w:r w:rsidR="003F393E" w:rsidRPr="004C0EA6">
          <w:rPr>
            <w:rStyle w:val="Hipercze"/>
            <w:noProof/>
          </w:rPr>
          <w:t>Infrastruktura</w:t>
        </w:r>
        <w:r w:rsidR="003F393E">
          <w:rPr>
            <w:noProof/>
            <w:webHidden/>
          </w:rPr>
          <w:tab/>
        </w:r>
        <w:r w:rsidR="003F393E">
          <w:rPr>
            <w:noProof/>
            <w:webHidden/>
          </w:rPr>
          <w:fldChar w:fldCharType="begin"/>
        </w:r>
        <w:r w:rsidR="003F393E">
          <w:rPr>
            <w:noProof/>
            <w:webHidden/>
          </w:rPr>
          <w:instrText xml:space="preserve"> PAGEREF _Toc449423479 \h </w:instrText>
        </w:r>
        <w:r w:rsidR="003F393E">
          <w:rPr>
            <w:noProof/>
            <w:webHidden/>
          </w:rPr>
        </w:r>
        <w:r w:rsidR="003F393E">
          <w:rPr>
            <w:noProof/>
            <w:webHidden/>
          </w:rPr>
          <w:fldChar w:fldCharType="separate"/>
        </w:r>
        <w:r w:rsidR="00245DF3">
          <w:rPr>
            <w:noProof/>
            <w:webHidden/>
          </w:rPr>
          <w:t>123</w:t>
        </w:r>
        <w:r w:rsidR="003F393E">
          <w:rPr>
            <w:noProof/>
            <w:webHidden/>
          </w:rPr>
          <w:fldChar w:fldCharType="end"/>
        </w:r>
      </w:hyperlink>
    </w:p>
    <w:p w:rsidR="003F393E" w:rsidRDefault="001F294D">
      <w:pPr>
        <w:pStyle w:val="Spistreci3"/>
        <w:tabs>
          <w:tab w:val="left" w:pos="880"/>
          <w:tab w:val="right" w:leader="dot" w:pos="9062"/>
        </w:tabs>
        <w:rPr>
          <w:rFonts w:asciiTheme="minorHAnsi" w:eastAsiaTheme="minorEastAsia" w:hAnsiTheme="minorHAnsi" w:cstheme="minorBidi"/>
          <w:noProof/>
          <w:sz w:val="22"/>
          <w:szCs w:val="22"/>
        </w:rPr>
      </w:pPr>
      <w:hyperlink w:anchor="_Toc449423480" w:history="1">
        <w:r w:rsidR="003F393E" w:rsidRPr="004C0EA6">
          <w:rPr>
            <w:rStyle w:val="Hipercze"/>
            <w:noProof/>
          </w:rPr>
          <w:t>8.7.2</w:t>
        </w:r>
        <w:r w:rsidR="003F393E">
          <w:rPr>
            <w:rFonts w:asciiTheme="minorHAnsi" w:eastAsiaTheme="minorEastAsia" w:hAnsiTheme="minorHAnsi" w:cstheme="minorBidi"/>
            <w:noProof/>
            <w:sz w:val="22"/>
            <w:szCs w:val="22"/>
          </w:rPr>
          <w:tab/>
        </w:r>
        <w:r w:rsidR="003F393E" w:rsidRPr="004C0EA6">
          <w:rPr>
            <w:rStyle w:val="Hipercze"/>
            <w:noProof/>
          </w:rPr>
          <w:t>Organizacje pozarządowe realizujące zadanie</w:t>
        </w:r>
        <w:r w:rsidR="003F393E">
          <w:rPr>
            <w:noProof/>
            <w:webHidden/>
          </w:rPr>
          <w:tab/>
        </w:r>
        <w:r w:rsidR="003F393E">
          <w:rPr>
            <w:noProof/>
            <w:webHidden/>
          </w:rPr>
          <w:fldChar w:fldCharType="begin"/>
        </w:r>
        <w:r w:rsidR="003F393E">
          <w:rPr>
            <w:noProof/>
            <w:webHidden/>
          </w:rPr>
          <w:instrText xml:space="preserve"> PAGEREF _Toc449423480 \h </w:instrText>
        </w:r>
        <w:r w:rsidR="003F393E">
          <w:rPr>
            <w:noProof/>
            <w:webHidden/>
          </w:rPr>
        </w:r>
        <w:r w:rsidR="003F393E">
          <w:rPr>
            <w:noProof/>
            <w:webHidden/>
          </w:rPr>
          <w:fldChar w:fldCharType="separate"/>
        </w:r>
        <w:r w:rsidR="00245DF3">
          <w:rPr>
            <w:noProof/>
            <w:webHidden/>
          </w:rPr>
          <w:t>123</w:t>
        </w:r>
        <w:r w:rsidR="003F393E">
          <w:rPr>
            <w:noProof/>
            <w:webHidden/>
          </w:rPr>
          <w:fldChar w:fldCharType="end"/>
        </w:r>
      </w:hyperlink>
    </w:p>
    <w:p w:rsidR="003F393E" w:rsidRDefault="001F294D">
      <w:pPr>
        <w:pStyle w:val="Spistreci3"/>
        <w:tabs>
          <w:tab w:val="left" w:pos="880"/>
          <w:tab w:val="right" w:leader="dot" w:pos="9062"/>
        </w:tabs>
        <w:rPr>
          <w:rFonts w:asciiTheme="minorHAnsi" w:eastAsiaTheme="minorEastAsia" w:hAnsiTheme="minorHAnsi" w:cstheme="minorBidi"/>
          <w:noProof/>
          <w:sz w:val="22"/>
          <w:szCs w:val="22"/>
        </w:rPr>
      </w:pPr>
      <w:hyperlink w:anchor="_Toc449423481" w:history="1">
        <w:r w:rsidR="003F393E" w:rsidRPr="004C0EA6">
          <w:rPr>
            <w:rStyle w:val="Hipercze"/>
            <w:noProof/>
          </w:rPr>
          <w:t>8.7.3</w:t>
        </w:r>
        <w:r w:rsidR="003F393E">
          <w:rPr>
            <w:rFonts w:asciiTheme="minorHAnsi" w:eastAsiaTheme="minorEastAsia" w:hAnsiTheme="minorHAnsi" w:cstheme="minorBidi"/>
            <w:noProof/>
            <w:sz w:val="22"/>
            <w:szCs w:val="22"/>
          </w:rPr>
          <w:tab/>
        </w:r>
        <w:r w:rsidR="003F393E" w:rsidRPr="004C0EA6">
          <w:rPr>
            <w:rStyle w:val="Hipercze"/>
            <w:noProof/>
          </w:rPr>
          <w:t>Kadra</w:t>
        </w:r>
        <w:r w:rsidR="003F393E">
          <w:rPr>
            <w:noProof/>
            <w:webHidden/>
          </w:rPr>
          <w:tab/>
        </w:r>
        <w:r w:rsidR="003F393E">
          <w:rPr>
            <w:noProof/>
            <w:webHidden/>
          </w:rPr>
          <w:fldChar w:fldCharType="begin"/>
        </w:r>
        <w:r w:rsidR="003F393E">
          <w:rPr>
            <w:noProof/>
            <w:webHidden/>
          </w:rPr>
          <w:instrText xml:space="preserve"> PAGEREF _Toc449423481 \h </w:instrText>
        </w:r>
        <w:r w:rsidR="003F393E">
          <w:rPr>
            <w:noProof/>
            <w:webHidden/>
          </w:rPr>
        </w:r>
        <w:r w:rsidR="003F393E">
          <w:rPr>
            <w:noProof/>
            <w:webHidden/>
          </w:rPr>
          <w:fldChar w:fldCharType="separate"/>
        </w:r>
        <w:r w:rsidR="00245DF3">
          <w:rPr>
            <w:noProof/>
            <w:webHidden/>
          </w:rPr>
          <w:t>124</w:t>
        </w:r>
        <w:r w:rsidR="003F393E">
          <w:rPr>
            <w:noProof/>
            <w:webHidden/>
          </w:rPr>
          <w:fldChar w:fldCharType="end"/>
        </w:r>
      </w:hyperlink>
    </w:p>
    <w:p w:rsidR="003F393E" w:rsidRDefault="001F294D">
      <w:pPr>
        <w:pStyle w:val="Spistreci3"/>
        <w:tabs>
          <w:tab w:val="left" w:pos="880"/>
          <w:tab w:val="right" w:leader="dot" w:pos="9062"/>
        </w:tabs>
        <w:rPr>
          <w:rFonts w:asciiTheme="minorHAnsi" w:eastAsiaTheme="minorEastAsia" w:hAnsiTheme="minorHAnsi" w:cstheme="minorBidi"/>
          <w:noProof/>
          <w:sz w:val="22"/>
          <w:szCs w:val="22"/>
        </w:rPr>
      </w:pPr>
      <w:hyperlink w:anchor="_Toc449423482" w:history="1">
        <w:r w:rsidR="003F393E" w:rsidRPr="004C0EA6">
          <w:rPr>
            <w:rStyle w:val="Hipercze"/>
            <w:noProof/>
          </w:rPr>
          <w:t>8.7.4</w:t>
        </w:r>
        <w:r w:rsidR="003F393E">
          <w:rPr>
            <w:rFonts w:asciiTheme="minorHAnsi" w:eastAsiaTheme="minorEastAsia" w:hAnsiTheme="minorHAnsi" w:cstheme="minorBidi"/>
            <w:noProof/>
            <w:sz w:val="22"/>
            <w:szCs w:val="22"/>
          </w:rPr>
          <w:tab/>
        </w:r>
        <w:r w:rsidR="003F393E" w:rsidRPr="004C0EA6">
          <w:rPr>
            <w:rStyle w:val="Hipercze"/>
            <w:noProof/>
          </w:rPr>
          <w:t>Dzieci i młodzież skierowana do całodobowych placówek opiekuńczo  - wychowawczych, rodzaje ich problemów oraz ich rozkład ilościowy</w:t>
        </w:r>
        <w:r w:rsidR="003F393E">
          <w:rPr>
            <w:noProof/>
            <w:webHidden/>
          </w:rPr>
          <w:tab/>
        </w:r>
        <w:r w:rsidR="003F393E">
          <w:rPr>
            <w:noProof/>
            <w:webHidden/>
          </w:rPr>
          <w:fldChar w:fldCharType="begin"/>
        </w:r>
        <w:r w:rsidR="003F393E">
          <w:rPr>
            <w:noProof/>
            <w:webHidden/>
          </w:rPr>
          <w:instrText xml:space="preserve"> PAGEREF _Toc449423482 \h </w:instrText>
        </w:r>
        <w:r w:rsidR="003F393E">
          <w:rPr>
            <w:noProof/>
            <w:webHidden/>
          </w:rPr>
        </w:r>
        <w:r w:rsidR="003F393E">
          <w:rPr>
            <w:noProof/>
            <w:webHidden/>
          </w:rPr>
          <w:fldChar w:fldCharType="separate"/>
        </w:r>
        <w:r w:rsidR="00245DF3">
          <w:rPr>
            <w:noProof/>
            <w:webHidden/>
          </w:rPr>
          <w:t>124</w:t>
        </w:r>
        <w:r w:rsidR="003F393E">
          <w:rPr>
            <w:noProof/>
            <w:webHidden/>
          </w:rPr>
          <w:fldChar w:fldCharType="end"/>
        </w:r>
      </w:hyperlink>
    </w:p>
    <w:p w:rsidR="003F393E" w:rsidRDefault="001F294D">
      <w:pPr>
        <w:pStyle w:val="Spistreci3"/>
        <w:tabs>
          <w:tab w:val="left" w:pos="880"/>
          <w:tab w:val="right" w:leader="dot" w:pos="9062"/>
        </w:tabs>
        <w:rPr>
          <w:rFonts w:asciiTheme="minorHAnsi" w:eastAsiaTheme="minorEastAsia" w:hAnsiTheme="minorHAnsi" w:cstheme="minorBidi"/>
          <w:noProof/>
          <w:sz w:val="22"/>
          <w:szCs w:val="22"/>
        </w:rPr>
      </w:pPr>
      <w:hyperlink w:anchor="_Toc449423483" w:history="1">
        <w:r w:rsidR="003F393E" w:rsidRPr="004C0EA6">
          <w:rPr>
            <w:rStyle w:val="Hipercze"/>
            <w:noProof/>
          </w:rPr>
          <w:t>8.7.5</w:t>
        </w:r>
        <w:r w:rsidR="003F393E">
          <w:rPr>
            <w:rFonts w:asciiTheme="minorHAnsi" w:eastAsiaTheme="minorEastAsia" w:hAnsiTheme="minorHAnsi" w:cstheme="minorBidi"/>
            <w:noProof/>
            <w:sz w:val="22"/>
            <w:szCs w:val="22"/>
          </w:rPr>
          <w:tab/>
        </w:r>
        <w:r w:rsidR="003F393E" w:rsidRPr="004C0EA6">
          <w:rPr>
            <w:rStyle w:val="Hipercze"/>
            <w:noProof/>
          </w:rPr>
          <w:t>Nakłady finansowe na realizację zadania</w:t>
        </w:r>
        <w:r w:rsidR="003F393E">
          <w:rPr>
            <w:noProof/>
            <w:webHidden/>
          </w:rPr>
          <w:tab/>
        </w:r>
        <w:r w:rsidR="003F393E">
          <w:rPr>
            <w:noProof/>
            <w:webHidden/>
          </w:rPr>
          <w:fldChar w:fldCharType="begin"/>
        </w:r>
        <w:r w:rsidR="003F393E">
          <w:rPr>
            <w:noProof/>
            <w:webHidden/>
          </w:rPr>
          <w:instrText xml:space="preserve"> PAGEREF _Toc449423483 \h </w:instrText>
        </w:r>
        <w:r w:rsidR="003F393E">
          <w:rPr>
            <w:noProof/>
            <w:webHidden/>
          </w:rPr>
        </w:r>
        <w:r w:rsidR="003F393E">
          <w:rPr>
            <w:noProof/>
            <w:webHidden/>
          </w:rPr>
          <w:fldChar w:fldCharType="separate"/>
        </w:r>
        <w:r w:rsidR="00245DF3">
          <w:rPr>
            <w:noProof/>
            <w:webHidden/>
          </w:rPr>
          <w:t>125</w:t>
        </w:r>
        <w:r w:rsidR="003F393E">
          <w:rPr>
            <w:noProof/>
            <w:webHidden/>
          </w:rPr>
          <w:fldChar w:fldCharType="end"/>
        </w:r>
      </w:hyperlink>
    </w:p>
    <w:p w:rsidR="003F393E" w:rsidRDefault="001F294D">
      <w:pPr>
        <w:pStyle w:val="Spistreci3"/>
        <w:tabs>
          <w:tab w:val="left" w:pos="880"/>
          <w:tab w:val="right" w:leader="dot" w:pos="9062"/>
        </w:tabs>
        <w:rPr>
          <w:rFonts w:asciiTheme="minorHAnsi" w:eastAsiaTheme="minorEastAsia" w:hAnsiTheme="minorHAnsi" w:cstheme="minorBidi"/>
          <w:noProof/>
          <w:sz w:val="22"/>
          <w:szCs w:val="22"/>
        </w:rPr>
      </w:pPr>
      <w:hyperlink w:anchor="_Toc449423484" w:history="1">
        <w:r w:rsidR="003F393E" w:rsidRPr="004C0EA6">
          <w:rPr>
            <w:rStyle w:val="Hipercze"/>
            <w:noProof/>
          </w:rPr>
          <w:t>8.7.6</w:t>
        </w:r>
        <w:r w:rsidR="003F393E">
          <w:rPr>
            <w:rFonts w:asciiTheme="minorHAnsi" w:eastAsiaTheme="minorEastAsia" w:hAnsiTheme="minorHAnsi" w:cstheme="minorBidi"/>
            <w:noProof/>
            <w:sz w:val="22"/>
            <w:szCs w:val="22"/>
          </w:rPr>
          <w:tab/>
        </w:r>
        <w:r w:rsidR="003F393E" w:rsidRPr="004C0EA6">
          <w:rPr>
            <w:rStyle w:val="Hipercze"/>
            <w:noProof/>
          </w:rPr>
          <w:t>Wnioski</w:t>
        </w:r>
        <w:r w:rsidR="003F393E">
          <w:rPr>
            <w:noProof/>
            <w:webHidden/>
          </w:rPr>
          <w:tab/>
        </w:r>
        <w:r w:rsidR="003F393E">
          <w:rPr>
            <w:noProof/>
            <w:webHidden/>
          </w:rPr>
          <w:fldChar w:fldCharType="begin"/>
        </w:r>
        <w:r w:rsidR="003F393E">
          <w:rPr>
            <w:noProof/>
            <w:webHidden/>
          </w:rPr>
          <w:instrText xml:space="preserve"> PAGEREF _Toc449423484 \h </w:instrText>
        </w:r>
        <w:r w:rsidR="003F393E">
          <w:rPr>
            <w:noProof/>
            <w:webHidden/>
          </w:rPr>
        </w:r>
        <w:r w:rsidR="003F393E">
          <w:rPr>
            <w:noProof/>
            <w:webHidden/>
          </w:rPr>
          <w:fldChar w:fldCharType="separate"/>
        </w:r>
        <w:r w:rsidR="00245DF3">
          <w:rPr>
            <w:noProof/>
            <w:webHidden/>
          </w:rPr>
          <w:t>125</w:t>
        </w:r>
        <w:r w:rsidR="003F393E">
          <w:rPr>
            <w:noProof/>
            <w:webHidden/>
          </w:rPr>
          <w:fldChar w:fldCharType="end"/>
        </w:r>
      </w:hyperlink>
    </w:p>
    <w:p w:rsidR="003F393E" w:rsidRDefault="001F294D">
      <w:pPr>
        <w:pStyle w:val="Spistreci2"/>
        <w:tabs>
          <w:tab w:val="left" w:pos="660"/>
          <w:tab w:val="right" w:leader="dot" w:pos="9062"/>
        </w:tabs>
        <w:rPr>
          <w:rFonts w:asciiTheme="minorHAnsi" w:eastAsiaTheme="minorEastAsia" w:hAnsiTheme="minorHAnsi" w:cstheme="minorBidi"/>
          <w:b w:val="0"/>
          <w:bCs w:val="0"/>
          <w:noProof/>
          <w:sz w:val="22"/>
          <w:szCs w:val="22"/>
        </w:rPr>
      </w:pPr>
      <w:hyperlink w:anchor="_Toc449423485" w:history="1">
        <w:r w:rsidR="003F393E" w:rsidRPr="004C0EA6">
          <w:rPr>
            <w:rStyle w:val="Hipercze"/>
            <w:noProof/>
          </w:rPr>
          <w:t>8.8</w:t>
        </w:r>
        <w:r w:rsidR="003F393E">
          <w:rPr>
            <w:rFonts w:asciiTheme="minorHAnsi" w:eastAsiaTheme="minorEastAsia" w:hAnsiTheme="minorHAnsi" w:cstheme="minorBidi"/>
            <w:b w:val="0"/>
            <w:bCs w:val="0"/>
            <w:noProof/>
            <w:sz w:val="22"/>
            <w:szCs w:val="22"/>
          </w:rPr>
          <w:tab/>
        </w:r>
        <w:r w:rsidR="003F393E" w:rsidRPr="004C0EA6">
          <w:rPr>
            <w:rStyle w:val="Hipercze"/>
            <w:noProof/>
          </w:rPr>
          <w:t>Pomoc dla osób usamodzielnianych</w:t>
        </w:r>
        <w:r w:rsidR="003F393E">
          <w:rPr>
            <w:noProof/>
            <w:webHidden/>
          </w:rPr>
          <w:tab/>
        </w:r>
        <w:r w:rsidR="003F393E">
          <w:rPr>
            <w:noProof/>
            <w:webHidden/>
          </w:rPr>
          <w:fldChar w:fldCharType="begin"/>
        </w:r>
        <w:r w:rsidR="003F393E">
          <w:rPr>
            <w:noProof/>
            <w:webHidden/>
          </w:rPr>
          <w:instrText xml:space="preserve"> PAGEREF _Toc449423485 \h </w:instrText>
        </w:r>
        <w:r w:rsidR="003F393E">
          <w:rPr>
            <w:noProof/>
            <w:webHidden/>
          </w:rPr>
        </w:r>
        <w:r w:rsidR="003F393E">
          <w:rPr>
            <w:noProof/>
            <w:webHidden/>
          </w:rPr>
          <w:fldChar w:fldCharType="separate"/>
        </w:r>
        <w:r w:rsidR="00245DF3">
          <w:rPr>
            <w:noProof/>
            <w:webHidden/>
          </w:rPr>
          <w:t>126</w:t>
        </w:r>
        <w:r w:rsidR="003F393E">
          <w:rPr>
            <w:noProof/>
            <w:webHidden/>
          </w:rPr>
          <w:fldChar w:fldCharType="end"/>
        </w:r>
      </w:hyperlink>
    </w:p>
    <w:p w:rsidR="003F393E" w:rsidRDefault="001F294D">
      <w:pPr>
        <w:pStyle w:val="Spistreci3"/>
        <w:tabs>
          <w:tab w:val="left" w:pos="880"/>
          <w:tab w:val="right" w:leader="dot" w:pos="9062"/>
        </w:tabs>
        <w:rPr>
          <w:rFonts w:asciiTheme="minorHAnsi" w:eastAsiaTheme="minorEastAsia" w:hAnsiTheme="minorHAnsi" w:cstheme="minorBidi"/>
          <w:noProof/>
          <w:sz w:val="22"/>
          <w:szCs w:val="22"/>
        </w:rPr>
      </w:pPr>
      <w:hyperlink w:anchor="_Toc449423486" w:history="1">
        <w:r w:rsidR="003F393E" w:rsidRPr="004C0EA6">
          <w:rPr>
            <w:rStyle w:val="Hipercze"/>
            <w:noProof/>
          </w:rPr>
          <w:t>8.8.1</w:t>
        </w:r>
        <w:r w:rsidR="003F393E">
          <w:rPr>
            <w:rFonts w:asciiTheme="minorHAnsi" w:eastAsiaTheme="minorEastAsia" w:hAnsiTheme="minorHAnsi" w:cstheme="minorBidi"/>
            <w:noProof/>
            <w:sz w:val="22"/>
            <w:szCs w:val="22"/>
          </w:rPr>
          <w:tab/>
        </w:r>
        <w:r w:rsidR="003F393E" w:rsidRPr="004C0EA6">
          <w:rPr>
            <w:rStyle w:val="Hipercze"/>
            <w:noProof/>
          </w:rPr>
          <w:t>Infrastruktura</w:t>
        </w:r>
        <w:r w:rsidR="003F393E">
          <w:rPr>
            <w:noProof/>
            <w:webHidden/>
          </w:rPr>
          <w:tab/>
        </w:r>
        <w:r w:rsidR="003F393E">
          <w:rPr>
            <w:noProof/>
            <w:webHidden/>
          </w:rPr>
          <w:fldChar w:fldCharType="begin"/>
        </w:r>
        <w:r w:rsidR="003F393E">
          <w:rPr>
            <w:noProof/>
            <w:webHidden/>
          </w:rPr>
          <w:instrText xml:space="preserve"> PAGEREF _Toc449423486 \h </w:instrText>
        </w:r>
        <w:r w:rsidR="003F393E">
          <w:rPr>
            <w:noProof/>
            <w:webHidden/>
          </w:rPr>
        </w:r>
        <w:r w:rsidR="003F393E">
          <w:rPr>
            <w:noProof/>
            <w:webHidden/>
          </w:rPr>
          <w:fldChar w:fldCharType="separate"/>
        </w:r>
        <w:r w:rsidR="00245DF3">
          <w:rPr>
            <w:noProof/>
            <w:webHidden/>
          </w:rPr>
          <w:t>126</w:t>
        </w:r>
        <w:r w:rsidR="003F393E">
          <w:rPr>
            <w:noProof/>
            <w:webHidden/>
          </w:rPr>
          <w:fldChar w:fldCharType="end"/>
        </w:r>
      </w:hyperlink>
    </w:p>
    <w:p w:rsidR="003F393E" w:rsidRDefault="001F294D">
      <w:pPr>
        <w:pStyle w:val="Spistreci3"/>
        <w:tabs>
          <w:tab w:val="left" w:pos="880"/>
          <w:tab w:val="right" w:leader="dot" w:pos="9062"/>
        </w:tabs>
        <w:rPr>
          <w:rFonts w:asciiTheme="minorHAnsi" w:eastAsiaTheme="minorEastAsia" w:hAnsiTheme="minorHAnsi" w:cstheme="minorBidi"/>
          <w:noProof/>
          <w:sz w:val="22"/>
          <w:szCs w:val="22"/>
        </w:rPr>
      </w:pPr>
      <w:hyperlink w:anchor="_Toc449423487" w:history="1">
        <w:r w:rsidR="003F393E" w:rsidRPr="004C0EA6">
          <w:rPr>
            <w:rStyle w:val="Hipercze"/>
            <w:noProof/>
          </w:rPr>
          <w:t>8.8.2</w:t>
        </w:r>
        <w:r w:rsidR="003F393E">
          <w:rPr>
            <w:rFonts w:asciiTheme="minorHAnsi" w:eastAsiaTheme="minorEastAsia" w:hAnsiTheme="minorHAnsi" w:cstheme="minorBidi"/>
            <w:noProof/>
            <w:sz w:val="22"/>
            <w:szCs w:val="22"/>
          </w:rPr>
          <w:tab/>
        </w:r>
        <w:r w:rsidR="003F393E" w:rsidRPr="004C0EA6">
          <w:rPr>
            <w:rStyle w:val="Hipercze"/>
            <w:noProof/>
          </w:rPr>
          <w:t>Organizacje pozarządowe realizujące zadanie</w:t>
        </w:r>
        <w:r w:rsidR="003F393E">
          <w:rPr>
            <w:noProof/>
            <w:webHidden/>
          </w:rPr>
          <w:tab/>
        </w:r>
        <w:r w:rsidR="003F393E">
          <w:rPr>
            <w:noProof/>
            <w:webHidden/>
          </w:rPr>
          <w:fldChar w:fldCharType="begin"/>
        </w:r>
        <w:r w:rsidR="003F393E">
          <w:rPr>
            <w:noProof/>
            <w:webHidden/>
          </w:rPr>
          <w:instrText xml:space="preserve"> PAGEREF _Toc449423487 \h </w:instrText>
        </w:r>
        <w:r w:rsidR="003F393E">
          <w:rPr>
            <w:noProof/>
            <w:webHidden/>
          </w:rPr>
        </w:r>
        <w:r w:rsidR="003F393E">
          <w:rPr>
            <w:noProof/>
            <w:webHidden/>
          </w:rPr>
          <w:fldChar w:fldCharType="separate"/>
        </w:r>
        <w:r w:rsidR="00245DF3">
          <w:rPr>
            <w:noProof/>
            <w:webHidden/>
          </w:rPr>
          <w:t>126</w:t>
        </w:r>
        <w:r w:rsidR="003F393E">
          <w:rPr>
            <w:noProof/>
            <w:webHidden/>
          </w:rPr>
          <w:fldChar w:fldCharType="end"/>
        </w:r>
      </w:hyperlink>
    </w:p>
    <w:p w:rsidR="003F393E" w:rsidRDefault="001F294D">
      <w:pPr>
        <w:pStyle w:val="Spistreci3"/>
        <w:tabs>
          <w:tab w:val="left" w:pos="880"/>
          <w:tab w:val="right" w:leader="dot" w:pos="9062"/>
        </w:tabs>
        <w:rPr>
          <w:rFonts w:asciiTheme="minorHAnsi" w:eastAsiaTheme="minorEastAsia" w:hAnsiTheme="minorHAnsi" w:cstheme="minorBidi"/>
          <w:noProof/>
          <w:sz w:val="22"/>
          <w:szCs w:val="22"/>
        </w:rPr>
      </w:pPr>
      <w:hyperlink w:anchor="_Toc449423488" w:history="1">
        <w:r w:rsidR="003F393E" w:rsidRPr="004C0EA6">
          <w:rPr>
            <w:rStyle w:val="Hipercze"/>
            <w:noProof/>
          </w:rPr>
          <w:t>8.8.3</w:t>
        </w:r>
        <w:r w:rsidR="003F393E">
          <w:rPr>
            <w:rFonts w:asciiTheme="minorHAnsi" w:eastAsiaTheme="minorEastAsia" w:hAnsiTheme="minorHAnsi" w:cstheme="minorBidi"/>
            <w:noProof/>
            <w:sz w:val="22"/>
            <w:szCs w:val="22"/>
          </w:rPr>
          <w:tab/>
        </w:r>
        <w:r w:rsidR="003F393E" w:rsidRPr="004C0EA6">
          <w:rPr>
            <w:rStyle w:val="Hipercze"/>
            <w:noProof/>
          </w:rPr>
          <w:t>Kadra</w:t>
        </w:r>
        <w:r w:rsidR="003F393E">
          <w:rPr>
            <w:noProof/>
            <w:webHidden/>
          </w:rPr>
          <w:tab/>
        </w:r>
        <w:r w:rsidR="003F393E">
          <w:rPr>
            <w:noProof/>
            <w:webHidden/>
          </w:rPr>
          <w:fldChar w:fldCharType="begin"/>
        </w:r>
        <w:r w:rsidR="003F393E">
          <w:rPr>
            <w:noProof/>
            <w:webHidden/>
          </w:rPr>
          <w:instrText xml:space="preserve"> PAGEREF _Toc449423488 \h </w:instrText>
        </w:r>
        <w:r w:rsidR="003F393E">
          <w:rPr>
            <w:noProof/>
            <w:webHidden/>
          </w:rPr>
        </w:r>
        <w:r w:rsidR="003F393E">
          <w:rPr>
            <w:noProof/>
            <w:webHidden/>
          </w:rPr>
          <w:fldChar w:fldCharType="separate"/>
        </w:r>
        <w:r w:rsidR="00245DF3">
          <w:rPr>
            <w:noProof/>
            <w:webHidden/>
          </w:rPr>
          <w:t>127</w:t>
        </w:r>
        <w:r w:rsidR="003F393E">
          <w:rPr>
            <w:noProof/>
            <w:webHidden/>
          </w:rPr>
          <w:fldChar w:fldCharType="end"/>
        </w:r>
      </w:hyperlink>
    </w:p>
    <w:p w:rsidR="003F393E" w:rsidRDefault="001F294D">
      <w:pPr>
        <w:pStyle w:val="Spistreci3"/>
        <w:tabs>
          <w:tab w:val="left" w:pos="880"/>
          <w:tab w:val="right" w:leader="dot" w:pos="9062"/>
        </w:tabs>
        <w:rPr>
          <w:rFonts w:asciiTheme="minorHAnsi" w:eastAsiaTheme="minorEastAsia" w:hAnsiTheme="minorHAnsi" w:cstheme="minorBidi"/>
          <w:noProof/>
          <w:sz w:val="22"/>
          <w:szCs w:val="22"/>
        </w:rPr>
      </w:pPr>
      <w:hyperlink w:anchor="_Toc449423489" w:history="1">
        <w:r w:rsidR="003F393E" w:rsidRPr="004C0EA6">
          <w:rPr>
            <w:rStyle w:val="Hipercze"/>
            <w:noProof/>
          </w:rPr>
          <w:t>8.8.4</w:t>
        </w:r>
        <w:r w:rsidR="003F393E">
          <w:rPr>
            <w:rFonts w:asciiTheme="minorHAnsi" w:eastAsiaTheme="minorEastAsia" w:hAnsiTheme="minorHAnsi" w:cstheme="minorBidi"/>
            <w:noProof/>
            <w:sz w:val="22"/>
            <w:szCs w:val="22"/>
          </w:rPr>
          <w:tab/>
        </w:r>
        <w:r w:rsidR="003F393E" w:rsidRPr="004C0EA6">
          <w:rPr>
            <w:rStyle w:val="Hipercze"/>
            <w:noProof/>
          </w:rPr>
          <w:t>Osoby objęte pomocą na usamodzielnienie, rodzaje ich problemów oraz ich rozkład ilościowy</w:t>
        </w:r>
        <w:r w:rsidR="003F393E">
          <w:rPr>
            <w:noProof/>
            <w:webHidden/>
          </w:rPr>
          <w:tab/>
        </w:r>
        <w:r w:rsidR="003F393E">
          <w:rPr>
            <w:noProof/>
            <w:webHidden/>
          </w:rPr>
          <w:fldChar w:fldCharType="begin"/>
        </w:r>
        <w:r w:rsidR="003F393E">
          <w:rPr>
            <w:noProof/>
            <w:webHidden/>
          </w:rPr>
          <w:instrText xml:space="preserve"> PAGEREF _Toc449423489 \h </w:instrText>
        </w:r>
        <w:r w:rsidR="003F393E">
          <w:rPr>
            <w:noProof/>
            <w:webHidden/>
          </w:rPr>
        </w:r>
        <w:r w:rsidR="003F393E">
          <w:rPr>
            <w:noProof/>
            <w:webHidden/>
          </w:rPr>
          <w:fldChar w:fldCharType="separate"/>
        </w:r>
        <w:r w:rsidR="00245DF3">
          <w:rPr>
            <w:noProof/>
            <w:webHidden/>
          </w:rPr>
          <w:t>127</w:t>
        </w:r>
        <w:r w:rsidR="003F393E">
          <w:rPr>
            <w:noProof/>
            <w:webHidden/>
          </w:rPr>
          <w:fldChar w:fldCharType="end"/>
        </w:r>
      </w:hyperlink>
    </w:p>
    <w:p w:rsidR="003F393E" w:rsidRDefault="001F294D">
      <w:pPr>
        <w:pStyle w:val="Spistreci3"/>
        <w:tabs>
          <w:tab w:val="left" w:pos="880"/>
          <w:tab w:val="right" w:leader="dot" w:pos="9062"/>
        </w:tabs>
        <w:rPr>
          <w:rFonts w:asciiTheme="minorHAnsi" w:eastAsiaTheme="minorEastAsia" w:hAnsiTheme="minorHAnsi" w:cstheme="minorBidi"/>
          <w:noProof/>
          <w:sz w:val="22"/>
          <w:szCs w:val="22"/>
        </w:rPr>
      </w:pPr>
      <w:hyperlink w:anchor="_Toc449423490" w:history="1">
        <w:r w:rsidR="003F393E" w:rsidRPr="004C0EA6">
          <w:rPr>
            <w:rStyle w:val="Hipercze"/>
            <w:noProof/>
          </w:rPr>
          <w:t>8.8.5</w:t>
        </w:r>
        <w:r w:rsidR="003F393E">
          <w:rPr>
            <w:rFonts w:asciiTheme="minorHAnsi" w:eastAsiaTheme="minorEastAsia" w:hAnsiTheme="minorHAnsi" w:cstheme="minorBidi"/>
            <w:noProof/>
            <w:sz w:val="22"/>
            <w:szCs w:val="22"/>
          </w:rPr>
          <w:tab/>
        </w:r>
        <w:r w:rsidR="003F393E" w:rsidRPr="004C0EA6">
          <w:rPr>
            <w:rStyle w:val="Hipercze"/>
            <w:noProof/>
          </w:rPr>
          <w:t>Nakłady finansowe na realizację zadania</w:t>
        </w:r>
        <w:r w:rsidR="003F393E">
          <w:rPr>
            <w:noProof/>
            <w:webHidden/>
          </w:rPr>
          <w:tab/>
        </w:r>
        <w:r w:rsidR="003F393E">
          <w:rPr>
            <w:noProof/>
            <w:webHidden/>
          </w:rPr>
          <w:fldChar w:fldCharType="begin"/>
        </w:r>
        <w:r w:rsidR="003F393E">
          <w:rPr>
            <w:noProof/>
            <w:webHidden/>
          </w:rPr>
          <w:instrText xml:space="preserve"> PAGEREF _Toc449423490 \h </w:instrText>
        </w:r>
        <w:r w:rsidR="003F393E">
          <w:rPr>
            <w:noProof/>
            <w:webHidden/>
          </w:rPr>
        </w:r>
        <w:r w:rsidR="003F393E">
          <w:rPr>
            <w:noProof/>
            <w:webHidden/>
          </w:rPr>
          <w:fldChar w:fldCharType="separate"/>
        </w:r>
        <w:r w:rsidR="00245DF3">
          <w:rPr>
            <w:noProof/>
            <w:webHidden/>
          </w:rPr>
          <w:t>129</w:t>
        </w:r>
        <w:r w:rsidR="003F393E">
          <w:rPr>
            <w:noProof/>
            <w:webHidden/>
          </w:rPr>
          <w:fldChar w:fldCharType="end"/>
        </w:r>
      </w:hyperlink>
    </w:p>
    <w:p w:rsidR="003F393E" w:rsidRDefault="001F294D">
      <w:pPr>
        <w:pStyle w:val="Spistreci3"/>
        <w:tabs>
          <w:tab w:val="left" w:pos="880"/>
          <w:tab w:val="right" w:leader="dot" w:pos="9062"/>
        </w:tabs>
        <w:rPr>
          <w:rFonts w:asciiTheme="minorHAnsi" w:eastAsiaTheme="minorEastAsia" w:hAnsiTheme="minorHAnsi" w:cstheme="minorBidi"/>
          <w:noProof/>
          <w:sz w:val="22"/>
          <w:szCs w:val="22"/>
        </w:rPr>
      </w:pPr>
      <w:hyperlink w:anchor="_Toc449423491" w:history="1">
        <w:r w:rsidR="003F393E" w:rsidRPr="004C0EA6">
          <w:rPr>
            <w:rStyle w:val="Hipercze"/>
            <w:noProof/>
          </w:rPr>
          <w:t>8.8.6</w:t>
        </w:r>
        <w:r w:rsidR="003F393E">
          <w:rPr>
            <w:rFonts w:asciiTheme="minorHAnsi" w:eastAsiaTheme="minorEastAsia" w:hAnsiTheme="minorHAnsi" w:cstheme="minorBidi"/>
            <w:noProof/>
            <w:sz w:val="22"/>
            <w:szCs w:val="22"/>
          </w:rPr>
          <w:tab/>
        </w:r>
        <w:r w:rsidR="003F393E" w:rsidRPr="004C0EA6">
          <w:rPr>
            <w:rStyle w:val="Hipercze"/>
            <w:noProof/>
          </w:rPr>
          <w:t>Wnioski</w:t>
        </w:r>
        <w:r w:rsidR="003F393E">
          <w:rPr>
            <w:noProof/>
            <w:webHidden/>
          </w:rPr>
          <w:tab/>
        </w:r>
        <w:r w:rsidR="003F393E">
          <w:rPr>
            <w:noProof/>
            <w:webHidden/>
          </w:rPr>
          <w:fldChar w:fldCharType="begin"/>
        </w:r>
        <w:r w:rsidR="003F393E">
          <w:rPr>
            <w:noProof/>
            <w:webHidden/>
          </w:rPr>
          <w:instrText xml:space="preserve"> PAGEREF _Toc449423491 \h </w:instrText>
        </w:r>
        <w:r w:rsidR="003F393E">
          <w:rPr>
            <w:noProof/>
            <w:webHidden/>
          </w:rPr>
        </w:r>
        <w:r w:rsidR="003F393E">
          <w:rPr>
            <w:noProof/>
            <w:webHidden/>
          </w:rPr>
          <w:fldChar w:fldCharType="separate"/>
        </w:r>
        <w:r w:rsidR="00245DF3">
          <w:rPr>
            <w:noProof/>
            <w:webHidden/>
          </w:rPr>
          <w:t>129</w:t>
        </w:r>
        <w:r w:rsidR="003F393E">
          <w:rPr>
            <w:noProof/>
            <w:webHidden/>
          </w:rPr>
          <w:fldChar w:fldCharType="end"/>
        </w:r>
      </w:hyperlink>
    </w:p>
    <w:p w:rsidR="003F393E" w:rsidRDefault="001F294D">
      <w:pPr>
        <w:pStyle w:val="Spistreci2"/>
        <w:tabs>
          <w:tab w:val="left" w:pos="660"/>
          <w:tab w:val="right" w:leader="dot" w:pos="9062"/>
        </w:tabs>
        <w:rPr>
          <w:rFonts w:asciiTheme="minorHAnsi" w:eastAsiaTheme="minorEastAsia" w:hAnsiTheme="minorHAnsi" w:cstheme="minorBidi"/>
          <w:b w:val="0"/>
          <w:bCs w:val="0"/>
          <w:noProof/>
          <w:sz w:val="22"/>
          <w:szCs w:val="22"/>
        </w:rPr>
      </w:pPr>
      <w:hyperlink w:anchor="_Toc449423492" w:history="1">
        <w:r w:rsidR="003F393E" w:rsidRPr="004C0EA6">
          <w:rPr>
            <w:rStyle w:val="Hipercze"/>
            <w:noProof/>
          </w:rPr>
          <w:t>8.9</w:t>
        </w:r>
        <w:r w:rsidR="003F393E">
          <w:rPr>
            <w:rFonts w:asciiTheme="minorHAnsi" w:eastAsiaTheme="minorEastAsia" w:hAnsiTheme="minorHAnsi" w:cstheme="minorBidi"/>
            <w:b w:val="0"/>
            <w:bCs w:val="0"/>
            <w:noProof/>
            <w:sz w:val="22"/>
            <w:szCs w:val="22"/>
          </w:rPr>
          <w:tab/>
        </w:r>
        <w:r w:rsidR="003F393E" w:rsidRPr="004C0EA6">
          <w:rPr>
            <w:rStyle w:val="Hipercze"/>
            <w:noProof/>
          </w:rPr>
          <w:t>Formy pomocy na rzecz rodzin z dziećmi</w:t>
        </w:r>
        <w:r w:rsidR="003F393E">
          <w:rPr>
            <w:noProof/>
            <w:webHidden/>
          </w:rPr>
          <w:tab/>
        </w:r>
        <w:r w:rsidR="003F393E">
          <w:rPr>
            <w:noProof/>
            <w:webHidden/>
          </w:rPr>
          <w:fldChar w:fldCharType="begin"/>
        </w:r>
        <w:r w:rsidR="003F393E">
          <w:rPr>
            <w:noProof/>
            <w:webHidden/>
          </w:rPr>
          <w:instrText xml:space="preserve"> PAGEREF _Toc449423492 \h </w:instrText>
        </w:r>
        <w:r w:rsidR="003F393E">
          <w:rPr>
            <w:noProof/>
            <w:webHidden/>
          </w:rPr>
        </w:r>
        <w:r w:rsidR="003F393E">
          <w:rPr>
            <w:noProof/>
            <w:webHidden/>
          </w:rPr>
          <w:fldChar w:fldCharType="separate"/>
        </w:r>
        <w:r w:rsidR="00245DF3">
          <w:rPr>
            <w:noProof/>
            <w:webHidden/>
          </w:rPr>
          <w:t>130</w:t>
        </w:r>
        <w:r w:rsidR="003F393E">
          <w:rPr>
            <w:noProof/>
            <w:webHidden/>
          </w:rPr>
          <w:fldChar w:fldCharType="end"/>
        </w:r>
      </w:hyperlink>
    </w:p>
    <w:p w:rsidR="003F393E" w:rsidRDefault="001F294D">
      <w:pPr>
        <w:pStyle w:val="Spistreci3"/>
        <w:tabs>
          <w:tab w:val="left" w:pos="880"/>
          <w:tab w:val="right" w:leader="dot" w:pos="9062"/>
        </w:tabs>
        <w:rPr>
          <w:rFonts w:asciiTheme="minorHAnsi" w:eastAsiaTheme="minorEastAsia" w:hAnsiTheme="minorHAnsi" w:cstheme="minorBidi"/>
          <w:noProof/>
          <w:sz w:val="22"/>
          <w:szCs w:val="22"/>
        </w:rPr>
      </w:pPr>
      <w:hyperlink w:anchor="_Toc449423493" w:history="1">
        <w:r w:rsidR="003F393E" w:rsidRPr="004C0EA6">
          <w:rPr>
            <w:rStyle w:val="Hipercze"/>
            <w:noProof/>
          </w:rPr>
          <w:t>8.9.1</w:t>
        </w:r>
        <w:r w:rsidR="003F393E">
          <w:rPr>
            <w:rFonts w:asciiTheme="minorHAnsi" w:eastAsiaTheme="minorEastAsia" w:hAnsiTheme="minorHAnsi" w:cstheme="minorBidi"/>
            <w:noProof/>
            <w:sz w:val="22"/>
            <w:szCs w:val="22"/>
          </w:rPr>
          <w:tab/>
        </w:r>
        <w:r w:rsidR="003F393E" w:rsidRPr="004C0EA6">
          <w:rPr>
            <w:rStyle w:val="Hipercze"/>
            <w:noProof/>
          </w:rPr>
          <w:t>Pomoc w formie posiłków oraz zasiłków celowych na zakup żywności lub posiłku</w:t>
        </w:r>
        <w:r w:rsidR="003F393E">
          <w:rPr>
            <w:noProof/>
            <w:webHidden/>
          </w:rPr>
          <w:tab/>
        </w:r>
        <w:r w:rsidR="003F393E">
          <w:rPr>
            <w:noProof/>
            <w:webHidden/>
          </w:rPr>
          <w:fldChar w:fldCharType="begin"/>
        </w:r>
        <w:r w:rsidR="003F393E">
          <w:rPr>
            <w:noProof/>
            <w:webHidden/>
          </w:rPr>
          <w:instrText xml:space="preserve"> PAGEREF _Toc449423493 \h </w:instrText>
        </w:r>
        <w:r w:rsidR="003F393E">
          <w:rPr>
            <w:noProof/>
            <w:webHidden/>
          </w:rPr>
        </w:r>
        <w:r w:rsidR="003F393E">
          <w:rPr>
            <w:noProof/>
            <w:webHidden/>
          </w:rPr>
          <w:fldChar w:fldCharType="separate"/>
        </w:r>
        <w:r w:rsidR="00245DF3">
          <w:rPr>
            <w:noProof/>
            <w:webHidden/>
          </w:rPr>
          <w:t>130</w:t>
        </w:r>
        <w:r w:rsidR="003F393E">
          <w:rPr>
            <w:noProof/>
            <w:webHidden/>
          </w:rPr>
          <w:fldChar w:fldCharType="end"/>
        </w:r>
      </w:hyperlink>
    </w:p>
    <w:p w:rsidR="003F393E" w:rsidRDefault="001F294D">
      <w:pPr>
        <w:pStyle w:val="Spistreci4"/>
        <w:tabs>
          <w:tab w:val="left" w:pos="1320"/>
          <w:tab w:val="right" w:leader="dot" w:pos="9062"/>
        </w:tabs>
        <w:rPr>
          <w:rFonts w:asciiTheme="minorHAnsi" w:eastAsiaTheme="minorEastAsia" w:hAnsiTheme="minorHAnsi" w:cstheme="minorBidi"/>
          <w:noProof/>
          <w:sz w:val="22"/>
          <w:szCs w:val="22"/>
        </w:rPr>
      </w:pPr>
      <w:hyperlink w:anchor="_Toc449423494" w:history="1">
        <w:r w:rsidR="003F393E" w:rsidRPr="004C0EA6">
          <w:rPr>
            <w:rStyle w:val="Hipercze"/>
            <w:noProof/>
          </w:rPr>
          <w:t>8.9.1.1</w:t>
        </w:r>
        <w:r w:rsidR="003F393E">
          <w:rPr>
            <w:rFonts w:asciiTheme="minorHAnsi" w:eastAsiaTheme="minorEastAsia" w:hAnsiTheme="minorHAnsi" w:cstheme="minorBidi"/>
            <w:noProof/>
            <w:sz w:val="22"/>
            <w:szCs w:val="22"/>
          </w:rPr>
          <w:tab/>
        </w:r>
        <w:r w:rsidR="003F393E" w:rsidRPr="004C0EA6">
          <w:rPr>
            <w:rStyle w:val="Hipercze"/>
            <w:noProof/>
          </w:rPr>
          <w:t>Wnioski</w:t>
        </w:r>
        <w:r w:rsidR="003F393E">
          <w:rPr>
            <w:noProof/>
            <w:webHidden/>
          </w:rPr>
          <w:tab/>
        </w:r>
        <w:r w:rsidR="003F393E">
          <w:rPr>
            <w:noProof/>
            <w:webHidden/>
          </w:rPr>
          <w:fldChar w:fldCharType="begin"/>
        </w:r>
        <w:r w:rsidR="003F393E">
          <w:rPr>
            <w:noProof/>
            <w:webHidden/>
          </w:rPr>
          <w:instrText xml:space="preserve"> PAGEREF _Toc449423494 \h </w:instrText>
        </w:r>
        <w:r w:rsidR="003F393E">
          <w:rPr>
            <w:noProof/>
            <w:webHidden/>
          </w:rPr>
        </w:r>
        <w:r w:rsidR="003F393E">
          <w:rPr>
            <w:noProof/>
            <w:webHidden/>
          </w:rPr>
          <w:fldChar w:fldCharType="separate"/>
        </w:r>
        <w:r w:rsidR="00245DF3">
          <w:rPr>
            <w:noProof/>
            <w:webHidden/>
          </w:rPr>
          <w:t>130</w:t>
        </w:r>
        <w:r w:rsidR="003F393E">
          <w:rPr>
            <w:noProof/>
            <w:webHidden/>
          </w:rPr>
          <w:fldChar w:fldCharType="end"/>
        </w:r>
      </w:hyperlink>
    </w:p>
    <w:p w:rsidR="003F393E" w:rsidRDefault="001F294D">
      <w:pPr>
        <w:pStyle w:val="Spistreci3"/>
        <w:tabs>
          <w:tab w:val="left" w:pos="880"/>
          <w:tab w:val="right" w:leader="dot" w:pos="9062"/>
        </w:tabs>
        <w:rPr>
          <w:rFonts w:asciiTheme="minorHAnsi" w:eastAsiaTheme="minorEastAsia" w:hAnsiTheme="minorHAnsi" w:cstheme="minorBidi"/>
          <w:noProof/>
          <w:sz w:val="22"/>
          <w:szCs w:val="22"/>
        </w:rPr>
      </w:pPr>
      <w:hyperlink w:anchor="_Toc449423495" w:history="1">
        <w:r w:rsidR="003F393E" w:rsidRPr="004C0EA6">
          <w:rPr>
            <w:rStyle w:val="Hipercze"/>
            <w:noProof/>
          </w:rPr>
          <w:t>8.9.2</w:t>
        </w:r>
        <w:r w:rsidR="003F393E">
          <w:rPr>
            <w:rFonts w:asciiTheme="minorHAnsi" w:eastAsiaTheme="minorEastAsia" w:hAnsiTheme="minorHAnsi" w:cstheme="minorBidi"/>
            <w:noProof/>
            <w:sz w:val="22"/>
            <w:szCs w:val="22"/>
          </w:rPr>
          <w:tab/>
        </w:r>
        <w:r w:rsidR="003F393E" w:rsidRPr="004C0EA6">
          <w:rPr>
            <w:rStyle w:val="Hipercze"/>
            <w:noProof/>
          </w:rPr>
          <w:t>Pomoc materialna o charakterze socjalnym dla uczniów: stypendia szkolne, zasiłki szkolne</w:t>
        </w:r>
        <w:r w:rsidR="003F393E">
          <w:rPr>
            <w:noProof/>
            <w:webHidden/>
          </w:rPr>
          <w:tab/>
        </w:r>
        <w:r w:rsidR="003F393E">
          <w:rPr>
            <w:noProof/>
            <w:webHidden/>
          </w:rPr>
          <w:fldChar w:fldCharType="begin"/>
        </w:r>
        <w:r w:rsidR="003F393E">
          <w:rPr>
            <w:noProof/>
            <w:webHidden/>
          </w:rPr>
          <w:instrText xml:space="preserve"> PAGEREF _Toc449423495 \h </w:instrText>
        </w:r>
        <w:r w:rsidR="003F393E">
          <w:rPr>
            <w:noProof/>
            <w:webHidden/>
          </w:rPr>
        </w:r>
        <w:r w:rsidR="003F393E">
          <w:rPr>
            <w:noProof/>
            <w:webHidden/>
          </w:rPr>
          <w:fldChar w:fldCharType="separate"/>
        </w:r>
        <w:r w:rsidR="00245DF3">
          <w:rPr>
            <w:noProof/>
            <w:webHidden/>
          </w:rPr>
          <w:t>131</w:t>
        </w:r>
        <w:r w:rsidR="003F393E">
          <w:rPr>
            <w:noProof/>
            <w:webHidden/>
          </w:rPr>
          <w:fldChar w:fldCharType="end"/>
        </w:r>
      </w:hyperlink>
    </w:p>
    <w:p w:rsidR="003F393E" w:rsidRDefault="001F294D">
      <w:pPr>
        <w:pStyle w:val="Spistreci4"/>
        <w:tabs>
          <w:tab w:val="left" w:pos="1320"/>
          <w:tab w:val="right" w:leader="dot" w:pos="9062"/>
        </w:tabs>
        <w:rPr>
          <w:rFonts w:asciiTheme="minorHAnsi" w:eastAsiaTheme="minorEastAsia" w:hAnsiTheme="minorHAnsi" w:cstheme="minorBidi"/>
          <w:noProof/>
          <w:sz w:val="22"/>
          <w:szCs w:val="22"/>
        </w:rPr>
      </w:pPr>
      <w:hyperlink w:anchor="_Toc449423496" w:history="1">
        <w:r w:rsidR="003F393E" w:rsidRPr="004C0EA6">
          <w:rPr>
            <w:rStyle w:val="Hipercze"/>
            <w:noProof/>
          </w:rPr>
          <w:t>8.9.2.1</w:t>
        </w:r>
        <w:r w:rsidR="003F393E">
          <w:rPr>
            <w:rFonts w:asciiTheme="minorHAnsi" w:eastAsiaTheme="minorEastAsia" w:hAnsiTheme="minorHAnsi" w:cstheme="minorBidi"/>
            <w:noProof/>
            <w:sz w:val="22"/>
            <w:szCs w:val="22"/>
          </w:rPr>
          <w:tab/>
        </w:r>
        <w:r w:rsidR="003F393E" w:rsidRPr="004C0EA6">
          <w:rPr>
            <w:rStyle w:val="Hipercze"/>
            <w:noProof/>
          </w:rPr>
          <w:t>Organizacje pozarządowe realizujące zadanie</w:t>
        </w:r>
        <w:r w:rsidR="003F393E">
          <w:rPr>
            <w:noProof/>
            <w:webHidden/>
          </w:rPr>
          <w:tab/>
        </w:r>
        <w:r w:rsidR="003F393E">
          <w:rPr>
            <w:noProof/>
            <w:webHidden/>
          </w:rPr>
          <w:fldChar w:fldCharType="begin"/>
        </w:r>
        <w:r w:rsidR="003F393E">
          <w:rPr>
            <w:noProof/>
            <w:webHidden/>
          </w:rPr>
          <w:instrText xml:space="preserve"> PAGEREF _Toc449423496 \h </w:instrText>
        </w:r>
        <w:r w:rsidR="003F393E">
          <w:rPr>
            <w:noProof/>
            <w:webHidden/>
          </w:rPr>
        </w:r>
        <w:r w:rsidR="003F393E">
          <w:rPr>
            <w:noProof/>
            <w:webHidden/>
          </w:rPr>
          <w:fldChar w:fldCharType="separate"/>
        </w:r>
        <w:r w:rsidR="00245DF3">
          <w:rPr>
            <w:noProof/>
            <w:webHidden/>
          </w:rPr>
          <w:t>133</w:t>
        </w:r>
        <w:r w:rsidR="003F393E">
          <w:rPr>
            <w:noProof/>
            <w:webHidden/>
          </w:rPr>
          <w:fldChar w:fldCharType="end"/>
        </w:r>
      </w:hyperlink>
    </w:p>
    <w:p w:rsidR="003F393E" w:rsidRDefault="001F294D">
      <w:pPr>
        <w:pStyle w:val="Spistreci4"/>
        <w:tabs>
          <w:tab w:val="left" w:pos="1320"/>
          <w:tab w:val="right" w:leader="dot" w:pos="9062"/>
        </w:tabs>
        <w:rPr>
          <w:rFonts w:asciiTheme="minorHAnsi" w:eastAsiaTheme="minorEastAsia" w:hAnsiTheme="minorHAnsi" w:cstheme="minorBidi"/>
          <w:noProof/>
          <w:sz w:val="22"/>
          <w:szCs w:val="22"/>
        </w:rPr>
      </w:pPr>
      <w:hyperlink w:anchor="_Toc449423497" w:history="1">
        <w:r w:rsidR="003F393E" w:rsidRPr="004C0EA6">
          <w:rPr>
            <w:rStyle w:val="Hipercze"/>
            <w:noProof/>
          </w:rPr>
          <w:t>8.9.2.2</w:t>
        </w:r>
        <w:r w:rsidR="003F393E">
          <w:rPr>
            <w:rFonts w:asciiTheme="minorHAnsi" w:eastAsiaTheme="minorEastAsia" w:hAnsiTheme="minorHAnsi" w:cstheme="minorBidi"/>
            <w:noProof/>
            <w:sz w:val="22"/>
            <w:szCs w:val="22"/>
          </w:rPr>
          <w:tab/>
        </w:r>
        <w:r w:rsidR="003F393E" w:rsidRPr="004C0EA6">
          <w:rPr>
            <w:rStyle w:val="Hipercze"/>
            <w:noProof/>
          </w:rPr>
          <w:t>Kadra</w:t>
        </w:r>
        <w:r w:rsidR="003F393E">
          <w:rPr>
            <w:noProof/>
            <w:webHidden/>
          </w:rPr>
          <w:tab/>
        </w:r>
        <w:r w:rsidR="003F393E">
          <w:rPr>
            <w:noProof/>
            <w:webHidden/>
          </w:rPr>
          <w:fldChar w:fldCharType="begin"/>
        </w:r>
        <w:r w:rsidR="003F393E">
          <w:rPr>
            <w:noProof/>
            <w:webHidden/>
          </w:rPr>
          <w:instrText xml:space="preserve"> PAGEREF _Toc449423497 \h </w:instrText>
        </w:r>
        <w:r w:rsidR="003F393E">
          <w:rPr>
            <w:noProof/>
            <w:webHidden/>
          </w:rPr>
        </w:r>
        <w:r w:rsidR="003F393E">
          <w:rPr>
            <w:noProof/>
            <w:webHidden/>
          </w:rPr>
          <w:fldChar w:fldCharType="separate"/>
        </w:r>
        <w:r w:rsidR="00245DF3">
          <w:rPr>
            <w:noProof/>
            <w:webHidden/>
          </w:rPr>
          <w:t>133</w:t>
        </w:r>
        <w:r w:rsidR="003F393E">
          <w:rPr>
            <w:noProof/>
            <w:webHidden/>
          </w:rPr>
          <w:fldChar w:fldCharType="end"/>
        </w:r>
      </w:hyperlink>
    </w:p>
    <w:p w:rsidR="003F393E" w:rsidRDefault="001F294D">
      <w:pPr>
        <w:pStyle w:val="Spistreci4"/>
        <w:tabs>
          <w:tab w:val="left" w:pos="1320"/>
          <w:tab w:val="right" w:leader="dot" w:pos="9062"/>
        </w:tabs>
        <w:rPr>
          <w:rFonts w:asciiTheme="minorHAnsi" w:eastAsiaTheme="minorEastAsia" w:hAnsiTheme="minorHAnsi" w:cstheme="minorBidi"/>
          <w:noProof/>
          <w:sz w:val="22"/>
          <w:szCs w:val="22"/>
        </w:rPr>
      </w:pPr>
      <w:hyperlink w:anchor="_Toc449423498" w:history="1">
        <w:r w:rsidR="003F393E" w:rsidRPr="004C0EA6">
          <w:rPr>
            <w:rStyle w:val="Hipercze"/>
            <w:noProof/>
          </w:rPr>
          <w:t>8.9.2.3</w:t>
        </w:r>
        <w:r w:rsidR="003F393E">
          <w:rPr>
            <w:rFonts w:asciiTheme="minorHAnsi" w:eastAsiaTheme="minorEastAsia" w:hAnsiTheme="minorHAnsi" w:cstheme="minorBidi"/>
            <w:noProof/>
            <w:sz w:val="22"/>
            <w:szCs w:val="22"/>
          </w:rPr>
          <w:tab/>
        </w:r>
        <w:r w:rsidR="003F393E" w:rsidRPr="004C0EA6">
          <w:rPr>
            <w:rStyle w:val="Hipercze"/>
            <w:noProof/>
          </w:rPr>
          <w:t>Nakłady finansowe na realizację zadania</w:t>
        </w:r>
        <w:r w:rsidR="003F393E">
          <w:rPr>
            <w:noProof/>
            <w:webHidden/>
          </w:rPr>
          <w:tab/>
        </w:r>
        <w:r w:rsidR="003F393E">
          <w:rPr>
            <w:noProof/>
            <w:webHidden/>
          </w:rPr>
          <w:fldChar w:fldCharType="begin"/>
        </w:r>
        <w:r w:rsidR="003F393E">
          <w:rPr>
            <w:noProof/>
            <w:webHidden/>
          </w:rPr>
          <w:instrText xml:space="preserve"> PAGEREF _Toc449423498 \h </w:instrText>
        </w:r>
        <w:r w:rsidR="003F393E">
          <w:rPr>
            <w:noProof/>
            <w:webHidden/>
          </w:rPr>
        </w:r>
        <w:r w:rsidR="003F393E">
          <w:rPr>
            <w:noProof/>
            <w:webHidden/>
          </w:rPr>
          <w:fldChar w:fldCharType="separate"/>
        </w:r>
        <w:r w:rsidR="00245DF3">
          <w:rPr>
            <w:noProof/>
            <w:webHidden/>
          </w:rPr>
          <w:t>133</w:t>
        </w:r>
        <w:r w:rsidR="003F393E">
          <w:rPr>
            <w:noProof/>
            <w:webHidden/>
          </w:rPr>
          <w:fldChar w:fldCharType="end"/>
        </w:r>
      </w:hyperlink>
    </w:p>
    <w:p w:rsidR="003F393E" w:rsidRDefault="001F294D">
      <w:pPr>
        <w:pStyle w:val="Spistreci4"/>
        <w:tabs>
          <w:tab w:val="left" w:pos="1320"/>
          <w:tab w:val="right" w:leader="dot" w:pos="9062"/>
        </w:tabs>
        <w:rPr>
          <w:rFonts w:asciiTheme="minorHAnsi" w:eastAsiaTheme="minorEastAsia" w:hAnsiTheme="minorHAnsi" w:cstheme="minorBidi"/>
          <w:noProof/>
          <w:sz w:val="22"/>
          <w:szCs w:val="22"/>
        </w:rPr>
      </w:pPr>
      <w:hyperlink w:anchor="_Toc449423499" w:history="1">
        <w:r w:rsidR="003F393E" w:rsidRPr="004C0EA6">
          <w:rPr>
            <w:rStyle w:val="Hipercze"/>
            <w:noProof/>
          </w:rPr>
          <w:t>8.9.2.4</w:t>
        </w:r>
        <w:r w:rsidR="003F393E">
          <w:rPr>
            <w:rFonts w:asciiTheme="minorHAnsi" w:eastAsiaTheme="minorEastAsia" w:hAnsiTheme="minorHAnsi" w:cstheme="minorBidi"/>
            <w:noProof/>
            <w:sz w:val="22"/>
            <w:szCs w:val="22"/>
          </w:rPr>
          <w:tab/>
        </w:r>
        <w:r w:rsidR="003F393E" w:rsidRPr="004C0EA6">
          <w:rPr>
            <w:rStyle w:val="Hipercze"/>
            <w:noProof/>
          </w:rPr>
          <w:t>Wnioski</w:t>
        </w:r>
        <w:r w:rsidR="003F393E">
          <w:rPr>
            <w:noProof/>
            <w:webHidden/>
          </w:rPr>
          <w:tab/>
        </w:r>
        <w:r w:rsidR="003F393E">
          <w:rPr>
            <w:noProof/>
            <w:webHidden/>
          </w:rPr>
          <w:fldChar w:fldCharType="begin"/>
        </w:r>
        <w:r w:rsidR="003F393E">
          <w:rPr>
            <w:noProof/>
            <w:webHidden/>
          </w:rPr>
          <w:instrText xml:space="preserve"> PAGEREF _Toc449423499 \h </w:instrText>
        </w:r>
        <w:r w:rsidR="003F393E">
          <w:rPr>
            <w:noProof/>
            <w:webHidden/>
          </w:rPr>
        </w:r>
        <w:r w:rsidR="003F393E">
          <w:rPr>
            <w:noProof/>
            <w:webHidden/>
          </w:rPr>
          <w:fldChar w:fldCharType="separate"/>
        </w:r>
        <w:r w:rsidR="00245DF3">
          <w:rPr>
            <w:noProof/>
            <w:webHidden/>
          </w:rPr>
          <w:t>133</w:t>
        </w:r>
        <w:r w:rsidR="003F393E">
          <w:rPr>
            <w:noProof/>
            <w:webHidden/>
          </w:rPr>
          <w:fldChar w:fldCharType="end"/>
        </w:r>
      </w:hyperlink>
    </w:p>
    <w:p w:rsidR="003F393E" w:rsidRDefault="001F294D">
      <w:pPr>
        <w:pStyle w:val="Spistreci3"/>
        <w:tabs>
          <w:tab w:val="left" w:pos="880"/>
          <w:tab w:val="right" w:leader="dot" w:pos="9062"/>
        </w:tabs>
        <w:rPr>
          <w:rFonts w:asciiTheme="minorHAnsi" w:eastAsiaTheme="minorEastAsia" w:hAnsiTheme="minorHAnsi" w:cstheme="minorBidi"/>
          <w:noProof/>
          <w:sz w:val="22"/>
          <w:szCs w:val="22"/>
        </w:rPr>
      </w:pPr>
      <w:hyperlink w:anchor="_Toc449423500" w:history="1">
        <w:r w:rsidR="003F393E" w:rsidRPr="004C0EA6">
          <w:rPr>
            <w:rStyle w:val="Hipercze"/>
            <w:noProof/>
          </w:rPr>
          <w:t>8.9.3</w:t>
        </w:r>
        <w:r w:rsidR="003F393E">
          <w:rPr>
            <w:rFonts w:asciiTheme="minorHAnsi" w:eastAsiaTheme="minorEastAsia" w:hAnsiTheme="minorHAnsi" w:cstheme="minorBidi"/>
            <w:noProof/>
            <w:sz w:val="22"/>
            <w:szCs w:val="22"/>
          </w:rPr>
          <w:tab/>
        </w:r>
        <w:r w:rsidR="003F393E" w:rsidRPr="004C0EA6">
          <w:rPr>
            <w:rStyle w:val="Hipercze"/>
            <w:noProof/>
          </w:rPr>
          <w:t>Realizacja rządowego programu pomocy uczniom w 2015 roku – „Wyprawka szkolna”</w:t>
        </w:r>
        <w:r w:rsidR="003F393E">
          <w:rPr>
            <w:noProof/>
            <w:webHidden/>
          </w:rPr>
          <w:tab/>
        </w:r>
        <w:r w:rsidR="003F393E">
          <w:rPr>
            <w:noProof/>
            <w:webHidden/>
          </w:rPr>
          <w:fldChar w:fldCharType="begin"/>
        </w:r>
        <w:r w:rsidR="003F393E">
          <w:rPr>
            <w:noProof/>
            <w:webHidden/>
          </w:rPr>
          <w:instrText xml:space="preserve"> PAGEREF _Toc449423500 \h </w:instrText>
        </w:r>
        <w:r w:rsidR="003F393E">
          <w:rPr>
            <w:noProof/>
            <w:webHidden/>
          </w:rPr>
        </w:r>
        <w:r w:rsidR="003F393E">
          <w:rPr>
            <w:noProof/>
            <w:webHidden/>
          </w:rPr>
          <w:fldChar w:fldCharType="separate"/>
        </w:r>
        <w:r w:rsidR="00245DF3">
          <w:rPr>
            <w:noProof/>
            <w:webHidden/>
          </w:rPr>
          <w:t>134</w:t>
        </w:r>
        <w:r w:rsidR="003F393E">
          <w:rPr>
            <w:noProof/>
            <w:webHidden/>
          </w:rPr>
          <w:fldChar w:fldCharType="end"/>
        </w:r>
      </w:hyperlink>
    </w:p>
    <w:p w:rsidR="003F393E" w:rsidRDefault="001F294D">
      <w:pPr>
        <w:pStyle w:val="Spistreci4"/>
        <w:tabs>
          <w:tab w:val="left" w:pos="1320"/>
          <w:tab w:val="right" w:leader="dot" w:pos="9062"/>
        </w:tabs>
        <w:rPr>
          <w:rFonts w:asciiTheme="minorHAnsi" w:eastAsiaTheme="minorEastAsia" w:hAnsiTheme="minorHAnsi" w:cstheme="minorBidi"/>
          <w:noProof/>
          <w:sz w:val="22"/>
          <w:szCs w:val="22"/>
        </w:rPr>
      </w:pPr>
      <w:hyperlink w:anchor="_Toc449423501" w:history="1">
        <w:r w:rsidR="003F393E" w:rsidRPr="004C0EA6">
          <w:rPr>
            <w:rStyle w:val="Hipercze"/>
            <w:noProof/>
          </w:rPr>
          <w:t>8.9.3.1</w:t>
        </w:r>
        <w:r w:rsidR="003F393E">
          <w:rPr>
            <w:rFonts w:asciiTheme="minorHAnsi" w:eastAsiaTheme="minorEastAsia" w:hAnsiTheme="minorHAnsi" w:cstheme="minorBidi"/>
            <w:noProof/>
            <w:sz w:val="22"/>
            <w:szCs w:val="22"/>
          </w:rPr>
          <w:tab/>
        </w:r>
        <w:r w:rsidR="003F393E" w:rsidRPr="004C0EA6">
          <w:rPr>
            <w:rStyle w:val="Hipercze"/>
            <w:noProof/>
          </w:rPr>
          <w:t>Organizacje pozarządowe realizujące zadanie</w:t>
        </w:r>
        <w:r w:rsidR="003F393E">
          <w:rPr>
            <w:noProof/>
            <w:webHidden/>
          </w:rPr>
          <w:tab/>
        </w:r>
        <w:r w:rsidR="003F393E">
          <w:rPr>
            <w:noProof/>
            <w:webHidden/>
          </w:rPr>
          <w:fldChar w:fldCharType="begin"/>
        </w:r>
        <w:r w:rsidR="003F393E">
          <w:rPr>
            <w:noProof/>
            <w:webHidden/>
          </w:rPr>
          <w:instrText xml:space="preserve"> PAGEREF _Toc449423501 \h </w:instrText>
        </w:r>
        <w:r w:rsidR="003F393E">
          <w:rPr>
            <w:noProof/>
            <w:webHidden/>
          </w:rPr>
        </w:r>
        <w:r w:rsidR="003F393E">
          <w:rPr>
            <w:noProof/>
            <w:webHidden/>
          </w:rPr>
          <w:fldChar w:fldCharType="separate"/>
        </w:r>
        <w:r w:rsidR="00245DF3">
          <w:rPr>
            <w:noProof/>
            <w:webHidden/>
          </w:rPr>
          <w:t>135</w:t>
        </w:r>
        <w:r w:rsidR="003F393E">
          <w:rPr>
            <w:noProof/>
            <w:webHidden/>
          </w:rPr>
          <w:fldChar w:fldCharType="end"/>
        </w:r>
      </w:hyperlink>
    </w:p>
    <w:p w:rsidR="003F393E" w:rsidRDefault="001F294D">
      <w:pPr>
        <w:pStyle w:val="Spistreci4"/>
        <w:tabs>
          <w:tab w:val="left" w:pos="1320"/>
          <w:tab w:val="right" w:leader="dot" w:pos="9062"/>
        </w:tabs>
        <w:rPr>
          <w:rFonts w:asciiTheme="minorHAnsi" w:eastAsiaTheme="minorEastAsia" w:hAnsiTheme="minorHAnsi" w:cstheme="minorBidi"/>
          <w:noProof/>
          <w:sz w:val="22"/>
          <w:szCs w:val="22"/>
        </w:rPr>
      </w:pPr>
      <w:hyperlink w:anchor="_Toc449423502" w:history="1">
        <w:r w:rsidR="003F393E" w:rsidRPr="004C0EA6">
          <w:rPr>
            <w:rStyle w:val="Hipercze"/>
            <w:noProof/>
          </w:rPr>
          <w:t>8.9.3.2</w:t>
        </w:r>
        <w:r w:rsidR="003F393E">
          <w:rPr>
            <w:rFonts w:asciiTheme="minorHAnsi" w:eastAsiaTheme="minorEastAsia" w:hAnsiTheme="minorHAnsi" w:cstheme="minorBidi"/>
            <w:noProof/>
            <w:sz w:val="22"/>
            <w:szCs w:val="22"/>
          </w:rPr>
          <w:tab/>
        </w:r>
        <w:r w:rsidR="003F393E" w:rsidRPr="004C0EA6">
          <w:rPr>
            <w:rStyle w:val="Hipercze"/>
            <w:noProof/>
          </w:rPr>
          <w:t>Kadra</w:t>
        </w:r>
        <w:r w:rsidR="003F393E">
          <w:rPr>
            <w:noProof/>
            <w:webHidden/>
          </w:rPr>
          <w:tab/>
        </w:r>
        <w:r w:rsidR="003F393E">
          <w:rPr>
            <w:noProof/>
            <w:webHidden/>
          </w:rPr>
          <w:fldChar w:fldCharType="begin"/>
        </w:r>
        <w:r w:rsidR="003F393E">
          <w:rPr>
            <w:noProof/>
            <w:webHidden/>
          </w:rPr>
          <w:instrText xml:space="preserve"> PAGEREF _Toc449423502 \h </w:instrText>
        </w:r>
        <w:r w:rsidR="003F393E">
          <w:rPr>
            <w:noProof/>
            <w:webHidden/>
          </w:rPr>
        </w:r>
        <w:r w:rsidR="003F393E">
          <w:rPr>
            <w:noProof/>
            <w:webHidden/>
          </w:rPr>
          <w:fldChar w:fldCharType="separate"/>
        </w:r>
        <w:r w:rsidR="00245DF3">
          <w:rPr>
            <w:noProof/>
            <w:webHidden/>
          </w:rPr>
          <w:t>135</w:t>
        </w:r>
        <w:r w:rsidR="003F393E">
          <w:rPr>
            <w:noProof/>
            <w:webHidden/>
          </w:rPr>
          <w:fldChar w:fldCharType="end"/>
        </w:r>
      </w:hyperlink>
    </w:p>
    <w:p w:rsidR="003F393E" w:rsidRDefault="001F294D">
      <w:pPr>
        <w:pStyle w:val="Spistreci4"/>
        <w:tabs>
          <w:tab w:val="left" w:pos="1320"/>
          <w:tab w:val="right" w:leader="dot" w:pos="9062"/>
        </w:tabs>
        <w:rPr>
          <w:rFonts w:asciiTheme="minorHAnsi" w:eastAsiaTheme="minorEastAsia" w:hAnsiTheme="minorHAnsi" w:cstheme="minorBidi"/>
          <w:noProof/>
          <w:sz w:val="22"/>
          <w:szCs w:val="22"/>
        </w:rPr>
      </w:pPr>
      <w:hyperlink w:anchor="_Toc449423503" w:history="1">
        <w:r w:rsidR="003F393E" w:rsidRPr="004C0EA6">
          <w:rPr>
            <w:rStyle w:val="Hipercze"/>
            <w:noProof/>
          </w:rPr>
          <w:t>8.9.3.3</w:t>
        </w:r>
        <w:r w:rsidR="003F393E">
          <w:rPr>
            <w:rFonts w:asciiTheme="minorHAnsi" w:eastAsiaTheme="minorEastAsia" w:hAnsiTheme="minorHAnsi" w:cstheme="minorBidi"/>
            <w:noProof/>
            <w:sz w:val="22"/>
            <w:szCs w:val="22"/>
          </w:rPr>
          <w:tab/>
        </w:r>
        <w:r w:rsidR="003F393E" w:rsidRPr="004C0EA6">
          <w:rPr>
            <w:rStyle w:val="Hipercze"/>
            <w:noProof/>
          </w:rPr>
          <w:t>Nakłady finansowe na realizację zadania</w:t>
        </w:r>
        <w:r w:rsidR="003F393E">
          <w:rPr>
            <w:noProof/>
            <w:webHidden/>
          </w:rPr>
          <w:tab/>
        </w:r>
        <w:r w:rsidR="003F393E">
          <w:rPr>
            <w:noProof/>
            <w:webHidden/>
          </w:rPr>
          <w:fldChar w:fldCharType="begin"/>
        </w:r>
        <w:r w:rsidR="003F393E">
          <w:rPr>
            <w:noProof/>
            <w:webHidden/>
          </w:rPr>
          <w:instrText xml:space="preserve"> PAGEREF _Toc449423503 \h </w:instrText>
        </w:r>
        <w:r w:rsidR="003F393E">
          <w:rPr>
            <w:noProof/>
            <w:webHidden/>
          </w:rPr>
        </w:r>
        <w:r w:rsidR="003F393E">
          <w:rPr>
            <w:noProof/>
            <w:webHidden/>
          </w:rPr>
          <w:fldChar w:fldCharType="separate"/>
        </w:r>
        <w:r w:rsidR="00245DF3">
          <w:rPr>
            <w:noProof/>
            <w:webHidden/>
          </w:rPr>
          <w:t>135</w:t>
        </w:r>
        <w:r w:rsidR="003F393E">
          <w:rPr>
            <w:noProof/>
            <w:webHidden/>
          </w:rPr>
          <w:fldChar w:fldCharType="end"/>
        </w:r>
      </w:hyperlink>
    </w:p>
    <w:p w:rsidR="003F393E" w:rsidRDefault="001F294D">
      <w:pPr>
        <w:pStyle w:val="Spistreci4"/>
        <w:tabs>
          <w:tab w:val="left" w:pos="1320"/>
          <w:tab w:val="right" w:leader="dot" w:pos="9062"/>
        </w:tabs>
        <w:rPr>
          <w:rFonts w:asciiTheme="minorHAnsi" w:eastAsiaTheme="minorEastAsia" w:hAnsiTheme="minorHAnsi" w:cstheme="minorBidi"/>
          <w:noProof/>
          <w:sz w:val="22"/>
          <w:szCs w:val="22"/>
        </w:rPr>
      </w:pPr>
      <w:hyperlink w:anchor="_Toc449423504" w:history="1">
        <w:r w:rsidR="003F393E" w:rsidRPr="004C0EA6">
          <w:rPr>
            <w:rStyle w:val="Hipercze"/>
            <w:noProof/>
          </w:rPr>
          <w:t>8.9.3.4</w:t>
        </w:r>
        <w:r w:rsidR="003F393E">
          <w:rPr>
            <w:rFonts w:asciiTheme="minorHAnsi" w:eastAsiaTheme="minorEastAsia" w:hAnsiTheme="minorHAnsi" w:cstheme="minorBidi"/>
            <w:noProof/>
            <w:sz w:val="22"/>
            <w:szCs w:val="22"/>
          </w:rPr>
          <w:tab/>
        </w:r>
        <w:r w:rsidR="003F393E" w:rsidRPr="004C0EA6">
          <w:rPr>
            <w:rStyle w:val="Hipercze"/>
            <w:noProof/>
          </w:rPr>
          <w:t>Wnioski</w:t>
        </w:r>
        <w:r w:rsidR="003F393E">
          <w:rPr>
            <w:noProof/>
            <w:webHidden/>
          </w:rPr>
          <w:tab/>
        </w:r>
        <w:r w:rsidR="003F393E">
          <w:rPr>
            <w:noProof/>
            <w:webHidden/>
          </w:rPr>
          <w:fldChar w:fldCharType="begin"/>
        </w:r>
        <w:r w:rsidR="003F393E">
          <w:rPr>
            <w:noProof/>
            <w:webHidden/>
          </w:rPr>
          <w:instrText xml:space="preserve"> PAGEREF _Toc449423504 \h </w:instrText>
        </w:r>
        <w:r w:rsidR="003F393E">
          <w:rPr>
            <w:noProof/>
            <w:webHidden/>
          </w:rPr>
        </w:r>
        <w:r w:rsidR="003F393E">
          <w:rPr>
            <w:noProof/>
            <w:webHidden/>
          </w:rPr>
          <w:fldChar w:fldCharType="separate"/>
        </w:r>
        <w:r w:rsidR="00245DF3">
          <w:rPr>
            <w:noProof/>
            <w:webHidden/>
          </w:rPr>
          <w:t>135</w:t>
        </w:r>
        <w:r w:rsidR="003F393E">
          <w:rPr>
            <w:noProof/>
            <w:webHidden/>
          </w:rPr>
          <w:fldChar w:fldCharType="end"/>
        </w:r>
      </w:hyperlink>
    </w:p>
    <w:p w:rsidR="003F393E" w:rsidRDefault="001F294D">
      <w:pPr>
        <w:pStyle w:val="Spistreci3"/>
        <w:tabs>
          <w:tab w:val="left" w:pos="880"/>
          <w:tab w:val="right" w:leader="dot" w:pos="9062"/>
        </w:tabs>
        <w:rPr>
          <w:rFonts w:asciiTheme="minorHAnsi" w:eastAsiaTheme="minorEastAsia" w:hAnsiTheme="minorHAnsi" w:cstheme="minorBidi"/>
          <w:noProof/>
          <w:sz w:val="22"/>
          <w:szCs w:val="22"/>
        </w:rPr>
      </w:pPr>
      <w:hyperlink w:anchor="_Toc449423505" w:history="1">
        <w:r w:rsidR="003F393E" w:rsidRPr="004C0EA6">
          <w:rPr>
            <w:rStyle w:val="Hipercze"/>
            <w:noProof/>
          </w:rPr>
          <w:t>8.9.4</w:t>
        </w:r>
        <w:r w:rsidR="003F393E">
          <w:rPr>
            <w:rFonts w:asciiTheme="minorHAnsi" w:eastAsiaTheme="minorEastAsia" w:hAnsiTheme="minorHAnsi" w:cstheme="minorBidi"/>
            <w:noProof/>
            <w:sz w:val="22"/>
            <w:szCs w:val="22"/>
          </w:rPr>
          <w:tab/>
        </w:r>
        <w:r w:rsidR="003F393E" w:rsidRPr="004C0EA6">
          <w:rPr>
            <w:rStyle w:val="Hipercze"/>
            <w:noProof/>
          </w:rPr>
          <w:t>Lokalny program osłonowy pod nazwą „Pierwszy dzwonek”</w:t>
        </w:r>
        <w:r w:rsidR="003F393E">
          <w:rPr>
            <w:noProof/>
            <w:webHidden/>
          </w:rPr>
          <w:tab/>
        </w:r>
        <w:r w:rsidR="003F393E">
          <w:rPr>
            <w:noProof/>
            <w:webHidden/>
          </w:rPr>
          <w:fldChar w:fldCharType="begin"/>
        </w:r>
        <w:r w:rsidR="003F393E">
          <w:rPr>
            <w:noProof/>
            <w:webHidden/>
          </w:rPr>
          <w:instrText xml:space="preserve"> PAGEREF _Toc449423505 \h </w:instrText>
        </w:r>
        <w:r w:rsidR="003F393E">
          <w:rPr>
            <w:noProof/>
            <w:webHidden/>
          </w:rPr>
        </w:r>
        <w:r w:rsidR="003F393E">
          <w:rPr>
            <w:noProof/>
            <w:webHidden/>
          </w:rPr>
          <w:fldChar w:fldCharType="separate"/>
        </w:r>
        <w:r w:rsidR="00245DF3">
          <w:rPr>
            <w:noProof/>
            <w:webHidden/>
          </w:rPr>
          <w:t>136</w:t>
        </w:r>
        <w:r w:rsidR="003F393E">
          <w:rPr>
            <w:noProof/>
            <w:webHidden/>
          </w:rPr>
          <w:fldChar w:fldCharType="end"/>
        </w:r>
      </w:hyperlink>
    </w:p>
    <w:p w:rsidR="003F393E" w:rsidRDefault="001F294D">
      <w:pPr>
        <w:pStyle w:val="Spistreci4"/>
        <w:tabs>
          <w:tab w:val="left" w:pos="1320"/>
          <w:tab w:val="right" w:leader="dot" w:pos="9062"/>
        </w:tabs>
        <w:rPr>
          <w:rFonts w:asciiTheme="minorHAnsi" w:eastAsiaTheme="minorEastAsia" w:hAnsiTheme="minorHAnsi" w:cstheme="minorBidi"/>
          <w:noProof/>
          <w:sz w:val="22"/>
          <w:szCs w:val="22"/>
        </w:rPr>
      </w:pPr>
      <w:hyperlink w:anchor="_Toc449423506" w:history="1">
        <w:r w:rsidR="003F393E" w:rsidRPr="004C0EA6">
          <w:rPr>
            <w:rStyle w:val="Hipercze"/>
            <w:noProof/>
          </w:rPr>
          <w:t>8.9.4.1</w:t>
        </w:r>
        <w:r w:rsidR="003F393E">
          <w:rPr>
            <w:rFonts w:asciiTheme="minorHAnsi" w:eastAsiaTheme="minorEastAsia" w:hAnsiTheme="minorHAnsi" w:cstheme="minorBidi"/>
            <w:noProof/>
            <w:sz w:val="22"/>
            <w:szCs w:val="22"/>
          </w:rPr>
          <w:tab/>
        </w:r>
        <w:r w:rsidR="003F393E" w:rsidRPr="004C0EA6">
          <w:rPr>
            <w:rStyle w:val="Hipercze"/>
            <w:noProof/>
          </w:rPr>
          <w:t>Organizacje pozarządowe realizujące projekt</w:t>
        </w:r>
        <w:r w:rsidR="003F393E">
          <w:rPr>
            <w:noProof/>
            <w:webHidden/>
          </w:rPr>
          <w:tab/>
        </w:r>
        <w:r w:rsidR="003F393E">
          <w:rPr>
            <w:noProof/>
            <w:webHidden/>
          </w:rPr>
          <w:fldChar w:fldCharType="begin"/>
        </w:r>
        <w:r w:rsidR="003F393E">
          <w:rPr>
            <w:noProof/>
            <w:webHidden/>
          </w:rPr>
          <w:instrText xml:space="preserve"> PAGEREF _Toc449423506 \h </w:instrText>
        </w:r>
        <w:r w:rsidR="003F393E">
          <w:rPr>
            <w:noProof/>
            <w:webHidden/>
          </w:rPr>
        </w:r>
        <w:r w:rsidR="003F393E">
          <w:rPr>
            <w:noProof/>
            <w:webHidden/>
          </w:rPr>
          <w:fldChar w:fldCharType="separate"/>
        </w:r>
        <w:r w:rsidR="00245DF3">
          <w:rPr>
            <w:noProof/>
            <w:webHidden/>
          </w:rPr>
          <w:t>136</w:t>
        </w:r>
        <w:r w:rsidR="003F393E">
          <w:rPr>
            <w:noProof/>
            <w:webHidden/>
          </w:rPr>
          <w:fldChar w:fldCharType="end"/>
        </w:r>
      </w:hyperlink>
    </w:p>
    <w:p w:rsidR="003F393E" w:rsidRDefault="001F294D">
      <w:pPr>
        <w:pStyle w:val="Spistreci4"/>
        <w:tabs>
          <w:tab w:val="left" w:pos="1320"/>
          <w:tab w:val="right" w:leader="dot" w:pos="9062"/>
        </w:tabs>
        <w:rPr>
          <w:rFonts w:asciiTheme="minorHAnsi" w:eastAsiaTheme="minorEastAsia" w:hAnsiTheme="minorHAnsi" w:cstheme="minorBidi"/>
          <w:noProof/>
          <w:sz w:val="22"/>
          <w:szCs w:val="22"/>
        </w:rPr>
      </w:pPr>
      <w:hyperlink w:anchor="_Toc449423507" w:history="1">
        <w:r w:rsidR="003F393E" w:rsidRPr="004C0EA6">
          <w:rPr>
            <w:rStyle w:val="Hipercze"/>
            <w:noProof/>
          </w:rPr>
          <w:t>8.9.4.2</w:t>
        </w:r>
        <w:r w:rsidR="003F393E">
          <w:rPr>
            <w:rFonts w:asciiTheme="minorHAnsi" w:eastAsiaTheme="minorEastAsia" w:hAnsiTheme="minorHAnsi" w:cstheme="minorBidi"/>
            <w:noProof/>
            <w:sz w:val="22"/>
            <w:szCs w:val="22"/>
          </w:rPr>
          <w:tab/>
        </w:r>
        <w:r w:rsidR="003F393E" w:rsidRPr="004C0EA6">
          <w:rPr>
            <w:rStyle w:val="Hipercze"/>
            <w:noProof/>
          </w:rPr>
          <w:t>Kadra</w:t>
        </w:r>
        <w:r w:rsidR="003F393E">
          <w:rPr>
            <w:noProof/>
            <w:webHidden/>
          </w:rPr>
          <w:tab/>
        </w:r>
        <w:r w:rsidR="003F393E">
          <w:rPr>
            <w:noProof/>
            <w:webHidden/>
          </w:rPr>
          <w:fldChar w:fldCharType="begin"/>
        </w:r>
        <w:r w:rsidR="003F393E">
          <w:rPr>
            <w:noProof/>
            <w:webHidden/>
          </w:rPr>
          <w:instrText xml:space="preserve"> PAGEREF _Toc449423507 \h </w:instrText>
        </w:r>
        <w:r w:rsidR="003F393E">
          <w:rPr>
            <w:noProof/>
            <w:webHidden/>
          </w:rPr>
        </w:r>
        <w:r w:rsidR="003F393E">
          <w:rPr>
            <w:noProof/>
            <w:webHidden/>
          </w:rPr>
          <w:fldChar w:fldCharType="separate"/>
        </w:r>
        <w:r w:rsidR="00245DF3">
          <w:rPr>
            <w:noProof/>
            <w:webHidden/>
          </w:rPr>
          <w:t>136</w:t>
        </w:r>
        <w:r w:rsidR="003F393E">
          <w:rPr>
            <w:noProof/>
            <w:webHidden/>
          </w:rPr>
          <w:fldChar w:fldCharType="end"/>
        </w:r>
      </w:hyperlink>
    </w:p>
    <w:p w:rsidR="003F393E" w:rsidRDefault="001F294D">
      <w:pPr>
        <w:pStyle w:val="Spistreci4"/>
        <w:tabs>
          <w:tab w:val="left" w:pos="1320"/>
          <w:tab w:val="right" w:leader="dot" w:pos="9062"/>
        </w:tabs>
        <w:rPr>
          <w:rFonts w:asciiTheme="minorHAnsi" w:eastAsiaTheme="minorEastAsia" w:hAnsiTheme="minorHAnsi" w:cstheme="minorBidi"/>
          <w:noProof/>
          <w:sz w:val="22"/>
          <w:szCs w:val="22"/>
        </w:rPr>
      </w:pPr>
      <w:hyperlink w:anchor="_Toc449423508" w:history="1">
        <w:r w:rsidR="003F393E" w:rsidRPr="004C0EA6">
          <w:rPr>
            <w:rStyle w:val="Hipercze"/>
            <w:noProof/>
          </w:rPr>
          <w:t>8.9.4.3</w:t>
        </w:r>
        <w:r w:rsidR="003F393E">
          <w:rPr>
            <w:rFonts w:asciiTheme="minorHAnsi" w:eastAsiaTheme="minorEastAsia" w:hAnsiTheme="minorHAnsi" w:cstheme="minorBidi"/>
            <w:noProof/>
            <w:sz w:val="22"/>
            <w:szCs w:val="22"/>
          </w:rPr>
          <w:tab/>
        </w:r>
        <w:r w:rsidR="003F393E" w:rsidRPr="004C0EA6">
          <w:rPr>
            <w:rStyle w:val="Hipercze"/>
            <w:noProof/>
          </w:rPr>
          <w:t>Nakłady finansowe  na realizację zadania</w:t>
        </w:r>
        <w:r w:rsidR="003F393E">
          <w:rPr>
            <w:noProof/>
            <w:webHidden/>
          </w:rPr>
          <w:tab/>
        </w:r>
        <w:r w:rsidR="003F393E">
          <w:rPr>
            <w:noProof/>
            <w:webHidden/>
          </w:rPr>
          <w:fldChar w:fldCharType="begin"/>
        </w:r>
        <w:r w:rsidR="003F393E">
          <w:rPr>
            <w:noProof/>
            <w:webHidden/>
          </w:rPr>
          <w:instrText xml:space="preserve"> PAGEREF _Toc449423508 \h </w:instrText>
        </w:r>
        <w:r w:rsidR="003F393E">
          <w:rPr>
            <w:noProof/>
            <w:webHidden/>
          </w:rPr>
        </w:r>
        <w:r w:rsidR="003F393E">
          <w:rPr>
            <w:noProof/>
            <w:webHidden/>
          </w:rPr>
          <w:fldChar w:fldCharType="separate"/>
        </w:r>
        <w:r w:rsidR="00245DF3">
          <w:rPr>
            <w:noProof/>
            <w:webHidden/>
          </w:rPr>
          <w:t>136</w:t>
        </w:r>
        <w:r w:rsidR="003F393E">
          <w:rPr>
            <w:noProof/>
            <w:webHidden/>
          </w:rPr>
          <w:fldChar w:fldCharType="end"/>
        </w:r>
      </w:hyperlink>
    </w:p>
    <w:p w:rsidR="003F393E" w:rsidRDefault="001F294D">
      <w:pPr>
        <w:pStyle w:val="Spistreci4"/>
        <w:tabs>
          <w:tab w:val="left" w:pos="1320"/>
          <w:tab w:val="right" w:leader="dot" w:pos="9062"/>
        </w:tabs>
        <w:rPr>
          <w:rFonts w:asciiTheme="minorHAnsi" w:eastAsiaTheme="minorEastAsia" w:hAnsiTheme="minorHAnsi" w:cstheme="minorBidi"/>
          <w:noProof/>
          <w:sz w:val="22"/>
          <w:szCs w:val="22"/>
        </w:rPr>
      </w:pPr>
      <w:hyperlink w:anchor="_Toc449423509" w:history="1">
        <w:r w:rsidR="003F393E" w:rsidRPr="004C0EA6">
          <w:rPr>
            <w:rStyle w:val="Hipercze"/>
            <w:noProof/>
          </w:rPr>
          <w:t>8.9.4.4</w:t>
        </w:r>
        <w:r w:rsidR="003F393E">
          <w:rPr>
            <w:rFonts w:asciiTheme="minorHAnsi" w:eastAsiaTheme="minorEastAsia" w:hAnsiTheme="minorHAnsi" w:cstheme="minorBidi"/>
            <w:noProof/>
            <w:sz w:val="22"/>
            <w:szCs w:val="22"/>
          </w:rPr>
          <w:tab/>
        </w:r>
        <w:r w:rsidR="003F393E" w:rsidRPr="004C0EA6">
          <w:rPr>
            <w:rStyle w:val="Hipercze"/>
            <w:noProof/>
          </w:rPr>
          <w:t>Wnioski</w:t>
        </w:r>
        <w:r w:rsidR="003F393E">
          <w:rPr>
            <w:noProof/>
            <w:webHidden/>
          </w:rPr>
          <w:tab/>
        </w:r>
        <w:r w:rsidR="003F393E">
          <w:rPr>
            <w:noProof/>
            <w:webHidden/>
          </w:rPr>
          <w:fldChar w:fldCharType="begin"/>
        </w:r>
        <w:r w:rsidR="003F393E">
          <w:rPr>
            <w:noProof/>
            <w:webHidden/>
          </w:rPr>
          <w:instrText xml:space="preserve"> PAGEREF _Toc449423509 \h </w:instrText>
        </w:r>
        <w:r w:rsidR="003F393E">
          <w:rPr>
            <w:noProof/>
            <w:webHidden/>
          </w:rPr>
        </w:r>
        <w:r w:rsidR="003F393E">
          <w:rPr>
            <w:noProof/>
            <w:webHidden/>
          </w:rPr>
          <w:fldChar w:fldCharType="separate"/>
        </w:r>
        <w:r w:rsidR="00245DF3">
          <w:rPr>
            <w:noProof/>
            <w:webHidden/>
          </w:rPr>
          <w:t>136</w:t>
        </w:r>
        <w:r w:rsidR="003F393E">
          <w:rPr>
            <w:noProof/>
            <w:webHidden/>
          </w:rPr>
          <w:fldChar w:fldCharType="end"/>
        </w:r>
      </w:hyperlink>
    </w:p>
    <w:p w:rsidR="003F393E" w:rsidRDefault="001F294D">
      <w:pPr>
        <w:pStyle w:val="Spistreci1"/>
        <w:tabs>
          <w:tab w:val="left" w:pos="440"/>
          <w:tab w:val="right" w:leader="dot" w:pos="9062"/>
        </w:tabs>
        <w:rPr>
          <w:rFonts w:asciiTheme="minorHAnsi" w:eastAsiaTheme="minorEastAsia" w:hAnsiTheme="minorHAnsi" w:cstheme="minorBidi"/>
          <w:b w:val="0"/>
          <w:bCs w:val="0"/>
          <w:caps w:val="0"/>
          <w:noProof/>
          <w:sz w:val="22"/>
          <w:szCs w:val="22"/>
        </w:rPr>
      </w:pPr>
      <w:hyperlink w:anchor="_Toc449423510" w:history="1">
        <w:r w:rsidR="003F393E" w:rsidRPr="004C0EA6">
          <w:rPr>
            <w:rStyle w:val="Hipercze"/>
            <w:noProof/>
          </w:rPr>
          <w:t>9</w:t>
        </w:r>
        <w:r w:rsidR="003F393E">
          <w:rPr>
            <w:rFonts w:asciiTheme="minorHAnsi" w:eastAsiaTheme="minorEastAsia" w:hAnsiTheme="minorHAnsi" w:cstheme="minorBidi"/>
            <w:b w:val="0"/>
            <w:bCs w:val="0"/>
            <w:caps w:val="0"/>
            <w:noProof/>
            <w:sz w:val="22"/>
            <w:szCs w:val="22"/>
          </w:rPr>
          <w:tab/>
        </w:r>
        <w:r w:rsidR="003F393E" w:rsidRPr="004C0EA6">
          <w:rPr>
            <w:rStyle w:val="Hipercze"/>
            <w:noProof/>
          </w:rPr>
          <w:t>Zasoby pomocy społecznej Gminy Miejskiej Kraków w zakresie przeciwdziałania przemocy</w:t>
        </w:r>
        <w:r w:rsidR="003F393E">
          <w:rPr>
            <w:noProof/>
            <w:webHidden/>
          </w:rPr>
          <w:tab/>
        </w:r>
        <w:r w:rsidR="003F393E">
          <w:rPr>
            <w:noProof/>
            <w:webHidden/>
          </w:rPr>
          <w:fldChar w:fldCharType="begin"/>
        </w:r>
        <w:r w:rsidR="003F393E">
          <w:rPr>
            <w:noProof/>
            <w:webHidden/>
          </w:rPr>
          <w:instrText xml:space="preserve"> PAGEREF _Toc449423510 \h </w:instrText>
        </w:r>
        <w:r w:rsidR="003F393E">
          <w:rPr>
            <w:noProof/>
            <w:webHidden/>
          </w:rPr>
        </w:r>
        <w:r w:rsidR="003F393E">
          <w:rPr>
            <w:noProof/>
            <w:webHidden/>
          </w:rPr>
          <w:fldChar w:fldCharType="separate"/>
        </w:r>
        <w:r w:rsidR="00245DF3">
          <w:rPr>
            <w:noProof/>
            <w:webHidden/>
          </w:rPr>
          <w:t>137</w:t>
        </w:r>
        <w:r w:rsidR="003F393E">
          <w:rPr>
            <w:noProof/>
            <w:webHidden/>
          </w:rPr>
          <w:fldChar w:fldCharType="end"/>
        </w:r>
      </w:hyperlink>
    </w:p>
    <w:p w:rsidR="003F393E" w:rsidRDefault="001F294D">
      <w:pPr>
        <w:pStyle w:val="Spistreci2"/>
        <w:tabs>
          <w:tab w:val="left" w:pos="660"/>
          <w:tab w:val="right" w:leader="dot" w:pos="9062"/>
        </w:tabs>
        <w:rPr>
          <w:rFonts w:asciiTheme="minorHAnsi" w:eastAsiaTheme="minorEastAsia" w:hAnsiTheme="minorHAnsi" w:cstheme="minorBidi"/>
          <w:b w:val="0"/>
          <w:bCs w:val="0"/>
          <w:noProof/>
          <w:sz w:val="22"/>
          <w:szCs w:val="22"/>
        </w:rPr>
      </w:pPr>
      <w:hyperlink w:anchor="_Toc449423511" w:history="1">
        <w:r w:rsidR="003F393E" w:rsidRPr="004C0EA6">
          <w:rPr>
            <w:rStyle w:val="Hipercze"/>
            <w:noProof/>
          </w:rPr>
          <w:t>9.1</w:t>
        </w:r>
        <w:r w:rsidR="003F393E">
          <w:rPr>
            <w:rFonts w:asciiTheme="minorHAnsi" w:eastAsiaTheme="minorEastAsia" w:hAnsiTheme="minorHAnsi" w:cstheme="minorBidi"/>
            <w:b w:val="0"/>
            <w:bCs w:val="0"/>
            <w:noProof/>
            <w:sz w:val="22"/>
            <w:szCs w:val="22"/>
          </w:rPr>
          <w:tab/>
        </w:r>
        <w:r w:rsidR="003F393E" w:rsidRPr="004C0EA6">
          <w:rPr>
            <w:rStyle w:val="Hipercze"/>
            <w:noProof/>
          </w:rPr>
          <w:t>Przeciwdziałanie przemocy w rodzinie</w:t>
        </w:r>
        <w:r w:rsidR="003F393E">
          <w:rPr>
            <w:noProof/>
            <w:webHidden/>
          </w:rPr>
          <w:tab/>
        </w:r>
        <w:r w:rsidR="003F393E">
          <w:rPr>
            <w:noProof/>
            <w:webHidden/>
          </w:rPr>
          <w:fldChar w:fldCharType="begin"/>
        </w:r>
        <w:r w:rsidR="003F393E">
          <w:rPr>
            <w:noProof/>
            <w:webHidden/>
          </w:rPr>
          <w:instrText xml:space="preserve"> PAGEREF _Toc449423511 \h </w:instrText>
        </w:r>
        <w:r w:rsidR="003F393E">
          <w:rPr>
            <w:noProof/>
            <w:webHidden/>
          </w:rPr>
        </w:r>
        <w:r w:rsidR="003F393E">
          <w:rPr>
            <w:noProof/>
            <w:webHidden/>
          </w:rPr>
          <w:fldChar w:fldCharType="separate"/>
        </w:r>
        <w:r w:rsidR="00245DF3">
          <w:rPr>
            <w:noProof/>
            <w:webHidden/>
          </w:rPr>
          <w:t>137</w:t>
        </w:r>
        <w:r w:rsidR="003F393E">
          <w:rPr>
            <w:noProof/>
            <w:webHidden/>
          </w:rPr>
          <w:fldChar w:fldCharType="end"/>
        </w:r>
      </w:hyperlink>
    </w:p>
    <w:p w:rsidR="003F393E" w:rsidRDefault="001F294D">
      <w:pPr>
        <w:pStyle w:val="Spistreci3"/>
        <w:tabs>
          <w:tab w:val="left" w:pos="880"/>
          <w:tab w:val="right" w:leader="dot" w:pos="9062"/>
        </w:tabs>
        <w:rPr>
          <w:rFonts w:asciiTheme="minorHAnsi" w:eastAsiaTheme="minorEastAsia" w:hAnsiTheme="minorHAnsi" w:cstheme="minorBidi"/>
          <w:noProof/>
          <w:sz w:val="22"/>
          <w:szCs w:val="22"/>
        </w:rPr>
      </w:pPr>
      <w:hyperlink w:anchor="_Toc449423512" w:history="1">
        <w:r w:rsidR="003F393E" w:rsidRPr="004C0EA6">
          <w:rPr>
            <w:rStyle w:val="Hipercze"/>
            <w:noProof/>
          </w:rPr>
          <w:t>9.1.1</w:t>
        </w:r>
        <w:r w:rsidR="003F393E">
          <w:rPr>
            <w:rFonts w:asciiTheme="minorHAnsi" w:eastAsiaTheme="minorEastAsia" w:hAnsiTheme="minorHAnsi" w:cstheme="minorBidi"/>
            <w:noProof/>
            <w:sz w:val="22"/>
            <w:szCs w:val="22"/>
          </w:rPr>
          <w:tab/>
        </w:r>
        <w:r w:rsidR="003F393E" w:rsidRPr="004C0EA6">
          <w:rPr>
            <w:rStyle w:val="Hipercze"/>
            <w:noProof/>
          </w:rPr>
          <w:t>Infrastruktura</w:t>
        </w:r>
        <w:r w:rsidR="003F393E">
          <w:rPr>
            <w:noProof/>
            <w:webHidden/>
          </w:rPr>
          <w:tab/>
        </w:r>
        <w:r w:rsidR="003F393E">
          <w:rPr>
            <w:noProof/>
            <w:webHidden/>
          </w:rPr>
          <w:fldChar w:fldCharType="begin"/>
        </w:r>
        <w:r w:rsidR="003F393E">
          <w:rPr>
            <w:noProof/>
            <w:webHidden/>
          </w:rPr>
          <w:instrText xml:space="preserve"> PAGEREF _Toc449423512 \h </w:instrText>
        </w:r>
        <w:r w:rsidR="003F393E">
          <w:rPr>
            <w:noProof/>
            <w:webHidden/>
          </w:rPr>
        </w:r>
        <w:r w:rsidR="003F393E">
          <w:rPr>
            <w:noProof/>
            <w:webHidden/>
          </w:rPr>
          <w:fldChar w:fldCharType="separate"/>
        </w:r>
        <w:r w:rsidR="00245DF3">
          <w:rPr>
            <w:noProof/>
            <w:webHidden/>
          </w:rPr>
          <w:t>138</w:t>
        </w:r>
        <w:r w:rsidR="003F393E">
          <w:rPr>
            <w:noProof/>
            <w:webHidden/>
          </w:rPr>
          <w:fldChar w:fldCharType="end"/>
        </w:r>
      </w:hyperlink>
    </w:p>
    <w:p w:rsidR="003F393E" w:rsidRDefault="001F294D">
      <w:pPr>
        <w:pStyle w:val="Spistreci3"/>
        <w:tabs>
          <w:tab w:val="left" w:pos="880"/>
          <w:tab w:val="right" w:leader="dot" w:pos="9062"/>
        </w:tabs>
        <w:rPr>
          <w:rFonts w:asciiTheme="minorHAnsi" w:eastAsiaTheme="minorEastAsia" w:hAnsiTheme="minorHAnsi" w:cstheme="minorBidi"/>
          <w:noProof/>
          <w:sz w:val="22"/>
          <w:szCs w:val="22"/>
        </w:rPr>
      </w:pPr>
      <w:hyperlink w:anchor="_Toc449423513" w:history="1">
        <w:r w:rsidR="003F393E" w:rsidRPr="004C0EA6">
          <w:rPr>
            <w:rStyle w:val="Hipercze"/>
            <w:noProof/>
          </w:rPr>
          <w:t>9.1.2</w:t>
        </w:r>
        <w:r w:rsidR="003F393E">
          <w:rPr>
            <w:rFonts w:asciiTheme="minorHAnsi" w:eastAsiaTheme="minorEastAsia" w:hAnsiTheme="minorHAnsi" w:cstheme="minorBidi"/>
            <w:noProof/>
            <w:sz w:val="22"/>
            <w:szCs w:val="22"/>
          </w:rPr>
          <w:tab/>
        </w:r>
        <w:r w:rsidR="003F393E" w:rsidRPr="004C0EA6">
          <w:rPr>
            <w:rStyle w:val="Hipercze"/>
            <w:noProof/>
          </w:rPr>
          <w:t>Organizacje pozarządowe realizujące zadanie</w:t>
        </w:r>
        <w:r w:rsidR="003F393E">
          <w:rPr>
            <w:noProof/>
            <w:webHidden/>
          </w:rPr>
          <w:tab/>
        </w:r>
        <w:r w:rsidR="003F393E">
          <w:rPr>
            <w:noProof/>
            <w:webHidden/>
          </w:rPr>
          <w:fldChar w:fldCharType="begin"/>
        </w:r>
        <w:r w:rsidR="003F393E">
          <w:rPr>
            <w:noProof/>
            <w:webHidden/>
          </w:rPr>
          <w:instrText xml:space="preserve"> PAGEREF _Toc449423513 \h </w:instrText>
        </w:r>
        <w:r w:rsidR="003F393E">
          <w:rPr>
            <w:noProof/>
            <w:webHidden/>
          </w:rPr>
        </w:r>
        <w:r w:rsidR="003F393E">
          <w:rPr>
            <w:noProof/>
            <w:webHidden/>
          </w:rPr>
          <w:fldChar w:fldCharType="separate"/>
        </w:r>
        <w:r w:rsidR="00245DF3">
          <w:rPr>
            <w:noProof/>
            <w:webHidden/>
          </w:rPr>
          <w:t>138</w:t>
        </w:r>
        <w:r w:rsidR="003F393E">
          <w:rPr>
            <w:noProof/>
            <w:webHidden/>
          </w:rPr>
          <w:fldChar w:fldCharType="end"/>
        </w:r>
      </w:hyperlink>
    </w:p>
    <w:p w:rsidR="003F393E" w:rsidRDefault="001F294D">
      <w:pPr>
        <w:pStyle w:val="Spistreci3"/>
        <w:tabs>
          <w:tab w:val="left" w:pos="880"/>
          <w:tab w:val="right" w:leader="dot" w:pos="9062"/>
        </w:tabs>
        <w:rPr>
          <w:rFonts w:asciiTheme="minorHAnsi" w:eastAsiaTheme="minorEastAsia" w:hAnsiTheme="minorHAnsi" w:cstheme="minorBidi"/>
          <w:noProof/>
          <w:sz w:val="22"/>
          <w:szCs w:val="22"/>
        </w:rPr>
      </w:pPr>
      <w:hyperlink w:anchor="_Toc449423514" w:history="1">
        <w:r w:rsidR="003F393E" w:rsidRPr="004C0EA6">
          <w:rPr>
            <w:rStyle w:val="Hipercze"/>
            <w:noProof/>
          </w:rPr>
          <w:t>9.1.3</w:t>
        </w:r>
        <w:r w:rsidR="003F393E">
          <w:rPr>
            <w:rFonts w:asciiTheme="minorHAnsi" w:eastAsiaTheme="minorEastAsia" w:hAnsiTheme="minorHAnsi" w:cstheme="minorBidi"/>
            <w:noProof/>
            <w:sz w:val="22"/>
            <w:szCs w:val="22"/>
          </w:rPr>
          <w:tab/>
        </w:r>
        <w:r w:rsidR="003F393E" w:rsidRPr="004C0EA6">
          <w:rPr>
            <w:rStyle w:val="Hipercze"/>
            <w:noProof/>
          </w:rPr>
          <w:t>Kadra</w:t>
        </w:r>
        <w:r w:rsidR="003F393E">
          <w:rPr>
            <w:noProof/>
            <w:webHidden/>
          </w:rPr>
          <w:tab/>
        </w:r>
        <w:r w:rsidR="003F393E">
          <w:rPr>
            <w:noProof/>
            <w:webHidden/>
          </w:rPr>
          <w:fldChar w:fldCharType="begin"/>
        </w:r>
        <w:r w:rsidR="003F393E">
          <w:rPr>
            <w:noProof/>
            <w:webHidden/>
          </w:rPr>
          <w:instrText xml:space="preserve"> PAGEREF _Toc449423514 \h </w:instrText>
        </w:r>
        <w:r w:rsidR="003F393E">
          <w:rPr>
            <w:noProof/>
            <w:webHidden/>
          </w:rPr>
        </w:r>
        <w:r w:rsidR="003F393E">
          <w:rPr>
            <w:noProof/>
            <w:webHidden/>
          </w:rPr>
          <w:fldChar w:fldCharType="separate"/>
        </w:r>
        <w:r w:rsidR="00245DF3">
          <w:rPr>
            <w:noProof/>
            <w:webHidden/>
          </w:rPr>
          <w:t>138</w:t>
        </w:r>
        <w:r w:rsidR="003F393E">
          <w:rPr>
            <w:noProof/>
            <w:webHidden/>
          </w:rPr>
          <w:fldChar w:fldCharType="end"/>
        </w:r>
      </w:hyperlink>
    </w:p>
    <w:p w:rsidR="003F393E" w:rsidRDefault="001F294D">
      <w:pPr>
        <w:pStyle w:val="Spistreci3"/>
        <w:tabs>
          <w:tab w:val="left" w:pos="880"/>
          <w:tab w:val="right" w:leader="dot" w:pos="9062"/>
        </w:tabs>
        <w:rPr>
          <w:rFonts w:asciiTheme="minorHAnsi" w:eastAsiaTheme="minorEastAsia" w:hAnsiTheme="minorHAnsi" w:cstheme="minorBidi"/>
          <w:noProof/>
          <w:sz w:val="22"/>
          <w:szCs w:val="22"/>
        </w:rPr>
      </w:pPr>
      <w:hyperlink w:anchor="_Toc449423515" w:history="1">
        <w:r w:rsidR="003F393E" w:rsidRPr="004C0EA6">
          <w:rPr>
            <w:rStyle w:val="Hipercze"/>
            <w:noProof/>
          </w:rPr>
          <w:t>9.1.4</w:t>
        </w:r>
        <w:r w:rsidR="003F393E">
          <w:rPr>
            <w:rFonts w:asciiTheme="minorHAnsi" w:eastAsiaTheme="minorEastAsia" w:hAnsiTheme="minorHAnsi" w:cstheme="minorBidi"/>
            <w:noProof/>
            <w:sz w:val="22"/>
            <w:szCs w:val="22"/>
          </w:rPr>
          <w:tab/>
        </w:r>
        <w:r w:rsidR="003F393E" w:rsidRPr="004C0EA6">
          <w:rPr>
            <w:rStyle w:val="Hipercze"/>
            <w:noProof/>
          </w:rPr>
          <w:t>Osoby i rodziny objęte pomocą w ramach Programu Przeciwdziałania Przemocy w Rodzinie oraz Ochrony Ofiar Przemocy w Rodzinie</w:t>
        </w:r>
        <w:r w:rsidR="003F393E">
          <w:rPr>
            <w:noProof/>
            <w:webHidden/>
          </w:rPr>
          <w:tab/>
        </w:r>
        <w:r w:rsidR="003F393E">
          <w:rPr>
            <w:noProof/>
            <w:webHidden/>
          </w:rPr>
          <w:fldChar w:fldCharType="begin"/>
        </w:r>
        <w:r w:rsidR="003F393E">
          <w:rPr>
            <w:noProof/>
            <w:webHidden/>
          </w:rPr>
          <w:instrText xml:space="preserve"> PAGEREF _Toc449423515 \h </w:instrText>
        </w:r>
        <w:r w:rsidR="003F393E">
          <w:rPr>
            <w:noProof/>
            <w:webHidden/>
          </w:rPr>
        </w:r>
        <w:r w:rsidR="003F393E">
          <w:rPr>
            <w:noProof/>
            <w:webHidden/>
          </w:rPr>
          <w:fldChar w:fldCharType="separate"/>
        </w:r>
        <w:r w:rsidR="00245DF3">
          <w:rPr>
            <w:noProof/>
            <w:webHidden/>
          </w:rPr>
          <w:t>138</w:t>
        </w:r>
        <w:r w:rsidR="003F393E">
          <w:rPr>
            <w:noProof/>
            <w:webHidden/>
          </w:rPr>
          <w:fldChar w:fldCharType="end"/>
        </w:r>
      </w:hyperlink>
    </w:p>
    <w:p w:rsidR="003F393E" w:rsidRDefault="001F294D">
      <w:pPr>
        <w:pStyle w:val="Spistreci3"/>
        <w:tabs>
          <w:tab w:val="left" w:pos="880"/>
          <w:tab w:val="right" w:leader="dot" w:pos="9062"/>
        </w:tabs>
        <w:rPr>
          <w:rFonts w:asciiTheme="minorHAnsi" w:eastAsiaTheme="minorEastAsia" w:hAnsiTheme="minorHAnsi" w:cstheme="minorBidi"/>
          <w:noProof/>
          <w:sz w:val="22"/>
          <w:szCs w:val="22"/>
        </w:rPr>
      </w:pPr>
      <w:hyperlink w:anchor="_Toc449423516" w:history="1">
        <w:r w:rsidR="003F393E" w:rsidRPr="004C0EA6">
          <w:rPr>
            <w:rStyle w:val="Hipercze"/>
            <w:noProof/>
          </w:rPr>
          <w:t>9.1.5</w:t>
        </w:r>
        <w:r w:rsidR="003F393E">
          <w:rPr>
            <w:rFonts w:asciiTheme="minorHAnsi" w:eastAsiaTheme="minorEastAsia" w:hAnsiTheme="minorHAnsi" w:cstheme="minorBidi"/>
            <w:noProof/>
            <w:sz w:val="22"/>
            <w:szCs w:val="22"/>
          </w:rPr>
          <w:tab/>
        </w:r>
        <w:r w:rsidR="003F393E" w:rsidRPr="004C0EA6">
          <w:rPr>
            <w:rStyle w:val="Hipercze"/>
            <w:noProof/>
          </w:rPr>
          <w:t>Nakłady finansowe na realizację zadania</w:t>
        </w:r>
        <w:r w:rsidR="003F393E">
          <w:rPr>
            <w:noProof/>
            <w:webHidden/>
          </w:rPr>
          <w:tab/>
        </w:r>
        <w:r w:rsidR="003F393E">
          <w:rPr>
            <w:noProof/>
            <w:webHidden/>
          </w:rPr>
          <w:fldChar w:fldCharType="begin"/>
        </w:r>
        <w:r w:rsidR="003F393E">
          <w:rPr>
            <w:noProof/>
            <w:webHidden/>
          </w:rPr>
          <w:instrText xml:space="preserve"> PAGEREF _Toc449423516 \h </w:instrText>
        </w:r>
        <w:r w:rsidR="003F393E">
          <w:rPr>
            <w:noProof/>
            <w:webHidden/>
          </w:rPr>
        </w:r>
        <w:r w:rsidR="003F393E">
          <w:rPr>
            <w:noProof/>
            <w:webHidden/>
          </w:rPr>
          <w:fldChar w:fldCharType="separate"/>
        </w:r>
        <w:r w:rsidR="00245DF3">
          <w:rPr>
            <w:noProof/>
            <w:webHidden/>
          </w:rPr>
          <w:t>140</w:t>
        </w:r>
        <w:r w:rsidR="003F393E">
          <w:rPr>
            <w:noProof/>
            <w:webHidden/>
          </w:rPr>
          <w:fldChar w:fldCharType="end"/>
        </w:r>
      </w:hyperlink>
    </w:p>
    <w:p w:rsidR="003F393E" w:rsidRDefault="001F294D">
      <w:pPr>
        <w:pStyle w:val="Spistreci3"/>
        <w:tabs>
          <w:tab w:val="left" w:pos="880"/>
          <w:tab w:val="right" w:leader="dot" w:pos="9062"/>
        </w:tabs>
        <w:rPr>
          <w:rFonts w:asciiTheme="minorHAnsi" w:eastAsiaTheme="minorEastAsia" w:hAnsiTheme="minorHAnsi" w:cstheme="minorBidi"/>
          <w:noProof/>
          <w:sz w:val="22"/>
          <w:szCs w:val="22"/>
        </w:rPr>
      </w:pPr>
      <w:hyperlink w:anchor="_Toc449423517" w:history="1">
        <w:r w:rsidR="003F393E" w:rsidRPr="004C0EA6">
          <w:rPr>
            <w:rStyle w:val="Hipercze"/>
            <w:noProof/>
          </w:rPr>
          <w:t>9.1.6</w:t>
        </w:r>
        <w:r w:rsidR="003F393E">
          <w:rPr>
            <w:rFonts w:asciiTheme="minorHAnsi" w:eastAsiaTheme="minorEastAsia" w:hAnsiTheme="minorHAnsi" w:cstheme="minorBidi"/>
            <w:noProof/>
            <w:sz w:val="22"/>
            <w:szCs w:val="22"/>
          </w:rPr>
          <w:tab/>
        </w:r>
        <w:r w:rsidR="003F393E" w:rsidRPr="004C0EA6">
          <w:rPr>
            <w:rStyle w:val="Hipercze"/>
            <w:noProof/>
          </w:rPr>
          <w:t>Wnioski</w:t>
        </w:r>
        <w:r w:rsidR="003F393E">
          <w:rPr>
            <w:noProof/>
            <w:webHidden/>
          </w:rPr>
          <w:tab/>
        </w:r>
        <w:r w:rsidR="003F393E">
          <w:rPr>
            <w:noProof/>
            <w:webHidden/>
          </w:rPr>
          <w:fldChar w:fldCharType="begin"/>
        </w:r>
        <w:r w:rsidR="003F393E">
          <w:rPr>
            <w:noProof/>
            <w:webHidden/>
          </w:rPr>
          <w:instrText xml:space="preserve"> PAGEREF _Toc449423517 \h </w:instrText>
        </w:r>
        <w:r w:rsidR="003F393E">
          <w:rPr>
            <w:noProof/>
            <w:webHidden/>
          </w:rPr>
        </w:r>
        <w:r w:rsidR="003F393E">
          <w:rPr>
            <w:noProof/>
            <w:webHidden/>
          </w:rPr>
          <w:fldChar w:fldCharType="separate"/>
        </w:r>
        <w:r w:rsidR="00245DF3">
          <w:rPr>
            <w:noProof/>
            <w:webHidden/>
          </w:rPr>
          <w:t>140</w:t>
        </w:r>
        <w:r w:rsidR="003F393E">
          <w:rPr>
            <w:noProof/>
            <w:webHidden/>
          </w:rPr>
          <w:fldChar w:fldCharType="end"/>
        </w:r>
      </w:hyperlink>
    </w:p>
    <w:p w:rsidR="003F393E" w:rsidRDefault="001F294D">
      <w:pPr>
        <w:pStyle w:val="Spistreci2"/>
        <w:tabs>
          <w:tab w:val="left" w:pos="660"/>
          <w:tab w:val="right" w:leader="dot" w:pos="9062"/>
        </w:tabs>
        <w:rPr>
          <w:rFonts w:asciiTheme="minorHAnsi" w:eastAsiaTheme="minorEastAsia" w:hAnsiTheme="minorHAnsi" w:cstheme="minorBidi"/>
          <w:b w:val="0"/>
          <w:bCs w:val="0"/>
          <w:noProof/>
          <w:sz w:val="22"/>
          <w:szCs w:val="22"/>
        </w:rPr>
      </w:pPr>
      <w:hyperlink w:anchor="_Toc449423518" w:history="1">
        <w:r w:rsidR="003F393E" w:rsidRPr="004C0EA6">
          <w:rPr>
            <w:rStyle w:val="Hipercze"/>
            <w:noProof/>
          </w:rPr>
          <w:t>9.2</w:t>
        </w:r>
        <w:r w:rsidR="003F393E">
          <w:rPr>
            <w:rFonts w:asciiTheme="minorHAnsi" w:eastAsiaTheme="minorEastAsia" w:hAnsiTheme="minorHAnsi" w:cstheme="minorBidi"/>
            <w:b w:val="0"/>
            <w:bCs w:val="0"/>
            <w:noProof/>
            <w:sz w:val="22"/>
            <w:szCs w:val="22"/>
          </w:rPr>
          <w:tab/>
        </w:r>
        <w:r w:rsidR="003F393E" w:rsidRPr="004C0EA6">
          <w:rPr>
            <w:rStyle w:val="Hipercze"/>
            <w:noProof/>
          </w:rPr>
          <w:t>Działalność Ośrodka dla Osób Dotkniętych Przemocą</w:t>
        </w:r>
        <w:r w:rsidR="003F393E">
          <w:rPr>
            <w:noProof/>
            <w:webHidden/>
          </w:rPr>
          <w:tab/>
        </w:r>
        <w:r w:rsidR="003F393E">
          <w:rPr>
            <w:noProof/>
            <w:webHidden/>
          </w:rPr>
          <w:fldChar w:fldCharType="begin"/>
        </w:r>
        <w:r w:rsidR="003F393E">
          <w:rPr>
            <w:noProof/>
            <w:webHidden/>
          </w:rPr>
          <w:instrText xml:space="preserve"> PAGEREF _Toc449423518 \h </w:instrText>
        </w:r>
        <w:r w:rsidR="003F393E">
          <w:rPr>
            <w:noProof/>
            <w:webHidden/>
          </w:rPr>
        </w:r>
        <w:r w:rsidR="003F393E">
          <w:rPr>
            <w:noProof/>
            <w:webHidden/>
          </w:rPr>
          <w:fldChar w:fldCharType="separate"/>
        </w:r>
        <w:r w:rsidR="00245DF3">
          <w:rPr>
            <w:noProof/>
            <w:webHidden/>
          </w:rPr>
          <w:t>141</w:t>
        </w:r>
        <w:r w:rsidR="003F393E">
          <w:rPr>
            <w:noProof/>
            <w:webHidden/>
          </w:rPr>
          <w:fldChar w:fldCharType="end"/>
        </w:r>
      </w:hyperlink>
    </w:p>
    <w:p w:rsidR="003F393E" w:rsidRDefault="001F294D">
      <w:pPr>
        <w:pStyle w:val="Spistreci3"/>
        <w:tabs>
          <w:tab w:val="left" w:pos="880"/>
          <w:tab w:val="right" w:leader="dot" w:pos="9062"/>
        </w:tabs>
        <w:rPr>
          <w:rFonts w:asciiTheme="minorHAnsi" w:eastAsiaTheme="minorEastAsia" w:hAnsiTheme="minorHAnsi" w:cstheme="minorBidi"/>
          <w:noProof/>
          <w:sz w:val="22"/>
          <w:szCs w:val="22"/>
        </w:rPr>
      </w:pPr>
      <w:hyperlink w:anchor="_Toc449423519" w:history="1">
        <w:r w:rsidR="003F393E" w:rsidRPr="004C0EA6">
          <w:rPr>
            <w:rStyle w:val="Hipercze"/>
            <w:noProof/>
          </w:rPr>
          <w:t>9.2.1</w:t>
        </w:r>
        <w:r w:rsidR="003F393E">
          <w:rPr>
            <w:rFonts w:asciiTheme="minorHAnsi" w:eastAsiaTheme="minorEastAsia" w:hAnsiTheme="minorHAnsi" w:cstheme="minorBidi"/>
            <w:noProof/>
            <w:sz w:val="22"/>
            <w:szCs w:val="22"/>
          </w:rPr>
          <w:tab/>
        </w:r>
        <w:r w:rsidR="003F393E" w:rsidRPr="004C0EA6">
          <w:rPr>
            <w:rStyle w:val="Hipercze"/>
            <w:noProof/>
          </w:rPr>
          <w:t>Infrastruktura</w:t>
        </w:r>
        <w:r w:rsidR="003F393E">
          <w:rPr>
            <w:noProof/>
            <w:webHidden/>
          </w:rPr>
          <w:tab/>
        </w:r>
        <w:r w:rsidR="003F393E">
          <w:rPr>
            <w:noProof/>
            <w:webHidden/>
          </w:rPr>
          <w:fldChar w:fldCharType="begin"/>
        </w:r>
        <w:r w:rsidR="003F393E">
          <w:rPr>
            <w:noProof/>
            <w:webHidden/>
          </w:rPr>
          <w:instrText xml:space="preserve"> PAGEREF _Toc449423519 \h </w:instrText>
        </w:r>
        <w:r w:rsidR="003F393E">
          <w:rPr>
            <w:noProof/>
            <w:webHidden/>
          </w:rPr>
        </w:r>
        <w:r w:rsidR="003F393E">
          <w:rPr>
            <w:noProof/>
            <w:webHidden/>
          </w:rPr>
          <w:fldChar w:fldCharType="separate"/>
        </w:r>
        <w:r w:rsidR="00245DF3">
          <w:rPr>
            <w:noProof/>
            <w:webHidden/>
          </w:rPr>
          <w:t>141</w:t>
        </w:r>
        <w:r w:rsidR="003F393E">
          <w:rPr>
            <w:noProof/>
            <w:webHidden/>
          </w:rPr>
          <w:fldChar w:fldCharType="end"/>
        </w:r>
      </w:hyperlink>
    </w:p>
    <w:p w:rsidR="003F393E" w:rsidRDefault="001F294D">
      <w:pPr>
        <w:pStyle w:val="Spistreci3"/>
        <w:tabs>
          <w:tab w:val="left" w:pos="880"/>
          <w:tab w:val="right" w:leader="dot" w:pos="9062"/>
        </w:tabs>
        <w:rPr>
          <w:rFonts w:asciiTheme="minorHAnsi" w:eastAsiaTheme="minorEastAsia" w:hAnsiTheme="minorHAnsi" w:cstheme="minorBidi"/>
          <w:noProof/>
          <w:sz w:val="22"/>
          <w:szCs w:val="22"/>
        </w:rPr>
      </w:pPr>
      <w:hyperlink w:anchor="_Toc449423520" w:history="1">
        <w:r w:rsidR="003F393E" w:rsidRPr="004C0EA6">
          <w:rPr>
            <w:rStyle w:val="Hipercze"/>
            <w:noProof/>
          </w:rPr>
          <w:t>9.2.2</w:t>
        </w:r>
        <w:r w:rsidR="003F393E">
          <w:rPr>
            <w:rFonts w:asciiTheme="minorHAnsi" w:eastAsiaTheme="minorEastAsia" w:hAnsiTheme="minorHAnsi" w:cstheme="minorBidi"/>
            <w:noProof/>
            <w:sz w:val="22"/>
            <w:szCs w:val="22"/>
          </w:rPr>
          <w:tab/>
        </w:r>
        <w:r w:rsidR="003F393E" w:rsidRPr="004C0EA6">
          <w:rPr>
            <w:rStyle w:val="Hipercze"/>
            <w:noProof/>
          </w:rPr>
          <w:t>Organizacje pozarządowe realizujące zadanie</w:t>
        </w:r>
        <w:r w:rsidR="003F393E">
          <w:rPr>
            <w:noProof/>
            <w:webHidden/>
          </w:rPr>
          <w:tab/>
        </w:r>
        <w:r w:rsidR="003F393E">
          <w:rPr>
            <w:noProof/>
            <w:webHidden/>
          </w:rPr>
          <w:fldChar w:fldCharType="begin"/>
        </w:r>
        <w:r w:rsidR="003F393E">
          <w:rPr>
            <w:noProof/>
            <w:webHidden/>
          </w:rPr>
          <w:instrText xml:space="preserve"> PAGEREF _Toc449423520 \h </w:instrText>
        </w:r>
        <w:r w:rsidR="003F393E">
          <w:rPr>
            <w:noProof/>
            <w:webHidden/>
          </w:rPr>
        </w:r>
        <w:r w:rsidR="003F393E">
          <w:rPr>
            <w:noProof/>
            <w:webHidden/>
          </w:rPr>
          <w:fldChar w:fldCharType="separate"/>
        </w:r>
        <w:r w:rsidR="00245DF3">
          <w:rPr>
            <w:noProof/>
            <w:webHidden/>
          </w:rPr>
          <w:t>141</w:t>
        </w:r>
        <w:r w:rsidR="003F393E">
          <w:rPr>
            <w:noProof/>
            <w:webHidden/>
          </w:rPr>
          <w:fldChar w:fldCharType="end"/>
        </w:r>
      </w:hyperlink>
    </w:p>
    <w:p w:rsidR="003F393E" w:rsidRDefault="001F294D">
      <w:pPr>
        <w:pStyle w:val="Spistreci3"/>
        <w:tabs>
          <w:tab w:val="left" w:pos="880"/>
          <w:tab w:val="right" w:leader="dot" w:pos="9062"/>
        </w:tabs>
        <w:rPr>
          <w:rFonts w:asciiTheme="minorHAnsi" w:eastAsiaTheme="minorEastAsia" w:hAnsiTheme="minorHAnsi" w:cstheme="minorBidi"/>
          <w:noProof/>
          <w:sz w:val="22"/>
          <w:szCs w:val="22"/>
        </w:rPr>
      </w:pPr>
      <w:hyperlink w:anchor="_Toc449423521" w:history="1">
        <w:r w:rsidR="003F393E" w:rsidRPr="004C0EA6">
          <w:rPr>
            <w:rStyle w:val="Hipercze"/>
            <w:noProof/>
          </w:rPr>
          <w:t>9.2.3</w:t>
        </w:r>
        <w:r w:rsidR="003F393E">
          <w:rPr>
            <w:rFonts w:asciiTheme="minorHAnsi" w:eastAsiaTheme="minorEastAsia" w:hAnsiTheme="minorHAnsi" w:cstheme="minorBidi"/>
            <w:noProof/>
            <w:sz w:val="22"/>
            <w:szCs w:val="22"/>
          </w:rPr>
          <w:tab/>
        </w:r>
        <w:r w:rsidR="003F393E" w:rsidRPr="004C0EA6">
          <w:rPr>
            <w:rStyle w:val="Hipercze"/>
            <w:noProof/>
          </w:rPr>
          <w:t>Kadra</w:t>
        </w:r>
        <w:r w:rsidR="003F393E">
          <w:rPr>
            <w:noProof/>
            <w:webHidden/>
          </w:rPr>
          <w:tab/>
        </w:r>
        <w:r w:rsidR="003F393E">
          <w:rPr>
            <w:noProof/>
            <w:webHidden/>
          </w:rPr>
          <w:fldChar w:fldCharType="begin"/>
        </w:r>
        <w:r w:rsidR="003F393E">
          <w:rPr>
            <w:noProof/>
            <w:webHidden/>
          </w:rPr>
          <w:instrText xml:space="preserve"> PAGEREF _Toc449423521 \h </w:instrText>
        </w:r>
        <w:r w:rsidR="003F393E">
          <w:rPr>
            <w:noProof/>
            <w:webHidden/>
          </w:rPr>
        </w:r>
        <w:r w:rsidR="003F393E">
          <w:rPr>
            <w:noProof/>
            <w:webHidden/>
          </w:rPr>
          <w:fldChar w:fldCharType="separate"/>
        </w:r>
        <w:r w:rsidR="00245DF3">
          <w:rPr>
            <w:noProof/>
            <w:webHidden/>
          </w:rPr>
          <w:t>142</w:t>
        </w:r>
        <w:r w:rsidR="003F393E">
          <w:rPr>
            <w:noProof/>
            <w:webHidden/>
          </w:rPr>
          <w:fldChar w:fldCharType="end"/>
        </w:r>
      </w:hyperlink>
    </w:p>
    <w:p w:rsidR="003F393E" w:rsidRDefault="001F294D">
      <w:pPr>
        <w:pStyle w:val="Spistreci3"/>
        <w:tabs>
          <w:tab w:val="left" w:pos="880"/>
          <w:tab w:val="right" w:leader="dot" w:pos="9062"/>
        </w:tabs>
        <w:rPr>
          <w:rFonts w:asciiTheme="minorHAnsi" w:eastAsiaTheme="minorEastAsia" w:hAnsiTheme="minorHAnsi" w:cstheme="minorBidi"/>
          <w:noProof/>
          <w:sz w:val="22"/>
          <w:szCs w:val="22"/>
        </w:rPr>
      </w:pPr>
      <w:hyperlink w:anchor="_Toc449423522" w:history="1">
        <w:r w:rsidR="003F393E" w:rsidRPr="004C0EA6">
          <w:rPr>
            <w:rStyle w:val="Hipercze"/>
            <w:noProof/>
          </w:rPr>
          <w:t>9.2.4</w:t>
        </w:r>
        <w:r w:rsidR="003F393E">
          <w:rPr>
            <w:rFonts w:asciiTheme="minorHAnsi" w:eastAsiaTheme="minorEastAsia" w:hAnsiTheme="minorHAnsi" w:cstheme="minorBidi"/>
            <w:noProof/>
            <w:sz w:val="22"/>
            <w:szCs w:val="22"/>
          </w:rPr>
          <w:tab/>
        </w:r>
        <w:r w:rsidR="003F393E" w:rsidRPr="004C0EA6">
          <w:rPr>
            <w:rStyle w:val="Hipercze"/>
            <w:noProof/>
          </w:rPr>
          <w:t>Osoby i rodziny korzystające ze wsparcia udzielanego przez Ośrodek dla Osób Dotkniętych Przemocą</w:t>
        </w:r>
        <w:r w:rsidR="003F393E">
          <w:rPr>
            <w:noProof/>
            <w:webHidden/>
          </w:rPr>
          <w:tab/>
        </w:r>
        <w:r w:rsidR="003F393E">
          <w:rPr>
            <w:noProof/>
            <w:webHidden/>
          </w:rPr>
          <w:fldChar w:fldCharType="begin"/>
        </w:r>
        <w:r w:rsidR="003F393E">
          <w:rPr>
            <w:noProof/>
            <w:webHidden/>
          </w:rPr>
          <w:instrText xml:space="preserve"> PAGEREF _Toc449423522 \h </w:instrText>
        </w:r>
        <w:r w:rsidR="003F393E">
          <w:rPr>
            <w:noProof/>
            <w:webHidden/>
          </w:rPr>
        </w:r>
        <w:r w:rsidR="003F393E">
          <w:rPr>
            <w:noProof/>
            <w:webHidden/>
          </w:rPr>
          <w:fldChar w:fldCharType="separate"/>
        </w:r>
        <w:r w:rsidR="00245DF3">
          <w:rPr>
            <w:noProof/>
            <w:webHidden/>
          </w:rPr>
          <w:t>142</w:t>
        </w:r>
        <w:r w:rsidR="003F393E">
          <w:rPr>
            <w:noProof/>
            <w:webHidden/>
          </w:rPr>
          <w:fldChar w:fldCharType="end"/>
        </w:r>
      </w:hyperlink>
    </w:p>
    <w:p w:rsidR="003F393E" w:rsidRDefault="001F294D">
      <w:pPr>
        <w:pStyle w:val="Spistreci3"/>
        <w:tabs>
          <w:tab w:val="left" w:pos="880"/>
          <w:tab w:val="right" w:leader="dot" w:pos="9062"/>
        </w:tabs>
        <w:rPr>
          <w:rFonts w:asciiTheme="minorHAnsi" w:eastAsiaTheme="minorEastAsia" w:hAnsiTheme="minorHAnsi" w:cstheme="minorBidi"/>
          <w:noProof/>
          <w:sz w:val="22"/>
          <w:szCs w:val="22"/>
        </w:rPr>
      </w:pPr>
      <w:hyperlink w:anchor="_Toc449423523" w:history="1">
        <w:r w:rsidR="003F393E" w:rsidRPr="004C0EA6">
          <w:rPr>
            <w:rStyle w:val="Hipercze"/>
            <w:noProof/>
          </w:rPr>
          <w:t>9.2.5</w:t>
        </w:r>
        <w:r w:rsidR="003F393E">
          <w:rPr>
            <w:rFonts w:asciiTheme="minorHAnsi" w:eastAsiaTheme="minorEastAsia" w:hAnsiTheme="minorHAnsi" w:cstheme="minorBidi"/>
            <w:noProof/>
            <w:sz w:val="22"/>
            <w:szCs w:val="22"/>
          </w:rPr>
          <w:tab/>
        </w:r>
        <w:r w:rsidR="003F393E" w:rsidRPr="004C0EA6">
          <w:rPr>
            <w:rStyle w:val="Hipercze"/>
            <w:noProof/>
          </w:rPr>
          <w:t>Nakłady finansowe na realizację zadania</w:t>
        </w:r>
        <w:r w:rsidR="003F393E">
          <w:rPr>
            <w:noProof/>
            <w:webHidden/>
          </w:rPr>
          <w:tab/>
        </w:r>
        <w:r w:rsidR="003F393E">
          <w:rPr>
            <w:noProof/>
            <w:webHidden/>
          </w:rPr>
          <w:fldChar w:fldCharType="begin"/>
        </w:r>
        <w:r w:rsidR="003F393E">
          <w:rPr>
            <w:noProof/>
            <w:webHidden/>
          </w:rPr>
          <w:instrText xml:space="preserve"> PAGEREF _Toc449423523 \h </w:instrText>
        </w:r>
        <w:r w:rsidR="003F393E">
          <w:rPr>
            <w:noProof/>
            <w:webHidden/>
          </w:rPr>
        </w:r>
        <w:r w:rsidR="003F393E">
          <w:rPr>
            <w:noProof/>
            <w:webHidden/>
          </w:rPr>
          <w:fldChar w:fldCharType="separate"/>
        </w:r>
        <w:r w:rsidR="00245DF3">
          <w:rPr>
            <w:noProof/>
            <w:webHidden/>
          </w:rPr>
          <w:t>142</w:t>
        </w:r>
        <w:r w:rsidR="003F393E">
          <w:rPr>
            <w:noProof/>
            <w:webHidden/>
          </w:rPr>
          <w:fldChar w:fldCharType="end"/>
        </w:r>
      </w:hyperlink>
    </w:p>
    <w:p w:rsidR="003F393E" w:rsidRDefault="001F294D">
      <w:pPr>
        <w:pStyle w:val="Spistreci3"/>
        <w:tabs>
          <w:tab w:val="left" w:pos="880"/>
          <w:tab w:val="right" w:leader="dot" w:pos="9062"/>
        </w:tabs>
        <w:rPr>
          <w:rFonts w:asciiTheme="minorHAnsi" w:eastAsiaTheme="minorEastAsia" w:hAnsiTheme="minorHAnsi" w:cstheme="minorBidi"/>
          <w:noProof/>
          <w:sz w:val="22"/>
          <w:szCs w:val="22"/>
        </w:rPr>
      </w:pPr>
      <w:hyperlink w:anchor="_Toc449423524" w:history="1">
        <w:r w:rsidR="003F393E" w:rsidRPr="004C0EA6">
          <w:rPr>
            <w:rStyle w:val="Hipercze"/>
            <w:noProof/>
          </w:rPr>
          <w:t>9.2.6</w:t>
        </w:r>
        <w:r w:rsidR="003F393E">
          <w:rPr>
            <w:rFonts w:asciiTheme="minorHAnsi" w:eastAsiaTheme="minorEastAsia" w:hAnsiTheme="minorHAnsi" w:cstheme="minorBidi"/>
            <w:noProof/>
            <w:sz w:val="22"/>
            <w:szCs w:val="22"/>
          </w:rPr>
          <w:tab/>
        </w:r>
        <w:r w:rsidR="003F393E" w:rsidRPr="004C0EA6">
          <w:rPr>
            <w:rStyle w:val="Hipercze"/>
            <w:noProof/>
          </w:rPr>
          <w:t>Wnioski</w:t>
        </w:r>
        <w:r w:rsidR="003F393E">
          <w:rPr>
            <w:noProof/>
            <w:webHidden/>
          </w:rPr>
          <w:tab/>
        </w:r>
        <w:r w:rsidR="003F393E">
          <w:rPr>
            <w:noProof/>
            <w:webHidden/>
          </w:rPr>
          <w:fldChar w:fldCharType="begin"/>
        </w:r>
        <w:r w:rsidR="003F393E">
          <w:rPr>
            <w:noProof/>
            <w:webHidden/>
          </w:rPr>
          <w:instrText xml:space="preserve"> PAGEREF _Toc449423524 \h </w:instrText>
        </w:r>
        <w:r w:rsidR="003F393E">
          <w:rPr>
            <w:noProof/>
            <w:webHidden/>
          </w:rPr>
        </w:r>
        <w:r w:rsidR="003F393E">
          <w:rPr>
            <w:noProof/>
            <w:webHidden/>
          </w:rPr>
          <w:fldChar w:fldCharType="separate"/>
        </w:r>
        <w:r w:rsidR="00245DF3">
          <w:rPr>
            <w:noProof/>
            <w:webHidden/>
          </w:rPr>
          <w:t>142</w:t>
        </w:r>
        <w:r w:rsidR="003F393E">
          <w:rPr>
            <w:noProof/>
            <w:webHidden/>
          </w:rPr>
          <w:fldChar w:fldCharType="end"/>
        </w:r>
      </w:hyperlink>
    </w:p>
    <w:p w:rsidR="003F393E" w:rsidRDefault="001F294D">
      <w:pPr>
        <w:pStyle w:val="Spistreci1"/>
        <w:tabs>
          <w:tab w:val="left" w:pos="660"/>
          <w:tab w:val="right" w:leader="dot" w:pos="9062"/>
        </w:tabs>
        <w:rPr>
          <w:rFonts w:asciiTheme="minorHAnsi" w:eastAsiaTheme="minorEastAsia" w:hAnsiTheme="minorHAnsi" w:cstheme="minorBidi"/>
          <w:b w:val="0"/>
          <w:bCs w:val="0"/>
          <w:caps w:val="0"/>
          <w:noProof/>
          <w:sz w:val="22"/>
          <w:szCs w:val="22"/>
        </w:rPr>
      </w:pPr>
      <w:hyperlink w:anchor="_Toc449423525" w:history="1">
        <w:r w:rsidR="003F393E" w:rsidRPr="004C0EA6">
          <w:rPr>
            <w:rStyle w:val="Hipercze"/>
            <w:noProof/>
          </w:rPr>
          <w:t>10</w:t>
        </w:r>
        <w:r w:rsidR="003F393E">
          <w:rPr>
            <w:rFonts w:asciiTheme="minorHAnsi" w:eastAsiaTheme="minorEastAsia" w:hAnsiTheme="minorHAnsi" w:cstheme="minorBidi"/>
            <w:b w:val="0"/>
            <w:bCs w:val="0"/>
            <w:caps w:val="0"/>
            <w:noProof/>
            <w:sz w:val="22"/>
            <w:szCs w:val="22"/>
          </w:rPr>
          <w:tab/>
        </w:r>
        <w:r w:rsidR="003F393E" w:rsidRPr="004C0EA6">
          <w:rPr>
            <w:rStyle w:val="Hipercze"/>
            <w:noProof/>
          </w:rPr>
          <w:t>Zasoby pomocy społecznej Gminy Miejskiej Kraków w zakresie pomocy osobom bezrobotnym</w:t>
        </w:r>
        <w:r w:rsidR="003F393E">
          <w:rPr>
            <w:noProof/>
            <w:webHidden/>
          </w:rPr>
          <w:tab/>
        </w:r>
        <w:r w:rsidR="003F393E">
          <w:rPr>
            <w:noProof/>
            <w:webHidden/>
          </w:rPr>
          <w:fldChar w:fldCharType="begin"/>
        </w:r>
        <w:r w:rsidR="003F393E">
          <w:rPr>
            <w:noProof/>
            <w:webHidden/>
          </w:rPr>
          <w:instrText xml:space="preserve"> PAGEREF _Toc449423525 \h </w:instrText>
        </w:r>
        <w:r w:rsidR="003F393E">
          <w:rPr>
            <w:noProof/>
            <w:webHidden/>
          </w:rPr>
        </w:r>
        <w:r w:rsidR="003F393E">
          <w:rPr>
            <w:noProof/>
            <w:webHidden/>
          </w:rPr>
          <w:fldChar w:fldCharType="separate"/>
        </w:r>
        <w:r w:rsidR="00245DF3">
          <w:rPr>
            <w:noProof/>
            <w:webHidden/>
          </w:rPr>
          <w:t>143</w:t>
        </w:r>
        <w:r w:rsidR="003F393E">
          <w:rPr>
            <w:noProof/>
            <w:webHidden/>
          </w:rPr>
          <w:fldChar w:fldCharType="end"/>
        </w:r>
      </w:hyperlink>
    </w:p>
    <w:p w:rsidR="003F393E" w:rsidRDefault="001F294D">
      <w:pPr>
        <w:pStyle w:val="Spistreci2"/>
        <w:tabs>
          <w:tab w:val="left" w:pos="660"/>
          <w:tab w:val="right" w:leader="dot" w:pos="9062"/>
        </w:tabs>
        <w:rPr>
          <w:rFonts w:asciiTheme="minorHAnsi" w:eastAsiaTheme="minorEastAsia" w:hAnsiTheme="minorHAnsi" w:cstheme="minorBidi"/>
          <w:b w:val="0"/>
          <w:bCs w:val="0"/>
          <w:noProof/>
          <w:sz w:val="22"/>
          <w:szCs w:val="22"/>
        </w:rPr>
      </w:pPr>
      <w:hyperlink w:anchor="_Toc449423526" w:history="1">
        <w:r w:rsidR="003F393E" w:rsidRPr="004C0EA6">
          <w:rPr>
            <w:rStyle w:val="Hipercze"/>
            <w:noProof/>
          </w:rPr>
          <w:t>10.1</w:t>
        </w:r>
        <w:r w:rsidR="003F393E">
          <w:rPr>
            <w:rFonts w:asciiTheme="minorHAnsi" w:eastAsiaTheme="minorEastAsia" w:hAnsiTheme="minorHAnsi" w:cstheme="minorBidi"/>
            <w:b w:val="0"/>
            <w:bCs w:val="0"/>
            <w:noProof/>
            <w:sz w:val="22"/>
            <w:szCs w:val="22"/>
          </w:rPr>
          <w:tab/>
        </w:r>
        <w:r w:rsidR="003F393E" w:rsidRPr="004C0EA6">
          <w:rPr>
            <w:rStyle w:val="Hipercze"/>
            <w:noProof/>
          </w:rPr>
          <w:t>Bezrobocie w Krakowie</w:t>
        </w:r>
        <w:r w:rsidR="003F393E">
          <w:rPr>
            <w:noProof/>
            <w:webHidden/>
          </w:rPr>
          <w:tab/>
        </w:r>
        <w:r w:rsidR="003F393E">
          <w:rPr>
            <w:noProof/>
            <w:webHidden/>
          </w:rPr>
          <w:fldChar w:fldCharType="begin"/>
        </w:r>
        <w:r w:rsidR="003F393E">
          <w:rPr>
            <w:noProof/>
            <w:webHidden/>
          </w:rPr>
          <w:instrText xml:space="preserve"> PAGEREF _Toc449423526 \h </w:instrText>
        </w:r>
        <w:r w:rsidR="003F393E">
          <w:rPr>
            <w:noProof/>
            <w:webHidden/>
          </w:rPr>
        </w:r>
        <w:r w:rsidR="003F393E">
          <w:rPr>
            <w:noProof/>
            <w:webHidden/>
          </w:rPr>
          <w:fldChar w:fldCharType="separate"/>
        </w:r>
        <w:r w:rsidR="00245DF3">
          <w:rPr>
            <w:noProof/>
            <w:webHidden/>
          </w:rPr>
          <w:t>143</w:t>
        </w:r>
        <w:r w:rsidR="003F393E">
          <w:rPr>
            <w:noProof/>
            <w:webHidden/>
          </w:rPr>
          <w:fldChar w:fldCharType="end"/>
        </w:r>
      </w:hyperlink>
    </w:p>
    <w:p w:rsidR="003F393E" w:rsidRDefault="001F294D">
      <w:pPr>
        <w:pStyle w:val="Spistreci2"/>
        <w:tabs>
          <w:tab w:val="left" w:pos="660"/>
          <w:tab w:val="right" w:leader="dot" w:pos="9062"/>
        </w:tabs>
        <w:rPr>
          <w:rFonts w:asciiTheme="minorHAnsi" w:eastAsiaTheme="minorEastAsia" w:hAnsiTheme="minorHAnsi" w:cstheme="minorBidi"/>
          <w:b w:val="0"/>
          <w:bCs w:val="0"/>
          <w:noProof/>
          <w:sz w:val="22"/>
          <w:szCs w:val="22"/>
        </w:rPr>
      </w:pPr>
      <w:hyperlink w:anchor="_Toc449423527" w:history="1">
        <w:r w:rsidR="003F393E" w:rsidRPr="004C0EA6">
          <w:rPr>
            <w:rStyle w:val="Hipercze"/>
            <w:noProof/>
          </w:rPr>
          <w:t>10.2</w:t>
        </w:r>
        <w:r w:rsidR="003F393E">
          <w:rPr>
            <w:rFonts w:asciiTheme="minorHAnsi" w:eastAsiaTheme="minorEastAsia" w:hAnsiTheme="minorHAnsi" w:cstheme="minorBidi"/>
            <w:b w:val="0"/>
            <w:bCs w:val="0"/>
            <w:noProof/>
            <w:sz w:val="22"/>
            <w:szCs w:val="22"/>
          </w:rPr>
          <w:tab/>
        </w:r>
        <w:r w:rsidR="003F393E" w:rsidRPr="004C0EA6">
          <w:rPr>
            <w:rStyle w:val="Hipercze"/>
            <w:noProof/>
          </w:rPr>
          <w:t>Świadczenia na rzecz osób bezrobotnych</w:t>
        </w:r>
        <w:r w:rsidR="003F393E">
          <w:rPr>
            <w:noProof/>
            <w:webHidden/>
          </w:rPr>
          <w:tab/>
        </w:r>
        <w:r w:rsidR="003F393E">
          <w:rPr>
            <w:noProof/>
            <w:webHidden/>
          </w:rPr>
          <w:fldChar w:fldCharType="begin"/>
        </w:r>
        <w:r w:rsidR="003F393E">
          <w:rPr>
            <w:noProof/>
            <w:webHidden/>
          </w:rPr>
          <w:instrText xml:space="preserve"> PAGEREF _Toc449423527 \h </w:instrText>
        </w:r>
        <w:r w:rsidR="003F393E">
          <w:rPr>
            <w:noProof/>
            <w:webHidden/>
          </w:rPr>
        </w:r>
        <w:r w:rsidR="003F393E">
          <w:rPr>
            <w:noProof/>
            <w:webHidden/>
          </w:rPr>
          <w:fldChar w:fldCharType="separate"/>
        </w:r>
        <w:r w:rsidR="00245DF3">
          <w:rPr>
            <w:noProof/>
            <w:webHidden/>
          </w:rPr>
          <w:t>146</w:t>
        </w:r>
        <w:r w:rsidR="003F393E">
          <w:rPr>
            <w:noProof/>
            <w:webHidden/>
          </w:rPr>
          <w:fldChar w:fldCharType="end"/>
        </w:r>
      </w:hyperlink>
    </w:p>
    <w:p w:rsidR="003F393E" w:rsidRDefault="001F294D">
      <w:pPr>
        <w:pStyle w:val="Spistreci3"/>
        <w:tabs>
          <w:tab w:val="left" w:pos="1100"/>
          <w:tab w:val="right" w:leader="dot" w:pos="9062"/>
        </w:tabs>
        <w:rPr>
          <w:rFonts w:asciiTheme="minorHAnsi" w:eastAsiaTheme="minorEastAsia" w:hAnsiTheme="minorHAnsi" w:cstheme="minorBidi"/>
          <w:noProof/>
          <w:sz w:val="22"/>
          <w:szCs w:val="22"/>
        </w:rPr>
      </w:pPr>
      <w:hyperlink w:anchor="_Toc449423528" w:history="1">
        <w:r w:rsidR="003F393E" w:rsidRPr="004C0EA6">
          <w:rPr>
            <w:rStyle w:val="Hipercze"/>
            <w:noProof/>
          </w:rPr>
          <w:t>10.2.1</w:t>
        </w:r>
        <w:r w:rsidR="003F393E">
          <w:rPr>
            <w:rFonts w:asciiTheme="minorHAnsi" w:eastAsiaTheme="minorEastAsia" w:hAnsiTheme="minorHAnsi" w:cstheme="minorBidi"/>
            <w:noProof/>
            <w:sz w:val="22"/>
            <w:szCs w:val="22"/>
          </w:rPr>
          <w:tab/>
        </w:r>
        <w:r w:rsidR="003F393E" w:rsidRPr="004C0EA6">
          <w:rPr>
            <w:rStyle w:val="Hipercze"/>
            <w:noProof/>
          </w:rPr>
          <w:t>Praca socjalna z osobami bezrobotnymi</w:t>
        </w:r>
        <w:r w:rsidR="003F393E">
          <w:rPr>
            <w:noProof/>
            <w:webHidden/>
          </w:rPr>
          <w:tab/>
        </w:r>
        <w:r w:rsidR="003F393E">
          <w:rPr>
            <w:noProof/>
            <w:webHidden/>
          </w:rPr>
          <w:fldChar w:fldCharType="begin"/>
        </w:r>
        <w:r w:rsidR="003F393E">
          <w:rPr>
            <w:noProof/>
            <w:webHidden/>
          </w:rPr>
          <w:instrText xml:space="preserve"> PAGEREF _Toc449423528 \h </w:instrText>
        </w:r>
        <w:r w:rsidR="003F393E">
          <w:rPr>
            <w:noProof/>
            <w:webHidden/>
          </w:rPr>
        </w:r>
        <w:r w:rsidR="003F393E">
          <w:rPr>
            <w:noProof/>
            <w:webHidden/>
          </w:rPr>
          <w:fldChar w:fldCharType="separate"/>
        </w:r>
        <w:r w:rsidR="00245DF3">
          <w:rPr>
            <w:noProof/>
            <w:webHidden/>
          </w:rPr>
          <w:t>146</w:t>
        </w:r>
        <w:r w:rsidR="003F393E">
          <w:rPr>
            <w:noProof/>
            <w:webHidden/>
          </w:rPr>
          <w:fldChar w:fldCharType="end"/>
        </w:r>
      </w:hyperlink>
    </w:p>
    <w:p w:rsidR="003F393E" w:rsidRDefault="001F294D">
      <w:pPr>
        <w:pStyle w:val="Spistreci3"/>
        <w:tabs>
          <w:tab w:val="left" w:pos="1100"/>
          <w:tab w:val="right" w:leader="dot" w:pos="9062"/>
        </w:tabs>
        <w:rPr>
          <w:rFonts w:asciiTheme="minorHAnsi" w:eastAsiaTheme="minorEastAsia" w:hAnsiTheme="minorHAnsi" w:cstheme="minorBidi"/>
          <w:noProof/>
          <w:sz w:val="22"/>
          <w:szCs w:val="22"/>
        </w:rPr>
      </w:pPr>
      <w:hyperlink w:anchor="_Toc449423529" w:history="1">
        <w:r w:rsidR="003F393E" w:rsidRPr="004C0EA6">
          <w:rPr>
            <w:rStyle w:val="Hipercze"/>
            <w:noProof/>
          </w:rPr>
          <w:t>10.2.2</w:t>
        </w:r>
        <w:r w:rsidR="003F393E">
          <w:rPr>
            <w:rFonts w:asciiTheme="minorHAnsi" w:eastAsiaTheme="minorEastAsia" w:hAnsiTheme="minorHAnsi" w:cstheme="minorBidi"/>
            <w:noProof/>
            <w:sz w:val="22"/>
            <w:szCs w:val="22"/>
          </w:rPr>
          <w:tab/>
        </w:r>
        <w:r w:rsidR="003F393E" w:rsidRPr="004C0EA6">
          <w:rPr>
            <w:rStyle w:val="Hipercze"/>
            <w:noProof/>
          </w:rPr>
          <w:t>Wsparcie osób bezrobotnych realizowane w ramach projektu systemowego „Pora na aktywność”</w:t>
        </w:r>
        <w:r w:rsidR="003F393E">
          <w:rPr>
            <w:noProof/>
            <w:webHidden/>
          </w:rPr>
          <w:tab/>
        </w:r>
        <w:r w:rsidR="003F393E">
          <w:rPr>
            <w:noProof/>
            <w:webHidden/>
          </w:rPr>
          <w:fldChar w:fldCharType="begin"/>
        </w:r>
        <w:r w:rsidR="003F393E">
          <w:rPr>
            <w:noProof/>
            <w:webHidden/>
          </w:rPr>
          <w:instrText xml:space="preserve"> PAGEREF _Toc449423529 \h </w:instrText>
        </w:r>
        <w:r w:rsidR="003F393E">
          <w:rPr>
            <w:noProof/>
            <w:webHidden/>
          </w:rPr>
        </w:r>
        <w:r w:rsidR="003F393E">
          <w:rPr>
            <w:noProof/>
            <w:webHidden/>
          </w:rPr>
          <w:fldChar w:fldCharType="separate"/>
        </w:r>
        <w:r w:rsidR="00245DF3">
          <w:rPr>
            <w:noProof/>
            <w:webHidden/>
          </w:rPr>
          <w:t>147</w:t>
        </w:r>
        <w:r w:rsidR="003F393E">
          <w:rPr>
            <w:noProof/>
            <w:webHidden/>
          </w:rPr>
          <w:fldChar w:fldCharType="end"/>
        </w:r>
      </w:hyperlink>
    </w:p>
    <w:p w:rsidR="003F393E" w:rsidRDefault="001F294D">
      <w:pPr>
        <w:pStyle w:val="Spistreci4"/>
        <w:tabs>
          <w:tab w:val="left" w:pos="1320"/>
          <w:tab w:val="right" w:leader="dot" w:pos="9062"/>
        </w:tabs>
        <w:rPr>
          <w:rFonts w:asciiTheme="minorHAnsi" w:eastAsiaTheme="minorEastAsia" w:hAnsiTheme="minorHAnsi" w:cstheme="minorBidi"/>
          <w:noProof/>
          <w:sz w:val="22"/>
          <w:szCs w:val="22"/>
        </w:rPr>
      </w:pPr>
      <w:hyperlink w:anchor="_Toc449423530" w:history="1">
        <w:r w:rsidR="003F393E" w:rsidRPr="004C0EA6">
          <w:rPr>
            <w:rStyle w:val="Hipercze"/>
            <w:noProof/>
          </w:rPr>
          <w:t>10.2.2.1</w:t>
        </w:r>
        <w:r w:rsidR="003F393E">
          <w:rPr>
            <w:rFonts w:asciiTheme="minorHAnsi" w:eastAsiaTheme="minorEastAsia" w:hAnsiTheme="minorHAnsi" w:cstheme="minorBidi"/>
            <w:noProof/>
            <w:sz w:val="22"/>
            <w:szCs w:val="22"/>
          </w:rPr>
          <w:tab/>
        </w:r>
        <w:r w:rsidR="003F393E" w:rsidRPr="004C0EA6">
          <w:rPr>
            <w:rStyle w:val="Hipercze"/>
            <w:noProof/>
          </w:rPr>
          <w:t>Organizacje partnerskie wspólnie realizujące projekt</w:t>
        </w:r>
        <w:r w:rsidR="003F393E">
          <w:rPr>
            <w:noProof/>
            <w:webHidden/>
          </w:rPr>
          <w:tab/>
        </w:r>
        <w:r w:rsidR="003F393E">
          <w:rPr>
            <w:noProof/>
            <w:webHidden/>
          </w:rPr>
          <w:fldChar w:fldCharType="begin"/>
        </w:r>
        <w:r w:rsidR="003F393E">
          <w:rPr>
            <w:noProof/>
            <w:webHidden/>
          </w:rPr>
          <w:instrText xml:space="preserve"> PAGEREF _Toc449423530 \h </w:instrText>
        </w:r>
        <w:r w:rsidR="003F393E">
          <w:rPr>
            <w:noProof/>
            <w:webHidden/>
          </w:rPr>
        </w:r>
        <w:r w:rsidR="003F393E">
          <w:rPr>
            <w:noProof/>
            <w:webHidden/>
          </w:rPr>
          <w:fldChar w:fldCharType="separate"/>
        </w:r>
        <w:r w:rsidR="00245DF3">
          <w:rPr>
            <w:noProof/>
            <w:webHidden/>
          </w:rPr>
          <w:t>148</w:t>
        </w:r>
        <w:r w:rsidR="003F393E">
          <w:rPr>
            <w:noProof/>
            <w:webHidden/>
          </w:rPr>
          <w:fldChar w:fldCharType="end"/>
        </w:r>
      </w:hyperlink>
    </w:p>
    <w:p w:rsidR="003F393E" w:rsidRDefault="001F294D">
      <w:pPr>
        <w:pStyle w:val="Spistreci4"/>
        <w:tabs>
          <w:tab w:val="left" w:pos="1320"/>
          <w:tab w:val="right" w:leader="dot" w:pos="9062"/>
        </w:tabs>
        <w:rPr>
          <w:rFonts w:asciiTheme="minorHAnsi" w:eastAsiaTheme="minorEastAsia" w:hAnsiTheme="minorHAnsi" w:cstheme="minorBidi"/>
          <w:noProof/>
          <w:sz w:val="22"/>
          <w:szCs w:val="22"/>
        </w:rPr>
      </w:pPr>
      <w:hyperlink w:anchor="_Toc449423531" w:history="1">
        <w:r w:rsidR="003F393E" w:rsidRPr="004C0EA6">
          <w:rPr>
            <w:rStyle w:val="Hipercze"/>
            <w:noProof/>
          </w:rPr>
          <w:t>10.2.2.2</w:t>
        </w:r>
        <w:r w:rsidR="003F393E">
          <w:rPr>
            <w:rFonts w:asciiTheme="minorHAnsi" w:eastAsiaTheme="minorEastAsia" w:hAnsiTheme="minorHAnsi" w:cstheme="minorBidi"/>
            <w:noProof/>
            <w:sz w:val="22"/>
            <w:szCs w:val="22"/>
          </w:rPr>
          <w:tab/>
        </w:r>
        <w:r w:rsidR="003F393E" w:rsidRPr="004C0EA6">
          <w:rPr>
            <w:rStyle w:val="Hipercze"/>
            <w:noProof/>
          </w:rPr>
          <w:t>Kadra</w:t>
        </w:r>
        <w:r w:rsidR="003F393E">
          <w:rPr>
            <w:noProof/>
            <w:webHidden/>
          </w:rPr>
          <w:tab/>
        </w:r>
        <w:r w:rsidR="003F393E">
          <w:rPr>
            <w:noProof/>
            <w:webHidden/>
          </w:rPr>
          <w:fldChar w:fldCharType="begin"/>
        </w:r>
        <w:r w:rsidR="003F393E">
          <w:rPr>
            <w:noProof/>
            <w:webHidden/>
          </w:rPr>
          <w:instrText xml:space="preserve"> PAGEREF _Toc449423531 \h </w:instrText>
        </w:r>
        <w:r w:rsidR="003F393E">
          <w:rPr>
            <w:noProof/>
            <w:webHidden/>
          </w:rPr>
        </w:r>
        <w:r w:rsidR="003F393E">
          <w:rPr>
            <w:noProof/>
            <w:webHidden/>
          </w:rPr>
          <w:fldChar w:fldCharType="separate"/>
        </w:r>
        <w:r w:rsidR="00245DF3">
          <w:rPr>
            <w:noProof/>
            <w:webHidden/>
          </w:rPr>
          <w:t>148</w:t>
        </w:r>
        <w:r w:rsidR="003F393E">
          <w:rPr>
            <w:noProof/>
            <w:webHidden/>
          </w:rPr>
          <w:fldChar w:fldCharType="end"/>
        </w:r>
      </w:hyperlink>
    </w:p>
    <w:p w:rsidR="003F393E" w:rsidRDefault="001F294D">
      <w:pPr>
        <w:pStyle w:val="Spistreci4"/>
        <w:tabs>
          <w:tab w:val="left" w:pos="1320"/>
          <w:tab w:val="right" w:leader="dot" w:pos="9062"/>
        </w:tabs>
        <w:rPr>
          <w:rFonts w:asciiTheme="minorHAnsi" w:eastAsiaTheme="minorEastAsia" w:hAnsiTheme="minorHAnsi" w:cstheme="minorBidi"/>
          <w:noProof/>
          <w:sz w:val="22"/>
          <w:szCs w:val="22"/>
        </w:rPr>
      </w:pPr>
      <w:hyperlink w:anchor="_Toc449423532" w:history="1">
        <w:r w:rsidR="003F393E" w:rsidRPr="004C0EA6">
          <w:rPr>
            <w:rStyle w:val="Hipercze"/>
            <w:noProof/>
          </w:rPr>
          <w:t>10.2.2.3</w:t>
        </w:r>
        <w:r w:rsidR="003F393E">
          <w:rPr>
            <w:rFonts w:asciiTheme="minorHAnsi" w:eastAsiaTheme="minorEastAsia" w:hAnsiTheme="minorHAnsi" w:cstheme="minorBidi"/>
            <w:noProof/>
            <w:sz w:val="22"/>
            <w:szCs w:val="22"/>
          </w:rPr>
          <w:tab/>
        </w:r>
        <w:r w:rsidR="003F393E" w:rsidRPr="004C0EA6">
          <w:rPr>
            <w:rStyle w:val="Hipercze"/>
            <w:noProof/>
          </w:rPr>
          <w:t>Beneficjenci projektu</w:t>
        </w:r>
        <w:r w:rsidR="003F393E">
          <w:rPr>
            <w:noProof/>
            <w:webHidden/>
          </w:rPr>
          <w:tab/>
        </w:r>
        <w:r w:rsidR="003F393E">
          <w:rPr>
            <w:noProof/>
            <w:webHidden/>
          </w:rPr>
          <w:fldChar w:fldCharType="begin"/>
        </w:r>
        <w:r w:rsidR="003F393E">
          <w:rPr>
            <w:noProof/>
            <w:webHidden/>
          </w:rPr>
          <w:instrText xml:space="preserve"> PAGEREF _Toc449423532 \h </w:instrText>
        </w:r>
        <w:r w:rsidR="003F393E">
          <w:rPr>
            <w:noProof/>
            <w:webHidden/>
          </w:rPr>
        </w:r>
        <w:r w:rsidR="003F393E">
          <w:rPr>
            <w:noProof/>
            <w:webHidden/>
          </w:rPr>
          <w:fldChar w:fldCharType="separate"/>
        </w:r>
        <w:r w:rsidR="00245DF3">
          <w:rPr>
            <w:noProof/>
            <w:webHidden/>
          </w:rPr>
          <w:t>148</w:t>
        </w:r>
        <w:r w:rsidR="003F393E">
          <w:rPr>
            <w:noProof/>
            <w:webHidden/>
          </w:rPr>
          <w:fldChar w:fldCharType="end"/>
        </w:r>
      </w:hyperlink>
    </w:p>
    <w:p w:rsidR="003F393E" w:rsidRDefault="001F294D">
      <w:pPr>
        <w:pStyle w:val="Spistreci4"/>
        <w:tabs>
          <w:tab w:val="left" w:pos="1320"/>
          <w:tab w:val="right" w:leader="dot" w:pos="9062"/>
        </w:tabs>
        <w:rPr>
          <w:rFonts w:asciiTheme="minorHAnsi" w:eastAsiaTheme="minorEastAsia" w:hAnsiTheme="minorHAnsi" w:cstheme="minorBidi"/>
          <w:noProof/>
          <w:sz w:val="22"/>
          <w:szCs w:val="22"/>
        </w:rPr>
      </w:pPr>
      <w:hyperlink w:anchor="_Toc449423533" w:history="1">
        <w:r w:rsidR="003F393E" w:rsidRPr="004C0EA6">
          <w:rPr>
            <w:rStyle w:val="Hipercze"/>
            <w:noProof/>
          </w:rPr>
          <w:t>10.2.2.4</w:t>
        </w:r>
        <w:r w:rsidR="003F393E">
          <w:rPr>
            <w:rFonts w:asciiTheme="minorHAnsi" w:eastAsiaTheme="minorEastAsia" w:hAnsiTheme="minorHAnsi" w:cstheme="minorBidi"/>
            <w:noProof/>
            <w:sz w:val="22"/>
            <w:szCs w:val="22"/>
          </w:rPr>
          <w:tab/>
        </w:r>
        <w:r w:rsidR="003F393E" w:rsidRPr="004C0EA6">
          <w:rPr>
            <w:rStyle w:val="Hipercze"/>
            <w:noProof/>
          </w:rPr>
          <w:t>Nakłady finansowe w ramach projektu systemowego „Pora na aktywność”</w:t>
        </w:r>
        <w:r w:rsidR="003F393E">
          <w:rPr>
            <w:noProof/>
            <w:webHidden/>
          </w:rPr>
          <w:tab/>
        </w:r>
        <w:r w:rsidR="003F393E">
          <w:rPr>
            <w:noProof/>
            <w:webHidden/>
          </w:rPr>
          <w:fldChar w:fldCharType="begin"/>
        </w:r>
        <w:r w:rsidR="003F393E">
          <w:rPr>
            <w:noProof/>
            <w:webHidden/>
          </w:rPr>
          <w:instrText xml:space="preserve"> PAGEREF _Toc449423533 \h </w:instrText>
        </w:r>
        <w:r w:rsidR="003F393E">
          <w:rPr>
            <w:noProof/>
            <w:webHidden/>
          </w:rPr>
        </w:r>
        <w:r w:rsidR="003F393E">
          <w:rPr>
            <w:noProof/>
            <w:webHidden/>
          </w:rPr>
          <w:fldChar w:fldCharType="separate"/>
        </w:r>
        <w:r w:rsidR="00245DF3">
          <w:rPr>
            <w:noProof/>
            <w:webHidden/>
          </w:rPr>
          <w:t>150</w:t>
        </w:r>
        <w:r w:rsidR="003F393E">
          <w:rPr>
            <w:noProof/>
            <w:webHidden/>
          </w:rPr>
          <w:fldChar w:fldCharType="end"/>
        </w:r>
      </w:hyperlink>
    </w:p>
    <w:p w:rsidR="003F393E" w:rsidRDefault="001F294D">
      <w:pPr>
        <w:pStyle w:val="Spistreci4"/>
        <w:tabs>
          <w:tab w:val="left" w:pos="1320"/>
          <w:tab w:val="right" w:leader="dot" w:pos="9062"/>
        </w:tabs>
        <w:rPr>
          <w:rFonts w:asciiTheme="minorHAnsi" w:eastAsiaTheme="minorEastAsia" w:hAnsiTheme="minorHAnsi" w:cstheme="minorBidi"/>
          <w:noProof/>
          <w:sz w:val="22"/>
          <w:szCs w:val="22"/>
        </w:rPr>
      </w:pPr>
      <w:hyperlink w:anchor="_Toc449423534" w:history="1">
        <w:r w:rsidR="003F393E" w:rsidRPr="004C0EA6">
          <w:rPr>
            <w:rStyle w:val="Hipercze"/>
            <w:noProof/>
          </w:rPr>
          <w:t>10.2.2.5</w:t>
        </w:r>
        <w:r w:rsidR="003F393E">
          <w:rPr>
            <w:rFonts w:asciiTheme="minorHAnsi" w:eastAsiaTheme="minorEastAsia" w:hAnsiTheme="minorHAnsi" w:cstheme="minorBidi"/>
            <w:noProof/>
            <w:sz w:val="22"/>
            <w:szCs w:val="22"/>
          </w:rPr>
          <w:tab/>
        </w:r>
        <w:r w:rsidR="003F393E" w:rsidRPr="004C0EA6">
          <w:rPr>
            <w:rStyle w:val="Hipercze"/>
            <w:noProof/>
          </w:rPr>
          <w:t>Wnioski</w:t>
        </w:r>
        <w:r w:rsidR="003F393E">
          <w:rPr>
            <w:noProof/>
            <w:webHidden/>
          </w:rPr>
          <w:tab/>
        </w:r>
        <w:r w:rsidR="003F393E">
          <w:rPr>
            <w:noProof/>
            <w:webHidden/>
          </w:rPr>
          <w:fldChar w:fldCharType="begin"/>
        </w:r>
        <w:r w:rsidR="003F393E">
          <w:rPr>
            <w:noProof/>
            <w:webHidden/>
          </w:rPr>
          <w:instrText xml:space="preserve"> PAGEREF _Toc449423534 \h </w:instrText>
        </w:r>
        <w:r w:rsidR="003F393E">
          <w:rPr>
            <w:noProof/>
            <w:webHidden/>
          </w:rPr>
        </w:r>
        <w:r w:rsidR="003F393E">
          <w:rPr>
            <w:noProof/>
            <w:webHidden/>
          </w:rPr>
          <w:fldChar w:fldCharType="separate"/>
        </w:r>
        <w:r w:rsidR="00245DF3">
          <w:rPr>
            <w:noProof/>
            <w:webHidden/>
          </w:rPr>
          <w:t>150</w:t>
        </w:r>
        <w:r w:rsidR="003F393E">
          <w:rPr>
            <w:noProof/>
            <w:webHidden/>
          </w:rPr>
          <w:fldChar w:fldCharType="end"/>
        </w:r>
      </w:hyperlink>
    </w:p>
    <w:p w:rsidR="003F393E" w:rsidRDefault="001F294D">
      <w:pPr>
        <w:pStyle w:val="Spistreci3"/>
        <w:tabs>
          <w:tab w:val="left" w:pos="1100"/>
          <w:tab w:val="right" w:leader="dot" w:pos="9062"/>
        </w:tabs>
        <w:rPr>
          <w:rFonts w:asciiTheme="minorHAnsi" w:eastAsiaTheme="minorEastAsia" w:hAnsiTheme="minorHAnsi" w:cstheme="minorBidi"/>
          <w:noProof/>
          <w:sz w:val="22"/>
          <w:szCs w:val="22"/>
        </w:rPr>
      </w:pPr>
      <w:hyperlink w:anchor="_Toc449423535" w:history="1">
        <w:r w:rsidR="003F393E" w:rsidRPr="004C0EA6">
          <w:rPr>
            <w:rStyle w:val="Hipercze"/>
            <w:noProof/>
          </w:rPr>
          <w:t>10.2.3</w:t>
        </w:r>
        <w:r w:rsidR="003F393E">
          <w:rPr>
            <w:rFonts w:asciiTheme="minorHAnsi" w:eastAsiaTheme="minorEastAsia" w:hAnsiTheme="minorHAnsi" w:cstheme="minorBidi"/>
            <w:noProof/>
            <w:sz w:val="22"/>
            <w:szCs w:val="22"/>
          </w:rPr>
          <w:tab/>
        </w:r>
        <w:r w:rsidR="003F393E" w:rsidRPr="004C0EA6">
          <w:rPr>
            <w:rStyle w:val="Hipercze"/>
            <w:noProof/>
          </w:rPr>
          <w:t>Zatrudnienie socjalne</w:t>
        </w:r>
        <w:r w:rsidR="003F393E">
          <w:rPr>
            <w:noProof/>
            <w:webHidden/>
          </w:rPr>
          <w:tab/>
        </w:r>
        <w:r w:rsidR="003F393E">
          <w:rPr>
            <w:noProof/>
            <w:webHidden/>
          </w:rPr>
          <w:fldChar w:fldCharType="begin"/>
        </w:r>
        <w:r w:rsidR="003F393E">
          <w:rPr>
            <w:noProof/>
            <w:webHidden/>
          </w:rPr>
          <w:instrText xml:space="preserve"> PAGEREF _Toc449423535 \h </w:instrText>
        </w:r>
        <w:r w:rsidR="003F393E">
          <w:rPr>
            <w:noProof/>
            <w:webHidden/>
          </w:rPr>
        </w:r>
        <w:r w:rsidR="003F393E">
          <w:rPr>
            <w:noProof/>
            <w:webHidden/>
          </w:rPr>
          <w:fldChar w:fldCharType="separate"/>
        </w:r>
        <w:r w:rsidR="00245DF3">
          <w:rPr>
            <w:noProof/>
            <w:webHidden/>
          </w:rPr>
          <w:t>150</w:t>
        </w:r>
        <w:r w:rsidR="003F393E">
          <w:rPr>
            <w:noProof/>
            <w:webHidden/>
          </w:rPr>
          <w:fldChar w:fldCharType="end"/>
        </w:r>
      </w:hyperlink>
    </w:p>
    <w:p w:rsidR="003F393E" w:rsidRDefault="001F294D">
      <w:pPr>
        <w:pStyle w:val="Spistreci4"/>
        <w:tabs>
          <w:tab w:val="left" w:pos="1320"/>
          <w:tab w:val="right" w:leader="dot" w:pos="9062"/>
        </w:tabs>
        <w:rPr>
          <w:rFonts w:asciiTheme="minorHAnsi" w:eastAsiaTheme="minorEastAsia" w:hAnsiTheme="minorHAnsi" w:cstheme="minorBidi"/>
          <w:noProof/>
          <w:sz w:val="22"/>
          <w:szCs w:val="22"/>
        </w:rPr>
      </w:pPr>
      <w:hyperlink w:anchor="_Toc449423536" w:history="1">
        <w:r w:rsidR="003F393E" w:rsidRPr="004C0EA6">
          <w:rPr>
            <w:rStyle w:val="Hipercze"/>
            <w:noProof/>
          </w:rPr>
          <w:t>10.2.3.1</w:t>
        </w:r>
        <w:r w:rsidR="003F393E">
          <w:rPr>
            <w:rFonts w:asciiTheme="minorHAnsi" w:eastAsiaTheme="minorEastAsia" w:hAnsiTheme="minorHAnsi" w:cstheme="minorBidi"/>
            <w:noProof/>
            <w:sz w:val="22"/>
            <w:szCs w:val="22"/>
          </w:rPr>
          <w:tab/>
        </w:r>
        <w:r w:rsidR="003F393E" w:rsidRPr="004C0EA6">
          <w:rPr>
            <w:rStyle w:val="Hipercze"/>
            <w:noProof/>
          </w:rPr>
          <w:t>Infrastruktura</w:t>
        </w:r>
        <w:r w:rsidR="003F393E">
          <w:rPr>
            <w:noProof/>
            <w:webHidden/>
          </w:rPr>
          <w:tab/>
        </w:r>
        <w:r w:rsidR="003F393E">
          <w:rPr>
            <w:noProof/>
            <w:webHidden/>
          </w:rPr>
          <w:fldChar w:fldCharType="begin"/>
        </w:r>
        <w:r w:rsidR="003F393E">
          <w:rPr>
            <w:noProof/>
            <w:webHidden/>
          </w:rPr>
          <w:instrText xml:space="preserve"> PAGEREF _Toc449423536 \h </w:instrText>
        </w:r>
        <w:r w:rsidR="003F393E">
          <w:rPr>
            <w:noProof/>
            <w:webHidden/>
          </w:rPr>
        </w:r>
        <w:r w:rsidR="003F393E">
          <w:rPr>
            <w:noProof/>
            <w:webHidden/>
          </w:rPr>
          <w:fldChar w:fldCharType="separate"/>
        </w:r>
        <w:r w:rsidR="00245DF3">
          <w:rPr>
            <w:noProof/>
            <w:webHidden/>
          </w:rPr>
          <w:t>151</w:t>
        </w:r>
        <w:r w:rsidR="003F393E">
          <w:rPr>
            <w:noProof/>
            <w:webHidden/>
          </w:rPr>
          <w:fldChar w:fldCharType="end"/>
        </w:r>
      </w:hyperlink>
    </w:p>
    <w:p w:rsidR="003F393E" w:rsidRDefault="001F294D">
      <w:pPr>
        <w:pStyle w:val="Spistreci4"/>
        <w:tabs>
          <w:tab w:val="left" w:pos="1320"/>
          <w:tab w:val="right" w:leader="dot" w:pos="9062"/>
        </w:tabs>
        <w:rPr>
          <w:rFonts w:asciiTheme="minorHAnsi" w:eastAsiaTheme="minorEastAsia" w:hAnsiTheme="minorHAnsi" w:cstheme="minorBidi"/>
          <w:noProof/>
          <w:sz w:val="22"/>
          <w:szCs w:val="22"/>
        </w:rPr>
      </w:pPr>
      <w:hyperlink w:anchor="_Toc449423537" w:history="1">
        <w:r w:rsidR="003F393E" w:rsidRPr="004C0EA6">
          <w:rPr>
            <w:rStyle w:val="Hipercze"/>
            <w:noProof/>
          </w:rPr>
          <w:t>10.2.3.2</w:t>
        </w:r>
        <w:r w:rsidR="003F393E">
          <w:rPr>
            <w:rFonts w:asciiTheme="minorHAnsi" w:eastAsiaTheme="minorEastAsia" w:hAnsiTheme="minorHAnsi" w:cstheme="minorBidi"/>
            <w:noProof/>
            <w:sz w:val="22"/>
            <w:szCs w:val="22"/>
          </w:rPr>
          <w:tab/>
        </w:r>
        <w:r w:rsidR="003F393E" w:rsidRPr="004C0EA6">
          <w:rPr>
            <w:rStyle w:val="Hipercze"/>
            <w:noProof/>
          </w:rPr>
          <w:t>Organizacje pozarządowe realizujące zadanie</w:t>
        </w:r>
        <w:r w:rsidR="003F393E">
          <w:rPr>
            <w:noProof/>
            <w:webHidden/>
          </w:rPr>
          <w:tab/>
        </w:r>
        <w:r w:rsidR="003F393E">
          <w:rPr>
            <w:noProof/>
            <w:webHidden/>
          </w:rPr>
          <w:fldChar w:fldCharType="begin"/>
        </w:r>
        <w:r w:rsidR="003F393E">
          <w:rPr>
            <w:noProof/>
            <w:webHidden/>
          </w:rPr>
          <w:instrText xml:space="preserve"> PAGEREF _Toc449423537 \h </w:instrText>
        </w:r>
        <w:r w:rsidR="003F393E">
          <w:rPr>
            <w:noProof/>
            <w:webHidden/>
          </w:rPr>
        </w:r>
        <w:r w:rsidR="003F393E">
          <w:rPr>
            <w:noProof/>
            <w:webHidden/>
          </w:rPr>
          <w:fldChar w:fldCharType="separate"/>
        </w:r>
        <w:r w:rsidR="00245DF3">
          <w:rPr>
            <w:noProof/>
            <w:webHidden/>
          </w:rPr>
          <w:t>152</w:t>
        </w:r>
        <w:r w:rsidR="003F393E">
          <w:rPr>
            <w:noProof/>
            <w:webHidden/>
          </w:rPr>
          <w:fldChar w:fldCharType="end"/>
        </w:r>
      </w:hyperlink>
    </w:p>
    <w:p w:rsidR="003F393E" w:rsidRDefault="001F294D">
      <w:pPr>
        <w:pStyle w:val="Spistreci4"/>
        <w:tabs>
          <w:tab w:val="left" w:pos="1320"/>
          <w:tab w:val="right" w:leader="dot" w:pos="9062"/>
        </w:tabs>
        <w:rPr>
          <w:rFonts w:asciiTheme="minorHAnsi" w:eastAsiaTheme="minorEastAsia" w:hAnsiTheme="minorHAnsi" w:cstheme="minorBidi"/>
          <w:noProof/>
          <w:sz w:val="22"/>
          <w:szCs w:val="22"/>
        </w:rPr>
      </w:pPr>
      <w:hyperlink w:anchor="_Toc449423538" w:history="1">
        <w:r w:rsidR="003F393E" w:rsidRPr="004C0EA6">
          <w:rPr>
            <w:rStyle w:val="Hipercze"/>
            <w:noProof/>
          </w:rPr>
          <w:t>10.2.3.3</w:t>
        </w:r>
        <w:r w:rsidR="003F393E">
          <w:rPr>
            <w:rFonts w:asciiTheme="minorHAnsi" w:eastAsiaTheme="minorEastAsia" w:hAnsiTheme="minorHAnsi" w:cstheme="minorBidi"/>
            <w:noProof/>
            <w:sz w:val="22"/>
            <w:szCs w:val="22"/>
          </w:rPr>
          <w:tab/>
        </w:r>
        <w:r w:rsidR="003F393E" w:rsidRPr="004C0EA6">
          <w:rPr>
            <w:rStyle w:val="Hipercze"/>
            <w:noProof/>
          </w:rPr>
          <w:t>Kadra</w:t>
        </w:r>
        <w:r w:rsidR="003F393E">
          <w:rPr>
            <w:noProof/>
            <w:webHidden/>
          </w:rPr>
          <w:tab/>
        </w:r>
        <w:r w:rsidR="003F393E">
          <w:rPr>
            <w:noProof/>
            <w:webHidden/>
          </w:rPr>
          <w:fldChar w:fldCharType="begin"/>
        </w:r>
        <w:r w:rsidR="003F393E">
          <w:rPr>
            <w:noProof/>
            <w:webHidden/>
          </w:rPr>
          <w:instrText xml:space="preserve"> PAGEREF _Toc449423538 \h </w:instrText>
        </w:r>
        <w:r w:rsidR="003F393E">
          <w:rPr>
            <w:noProof/>
            <w:webHidden/>
          </w:rPr>
        </w:r>
        <w:r w:rsidR="003F393E">
          <w:rPr>
            <w:noProof/>
            <w:webHidden/>
          </w:rPr>
          <w:fldChar w:fldCharType="separate"/>
        </w:r>
        <w:r w:rsidR="00245DF3">
          <w:rPr>
            <w:noProof/>
            <w:webHidden/>
          </w:rPr>
          <w:t>152</w:t>
        </w:r>
        <w:r w:rsidR="003F393E">
          <w:rPr>
            <w:noProof/>
            <w:webHidden/>
          </w:rPr>
          <w:fldChar w:fldCharType="end"/>
        </w:r>
      </w:hyperlink>
    </w:p>
    <w:p w:rsidR="003F393E" w:rsidRDefault="001F294D">
      <w:pPr>
        <w:pStyle w:val="Spistreci4"/>
        <w:tabs>
          <w:tab w:val="left" w:pos="1320"/>
          <w:tab w:val="right" w:leader="dot" w:pos="9062"/>
        </w:tabs>
        <w:rPr>
          <w:rFonts w:asciiTheme="minorHAnsi" w:eastAsiaTheme="minorEastAsia" w:hAnsiTheme="minorHAnsi" w:cstheme="minorBidi"/>
          <w:noProof/>
          <w:sz w:val="22"/>
          <w:szCs w:val="22"/>
        </w:rPr>
      </w:pPr>
      <w:hyperlink w:anchor="_Toc449423539" w:history="1">
        <w:r w:rsidR="003F393E" w:rsidRPr="004C0EA6">
          <w:rPr>
            <w:rStyle w:val="Hipercze"/>
            <w:noProof/>
          </w:rPr>
          <w:t>10.2.3.4</w:t>
        </w:r>
        <w:r w:rsidR="003F393E">
          <w:rPr>
            <w:rFonts w:asciiTheme="minorHAnsi" w:eastAsiaTheme="minorEastAsia" w:hAnsiTheme="minorHAnsi" w:cstheme="minorBidi"/>
            <w:noProof/>
            <w:sz w:val="22"/>
            <w:szCs w:val="22"/>
          </w:rPr>
          <w:tab/>
        </w:r>
        <w:r w:rsidR="003F393E" w:rsidRPr="004C0EA6">
          <w:rPr>
            <w:rStyle w:val="Hipercze"/>
            <w:noProof/>
          </w:rPr>
          <w:t>Osoby objęte pomocą w ramach reintegracji zawodowej, rodzaje ich problemów oraz ich rozkład ilościowy</w:t>
        </w:r>
        <w:r w:rsidR="003F393E">
          <w:rPr>
            <w:noProof/>
            <w:webHidden/>
          </w:rPr>
          <w:tab/>
        </w:r>
        <w:r w:rsidR="003F393E">
          <w:rPr>
            <w:noProof/>
            <w:webHidden/>
          </w:rPr>
          <w:fldChar w:fldCharType="begin"/>
        </w:r>
        <w:r w:rsidR="003F393E">
          <w:rPr>
            <w:noProof/>
            <w:webHidden/>
          </w:rPr>
          <w:instrText xml:space="preserve"> PAGEREF _Toc449423539 \h </w:instrText>
        </w:r>
        <w:r w:rsidR="003F393E">
          <w:rPr>
            <w:noProof/>
            <w:webHidden/>
          </w:rPr>
        </w:r>
        <w:r w:rsidR="003F393E">
          <w:rPr>
            <w:noProof/>
            <w:webHidden/>
          </w:rPr>
          <w:fldChar w:fldCharType="separate"/>
        </w:r>
        <w:r w:rsidR="00245DF3">
          <w:rPr>
            <w:noProof/>
            <w:webHidden/>
          </w:rPr>
          <w:t>152</w:t>
        </w:r>
        <w:r w:rsidR="003F393E">
          <w:rPr>
            <w:noProof/>
            <w:webHidden/>
          </w:rPr>
          <w:fldChar w:fldCharType="end"/>
        </w:r>
      </w:hyperlink>
    </w:p>
    <w:p w:rsidR="003F393E" w:rsidRDefault="001F294D">
      <w:pPr>
        <w:pStyle w:val="Spistreci4"/>
        <w:tabs>
          <w:tab w:val="left" w:pos="1320"/>
          <w:tab w:val="right" w:leader="dot" w:pos="9062"/>
        </w:tabs>
        <w:rPr>
          <w:rFonts w:asciiTheme="minorHAnsi" w:eastAsiaTheme="minorEastAsia" w:hAnsiTheme="minorHAnsi" w:cstheme="minorBidi"/>
          <w:noProof/>
          <w:sz w:val="22"/>
          <w:szCs w:val="22"/>
        </w:rPr>
      </w:pPr>
      <w:hyperlink w:anchor="_Toc449423540" w:history="1">
        <w:r w:rsidR="003F393E" w:rsidRPr="004C0EA6">
          <w:rPr>
            <w:rStyle w:val="Hipercze"/>
            <w:noProof/>
          </w:rPr>
          <w:t>10.2.3.5</w:t>
        </w:r>
        <w:r w:rsidR="003F393E">
          <w:rPr>
            <w:rFonts w:asciiTheme="minorHAnsi" w:eastAsiaTheme="minorEastAsia" w:hAnsiTheme="minorHAnsi" w:cstheme="minorBidi"/>
            <w:noProof/>
            <w:sz w:val="22"/>
            <w:szCs w:val="22"/>
          </w:rPr>
          <w:tab/>
        </w:r>
        <w:r w:rsidR="003F393E" w:rsidRPr="004C0EA6">
          <w:rPr>
            <w:rStyle w:val="Hipercze"/>
            <w:noProof/>
          </w:rPr>
          <w:t>Nakłady finansowe na realizację zadania</w:t>
        </w:r>
        <w:r w:rsidR="003F393E">
          <w:rPr>
            <w:noProof/>
            <w:webHidden/>
          </w:rPr>
          <w:tab/>
        </w:r>
        <w:r w:rsidR="003F393E">
          <w:rPr>
            <w:noProof/>
            <w:webHidden/>
          </w:rPr>
          <w:fldChar w:fldCharType="begin"/>
        </w:r>
        <w:r w:rsidR="003F393E">
          <w:rPr>
            <w:noProof/>
            <w:webHidden/>
          </w:rPr>
          <w:instrText xml:space="preserve"> PAGEREF _Toc449423540 \h </w:instrText>
        </w:r>
        <w:r w:rsidR="003F393E">
          <w:rPr>
            <w:noProof/>
            <w:webHidden/>
          </w:rPr>
        </w:r>
        <w:r w:rsidR="003F393E">
          <w:rPr>
            <w:noProof/>
            <w:webHidden/>
          </w:rPr>
          <w:fldChar w:fldCharType="separate"/>
        </w:r>
        <w:r w:rsidR="00245DF3">
          <w:rPr>
            <w:noProof/>
            <w:webHidden/>
          </w:rPr>
          <w:t>155</w:t>
        </w:r>
        <w:r w:rsidR="003F393E">
          <w:rPr>
            <w:noProof/>
            <w:webHidden/>
          </w:rPr>
          <w:fldChar w:fldCharType="end"/>
        </w:r>
      </w:hyperlink>
    </w:p>
    <w:p w:rsidR="003F393E" w:rsidRDefault="001F294D">
      <w:pPr>
        <w:pStyle w:val="Spistreci4"/>
        <w:tabs>
          <w:tab w:val="left" w:pos="1320"/>
          <w:tab w:val="right" w:leader="dot" w:pos="9062"/>
        </w:tabs>
        <w:rPr>
          <w:rFonts w:asciiTheme="minorHAnsi" w:eastAsiaTheme="minorEastAsia" w:hAnsiTheme="minorHAnsi" w:cstheme="minorBidi"/>
          <w:noProof/>
          <w:sz w:val="22"/>
          <w:szCs w:val="22"/>
        </w:rPr>
      </w:pPr>
      <w:hyperlink w:anchor="_Toc449423541" w:history="1">
        <w:r w:rsidR="003F393E" w:rsidRPr="004C0EA6">
          <w:rPr>
            <w:rStyle w:val="Hipercze"/>
            <w:noProof/>
          </w:rPr>
          <w:t>10.2.3.6</w:t>
        </w:r>
        <w:r w:rsidR="003F393E">
          <w:rPr>
            <w:rFonts w:asciiTheme="minorHAnsi" w:eastAsiaTheme="minorEastAsia" w:hAnsiTheme="minorHAnsi" w:cstheme="minorBidi"/>
            <w:noProof/>
            <w:sz w:val="22"/>
            <w:szCs w:val="22"/>
          </w:rPr>
          <w:tab/>
        </w:r>
        <w:r w:rsidR="003F393E" w:rsidRPr="004C0EA6">
          <w:rPr>
            <w:rStyle w:val="Hipercze"/>
            <w:noProof/>
          </w:rPr>
          <w:t>Wnioski</w:t>
        </w:r>
        <w:r w:rsidR="003F393E">
          <w:rPr>
            <w:noProof/>
            <w:webHidden/>
          </w:rPr>
          <w:tab/>
        </w:r>
        <w:r w:rsidR="003F393E">
          <w:rPr>
            <w:noProof/>
            <w:webHidden/>
          </w:rPr>
          <w:fldChar w:fldCharType="begin"/>
        </w:r>
        <w:r w:rsidR="003F393E">
          <w:rPr>
            <w:noProof/>
            <w:webHidden/>
          </w:rPr>
          <w:instrText xml:space="preserve"> PAGEREF _Toc449423541 \h </w:instrText>
        </w:r>
        <w:r w:rsidR="003F393E">
          <w:rPr>
            <w:noProof/>
            <w:webHidden/>
          </w:rPr>
        </w:r>
        <w:r w:rsidR="003F393E">
          <w:rPr>
            <w:noProof/>
            <w:webHidden/>
          </w:rPr>
          <w:fldChar w:fldCharType="separate"/>
        </w:r>
        <w:r w:rsidR="00245DF3">
          <w:rPr>
            <w:noProof/>
            <w:webHidden/>
          </w:rPr>
          <w:t>156</w:t>
        </w:r>
        <w:r w:rsidR="003F393E">
          <w:rPr>
            <w:noProof/>
            <w:webHidden/>
          </w:rPr>
          <w:fldChar w:fldCharType="end"/>
        </w:r>
      </w:hyperlink>
    </w:p>
    <w:p w:rsidR="003F393E" w:rsidRDefault="001F294D">
      <w:pPr>
        <w:pStyle w:val="Spistreci1"/>
        <w:tabs>
          <w:tab w:val="left" w:pos="660"/>
          <w:tab w:val="right" w:leader="dot" w:pos="9062"/>
        </w:tabs>
        <w:rPr>
          <w:rFonts w:asciiTheme="minorHAnsi" w:eastAsiaTheme="minorEastAsia" w:hAnsiTheme="minorHAnsi" w:cstheme="minorBidi"/>
          <w:b w:val="0"/>
          <w:bCs w:val="0"/>
          <w:caps w:val="0"/>
          <w:noProof/>
          <w:sz w:val="22"/>
          <w:szCs w:val="22"/>
        </w:rPr>
      </w:pPr>
      <w:hyperlink w:anchor="_Toc449423542" w:history="1">
        <w:r w:rsidR="003F393E" w:rsidRPr="004C0EA6">
          <w:rPr>
            <w:rStyle w:val="Hipercze"/>
            <w:noProof/>
          </w:rPr>
          <w:t>11</w:t>
        </w:r>
        <w:r w:rsidR="003F393E">
          <w:rPr>
            <w:rFonts w:asciiTheme="minorHAnsi" w:eastAsiaTheme="minorEastAsia" w:hAnsiTheme="minorHAnsi" w:cstheme="minorBidi"/>
            <w:b w:val="0"/>
            <w:bCs w:val="0"/>
            <w:caps w:val="0"/>
            <w:noProof/>
            <w:sz w:val="22"/>
            <w:szCs w:val="22"/>
          </w:rPr>
          <w:tab/>
        </w:r>
        <w:r w:rsidR="003F393E" w:rsidRPr="004C0EA6">
          <w:rPr>
            <w:rStyle w:val="Hipercze"/>
            <w:noProof/>
          </w:rPr>
          <w:t>Zasoby pomocy społecznej Gminy Miejskiej Kraków w zakresie pomocy osobom i rodzinom o niskich dochodach</w:t>
        </w:r>
        <w:r w:rsidR="003F393E">
          <w:rPr>
            <w:noProof/>
            <w:webHidden/>
          </w:rPr>
          <w:tab/>
        </w:r>
        <w:r w:rsidR="003F393E">
          <w:rPr>
            <w:noProof/>
            <w:webHidden/>
          </w:rPr>
          <w:fldChar w:fldCharType="begin"/>
        </w:r>
        <w:r w:rsidR="003F393E">
          <w:rPr>
            <w:noProof/>
            <w:webHidden/>
          </w:rPr>
          <w:instrText xml:space="preserve"> PAGEREF _Toc449423542 \h </w:instrText>
        </w:r>
        <w:r w:rsidR="003F393E">
          <w:rPr>
            <w:noProof/>
            <w:webHidden/>
          </w:rPr>
        </w:r>
        <w:r w:rsidR="003F393E">
          <w:rPr>
            <w:noProof/>
            <w:webHidden/>
          </w:rPr>
          <w:fldChar w:fldCharType="separate"/>
        </w:r>
        <w:r w:rsidR="00245DF3">
          <w:rPr>
            <w:noProof/>
            <w:webHidden/>
          </w:rPr>
          <w:t>157</w:t>
        </w:r>
        <w:r w:rsidR="003F393E">
          <w:rPr>
            <w:noProof/>
            <w:webHidden/>
          </w:rPr>
          <w:fldChar w:fldCharType="end"/>
        </w:r>
      </w:hyperlink>
    </w:p>
    <w:p w:rsidR="003F393E" w:rsidRDefault="001F294D">
      <w:pPr>
        <w:pStyle w:val="Spistreci2"/>
        <w:tabs>
          <w:tab w:val="left" w:pos="660"/>
          <w:tab w:val="right" w:leader="dot" w:pos="9062"/>
        </w:tabs>
        <w:rPr>
          <w:rFonts w:asciiTheme="minorHAnsi" w:eastAsiaTheme="minorEastAsia" w:hAnsiTheme="minorHAnsi" w:cstheme="minorBidi"/>
          <w:b w:val="0"/>
          <w:bCs w:val="0"/>
          <w:noProof/>
          <w:sz w:val="22"/>
          <w:szCs w:val="22"/>
        </w:rPr>
      </w:pPr>
      <w:hyperlink w:anchor="_Toc449423543" w:history="1">
        <w:r w:rsidR="003F393E" w:rsidRPr="004C0EA6">
          <w:rPr>
            <w:rStyle w:val="Hipercze"/>
            <w:noProof/>
          </w:rPr>
          <w:t>11.1</w:t>
        </w:r>
        <w:r w:rsidR="003F393E">
          <w:rPr>
            <w:rFonts w:asciiTheme="minorHAnsi" w:eastAsiaTheme="minorEastAsia" w:hAnsiTheme="minorHAnsi" w:cstheme="minorBidi"/>
            <w:b w:val="0"/>
            <w:bCs w:val="0"/>
            <w:noProof/>
            <w:sz w:val="22"/>
            <w:szCs w:val="22"/>
          </w:rPr>
          <w:tab/>
        </w:r>
        <w:r w:rsidR="003F393E" w:rsidRPr="004C0EA6">
          <w:rPr>
            <w:rStyle w:val="Hipercze"/>
            <w:noProof/>
          </w:rPr>
          <w:t>Ubóstwo</w:t>
        </w:r>
        <w:r w:rsidR="003F393E">
          <w:rPr>
            <w:noProof/>
            <w:webHidden/>
          </w:rPr>
          <w:tab/>
        </w:r>
        <w:r w:rsidR="003F393E">
          <w:rPr>
            <w:noProof/>
            <w:webHidden/>
          </w:rPr>
          <w:fldChar w:fldCharType="begin"/>
        </w:r>
        <w:r w:rsidR="003F393E">
          <w:rPr>
            <w:noProof/>
            <w:webHidden/>
          </w:rPr>
          <w:instrText xml:space="preserve"> PAGEREF _Toc449423543 \h </w:instrText>
        </w:r>
        <w:r w:rsidR="003F393E">
          <w:rPr>
            <w:noProof/>
            <w:webHidden/>
          </w:rPr>
        </w:r>
        <w:r w:rsidR="003F393E">
          <w:rPr>
            <w:noProof/>
            <w:webHidden/>
          </w:rPr>
          <w:fldChar w:fldCharType="separate"/>
        </w:r>
        <w:r w:rsidR="00245DF3">
          <w:rPr>
            <w:noProof/>
            <w:webHidden/>
          </w:rPr>
          <w:t>157</w:t>
        </w:r>
        <w:r w:rsidR="003F393E">
          <w:rPr>
            <w:noProof/>
            <w:webHidden/>
          </w:rPr>
          <w:fldChar w:fldCharType="end"/>
        </w:r>
      </w:hyperlink>
    </w:p>
    <w:p w:rsidR="003F393E" w:rsidRDefault="001F294D">
      <w:pPr>
        <w:pStyle w:val="Spistreci2"/>
        <w:tabs>
          <w:tab w:val="left" w:pos="660"/>
          <w:tab w:val="right" w:leader="dot" w:pos="9062"/>
        </w:tabs>
        <w:rPr>
          <w:rFonts w:asciiTheme="minorHAnsi" w:eastAsiaTheme="minorEastAsia" w:hAnsiTheme="minorHAnsi" w:cstheme="minorBidi"/>
          <w:b w:val="0"/>
          <w:bCs w:val="0"/>
          <w:noProof/>
          <w:sz w:val="22"/>
          <w:szCs w:val="22"/>
        </w:rPr>
      </w:pPr>
      <w:hyperlink w:anchor="_Toc449423544" w:history="1">
        <w:r w:rsidR="003F393E" w:rsidRPr="004C0EA6">
          <w:rPr>
            <w:rStyle w:val="Hipercze"/>
            <w:noProof/>
          </w:rPr>
          <w:t>11.2</w:t>
        </w:r>
        <w:r w:rsidR="003F393E">
          <w:rPr>
            <w:rFonts w:asciiTheme="minorHAnsi" w:eastAsiaTheme="minorEastAsia" w:hAnsiTheme="minorHAnsi" w:cstheme="minorBidi"/>
            <w:b w:val="0"/>
            <w:bCs w:val="0"/>
            <w:noProof/>
            <w:sz w:val="22"/>
            <w:szCs w:val="22"/>
          </w:rPr>
          <w:tab/>
        </w:r>
        <w:r w:rsidR="003F393E" w:rsidRPr="004C0EA6">
          <w:rPr>
            <w:rStyle w:val="Hipercze"/>
            <w:noProof/>
          </w:rPr>
          <w:t>Świadczenia dla osób i rodzin o niskich dochodach</w:t>
        </w:r>
        <w:r w:rsidR="003F393E">
          <w:rPr>
            <w:noProof/>
            <w:webHidden/>
          </w:rPr>
          <w:tab/>
        </w:r>
        <w:r w:rsidR="003F393E">
          <w:rPr>
            <w:noProof/>
            <w:webHidden/>
          </w:rPr>
          <w:fldChar w:fldCharType="begin"/>
        </w:r>
        <w:r w:rsidR="003F393E">
          <w:rPr>
            <w:noProof/>
            <w:webHidden/>
          </w:rPr>
          <w:instrText xml:space="preserve"> PAGEREF _Toc449423544 \h </w:instrText>
        </w:r>
        <w:r w:rsidR="003F393E">
          <w:rPr>
            <w:noProof/>
            <w:webHidden/>
          </w:rPr>
        </w:r>
        <w:r w:rsidR="003F393E">
          <w:rPr>
            <w:noProof/>
            <w:webHidden/>
          </w:rPr>
          <w:fldChar w:fldCharType="separate"/>
        </w:r>
        <w:r w:rsidR="00245DF3">
          <w:rPr>
            <w:noProof/>
            <w:webHidden/>
          </w:rPr>
          <w:t>157</w:t>
        </w:r>
        <w:r w:rsidR="003F393E">
          <w:rPr>
            <w:noProof/>
            <w:webHidden/>
          </w:rPr>
          <w:fldChar w:fldCharType="end"/>
        </w:r>
      </w:hyperlink>
    </w:p>
    <w:p w:rsidR="003F393E" w:rsidRDefault="001F294D">
      <w:pPr>
        <w:pStyle w:val="Spistreci3"/>
        <w:tabs>
          <w:tab w:val="left" w:pos="1100"/>
          <w:tab w:val="right" w:leader="dot" w:pos="9062"/>
        </w:tabs>
        <w:rPr>
          <w:rFonts w:asciiTheme="minorHAnsi" w:eastAsiaTheme="minorEastAsia" w:hAnsiTheme="minorHAnsi" w:cstheme="minorBidi"/>
          <w:noProof/>
          <w:sz w:val="22"/>
          <w:szCs w:val="22"/>
        </w:rPr>
      </w:pPr>
      <w:hyperlink w:anchor="_Toc449423545" w:history="1">
        <w:r w:rsidR="003F393E" w:rsidRPr="004C0EA6">
          <w:rPr>
            <w:rStyle w:val="Hipercze"/>
            <w:noProof/>
          </w:rPr>
          <w:t>11.2.1</w:t>
        </w:r>
        <w:r w:rsidR="003F393E">
          <w:rPr>
            <w:rFonts w:asciiTheme="minorHAnsi" w:eastAsiaTheme="minorEastAsia" w:hAnsiTheme="minorHAnsi" w:cstheme="minorBidi"/>
            <w:noProof/>
            <w:sz w:val="22"/>
            <w:szCs w:val="22"/>
          </w:rPr>
          <w:tab/>
        </w:r>
        <w:r w:rsidR="003F393E" w:rsidRPr="004C0EA6">
          <w:rPr>
            <w:rStyle w:val="Hipercze"/>
            <w:noProof/>
          </w:rPr>
          <w:t>Zasiłek okresowy</w:t>
        </w:r>
        <w:r w:rsidR="003F393E">
          <w:rPr>
            <w:noProof/>
            <w:webHidden/>
          </w:rPr>
          <w:tab/>
        </w:r>
        <w:r w:rsidR="003F393E">
          <w:rPr>
            <w:noProof/>
            <w:webHidden/>
          </w:rPr>
          <w:fldChar w:fldCharType="begin"/>
        </w:r>
        <w:r w:rsidR="003F393E">
          <w:rPr>
            <w:noProof/>
            <w:webHidden/>
          </w:rPr>
          <w:instrText xml:space="preserve"> PAGEREF _Toc449423545 \h </w:instrText>
        </w:r>
        <w:r w:rsidR="003F393E">
          <w:rPr>
            <w:noProof/>
            <w:webHidden/>
          </w:rPr>
        </w:r>
        <w:r w:rsidR="003F393E">
          <w:rPr>
            <w:noProof/>
            <w:webHidden/>
          </w:rPr>
          <w:fldChar w:fldCharType="separate"/>
        </w:r>
        <w:r w:rsidR="00245DF3">
          <w:rPr>
            <w:noProof/>
            <w:webHidden/>
          </w:rPr>
          <w:t>157</w:t>
        </w:r>
        <w:r w:rsidR="003F393E">
          <w:rPr>
            <w:noProof/>
            <w:webHidden/>
          </w:rPr>
          <w:fldChar w:fldCharType="end"/>
        </w:r>
      </w:hyperlink>
    </w:p>
    <w:p w:rsidR="003F393E" w:rsidRDefault="001F294D">
      <w:pPr>
        <w:pStyle w:val="Spistreci4"/>
        <w:tabs>
          <w:tab w:val="left" w:pos="1320"/>
          <w:tab w:val="right" w:leader="dot" w:pos="9062"/>
        </w:tabs>
        <w:rPr>
          <w:rFonts w:asciiTheme="minorHAnsi" w:eastAsiaTheme="minorEastAsia" w:hAnsiTheme="minorHAnsi" w:cstheme="minorBidi"/>
          <w:noProof/>
          <w:sz w:val="22"/>
          <w:szCs w:val="22"/>
        </w:rPr>
      </w:pPr>
      <w:hyperlink w:anchor="_Toc449423546" w:history="1">
        <w:r w:rsidR="003F393E" w:rsidRPr="004C0EA6">
          <w:rPr>
            <w:rStyle w:val="Hipercze"/>
            <w:noProof/>
          </w:rPr>
          <w:t>11.2.1.1</w:t>
        </w:r>
        <w:r w:rsidR="003F393E">
          <w:rPr>
            <w:rFonts w:asciiTheme="minorHAnsi" w:eastAsiaTheme="minorEastAsia" w:hAnsiTheme="minorHAnsi" w:cstheme="minorBidi"/>
            <w:noProof/>
            <w:sz w:val="22"/>
            <w:szCs w:val="22"/>
          </w:rPr>
          <w:tab/>
        </w:r>
        <w:r w:rsidR="003F393E" w:rsidRPr="004C0EA6">
          <w:rPr>
            <w:rStyle w:val="Hipercze"/>
            <w:noProof/>
          </w:rPr>
          <w:t>Organizacje pozarządowe realizujące zadanie</w:t>
        </w:r>
        <w:r w:rsidR="003F393E">
          <w:rPr>
            <w:noProof/>
            <w:webHidden/>
          </w:rPr>
          <w:tab/>
        </w:r>
        <w:r w:rsidR="003F393E">
          <w:rPr>
            <w:noProof/>
            <w:webHidden/>
          </w:rPr>
          <w:fldChar w:fldCharType="begin"/>
        </w:r>
        <w:r w:rsidR="003F393E">
          <w:rPr>
            <w:noProof/>
            <w:webHidden/>
          </w:rPr>
          <w:instrText xml:space="preserve"> PAGEREF _Toc449423546 \h </w:instrText>
        </w:r>
        <w:r w:rsidR="003F393E">
          <w:rPr>
            <w:noProof/>
            <w:webHidden/>
          </w:rPr>
        </w:r>
        <w:r w:rsidR="003F393E">
          <w:rPr>
            <w:noProof/>
            <w:webHidden/>
          </w:rPr>
          <w:fldChar w:fldCharType="separate"/>
        </w:r>
        <w:r w:rsidR="00245DF3">
          <w:rPr>
            <w:noProof/>
            <w:webHidden/>
          </w:rPr>
          <w:t>157</w:t>
        </w:r>
        <w:r w:rsidR="003F393E">
          <w:rPr>
            <w:noProof/>
            <w:webHidden/>
          </w:rPr>
          <w:fldChar w:fldCharType="end"/>
        </w:r>
      </w:hyperlink>
    </w:p>
    <w:p w:rsidR="003F393E" w:rsidRDefault="001F294D">
      <w:pPr>
        <w:pStyle w:val="Spistreci4"/>
        <w:tabs>
          <w:tab w:val="left" w:pos="1320"/>
          <w:tab w:val="right" w:leader="dot" w:pos="9062"/>
        </w:tabs>
        <w:rPr>
          <w:rFonts w:asciiTheme="minorHAnsi" w:eastAsiaTheme="minorEastAsia" w:hAnsiTheme="minorHAnsi" w:cstheme="minorBidi"/>
          <w:noProof/>
          <w:sz w:val="22"/>
          <w:szCs w:val="22"/>
        </w:rPr>
      </w:pPr>
      <w:hyperlink w:anchor="_Toc449423547" w:history="1">
        <w:r w:rsidR="003F393E" w:rsidRPr="004C0EA6">
          <w:rPr>
            <w:rStyle w:val="Hipercze"/>
            <w:noProof/>
          </w:rPr>
          <w:t>11.2.1.2</w:t>
        </w:r>
        <w:r w:rsidR="003F393E">
          <w:rPr>
            <w:rFonts w:asciiTheme="minorHAnsi" w:eastAsiaTheme="minorEastAsia" w:hAnsiTheme="minorHAnsi" w:cstheme="minorBidi"/>
            <w:noProof/>
            <w:sz w:val="22"/>
            <w:szCs w:val="22"/>
          </w:rPr>
          <w:tab/>
        </w:r>
        <w:r w:rsidR="003F393E" w:rsidRPr="004C0EA6">
          <w:rPr>
            <w:rStyle w:val="Hipercze"/>
            <w:noProof/>
          </w:rPr>
          <w:t>Kadra</w:t>
        </w:r>
        <w:r w:rsidR="003F393E">
          <w:rPr>
            <w:noProof/>
            <w:webHidden/>
          </w:rPr>
          <w:tab/>
        </w:r>
        <w:r w:rsidR="003F393E">
          <w:rPr>
            <w:noProof/>
            <w:webHidden/>
          </w:rPr>
          <w:fldChar w:fldCharType="begin"/>
        </w:r>
        <w:r w:rsidR="003F393E">
          <w:rPr>
            <w:noProof/>
            <w:webHidden/>
          </w:rPr>
          <w:instrText xml:space="preserve"> PAGEREF _Toc449423547 \h </w:instrText>
        </w:r>
        <w:r w:rsidR="003F393E">
          <w:rPr>
            <w:noProof/>
            <w:webHidden/>
          </w:rPr>
        </w:r>
        <w:r w:rsidR="003F393E">
          <w:rPr>
            <w:noProof/>
            <w:webHidden/>
          </w:rPr>
          <w:fldChar w:fldCharType="separate"/>
        </w:r>
        <w:r w:rsidR="00245DF3">
          <w:rPr>
            <w:noProof/>
            <w:webHidden/>
          </w:rPr>
          <w:t>157</w:t>
        </w:r>
        <w:r w:rsidR="003F393E">
          <w:rPr>
            <w:noProof/>
            <w:webHidden/>
          </w:rPr>
          <w:fldChar w:fldCharType="end"/>
        </w:r>
      </w:hyperlink>
    </w:p>
    <w:p w:rsidR="003F393E" w:rsidRDefault="001F294D">
      <w:pPr>
        <w:pStyle w:val="Spistreci4"/>
        <w:tabs>
          <w:tab w:val="left" w:pos="1320"/>
          <w:tab w:val="right" w:leader="dot" w:pos="9062"/>
        </w:tabs>
        <w:rPr>
          <w:rFonts w:asciiTheme="minorHAnsi" w:eastAsiaTheme="minorEastAsia" w:hAnsiTheme="minorHAnsi" w:cstheme="minorBidi"/>
          <w:noProof/>
          <w:sz w:val="22"/>
          <w:szCs w:val="22"/>
        </w:rPr>
      </w:pPr>
      <w:hyperlink w:anchor="_Toc449423548" w:history="1">
        <w:r w:rsidR="003F393E" w:rsidRPr="004C0EA6">
          <w:rPr>
            <w:rStyle w:val="Hipercze"/>
            <w:noProof/>
          </w:rPr>
          <w:t>11.2.1.3</w:t>
        </w:r>
        <w:r w:rsidR="003F393E">
          <w:rPr>
            <w:rFonts w:asciiTheme="minorHAnsi" w:eastAsiaTheme="minorEastAsia" w:hAnsiTheme="minorHAnsi" w:cstheme="minorBidi"/>
            <w:noProof/>
            <w:sz w:val="22"/>
            <w:szCs w:val="22"/>
          </w:rPr>
          <w:tab/>
        </w:r>
        <w:r w:rsidR="003F393E" w:rsidRPr="004C0EA6">
          <w:rPr>
            <w:rStyle w:val="Hipercze"/>
            <w:noProof/>
          </w:rPr>
          <w:t>Osoby i rodziny korzystające ze świadczenia w formie zasiłku okresowego, rodzaje ich problemów oraz ich rozkład ilościowy</w:t>
        </w:r>
        <w:r w:rsidR="003F393E">
          <w:rPr>
            <w:noProof/>
            <w:webHidden/>
          </w:rPr>
          <w:tab/>
        </w:r>
        <w:r w:rsidR="003F393E">
          <w:rPr>
            <w:noProof/>
            <w:webHidden/>
          </w:rPr>
          <w:fldChar w:fldCharType="begin"/>
        </w:r>
        <w:r w:rsidR="003F393E">
          <w:rPr>
            <w:noProof/>
            <w:webHidden/>
          </w:rPr>
          <w:instrText xml:space="preserve"> PAGEREF _Toc449423548 \h </w:instrText>
        </w:r>
        <w:r w:rsidR="003F393E">
          <w:rPr>
            <w:noProof/>
            <w:webHidden/>
          </w:rPr>
        </w:r>
        <w:r w:rsidR="003F393E">
          <w:rPr>
            <w:noProof/>
            <w:webHidden/>
          </w:rPr>
          <w:fldChar w:fldCharType="separate"/>
        </w:r>
        <w:r w:rsidR="00245DF3">
          <w:rPr>
            <w:noProof/>
            <w:webHidden/>
          </w:rPr>
          <w:t>157</w:t>
        </w:r>
        <w:r w:rsidR="003F393E">
          <w:rPr>
            <w:noProof/>
            <w:webHidden/>
          </w:rPr>
          <w:fldChar w:fldCharType="end"/>
        </w:r>
      </w:hyperlink>
    </w:p>
    <w:p w:rsidR="003F393E" w:rsidRDefault="001F294D">
      <w:pPr>
        <w:pStyle w:val="Spistreci4"/>
        <w:tabs>
          <w:tab w:val="left" w:pos="1320"/>
          <w:tab w:val="right" w:leader="dot" w:pos="9062"/>
        </w:tabs>
        <w:rPr>
          <w:rFonts w:asciiTheme="minorHAnsi" w:eastAsiaTheme="minorEastAsia" w:hAnsiTheme="minorHAnsi" w:cstheme="minorBidi"/>
          <w:noProof/>
          <w:sz w:val="22"/>
          <w:szCs w:val="22"/>
        </w:rPr>
      </w:pPr>
      <w:hyperlink w:anchor="_Toc449423549" w:history="1">
        <w:r w:rsidR="003F393E" w:rsidRPr="004C0EA6">
          <w:rPr>
            <w:rStyle w:val="Hipercze"/>
            <w:noProof/>
          </w:rPr>
          <w:t>11.2.1.4</w:t>
        </w:r>
        <w:r w:rsidR="003F393E">
          <w:rPr>
            <w:rFonts w:asciiTheme="minorHAnsi" w:eastAsiaTheme="minorEastAsia" w:hAnsiTheme="minorHAnsi" w:cstheme="minorBidi"/>
            <w:noProof/>
            <w:sz w:val="22"/>
            <w:szCs w:val="22"/>
          </w:rPr>
          <w:tab/>
        </w:r>
        <w:r w:rsidR="003F393E" w:rsidRPr="004C0EA6">
          <w:rPr>
            <w:rStyle w:val="Hipercze"/>
            <w:noProof/>
          </w:rPr>
          <w:t>Nakłady finansowe na realizację zadania</w:t>
        </w:r>
        <w:r w:rsidR="003F393E">
          <w:rPr>
            <w:noProof/>
            <w:webHidden/>
          </w:rPr>
          <w:tab/>
        </w:r>
        <w:r w:rsidR="003F393E">
          <w:rPr>
            <w:noProof/>
            <w:webHidden/>
          </w:rPr>
          <w:fldChar w:fldCharType="begin"/>
        </w:r>
        <w:r w:rsidR="003F393E">
          <w:rPr>
            <w:noProof/>
            <w:webHidden/>
          </w:rPr>
          <w:instrText xml:space="preserve"> PAGEREF _Toc449423549 \h </w:instrText>
        </w:r>
        <w:r w:rsidR="003F393E">
          <w:rPr>
            <w:noProof/>
            <w:webHidden/>
          </w:rPr>
        </w:r>
        <w:r w:rsidR="003F393E">
          <w:rPr>
            <w:noProof/>
            <w:webHidden/>
          </w:rPr>
          <w:fldChar w:fldCharType="separate"/>
        </w:r>
        <w:r w:rsidR="00245DF3">
          <w:rPr>
            <w:noProof/>
            <w:webHidden/>
          </w:rPr>
          <w:t>161</w:t>
        </w:r>
        <w:r w:rsidR="003F393E">
          <w:rPr>
            <w:noProof/>
            <w:webHidden/>
          </w:rPr>
          <w:fldChar w:fldCharType="end"/>
        </w:r>
      </w:hyperlink>
    </w:p>
    <w:p w:rsidR="003F393E" w:rsidRDefault="001F294D">
      <w:pPr>
        <w:pStyle w:val="Spistreci4"/>
        <w:tabs>
          <w:tab w:val="left" w:pos="1320"/>
          <w:tab w:val="right" w:leader="dot" w:pos="9062"/>
        </w:tabs>
        <w:rPr>
          <w:rFonts w:asciiTheme="minorHAnsi" w:eastAsiaTheme="minorEastAsia" w:hAnsiTheme="minorHAnsi" w:cstheme="minorBidi"/>
          <w:noProof/>
          <w:sz w:val="22"/>
          <w:szCs w:val="22"/>
        </w:rPr>
      </w:pPr>
      <w:hyperlink w:anchor="_Toc449423550" w:history="1">
        <w:r w:rsidR="003F393E" w:rsidRPr="004C0EA6">
          <w:rPr>
            <w:rStyle w:val="Hipercze"/>
            <w:noProof/>
          </w:rPr>
          <w:t>11.2.1.5</w:t>
        </w:r>
        <w:r w:rsidR="003F393E">
          <w:rPr>
            <w:rFonts w:asciiTheme="minorHAnsi" w:eastAsiaTheme="minorEastAsia" w:hAnsiTheme="minorHAnsi" w:cstheme="minorBidi"/>
            <w:noProof/>
            <w:sz w:val="22"/>
            <w:szCs w:val="22"/>
          </w:rPr>
          <w:tab/>
        </w:r>
        <w:r w:rsidR="003F393E" w:rsidRPr="004C0EA6">
          <w:rPr>
            <w:rStyle w:val="Hipercze"/>
            <w:noProof/>
          </w:rPr>
          <w:t>Wnioski</w:t>
        </w:r>
        <w:r w:rsidR="003F393E">
          <w:rPr>
            <w:noProof/>
            <w:webHidden/>
          </w:rPr>
          <w:tab/>
        </w:r>
        <w:r w:rsidR="003F393E">
          <w:rPr>
            <w:noProof/>
            <w:webHidden/>
          </w:rPr>
          <w:fldChar w:fldCharType="begin"/>
        </w:r>
        <w:r w:rsidR="003F393E">
          <w:rPr>
            <w:noProof/>
            <w:webHidden/>
          </w:rPr>
          <w:instrText xml:space="preserve"> PAGEREF _Toc449423550 \h </w:instrText>
        </w:r>
        <w:r w:rsidR="003F393E">
          <w:rPr>
            <w:noProof/>
            <w:webHidden/>
          </w:rPr>
        </w:r>
        <w:r w:rsidR="003F393E">
          <w:rPr>
            <w:noProof/>
            <w:webHidden/>
          </w:rPr>
          <w:fldChar w:fldCharType="separate"/>
        </w:r>
        <w:r w:rsidR="00245DF3">
          <w:rPr>
            <w:noProof/>
            <w:webHidden/>
          </w:rPr>
          <w:t>161</w:t>
        </w:r>
        <w:r w:rsidR="003F393E">
          <w:rPr>
            <w:noProof/>
            <w:webHidden/>
          </w:rPr>
          <w:fldChar w:fldCharType="end"/>
        </w:r>
      </w:hyperlink>
    </w:p>
    <w:p w:rsidR="003F393E" w:rsidRDefault="001F294D">
      <w:pPr>
        <w:pStyle w:val="Spistreci3"/>
        <w:tabs>
          <w:tab w:val="left" w:pos="1100"/>
          <w:tab w:val="right" w:leader="dot" w:pos="9062"/>
        </w:tabs>
        <w:rPr>
          <w:rFonts w:asciiTheme="minorHAnsi" w:eastAsiaTheme="minorEastAsia" w:hAnsiTheme="minorHAnsi" w:cstheme="minorBidi"/>
          <w:noProof/>
          <w:sz w:val="22"/>
          <w:szCs w:val="22"/>
        </w:rPr>
      </w:pPr>
      <w:hyperlink w:anchor="_Toc449423551" w:history="1">
        <w:r w:rsidR="003F393E" w:rsidRPr="004C0EA6">
          <w:rPr>
            <w:rStyle w:val="Hipercze"/>
            <w:noProof/>
          </w:rPr>
          <w:t>11.2.2</w:t>
        </w:r>
        <w:r w:rsidR="003F393E">
          <w:rPr>
            <w:rFonts w:asciiTheme="minorHAnsi" w:eastAsiaTheme="minorEastAsia" w:hAnsiTheme="minorHAnsi" w:cstheme="minorBidi"/>
            <w:noProof/>
            <w:sz w:val="22"/>
            <w:szCs w:val="22"/>
          </w:rPr>
          <w:tab/>
        </w:r>
        <w:r w:rsidR="003F393E" w:rsidRPr="004C0EA6">
          <w:rPr>
            <w:rStyle w:val="Hipercze"/>
            <w:noProof/>
          </w:rPr>
          <w:t>Zasiłek celowy i specjalny zasiłek celowy</w:t>
        </w:r>
        <w:r w:rsidR="003F393E">
          <w:rPr>
            <w:noProof/>
            <w:webHidden/>
          </w:rPr>
          <w:tab/>
        </w:r>
        <w:r w:rsidR="003F393E">
          <w:rPr>
            <w:noProof/>
            <w:webHidden/>
          </w:rPr>
          <w:fldChar w:fldCharType="begin"/>
        </w:r>
        <w:r w:rsidR="003F393E">
          <w:rPr>
            <w:noProof/>
            <w:webHidden/>
          </w:rPr>
          <w:instrText xml:space="preserve"> PAGEREF _Toc449423551 \h </w:instrText>
        </w:r>
        <w:r w:rsidR="003F393E">
          <w:rPr>
            <w:noProof/>
            <w:webHidden/>
          </w:rPr>
        </w:r>
        <w:r w:rsidR="003F393E">
          <w:rPr>
            <w:noProof/>
            <w:webHidden/>
          </w:rPr>
          <w:fldChar w:fldCharType="separate"/>
        </w:r>
        <w:r w:rsidR="00245DF3">
          <w:rPr>
            <w:noProof/>
            <w:webHidden/>
          </w:rPr>
          <w:t>162</w:t>
        </w:r>
        <w:r w:rsidR="003F393E">
          <w:rPr>
            <w:noProof/>
            <w:webHidden/>
          </w:rPr>
          <w:fldChar w:fldCharType="end"/>
        </w:r>
      </w:hyperlink>
    </w:p>
    <w:p w:rsidR="003F393E" w:rsidRDefault="001F294D">
      <w:pPr>
        <w:pStyle w:val="Spistreci4"/>
        <w:tabs>
          <w:tab w:val="left" w:pos="1320"/>
          <w:tab w:val="right" w:leader="dot" w:pos="9062"/>
        </w:tabs>
        <w:rPr>
          <w:rFonts w:asciiTheme="minorHAnsi" w:eastAsiaTheme="minorEastAsia" w:hAnsiTheme="minorHAnsi" w:cstheme="minorBidi"/>
          <w:noProof/>
          <w:sz w:val="22"/>
          <w:szCs w:val="22"/>
        </w:rPr>
      </w:pPr>
      <w:hyperlink w:anchor="_Toc449423552" w:history="1">
        <w:r w:rsidR="003F393E" w:rsidRPr="004C0EA6">
          <w:rPr>
            <w:rStyle w:val="Hipercze"/>
            <w:noProof/>
          </w:rPr>
          <w:t>11.2.2.1</w:t>
        </w:r>
        <w:r w:rsidR="003F393E">
          <w:rPr>
            <w:rFonts w:asciiTheme="minorHAnsi" w:eastAsiaTheme="minorEastAsia" w:hAnsiTheme="minorHAnsi" w:cstheme="minorBidi"/>
            <w:noProof/>
            <w:sz w:val="22"/>
            <w:szCs w:val="22"/>
          </w:rPr>
          <w:tab/>
        </w:r>
        <w:r w:rsidR="003F393E" w:rsidRPr="004C0EA6">
          <w:rPr>
            <w:rStyle w:val="Hipercze"/>
            <w:noProof/>
          </w:rPr>
          <w:t>Organizacje pozarządowe realizujące zadanie</w:t>
        </w:r>
        <w:r w:rsidR="003F393E">
          <w:rPr>
            <w:noProof/>
            <w:webHidden/>
          </w:rPr>
          <w:tab/>
        </w:r>
        <w:r w:rsidR="003F393E">
          <w:rPr>
            <w:noProof/>
            <w:webHidden/>
          </w:rPr>
          <w:fldChar w:fldCharType="begin"/>
        </w:r>
        <w:r w:rsidR="003F393E">
          <w:rPr>
            <w:noProof/>
            <w:webHidden/>
          </w:rPr>
          <w:instrText xml:space="preserve"> PAGEREF _Toc449423552 \h </w:instrText>
        </w:r>
        <w:r w:rsidR="003F393E">
          <w:rPr>
            <w:noProof/>
            <w:webHidden/>
          </w:rPr>
        </w:r>
        <w:r w:rsidR="003F393E">
          <w:rPr>
            <w:noProof/>
            <w:webHidden/>
          </w:rPr>
          <w:fldChar w:fldCharType="separate"/>
        </w:r>
        <w:r w:rsidR="00245DF3">
          <w:rPr>
            <w:noProof/>
            <w:webHidden/>
          </w:rPr>
          <w:t>162</w:t>
        </w:r>
        <w:r w:rsidR="003F393E">
          <w:rPr>
            <w:noProof/>
            <w:webHidden/>
          </w:rPr>
          <w:fldChar w:fldCharType="end"/>
        </w:r>
      </w:hyperlink>
    </w:p>
    <w:p w:rsidR="003F393E" w:rsidRDefault="001F294D">
      <w:pPr>
        <w:pStyle w:val="Spistreci4"/>
        <w:tabs>
          <w:tab w:val="left" w:pos="1320"/>
          <w:tab w:val="right" w:leader="dot" w:pos="9062"/>
        </w:tabs>
        <w:rPr>
          <w:rFonts w:asciiTheme="minorHAnsi" w:eastAsiaTheme="minorEastAsia" w:hAnsiTheme="minorHAnsi" w:cstheme="minorBidi"/>
          <w:noProof/>
          <w:sz w:val="22"/>
          <w:szCs w:val="22"/>
        </w:rPr>
      </w:pPr>
      <w:hyperlink w:anchor="_Toc449423553" w:history="1">
        <w:r w:rsidR="003F393E" w:rsidRPr="004C0EA6">
          <w:rPr>
            <w:rStyle w:val="Hipercze"/>
            <w:noProof/>
          </w:rPr>
          <w:t>11.2.2.2</w:t>
        </w:r>
        <w:r w:rsidR="003F393E">
          <w:rPr>
            <w:rFonts w:asciiTheme="minorHAnsi" w:eastAsiaTheme="minorEastAsia" w:hAnsiTheme="minorHAnsi" w:cstheme="minorBidi"/>
            <w:noProof/>
            <w:sz w:val="22"/>
            <w:szCs w:val="22"/>
          </w:rPr>
          <w:tab/>
        </w:r>
        <w:r w:rsidR="003F393E" w:rsidRPr="004C0EA6">
          <w:rPr>
            <w:rStyle w:val="Hipercze"/>
            <w:noProof/>
          </w:rPr>
          <w:t>Kadra</w:t>
        </w:r>
        <w:r w:rsidR="003F393E">
          <w:rPr>
            <w:noProof/>
            <w:webHidden/>
          </w:rPr>
          <w:tab/>
        </w:r>
        <w:r w:rsidR="003F393E">
          <w:rPr>
            <w:noProof/>
            <w:webHidden/>
          </w:rPr>
          <w:fldChar w:fldCharType="begin"/>
        </w:r>
        <w:r w:rsidR="003F393E">
          <w:rPr>
            <w:noProof/>
            <w:webHidden/>
          </w:rPr>
          <w:instrText xml:space="preserve"> PAGEREF _Toc449423553 \h </w:instrText>
        </w:r>
        <w:r w:rsidR="003F393E">
          <w:rPr>
            <w:noProof/>
            <w:webHidden/>
          </w:rPr>
        </w:r>
        <w:r w:rsidR="003F393E">
          <w:rPr>
            <w:noProof/>
            <w:webHidden/>
          </w:rPr>
          <w:fldChar w:fldCharType="separate"/>
        </w:r>
        <w:r w:rsidR="00245DF3">
          <w:rPr>
            <w:noProof/>
            <w:webHidden/>
          </w:rPr>
          <w:t>163</w:t>
        </w:r>
        <w:r w:rsidR="003F393E">
          <w:rPr>
            <w:noProof/>
            <w:webHidden/>
          </w:rPr>
          <w:fldChar w:fldCharType="end"/>
        </w:r>
      </w:hyperlink>
    </w:p>
    <w:p w:rsidR="003F393E" w:rsidRDefault="001F294D">
      <w:pPr>
        <w:pStyle w:val="Spistreci4"/>
        <w:tabs>
          <w:tab w:val="left" w:pos="1320"/>
          <w:tab w:val="right" w:leader="dot" w:pos="9062"/>
        </w:tabs>
        <w:rPr>
          <w:rFonts w:asciiTheme="minorHAnsi" w:eastAsiaTheme="minorEastAsia" w:hAnsiTheme="minorHAnsi" w:cstheme="minorBidi"/>
          <w:noProof/>
          <w:sz w:val="22"/>
          <w:szCs w:val="22"/>
        </w:rPr>
      </w:pPr>
      <w:hyperlink w:anchor="_Toc449423554" w:history="1">
        <w:r w:rsidR="003F393E" w:rsidRPr="004C0EA6">
          <w:rPr>
            <w:rStyle w:val="Hipercze"/>
            <w:noProof/>
          </w:rPr>
          <w:t>11.2.2.3</w:t>
        </w:r>
        <w:r w:rsidR="003F393E">
          <w:rPr>
            <w:rFonts w:asciiTheme="minorHAnsi" w:eastAsiaTheme="minorEastAsia" w:hAnsiTheme="minorHAnsi" w:cstheme="minorBidi"/>
            <w:noProof/>
            <w:sz w:val="22"/>
            <w:szCs w:val="22"/>
          </w:rPr>
          <w:tab/>
        </w:r>
        <w:r w:rsidR="003F393E" w:rsidRPr="004C0EA6">
          <w:rPr>
            <w:rStyle w:val="Hipercze"/>
            <w:noProof/>
          </w:rPr>
          <w:t>Osoby i rodziny korzystające ze świadczenia w formie zasiłku celowego oraz specjalnego zasiłku celowego, rodzaje ich problemów oraz ich rozkład ilościowy</w:t>
        </w:r>
        <w:r w:rsidR="003F393E">
          <w:rPr>
            <w:noProof/>
            <w:webHidden/>
          </w:rPr>
          <w:tab/>
        </w:r>
        <w:r w:rsidR="003F393E">
          <w:rPr>
            <w:noProof/>
            <w:webHidden/>
          </w:rPr>
          <w:fldChar w:fldCharType="begin"/>
        </w:r>
        <w:r w:rsidR="003F393E">
          <w:rPr>
            <w:noProof/>
            <w:webHidden/>
          </w:rPr>
          <w:instrText xml:space="preserve"> PAGEREF _Toc449423554 \h </w:instrText>
        </w:r>
        <w:r w:rsidR="003F393E">
          <w:rPr>
            <w:noProof/>
            <w:webHidden/>
          </w:rPr>
        </w:r>
        <w:r w:rsidR="003F393E">
          <w:rPr>
            <w:noProof/>
            <w:webHidden/>
          </w:rPr>
          <w:fldChar w:fldCharType="separate"/>
        </w:r>
        <w:r w:rsidR="00245DF3">
          <w:rPr>
            <w:noProof/>
            <w:webHidden/>
          </w:rPr>
          <w:t>163</w:t>
        </w:r>
        <w:r w:rsidR="003F393E">
          <w:rPr>
            <w:noProof/>
            <w:webHidden/>
          </w:rPr>
          <w:fldChar w:fldCharType="end"/>
        </w:r>
      </w:hyperlink>
    </w:p>
    <w:p w:rsidR="003F393E" w:rsidRDefault="001F294D">
      <w:pPr>
        <w:pStyle w:val="Spistreci4"/>
        <w:tabs>
          <w:tab w:val="left" w:pos="1320"/>
          <w:tab w:val="right" w:leader="dot" w:pos="9062"/>
        </w:tabs>
        <w:rPr>
          <w:rFonts w:asciiTheme="minorHAnsi" w:eastAsiaTheme="minorEastAsia" w:hAnsiTheme="minorHAnsi" w:cstheme="minorBidi"/>
          <w:noProof/>
          <w:sz w:val="22"/>
          <w:szCs w:val="22"/>
        </w:rPr>
      </w:pPr>
      <w:hyperlink w:anchor="_Toc449423555" w:history="1">
        <w:r w:rsidR="003F393E" w:rsidRPr="004C0EA6">
          <w:rPr>
            <w:rStyle w:val="Hipercze"/>
            <w:noProof/>
          </w:rPr>
          <w:t>11.2.2.4</w:t>
        </w:r>
        <w:r w:rsidR="003F393E">
          <w:rPr>
            <w:rFonts w:asciiTheme="minorHAnsi" w:eastAsiaTheme="minorEastAsia" w:hAnsiTheme="minorHAnsi" w:cstheme="minorBidi"/>
            <w:noProof/>
            <w:sz w:val="22"/>
            <w:szCs w:val="22"/>
          </w:rPr>
          <w:tab/>
        </w:r>
        <w:r w:rsidR="003F393E" w:rsidRPr="004C0EA6">
          <w:rPr>
            <w:rStyle w:val="Hipercze"/>
            <w:noProof/>
          </w:rPr>
          <w:t>Nakłady finansowe na realizację zadania</w:t>
        </w:r>
        <w:r w:rsidR="003F393E">
          <w:rPr>
            <w:noProof/>
            <w:webHidden/>
          </w:rPr>
          <w:tab/>
        </w:r>
        <w:r w:rsidR="003F393E">
          <w:rPr>
            <w:noProof/>
            <w:webHidden/>
          </w:rPr>
          <w:fldChar w:fldCharType="begin"/>
        </w:r>
        <w:r w:rsidR="003F393E">
          <w:rPr>
            <w:noProof/>
            <w:webHidden/>
          </w:rPr>
          <w:instrText xml:space="preserve"> PAGEREF _Toc449423555 \h </w:instrText>
        </w:r>
        <w:r w:rsidR="003F393E">
          <w:rPr>
            <w:noProof/>
            <w:webHidden/>
          </w:rPr>
        </w:r>
        <w:r w:rsidR="003F393E">
          <w:rPr>
            <w:noProof/>
            <w:webHidden/>
          </w:rPr>
          <w:fldChar w:fldCharType="separate"/>
        </w:r>
        <w:r w:rsidR="00245DF3">
          <w:rPr>
            <w:noProof/>
            <w:webHidden/>
          </w:rPr>
          <w:t>167</w:t>
        </w:r>
        <w:r w:rsidR="003F393E">
          <w:rPr>
            <w:noProof/>
            <w:webHidden/>
          </w:rPr>
          <w:fldChar w:fldCharType="end"/>
        </w:r>
      </w:hyperlink>
    </w:p>
    <w:p w:rsidR="003F393E" w:rsidRDefault="001F294D">
      <w:pPr>
        <w:pStyle w:val="Spistreci4"/>
        <w:tabs>
          <w:tab w:val="left" w:pos="1320"/>
          <w:tab w:val="right" w:leader="dot" w:pos="9062"/>
        </w:tabs>
        <w:rPr>
          <w:rFonts w:asciiTheme="minorHAnsi" w:eastAsiaTheme="minorEastAsia" w:hAnsiTheme="minorHAnsi" w:cstheme="minorBidi"/>
          <w:noProof/>
          <w:sz w:val="22"/>
          <w:szCs w:val="22"/>
        </w:rPr>
      </w:pPr>
      <w:hyperlink w:anchor="_Toc449423556" w:history="1">
        <w:r w:rsidR="003F393E" w:rsidRPr="004C0EA6">
          <w:rPr>
            <w:rStyle w:val="Hipercze"/>
            <w:noProof/>
          </w:rPr>
          <w:t>11.2.2.5</w:t>
        </w:r>
        <w:r w:rsidR="003F393E">
          <w:rPr>
            <w:rFonts w:asciiTheme="minorHAnsi" w:eastAsiaTheme="minorEastAsia" w:hAnsiTheme="minorHAnsi" w:cstheme="minorBidi"/>
            <w:noProof/>
            <w:sz w:val="22"/>
            <w:szCs w:val="22"/>
          </w:rPr>
          <w:tab/>
        </w:r>
        <w:r w:rsidR="003F393E" w:rsidRPr="004C0EA6">
          <w:rPr>
            <w:rStyle w:val="Hipercze"/>
            <w:noProof/>
          </w:rPr>
          <w:t>Wnioski</w:t>
        </w:r>
        <w:r w:rsidR="003F393E">
          <w:rPr>
            <w:noProof/>
            <w:webHidden/>
          </w:rPr>
          <w:tab/>
        </w:r>
        <w:r w:rsidR="003F393E">
          <w:rPr>
            <w:noProof/>
            <w:webHidden/>
          </w:rPr>
          <w:fldChar w:fldCharType="begin"/>
        </w:r>
        <w:r w:rsidR="003F393E">
          <w:rPr>
            <w:noProof/>
            <w:webHidden/>
          </w:rPr>
          <w:instrText xml:space="preserve"> PAGEREF _Toc449423556 \h </w:instrText>
        </w:r>
        <w:r w:rsidR="003F393E">
          <w:rPr>
            <w:noProof/>
            <w:webHidden/>
          </w:rPr>
        </w:r>
        <w:r w:rsidR="003F393E">
          <w:rPr>
            <w:noProof/>
            <w:webHidden/>
          </w:rPr>
          <w:fldChar w:fldCharType="separate"/>
        </w:r>
        <w:r w:rsidR="00245DF3">
          <w:rPr>
            <w:noProof/>
            <w:webHidden/>
          </w:rPr>
          <w:t>167</w:t>
        </w:r>
        <w:r w:rsidR="003F393E">
          <w:rPr>
            <w:noProof/>
            <w:webHidden/>
          </w:rPr>
          <w:fldChar w:fldCharType="end"/>
        </w:r>
      </w:hyperlink>
    </w:p>
    <w:p w:rsidR="003F393E" w:rsidRDefault="001F294D">
      <w:pPr>
        <w:pStyle w:val="Spistreci3"/>
        <w:tabs>
          <w:tab w:val="left" w:pos="1100"/>
          <w:tab w:val="right" w:leader="dot" w:pos="9062"/>
        </w:tabs>
        <w:rPr>
          <w:rFonts w:asciiTheme="minorHAnsi" w:eastAsiaTheme="minorEastAsia" w:hAnsiTheme="minorHAnsi" w:cstheme="minorBidi"/>
          <w:noProof/>
          <w:sz w:val="22"/>
          <w:szCs w:val="22"/>
        </w:rPr>
      </w:pPr>
      <w:hyperlink w:anchor="_Toc449423557" w:history="1">
        <w:r w:rsidR="003F393E" w:rsidRPr="004C0EA6">
          <w:rPr>
            <w:rStyle w:val="Hipercze"/>
            <w:noProof/>
          </w:rPr>
          <w:t>11.2.3</w:t>
        </w:r>
        <w:r w:rsidR="003F393E">
          <w:rPr>
            <w:rFonts w:asciiTheme="minorHAnsi" w:eastAsiaTheme="minorEastAsia" w:hAnsiTheme="minorHAnsi" w:cstheme="minorBidi"/>
            <w:noProof/>
            <w:sz w:val="22"/>
            <w:szCs w:val="22"/>
          </w:rPr>
          <w:tab/>
        </w:r>
        <w:r w:rsidR="003F393E" w:rsidRPr="004C0EA6">
          <w:rPr>
            <w:rStyle w:val="Hipercze"/>
            <w:noProof/>
          </w:rPr>
          <w:t>Pomoc w formie posiłków oraz zasiłków celowych na zakup żywności lub posiłku</w:t>
        </w:r>
        <w:r w:rsidR="003F393E">
          <w:rPr>
            <w:noProof/>
            <w:webHidden/>
          </w:rPr>
          <w:tab/>
        </w:r>
        <w:r w:rsidR="003F393E">
          <w:rPr>
            <w:noProof/>
            <w:webHidden/>
          </w:rPr>
          <w:fldChar w:fldCharType="begin"/>
        </w:r>
        <w:r w:rsidR="003F393E">
          <w:rPr>
            <w:noProof/>
            <w:webHidden/>
          </w:rPr>
          <w:instrText xml:space="preserve"> PAGEREF _Toc449423557 \h </w:instrText>
        </w:r>
        <w:r w:rsidR="003F393E">
          <w:rPr>
            <w:noProof/>
            <w:webHidden/>
          </w:rPr>
        </w:r>
        <w:r w:rsidR="003F393E">
          <w:rPr>
            <w:noProof/>
            <w:webHidden/>
          </w:rPr>
          <w:fldChar w:fldCharType="separate"/>
        </w:r>
        <w:r w:rsidR="00245DF3">
          <w:rPr>
            <w:noProof/>
            <w:webHidden/>
          </w:rPr>
          <w:t>167</w:t>
        </w:r>
        <w:r w:rsidR="003F393E">
          <w:rPr>
            <w:noProof/>
            <w:webHidden/>
          </w:rPr>
          <w:fldChar w:fldCharType="end"/>
        </w:r>
      </w:hyperlink>
    </w:p>
    <w:p w:rsidR="003F393E" w:rsidRDefault="001F294D">
      <w:pPr>
        <w:pStyle w:val="Spistreci4"/>
        <w:tabs>
          <w:tab w:val="left" w:pos="1320"/>
          <w:tab w:val="right" w:leader="dot" w:pos="9062"/>
        </w:tabs>
        <w:rPr>
          <w:rFonts w:asciiTheme="minorHAnsi" w:eastAsiaTheme="minorEastAsia" w:hAnsiTheme="minorHAnsi" w:cstheme="minorBidi"/>
          <w:noProof/>
          <w:sz w:val="22"/>
          <w:szCs w:val="22"/>
        </w:rPr>
      </w:pPr>
      <w:hyperlink w:anchor="_Toc449423558" w:history="1">
        <w:r w:rsidR="003F393E" w:rsidRPr="004C0EA6">
          <w:rPr>
            <w:rStyle w:val="Hipercze"/>
            <w:noProof/>
          </w:rPr>
          <w:t>11.2.3.1</w:t>
        </w:r>
        <w:r w:rsidR="003F393E">
          <w:rPr>
            <w:rFonts w:asciiTheme="minorHAnsi" w:eastAsiaTheme="minorEastAsia" w:hAnsiTheme="minorHAnsi" w:cstheme="minorBidi"/>
            <w:noProof/>
            <w:sz w:val="22"/>
            <w:szCs w:val="22"/>
          </w:rPr>
          <w:tab/>
        </w:r>
        <w:r w:rsidR="003F393E" w:rsidRPr="004C0EA6">
          <w:rPr>
            <w:rStyle w:val="Hipercze"/>
            <w:noProof/>
          </w:rPr>
          <w:t>Organizacje pozarządowe realizujące zadanie</w:t>
        </w:r>
        <w:r w:rsidR="003F393E">
          <w:rPr>
            <w:noProof/>
            <w:webHidden/>
          </w:rPr>
          <w:tab/>
        </w:r>
        <w:r w:rsidR="003F393E">
          <w:rPr>
            <w:noProof/>
            <w:webHidden/>
          </w:rPr>
          <w:fldChar w:fldCharType="begin"/>
        </w:r>
        <w:r w:rsidR="003F393E">
          <w:rPr>
            <w:noProof/>
            <w:webHidden/>
          </w:rPr>
          <w:instrText xml:space="preserve"> PAGEREF _Toc449423558 \h </w:instrText>
        </w:r>
        <w:r w:rsidR="003F393E">
          <w:rPr>
            <w:noProof/>
            <w:webHidden/>
          </w:rPr>
        </w:r>
        <w:r w:rsidR="003F393E">
          <w:rPr>
            <w:noProof/>
            <w:webHidden/>
          </w:rPr>
          <w:fldChar w:fldCharType="separate"/>
        </w:r>
        <w:r w:rsidR="00245DF3">
          <w:rPr>
            <w:noProof/>
            <w:webHidden/>
          </w:rPr>
          <w:t>168</w:t>
        </w:r>
        <w:r w:rsidR="003F393E">
          <w:rPr>
            <w:noProof/>
            <w:webHidden/>
          </w:rPr>
          <w:fldChar w:fldCharType="end"/>
        </w:r>
      </w:hyperlink>
    </w:p>
    <w:p w:rsidR="003F393E" w:rsidRDefault="001F294D">
      <w:pPr>
        <w:pStyle w:val="Spistreci4"/>
        <w:tabs>
          <w:tab w:val="left" w:pos="1320"/>
          <w:tab w:val="right" w:leader="dot" w:pos="9062"/>
        </w:tabs>
        <w:rPr>
          <w:rFonts w:asciiTheme="minorHAnsi" w:eastAsiaTheme="minorEastAsia" w:hAnsiTheme="minorHAnsi" w:cstheme="minorBidi"/>
          <w:noProof/>
          <w:sz w:val="22"/>
          <w:szCs w:val="22"/>
        </w:rPr>
      </w:pPr>
      <w:hyperlink w:anchor="_Toc449423559" w:history="1">
        <w:r w:rsidR="003F393E" w:rsidRPr="004C0EA6">
          <w:rPr>
            <w:rStyle w:val="Hipercze"/>
            <w:noProof/>
          </w:rPr>
          <w:t>11.2.3.2</w:t>
        </w:r>
        <w:r w:rsidR="003F393E">
          <w:rPr>
            <w:rFonts w:asciiTheme="minorHAnsi" w:eastAsiaTheme="minorEastAsia" w:hAnsiTheme="minorHAnsi" w:cstheme="minorBidi"/>
            <w:noProof/>
            <w:sz w:val="22"/>
            <w:szCs w:val="22"/>
          </w:rPr>
          <w:tab/>
        </w:r>
        <w:r w:rsidR="003F393E" w:rsidRPr="004C0EA6">
          <w:rPr>
            <w:rStyle w:val="Hipercze"/>
            <w:noProof/>
          </w:rPr>
          <w:t>Kadra</w:t>
        </w:r>
        <w:r w:rsidR="003F393E">
          <w:rPr>
            <w:noProof/>
            <w:webHidden/>
          </w:rPr>
          <w:tab/>
        </w:r>
        <w:r w:rsidR="003F393E">
          <w:rPr>
            <w:noProof/>
            <w:webHidden/>
          </w:rPr>
          <w:fldChar w:fldCharType="begin"/>
        </w:r>
        <w:r w:rsidR="003F393E">
          <w:rPr>
            <w:noProof/>
            <w:webHidden/>
          </w:rPr>
          <w:instrText xml:space="preserve"> PAGEREF _Toc449423559 \h </w:instrText>
        </w:r>
        <w:r w:rsidR="003F393E">
          <w:rPr>
            <w:noProof/>
            <w:webHidden/>
          </w:rPr>
        </w:r>
        <w:r w:rsidR="003F393E">
          <w:rPr>
            <w:noProof/>
            <w:webHidden/>
          </w:rPr>
          <w:fldChar w:fldCharType="separate"/>
        </w:r>
        <w:r w:rsidR="00245DF3">
          <w:rPr>
            <w:noProof/>
            <w:webHidden/>
          </w:rPr>
          <w:t>168</w:t>
        </w:r>
        <w:r w:rsidR="003F393E">
          <w:rPr>
            <w:noProof/>
            <w:webHidden/>
          </w:rPr>
          <w:fldChar w:fldCharType="end"/>
        </w:r>
      </w:hyperlink>
    </w:p>
    <w:p w:rsidR="003F393E" w:rsidRDefault="001F294D">
      <w:pPr>
        <w:pStyle w:val="Spistreci4"/>
        <w:tabs>
          <w:tab w:val="left" w:pos="1320"/>
          <w:tab w:val="right" w:leader="dot" w:pos="9062"/>
        </w:tabs>
        <w:rPr>
          <w:rFonts w:asciiTheme="minorHAnsi" w:eastAsiaTheme="minorEastAsia" w:hAnsiTheme="minorHAnsi" w:cstheme="minorBidi"/>
          <w:noProof/>
          <w:sz w:val="22"/>
          <w:szCs w:val="22"/>
        </w:rPr>
      </w:pPr>
      <w:hyperlink w:anchor="_Toc449423560" w:history="1">
        <w:r w:rsidR="003F393E" w:rsidRPr="004C0EA6">
          <w:rPr>
            <w:rStyle w:val="Hipercze"/>
            <w:noProof/>
          </w:rPr>
          <w:t>11.2.3.3</w:t>
        </w:r>
        <w:r w:rsidR="003F393E">
          <w:rPr>
            <w:rFonts w:asciiTheme="minorHAnsi" w:eastAsiaTheme="minorEastAsia" w:hAnsiTheme="minorHAnsi" w:cstheme="minorBidi"/>
            <w:noProof/>
            <w:sz w:val="22"/>
            <w:szCs w:val="22"/>
          </w:rPr>
          <w:tab/>
        </w:r>
        <w:r w:rsidR="003F393E" w:rsidRPr="004C0EA6">
          <w:rPr>
            <w:rStyle w:val="Hipercze"/>
            <w:noProof/>
          </w:rPr>
          <w:t>Osoby i rodziny korzystające z posiłków oraz zasiłków celowych na zakup żywności lub posiłku, rodzaje ich problemów oraz ich rozkład ilościowy</w:t>
        </w:r>
        <w:r w:rsidR="003F393E">
          <w:rPr>
            <w:noProof/>
            <w:webHidden/>
          </w:rPr>
          <w:tab/>
        </w:r>
        <w:r w:rsidR="003F393E">
          <w:rPr>
            <w:noProof/>
            <w:webHidden/>
          </w:rPr>
          <w:fldChar w:fldCharType="begin"/>
        </w:r>
        <w:r w:rsidR="003F393E">
          <w:rPr>
            <w:noProof/>
            <w:webHidden/>
          </w:rPr>
          <w:instrText xml:space="preserve"> PAGEREF _Toc449423560 \h </w:instrText>
        </w:r>
        <w:r w:rsidR="003F393E">
          <w:rPr>
            <w:noProof/>
            <w:webHidden/>
          </w:rPr>
        </w:r>
        <w:r w:rsidR="003F393E">
          <w:rPr>
            <w:noProof/>
            <w:webHidden/>
          </w:rPr>
          <w:fldChar w:fldCharType="separate"/>
        </w:r>
        <w:r w:rsidR="00245DF3">
          <w:rPr>
            <w:noProof/>
            <w:webHidden/>
          </w:rPr>
          <w:t>168</w:t>
        </w:r>
        <w:r w:rsidR="003F393E">
          <w:rPr>
            <w:noProof/>
            <w:webHidden/>
          </w:rPr>
          <w:fldChar w:fldCharType="end"/>
        </w:r>
      </w:hyperlink>
    </w:p>
    <w:p w:rsidR="003F393E" w:rsidRDefault="001F294D">
      <w:pPr>
        <w:pStyle w:val="Spistreci4"/>
        <w:tabs>
          <w:tab w:val="left" w:pos="1320"/>
          <w:tab w:val="right" w:leader="dot" w:pos="9062"/>
        </w:tabs>
        <w:rPr>
          <w:rFonts w:asciiTheme="minorHAnsi" w:eastAsiaTheme="minorEastAsia" w:hAnsiTheme="minorHAnsi" w:cstheme="minorBidi"/>
          <w:noProof/>
          <w:sz w:val="22"/>
          <w:szCs w:val="22"/>
        </w:rPr>
      </w:pPr>
      <w:hyperlink w:anchor="_Toc449423561" w:history="1">
        <w:r w:rsidR="003F393E" w:rsidRPr="004C0EA6">
          <w:rPr>
            <w:rStyle w:val="Hipercze"/>
            <w:noProof/>
          </w:rPr>
          <w:t>11.2.3.4</w:t>
        </w:r>
        <w:r w:rsidR="003F393E">
          <w:rPr>
            <w:rFonts w:asciiTheme="minorHAnsi" w:eastAsiaTheme="minorEastAsia" w:hAnsiTheme="minorHAnsi" w:cstheme="minorBidi"/>
            <w:noProof/>
            <w:sz w:val="22"/>
            <w:szCs w:val="22"/>
          </w:rPr>
          <w:tab/>
        </w:r>
        <w:r w:rsidR="003F393E" w:rsidRPr="004C0EA6">
          <w:rPr>
            <w:rStyle w:val="Hipercze"/>
            <w:noProof/>
          </w:rPr>
          <w:t>Nakłady finansowe na realizację zadania</w:t>
        </w:r>
        <w:r w:rsidR="003F393E">
          <w:rPr>
            <w:noProof/>
            <w:webHidden/>
          </w:rPr>
          <w:tab/>
        </w:r>
        <w:r w:rsidR="003F393E">
          <w:rPr>
            <w:noProof/>
            <w:webHidden/>
          </w:rPr>
          <w:fldChar w:fldCharType="begin"/>
        </w:r>
        <w:r w:rsidR="003F393E">
          <w:rPr>
            <w:noProof/>
            <w:webHidden/>
          </w:rPr>
          <w:instrText xml:space="preserve"> PAGEREF _Toc449423561 \h </w:instrText>
        </w:r>
        <w:r w:rsidR="003F393E">
          <w:rPr>
            <w:noProof/>
            <w:webHidden/>
          </w:rPr>
        </w:r>
        <w:r w:rsidR="003F393E">
          <w:rPr>
            <w:noProof/>
            <w:webHidden/>
          </w:rPr>
          <w:fldChar w:fldCharType="separate"/>
        </w:r>
        <w:r w:rsidR="00245DF3">
          <w:rPr>
            <w:noProof/>
            <w:webHidden/>
          </w:rPr>
          <w:t>172</w:t>
        </w:r>
        <w:r w:rsidR="003F393E">
          <w:rPr>
            <w:noProof/>
            <w:webHidden/>
          </w:rPr>
          <w:fldChar w:fldCharType="end"/>
        </w:r>
      </w:hyperlink>
    </w:p>
    <w:p w:rsidR="003F393E" w:rsidRDefault="001F294D">
      <w:pPr>
        <w:pStyle w:val="Spistreci4"/>
        <w:tabs>
          <w:tab w:val="left" w:pos="1320"/>
          <w:tab w:val="right" w:leader="dot" w:pos="9062"/>
        </w:tabs>
        <w:rPr>
          <w:rFonts w:asciiTheme="minorHAnsi" w:eastAsiaTheme="minorEastAsia" w:hAnsiTheme="minorHAnsi" w:cstheme="minorBidi"/>
          <w:noProof/>
          <w:sz w:val="22"/>
          <w:szCs w:val="22"/>
        </w:rPr>
      </w:pPr>
      <w:hyperlink w:anchor="_Toc449423562" w:history="1">
        <w:r w:rsidR="003F393E" w:rsidRPr="004C0EA6">
          <w:rPr>
            <w:rStyle w:val="Hipercze"/>
            <w:noProof/>
          </w:rPr>
          <w:t>11.2.3.5</w:t>
        </w:r>
        <w:r w:rsidR="003F393E">
          <w:rPr>
            <w:rFonts w:asciiTheme="minorHAnsi" w:eastAsiaTheme="minorEastAsia" w:hAnsiTheme="minorHAnsi" w:cstheme="minorBidi"/>
            <w:noProof/>
            <w:sz w:val="22"/>
            <w:szCs w:val="22"/>
          </w:rPr>
          <w:tab/>
        </w:r>
        <w:r w:rsidR="003F393E" w:rsidRPr="004C0EA6">
          <w:rPr>
            <w:rStyle w:val="Hipercze"/>
            <w:noProof/>
          </w:rPr>
          <w:t>Wnioski</w:t>
        </w:r>
        <w:r w:rsidR="003F393E">
          <w:rPr>
            <w:noProof/>
            <w:webHidden/>
          </w:rPr>
          <w:tab/>
        </w:r>
        <w:r w:rsidR="003F393E">
          <w:rPr>
            <w:noProof/>
            <w:webHidden/>
          </w:rPr>
          <w:fldChar w:fldCharType="begin"/>
        </w:r>
        <w:r w:rsidR="003F393E">
          <w:rPr>
            <w:noProof/>
            <w:webHidden/>
          </w:rPr>
          <w:instrText xml:space="preserve"> PAGEREF _Toc449423562 \h </w:instrText>
        </w:r>
        <w:r w:rsidR="003F393E">
          <w:rPr>
            <w:noProof/>
            <w:webHidden/>
          </w:rPr>
        </w:r>
        <w:r w:rsidR="003F393E">
          <w:rPr>
            <w:noProof/>
            <w:webHidden/>
          </w:rPr>
          <w:fldChar w:fldCharType="separate"/>
        </w:r>
        <w:r w:rsidR="00245DF3">
          <w:rPr>
            <w:noProof/>
            <w:webHidden/>
          </w:rPr>
          <w:t>172</w:t>
        </w:r>
        <w:r w:rsidR="003F393E">
          <w:rPr>
            <w:noProof/>
            <w:webHidden/>
          </w:rPr>
          <w:fldChar w:fldCharType="end"/>
        </w:r>
      </w:hyperlink>
    </w:p>
    <w:p w:rsidR="003F393E" w:rsidRDefault="001F294D">
      <w:pPr>
        <w:pStyle w:val="Spistreci3"/>
        <w:tabs>
          <w:tab w:val="left" w:pos="1100"/>
          <w:tab w:val="right" w:leader="dot" w:pos="9062"/>
        </w:tabs>
        <w:rPr>
          <w:rFonts w:asciiTheme="minorHAnsi" w:eastAsiaTheme="minorEastAsia" w:hAnsiTheme="minorHAnsi" w:cstheme="minorBidi"/>
          <w:noProof/>
          <w:sz w:val="22"/>
          <w:szCs w:val="22"/>
        </w:rPr>
      </w:pPr>
      <w:hyperlink w:anchor="_Toc449423563" w:history="1">
        <w:r w:rsidR="003F393E" w:rsidRPr="004C0EA6">
          <w:rPr>
            <w:rStyle w:val="Hipercze"/>
            <w:noProof/>
          </w:rPr>
          <w:t>11.2.4</w:t>
        </w:r>
        <w:r w:rsidR="003F393E">
          <w:rPr>
            <w:rFonts w:asciiTheme="minorHAnsi" w:eastAsiaTheme="minorEastAsia" w:hAnsiTheme="minorHAnsi" w:cstheme="minorBidi"/>
            <w:noProof/>
            <w:sz w:val="22"/>
            <w:szCs w:val="22"/>
          </w:rPr>
          <w:tab/>
        </w:r>
        <w:r w:rsidR="003F393E" w:rsidRPr="004C0EA6">
          <w:rPr>
            <w:rStyle w:val="Hipercze"/>
            <w:noProof/>
          </w:rPr>
          <w:t>Współpraca z organizacjami dystrybuującymi żywność w ramach Programu Żywnościowego dla osób najbardziej potrzebujących w Unii Europejskiej</w:t>
        </w:r>
        <w:r w:rsidR="003F393E">
          <w:rPr>
            <w:noProof/>
            <w:webHidden/>
          </w:rPr>
          <w:tab/>
        </w:r>
        <w:r w:rsidR="003F393E">
          <w:rPr>
            <w:noProof/>
            <w:webHidden/>
          </w:rPr>
          <w:fldChar w:fldCharType="begin"/>
        </w:r>
        <w:r w:rsidR="003F393E">
          <w:rPr>
            <w:noProof/>
            <w:webHidden/>
          </w:rPr>
          <w:instrText xml:space="preserve"> PAGEREF _Toc449423563 \h </w:instrText>
        </w:r>
        <w:r w:rsidR="003F393E">
          <w:rPr>
            <w:noProof/>
            <w:webHidden/>
          </w:rPr>
        </w:r>
        <w:r w:rsidR="003F393E">
          <w:rPr>
            <w:noProof/>
            <w:webHidden/>
          </w:rPr>
          <w:fldChar w:fldCharType="separate"/>
        </w:r>
        <w:r w:rsidR="00245DF3">
          <w:rPr>
            <w:noProof/>
            <w:webHidden/>
          </w:rPr>
          <w:t>172</w:t>
        </w:r>
        <w:r w:rsidR="003F393E">
          <w:rPr>
            <w:noProof/>
            <w:webHidden/>
          </w:rPr>
          <w:fldChar w:fldCharType="end"/>
        </w:r>
      </w:hyperlink>
    </w:p>
    <w:p w:rsidR="003F393E" w:rsidRDefault="001F294D">
      <w:pPr>
        <w:pStyle w:val="Spistreci3"/>
        <w:tabs>
          <w:tab w:val="left" w:pos="1100"/>
          <w:tab w:val="right" w:leader="dot" w:pos="9062"/>
        </w:tabs>
        <w:rPr>
          <w:rFonts w:asciiTheme="minorHAnsi" w:eastAsiaTheme="minorEastAsia" w:hAnsiTheme="minorHAnsi" w:cstheme="minorBidi"/>
          <w:noProof/>
          <w:sz w:val="22"/>
          <w:szCs w:val="22"/>
        </w:rPr>
      </w:pPr>
      <w:hyperlink w:anchor="_Toc449423564" w:history="1">
        <w:r w:rsidR="003F393E" w:rsidRPr="004C0EA6">
          <w:rPr>
            <w:rStyle w:val="Hipercze"/>
            <w:noProof/>
          </w:rPr>
          <w:t>11.2.5</w:t>
        </w:r>
        <w:r w:rsidR="003F393E">
          <w:rPr>
            <w:rFonts w:asciiTheme="minorHAnsi" w:eastAsiaTheme="minorEastAsia" w:hAnsiTheme="minorHAnsi" w:cstheme="minorBidi"/>
            <w:noProof/>
            <w:sz w:val="22"/>
            <w:szCs w:val="22"/>
          </w:rPr>
          <w:tab/>
        </w:r>
        <w:r w:rsidR="003F393E" w:rsidRPr="004C0EA6">
          <w:rPr>
            <w:rStyle w:val="Hipercze"/>
            <w:noProof/>
          </w:rPr>
          <w:t>Lokalny Program Osłonowy dla osób, które poniosły zwiększone koszty grzewcze lokalu związane z trwałą zmianą systemu ogrzewania opartego na paliwie stałym na jeden z systemów proekologicznych</w:t>
        </w:r>
        <w:r w:rsidR="003F393E">
          <w:rPr>
            <w:noProof/>
            <w:webHidden/>
          </w:rPr>
          <w:tab/>
        </w:r>
        <w:r w:rsidR="003F393E">
          <w:rPr>
            <w:noProof/>
            <w:webHidden/>
          </w:rPr>
          <w:fldChar w:fldCharType="begin"/>
        </w:r>
        <w:r w:rsidR="003F393E">
          <w:rPr>
            <w:noProof/>
            <w:webHidden/>
          </w:rPr>
          <w:instrText xml:space="preserve"> PAGEREF _Toc449423564 \h </w:instrText>
        </w:r>
        <w:r w:rsidR="003F393E">
          <w:rPr>
            <w:noProof/>
            <w:webHidden/>
          </w:rPr>
        </w:r>
        <w:r w:rsidR="003F393E">
          <w:rPr>
            <w:noProof/>
            <w:webHidden/>
          </w:rPr>
          <w:fldChar w:fldCharType="separate"/>
        </w:r>
        <w:r w:rsidR="00245DF3">
          <w:rPr>
            <w:noProof/>
            <w:webHidden/>
          </w:rPr>
          <w:t>173</w:t>
        </w:r>
        <w:r w:rsidR="003F393E">
          <w:rPr>
            <w:noProof/>
            <w:webHidden/>
          </w:rPr>
          <w:fldChar w:fldCharType="end"/>
        </w:r>
      </w:hyperlink>
    </w:p>
    <w:p w:rsidR="003F393E" w:rsidRDefault="001F294D">
      <w:pPr>
        <w:pStyle w:val="Spistreci4"/>
        <w:tabs>
          <w:tab w:val="left" w:pos="1320"/>
          <w:tab w:val="right" w:leader="dot" w:pos="9062"/>
        </w:tabs>
        <w:rPr>
          <w:rFonts w:asciiTheme="minorHAnsi" w:eastAsiaTheme="minorEastAsia" w:hAnsiTheme="minorHAnsi" w:cstheme="minorBidi"/>
          <w:noProof/>
          <w:sz w:val="22"/>
          <w:szCs w:val="22"/>
        </w:rPr>
      </w:pPr>
      <w:hyperlink w:anchor="_Toc449423565" w:history="1">
        <w:r w:rsidR="003F393E" w:rsidRPr="004C0EA6">
          <w:rPr>
            <w:rStyle w:val="Hipercze"/>
            <w:noProof/>
          </w:rPr>
          <w:t>11.2.5.1</w:t>
        </w:r>
        <w:r w:rsidR="003F393E">
          <w:rPr>
            <w:rFonts w:asciiTheme="minorHAnsi" w:eastAsiaTheme="minorEastAsia" w:hAnsiTheme="minorHAnsi" w:cstheme="minorBidi"/>
            <w:noProof/>
            <w:sz w:val="22"/>
            <w:szCs w:val="22"/>
          </w:rPr>
          <w:tab/>
        </w:r>
        <w:r w:rsidR="003F393E" w:rsidRPr="004C0EA6">
          <w:rPr>
            <w:rStyle w:val="Hipercze"/>
            <w:noProof/>
          </w:rPr>
          <w:t>Organizacje pozarządowe realizujące projekt</w:t>
        </w:r>
        <w:r w:rsidR="003F393E">
          <w:rPr>
            <w:noProof/>
            <w:webHidden/>
          </w:rPr>
          <w:tab/>
        </w:r>
        <w:r w:rsidR="003F393E">
          <w:rPr>
            <w:noProof/>
            <w:webHidden/>
          </w:rPr>
          <w:fldChar w:fldCharType="begin"/>
        </w:r>
        <w:r w:rsidR="003F393E">
          <w:rPr>
            <w:noProof/>
            <w:webHidden/>
          </w:rPr>
          <w:instrText xml:space="preserve"> PAGEREF _Toc449423565 \h </w:instrText>
        </w:r>
        <w:r w:rsidR="003F393E">
          <w:rPr>
            <w:noProof/>
            <w:webHidden/>
          </w:rPr>
        </w:r>
        <w:r w:rsidR="003F393E">
          <w:rPr>
            <w:noProof/>
            <w:webHidden/>
          </w:rPr>
          <w:fldChar w:fldCharType="separate"/>
        </w:r>
        <w:r w:rsidR="00245DF3">
          <w:rPr>
            <w:noProof/>
            <w:webHidden/>
          </w:rPr>
          <w:t>174</w:t>
        </w:r>
        <w:r w:rsidR="003F393E">
          <w:rPr>
            <w:noProof/>
            <w:webHidden/>
          </w:rPr>
          <w:fldChar w:fldCharType="end"/>
        </w:r>
      </w:hyperlink>
    </w:p>
    <w:p w:rsidR="003F393E" w:rsidRDefault="001F294D">
      <w:pPr>
        <w:pStyle w:val="Spistreci4"/>
        <w:tabs>
          <w:tab w:val="left" w:pos="1320"/>
          <w:tab w:val="right" w:leader="dot" w:pos="9062"/>
        </w:tabs>
        <w:rPr>
          <w:rFonts w:asciiTheme="minorHAnsi" w:eastAsiaTheme="minorEastAsia" w:hAnsiTheme="minorHAnsi" w:cstheme="minorBidi"/>
          <w:noProof/>
          <w:sz w:val="22"/>
          <w:szCs w:val="22"/>
        </w:rPr>
      </w:pPr>
      <w:hyperlink w:anchor="_Toc449423566" w:history="1">
        <w:r w:rsidR="003F393E" w:rsidRPr="004C0EA6">
          <w:rPr>
            <w:rStyle w:val="Hipercze"/>
            <w:noProof/>
          </w:rPr>
          <w:t>11.2.5.2</w:t>
        </w:r>
        <w:r w:rsidR="003F393E">
          <w:rPr>
            <w:rFonts w:asciiTheme="minorHAnsi" w:eastAsiaTheme="minorEastAsia" w:hAnsiTheme="minorHAnsi" w:cstheme="minorBidi"/>
            <w:noProof/>
            <w:sz w:val="22"/>
            <w:szCs w:val="22"/>
          </w:rPr>
          <w:tab/>
        </w:r>
        <w:r w:rsidR="003F393E" w:rsidRPr="004C0EA6">
          <w:rPr>
            <w:rStyle w:val="Hipercze"/>
            <w:noProof/>
          </w:rPr>
          <w:t>Kadra</w:t>
        </w:r>
        <w:r w:rsidR="003F393E">
          <w:rPr>
            <w:noProof/>
            <w:webHidden/>
          </w:rPr>
          <w:tab/>
        </w:r>
        <w:r w:rsidR="003F393E">
          <w:rPr>
            <w:noProof/>
            <w:webHidden/>
          </w:rPr>
          <w:fldChar w:fldCharType="begin"/>
        </w:r>
        <w:r w:rsidR="003F393E">
          <w:rPr>
            <w:noProof/>
            <w:webHidden/>
          </w:rPr>
          <w:instrText xml:space="preserve"> PAGEREF _Toc449423566 \h </w:instrText>
        </w:r>
        <w:r w:rsidR="003F393E">
          <w:rPr>
            <w:noProof/>
            <w:webHidden/>
          </w:rPr>
        </w:r>
        <w:r w:rsidR="003F393E">
          <w:rPr>
            <w:noProof/>
            <w:webHidden/>
          </w:rPr>
          <w:fldChar w:fldCharType="separate"/>
        </w:r>
        <w:r w:rsidR="00245DF3">
          <w:rPr>
            <w:noProof/>
            <w:webHidden/>
          </w:rPr>
          <w:t>174</w:t>
        </w:r>
        <w:r w:rsidR="003F393E">
          <w:rPr>
            <w:noProof/>
            <w:webHidden/>
          </w:rPr>
          <w:fldChar w:fldCharType="end"/>
        </w:r>
      </w:hyperlink>
    </w:p>
    <w:p w:rsidR="003F393E" w:rsidRDefault="001F294D">
      <w:pPr>
        <w:pStyle w:val="Spistreci4"/>
        <w:tabs>
          <w:tab w:val="left" w:pos="1320"/>
          <w:tab w:val="right" w:leader="dot" w:pos="9062"/>
        </w:tabs>
        <w:rPr>
          <w:rFonts w:asciiTheme="minorHAnsi" w:eastAsiaTheme="minorEastAsia" w:hAnsiTheme="minorHAnsi" w:cstheme="minorBidi"/>
          <w:noProof/>
          <w:sz w:val="22"/>
          <w:szCs w:val="22"/>
        </w:rPr>
      </w:pPr>
      <w:hyperlink w:anchor="_Toc449423567" w:history="1">
        <w:r w:rsidR="003F393E" w:rsidRPr="004C0EA6">
          <w:rPr>
            <w:rStyle w:val="Hipercze"/>
            <w:noProof/>
          </w:rPr>
          <w:t>11.2.5.3</w:t>
        </w:r>
        <w:r w:rsidR="003F393E">
          <w:rPr>
            <w:rFonts w:asciiTheme="minorHAnsi" w:eastAsiaTheme="minorEastAsia" w:hAnsiTheme="minorHAnsi" w:cstheme="minorBidi"/>
            <w:noProof/>
            <w:sz w:val="22"/>
            <w:szCs w:val="22"/>
          </w:rPr>
          <w:tab/>
        </w:r>
        <w:r w:rsidR="003F393E" w:rsidRPr="004C0EA6">
          <w:rPr>
            <w:rStyle w:val="Hipercze"/>
            <w:noProof/>
          </w:rPr>
          <w:t>Nakłady finansowe  na realizację zadania</w:t>
        </w:r>
        <w:r w:rsidR="003F393E">
          <w:rPr>
            <w:noProof/>
            <w:webHidden/>
          </w:rPr>
          <w:tab/>
        </w:r>
        <w:r w:rsidR="003F393E">
          <w:rPr>
            <w:noProof/>
            <w:webHidden/>
          </w:rPr>
          <w:fldChar w:fldCharType="begin"/>
        </w:r>
        <w:r w:rsidR="003F393E">
          <w:rPr>
            <w:noProof/>
            <w:webHidden/>
          </w:rPr>
          <w:instrText xml:space="preserve"> PAGEREF _Toc449423567 \h </w:instrText>
        </w:r>
        <w:r w:rsidR="003F393E">
          <w:rPr>
            <w:noProof/>
            <w:webHidden/>
          </w:rPr>
        </w:r>
        <w:r w:rsidR="003F393E">
          <w:rPr>
            <w:noProof/>
            <w:webHidden/>
          </w:rPr>
          <w:fldChar w:fldCharType="separate"/>
        </w:r>
        <w:r w:rsidR="00245DF3">
          <w:rPr>
            <w:noProof/>
            <w:webHidden/>
          </w:rPr>
          <w:t>174</w:t>
        </w:r>
        <w:r w:rsidR="003F393E">
          <w:rPr>
            <w:noProof/>
            <w:webHidden/>
          </w:rPr>
          <w:fldChar w:fldCharType="end"/>
        </w:r>
      </w:hyperlink>
    </w:p>
    <w:p w:rsidR="003F393E" w:rsidRDefault="001F294D">
      <w:pPr>
        <w:pStyle w:val="Spistreci4"/>
        <w:tabs>
          <w:tab w:val="left" w:pos="1320"/>
          <w:tab w:val="right" w:leader="dot" w:pos="9062"/>
        </w:tabs>
        <w:rPr>
          <w:rFonts w:asciiTheme="minorHAnsi" w:eastAsiaTheme="minorEastAsia" w:hAnsiTheme="minorHAnsi" w:cstheme="minorBidi"/>
          <w:noProof/>
          <w:sz w:val="22"/>
          <w:szCs w:val="22"/>
        </w:rPr>
      </w:pPr>
      <w:hyperlink w:anchor="_Toc449423568" w:history="1">
        <w:r w:rsidR="003F393E" w:rsidRPr="004C0EA6">
          <w:rPr>
            <w:rStyle w:val="Hipercze"/>
            <w:noProof/>
          </w:rPr>
          <w:t>11.2.5.4</w:t>
        </w:r>
        <w:r w:rsidR="003F393E">
          <w:rPr>
            <w:rFonts w:asciiTheme="minorHAnsi" w:eastAsiaTheme="minorEastAsia" w:hAnsiTheme="minorHAnsi" w:cstheme="minorBidi"/>
            <w:noProof/>
            <w:sz w:val="22"/>
            <w:szCs w:val="22"/>
          </w:rPr>
          <w:tab/>
        </w:r>
        <w:r w:rsidR="003F393E" w:rsidRPr="004C0EA6">
          <w:rPr>
            <w:rStyle w:val="Hipercze"/>
            <w:noProof/>
          </w:rPr>
          <w:t>Wnioski</w:t>
        </w:r>
        <w:r w:rsidR="003F393E">
          <w:rPr>
            <w:noProof/>
            <w:webHidden/>
          </w:rPr>
          <w:tab/>
        </w:r>
        <w:r w:rsidR="003F393E">
          <w:rPr>
            <w:noProof/>
            <w:webHidden/>
          </w:rPr>
          <w:fldChar w:fldCharType="begin"/>
        </w:r>
        <w:r w:rsidR="003F393E">
          <w:rPr>
            <w:noProof/>
            <w:webHidden/>
          </w:rPr>
          <w:instrText xml:space="preserve"> PAGEREF _Toc449423568 \h </w:instrText>
        </w:r>
        <w:r w:rsidR="003F393E">
          <w:rPr>
            <w:noProof/>
            <w:webHidden/>
          </w:rPr>
        </w:r>
        <w:r w:rsidR="003F393E">
          <w:rPr>
            <w:noProof/>
            <w:webHidden/>
          </w:rPr>
          <w:fldChar w:fldCharType="separate"/>
        </w:r>
        <w:r w:rsidR="00245DF3">
          <w:rPr>
            <w:noProof/>
            <w:webHidden/>
          </w:rPr>
          <w:t>174</w:t>
        </w:r>
        <w:r w:rsidR="003F393E">
          <w:rPr>
            <w:noProof/>
            <w:webHidden/>
          </w:rPr>
          <w:fldChar w:fldCharType="end"/>
        </w:r>
      </w:hyperlink>
    </w:p>
    <w:p w:rsidR="003F393E" w:rsidRDefault="001F294D">
      <w:pPr>
        <w:pStyle w:val="Spistreci1"/>
        <w:tabs>
          <w:tab w:val="left" w:pos="660"/>
          <w:tab w:val="right" w:leader="dot" w:pos="9062"/>
        </w:tabs>
        <w:rPr>
          <w:rFonts w:asciiTheme="minorHAnsi" w:eastAsiaTheme="minorEastAsia" w:hAnsiTheme="minorHAnsi" w:cstheme="minorBidi"/>
          <w:b w:val="0"/>
          <w:bCs w:val="0"/>
          <w:caps w:val="0"/>
          <w:noProof/>
          <w:sz w:val="22"/>
          <w:szCs w:val="22"/>
        </w:rPr>
      </w:pPr>
      <w:hyperlink w:anchor="_Toc449423569" w:history="1">
        <w:r w:rsidR="003F393E" w:rsidRPr="004C0EA6">
          <w:rPr>
            <w:rStyle w:val="Hipercze"/>
            <w:noProof/>
          </w:rPr>
          <w:t>12</w:t>
        </w:r>
        <w:r w:rsidR="003F393E">
          <w:rPr>
            <w:rFonts w:asciiTheme="minorHAnsi" w:eastAsiaTheme="minorEastAsia" w:hAnsiTheme="minorHAnsi" w:cstheme="minorBidi"/>
            <w:b w:val="0"/>
            <w:bCs w:val="0"/>
            <w:caps w:val="0"/>
            <w:noProof/>
            <w:sz w:val="22"/>
            <w:szCs w:val="22"/>
          </w:rPr>
          <w:tab/>
        </w:r>
        <w:r w:rsidR="003F393E" w:rsidRPr="004C0EA6">
          <w:rPr>
            <w:rStyle w:val="Hipercze"/>
            <w:noProof/>
          </w:rPr>
          <w:t>Zasoby pomocy społecznej Gminy Miejskiej Kraków w zakresie pomocy osobom bezdomnym</w:t>
        </w:r>
        <w:r w:rsidR="003F393E">
          <w:rPr>
            <w:noProof/>
            <w:webHidden/>
          </w:rPr>
          <w:tab/>
        </w:r>
        <w:r w:rsidR="003F393E">
          <w:rPr>
            <w:noProof/>
            <w:webHidden/>
          </w:rPr>
          <w:fldChar w:fldCharType="begin"/>
        </w:r>
        <w:r w:rsidR="003F393E">
          <w:rPr>
            <w:noProof/>
            <w:webHidden/>
          </w:rPr>
          <w:instrText xml:space="preserve"> PAGEREF _Toc449423569 \h </w:instrText>
        </w:r>
        <w:r w:rsidR="003F393E">
          <w:rPr>
            <w:noProof/>
            <w:webHidden/>
          </w:rPr>
        </w:r>
        <w:r w:rsidR="003F393E">
          <w:rPr>
            <w:noProof/>
            <w:webHidden/>
          </w:rPr>
          <w:fldChar w:fldCharType="separate"/>
        </w:r>
        <w:r w:rsidR="00245DF3">
          <w:rPr>
            <w:noProof/>
            <w:webHidden/>
          </w:rPr>
          <w:t>175</w:t>
        </w:r>
        <w:r w:rsidR="003F393E">
          <w:rPr>
            <w:noProof/>
            <w:webHidden/>
          </w:rPr>
          <w:fldChar w:fldCharType="end"/>
        </w:r>
      </w:hyperlink>
    </w:p>
    <w:p w:rsidR="003F393E" w:rsidRDefault="001F294D">
      <w:pPr>
        <w:pStyle w:val="Spistreci2"/>
        <w:tabs>
          <w:tab w:val="left" w:pos="660"/>
          <w:tab w:val="right" w:leader="dot" w:pos="9062"/>
        </w:tabs>
        <w:rPr>
          <w:rFonts w:asciiTheme="minorHAnsi" w:eastAsiaTheme="minorEastAsia" w:hAnsiTheme="minorHAnsi" w:cstheme="minorBidi"/>
          <w:b w:val="0"/>
          <w:bCs w:val="0"/>
          <w:noProof/>
          <w:sz w:val="22"/>
          <w:szCs w:val="22"/>
        </w:rPr>
      </w:pPr>
      <w:hyperlink w:anchor="_Toc449423570" w:history="1">
        <w:r w:rsidR="003F393E" w:rsidRPr="004C0EA6">
          <w:rPr>
            <w:rStyle w:val="Hipercze"/>
            <w:noProof/>
          </w:rPr>
          <w:t>12.1</w:t>
        </w:r>
        <w:r w:rsidR="003F393E">
          <w:rPr>
            <w:rFonts w:asciiTheme="minorHAnsi" w:eastAsiaTheme="minorEastAsia" w:hAnsiTheme="minorHAnsi" w:cstheme="minorBidi"/>
            <w:b w:val="0"/>
            <w:bCs w:val="0"/>
            <w:noProof/>
            <w:sz w:val="22"/>
            <w:szCs w:val="22"/>
          </w:rPr>
          <w:tab/>
        </w:r>
        <w:r w:rsidR="003F393E" w:rsidRPr="004C0EA6">
          <w:rPr>
            <w:rStyle w:val="Hipercze"/>
            <w:noProof/>
          </w:rPr>
          <w:t>Osoby bezdomne w społeczności Miasta Krakowa</w:t>
        </w:r>
        <w:r w:rsidR="003F393E">
          <w:rPr>
            <w:noProof/>
            <w:webHidden/>
          </w:rPr>
          <w:tab/>
        </w:r>
        <w:r w:rsidR="003F393E">
          <w:rPr>
            <w:noProof/>
            <w:webHidden/>
          </w:rPr>
          <w:fldChar w:fldCharType="begin"/>
        </w:r>
        <w:r w:rsidR="003F393E">
          <w:rPr>
            <w:noProof/>
            <w:webHidden/>
          </w:rPr>
          <w:instrText xml:space="preserve"> PAGEREF _Toc449423570 \h </w:instrText>
        </w:r>
        <w:r w:rsidR="003F393E">
          <w:rPr>
            <w:noProof/>
            <w:webHidden/>
          </w:rPr>
        </w:r>
        <w:r w:rsidR="003F393E">
          <w:rPr>
            <w:noProof/>
            <w:webHidden/>
          </w:rPr>
          <w:fldChar w:fldCharType="separate"/>
        </w:r>
        <w:r w:rsidR="00245DF3">
          <w:rPr>
            <w:noProof/>
            <w:webHidden/>
          </w:rPr>
          <w:t>175</w:t>
        </w:r>
        <w:r w:rsidR="003F393E">
          <w:rPr>
            <w:noProof/>
            <w:webHidden/>
          </w:rPr>
          <w:fldChar w:fldCharType="end"/>
        </w:r>
      </w:hyperlink>
    </w:p>
    <w:p w:rsidR="003F393E" w:rsidRDefault="001F294D">
      <w:pPr>
        <w:pStyle w:val="Spistreci2"/>
        <w:tabs>
          <w:tab w:val="left" w:pos="660"/>
          <w:tab w:val="right" w:leader="dot" w:pos="9062"/>
        </w:tabs>
        <w:rPr>
          <w:rFonts w:asciiTheme="minorHAnsi" w:eastAsiaTheme="minorEastAsia" w:hAnsiTheme="minorHAnsi" w:cstheme="minorBidi"/>
          <w:b w:val="0"/>
          <w:bCs w:val="0"/>
          <w:noProof/>
          <w:sz w:val="22"/>
          <w:szCs w:val="22"/>
        </w:rPr>
      </w:pPr>
      <w:hyperlink w:anchor="_Toc449423571" w:history="1">
        <w:r w:rsidR="003F393E" w:rsidRPr="004C0EA6">
          <w:rPr>
            <w:rStyle w:val="Hipercze"/>
            <w:noProof/>
          </w:rPr>
          <w:t>12.2</w:t>
        </w:r>
        <w:r w:rsidR="003F393E">
          <w:rPr>
            <w:rFonts w:asciiTheme="minorHAnsi" w:eastAsiaTheme="minorEastAsia" w:hAnsiTheme="minorHAnsi" w:cstheme="minorBidi"/>
            <w:b w:val="0"/>
            <w:bCs w:val="0"/>
            <w:noProof/>
            <w:sz w:val="22"/>
            <w:szCs w:val="22"/>
          </w:rPr>
          <w:tab/>
        </w:r>
        <w:r w:rsidR="003F393E" w:rsidRPr="004C0EA6">
          <w:rPr>
            <w:rStyle w:val="Hipercze"/>
            <w:noProof/>
          </w:rPr>
          <w:t>Świadczenia na rzecz osób bezdomnych</w:t>
        </w:r>
        <w:r w:rsidR="003F393E">
          <w:rPr>
            <w:noProof/>
            <w:webHidden/>
          </w:rPr>
          <w:tab/>
        </w:r>
        <w:r w:rsidR="003F393E">
          <w:rPr>
            <w:noProof/>
            <w:webHidden/>
          </w:rPr>
          <w:fldChar w:fldCharType="begin"/>
        </w:r>
        <w:r w:rsidR="003F393E">
          <w:rPr>
            <w:noProof/>
            <w:webHidden/>
          </w:rPr>
          <w:instrText xml:space="preserve"> PAGEREF _Toc449423571 \h </w:instrText>
        </w:r>
        <w:r w:rsidR="003F393E">
          <w:rPr>
            <w:noProof/>
            <w:webHidden/>
          </w:rPr>
        </w:r>
        <w:r w:rsidR="003F393E">
          <w:rPr>
            <w:noProof/>
            <w:webHidden/>
          </w:rPr>
          <w:fldChar w:fldCharType="separate"/>
        </w:r>
        <w:r w:rsidR="00245DF3">
          <w:rPr>
            <w:noProof/>
            <w:webHidden/>
          </w:rPr>
          <w:t>181</w:t>
        </w:r>
        <w:r w:rsidR="003F393E">
          <w:rPr>
            <w:noProof/>
            <w:webHidden/>
          </w:rPr>
          <w:fldChar w:fldCharType="end"/>
        </w:r>
      </w:hyperlink>
    </w:p>
    <w:p w:rsidR="003F393E" w:rsidRDefault="001F294D">
      <w:pPr>
        <w:pStyle w:val="Spistreci3"/>
        <w:tabs>
          <w:tab w:val="left" w:pos="1100"/>
          <w:tab w:val="right" w:leader="dot" w:pos="9062"/>
        </w:tabs>
        <w:rPr>
          <w:rFonts w:asciiTheme="minorHAnsi" w:eastAsiaTheme="minorEastAsia" w:hAnsiTheme="minorHAnsi" w:cstheme="minorBidi"/>
          <w:noProof/>
          <w:sz w:val="22"/>
          <w:szCs w:val="22"/>
        </w:rPr>
      </w:pPr>
      <w:hyperlink w:anchor="_Toc449423572" w:history="1">
        <w:r w:rsidR="003F393E" w:rsidRPr="004C0EA6">
          <w:rPr>
            <w:rStyle w:val="Hipercze"/>
            <w:noProof/>
          </w:rPr>
          <w:t>12.2.1</w:t>
        </w:r>
        <w:r w:rsidR="003F393E">
          <w:rPr>
            <w:rFonts w:asciiTheme="minorHAnsi" w:eastAsiaTheme="minorEastAsia" w:hAnsiTheme="minorHAnsi" w:cstheme="minorBidi"/>
            <w:noProof/>
            <w:sz w:val="22"/>
            <w:szCs w:val="22"/>
          </w:rPr>
          <w:tab/>
        </w:r>
        <w:r w:rsidR="003F393E" w:rsidRPr="004C0EA6">
          <w:rPr>
            <w:rStyle w:val="Hipercze"/>
            <w:noProof/>
          </w:rPr>
          <w:t>Schronienie</w:t>
        </w:r>
        <w:r w:rsidR="003F393E">
          <w:rPr>
            <w:noProof/>
            <w:webHidden/>
          </w:rPr>
          <w:tab/>
        </w:r>
        <w:r w:rsidR="003F393E">
          <w:rPr>
            <w:noProof/>
            <w:webHidden/>
          </w:rPr>
          <w:fldChar w:fldCharType="begin"/>
        </w:r>
        <w:r w:rsidR="003F393E">
          <w:rPr>
            <w:noProof/>
            <w:webHidden/>
          </w:rPr>
          <w:instrText xml:space="preserve"> PAGEREF _Toc449423572 \h </w:instrText>
        </w:r>
        <w:r w:rsidR="003F393E">
          <w:rPr>
            <w:noProof/>
            <w:webHidden/>
          </w:rPr>
        </w:r>
        <w:r w:rsidR="003F393E">
          <w:rPr>
            <w:noProof/>
            <w:webHidden/>
          </w:rPr>
          <w:fldChar w:fldCharType="separate"/>
        </w:r>
        <w:r w:rsidR="00245DF3">
          <w:rPr>
            <w:noProof/>
            <w:webHidden/>
          </w:rPr>
          <w:t>181</w:t>
        </w:r>
        <w:r w:rsidR="003F393E">
          <w:rPr>
            <w:noProof/>
            <w:webHidden/>
          </w:rPr>
          <w:fldChar w:fldCharType="end"/>
        </w:r>
      </w:hyperlink>
    </w:p>
    <w:p w:rsidR="003F393E" w:rsidRDefault="001F294D">
      <w:pPr>
        <w:pStyle w:val="Spistreci4"/>
        <w:tabs>
          <w:tab w:val="left" w:pos="1320"/>
          <w:tab w:val="right" w:leader="dot" w:pos="9062"/>
        </w:tabs>
        <w:rPr>
          <w:rFonts w:asciiTheme="minorHAnsi" w:eastAsiaTheme="minorEastAsia" w:hAnsiTheme="minorHAnsi" w:cstheme="minorBidi"/>
          <w:noProof/>
          <w:sz w:val="22"/>
          <w:szCs w:val="22"/>
        </w:rPr>
      </w:pPr>
      <w:hyperlink w:anchor="_Toc449423573" w:history="1">
        <w:r w:rsidR="003F393E" w:rsidRPr="004C0EA6">
          <w:rPr>
            <w:rStyle w:val="Hipercze"/>
            <w:noProof/>
          </w:rPr>
          <w:t>12.2.1.1</w:t>
        </w:r>
        <w:r w:rsidR="003F393E">
          <w:rPr>
            <w:rFonts w:asciiTheme="minorHAnsi" w:eastAsiaTheme="minorEastAsia" w:hAnsiTheme="minorHAnsi" w:cstheme="minorBidi"/>
            <w:noProof/>
            <w:sz w:val="22"/>
            <w:szCs w:val="22"/>
          </w:rPr>
          <w:tab/>
        </w:r>
        <w:r w:rsidR="003F393E" w:rsidRPr="004C0EA6">
          <w:rPr>
            <w:rStyle w:val="Hipercze"/>
            <w:noProof/>
          </w:rPr>
          <w:t>Infrastruktura</w:t>
        </w:r>
        <w:r w:rsidR="003F393E">
          <w:rPr>
            <w:noProof/>
            <w:webHidden/>
          </w:rPr>
          <w:tab/>
        </w:r>
        <w:r w:rsidR="003F393E">
          <w:rPr>
            <w:noProof/>
            <w:webHidden/>
          </w:rPr>
          <w:fldChar w:fldCharType="begin"/>
        </w:r>
        <w:r w:rsidR="003F393E">
          <w:rPr>
            <w:noProof/>
            <w:webHidden/>
          </w:rPr>
          <w:instrText xml:space="preserve"> PAGEREF _Toc449423573 \h </w:instrText>
        </w:r>
        <w:r w:rsidR="003F393E">
          <w:rPr>
            <w:noProof/>
            <w:webHidden/>
          </w:rPr>
        </w:r>
        <w:r w:rsidR="003F393E">
          <w:rPr>
            <w:noProof/>
            <w:webHidden/>
          </w:rPr>
          <w:fldChar w:fldCharType="separate"/>
        </w:r>
        <w:r w:rsidR="00245DF3">
          <w:rPr>
            <w:noProof/>
            <w:webHidden/>
          </w:rPr>
          <w:t>182</w:t>
        </w:r>
        <w:r w:rsidR="003F393E">
          <w:rPr>
            <w:noProof/>
            <w:webHidden/>
          </w:rPr>
          <w:fldChar w:fldCharType="end"/>
        </w:r>
      </w:hyperlink>
    </w:p>
    <w:p w:rsidR="003F393E" w:rsidRDefault="001F294D">
      <w:pPr>
        <w:pStyle w:val="Spistreci4"/>
        <w:tabs>
          <w:tab w:val="left" w:pos="1320"/>
          <w:tab w:val="right" w:leader="dot" w:pos="9062"/>
        </w:tabs>
        <w:rPr>
          <w:rFonts w:asciiTheme="minorHAnsi" w:eastAsiaTheme="minorEastAsia" w:hAnsiTheme="minorHAnsi" w:cstheme="minorBidi"/>
          <w:noProof/>
          <w:sz w:val="22"/>
          <w:szCs w:val="22"/>
        </w:rPr>
      </w:pPr>
      <w:hyperlink w:anchor="_Toc449423574" w:history="1">
        <w:r w:rsidR="003F393E" w:rsidRPr="004C0EA6">
          <w:rPr>
            <w:rStyle w:val="Hipercze"/>
            <w:noProof/>
          </w:rPr>
          <w:t>12.2.1.2</w:t>
        </w:r>
        <w:r w:rsidR="003F393E">
          <w:rPr>
            <w:rFonts w:asciiTheme="minorHAnsi" w:eastAsiaTheme="minorEastAsia" w:hAnsiTheme="minorHAnsi" w:cstheme="minorBidi"/>
            <w:noProof/>
            <w:sz w:val="22"/>
            <w:szCs w:val="22"/>
          </w:rPr>
          <w:tab/>
        </w:r>
        <w:r w:rsidR="003F393E" w:rsidRPr="004C0EA6">
          <w:rPr>
            <w:rStyle w:val="Hipercze"/>
            <w:noProof/>
          </w:rPr>
          <w:t>Organizacje pozarządowe realizujące zadanie</w:t>
        </w:r>
        <w:r w:rsidR="003F393E">
          <w:rPr>
            <w:noProof/>
            <w:webHidden/>
          </w:rPr>
          <w:tab/>
        </w:r>
        <w:r w:rsidR="003F393E">
          <w:rPr>
            <w:noProof/>
            <w:webHidden/>
          </w:rPr>
          <w:fldChar w:fldCharType="begin"/>
        </w:r>
        <w:r w:rsidR="003F393E">
          <w:rPr>
            <w:noProof/>
            <w:webHidden/>
          </w:rPr>
          <w:instrText xml:space="preserve"> PAGEREF _Toc449423574 \h </w:instrText>
        </w:r>
        <w:r w:rsidR="003F393E">
          <w:rPr>
            <w:noProof/>
            <w:webHidden/>
          </w:rPr>
        </w:r>
        <w:r w:rsidR="003F393E">
          <w:rPr>
            <w:noProof/>
            <w:webHidden/>
          </w:rPr>
          <w:fldChar w:fldCharType="separate"/>
        </w:r>
        <w:r w:rsidR="00245DF3">
          <w:rPr>
            <w:noProof/>
            <w:webHidden/>
          </w:rPr>
          <w:t>185</w:t>
        </w:r>
        <w:r w:rsidR="003F393E">
          <w:rPr>
            <w:noProof/>
            <w:webHidden/>
          </w:rPr>
          <w:fldChar w:fldCharType="end"/>
        </w:r>
      </w:hyperlink>
    </w:p>
    <w:p w:rsidR="003F393E" w:rsidRDefault="001F294D">
      <w:pPr>
        <w:pStyle w:val="Spistreci4"/>
        <w:tabs>
          <w:tab w:val="left" w:pos="1320"/>
          <w:tab w:val="right" w:leader="dot" w:pos="9062"/>
        </w:tabs>
        <w:rPr>
          <w:rFonts w:asciiTheme="minorHAnsi" w:eastAsiaTheme="minorEastAsia" w:hAnsiTheme="minorHAnsi" w:cstheme="minorBidi"/>
          <w:noProof/>
          <w:sz w:val="22"/>
          <w:szCs w:val="22"/>
        </w:rPr>
      </w:pPr>
      <w:hyperlink w:anchor="_Toc449423575" w:history="1">
        <w:r w:rsidR="003F393E" w:rsidRPr="004C0EA6">
          <w:rPr>
            <w:rStyle w:val="Hipercze"/>
            <w:noProof/>
          </w:rPr>
          <w:t>12.2.1.3</w:t>
        </w:r>
        <w:r w:rsidR="003F393E">
          <w:rPr>
            <w:rFonts w:asciiTheme="minorHAnsi" w:eastAsiaTheme="minorEastAsia" w:hAnsiTheme="minorHAnsi" w:cstheme="minorBidi"/>
            <w:noProof/>
            <w:sz w:val="22"/>
            <w:szCs w:val="22"/>
          </w:rPr>
          <w:tab/>
        </w:r>
        <w:r w:rsidR="003F393E" w:rsidRPr="004C0EA6">
          <w:rPr>
            <w:rStyle w:val="Hipercze"/>
            <w:noProof/>
          </w:rPr>
          <w:t>Kadra</w:t>
        </w:r>
        <w:r w:rsidR="003F393E">
          <w:rPr>
            <w:noProof/>
            <w:webHidden/>
          </w:rPr>
          <w:tab/>
        </w:r>
        <w:r w:rsidR="003F393E">
          <w:rPr>
            <w:noProof/>
            <w:webHidden/>
          </w:rPr>
          <w:fldChar w:fldCharType="begin"/>
        </w:r>
        <w:r w:rsidR="003F393E">
          <w:rPr>
            <w:noProof/>
            <w:webHidden/>
          </w:rPr>
          <w:instrText xml:space="preserve"> PAGEREF _Toc449423575 \h </w:instrText>
        </w:r>
        <w:r w:rsidR="003F393E">
          <w:rPr>
            <w:noProof/>
            <w:webHidden/>
          </w:rPr>
        </w:r>
        <w:r w:rsidR="003F393E">
          <w:rPr>
            <w:noProof/>
            <w:webHidden/>
          </w:rPr>
          <w:fldChar w:fldCharType="separate"/>
        </w:r>
        <w:r w:rsidR="00245DF3">
          <w:rPr>
            <w:noProof/>
            <w:webHidden/>
          </w:rPr>
          <w:t>185</w:t>
        </w:r>
        <w:r w:rsidR="003F393E">
          <w:rPr>
            <w:noProof/>
            <w:webHidden/>
          </w:rPr>
          <w:fldChar w:fldCharType="end"/>
        </w:r>
      </w:hyperlink>
    </w:p>
    <w:p w:rsidR="003F393E" w:rsidRDefault="001F294D">
      <w:pPr>
        <w:pStyle w:val="Spistreci4"/>
        <w:tabs>
          <w:tab w:val="left" w:pos="1320"/>
          <w:tab w:val="right" w:leader="dot" w:pos="9062"/>
        </w:tabs>
        <w:rPr>
          <w:rFonts w:asciiTheme="minorHAnsi" w:eastAsiaTheme="minorEastAsia" w:hAnsiTheme="minorHAnsi" w:cstheme="minorBidi"/>
          <w:noProof/>
          <w:sz w:val="22"/>
          <w:szCs w:val="22"/>
        </w:rPr>
      </w:pPr>
      <w:hyperlink w:anchor="_Toc449423576" w:history="1">
        <w:r w:rsidR="003F393E" w:rsidRPr="004C0EA6">
          <w:rPr>
            <w:rStyle w:val="Hipercze"/>
            <w:noProof/>
          </w:rPr>
          <w:t>12.2.1.4</w:t>
        </w:r>
        <w:r w:rsidR="003F393E">
          <w:rPr>
            <w:rFonts w:asciiTheme="minorHAnsi" w:eastAsiaTheme="minorEastAsia" w:hAnsiTheme="minorHAnsi" w:cstheme="minorBidi"/>
            <w:noProof/>
            <w:sz w:val="22"/>
            <w:szCs w:val="22"/>
          </w:rPr>
          <w:tab/>
        </w:r>
        <w:r w:rsidR="003F393E" w:rsidRPr="004C0EA6">
          <w:rPr>
            <w:rStyle w:val="Hipercze"/>
            <w:noProof/>
          </w:rPr>
          <w:t>Osoby objęte pomocą w formie schronienia, rodzaje ich problemów oraz ich rozkład ilościowy</w:t>
        </w:r>
        <w:r w:rsidR="003F393E">
          <w:rPr>
            <w:noProof/>
            <w:webHidden/>
          </w:rPr>
          <w:tab/>
        </w:r>
        <w:r w:rsidR="003F393E">
          <w:rPr>
            <w:noProof/>
            <w:webHidden/>
          </w:rPr>
          <w:fldChar w:fldCharType="begin"/>
        </w:r>
        <w:r w:rsidR="003F393E">
          <w:rPr>
            <w:noProof/>
            <w:webHidden/>
          </w:rPr>
          <w:instrText xml:space="preserve"> PAGEREF _Toc449423576 \h </w:instrText>
        </w:r>
        <w:r w:rsidR="003F393E">
          <w:rPr>
            <w:noProof/>
            <w:webHidden/>
          </w:rPr>
        </w:r>
        <w:r w:rsidR="003F393E">
          <w:rPr>
            <w:noProof/>
            <w:webHidden/>
          </w:rPr>
          <w:fldChar w:fldCharType="separate"/>
        </w:r>
        <w:r w:rsidR="00245DF3">
          <w:rPr>
            <w:noProof/>
            <w:webHidden/>
          </w:rPr>
          <w:t>186</w:t>
        </w:r>
        <w:r w:rsidR="003F393E">
          <w:rPr>
            <w:noProof/>
            <w:webHidden/>
          </w:rPr>
          <w:fldChar w:fldCharType="end"/>
        </w:r>
      </w:hyperlink>
    </w:p>
    <w:p w:rsidR="003F393E" w:rsidRDefault="001F294D">
      <w:pPr>
        <w:pStyle w:val="Spistreci4"/>
        <w:tabs>
          <w:tab w:val="left" w:pos="1320"/>
          <w:tab w:val="right" w:leader="dot" w:pos="9062"/>
        </w:tabs>
        <w:rPr>
          <w:rFonts w:asciiTheme="minorHAnsi" w:eastAsiaTheme="minorEastAsia" w:hAnsiTheme="minorHAnsi" w:cstheme="minorBidi"/>
          <w:noProof/>
          <w:sz w:val="22"/>
          <w:szCs w:val="22"/>
        </w:rPr>
      </w:pPr>
      <w:hyperlink w:anchor="_Toc449423577" w:history="1">
        <w:r w:rsidR="003F393E" w:rsidRPr="004C0EA6">
          <w:rPr>
            <w:rStyle w:val="Hipercze"/>
            <w:noProof/>
          </w:rPr>
          <w:t>12.2.1.5</w:t>
        </w:r>
        <w:r w:rsidR="003F393E">
          <w:rPr>
            <w:rFonts w:asciiTheme="minorHAnsi" w:eastAsiaTheme="minorEastAsia" w:hAnsiTheme="minorHAnsi" w:cstheme="minorBidi"/>
            <w:noProof/>
            <w:sz w:val="22"/>
            <w:szCs w:val="22"/>
          </w:rPr>
          <w:tab/>
        </w:r>
        <w:r w:rsidR="003F393E" w:rsidRPr="004C0EA6">
          <w:rPr>
            <w:rStyle w:val="Hipercze"/>
            <w:noProof/>
          </w:rPr>
          <w:t>Nakłady finansowe na realizację zadania</w:t>
        </w:r>
        <w:r w:rsidR="003F393E">
          <w:rPr>
            <w:noProof/>
            <w:webHidden/>
          </w:rPr>
          <w:tab/>
        </w:r>
        <w:r w:rsidR="003F393E">
          <w:rPr>
            <w:noProof/>
            <w:webHidden/>
          </w:rPr>
          <w:fldChar w:fldCharType="begin"/>
        </w:r>
        <w:r w:rsidR="003F393E">
          <w:rPr>
            <w:noProof/>
            <w:webHidden/>
          </w:rPr>
          <w:instrText xml:space="preserve"> PAGEREF _Toc449423577 \h </w:instrText>
        </w:r>
        <w:r w:rsidR="003F393E">
          <w:rPr>
            <w:noProof/>
            <w:webHidden/>
          </w:rPr>
        </w:r>
        <w:r w:rsidR="003F393E">
          <w:rPr>
            <w:noProof/>
            <w:webHidden/>
          </w:rPr>
          <w:fldChar w:fldCharType="separate"/>
        </w:r>
        <w:r w:rsidR="00245DF3">
          <w:rPr>
            <w:noProof/>
            <w:webHidden/>
          </w:rPr>
          <w:t>189</w:t>
        </w:r>
        <w:r w:rsidR="003F393E">
          <w:rPr>
            <w:noProof/>
            <w:webHidden/>
          </w:rPr>
          <w:fldChar w:fldCharType="end"/>
        </w:r>
      </w:hyperlink>
    </w:p>
    <w:p w:rsidR="003F393E" w:rsidRDefault="001F294D">
      <w:pPr>
        <w:pStyle w:val="Spistreci4"/>
        <w:tabs>
          <w:tab w:val="left" w:pos="1320"/>
          <w:tab w:val="right" w:leader="dot" w:pos="9062"/>
        </w:tabs>
        <w:rPr>
          <w:rFonts w:asciiTheme="minorHAnsi" w:eastAsiaTheme="minorEastAsia" w:hAnsiTheme="minorHAnsi" w:cstheme="minorBidi"/>
          <w:noProof/>
          <w:sz w:val="22"/>
          <w:szCs w:val="22"/>
        </w:rPr>
      </w:pPr>
      <w:hyperlink w:anchor="_Toc449423578" w:history="1">
        <w:r w:rsidR="003F393E" w:rsidRPr="004C0EA6">
          <w:rPr>
            <w:rStyle w:val="Hipercze"/>
            <w:noProof/>
          </w:rPr>
          <w:t>12.2.1.6</w:t>
        </w:r>
        <w:r w:rsidR="003F393E">
          <w:rPr>
            <w:rFonts w:asciiTheme="minorHAnsi" w:eastAsiaTheme="minorEastAsia" w:hAnsiTheme="minorHAnsi" w:cstheme="minorBidi"/>
            <w:noProof/>
            <w:sz w:val="22"/>
            <w:szCs w:val="22"/>
          </w:rPr>
          <w:tab/>
        </w:r>
        <w:r w:rsidR="003F393E" w:rsidRPr="004C0EA6">
          <w:rPr>
            <w:rStyle w:val="Hipercze"/>
            <w:noProof/>
          </w:rPr>
          <w:t>Wnioski</w:t>
        </w:r>
        <w:r w:rsidR="003F393E">
          <w:rPr>
            <w:noProof/>
            <w:webHidden/>
          </w:rPr>
          <w:tab/>
        </w:r>
        <w:r w:rsidR="003F393E">
          <w:rPr>
            <w:noProof/>
            <w:webHidden/>
          </w:rPr>
          <w:fldChar w:fldCharType="begin"/>
        </w:r>
        <w:r w:rsidR="003F393E">
          <w:rPr>
            <w:noProof/>
            <w:webHidden/>
          </w:rPr>
          <w:instrText xml:space="preserve"> PAGEREF _Toc449423578 \h </w:instrText>
        </w:r>
        <w:r w:rsidR="003F393E">
          <w:rPr>
            <w:noProof/>
            <w:webHidden/>
          </w:rPr>
        </w:r>
        <w:r w:rsidR="003F393E">
          <w:rPr>
            <w:noProof/>
            <w:webHidden/>
          </w:rPr>
          <w:fldChar w:fldCharType="separate"/>
        </w:r>
        <w:r w:rsidR="00245DF3">
          <w:rPr>
            <w:noProof/>
            <w:webHidden/>
          </w:rPr>
          <w:t>189</w:t>
        </w:r>
        <w:r w:rsidR="003F393E">
          <w:rPr>
            <w:noProof/>
            <w:webHidden/>
          </w:rPr>
          <w:fldChar w:fldCharType="end"/>
        </w:r>
      </w:hyperlink>
    </w:p>
    <w:p w:rsidR="003F393E" w:rsidRDefault="001F294D">
      <w:pPr>
        <w:pStyle w:val="Spistreci3"/>
        <w:tabs>
          <w:tab w:val="left" w:pos="1100"/>
          <w:tab w:val="right" w:leader="dot" w:pos="9062"/>
        </w:tabs>
        <w:rPr>
          <w:rFonts w:asciiTheme="minorHAnsi" w:eastAsiaTheme="minorEastAsia" w:hAnsiTheme="minorHAnsi" w:cstheme="minorBidi"/>
          <w:noProof/>
          <w:sz w:val="22"/>
          <w:szCs w:val="22"/>
        </w:rPr>
      </w:pPr>
      <w:hyperlink w:anchor="_Toc449423579" w:history="1">
        <w:r w:rsidR="003F393E" w:rsidRPr="004C0EA6">
          <w:rPr>
            <w:rStyle w:val="Hipercze"/>
            <w:noProof/>
          </w:rPr>
          <w:t>12.2.2</w:t>
        </w:r>
        <w:r w:rsidR="003F393E">
          <w:rPr>
            <w:rFonts w:asciiTheme="minorHAnsi" w:eastAsiaTheme="minorEastAsia" w:hAnsiTheme="minorHAnsi" w:cstheme="minorBidi"/>
            <w:noProof/>
            <w:sz w:val="22"/>
            <w:szCs w:val="22"/>
          </w:rPr>
          <w:tab/>
        </w:r>
        <w:r w:rsidR="003F393E" w:rsidRPr="004C0EA6">
          <w:rPr>
            <w:rStyle w:val="Hipercze"/>
            <w:noProof/>
          </w:rPr>
          <w:t>Mieszkania chronione dla osób bezdomnych</w:t>
        </w:r>
        <w:r w:rsidR="003F393E">
          <w:rPr>
            <w:noProof/>
            <w:webHidden/>
          </w:rPr>
          <w:tab/>
        </w:r>
        <w:r w:rsidR="003F393E">
          <w:rPr>
            <w:noProof/>
            <w:webHidden/>
          </w:rPr>
          <w:fldChar w:fldCharType="begin"/>
        </w:r>
        <w:r w:rsidR="003F393E">
          <w:rPr>
            <w:noProof/>
            <w:webHidden/>
          </w:rPr>
          <w:instrText xml:space="preserve"> PAGEREF _Toc449423579 \h </w:instrText>
        </w:r>
        <w:r w:rsidR="003F393E">
          <w:rPr>
            <w:noProof/>
            <w:webHidden/>
          </w:rPr>
        </w:r>
        <w:r w:rsidR="003F393E">
          <w:rPr>
            <w:noProof/>
            <w:webHidden/>
          </w:rPr>
          <w:fldChar w:fldCharType="separate"/>
        </w:r>
        <w:r w:rsidR="00245DF3">
          <w:rPr>
            <w:noProof/>
            <w:webHidden/>
          </w:rPr>
          <w:t>190</w:t>
        </w:r>
        <w:r w:rsidR="003F393E">
          <w:rPr>
            <w:noProof/>
            <w:webHidden/>
          </w:rPr>
          <w:fldChar w:fldCharType="end"/>
        </w:r>
      </w:hyperlink>
    </w:p>
    <w:p w:rsidR="003F393E" w:rsidRDefault="001F294D">
      <w:pPr>
        <w:pStyle w:val="Spistreci4"/>
        <w:tabs>
          <w:tab w:val="left" w:pos="1320"/>
          <w:tab w:val="right" w:leader="dot" w:pos="9062"/>
        </w:tabs>
        <w:rPr>
          <w:rFonts w:asciiTheme="minorHAnsi" w:eastAsiaTheme="minorEastAsia" w:hAnsiTheme="minorHAnsi" w:cstheme="minorBidi"/>
          <w:noProof/>
          <w:sz w:val="22"/>
          <w:szCs w:val="22"/>
        </w:rPr>
      </w:pPr>
      <w:hyperlink w:anchor="_Toc449423580" w:history="1">
        <w:r w:rsidR="003F393E" w:rsidRPr="004C0EA6">
          <w:rPr>
            <w:rStyle w:val="Hipercze"/>
            <w:noProof/>
          </w:rPr>
          <w:t>12.2.2.1</w:t>
        </w:r>
        <w:r w:rsidR="003F393E">
          <w:rPr>
            <w:rFonts w:asciiTheme="minorHAnsi" w:eastAsiaTheme="minorEastAsia" w:hAnsiTheme="minorHAnsi" w:cstheme="minorBidi"/>
            <w:noProof/>
            <w:sz w:val="22"/>
            <w:szCs w:val="22"/>
          </w:rPr>
          <w:tab/>
        </w:r>
        <w:r w:rsidR="003F393E" w:rsidRPr="004C0EA6">
          <w:rPr>
            <w:rStyle w:val="Hipercze"/>
            <w:noProof/>
          </w:rPr>
          <w:t>Infrastruktura</w:t>
        </w:r>
        <w:r w:rsidR="003F393E">
          <w:rPr>
            <w:noProof/>
            <w:webHidden/>
          </w:rPr>
          <w:tab/>
        </w:r>
        <w:r w:rsidR="003F393E">
          <w:rPr>
            <w:noProof/>
            <w:webHidden/>
          </w:rPr>
          <w:fldChar w:fldCharType="begin"/>
        </w:r>
        <w:r w:rsidR="003F393E">
          <w:rPr>
            <w:noProof/>
            <w:webHidden/>
          </w:rPr>
          <w:instrText xml:space="preserve"> PAGEREF _Toc449423580 \h </w:instrText>
        </w:r>
        <w:r w:rsidR="003F393E">
          <w:rPr>
            <w:noProof/>
            <w:webHidden/>
          </w:rPr>
        </w:r>
        <w:r w:rsidR="003F393E">
          <w:rPr>
            <w:noProof/>
            <w:webHidden/>
          </w:rPr>
          <w:fldChar w:fldCharType="separate"/>
        </w:r>
        <w:r w:rsidR="00245DF3">
          <w:rPr>
            <w:noProof/>
            <w:webHidden/>
          </w:rPr>
          <w:t>190</w:t>
        </w:r>
        <w:r w:rsidR="003F393E">
          <w:rPr>
            <w:noProof/>
            <w:webHidden/>
          </w:rPr>
          <w:fldChar w:fldCharType="end"/>
        </w:r>
      </w:hyperlink>
    </w:p>
    <w:p w:rsidR="003F393E" w:rsidRDefault="001F294D">
      <w:pPr>
        <w:pStyle w:val="Spistreci4"/>
        <w:tabs>
          <w:tab w:val="left" w:pos="1320"/>
          <w:tab w:val="right" w:leader="dot" w:pos="9062"/>
        </w:tabs>
        <w:rPr>
          <w:rFonts w:asciiTheme="minorHAnsi" w:eastAsiaTheme="minorEastAsia" w:hAnsiTheme="minorHAnsi" w:cstheme="minorBidi"/>
          <w:noProof/>
          <w:sz w:val="22"/>
          <w:szCs w:val="22"/>
        </w:rPr>
      </w:pPr>
      <w:hyperlink w:anchor="_Toc449423581" w:history="1">
        <w:r w:rsidR="003F393E" w:rsidRPr="004C0EA6">
          <w:rPr>
            <w:rStyle w:val="Hipercze"/>
            <w:noProof/>
          </w:rPr>
          <w:t>12.2.2.2</w:t>
        </w:r>
        <w:r w:rsidR="003F393E">
          <w:rPr>
            <w:rFonts w:asciiTheme="minorHAnsi" w:eastAsiaTheme="minorEastAsia" w:hAnsiTheme="minorHAnsi" w:cstheme="minorBidi"/>
            <w:noProof/>
            <w:sz w:val="22"/>
            <w:szCs w:val="22"/>
          </w:rPr>
          <w:tab/>
        </w:r>
        <w:r w:rsidR="003F393E" w:rsidRPr="004C0EA6">
          <w:rPr>
            <w:rStyle w:val="Hipercze"/>
            <w:noProof/>
          </w:rPr>
          <w:t>Organizacje pozarządowe realizujące zadanie</w:t>
        </w:r>
        <w:r w:rsidR="003F393E">
          <w:rPr>
            <w:noProof/>
            <w:webHidden/>
          </w:rPr>
          <w:tab/>
        </w:r>
        <w:r w:rsidR="003F393E">
          <w:rPr>
            <w:noProof/>
            <w:webHidden/>
          </w:rPr>
          <w:fldChar w:fldCharType="begin"/>
        </w:r>
        <w:r w:rsidR="003F393E">
          <w:rPr>
            <w:noProof/>
            <w:webHidden/>
          </w:rPr>
          <w:instrText xml:space="preserve"> PAGEREF _Toc449423581 \h </w:instrText>
        </w:r>
        <w:r w:rsidR="003F393E">
          <w:rPr>
            <w:noProof/>
            <w:webHidden/>
          </w:rPr>
        </w:r>
        <w:r w:rsidR="003F393E">
          <w:rPr>
            <w:noProof/>
            <w:webHidden/>
          </w:rPr>
          <w:fldChar w:fldCharType="separate"/>
        </w:r>
        <w:r w:rsidR="00245DF3">
          <w:rPr>
            <w:noProof/>
            <w:webHidden/>
          </w:rPr>
          <w:t>191</w:t>
        </w:r>
        <w:r w:rsidR="003F393E">
          <w:rPr>
            <w:noProof/>
            <w:webHidden/>
          </w:rPr>
          <w:fldChar w:fldCharType="end"/>
        </w:r>
      </w:hyperlink>
    </w:p>
    <w:p w:rsidR="003F393E" w:rsidRDefault="001F294D">
      <w:pPr>
        <w:pStyle w:val="Spistreci4"/>
        <w:tabs>
          <w:tab w:val="left" w:pos="1320"/>
          <w:tab w:val="right" w:leader="dot" w:pos="9062"/>
        </w:tabs>
        <w:rPr>
          <w:rFonts w:asciiTheme="minorHAnsi" w:eastAsiaTheme="minorEastAsia" w:hAnsiTheme="minorHAnsi" w:cstheme="minorBidi"/>
          <w:noProof/>
          <w:sz w:val="22"/>
          <w:szCs w:val="22"/>
        </w:rPr>
      </w:pPr>
      <w:hyperlink w:anchor="_Toc449423582" w:history="1">
        <w:r w:rsidR="003F393E" w:rsidRPr="004C0EA6">
          <w:rPr>
            <w:rStyle w:val="Hipercze"/>
            <w:noProof/>
          </w:rPr>
          <w:t>12.2.2.3</w:t>
        </w:r>
        <w:r w:rsidR="003F393E">
          <w:rPr>
            <w:rFonts w:asciiTheme="minorHAnsi" w:eastAsiaTheme="minorEastAsia" w:hAnsiTheme="minorHAnsi" w:cstheme="minorBidi"/>
            <w:noProof/>
            <w:sz w:val="22"/>
            <w:szCs w:val="22"/>
          </w:rPr>
          <w:tab/>
        </w:r>
        <w:r w:rsidR="003F393E" w:rsidRPr="004C0EA6">
          <w:rPr>
            <w:rStyle w:val="Hipercze"/>
            <w:noProof/>
          </w:rPr>
          <w:t>Kadra</w:t>
        </w:r>
        <w:r w:rsidR="003F393E">
          <w:rPr>
            <w:noProof/>
            <w:webHidden/>
          </w:rPr>
          <w:tab/>
        </w:r>
        <w:r w:rsidR="003F393E">
          <w:rPr>
            <w:noProof/>
            <w:webHidden/>
          </w:rPr>
          <w:fldChar w:fldCharType="begin"/>
        </w:r>
        <w:r w:rsidR="003F393E">
          <w:rPr>
            <w:noProof/>
            <w:webHidden/>
          </w:rPr>
          <w:instrText xml:space="preserve"> PAGEREF _Toc449423582 \h </w:instrText>
        </w:r>
        <w:r w:rsidR="003F393E">
          <w:rPr>
            <w:noProof/>
            <w:webHidden/>
          </w:rPr>
        </w:r>
        <w:r w:rsidR="003F393E">
          <w:rPr>
            <w:noProof/>
            <w:webHidden/>
          </w:rPr>
          <w:fldChar w:fldCharType="separate"/>
        </w:r>
        <w:r w:rsidR="00245DF3">
          <w:rPr>
            <w:noProof/>
            <w:webHidden/>
          </w:rPr>
          <w:t>191</w:t>
        </w:r>
        <w:r w:rsidR="003F393E">
          <w:rPr>
            <w:noProof/>
            <w:webHidden/>
          </w:rPr>
          <w:fldChar w:fldCharType="end"/>
        </w:r>
      </w:hyperlink>
    </w:p>
    <w:p w:rsidR="003F393E" w:rsidRDefault="001F294D">
      <w:pPr>
        <w:pStyle w:val="Spistreci4"/>
        <w:tabs>
          <w:tab w:val="left" w:pos="1320"/>
          <w:tab w:val="right" w:leader="dot" w:pos="9062"/>
        </w:tabs>
        <w:rPr>
          <w:rFonts w:asciiTheme="minorHAnsi" w:eastAsiaTheme="minorEastAsia" w:hAnsiTheme="minorHAnsi" w:cstheme="minorBidi"/>
          <w:noProof/>
          <w:sz w:val="22"/>
          <w:szCs w:val="22"/>
        </w:rPr>
      </w:pPr>
      <w:hyperlink w:anchor="_Toc449423583" w:history="1">
        <w:r w:rsidR="003F393E" w:rsidRPr="004C0EA6">
          <w:rPr>
            <w:rStyle w:val="Hipercze"/>
            <w:noProof/>
          </w:rPr>
          <w:t>12.2.2.4</w:t>
        </w:r>
        <w:r w:rsidR="003F393E">
          <w:rPr>
            <w:rFonts w:asciiTheme="minorHAnsi" w:eastAsiaTheme="minorEastAsia" w:hAnsiTheme="minorHAnsi" w:cstheme="minorBidi"/>
            <w:noProof/>
            <w:sz w:val="22"/>
            <w:szCs w:val="22"/>
          </w:rPr>
          <w:tab/>
        </w:r>
        <w:r w:rsidR="003F393E" w:rsidRPr="004C0EA6">
          <w:rPr>
            <w:rStyle w:val="Hipercze"/>
            <w:noProof/>
          </w:rPr>
          <w:t>Osoby korzystające ze świadczeń w formie pobytu w mieszkaniu chronionym dla bezdomnych mężczyzn, rodzaje ich problemów oraz ich rozkład ilościowy</w:t>
        </w:r>
        <w:r w:rsidR="003F393E">
          <w:rPr>
            <w:noProof/>
            <w:webHidden/>
          </w:rPr>
          <w:tab/>
        </w:r>
        <w:r w:rsidR="003F393E">
          <w:rPr>
            <w:noProof/>
            <w:webHidden/>
          </w:rPr>
          <w:fldChar w:fldCharType="begin"/>
        </w:r>
        <w:r w:rsidR="003F393E">
          <w:rPr>
            <w:noProof/>
            <w:webHidden/>
          </w:rPr>
          <w:instrText xml:space="preserve"> PAGEREF _Toc449423583 \h </w:instrText>
        </w:r>
        <w:r w:rsidR="003F393E">
          <w:rPr>
            <w:noProof/>
            <w:webHidden/>
          </w:rPr>
        </w:r>
        <w:r w:rsidR="003F393E">
          <w:rPr>
            <w:noProof/>
            <w:webHidden/>
          </w:rPr>
          <w:fldChar w:fldCharType="separate"/>
        </w:r>
        <w:r w:rsidR="00245DF3">
          <w:rPr>
            <w:noProof/>
            <w:webHidden/>
          </w:rPr>
          <w:t>191</w:t>
        </w:r>
        <w:r w:rsidR="003F393E">
          <w:rPr>
            <w:noProof/>
            <w:webHidden/>
          </w:rPr>
          <w:fldChar w:fldCharType="end"/>
        </w:r>
      </w:hyperlink>
    </w:p>
    <w:p w:rsidR="003F393E" w:rsidRDefault="001F294D">
      <w:pPr>
        <w:pStyle w:val="Spistreci4"/>
        <w:tabs>
          <w:tab w:val="left" w:pos="1320"/>
          <w:tab w:val="right" w:leader="dot" w:pos="9062"/>
        </w:tabs>
        <w:rPr>
          <w:rFonts w:asciiTheme="minorHAnsi" w:eastAsiaTheme="minorEastAsia" w:hAnsiTheme="minorHAnsi" w:cstheme="minorBidi"/>
          <w:noProof/>
          <w:sz w:val="22"/>
          <w:szCs w:val="22"/>
        </w:rPr>
      </w:pPr>
      <w:hyperlink w:anchor="_Toc449423584" w:history="1">
        <w:r w:rsidR="003F393E" w:rsidRPr="004C0EA6">
          <w:rPr>
            <w:rStyle w:val="Hipercze"/>
            <w:noProof/>
          </w:rPr>
          <w:t>12.2.2.5</w:t>
        </w:r>
        <w:r w:rsidR="003F393E">
          <w:rPr>
            <w:rFonts w:asciiTheme="minorHAnsi" w:eastAsiaTheme="minorEastAsia" w:hAnsiTheme="minorHAnsi" w:cstheme="minorBidi"/>
            <w:noProof/>
            <w:sz w:val="22"/>
            <w:szCs w:val="22"/>
          </w:rPr>
          <w:tab/>
        </w:r>
        <w:r w:rsidR="003F393E" w:rsidRPr="004C0EA6">
          <w:rPr>
            <w:rStyle w:val="Hipercze"/>
            <w:noProof/>
          </w:rPr>
          <w:t>Nakłady finansowe na realizację zadania</w:t>
        </w:r>
        <w:r w:rsidR="003F393E">
          <w:rPr>
            <w:noProof/>
            <w:webHidden/>
          </w:rPr>
          <w:tab/>
        </w:r>
        <w:r w:rsidR="003F393E">
          <w:rPr>
            <w:noProof/>
            <w:webHidden/>
          </w:rPr>
          <w:fldChar w:fldCharType="begin"/>
        </w:r>
        <w:r w:rsidR="003F393E">
          <w:rPr>
            <w:noProof/>
            <w:webHidden/>
          </w:rPr>
          <w:instrText xml:space="preserve"> PAGEREF _Toc449423584 \h </w:instrText>
        </w:r>
        <w:r w:rsidR="003F393E">
          <w:rPr>
            <w:noProof/>
            <w:webHidden/>
          </w:rPr>
        </w:r>
        <w:r w:rsidR="003F393E">
          <w:rPr>
            <w:noProof/>
            <w:webHidden/>
          </w:rPr>
          <w:fldChar w:fldCharType="separate"/>
        </w:r>
        <w:r w:rsidR="00245DF3">
          <w:rPr>
            <w:noProof/>
            <w:webHidden/>
          </w:rPr>
          <w:t>191</w:t>
        </w:r>
        <w:r w:rsidR="003F393E">
          <w:rPr>
            <w:noProof/>
            <w:webHidden/>
          </w:rPr>
          <w:fldChar w:fldCharType="end"/>
        </w:r>
      </w:hyperlink>
    </w:p>
    <w:p w:rsidR="003F393E" w:rsidRDefault="001F294D">
      <w:pPr>
        <w:pStyle w:val="Spistreci4"/>
        <w:tabs>
          <w:tab w:val="left" w:pos="1320"/>
          <w:tab w:val="right" w:leader="dot" w:pos="9062"/>
        </w:tabs>
        <w:rPr>
          <w:rFonts w:asciiTheme="minorHAnsi" w:eastAsiaTheme="minorEastAsia" w:hAnsiTheme="minorHAnsi" w:cstheme="minorBidi"/>
          <w:noProof/>
          <w:sz w:val="22"/>
          <w:szCs w:val="22"/>
        </w:rPr>
      </w:pPr>
      <w:hyperlink w:anchor="_Toc449423585" w:history="1">
        <w:r w:rsidR="003F393E" w:rsidRPr="004C0EA6">
          <w:rPr>
            <w:rStyle w:val="Hipercze"/>
            <w:noProof/>
          </w:rPr>
          <w:t>12.2.2.6</w:t>
        </w:r>
        <w:r w:rsidR="003F393E">
          <w:rPr>
            <w:rFonts w:asciiTheme="minorHAnsi" w:eastAsiaTheme="minorEastAsia" w:hAnsiTheme="minorHAnsi" w:cstheme="minorBidi"/>
            <w:noProof/>
            <w:sz w:val="22"/>
            <w:szCs w:val="22"/>
          </w:rPr>
          <w:tab/>
        </w:r>
        <w:r w:rsidR="003F393E" w:rsidRPr="004C0EA6">
          <w:rPr>
            <w:rStyle w:val="Hipercze"/>
            <w:noProof/>
          </w:rPr>
          <w:t>Wnioski</w:t>
        </w:r>
        <w:r w:rsidR="003F393E">
          <w:rPr>
            <w:noProof/>
            <w:webHidden/>
          </w:rPr>
          <w:tab/>
        </w:r>
        <w:r w:rsidR="003F393E">
          <w:rPr>
            <w:noProof/>
            <w:webHidden/>
          </w:rPr>
          <w:fldChar w:fldCharType="begin"/>
        </w:r>
        <w:r w:rsidR="003F393E">
          <w:rPr>
            <w:noProof/>
            <w:webHidden/>
          </w:rPr>
          <w:instrText xml:space="preserve"> PAGEREF _Toc449423585 \h </w:instrText>
        </w:r>
        <w:r w:rsidR="003F393E">
          <w:rPr>
            <w:noProof/>
            <w:webHidden/>
          </w:rPr>
        </w:r>
        <w:r w:rsidR="003F393E">
          <w:rPr>
            <w:noProof/>
            <w:webHidden/>
          </w:rPr>
          <w:fldChar w:fldCharType="separate"/>
        </w:r>
        <w:r w:rsidR="00245DF3">
          <w:rPr>
            <w:noProof/>
            <w:webHidden/>
          </w:rPr>
          <w:t>192</w:t>
        </w:r>
        <w:r w:rsidR="003F393E">
          <w:rPr>
            <w:noProof/>
            <w:webHidden/>
          </w:rPr>
          <w:fldChar w:fldCharType="end"/>
        </w:r>
      </w:hyperlink>
    </w:p>
    <w:p w:rsidR="003F393E" w:rsidRDefault="001F294D">
      <w:pPr>
        <w:pStyle w:val="Spistreci3"/>
        <w:tabs>
          <w:tab w:val="left" w:pos="1100"/>
          <w:tab w:val="right" w:leader="dot" w:pos="9062"/>
        </w:tabs>
        <w:rPr>
          <w:rFonts w:asciiTheme="minorHAnsi" w:eastAsiaTheme="minorEastAsia" w:hAnsiTheme="minorHAnsi" w:cstheme="minorBidi"/>
          <w:noProof/>
          <w:sz w:val="22"/>
          <w:szCs w:val="22"/>
        </w:rPr>
      </w:pPr>
      <w:hyperlink w:anchor="_Toc449423586" w:history="1">
        <w:r w:rsidR="003F393E" w:rsidRPr="004C0EA6">
          <w:rPr>
            <w:rStyle w:val="Hipercze"/>
            <w:noProof/>
          </w:rPr>
          <w:t>12.2.3</w:t>
        </w:r>
        <w:r w:rsidR="003F393E">
          <w:rPr>
            <w:rFonts w:asciiTheme="minorHAnsi" w:eastAsiaTheme="minorEastAsia" w:hAnsiTheme="minorHAnsi" w:cstheme="minorBidi"/>
            <w:noProof/>
            <w:sz w:val="22"/>
            <w:szCs w:val="22"/>
          </w:rPr>
          <w:tab/>
        </w:r>
        <w:r w:rsidR="003F393E" w:rsidRPr="004C0EA6">
          <w:rPr>
            <w:rStyle w:val="Hipercze"/>
            <w:noProof/>
          </w:rPr>
          <w:t>Inna działalność na rzecz bezdomnych, wspieranie pozostałej działalności charytatywnej</w:t>
        </w:r>
        <w:r w:rsidR="003F393E">
          <w:rPr>
            <w:noProof/>
            <w:webHidden/>
          </w:rPr>
          <w:tab/>
        </w:r>
        <w:r w:rsidR="003F393E">
          <w:rPr>
            <w:noProof/>
            <w:webHidden/>
          </w:rPr>
          <w:fldChar w:fldCharType="begin"/>
        </w:r>
        <w:r w:rsidR="003F393E">
          <w:rPr>
            <w:noProof/>
            <w:webHidden/>
          </w:rPr>
          <w:instrText xml:space="preserve"> PAGEREF _Toc449423586 \h </w:instrText>
        </w:r>
        <w:r w:rsidR="003F393E">
          <w:rPr>
            <w:noProof/>
            <w:webHidden/>
          </w:rPr>
        </w:r>
        <w:r w:rsidR="003F393E">
          <w:rPr>
            <w:noProof/>
            <w:webHidden/>
          </w:rPr>
          <w:fldChar w:fldCharType="separate"/>
        </w:r>
        <w:r w:rsidR="00245DF3">
          <w:rPr>
            <w:noProof/>
            <w:webHidden/>
          </w:rPr>
          <w:t>192</w:t>
        </w:r>
        <w:r w:rsidR="003F393E">
          <w:rPr>
            <w:noProof/>
            <w:webHidden/>
          </w:rPr>
          <w:fldChar w:fldCharType="end"/>
        </w:r>
      </w:hyperlink>
    </w:p>
    <w:p w:rsidR="003F393E" w:rsidRDefault="001F294D">
      <w:pPr>
        <w:pStyle w:val="Spistreci4"/>
        <w:tabs>
          <w:tab w:val="left" w:pos="1320"/>
          <w:tab w:val="right" w:leader="dot" w:pos="9062"/>
        </w:tabs>
        <w:rPr>
          <w:rFonts w:asciiTheme="minorHAnsi" w:eastAsiaTheme="minorEastAsia" w:hAnsiTheme="minorHAnsi" w:cstheme="minorBidi"/>
          <w:noProof/>
          <w:sz w:val="22"/>
          <w:szCs w:val="22"/>
        </w:rPr>
      </w:pPr>
      <w:hyperlink w:anchor="_Toc449423587" w:history="1">
        <w:r w:rsidR="003F393E" w:rsidRPr="004C0EA6">
          <w:rPr>
            <w:rStyle w:val="Hipercze"/>
            <w:noProof/>
          </w:rPr>
          <w:t>12.2.3.1</w:t>
        </w:r>
        <w:r w:rsidR="003F393E">
          <w:rPr>
            <w:rFonts w:asciiTheme="minorHAnsi" w:eastAsiaTheme="minorEastAsia" w:hAnsiTheme="minorHAnsi" w:cstheme="minorBidi"/>
            <w:noProof/>
            <w:sz w:val="22"/>
            <w:szCs w:val="22"/>
          </w:rPr>
          <w:tab/>
        </w:r>
        <w:r w:rsidR="003F393E" w:rsidRPr="004C0EA6">
          <w:rPr>
            <w:rStyle w:val="Hipercze"/>
            <w:noProof/>
          </w:rPr>
          <w:t>Pomoc w formie gorącego posiłku</w:t>
        </w:r>
        <w:r w:rsidR="003F393E">
          <w:rPr>
            <w:noProof/>
            <w:webHidden/>
          </w:rPr>
          <w:tab/>
        </w:r>
        <w:r w:rsidR="003F393E">
          <w:rPr>
            <w:noProof/>
            <w:webHidden/>
          </w:rPr>
          <w:fldChar w:fldCharType="begin"/>
        </w:r>
        <w:r w:rsidR="003F393E">
          <w:rPr>
            <w:noProof/>
            <w:webHidden/>
          </w:rPr>
          <w:instrText xml:space="preserve"> PAGEREF _Toc449423587 \h </w:instrText>
        </w:r>
        <w:r w:rsidR="003F393E">
          <w:rPr>
            <w:noProof/>
            <w:webHidden/>
          </w:rPr>
        </w:r>
        <w:r w:rsidR="003F393E">
          <w:rPr>
            <w:noProof/>
            <w:webHidden/>
          </w:rPr>
          <w:fldChar w:fldCharType="separate"/>
        </w:r>
        <w:r w:rsidR="00245DF3">
          <w:rPr>
            <w:noProof/>
            <w:webHidden/>
          </w:rPr>
          <w:t>192</w:t>
        </w:r>
        <w:r w:rsidR="003F393E">
          <w:rPr>
            <w:noProof/>
            <w:webHidden/>
          </w:rPr>
          <w:fldChar w:fldCharType="end"/>
        </w:r>
      </w:hyperlink>
    </w:p>
    <w:p w:rsidR="003F393E" w:rsidRDefault="001F294D">
      <w:pPr>
        <w:pStyle w:val="Spistreci5"/>
        <w:tabs>
          <w:tab w:val="left" w:pos="1690"/>
          <w:tab w:val="right" w:leader="dot" w:pos="9062"/>
        </w:tabs>
        <w:rPr>
          <w:rFonts w:asciiTheme="minorHAnsi" w:eastAsiaTheme="minorEastAsia" w:hAnsiTheme="minorHAnsi" w:cstheme="minorBidi"/>
          <w:noProof/>
          <w:sz w:val="22"/>
          <w:szCs w:val="22"/>
        </w:rPr>
      </w:pPr>
      <w:hyperlink w:anchor="_Toc449423588" w:history="1">
        <w:r w:rsidR="003F393E" w:rsidRPr="004C0EA6">
          <w:rPr>
            <w:rStyle w:val="Hipercze"/>
            <w:noProof/>
            <w:snapToGrid w:val="0"/>
          </w:rPr>
          <w:t>12.2.3.1.1</w:t>
        </w:r>
        <w:r w:rsidR="003F393E">
          <w:rPr>
            <w:rFonts w:asciiTheme="minorHAnsi" w:eastAsiaTheme="minorEastAsia" w:hAnsiTheme="minorHAnsi" w:cstheme="minorBidi"/>
            <w:noProof/>
            <w:sz w:val="22"/>
            <w:szCs w:val="22"/>
          </w:rPr>
          <w:tab/>
        </w:r>
        <w:r w:rsidR="003F393E" w:rsidRPr="004C0EA6">
          <w:rPr>
            <w:rStyle w:val="Hipercze"/>
            <w:noProof/>
            <w:snapToGrid w:val="0"/>
          </w:rPr>
          <w:t>Infrastruktura</w:t>
        </w:r>
        <w:r w:rsidR="003F393E">
          <w:rPr>
            <w:noProof/>
            <w:webHidden/>
          </w:rPr>
          <w:tab/>
        </w:r>
        <w:r w:rsidR="003F393E">
          <w:rPr>
            <w:noProof/>
            <w:webHidden/>
          </w:rPr>
          <w:fldChar w:fldCharType="begin"/>
        </w:r>
        <w:r w:rsidR="003F393E">
          <w:rPr>
            <w:noProof/>
            <w:webHidden/>
          </w:rPr>
          <w:instrText xml:space="preserve"> PAGEREF _Toc449423588 \h </w:instrText>
        </w:r>
        <w:r w:rsidR="003F393E">
          <w:rPr>
            <w:noProof/>
            <w:webHidden/>
          </w:rPr>
        </w:r>
        <w:r w:rsidR="003F393E">
          <w:rPr>
            <w:noProof/>
            <w:webHidden/>
          </w:rPr>
          <w:fldChar w:fldCharType="separate"/>
        </w:r>
        <w:r w:rsidR="00245DF3">
          <w:rPr>
            <w:noProof/>
            <w:webHidden/>
          </w:rPr>
          <w:t>192</w:t>
        </w:r>
        <w:r w:rsidR="003F393E">
          <w:rPr>
            <w:noProof/>
            <w:webHidden/>
          </w:rPr>
          <w:fldChar w:fldCharType="end"/>
        </w:r>
      </w:hyperlink>
    </w:p>
    <w:p w:rsidR="003F393E" w:rsidRDefault="001F294D">
      <w:pPr>
        <w:pStyle w:val="Spistreci5"/>
        <w:tabs>
          <w:tab w:val="left" w:pos="1690"/>
          <w:tab w:val="right" w:leader="dot" w:pos="9062"/>
        </w:tabs>
        <w:rPr>
          <w:rFonts w:asciiTheme="minorHAnsi" w:eastAsiaTheme="minorEastAsia" w:hAnsiTheme="minorHAnsi" w:cstheme="minorBidi"/>
          <w:noProof/>
          <w:sz w:val="22"/>
          <w:szCs w:val="22"/>
        </w:rPr>
      </w:pPr>
      <w:hyperlink w:anchor="_Toc449423589" w:history="1">
        <w:r w:rsidR="003F393E" w:rsidRPr="004C0EA6">
          <w:rPr>
            <w:rStyle w:val="Hipercze"/>
            <w:noProof/>
          </w:rPr>
          <w:t>12.2.3.1.2</w:t>
        </w:r>
        <w:r w:rsidR="003F393E">
          <w:rPr>
            <w:rFonts w:asciiTheme="minorHAnsi" w:eastAsiaTheme="minorEastAsia" w:hAnsiTheme="minorHAnsi" w:cstheme="minorBidi"/>
            <w:noProof/>
            <w:sz w:val="22"/>
            <w:szCs w:val="22"/>
          </w:rPr>
          <w:tab/>
        </w:r>
        <w:r w:rsidR="003F393E" w:rsidRPr="004C0EA6">
          <w:rPr>
            <w:rStyle w:val="Hipercze"/>
            <w:noProof/>
          </w:rPr>
          <w:t>Organizacje pozarządowe realizujące zadanie</w:t>
        </w:r>
        <w:r w:rsidR="003F393E">
          <w:rPr>
            <w:noProof/>
            <w:webHidden/>
          </w:rPr>
          <w:tab/>
        </w:r>
        <w:r w:rsidR="003F393E">
          <w:rPr>
            <w:noProof/>
            <w:webHidden/>
          </w:rPr>
          <w:fldChar w:fldCharType="begin"/>
        </w:r>
        <w:r w:rsidR="003F393E">
          <w:rPr>
            <w:noProof/>
            <w:webHidden/>
          </w:rPr>
          <w:instrText xml:space="preserve"> PAGEREF _Toc449423589 \h </w:instrText>
        </w:r>
        <w:r w:rsidR="003F393E">
          <w:rPr>
            <w:noProof/>
            <w:webHidden/>
          </w:rPr>
        </w:r>
        <w:r w:rsidR="003F393E">
          <w:rPr>
            <w:noProof/>
            <w:webHidden/>
          </w:rPr>
          <w:fldChar w:fldCharType="separate"/>
        </w:r>
        <w:r w:rsidR="00245DF3">
          <w:rPr>
            <w:noProof/>
            <w:webHidden/>
          </w:rPr>
          <w:t>193</w:t>
        </w:r>
        <w:r w:rsidR="003F393E">
          <w:rPr>
            <w:noProof/>
            <w:webHidden/>
          </w:rPr>
          <w:fldChar w:fldCharType="end"/>
        </w:r>
      </w:hyperlink>
    </w:p>
    <w:p w:rsidR="003F393E" w:rsidRDefault="001F294D">
      <w:pPr>
        <w:pStyle w:val="Spistreci5"/>
        <w:tabs>
          <w:tab w:val="left" w:pos="1690"/>
          <w:tab w:val="right" w:leader="dot" w:pos="9062"/>
        </w:tabs>
        <w:rPr>
          <w:rFonts w:asciiTheme="minorHAnsi" w:eastAsiaTheme="minorEastAsia" w:hAnsiTheme="minorHAnsi" w:cstheme="minorBidi"/>
          <w:noProof/>
          <w:sz w:val="22"/>
          <w:szCs w:val="22"/>
        </w:rPr>
      </w:pPr>
      <w:hyperlink w:anchor="_Toc449423590" w:history="1">
        <w:r w:rsidR="003F393E" w:rsidRPr="004C0EA6">
          <w:rPr>
            <w:rStyle w:val="Hipercze"/>
            <w:noProof/>
          </w:rPr>
          <w:t>12.2.3.1.3</w:t>
        </w:r>
        <w:r w:rsidR="003F393E">
          <w:rPr>
            <w:rFonts w:asciiTheme="minorHAnsi" w:eastAsiaTheme="minorEastAsia" w:hAnsiTheme="minorHAnsi" w:cstheme="minorBidi"/>
            <w:noProof/>
            <w:sz w:val="22"/>
            <w:szCs w:val="22"/>
          </w:rPr>
          <w:tab/>
        </w:r>
        <w:r w:rsidR="003F393E" w:rsidRPr="004C0EA6">
          <w:rPr>
            <w:rStyle w:val="Hipercze"/>
            <w:noProof/>
          </w:rPr>
          <w:t>Kadra</w:t>
        </w:r>
        <w:r w:rsidR="003F393E">
          <w:rPr>
            <w:noProof/>
            <w:webHidden/>
          </w:rPr>
          <w:tab/>
        </w:r>
        <w:r w:rsidR="003F393E">
          <w:rPr>
            <w:noProof/>
            <w:webHidden/>
          </w:rPr>
          <w:fldChar w:fldCharType="begin"/>
        </w:r>
        <w:r w:rsidR="003F393E">
          <w:rPr>
            <w:noProof/>
            <w:webHidden/>
          </w:rPr>
          <w:instrText xml:space="preserve"> PAGEREF _Toc449423590 \h </w:instrText>
        </w:r>
        <w:r w:rsidR="003F393E">
          <w:rPr>
            <w:noProof/>
            <w:webHidden/>
          </w:rPr>
        </w:r>
        <w:r w:rsidR="003F393E">
          <w:rPr>
            <w:noProof/>
            <w:webHidden/>
          </w:rPr>
          <w:fldChar w:fldCharType="separate"/>
        </w:r>
        <w:r w:rsidR="00245DF3">
          <w:rPr>
            <w:noProof/>
            <w:webHidden/>
          </w:rPr>
          <w:t>193</w:t>
        </w:r>
        <w:r w:rsidR="003F393E">
          <w:rPr>
            <w:noProof/>
            <w:webHidden/>
          </w:rPr>
          <w:fldChar w:fldCharType="end"/>
        </w:r>
      </w:hyperlink>
    </w:p>
    <w:p w:rsidR="003F393E" w:rsidRDefault="001F294D">
      <w:pPr>
        <w:pStyle w:val="Spistreci5"/>
        <w:tabs>
          <w:tab w:val="left" w:pos="1690"/>
          <w:tab w:val="right" w:leader="dot" w:pos="9062"/>
        </w:tabs>
        <w:rPr>
          <w:rFonts w:asciiTheme="minorHAnsi" w:eastAsiaTheme="minorEastAsia" w:hAnsiTheme="minorHAnsi" w:cstheme="minorBidi"/>
          <w:noProof/>
          <w:sz w:val="22"/>
          <w:szCs w:val="22"/>
        </w:rPr>
      </w:pPr>
      <w:hyperlink w:anchor="_Toc449423591" w:history="1">
        <w:r w:rsidR="003F393E" w:rsidRPr="004C0EA6">
          <w:rPr>
            <w:rStyle w:val="Hipercze"/>
            <w:noProof/>
          </w:rPr>
          <w:t>12.2.3.1.4</w:t>
        </w:r>
        <w:r w:rsidR="003F393E">
          <w:rPr>
            <w:rFonts w:asciiTheme="minorHAnsi" w:eastAsiaTheme="minorEastAsia" w:hAnsiTheme="minorHAnsi" w:cstheme="minorBidi"/>
            <w:noProof/>
            <w:sz w:val="22"/>
            <w:szCs w:val="22"/>
          </w:rPr>
          <w:tab/>
        </w:r>
        <w:r w:rsidR="003F393E" w:rsidRPr="004C0EA6">
          <w:rPr>
            <w:rStyle w:val="Hipercze"/>
            <w:noProof/>
          </w:rPr>
          <w:t>Nakłady finansowe na realizację zadania</w:t>
        </w:r>
        <w:r w:rsidR="003F393E">
          <w:rPr>
            <w:noProof/>
            <w:webHidden/>
          </w:rPr>
          <w:tab/>
        </w:r>
        <w:r w:rsidR="003F393E">
          <w:rPr>
            <w:noProof/>
            <w:webHidden/>
          </w:rPr>
          <w:fldChar w:fldCharType="begin"/>
        </w:r>
        <w:r w:rsidR="003F393E">
          <w:rPr>
            <w:noProof/>
            <w:webHidden/>
          </w:rPr>
          <w:instrText xml:space="preserve"> PAGEREF _Toc449423591 \h </w:instrText>
        </w:r>
        <w:r w:rsidR="003F393E">
          <w:rPr>
            <w:noProof/>
            <w:webHidden/>
          </w:rPr>
        </w:r>
        <w:r w:rsidR="003F393E">
          <w:rPr>
            <w:noProof/>
            <w:webHidden/>
          </w:rPr>
          <w:fldChar w:fldCharType="separate"/>
        </w:r>
        <w:r w:rsidR="00245DF3">
          <w:rPr>
            <w:noProof/>
            <w:webHidden/>
          </w:rPr>
          <w:t>193</w:t>
        </w:r>
        <w:r w:rsidR="003F393E">
          <w:rPr>
            <w:noProof/>
            <w:webHidden/>
          </w:rPr>
          <w:fldChar w:fldCharType="end"/>
        </w:r>
      </w:hyperlink>
    </w:p>
    <w:p w:rsidR="003F393E" w:rsidRDefault="001F294D">
      <w:pPr>
        <w:pStyle w:val="Spistreci5"/>
        <w:tabs>
          <w:tab w:val="left" w:pos="1690"/>
          <w:tab w:val="right" w:leader="dot" w:pos="9062"/>
        </w:tabs>
        <w:rPr>
          <w:rFonts w:asciiTheme="minorHAnsi" w:eastAsiaTheme="minorEastAsia" w:hAnsiTheme="minorHAnsi" w:cstheme="minorBidi"/>
          <w:noProof/>
          <w:sz w:val="22"/>
          <w:szCs w:val="22"/>
        </w:rPr>
      </w:pPr>
      <w:hyperlink w:anchor="_Toc449423592" w:history="1">
        <w:r w:rsidR="003F393E" w:rsidRPr="004C0EA6">
          <w:rPr>
            <w:rStyle w:val="Hipercze"/>
            <w:noProof/>
          </w:rPr>
          <w:t>12.2.3.1.5</w:t>
        </w:r>
        <w:r w:rsidR="003F393E">
          <w:rPr>
            <w:rFonts w:asciiTheme="minorHAnsi" w:eastAsiaTheme="minorEastAsia" w:hAnsiTheme="minorHAnsi" w:cstheme="minorBidi"/>
            <w:noProof/>
            <w:sz w:val="22"/>
            <w:szCs w:val="22"/>
          </w:rPr>
          <w:tab/>
        </w:r>
        <w:r w:rsidR="003F393E" w:rsidRPr="004C0EA6">
          <w:rPr>
            <w:rStyle w:val="Hipercze"/>
            <w:noProof/>
          </w:rPr>
          <w:t>Wnioski</w:t>
        </w:r>
        <w:r w:rsidR="003F393E">
          <w:rPr>
            <w:noProof/>
            <w:webHidden/>
          </w:rPr>
          <w:tab/>
        </w:r>
        <w:r w:rsidR="003F393E">
          <w:rPr>
            <w:noProof/>
            <w:webHidden/>
          </w:rPr>
          <w:fldChar w:fldCharType="begin"/>
        </w:r>
        <w:r w:rsidR="003F393E">
          <w:rPr>
            <w:noProof/>
            <w:webHidden/>
          </w:rPr>
          <w:instrText xml:space="preserve"> PAGEREF _Toc449423592 \h </w:instrText>
        </w:r>
        <w:r w:rsidR="003F393E">
          <w:rPr>
            <w:noProof/>
            <w:webHidden/>
          </w:rPr>
        </w:r>
        <w:r w:rsidR="003F393E">
          <w:rPr>
            <w:noProof/>
            <w:webHidden/>
          </w:rPr>
          <w:fldChar w:fldCharType="separate"/>
        </w:r>
        <w:r w:rsidR="00245DF3">
          <w:rPr>
            <w:noProof/>
            <w:webHidden/>
          </w:rPr>
          <w:t>193</w:t>
        </w:r>
        <w:r w:rsidR="003F393E">
          <w:rPr>
            <w:noProof/>
            <w:webHidden/>
          </w:rPr>
          <w:fldChar w:fldCharType="end"/>
        </w:r>
      </w:hyperlink>
    </w:p>
    <w:p w:rsidR="003F393E" w:rsidRDefault="001F294D">
      <w:pPr>
        <w:pStyle w:val="Spistreci4"/>
        <w:tabs>
          <w:tab w:val="left" w:pos="1320"/>
          <w:tab w:val="right" w:leader="dot" w:pos="9062"/>
        </w:tabs>
        <w:rPr>
          <w:rFonts w:asciiTheme="minorHAnsi" w:eastAsiaTheme="minorEastAsia" w:hAnsiTheme="minorHAnsi" w:cstheme="minorBidi"/>
          <w:noProof/>
          <w:sz w:val="22"/>
          <w:szCs w:val="22"/>
        </w:rPr>
      </w:pPr>
      <w:hyperlink w:anchor="_Toc449423593" w:history="1">
        <w:r w:rsidR="003F393E" w:rsidRPr="004C0EA6">
          <w:rPr>
            <w:rStyle w:val="Hipercze"/>
            <w:noProof/>
            <w:snapToGrid w:val="0"/>
          </w:rPr>
          <w:t>12.2.3.2</w:t>
        </w:r>
        <w:r w:rsidR="003F393E">
          <w:rPr>
            <w:rFonts w:asciiTheme="minorHAnsi" w:eastAsiaTheme="minorEastAsia" w:hAnsiTheme="minorHAnsi" w:cstheme="minorBidi"/>
            <w:noProof/>
            <w:sz w:val="22"/>
            <w:szCs w:val="22"/>
          </w:rPr>
          <w:tab/>
        </w:r>
        <w:r w:rsidR="003F393E" w:rsidRPr="004C0EA6">
          <w:rPr>
            <w:rStyle w:val="Hipercze"/>
            <w:noProof/>
            <w:snapToGrid w:val="0"/>
          </w:rPr>
          <w:t>Łaźnia dla osób bezdomnych</w:t>
        </w:r>
        <w:r w:rsidR="003F393E">
          <w:rPr>
            <w:noProof/>
            <w:webHidden/>
          </w:rPr>
          <w:tab/>
        </w:r>
        <w:r w:rsidR="003F393E">
          <w:rPr>
            <w:noProof/>
            <w:webHidden/>
          </w:rPr>
          <w:fldChar w:fldCharType="begin"/>
        </w:r>
        <w:r w:rsidR="003F393E">
          <w:rPr>
            <w:noProof/>
            <w:webHidden/>
          </w:rPr>
          <w:instrText xml:space="preserve"> PAGEREF _Toc449423593 \h </w:instrText>
        </w:r>
        <w:r w:rsidR="003F393E">
          <w:rPr>
            <w:noProof/>
            <w:webHidden/>
          </w:rPr>
        </w:r>
        <w:r w:rsidR="003F393E">
          <w:rPr>
            <w:noProof/>
            <w:webHidden/>
          </w:rPr>
          <w:fldChar w:fldCharType="separate"/>
        </w:r>
        <w:r w:rsidR="00245DF3">
          <w:rPr>
            <w:noProof/>
            <w:webHidden/>
          </w:rPr>
          <w:t>193</w:t>
        </w:r>
        <w:r w:rsidR="003F393E">
          <w:rPr>
            <w:noProof/>
            <w:webHidden/>
          </w:rPr>
          <w:fldChar w:fldCharType="end"/>
        </w:r>
      </w:hyperlink>
    </w:p>
    <w:p w:rsidR="003F393E" w:rsidRDefault="001F294D">
      <w:pPr>
        <w:pStyle w:val="Spistreci5"/>
        <w:tabs>
          <w:tab w:val="left" w:pos="1690"/>
          <w:tab w:val="right" w:leader="dot" w:pos="9062"/>
        </w:tabs>
        <w:rPr>
          <w:rFonts w:asciiTheme="minorHAnsi" w:eastAsiaTheme="minorEastAsia" w:hAnsiTheme="minorHAnsi" w:cstheme="minorBidi"/>
          <w:noProof/>
          <w:sz w:val="22"/>
          <w:szCs w:val="22"/>
        </w:rPr>
      </w:pPr>
      <w:hyperlink w:anchor="_Toc449423594" w:history="1">
        <w:r w:rsidR="003F393E" w:rsidRPr="004C0EA6">
          <w:rPr>
            <w:rStyle w:val="Hipercze"/>
            <w:noProof/>
            <w:snapToGrid w:val="0"/>
          </w:rPr>
          <w:t>12.2.3.2.1</w:t>
        </w:r>
        <w:r w:rsidR="003F393E">
          <w:rPr>
            <w:rFonts w:asciiTheme="minorHAnsi" w:eastAsiaTheme="minorEastAsia" w:hAnsiTheme="minorHAnsi" w:cstheme="minorBidi"/>
            <w:noProof/>
            <w:sz w:val="22"/>
            <w:szCs w:val="22"/>
          </w:rPr>
          <w:tab/>
        </w:r>
        <w:r w:rsidR="003F393E" w:rsidRPr="004C0EA6">
          <w:rPr>
            <w:rStyle w:val="Hipercze"/>
            <w:noProof/>
            <w:snapToGrid w:val="0"/>
          </w:rPr>
          <w:t>Infrastruktura</w:t>
        </w:r>
        <w:r w:rsidR="003F393E">
          <w:rPr>
            <w:noProof/>
            <w:webHidden/>
          </w:rPr>
          <w:tab/>
        </w:r>
        <w:r w:rsidR="003F393E">
          <w:rPr>
            <w:noProof/>
            <w:webHidden/>
          </w:rPr>
          <w:fldChar w:fldCharType="begin"/>
        </w:r>
        <w:r w:rsidR="003F393E">
          <w:rPr>
            <w:noProof/>
            <w:webHidden/>
          </w:rPr>
          <w:instrText xml:space="preserve"> PAGEREF _Toc449423594 \h </w:instrText>
        </w:r>
        <w:r w:rsidR="003F393E">
          <w:rPr>
            <w:noProof/>
            <w:webHidden/>
          </w:rPr>
        </w:r>
        <w:r w:rsidR="003F393E">
          <w:rPr>
            <w:noProof/>
            <w:webHidden/>
          </w:rPr>
          <w:fldChar w:fldCharType="separate"/>
        </w:r>
        <w:r w:rsidR="00245DF3">
          <w:rPr>
            <w:noProof/>
            <w:webHidden/>
          </w:rPr>
          <w:t>194</w:t>
        </w:r>
        <w:r w:rsidR="003F393E">
          <w:rPr>
            <w:noProof/>
            <w:webHidden/>
          </w:rPr>
          <w:fldChar w:fldCharType="end"/>
        </w:r>
      </w:hyperlink>
    </w:p>
    <w:p w:rsidR="003F393E" w:rsidRDefault="001F294D">
      <w:pPr>
        <w:pStyle w:val="Spistreci5"/>
        <w:tabs>
          <w:tab w:val="left" w:pos="1690"/>
          <w:tab w:val="right" w:leader="dot" w:pos="9062"/>
        </w:tabs>
        <w:rPr>
          <w:rFonts w:asciiTheme="minorHAnsi" w:eastAsiaTheme="minorEastAsia" w:hAnsiTheme="minorHAnsi" w:cstheme="minorBidi"/>
          <w:noProof/>
          <w:sz w:val="22"/>
          <w:szCs w:val="22"/>
        </w:rPr>
      </w:pPr>
      <w:hyperlink w:anchor="_Toc449423595" w:history="1">
        <w:r w:rsidR="003F393E" w:rsidRPr="004C0EA6">
          <w:rPr>
            <w:rStyle w:val="Hipercze"/>
            <w:noProof/>
          </w:rPr>
          <w:t>12.2.3.2.2</w:t>
        </w:r>
        <w:r w:rsidR="003F393E">
          <w:rPr>
            <w:rFonts w:asciiTheme="minorHAnsi" w:eastAsiaTheme="minorEastAsia" w:hAnsiTheme="minorHAnsi" w:cstheme="minorBidi"/>
            <w:noProof/>
            <w:sz w:val="22"/>
            <w:szCs w:val="22"/>
          </w:rPr>
          <w:tab/>
        </w:r>
        <w:r w:rsidR="003F393E" w:rsidRPr="004C0EA6">
          <w:rPr>
            <w:rStyle w:val="Hipercze"/>
            <w:noProof/>
          </w:rPr>
          <w:t>Organizacje pozarządowe realizujące zadanie</w:t>
        </w:r>
        <w:r w:rsidR="003F393E">
          <w:rPr>
            <w:noProof/>
            <w:webHidden/>
          </w:rPr>
          <w:tab/>
        </w:r>
        <w:r w:rsidR="003F393E">
          <w:rPr>
            <w:noProof/>
            <w:webHidden/>
          </w:rPr>
          <w:fldChar w:fldCharType="begin"/>
        </w:r>
        <w:r w:rsidR="003F393E">
          <w:rPr>
            <w:noProof/>
            <w:webHidden/>
          </w:rPr>
          <w:instrText xml:space="preserve"> PAGEREF _Toc449423595 \h </w:instrText>
        </w:r>
        <w:r w:rsidR="003F393E">
          <w:rPr>
            <w:noProof/>
            <w:webHidden/>
          </w:rPr>
        </w:r>
        <w:r w:rsidR="003F393E">
          <w:rPr>
            <w:noProof/>
            <w:webHidden/>
          </w:rPr>
          <w:fldChar w:fldCharType="separate"/>
        </w:r>
        <w:r w:rsidR="00245DF3">
          <w:rPr>
            <w:noProof/>
            <w:webHidden/>
          </w:rPr>
          <w:t>194</w:t>
        </w:r>
        <w:r w:rsidR="003F393E">
          <w:rPr>
            <w:noProof/>
            <w:webHidden/>
          </w:rPr>
          <w:fldChar w:fldCharType="end"/>
        </w:r>
      </w:hyperlink>
    </w:p>
    <w:p w:rsidR="003F393E" w:rsidRDefault="001F294D">
      <w:pPr>
        <w:pStyle w:val="Spistreci5"/>
        <w:tabs>
          <w:tab w:val="left" w:pos="1690"/>
          <w:tab w:val="right" w:leader="dot" w:pos="9062"/>
        </w:tabs>
        <w:rPr>
          <w:rFonts w:asciiTheme="minorHAnsi" w:eastAsiaTheme="minorEastAsia" w:hAnsiTheme="minorHAnsi" w:cstheme="minorBidi"/>
          <w:noProof/>
          <w:sz w:val="22"/>
          <w:szCs w:val="22"/>
        </w:rPr>
      </w:pPr>
      <w:hyperlink w:anchor="_Toc449423596" w:history="1">
        <w:r w:rsidR="003F393E" w:rsidRPr="004C0EA6">
          <w:rPr>
            <w:rStyle w:val="Hipercze"/>
            <w:noProof/>
          </w:rPr>
          <w:t>12.2.3.2.3</w:t>
        </w:r>
        <w:r w:rsidR="003F393E">
          <w:rPr>
            <w:rFonts w:asciiTheme="minorHAnsi" w:eastAsiaTheme="minorEastAsia" w:hAnsiTheme="minorHAnsi" w:cstheme="minorBidi"/>
            <w:noProof/>
            <w:sz w:val="22"/>
            <w:szCs w:val="22"/>
          </w:rPr>
          <w:tab/>
        </w:r>
        <w:r w:rsidR="003F393E" w:rsidRPr="004C0EA6">
          <w:rPr>
            <w:rStyle w:val="Hipercze"/>
            <w:noProof/>
          </w:rPr>
          <w:t>Kadra</w:t>
        </w:r>
        <w:r w:rsidR="003F393E">
          <w:rPr>
            <w:noProof/>
            <w:webHidden/>
          </w:rPr>
          <w:tab/>
        </w:r>
        <w:r w:rsidR="003F393E">
          <w:rPr>
            <w:noProof/>
            <w:webHidden/>
          </w:rPr>
          <w:fldChar w:fldCharType="begin"/>
        </w:r>
        <w:r w:rsidR="003F393E">
          <w:rPr>
            <w:noProof/>
            <w:webHidden/>
          </w:rPr>
          <w:instrText xml:space="preserve"> PAGEREF _Toc449423596 \h </w:instrText>
        </w:r>
        <w:r w:rsidR="003F393E">
          <w:rPr>
            <w:noProof/>
            <w:webHidden/>
          </w:rPr>
        </w:r>
        <w:r w:rsidR="003F393E">
          <w:rPr>
            <w:noProof/>
            <w:webHidden/>
          </w:rPr>
          <w:fldChar w:fldCharType="separate"/>
        </w:r>
        <w:r w:rsidR="00245DF3">
          <w:rPr>
            <w:noProof/>
            <w:webHidden/>
          </w:rPr>
          <w:t>194</w:t>
        </w:r>
        <w:r w:rsidR="003F393E">
          <w:rPr>
            <w:noProof/>
            <w:webHidden/>
          </w:rPr>
          <w:fldChar w:fldCharType="end"/>
        </w:r>
      </w:hyperlink>
    </w:p>
    <w:p w:rsidR="003F393E" w:rsidRDefault="001F294D">
      <w:pPr>
        <w:pStyle w:val="Spistreci5"/>
        <w:tabs>
          <w:tab w:val="left" w:pos="1690"/>
          <w:tab w:val="right" w:leader="dot" w:pos="9062"/>
        </w:tabs>
        <w:rPr>
          <w:rFonts w:asciiTheme="minorHAnsi" w:eastAsiaTheme="minorEastAsia" w:hAnsiTheme="minorHAnsi" w:cstheme="minorBidi"/>
          <w:noProof/>
          <w:sz w:val="22"/>
          <w:szCs w:val="22"/>
        </w:rPr>
      </w:pPr>
      <w:hyperlink w:anchor="_Toc449423597" w:history="1">
        <w:r w:rsidR="003F393E" w:rsidRPr="004C0EA6">
          <w:rPr>
            <w:rStyle w:val="Hipercze"/>
            <w:noProof/>
          </w:rPr>
          <w:t>12.2.3.2.4</w:t>
        </w:r>
        <w:r w:rsidR="003F393E">
          <w:rPr>
            <w:rFonts w:asciiTheme="minorHAnsi" w:eastAsiaTheme="minorEastAsia" w:hAnsiTheme="minorHAnsi" w:cstheme="minorBidi"/>
            <w:noProof/>
            <w:sz w:val="22"/>
            <w:szCs w:val="22"/>
          </w:rPr>
          <w:tab/>
        </w:r>
        <w:r w:rsidR="003F393E" w:rsidRPr="004C0EA6">
          <w:rPr>
            <w:rStyle w:val="Hipercze"/>
            <w:noProof/>
          </w:rPr>
          <w:t>Nakłady finansowe na realizację zadania</w:t>
        </w:r>
        <w:r w:rsidR="003F393E">
          <w:rPr>
            <w:noProof/>
            <w:webHidden/>
          </w:rPr>
          <w:tab/>
        </w:r>
        <w:r w:rsidR="003F393E">
          <w:rPr>
            <w:noProof/>
            <w:webHidden/>
          </w:rPr>
          <w:fldChar w:fldCharType="begin"/>
        </w:r>
        <w:r w:rsidR="003F393E">
          <w:rPr>
            <w:noProof/>
            <w:webHidden/>
          </w:rPr>
          <w:instrText xml:space="preserve"> PAGEREF _Toc449423597 \h </w:instrText>
        </w:r>
        <w:r w:rsidR="003F393E">
          <w:rPr>
            <w:noProof/>
            <w:webHidden/>
          </w:rPr>
        </w:r>
        <w:r w:rsidR="003F393E">
          <w:rPr>
            <w:noProof/>
            <w:webHidden/>
          </w:rPr>
          <w:fldChar w:fldCharType="separate"/>
        </w:r>
        <w:r w:rsidR="00245DF3">
          <w:rPr>
            <w:noProof/>
            <w:webHidden/>
          </w:rPr>
          <w:t>194</w:t>
        </w:r>
        <w:r w:rsidR="003F393E">
          <w:rPr>
            <w:noProof/>
            <w:webHidden/>
          </w:rPr>
          <w:fldChar w:fldCharType="end"/>
        </w:r>
      </w:hyperlink>
    </w:p>
    <w:p w:rsidR="003F393E" w:rsidRDefault="001F294D">
      <w:pPr>
        <w:pStyle w:val="Spistreci5"/>
        <w:tabs>
          <w:tab w:val="left" w:pos="1690"/>
          <w:tab w:val="right" w:leader="dot" w:pos="9062"/>
        </w:tabs>
        <w:rPr>
          <w:rFonts w:asciiTheme="minorHAnsi" w:eastAsiaTheme="minorEastAsia" w:hAnsiTheme="minorHAnsi" w:cstheme="minorBidi"/>
          <w:noProof/>
          <w:sz w:val="22"/>
          <w:szCs w:val="22"/>
        </w:rPr>
      </w:pPr>
      <w:hyperlink w:anchor="_Toc449423598" w:history="1">
        <w:r w:rsidR="003F393E" w:rsidRPr="004C0EA6">
          <w:rPr>
            <w:rStyle w:val="Hipercze"/>
            <w:noProof/>
          </w:rPr>
          <w:t>12.2.3.2.5</w:t>
        </w:r>
        <w:r w:rsidR="003F393E">
          <w:rPr>
            <w:rFonts w:asciiTheme="minorHAnsi" w:eastAsiaTheme="minorEastAsia" w:hAnsiTheme="minorHAnsi" w:cstheme="minorBidi"/>
            <w:noProof/>
            <w:sz w:val="22"/>
            <w:szCs w:val="22"/>
          </w:rPr>
          <w:tab/>
        </w:r>
        <w:r w:rsidR="003F393E" w:rsidRPr="004C0EA6">
          <w:rPr>
            <w:rStyle w:val="Hipercze"/>
            <w:noProof/>
          </w:rPr>
          <w:t>Wnioski</w:t>
        </w:r>
        <w:r w:rsidR="003F393E">
          <w:rPr>
            <w:noProof/>
            <w:webHidden/>
          </w:rPr>
          <w:tab/>
        </w:r>
        <w:r w:rsidR="003F393E">
          <w:rPr>
            <w:noProof/>
            <w:webHidden/>
          </w:rPr>
          <w:fldChar w:fldCharType="begin"/>
        </w:r>
        <w:r w:rsidR="003F393E">
          <w:rPr>
            <w:noProof/>
            <w:webHidden/>
          </w:rPr>
          <w:instrText xml:space="preserve"> PAGEREF _Toc449423598 \h </w:instrText>
        </w:r>
        <w:r w:rsidR="003F393E">
          <w:rPr>
            <w:noProof/>
            <w:webHidden/>
          </w:rPr>
        </w:r>
        <w:r w:rsidR="003F393E">
          <w:rPr>
            <w:noProof/>
            <w:webHidden/>
          </w:rPr>
          <w:fldChar w:fldCharType="separate"/>
        </w:r>
        <w:r w:rsidR="00245DF3">
          <w:rPr>
            <w:noProof/>
            <w:webHidden/>
          </w:rPr>
          <w:t>194</w:t>
        </w:r>
        <w:r w:rsidR="003F393E">
          <w:rPr>
            <w:noProof/>
            <w:webHidden/>
          </w:rPr>
          <w:fldChar w:fldCharType="end"/>
        </w:r>
      </w:hyperlink>
    </w:p>
    <w:p w:rsidR="003F393E" w:rsidRDefault="001F294D">
      <w:pPr>
        <w:pStyle w:val="Spistreci4"/>
        <w:tabs>
          <w:tab w:val="left" w:pos="1320"/>
          <w:tab w:val="right" w:leader="dot" w:pos="9062"/>
        </w:tabs>
        <w:rPr>
          <w:rFonts w:asciiTheme="minorHAnsi" w:eastAsiaTheme="minorEastAsia" w:hAnsiTheme="minorHAnsi" w:cstheme="minorBidi"/>
          <w:noProof/>
          <w:sz w:val="22"/>
          <w:szCs w:val="22"/>
        </w:rPr>
      </w:pPr>
      <w:hyperlink w:anchor="_Toc449423599" w:history="1">
        <w:r w:rsidR="003F393E" w:rsidRPr="004C0EA6">
          <w:rPr>
            <w:rStyle w:val="Hipercze"/>
            <w:noProof/>
            <w:snapToGrid w:val="0"/>
          </w:rPr>
          <w:t>12.2.3.3</w:t>
        </w:r>
        <w:r w:rsidR="003F393E">
          <w:rPr>
            <w:rFonts w:asciiTheme="minorHAnsi" w:eastAsiaTheme="minorEastAsia" w:hAnsiTheme="minorHAnsi" w:cstheme="minorBidi"/>
            <w:noProof/>
            <w:sz w:val="22"/>
            <w:szCs w:val="22"/>
          </w:rPr>
          <w:tab/>
        </w:r>
        <w:r w:rsidR="003F393E" w:rsidRPr="004C0EA6">
          <w:rPr>
            <w:rStyle w:val="Hipercze"/>
            <w:noProof/>
            <w:snapToGrid w:val="0"/>
          </w:rPr>
          <w:t>Przychodnia dla Osób Bezdomnych</w:t>
        </w:r>
        <w:r w:rsidR="003F393E">
          <w:rPr>
            <w:noProof/>
            <w:webHidden/>
          </w:rPr>
          <w:tab/>
        </w:r>
        <w:r w:rsidR="003F393E">
          <w:rPr>
            <w:noProof/>
            <w:webHidden/>
          </w:rPr>
          <w:fldChar w:fldCharType="begin"/>
        </w:r>
        <w:r w:rsidR="003F393E">
          <w:rPr>
            <w:noProof/>
            <w:webHidden/>
          </w:rPr>
          <w:instrText xml:space="preserve"> PAGEREF _Toc449423599 \h </w:instrText>
        </w:r>
        <w:r w:rsidR="003F393E">
          <w:rPr>
            <w:noProof/>
            <w:webHidden/>
          </w:rPr>
        </w:r>
        <w:r w:rsidR="003F393E">
          <w:rPr>
            <w:noProof/>
            <w:webHidden/>
          </w:rPr>
          <w:fldChar w:fldCharType="separate"/>
        </w:r>
        <w:r w:rsidR="00245DF3">
          <w:rPr>
            <w:noProof/>
            <w:webHidden/>
          </w:rPr>
          <w:t>194</w:t>
        </w:r>
        <w:r w:rsidR="003F393E">
          <w:rPr>
            <w:noProof/>
            <w:webHidden/>
          </w:rPr>
          <w:fldChar w:fldCharType="end"/>
        </w:r>
      </w:hyperlink>
    </w:p>
    <w:p w:rsidR="003F393E" w:rsidRDefault="001F294D">
      <w:pPr>
        <w:pStyle w:val="Spistreci5"/>
        <w:tabs>
          <w:tab w:val="left" w:pos="1690"/>
          <w:tab w:val="right" w:leader="dot" w:pos="9062"/>
        </w:tabs>
        <w:rPr>
          <w:rFonts w:asciiTheme="minorHAnsi" w:eastAsiaTheme="minorEastAsia" w:hAnsiTheme="minorHAnsi" w:cstheme="minorBidi"/>
          <w:noProof/>
          <w:sz w:val="22"/>
          <w:szCs w:val="22"/>
        </w:rPr>
      </w:pPr>
      <w:hyperlink w:anchor="_Toc449423600" w:history="1">
        <w:r w:rsidR="003F393E" w:rsidRPr="004C0EA6">
          <w:rPr>
            <w:rStyle w:val="Hipercze"/>
            <w:noProof/>
            <w:snapToGrid w:val="0"/>
          </w:rPr>
          <w:t>12.2.3.3.1</w:t>
        </w:r>
        <w:r w:rsidR="003F393E">
          <w:rPr>
            <w:rFonts w:asciiTheme="minorHAnsi" w:eastAsiaTheme="minorEastAsia" w:hAnsiTheme="minorHAnsi" w:cstheme="minorBidi"/>
            <w:noProof/>
            <w:sz w:val="22"/>
            <w:szCs w:val="22"/>
          </w:rPr>
          <w:tab/>
        </w:r>
        <w:r w:rsidR="003F393E" w:rsidRPr="004C0EA6">
          <w:rPr>
            <w:rStyle w:val="Hipercze"/>
            <w:noProof/>
            <w:snapToGrid w:val="0"/>
          </w:rPr>
          <w:t>Infrastruktura</w:t>
        </w:r>
        <w:r w:rsidR="003F393E">
          <w:rPr>
            <w:noProof/>
            <w:webHidden/>
          </w:rPr>
          <w:tab/>
        </w:r>
        <w:r w:rsidR="003F393E">
          <w:rPr>
            <w:noProof/>
            <w:webHidden/>
          </w:rPr>
          <w:fldChar w:fldCharType="begin"/>
        </w:r>
        <w:r w:rsidR="003F393E">
          <w:rPr>
            <w:noProof/>
            <w:webHidden/>
          </w:rPr>
          <w:instrText xml:space="preserve"> PAGEREF _Toc449423600 \h </w:instrText>
        </w:r>
        <w:r w:rsidR="003F393E">
          <w:rPr>
            <w:noProof/>
            <w:webHidden/>
          </w:rPr>
        </w:r>
        <w:r w:rsidR="003F393E">
          <w:rPr>
            <w:noProof/>
            <w:webHidden/>
          </w:rPr>
          <w:fldChar w:fldCharType="separate"/>
        </w:r>
        <w:r w:rsidR="00245DF3">
          <w:rPr>
            <w:noProof/>
            <w:webHidden/>
          </w:rPr>
          <w:t>195</w:t>
        </w:r>
        <w:r w:rsidR="003F393E">
          <w:rPr>
            <w:noProof/>
            <w:webHidden/>
          </w:rPr>
          <w:fldChar w:fldCharType="end"/>
        </w:r>
      </w:hyperlink>
    </w:p>
    <w:p w:rsidR="003F393E" w:rsidRDefault="001F294D">
      <w:pPr>
        <w:pStyle w:val="Spistreci5"/>
        <w:tabs>
          <w:tab w:val="left" w:pos="1690"/>
          <w:tab w:val="right" w:leader="dot" w:pos="9062"/>
        </w:tabs>
        <w:rPr>
          <w:rFonts w:asciiTheme="minorHAnsi" w:eastAsiaTheme="minorEastAsia" w:hAnsiTheme="minorHAnsi" w:cstheme="minorBidi"/>
          <w:noProof/>
          <w:sz w:val="22"/>
          <w:szCs w:val="22"/>
        </w:rPr>
      </w:pPr>
      <w:hyperlink w:anchor="_Toc449423601" w:history="1">
        <w:r w:rsidR="003F393E" w:rsidRPr="004C0EA6">
          <w:rPr>
            <w:rStyle w:val="Hipercze"/>
            <w:noProof/>
          </w:rPr>
          <w:t>12.2.3.3.2</w:t>
        </w:r>
        <w:r w:rsidR="003F393E">
          <w:rPr>
            <w:rFonts w:asciiTheme="minorHAnsi" w:eastAsiaTheme="minorEastAsia" w:hAnsiTheme="minorHAnsi" w:cstheme="minorBidi"/>
            <w:noProof/>
            <w:sz w:val="22"/>
            <w:szCs w:val="22"/>
          </w:rPr>
          <w:tab/>
        </w:r>
        <w:r w:rsidR="003F393E" w:rsidRPr="004C0EA6">
          <w:rPr>
            <w:rStyle w:val="Hipercze"/>
            <w:noProof/>
          </w:rPr>
          <w:t>Organizacje pozarządowe realizujące zadanie</w:t>
        </w:r>
        <w:r w:rsidR="003F393E">
          <w:rPr>
            <w:noProof/>
            <w:webHidden/>
          </w:rPr>
          <w:tab/>
        </w:r>
        <w:r w:rsidR="003F393E">
          <w:rPr>
            <w:noProof/>
            <w:webHidden/>
          </w:rPr>
          <w:fldChar w:fldCharType="begin"/>
        </w:r>
        <w:r w:rsidR="003F393E">
          <w:rPr>
            <w:noProof/>
            <w:webHidden/>
          </w:rPr>
          <w:instrText xml:space="preserve"> PAGEREF _Toc449423601 \h </w:instrText>
        </w:r>
        <w:r w:rsidR="003F393E">
          <w:rPr>
            <w:noProof/>
            <w:webHidden/>
          </w:rPr>
        </w:r>
        <w:r w:rsidR="003F393E">
          <w:rPr>
            <w:noProof/>
            <w:webHidden/>
          </w:rPr>
          <w:fldChar w:fldCharType="separate"/>
        </w:r>
        <w:r w:rsidR="00245DF3">
          <w:rPr>
            <w:noProof/>
            <w:webHidden/>
          </w:rPr>
          <w:t>195</w:t>
        </w:r>
        <w:r w:rsidR="003F393E">
          <w:rPr>
            <w:noProof/>
            <w:webHidden/>
          </w:rPr>
          <w:fldChar w:fldCharType="end"/>
        </w:r>
      </w:hyperlink>
    </w:p>
    <w:p w:rsidR="003F393E" w:rsidRDefault="001F294D">
      <w:pPr>
        <w:pStyle w:val="Spistreci5"/>
        <w:tabs>
          <w:tab w:val="left" w:pos="1690"/>
          <w:tab w:val="right" w:leader="dot" w:pos="9062"/>
        </w:tabs>
        <w:rPr>
          <w:rFonts w:asciiTheme="minorHAnsi" w:eastAsiaTheme="minorEastAsia" w:hAnsiTheme="minorHAnsi" w:cstheme="minorBidi"/>
          <w:noProof/>
          <w:sz w:val="22"/>
          <w:szCs w:val="22"/>
        </w:rPr>
      </w:pPr>
      <w:hyperlink w:anchor="_Toc449423602" w:history="1">
        <w:r w:rsidR="003F393E" w:rsidRPr="004C0EA6">
          <w:rPr>
            <w:rStyle w:val="Hipercze"/>
            <w:noProof/>
          </w:rPr>
          <w:t>12.2.3.3.3</w:t>
        </w:r>
        <w:r w:rsidR="003F393E">
          <w:rPr>
            <w:rFonts w:asciiTheme="minorHAnsi" w:eastAsiaTheme="minorEastAsia" w:hAnsiTheme="minorHAnsi" w:cstheme="minorBidi"/>
            <w:noProof/>
            <w:sz w:val="22"/>
            <w:szCs w:val="22"/>
          </w:rPr>
          <w:tab/>
        </w:r>
        <w:r w:rsidR="003F393E" w:rsidRPr="004C0EA6">
          <w:rPr>
            <w:rStyle w:val="Hipercze"/>
            <w:noProof/>
          </w:rPr>
          <w:t>Kadra</w:t>
        </w:r>
        <w:r w:rsidR="003F393E">
          <w:rPr>
            <w:noProof/>
            <w:webHidden/>
          </w:rPr>
          <w:tab/>
        </w:r>
        <w:r w:rsidR="003F393E">
          <w:rPr>
            <w:noProof/>
            <w:webHidden/>
          </w:rPr>
          <w:fldChar w:fldCharType="begin"/>
        </w:r>
        <w:r w:rsidR="003F393E">
          <w:rPr>
            <w:noProof/>
            <w:webHidden/>
          </w:rPr>
          <w:instrText xml:space="preserve"> PAGEREF _Toc449423602 \h </w:instrText>
        </w:r>
        <w:r w:rsidR="003F393E">
          <w:rPr>
            <w:noProof/>
            <w:webHidden/>
          </w:rPr>
        </w:r>
        <w:r w:rsidR="003F393E">
          <w:rPr>
            <w:noProof/>
            <w:webHidden/>
          </w:rPr>
          <w:fldChar w:fldCharType="separate"/>
        </w:r>
        <w:r w:rsidR="00245DF3">
          <w:rPr>
            <w:noProof/>
            <w:webHidden/>
          </w:rPr>
          <w:t>195</w:t>
        </w:r>
        <w:r w:rsidR="003F393E">
          <w:rPr>
            <w:noProof/>
            <w:webHidden/>
          </w:rPr>
          <w:fldChar w:fldCharType="end"/>
        </w:r>
      </w:hyperlink>
    </w:p>
    <w:p w:rsidR="003F393E" w:rsidRDefault="001F294D">
      <w:pPr>
        <w:pStyle w:val="Spistreci5"/>
        <w:tabs>
          <w:tab w:val="left" w:pos="1690"/>
          <w:tab w:val="right" w:leader="dot" w:pos="9062"/>
        </w:tabs>
        <w:rPr>
          <w:rFonts w:asciiTheme="minorHAnsi" w:eastAsiaTheme="minorEastAsia" w:hAnsiTheme="minorHAnsi" w:cstheme="minorBidi"/>
          <w:noProof/>
          <w:sz w:val="22"/>
          <w:szCs w:val="22"/>
        </w:rPr>
      </w:pPr>
      <w:hyperlink w:anchor="_Toc449423603" w:history="1">
        <w:r w:rsidR="003F393E" w:rsidRPr="004C0EA6">
          <w:rPr>
            <w:rStyle w:val="Hipercze"/>
            <w:noProof/>
          </w:rPr>
          <w:t>12.2.3.3.4</w:t>
        </w:r>
        <w:r w:rsidR="003F393E">
          <w:rPr>
            <w:rFonts w:asciiTheme="minorHAnsi" w:eastAsiaTheme="minorEastAsia" w:hAnsiTheme="minorHAnsi" w:cstheme="minorBidi"/>
            <w:noProof/>
            <w:sz w:val="22"/>
            <w:szCs w:val="22"/>
          </w:rPr>
          <w:tab/>
        </w:r>
        <w:r w:rsidR="003F393E" w:rsidRPr="004C0EA6">
          <w:rPr>
            <w:rStyle w:val="Hipercze"/>
            <w:noProof/>
          </w:rPr>
          <w:t>Nakłady finansowe na realizację zadania</w:t>
        </w:r>
        <w:r w:rsidR="003F393E">
          <w:rPr>
            <w:noProof/>
            <w:webHidden/>
          </w:rPr>
          <w:tab/>
        </w:r>
        <w:r w:rsidR="003F393E">
          <w:rPr>
            <w:noProof/>
            <w:webHidden/>
          </w:rPr>
          <w:fldChar w:fldCharType="begin"/>
        </w:r>
        <w:r w:rsidR="003F393E">
          <w:rPr>
            <w:noProof/>
            <w:webHidden/>
          </w:rPr>
          <w:instrText xml:space="preserve"> PAGEREF _Toc449423603 \h </w:instrText>
        </w:r>
        <w:r w:rsidR="003F393E">
          <w:rPr>
            <w:noProof/>
            <w:webHidden/>
          </w:rPr>
        </w:r>
        <w:r w:rsidR="003F393E">
          <w:rPr>
            <w:noProof/>
            <w:webHidden/>
          </w:rPr>
          <w:fldChar w:fldCharType="separate"/>
        </w:r>
        <w:r w:rsidR="00245DF3">
          <w:rPr>
            <w:noProof/>
            <w:webHidden/>
          </w:rPr>
          <w:t>195</w:t>
        </w:r>
        <w:r w:rsidR="003F393E">
          <w:rPr>
            <w:noProof/>
            <w:webHidden/>
          </w:rPr>
          <w:fldChar w:fldCharType="end"/>
        </w:r>
      </w:hyperlink>
    </w:p>
    <w:p w:rsidR="003F393E" w:rsidRDefault="001F294D">
      <w:pPr>
        <w:pStyle w:val="Spistreci5"/>
        <w:tabs>
          <w:tab w:val="left" w:pos="1690"/>
          <w:tab w:val="right" w:leader="dot" w:pos="9062"/>
        </w:tabs>
        <w:rPr>
          <w:rFonts w:asciiTheme="minorHAnsi" w:eastAsiaTheme="minorEastAsia" w:hAnsiTheme="minorHAnsi" w:cstheme="minorBidi"/>
          <w:noProof/>
          <w:sz w:val="22"/>
          <w:szCs w:val="22"/>
        </w:rPr>
      </w:pPr>
      <w:hyperlink w:anchor="_Toc449423604" w:history="1">
        <w:r w:rsidR="003F393E" w:rsidRPr="004C0EA6">
          <w:rPr>
            <w:rStyle w:val="Hipercze"/>
            <w:noProof/>
          </w:rPr>
          <w:t>12.2.3.3.5</w:t>
        </w:r>
        <w:r w:rsidR="003F393E">
          <w:rPr>
            <w:rFonts w:asciiTheme="minorHAnsi" w:eastAsiaTheme="minorEastAsia" w:hAnsiTheme="minorHAnsi" w:cstheme="minorBidi"/>
            <w:noProof/>
            <w:sz w:val="22"/>
            <w:szCs w:val="22"/>
          </w:rPr>
          <w:tab/>
        </w:r>
        <w:r w:rsidR="003F393E" w:rsidRPr="004C0EA6">
          <w:rPr>
            <w:rStyle w:val="Hipercze"/>
            <w:noProof/>
          </w:rPr>
          <w:t>Wnioski</w:t>
        </w:r>
        <w:r w:rsidR="003F393E">
          <w:rPr>
            <w:noProof/>
            <w:webHidden/>
          </w:rPr>
          <w:tab/>
        </w:r>
        <w:r w:rsidR="003F393E">
          <w:rPr>
            <w:noProof/>
            <w:webHidden/>
          </w:rPr>
          <w:fldChar w:fldCharType="begin"/>
        </w:r>
        <w:r w:rsidR="003F393E">
          <w:rPr>
            <w:noProof/>
            <w:webHidden/>
          </w:rPr>
          <w:instrText xml:space="preserve"> PAGEREF _Toc449423604 \h </w:instrText>
        </w:r>
        <w:r w:rsidR="003F393E">
          <w:rPr>
            <w:noProof/>
            <w:webHidden/>
          </w:rPr>
        </w:r>
        <w:r w:rsidR="003F393E">
          <w:rPr>
            <w:noProof/>
            <w:webHidden/>
          </w:rPr>
          <w:fldChar w:fldCharType="separate"/>
        </w:r>
        <w:r w:rsidR="00245DF3">
          <w:rPr>
            <w:noProof/>
            <w:webHidden/>
          </w:rPr>
          <w:t>195</w:t>
        </w:r>
        <w:r w:rsidR="003F393E">
          <w:rPr>
            <w:noProof/>
            <w:webHidden/>
          </w:rPr>
          <w:fldChar w:fldCharType="end"/>
        </w:r>
      </w:hyperlink>
    </w:p>
    <w:p w:rsidR="003F393E" w:rsidRDefault="001F294D">
      <w:pPr>
        <w:pStyle w:val="Spistreci4"/>
        <w:tabs>
          <w:tab w:val="left" w:pos="1320"/>
          <w:tab w:val="right" w:leader="dot" w:pos="9062"/>
        </w:tabs>
        <w:rPr>
          <w:rFonts w:asciiTheme="minorHAnsi" w:eastAsiaTheme="minorEastAsia" w:hAnsiTheme="minorHAnsi" w:cstheme="minorBidi"/>
          <w:noProof/>
          <w:sz w:val="22"/>
          <w:szCs w:val="22"/>
        </w:rPr>
      </w:pPr>
      <w:hyperlink w:anchor="_Toc449423605" w:history="1">
        <w:r w:rsidR="003F393E" w:rsidRPr="004C0EA6">
          <w:rPr>
            <w:rStyle w:val="Hipercze"/>
            <w:noProof/>
            <w:snapToGrid w:val="0"/>
          </w:rPr>
          <w:t>12.2.3.4</w:t>
        </w:r>
        <w:r w:rsidR="003F393E">
          <w:rPr>
            <w:rFonts w:asciiTheme="minorHAnsi" w:eastAsiaTheme="minorEastAsia" w:hAnsiTheme="minorHAnsi" w:cstheme="minorBidi"/>
            <w:noProof/>
            <w:sz w:val="22"/>
            <w:szCs w:val="22"/>
          </w:rPr>
          <w:tab/>
        </w:r>
        <w:r w:rsidR="003F393E" w:rsidRPr="004C0EA6">
          <w:rPr>
            <w:rStyle w:val="Hipercze"/>
            <w:noProof/>
            <w:snapToGrid w:val="0"/>
          </w:rPr>
          <w:t>Wigilia dla bezdomnych i samotnych</w:t>
        </w:r>
        <w:r w:rsidR="003F393E">
          <w:rPr>
            <w:noProof/>
            <w:webHidden/>
          </w:rPr>
          <w:tab/>
        </w:r>
        <w:r w:rsidR="003F393E">
          <w:rPr>
            <w:noProof/>
            <w:webHidden/>
          </w:rPr>
          <w:fldChar w:fldCharType="begin"/>
        </w:r>
        <w:r w:rsidR="003F393E">
          <w:rPr>
            <w:noProof/>
            <w:webHidden/>
          </w:rPr>
          <w:instrText xml:space="preserve"> PAGEREF _Toc449423605 \h </w:instrText>
        </w:r>
        <w:r w:rsidR="003F393E">
          <w:rPr>
            <w:noProof/>
            <w:webHidden/>
          </w:rPr>
        </w:r>
        <w:r w:rsidR="003F393E">
          <w:rPr>
            <w:noProof/>
            <w:webHidden/>
          </w:rPr>
          <w:fldChar w:fldCharType="separate"/>
        </w:r>
        <w:r w:rsidR="00245DF3">
          <w:rPr>
            <w:noProof/>
            <w:webHidden/>
          </w:rPr>
          <w:t>195</w:t>
        </w:r>
        <w:r w:rsidR="003F393E">
          <w:rPr>
            <w:noProof/>
            <w:webHidden/>
          </w:rPr>
          <w:fldChar w:fldCharType="end"/>
        </w:r>
      </w:hyperlink>
    </w:p>
    <w:p w:rsidR="003F393E" w:rsidRDefault="001F294D">
      <w:pPr>
        <w:pStyle w:val="Spistreci5"/>
        <w:tabs>
          <w:tab w:val="left" w:pos="1690"/>
          <w:tab w:val="right" w:leader="dot" w:pos="9062"/>
        </w:tabs>
        <w:rPr>
          <w:rFonts w:asciiTheme="minorHAnsi" w:eastAsiaTheme="minorEastAsia" w:hAnsiTheme="minorHAnsi" w:cstheme="minorBidi"/>
          <w:noProof/>
          <w:sz w:val="22"/>
          <w:szCs w:val="22"/>
        </w:rPr>
      </w:pPr>
      <w:hyperlink w:anchor="_Toc449423606" w:history="1">
        <w:r w:rsidR="003F393E" w:rsidRPr="004C0EA6">
          <w:rPr>
            <w:rStyle w:val="Hipercze"/>
            <w:noProof/>
          </w:rPr>
          <w:t>12.2.3.4.1</w:t>
        </w:r>
        <w:r w:rsidR="003F393E">
          <w:rPr>
            <w:rFonts w:asciiTheme="minorHAnsi" w:eastAsiaTheme="minorEastAsia" w:hAnsiTheme="minorHAnsi" w:cstheme="minorBidi"/>
            <w:noProof/>
            <w:sz w:val="22"/>
            <w:szCs w:val="22"/>
          </w:rPr>
          <w:tab/>
        </w:r>
        <w:r w:rsidR="003F393E" w:rsidRPr="004C0EA6">
          <w:rPr>
            <w:rStyle w:val="Hipercze"/>
            <w:noProof/>
            <w:snapToGrid w:val="0"/>
          </w:rPr>
          <w:t xml:space="preserve">Infrastruktura i </w:t>
        </w:r>
        <w:r w:rsidR="003F393E" w:rsidRPr="004C0EA6">
          <w:rPr>
            <w:rStyle w:val="Hipercze"/>
            <w:noProof/>
          </w:rPr>
          <w:t>organizacje pozarządowe realizujące zadanie</w:t>
        </w:r>
        <w:r w:rsidR="003F393E">
          <w:rPr>
            <w:noProof/>
            <w:webHidden/>
          </w:rPr>
          <w:tab/>
        </w:r>
        <w:r w:rsidR="003F393E">
          <w:rPr>
            <w:noProof/>
            <w:webHidden/>
          </w:rPr>
          <w:fldChar w:fldCharType="begin"/>
        </w:r>
        <w:r w:rsidR="003F393E">
          <w:rPr>
            <w:noProof/>
            <w:webHidden/>
          </w:rPr>
          <w:instrText xml:space="preserve"> PAGEREF _Toc449423606 \h </w:instrText>
        </w:r>
        <w:r w:rsidR="003F393E">
          <w:rPr>
            <w:noProof/>
            <w:webHidden/>
          </w:rPr>
        </w:r>
        <w:r w:rsidR="003F393E">
          <w:rPr>
            <w:noProof/>
            <w:webHidden/>
          </w:rPr>
          <w:fldChar w:fldCharType="separate"/>
        </w:r>
        <w:r w:rsidR="00245DF3">
          <w:rPr>
            <w:noProof/>
            <w:webHidden/>
          </w:rPr>
          <w:t>196</w:t>
        </w:r>
        <w:r w:rsidR="003F393E">
          <w:rPr>
            <w:noProof/>
            <w:webHidden/>
          </w:rPr>
          <w:fldChar w:fldCharType="end"/>
        </w:r>
      </w:hyperlink>
    </w:p>
    <w:p w:rsidR="003F393E" w:rsidRDefault="001F294D">
      <w:pPr>
        <w:pStyle w:val="Spistreci5"/>
        <w:tabs>
          <w:tab w:val="left" w:pos="1690"/>
          <w:tab w:val="right" w:leader="dot" w:pos="9062"/>
        </w:tabs>
        <w:rPr>
          <w:rFonts w:asciiTheme="minorHAnsi" w:eastAsiaTheme="minorEastAsia" w:hAnsiTheme="minorHAnsi" w:cstheme="minorBidi"/>
          <w:noProof/>
          <w:sz w:val="22"/>
          <w:szCs w:val="22"/>
        </w:rPr>
      </w:pPr>
      <w:hyperlink w:anchor="_Toc449423607" w:history="1">
        <w:r w:rsidR="003F393E" w:rsidRPr="004C0EA6">
          <w:rPr>
            <w:rStyle w:val="Hipercze"/>
            <w:noProof/>
          </w:rPr>
          <w:t>12.2.3.4.2</w:t>
        </w:r>
        <w:r w:rsidR="003F393E">
          <w:rPr>
            <w:rFonts w:asciiTheme="minorHAnsi" w:eastAsiaTheme="minorEastAsia" w:hAnsiTheme="minorHAnsi" w:cstheme="minorBidi"/>
            <w:noProof/>
            <w:sz w:val="22"/>
            <w:szCs w:val="22"/>
          </w:rPr>
          <w:tab/>
        </w:r>
        <w:r w:rsidR="003F393E" w:rsidRPr="004C0EA6">
          <w:rPr>
            <w:rStyle w:val="Hipercze"/>
            <w:noProof/>
          </w:rPr>
          <w:t>Kadra</w:t>
        </w:r>
        <w:r w:rsidR="003F393E">
          <w:rPr>
            <w:noProof/>
            <w:webHidden/>
          </w:rPr>
          <w:tab/>
        </w:r>
        <w:r w:rsidR="003F393E">
          <w:rPr>
            <w:noProof/>
            <w:webHidden/>
          </w:rPr>
          <w:fldChar w:fldCharType="begin"/>
        </w:r>
        <w:r w:rsidR="003F393E">
          <w:rPr>
            <w:noProof/>
            <w:webHidden/>
          </w:rPr>
          <w:instrText xml:space="preserve"> PAGEREF _Toc449423607 \h </w:instrText>
        </w:r>
        <w:r w:rsidR="003F393E">
          <w:rPr>
            <w:noProof/>
            <w:webHidden/>
          </w:rPr>
        </w:r>
        <w:r w:rsidR="003F393E">
          <w:rPr>
            <w:noProof/>
            <w:webHidden/>
          </w:rPr>
          <w:fldChar w:fldCharType="separate"/>
        </w:r>
        <w:r w:rsidR="00245DF3">
          <w:rPr>
            <w:noProof/>
            <w:webHidden/>
          </w:rPr>
          <w:t>196</w:t>
        </w:r>
        <w:r w:rsidR="003F393E">
          <w:rPr>
            <w:noProof/>
            <w:webHidden/>
          </w:rPr>
          <w:fldChar w:fldCharType="end"/>
        </w:r>
      </w:hyperlink>
    </w:p>
    <w:p w:rsidR="003F393E" w:rsidRDefault="001F294D">
      <w:pPr>
        <w:pStyle w:val="Spistreci5"/>
        <w:tabs>
          <w:tab w:val="left" w:pos="1690"/>
          <w:tab w:val="right" w:leader="dot" w:pos="9062"/>
        </w:tabs>
        <w:rPr>
          <w:rFonts w:asciiTheme="minorHAnsi" w:eastAsiaTheme="minorEastAsia" w:hAnsiTheme="minorHAnsi" w:cstheme="minorBidi"/>
          <w:noProof/>
          <w:sz w:val="22"/>
          <w:szCs w:val="22"/>
        </w:rPr>
      </w:pPr>
      <w:hyperlink w:anchor="_Toc449423608" w:history="1">
        <w:r w:rsidR="003F393E" w:rsidRPr="004C0EA6">
          <w:rPr>
            <w:rStyle w:val="Hipercze"/>
            <w:noProof/>
          </w:rPr>
          <w:t>12.2.3.4.3</w:t>
        </w:r>
        <w:r w:rsidR="003F393E">
          <w:rPr>
            <w:rFonts w:asciiTheme="minorHAnsi" w:eastAsiaTheme="minorEastAsia" w:hAnsiTheme="minorHAnsi" w:cstheme="minorBidi"/>
            <w:noProof/>
            <w:sz w:val="22"/>
            <w:szCs w:val="22"/>
          </w:rPr>
          <w:tab/>
        </w:r>
        <w:r w:rsidR="003F393E" w:rsidRPr="004C0EA6">
          <w:rPr>
            <w:rStyle w:val="Hipercze"/>
            <w:noProof/>
          </w:rPr>
          <w:t>Nakłady finansowe na realizację zadania</w:t>
        </w:r>
        <w:r w:rsidR="003F393E">
          <w:rPr>
            <w:noProof/>
            <w:webHidden/>
          </w:rPr>
          <w:tab/>
        </w:r>
        <w:r w:rsidR="003F393E">
          <w:rPr>
            <w:noProof/>
            <w:webHidden/>
          </w:rPr>
          <w:fldChar w:fldCharType="begin"/>
        </w:r>
        <w:r w:rsidR="003F393E">
          <w:rPr>
            <w:noProof/>
            <w:webHidden/>
          </w:rPr>
          <w:instrText xml:space="preserve"> PAGEREF _Toc449423608 \h </w:instrText>
        </w:r>
        <w:r w:rsidR="003F393E">
          <w:rPr>
            <w:noProof/>
            <w:webHidden/>
          </w:rPr>
        </w:r>
        <w:r w:rsidR="003F393E">
          <w:rPr>
            <w:noProof/>
            <w:webHidden/>
          </w:rPr>
          <w:fldChar w:fldCharType="separate"/>
        </w:r>
        <w:r w:rsidR="00245DF3">
          <w:rPr>
            <w:noProof/>
            <w:webHidden/>
          </w:rPr>
          <w:t>196</w:t>
        </w:r>
        <w:r w:rsidR="003F393E">
          <w:rPr>
            <w:noProof/>
            <w:webHidden/>
          </w:rPr>
          <w:fldChar w:fldCharType="end"/>
        </w:r>
      </w:hyperlink>
    </w:p>
    <w:p w:rsidR="003F393E" w:rsidRDefault="001F294D">
      <w:pPr>
        <w:pStyle w:val="Spistreci5"/>
        <w:tabs>
          <w:tab w:val="left" w:pos="1690"/>
          <w:tab w:val="right" w:leader="dot" w:pos="9062"/>
        </w:tabs>
        <w:rPr>
          <w:rFonts w:asciiTheme="minorHAnsi" w:eastAsiaTheme="minorEastAsia" w:hAnsiTheme="minorHAnsi" w:cstheme="minorBidi"/>
          <w:noProof/>
          <w:sz w:val="22"/>
          <w:szCs w:val="22"/>
        </w:rPr>
      </w:pPr>
      <w:hyperlink w:anchor="_Toc449423609" w:history="1">
        <w:r w:rsidR="003F393E" w:rsidRPr="004C0EA6">
          <w:rPr>
            <w:rStyle w:val="Hipercze"/>
            <w:noProof/>
          </w:rPr>
          <w:t>12.2.3.4.4</w:t>
        </w:r>
        <w:r w:rsidR="003F393E">
          <w:rPr>
            <w:rFonts w:asciiTheme="minorHAnsi" w:eastAsiaTheme="minorEastAsia" w:hAnsiTheme="minorHAnsi" w:cstheme="minorBidi"/>
            <w:noProof/>
            <w:sz w:val="22"/>
            <w:szCs w:val="22"/>
          </w:rPr>
          <w:tab/>
        </w:r>
        <w:r w:rsidR="003F393E" w:rsidRPr="004C0EA6">
          <w:rPr>
            <w:rStyle w:val="Hipercze"/>
            <w:noProof/>
          </w:rPr>
          <w:t>Wnioski</w:t>
        </w:r>
        <w:r w:rsidR="003F393E">
          <w:rPr>
            <w:noProof/>
            <w:webHidden/>
          </w:rPr>
          <w:tab/>
        </w:r>
        <w:r w:rsidR="003F393E">
          <w:rPr>
            <w:noProof/>
            <w:webHidden/>
          </w:rPr>
          <w:fldChar w:fldCharType="begin"/>
        </w:r>
        <w:r w:rsidR="003F393E">
          <w:rPr>
            <w:noProof/>
            <w:webHidden/>
          </w:rPr>
          <w:instrText xml:space="preserve"> PAGEREF _Toc449423609 \h </w:instrText>
        </w:r>
        <w:r w:rsidR="003F393E">
          <w:rPr>
            <w:noProof/>
            <w:webHidden/>
          </w:rPr>
        </w:r>
        <w:r w:rsidR="003F393E">
          <w:rPr>
            <w:noProof/>
            <w:webHidden/>
          </w:rPr>
          <w:fldChar w:fldCharType="separate"/>
        </w:r>
        <w:r w:rsidR="00245DF3">
          <w:rPr>
            <w:noProof/>
            <w:webHidden/>
          </w:rPr>
          <w:t>196</w:t>
        </w:r>
        <w:r w:rsidR="003F393E">
          <w:rPr>
            <w:noProof/>
            <w:webHidden/>
          </w:rPr>
          <w:fldChar w:fldCharType="end"/>
        </w:r>
      </w:hyperlink>
    </w:p>
    <w:p w:rsidR="003F393E" w:rsidRDefault="001F294D">
      <w:pPr>
        <w:pStyle w:val="Spistreci1"/>
        <w:tabs>
          <w:tab w:val="left" w:pos="660"/>
          <w:tab w:val="right" w:leader="dot" w:pos="9062"/>
        </w:tabs>
        <w:rPr>
          <w:rFonts w:asciiTheme="minorHAnsi" w:eastAsiaTheme="minorEastAsia" w:hAnsiTheme="minorHAnsi" w:cstheme="minorBidi"/>
          <w:b w:val="0"/>
          <w:bCs w:val="0"/>
          <w:caps w:val="0"/>
          <w:noProof/>
          <w:sz w:val="22"/>
          <w:szCs w:val="22"/>
        </w:rPr>
      </w:pPr>
      <w:hyperlink w:anchor="_Toc449423610" w:history="1">
        <w:r w:rsidR="003F393E" w:rsidRPr="004C0EA6">
          <w:rPr>
            <w:rStyle w:val="Hipercze"/>
            <w:noProof/>
          </w:rPr>
          <w:t>13</w:t>
        </w:r>
        <w:r w:rsidR="003F393E">
          <w:rPr>
            <w:rFonts w:asciiTheme="minorHAnsi" w:eastAsiaTheme="minorEastAsia" w:hAnsiTheme="minorHAnsi" w:cstheme="minorBidi"/>
            <w:b w:val="0"/>
            <w:bCs w:val="0"/>
            <w:caps w:val="0"/>
            <w:noProof/>
            <w:sz w:val="22"/>
            <w:szCs w:val="22"/>
          </w:rPr>
          <w:tab/>
        </w:r>
        <w:r w:rsidR="003F393E" w:rsidRPr="004C0EA6">
          <w:rPr>
            <w:rStyle w:val="Hipercze"/>
            <w:noProof/>
          </w:rPr>
          <w:t>Miejski Ośrodek Pomocy Społecznej w Krakowie</w:t>
        </w:r>
        <w:r w:rsidR="003F393E">
          <w:rPr>
            <w:noProof/>
            <w:webHidden/>
          </w:rPr>
          <w:tab/>
        </w:r>
        <w:r w:rsidR="003F393E">
          <w:rPr>
            <w:noProof/>
            <w:webHidden/>
          </w:rPr>
          <w:fldChar w:fldCharType="begin"/>
        </w:r>
        <w:r w:rsidR="003F393E">
          <w:rPr>
            <w:noProof/>
            <w:webHidden/>
          </w:rPr>
          <w:instrText xml:space="preserve"> PAGEREF _Toc449423610 \h </w:instrText>
        </w:r>
        <w:r w:rsidR="003F393E">
          <w:rPr>
            <w:noProof/>
            <w:webHidden/>
          </w:rPr>
        </w:r>
        <w:r w:rsidR="003F393E">
          <w:rPr>
            <w:noProof/>
            <w:webHidden/>
          </w:rPr>
          <w:fldChar w:fldCharType="separate"/>
        </w:r>
        <w:r w:rsidR="00245DF3">
          <w:rPr>
            <w:noProof/>
            <w:webHidden/>
          </w:rPr>
          <w:t>197</w:t>
        </w:r>
        <w:r w:rsidR="003F393E">
          <w:rPr>
            <w:noProof/>
            <w:webHidden/>
          </w:rPr>
          <w:fldChar w:fldCharType="end"/>
        </w:r>
      </w:hyperlink>
    </w:p>
    <w:p w:rsidR="003F393E" w:rsidRDefault="001F294D">
      <w:pPr>
        <w:pStyle w:val="Spistreci2"/>
        <w:tabs>
          <w:tab w:val="left" w:pos="660"/>
          <w:tab w:val="right" w:leader="dot" w:pos="9062"/>
        </w:tabs>
        <w:rPr>
          <w:rFonts w:asciiTheme="minorHAnsi" w:eastAsiaTheme="minorEastAsia" w:hAnsiTheme="minorHAnsi" w:cstheme="minorBidi"/>
          <w:b w:val="0"/>
          <w:bCs w:val="0"/>
          <w:noProof/>
          <w:sz w:val="22"/>
          <w:szCs w:val="22"/>
        </w:rPr>
      </w:pPr>
      <w:hyperlink w:anchor="_Toc449423611" w:history="1">
        <w:r w:rsidR="003F393E" w:rsidRPr="004C0EA6">
          <w:rPr>
            <w:rStyle w:val="Hipercze"/>
            <w:noProof/>
          </w:rPr>
          <w:t>13.1</w:t>
        </w:r>
        <w:r w:rsidR="003F393E">
          <w:rPr>
            <w:rFonts w:asciiTheme="minorHAnsi" w:eastAsiaTheme="minorEastAsia" w:hAnsiTheme="minorHAnsi" w:cstheme="minorBidi"/>
            <w:b w:val="0"/>
            <w:bCs w:val="0"/>
            <w:noProof/>
            <w:sz w:val="22"/>
            <w:szCs w:val="22"/>
          </w:rPr>
          <w:tab/>
        </w:r>
        <w:r w:rsidR="003F393E" w:rsidRPr="004C0EA6">
          <w:rPr>
            <w:rStyle w:val="Hipercze"/>
            <w:noProof/>
          </w:rPr>
          <w:t>Kadra Miejskiego Ośrodka Pomocy Społecznej w Krakowie</w:t>
        </w:r>
        <w:r w:rsidR="003F393E">
          <w:rPr>
            <w:noProof/>
            <w:webHidden/>
          </w:rPr>
          <w:tab/>
        </w:r>
        <w:r w:rsidR="003F393E">
          <w:rPr>
            <w:noProof/>
            <w:webHidden/>
          </w:rPr>
          <w:fldChar w:fldCharType="begin"/>
        </w:r>
        <w:r w:rsidR="003F393E">
          <w:rPr>
            <w:noProof/>
            <w:webHidden/>
          </w:rPr>
          <w:instrText xml:space="preserve"> PAGEREF _Toc449423611 \h </w:instrText>
        </w:r>
        <w:r w:rsidR="003F393E">
          <w:rPr>
            <w:noProof/>
            <w:webHidden/>
          </w:rPr>
        </w:r>
        <w:r w:rsidR="003F393E">
          <w:rPr>
            <w:noProof/>
            <w:webHidden/>
          </w:rPr>
          <w:fldChar w:fldCharType="separate"/>
        </w:r>
        <w:r w:rsidR="00245DF3">
          <w:rPr>
            <w:noProof/>
            <w:webHidden/>
          </w:rPr>
          <w:t>198</w:t>
        </w:r>
        <w:r w:rsidR="003F393E">
          <w:rPr>
            <w:noProof/>
            <w:webHidden/>
          </w:rPr>
          <w:fldChar w:fldCharType="end"/>
        </w:r>
      </w:hyperlink>
    </w:p>
    <w:p w:rsidR="003F393E" w:rsidRDefault="001F294D">
      <w:pPr>
        <w:pStyle w:val="Spistreci2"/>
        <w:tabs>
          <w:tab w:val="left" w:pos="660"/>
          <w:tab w:val="right" w:leader="dot" w:pos="9062"/>
        </w:tabs>
        <w:rPr>
          <w:rFonts w:asciiTheme="minorHAnsi" w:eastAsiaTheme="minorEastAsia" w:hAnsiTheme="minorHAnsi" w:cstheme="minorBidi"/>
          <w:b w:val="0"/>
          <w:bCs w:val="0"/>
          <w:noProof/>
          <w:sz w:val="22"/>
          <w:szCs w:val="22"/>
        </w:rPr>
      </w:pPr>
      <w:hyperlink w:anchor="_Toc449423612" w:history="1">
        <w:r w:rsidR="003F393E" w:rsidRPr="004C0EA6">
          <w:rPr>
            <w:rStyle w:val="Hipercze"/>
            <w:noProof/>
          </w:rPr>
          <w:t>13.2</w:t>
        </w:r>
        <w:r w:rsidR="003F393E">
          <w:rPr>
            <w:rFonts w:asciiTheme="minorHAnsi" w:eastAsiaTheme="minorEastAsia" w:hAnsiTheme="minorHAnsi" w:cstheme="minorBidi"/>
            <w:b w:val="0"/>
            <w:bCs w:val="0"/>
            <w:noProof/>
            <w:sz w:val="22"/>
            <w:szCs w:val="22"/>
          </w:rPr>
          <w:tab/>
        </w:r>
        <w:r w:rsidR="003F393E" w:rsidRPr="004C0EA6">
          <w:rPr>
            <w:rStyle w:val="Hipercze"/>
            <w:noProof/>
          </w:rPr>
          <w:t>Plan wydatków Sytemu Pomocy Społecznej w latach 2013 – 2015</w:t>
        </w:r>
        <w:r w:rsidR="003F393E">
          <w:rPr>
            <w:noProof/>
            <w:webHidden/>
          </w:rPr>
          <w:tab/>
        </w:r>
        <w:r w:rsidR="003F393E">
          <w:rPr>
            <w:noProof/>
            <w:webHidden/>
          </w:rPr>
          <w:fldChar w:fldCharType="begin"/>
        </w:r>
        <w:r w:rsidR="003F393E">
          <w:rPr>
            <w:noProof/>
            <w:webHidden/>
          </w:rPr>
          <w:instrText xml:space="preserve"> PAGEREF _Toc449423612 \h </w:instrText>
        </w:r>
        <w:r w:rsidR="003F393E">
          <w:rPr>
            <w:noProof/>
            <w:webHidden/>
          </w:rPr>
        </w:r>
        <w:r w:rsidR="003F393E">
          <w:rPr>
            <w:noProof/>
            <w:webHidden/>
          </w:rPr>
          <w:fldChar w:fldCharType="separate"/>
        </w:r>
        <w:r w:rsidR="00245DF3">
          <w:rPr>
            <w:noProof/>
            <w:webHidden/>
          </w:rPr>
          <w:t>199</w:t>
        </w:r>
        <w:r w:rsidR="003F393E">
          <w:rPr>
            <w:noProof/>
            <w:webHidden/>
          </w:rPr>
          <w:fldChar w:fldCharType="end"/>
        </w:r>
      </w:hyperlink>
    </w:p>
    <w:p w:rsidR="003F393E" w:rsidRDefault="001F294D">
      <w:pPr>
        <w:pStyle w:val="Spistreci2"/>
        <w:tabs>
          <w:tab w:val="left" w:pos="660"/>
          <w:tab w:val="right" w:leader="dot" w:pos="9062"/>
        </w:tabs>
        <w:rPr>
          <w:rFonts w:asciiTheme="minorHAnsi" w:eastAsiaTheme="minorEastAsia" w:hAnsiTheme="minorHAnsi" w:cstheme="minorBidi"/>
          <w:b w:val="0"/>
          <w:bCs w:val="0"/>
          <w:noProof/>
          <w:sz w:val="22"/>
          <w:szCs w:val="22"/>
        </w:rPr>
      </w:pPr>
      <w:hyperlink w:anchor="_Toc449423613" w:history="1">
        <w:r w:rsidR="003F393E" w:rsidRPr="004C0EA6">
          <w:rPr>
            <w:rStyle w:val="Hipercze"/>
            <w:noProof/>
          </w:rPr>
          <w:t>13.3</w:t>
        </w:r>
        <w:r w:rsidR="003F393E">
          <w:rPr>
            <w:rFonts w:asciiTheme="minorHAnsi" w:eastAsiaTheme="minorEastAsia" w:hAnsiTheme="minorHAnsi" w:cstheme="minorBidi"/>
            <w:b w:val="0"/>
            <w:bCs w:val="0"/>
            <w:noProof/>
            <w:sz w:val="22"/>
            <w:szCs w:val="22"/>
          </w:rPr>
          <w:tab/>
        </w:r>
        <w:r w:rsidR="003F393E" w:rsidRPr="004C0EA6">
          <w:rPr>
            <w:rStyle w:val="Hipercze"/>
            <w:noProof/>
          </w:rPr>
          <w:t>Infrastruktura lokalowa i techniczna</w:t>
        </w:r>
        <w:r w:rsidR="003F393E">
          <w:rPr>
            <w:noProof/>
            <w:webHidden/>
          </w:rPr>
          <w:tab/>
        </w:r>
        <w:r w:rsidR="003F393E">
          <w:rPr>
            <w:noProof/>
            <w:webHidden/>
          </w:rPr>
          <w:fldChar w:fldCharType="begin"/>
        </w:r>
        <w:r w:rsidR="003F393E">
          <w:rPr>
            <w:noProof/>
            <w:webHidden/>
          </w:rPr>
          <w:instrText xml:space="preserve"> PAGEREF _Toc449423613 \h </w:instrText>
        </w:r>
        <w:r w:rsidR="003F393E">
          <w:rPr>
            <w:noProof/>
            <w:webHidden/>
          </w:rPr>
        </w:r>
        <w:r w:rsidR="003F393E">
          <w:rPr>
            <w:noProof/>
            <w:webHidden/>
          </w:rPr>
          <w:fldChar w:fldCharType="separate"/>
        </w:r>
        <w:r w:rsidR="00245DF3">
          <w:rPr>
            <w:noProof/>
            <w:webHidden/>
          </w:rPr>
          <w:t>204</w:t>
        </w:r>
        <w:r w:rsidR="003F393E">
          <w:rPr>
            <w:noProof/>
            <w:webHidden/>
          </w:rPr>
          <w:fldChar w:fldCharType="end"/>
        </w:r>
      </w:hyperlink>
    </w:p>
    <w:p w:rsidR="00E4247C" w:rsidRPr="009E7D82" w:rsidRDefault="00C21992" w:rsidP="00E53594">
      <w:pPr>
        <w:rPr>
          <w:rFonts w:ascii="Cambria" w:hAnsi="Cambria"/>
        </w:rPr>
      </w:pPr>
      <w:r w:rsidRPr="009E7D82">
        <w:rPr>
          <w:rFonts w:ascii="Cambria" w:hAnsi="Cambria"/>
        </w:rPr>
        <w:fldChar w:fldCharType="end"/>
      </w:r>
    </w:p>
    <w:p w:rsidR="00CE2EF5" w:rsidRPr="009E7D82" w:rsidRDefault="00CE2EF5">
      <w:pPr>
        <w:tabs>
          <w:tab w:val="clear" w:pos="567"/>
        </w:tabs>
        <w:spacing w:after="200" w:line="276" w:lineRule="auto"/>
        <w:jc w:val="left"/>
        <w:rPr>
          <w:rFonts w:eastAsia="Times New Roman"/>
          <w:b/>
          <w:bCs/>
          <w:sz w:val="28"/>
          <w:szCs w:val="28"/>
        </w:rPr>
      </w:pPr>
      <w:bookmarkStart w:id="2" w:name="_Toc384106086"/>
      <w:r>
        <w:br w:type="page"/>
      </w:r>
    </w:p>
    <w:p w:rsidR="00426ECC" w:rsidRPr="001B27F9" w:rsidRDefault="00426ECC" w:rsidP="00E53594">
      <w:pPr>
        <w:pStyle w:val="Nagwek1"/>
      </w:pPr>
      <w:bookmarkStart w:id="3" w:name="_Toc449423287"/>
      <w:r w:rsidRPr="001B27F9">
        <w:lastRenderedPageBreak/>
        <w:t>Wstęp</w:t>
      </w:r>
      <w:bookmarkEnd w:id="2"/>
      <w:bookmarkEnd w:id="3"/>
    </w:p>
    <w:p w:rsidR="00B034BD" w:rsidRPr="001B27F9" w:rsidRDefault="00B034BD" w:rsidP="00E53594"/>
    <w:p w:rsidR="00B034BD" w:rsidRPr="001B27F9" w:rsidRDefault="00E13680" w:rsidP="00E53594">
      <w:r w:rsidRPr="001B27F9">
        <w:tab/>
      </w:r>
      <w:r w:rsidR="00B034BD" w:rsidRPr="001B27F9">
        <w:t xml:space="preserve">Art. 16a ustawy z dnia 12 marca 2004 r. o pomocy społecznej nakłada na </w:t>
      </w:r>
      <w:r w:rsidR="00426ECC" w:rsidRPr="001B27F9">
        <w:t>gminy, powiaty i województwa obowiązek przygotowywania corocznie oceny zasobów pomocy społecznej i przedstawi</w:t>
      </w:r>
      <w:r w:rsidR="003626C6" w:rsidRPr="001B27F9">
        <w:t>e</w:t>
      </w:r>
      <w:r w:rsidR="00426ECC" w:rsidRPr="001B27F9">
        <w:t xml:space="preserve">nia jej odpowiednio: radzie gminy, radzie powiatu oraz sejmikowi województwa. </w:t>
      </w:r>
      <w:r w:rsidR="00B034BD" w:rsidRPr="001B27F9">
        <w:t>Ocena zasobów wraz z rekomendacjami stanowi podstawę do planowania budżetu na rok następny.</w:t>
      </w:r>
    </w:p>
    <w:p w:rsidR="00D579F5" w:rsidRPr="001812F7" w:rsidRDefault="00356065" w:rsidP="00E53594">
      <w:pPr>
        <w:rPr>
          <w:highlight w:val="yellow"/>
        </w:rPr>
      </w:pPr>
      <w:r w:rsidRPr="001B27F9">
        <w:tab/>
      </w:r>
      <w:r w:rsidR="00426ECC" w:rsidRPr="001B27F9">
        <w:t xml:space="preserve">Ocena zasobów pomocy społecznej w Gminie Miejskiej Kraków </w:t>
      </w:r>
      <w:r w:rsidR="00B034BD" w:rsidRPr="001B27F9">
        <w:t>za rok 201</w:t>
      </w:r>
      <w:r w:rsidR="001B27F9" w:rsidRPr="001B27F9">
        <w:t xml:space="preserve">5 </w:t>
      </w:r>
      <w:r w:rsidR="00426ECC" w:rsidRPr="001B27F9">
        <w:t xml:space="preserve">powstała </w:t>
      </w:r>
      <w:r w:rsidR="00FB118B" w:rsidRPr="001B27F9">
        <w:br/>
      </w:r>
      <w:r w:rsidR="00426ECC" w:rsidRPr="001B27F9">
        <w:t xml:space="preserve">w oparciu o </w:t>
      </w:r>
      <w:r w:rsidR="00303D10" w:rsidRPr="001B27F9">
        <w:t xml:space="preserve">dane i materiały, które były dostępne w momencie przygotowania niniejszego dokumentu. </w:t>
      </w:r>
      <w:r w:rsidR="00151BC1" w:rsidRPr="001B27F9">
        <w:t>Dla zobrazowania stanu i trend</w:t>
      </w:r>
      <w:r w:rsidR="00B17327">
        <w:t>ów</w:t>
      </w:r>
      <w:r w:rsidR="00151BC1" w:rsidRPr="001B27F9">
        <w:t xml:space="preserve"> zmian w strukturze społeczności lokalnej Krakowa przywołano dane liczbowe uzyskane z banku danych lokalnych GUS</w:t>
      </w:r>
      <w:r w:rsidR="003626C6" w:rsidRPr="001B27F9">
        <w:t>,</w:t>
      </w:r>
      <w:r w:rsidR="00151BC1" w:rsidRPr="001B27F9">
        <w:t xml:space="preserve"> w wyniku Narodowego Spisu Powszechnego Ludności i Mieszkań w 2011 roku przeprowadzonego przez Główny Urząd Statystyczny, </w:t>
      </w:r>
      <w:r w:rsidR="00B17327">
        <w:t>dane sprawozdawcze</w:t>
      </w:r>
      <w:r w:rsidR="00151BC1" w:rsidRPr="001B27F9">
        <w:t xml:space="preserve"> Grodzkiego Urzędu Pracy, jak również dane </w:t>
      </w:r>
      <w:r w:rsidR="00151BC1" w:rsidRPr="001B27F9">
        <w:rPr>
          <w:color w:val="000000"/>
        </w:rPr>
        <w:t>wydziałów Urzędu Miasta Krakowa, miejskich jednostek organizacyjnych oraz instytucji i firm działających na terenie Krakowa, zawarte w Raportach o Stanie Miasta</w:t>
      </w:r>
      <w:r w:rsidR="00B17327">
        <w:rPr>
          <w:color w:val="000000"/>
        </w:rPr>
        <w:t xml:space="preserve"> Krakowa</w:t>
      </w:r>
      <w:r w:rsidR="00151BC1" w:rsidRPr="001B27F9">
        <w:t xml:space="preserve">. </w:t>
      </w:r>
    </w:p>
    <w:p w:rsidR="00426ECC" w:rsidRPr="001B27F9" w:rsidRDefault="006C49BE" w:rsidP="00E53594">
      <w:r w:rsidRPr="001B27F9">
        <w:tab/>
      </w:r>
      <w:r w:rsidR="00426ECC" w:rsidRPr="001B27F9">
        <w:t xml:space="preserve">Zgodnie z intencją ustawodawcy, dokonując oceny uwzględniono infrastrukturę, kadrę, organizacje pozarządowe i nakłady finansowe na zadania pomocy społecznej. Sporządzona ocena obejmuje ponadto osoby i rodziny korzystające </w:t>
      </w:r>
      <w:r w:rsidR="00696A91" w:rsidRPr="001B27F9">
        <w:t>w 201</w:t>
      </w:r>
      <w:r w:rsidR="001B27F9" w:rsidRPr="001B27F9">
        <w:t>5</w:t>
      </w:r>
      <w:r w:rsidR="00696A91" w:rsidRPr="001B27F9">
        <w:t xml:space="preserve"> roku </w:t>
      </w:r>
      <w:r w:rsidR="00426ECC" w:rsidRPr="001B27F9">
        <w:t>z pomocy społecznej, rodzaje występujących problemów oraz ich rozkład ilościowy.</w:t>
      </w:r>
    </w:p>
    <w:p w:rsidR="00D4113C" w:rsidRPr="001B27F9" w:rsidRDefault="00FB118B" w:rsidP="00E53594">
      <w:r w:rsidRPr="001B27F9">
        <w:tab/>
      </w:r>
      <w:r w:rsidR="00D4113C" w:rsidRPr="001B27F9">
        <w:t xml:space="preserve">W rozdziale </w:t>
      </w:r>
      <w:r w:rsidR="006C49BE" w:rsidRPr="001B27F9">
        <w:t>2</w:t>
      </w:r>
      <w:r w:rsidR="00D4113C" w:rsidRPr="001B27F9">
        <w:t xml:space="preserve"> dokona</w:t>
      </w:r>
      <w:r w:rsidR="00BB5FCD" w:rsidRPr="001B27F9">
        <w:t>no analizy sytuacji społeczno-</w:t>
      </w:r>
      <w:r w:rsidR="00D4113C" w:rsidRPr="001B27F9">
        <w:t xml:space="preserve">demograficznej Gminy Miejskiej Kraków, </w:t>
      </w:r>
      <w:r w:rsidR="00573881">
        <w:t>z perspektywy</w:t>
      </w:r>
      <w:r w:rsidR="00D4113C" w:rsidRPr="001B27F9">
        <w:t xml:space="preserve"> potrzeb pomocy społecznej. Przedstawiono podstawowe cechy demograficzne społeczności Krakowa, strukturę rodzin krakowskich i ich zasobność</w:t>
      </w:r>
      <w:r w:rsidR="00E31677" w:rsidRPr="001B27F9">
        <w:t xml:space="preserve"> oraz dostępne prognozy</w:t>
      </w:r>
      <w:r w:rsidR="00573881">
        <w:t xml:space="preserve"> w tym zakresie</w:t>
      </w:r>
      <w:r w:rsidR="00D4113C" w:rsidRPr="001B27F9">
        <w:t xml:space="preserve">. </w:t>
      </w:r>
    </w:p>
    <w:p w:rsidR="00481E3A" w:rsidRPr="001B27F9" w:rsidRDefault="00E31677" w:rsidP="00E53594">
      <w:r w:rsidRPr="001B27F9">
        <w:tab/>
        <w:t xml:space="preserve">Rozdziały </w:t>
      </w:r>
      <w:r w:rsidR="006C49BE" w:rsidRPr="001B27F9">
        <w:t>3</w:t>
      </w:r>
      <w:r w:rsidRPr="001B27F9">
        <w:t xml:space="preserve"> i </w:t>
      </w:r>
      <w:r w:rsidR="006C49BE" w:rsidRPr="001B27F9">
        <w:t>4</w:t>
      </w:r>
      <w:r w:rsidRPr="001B27F9">
        <w:t xml:space="preserve"> charakteryzują świadczenia pomocy społecznej wspólne dla wszystkich grup osób i rodzin, korzystających z pomocy. Tematem rozdziału </w:t>
      </w:r>
      <w:r w:rsidR="006C49BE" w:rsidRPr="001B27F9">
        <w:t>3</w:t>
      </w:r>
      <w:r w:rsidRPr="001B27F9">
        <w:t xml:space="preserve"> jest praca socjalna jako </w:t>
      </w:r>
      <w:r w:rsidR="00573881">
        <w:t>istotne</w:t>
      </w:r>
      <w:r w:rsidRPr="001B27F9">
        <w:rPr>
          <w:color w:val="000000"/>
        </w:rPr>
        <w:t xml:space="preserve"> </w:t>
      </w:r>
      <w:r w:rsidRPr="001B27F9">
        <w:rPr>
          <w:rFonts w:ascii="TimesNewRoman" w:eastAsia="TimesNewRoman" w:cs="TimesNewRoman" w:hint="eastAsia"/>
          <w:color w:val="000000"/>
        </w:rPr>
        <w:t>ś</w:t>
      </w:r>
      <w:r w:rsidRPr="001B27F9">
        <w:rPr>
          <w:color w:val="000000"/>
        </w:rPr>
        <w:t>wiadczenie pomocy społecznej, w r</w:t>
      </w:r>
      <w:r w:rsidRPr="001B27F9">
        <w:t xml:space="preserve">ozdziale </w:t>
      </w:r>
      <w:r w:rsidR="006C49BE" w:rsidRPr="001B27F9">
        <w:t>4</w:t>
      </w:r>
      <w:r w:rsidRPr="001B27F9">
        <w:t xml:space="preserve"> skupiono się na </w:t>
      </w:r>
      <w:r w:rsidR="00481E3A" w:rsidRPr="001B27F9">
        <w:t>poradnictwie specjalistycznym</w:t>
      </w:r>
      <w:r w:rsidR="002A4BC1">
        <w:t>,</w:t>
      </w:r>
      <w:r w:rsidR="00C4693B" w:rsidRPr="001B27F9">
        <w:t xml:space="preserve"> w tym</w:t>
      </w:r>
      <w:r w:rsidR="00481E3A" w:rsidRPr="001B27F9">
        <w:t xml:space="preserve"> terapii rodzin i interwencji kryzysowej.</w:t>
      </w:r>
    </w:p>
    <w:p w:rsidR="00535E44" w:rsidRPr="001B27F9" w:rsidRDefault="00481E3A" w:rsidP="00E53594">
      <w:r w:rsidRPr="001B27F9">
        <w:tab/>
        <w:t xml:space="preserve">W rozdziałach </w:t>
      </w:r>
      <w:r w:rsidR="006C49BE" w:rsidRPr="001B27F9">
        <w:t>5</w:t>
      </w:r>
      <w:r w:rsidRPr="001B27F9">
        <w:t>-</w:t>
      </w:r>
      <w:r w:rsidR="006C49BE" w:rsidRPr="001B27F9">
        <w:t>1</w:t>
      </w:r>
      <w:r w:rsidR="00DE236B" w:rsidRPr="001B27F9">
        <w:t>2</w:t>
      </w:r>
      <w:r w:rsidRPr="001B27F9">
        <w:t xml:space="preserve"> dokonano oceny zasobów pomocy społecznej wg świadczeń charakterystycznych dla poszczególnych kategorii klientów: osób starszych, osób </w:t>
      </w:r>
      <w:r w:rsidR="00B17704" w:rsidRPr="001B27F9">
        <w:br/>
      </w:r>
      <w:r w:rsidRPr="001B27F9">
        <w:t>z zaburzeniami psychicznymi, osób niepełnosprawnych, rodzin z dziećmi,</w:t>
      </w:r>
      <w:r w:rsidR="00C4693B" w:rsidRPr="001B27F9">
        <w:t xml:space="preserve"> </w:t>
      </w:r>
      <w:r w:rsidR="00573881">
        <w:t>osób dotkniętych przemocą</w:t>
      </w:r>
      <w:r w:rsidR="00C4693B" w:rsidRPr="001B27F9">
        <w:t xml:space="preserve"> w rodzinie,</w:t>
      </w:r>
      <w:r w:rsidRPr="001B27F9">
        <w:t xml:space="preserve"> bezrobotnych, osób i rodzin o niskich doc</w:t>
      </w:r>
      <w:r w:rsidR="002F5B82" w:rsidRPr="001B27F9">
        <w:t>hodach oraz bezdomnych.</w:t>
      </w:r>
    </w:p>
    <w:p w:rsidR="006A596F" w:rsidRPr="001B27F9" w:rsidRDefault="008D730C" w:rsidP="00E53594">
      <w:r w:rsidRPr="001B27F9">
        <w:tab/>
        <w:t xml:space="preserve">W ostatnim rozdziale </w:t>
      </w:r>
      <w:r w:rsidR="00573881">
        <w:t>przedstawiono</w:t>
      </w:r>
      <w:r w:rsidRPr="001B27F9">
        <w:t xml:space="preserve"> </w:t>
      </w:r>
      <w:r w:rsidR="00573881">
        <w:t xml:space="preserve">opis </w:t>
      </w:r>
      <w:r w:rsidRPr="001B27F9">
        <w:t xml:space="preserve">Miejskiego Ośrodka Pomocy Społecznej </w:t>
      </w:r>
      <w:r w:rsidR="00573881">
        <w:br/>
      </w:r>
      <w:r w:rsidRPr="001B27F9">
        <w:t xml:space="preserve">w Krakowie. </w:t>
      </w:r>
    </w:p>
    <w:p w:rsidR="00CB012C" w:rsidRPr="001812F7" w:rsidRDefault="00CB012C" w:rsidP="00E53594">
      <w:pPr>
        <w:rPr>
          <w:highlight w:val="yellow"/>
        </w:rPr>
      </w:pPr>
      <w:r w:rsidRPr="001812F7">
        <w:rPr>
          <w:highlight w:val="yellow"/>
        </w:rPr>
        <w:br w:type="page"/>
      </w:r>
    </w:p>
    <w:p w:rsidR="00D57A62" w:rsidRPr="001B27F9" w:rsidRDefault="00426ECC" w:rsidP="00E53594">
      <w:pPr>
        <w:pStyle w:val="Nagwek1"/>
      </w:pPr>
      <w:bookmarkStart w:id="4" w:name="_Toc384106087"/>
      <w:bookmarkStart w:id="5" w:name="_Toc449423288"/>
      <w:r w:rsidRPr="001B27F9">
        <w:lastRenderedPageBreak/>
        <w:t>Analiz</w:t>
      </w:r>
      <w:r w:rsidR="00BB5FCD" w:rsidRPr="001B27F9">
        <w:t>a lokalnej sytuacji społeczno-</w:t>
      </w:r>
      <w:r w:rsidRPr="001B27F9">
        <w:t>demograficznej</w:t>
      </w:r>
      <w:bookmarkEnd w:id="0"/>
      <w:r w:rsidRPr="001B27F9">
        <w:t xml:space="preserve"> Gminy Miejskiej Kraków</w:t>
      </w:r>
      <w:bookmarkEnd w:id="4"/>
      <w:bookmarkEnd w:id="5"/>
    </w:p>
    <w:p w:rsidR="00D57A62" w:rsidRPr="001B27F9" w:rsidRDefault="00D57A62" w:rsidP="00E53594">
      <w:pPr>
        <w:pStyle w:val="Nagwek2"/>
      </w:pPr>
      <w:bookmarkStart w:id="6" w:name="_Toc384106088"/>
      <w:bookmarkStart w:id="7" w:name="_Toc449423289"/>
      <w:r w:rsidRPr="001B27F9">
        <w:t>Miasto Kraków – dane ogólne</w:t>
      </w:r>
      <w:bookmarkEnd w:id="6"/>
      <w:bookmarkEnd w:id="7"/>
    </w:p>
    <w:p w:rsidR="00A10ED0" w:rsidRPr="001B27F9" w:rsidRDefault="00A10ED0" w:rsidP="00E53594"/>
    <w:p w:rsidR="00A10ED0" w:rsidRPr="001B27F9" w:rsidRDefault="00A10ED0" w:rsidP="00A10ED0">
      <w:r w:rsidRPr="001B27F9">
        <w:tab/>
      </w:r>
      <w:r w:rsidR="00426ECC" w:rsidRPr="001B27F9">
        <w:t xml:space="preserve">Kraków jest drugim co do wielkości miastem w Polsce, zarówno pod względem ludności jak i powierzchni. Zajmuje obszar 327 </w:t>
      </w:r>
      <w:r w:rsidRPr="001B27F9">
        <w:t>km</w:t>
      </w:r>
      <w:r w:rsidRPr="001B27F9">
        <w:rPr>
          <w:vertAlign w:val="superscript"/>
        </w:rPr>
        <w:t>2</w:t>
      </w:r>
      <w:r w:rsidRPr="001B27F9">
        <w:t>.</w:t>
      </w:r>
      <w:r w:rsidR="00426ECC" w:rsidRPr="001B27F9">
        <w:t xml:space="preserve"> Administracyjnie podzielony jest na 18 </w:t>
      </w:r>
      <w:r w:rsidR="00B73335" w:rsidRPr="001B27F9">
        <w:t xml:space="preserve">pomocniczych </w:t>
      </w:r>
      <w:hyperlink r:id="rId10" w:history="1">
        <w:r w:rsidR="00426ECC" w:rsidRPr="001B27F9">
          <w:t>dzielnic</w:t>
        </w:r>
      </w:hyperlink>
      <w:r w:rsidR="00E70687" w:rsidRPr="001B27F9">
        <w:t xml:space="preserve"> (I-XVIII)</w:t>
      </w:r>
      <w:r w:rsidR="00B73335" w:rsidRPr="001B27F9">
        <w:t xml:space="preserve">. </w:t>
      </w:r>
      <w:r w:rsidR="00426ECC" w:rsidRPr="001B27F9">
        <w:t>Jest stolicą województwa małopolskiego</w:t>
      </w:r>
      <w:r w:rsidRPr="001B27F9">
        <w:t>, siedzibą Wojewody Małopolskiego oraz Marszałka Województwa Małopolskiego.</w:t>
      </w:r>
    </w:p>
    <w:p w:rsidR="00A10ED0" w:rsidRPr="001B27F9" w:rsidRDefault="008D09E6" w:rsidP="00E53594">
      <w:r w:rsidRPr="001B27F9">
        <w:tab/>
      </w:r>
      <w:r w:rsidR="00A10ED0" w:rsidRPr="001B27F9">
        <w:t>Miasto Kraków jest jednym z najważniejszych ośrodków miejskich w kraju. Pełni rolę regionalnego i międzynarodowego ośrodka życia społecznego, kulturalnego i gospodarczego.</w:t>
      </w:r>
    </w:p>
    <w:p w:rsidR="000B2A84" w:rsidRPr="001B27F9" w:rsidRDefault="00454D0A" w:rsidP="00E53594">
      <w:r w:rsidRPr="001B27F9">
        <w:tab/>
      </w:r>
      <w:r w:rsidR="00426ECC" w:rsidRPr="001B27F9">
        <w:t xml:space="preserve">Mieszkańcy Miasta Krakowa tworzą wspólnotę samorządową – gminę miejską. </w:t>
      </w:r>
      <w:r w:rsidR="00426ECC" w:rsidRPr="001B27F9">
        <w:br/>
        <w:t xml:space="preserve">Kraków jest miastem na prawach powiatu. Gmina wykonuje </w:t>
      </w:r>
      <w:hyperlink r:id="rId11" w:history="1">
        <w:r w:rsidR="00426ECC" w:rsidRPr="001B27F9">
          <w:rPr>
            <w:rStyle w:val="Hipercze"/>
            <w:color w:val="auto"/>
          </w:rPr>
          <w:t>zadania publiczne</w:t>
        </w:r>
      </w:hyperlink>
      <w:r w:rsidR="00426ECC" w:rsidRPr="001B27F9">
        <w:t xml:space="preserve"> własne gminy </w:t>
      </w:r>
      <w:r w:rsidR="00D245D8" w:rsidRPr="001B27F9">
        <w:br/>
      </w:r>
      <w:r w:rsidR="00426ECC" w:rsidRPr="001B27F9">
        <w:t xml:space="preserve">i powiatu </w:t>
      </w:r>
      <w:r w:rsidR="00426ECC" w:rsidRPr="001F288B">
        <w:t xml:space="preserve">oraz zadania zlecone gminie i powiatowi z zakresu administracji rządowej. Organami Gminy Miejskiej Kraków są: </w:t>
      </w:r>
      <w:hyperlink r:id="rId12" w:history="1">
        <w:r w:rsidR="00426ECC" w:rsidRPr="001F288B">
          <w:rPr>
            <w:rStyle w:val="Hipercze"/>
            <w:color w:val="auto"/>
          </w:rPr>
          <w:t>Rada Miasta</w:t>
        </w:r>
      </w:hyperlink>
      <w:r w:rsidR="00426ECC" w:rsidRPr="001F288B">
        <w:t>, która sprawuje władzę uchwałodawczą</w:t>
      </w:r>
      <w:r w:rsidR="00C30DEF" w:rsidRPr="001F288B">
        <w:br/>
      </w:r>
      <w:r w:rsidR="001F288B">
        <w:t xml:space="preserve">i kontrolną oraz Prezydent Miasta </w:t>
      </w:r>
      <w:r w:rsidR="00426ECC" w:rsidRPr="001F288B">
        <w:t xml:space="preserve">sprawujący władzę wykonawczą. O ustroju gminy stanowi jej </w:t>
      </w:r>
      <w:hyperlink r:id="rId13" w:history="1">
        <w:r w:rsidR="00426ECC" w:rsidRPr="001F288B">
          <w:rPr>
            <w:rStyle w:val="Hipercze"/>
            <w:color w:val="auto"/>
          </w:rPr>
          <w:t>Statut.</w:t>
        </w:r>
      </w:hyperlink>
      <w:r w:rsidR="00426ECC" w:rsidRPr="001F288B">
        <w:t xml:space="preserve"> Prezydent wykonuje</w:t>
      </w:r>
      <w:r w:rsidR="00426ECC" w:rsidRPr="001B27F9">
        <w:t xml:space="preserve"> swoje zadania przy pomocy </w:t>
      </w:r>
      <w:hyperlink r:id="rId14" w:history="1">
        <w:r w:rsidR="00426ECC" w:rsidRPr="001B27F9">
          <w:rPr>
            <w:rStyle w:val="Hipercze"/>
            <w:color w:val="auto"/>
          </w:rPr>
          <w:t>Urzędu Miasta Krakowa</w:t>
        </w:r>
      </w:hyperlink>
      <w:r w:rsidR="00426ECC" w:rsidRPr="001B27F9">
        <w:t xml:space="preserve"> oraz </w:t>
      </w:r>
      <w:hyperlink r:id="rId15" w:history="1">
        <w:r w:rsidR="00426ECC" w:rsidRPr="001B27F9">
          <w:rPr>
            <w:rStyle w:val="Hipercze"/>
            <w:color w:val="auto"/>
          </w:rPr>
          <w:t>miejskich jednostek organizacyjnych i powiatowych służb, inspekcji i straży.</w:t>
        </w:r>
      </w:hyperlink>
    </w:p>
    <w:p w:rsidR="00426ECC" w:rsidRPr="009D51E7" w:rsidRDefault="00D57A62" w:rsidP="00E53594">
      <w:pPr>
        <w:pStyle w:val="Nagwek2"/>
      </w:pPr>
      <w:bookmarkStart w:id="8" w:name="_Toc384106089"/>
      <w:bookmarkStart w:id="9" w:name="_Toc449423290"/>
      <w:r w:rsidRPr="009D51E7">
        <w:t>Struktura demograficzna ludności Krakowa</w:t>
      </w:r>
      <w:bookmarkEnd w:id="8"/>
      <w:bookmarkEnd w:id="9"/>
    </w:p>
    <w:p w:rsidR="00D57A62" w:rsidRPr="00C73DEA" w:rsidRDefault="00D57A62" w:rsidP="00E53594"/>
    <w:p w:rsidR="00E14BBE" w:rsidRPr="00C73DEA" w:rsidRDefault="00454D0A" w:rsidP="00E14BBE">
      <w:r w:rsidRPr="00C73DEA">
        <w:tab/>
      </w:r>
      <w:r w:rsidR="0065419B" w:rsidRPr="00C73DEA">
        <w:t xml:space="preserve">Podstawowe cechy demograficzne społeczności lokalnej Krakowa </w:t>
      </w:r>
      <w:r w:rsidR="00356065" w:rsidRPr="00C73DEA">
        <w:t>takie jak:</w:t>
      </w:r>
      <w:r w:rsidR="006C614F" w:rsidRPr="00C73DEA">
        <w:t xml:space="preserve"> </w:t>
      </w:r>
      <w:r w:rsidRPr="00C73DEA">
        <w:t xml:space="preserve">wykształcenie, </w:t>
      </w:r>
      <w:r w:rsidR="0065419B" w:rsidRPr="00C73DEA">
        <w:t>struktura</w:t>
      </w:r>
      <w:r w:rsidRPr="00C73DEA">
        <w:t xml:space="preserve"> rodzin i gospodarstw domowych, sytuacja ekonomiczna </w:t>
      </w:r>
      <w:r w:rsidR="0065419B" w:rsidRPr="00C73DEA">
        <w:t>zostały określone na podstawie danych spisowych z 20</w:t>
      </w:r>
      <w:r w:rsidR="00422E91" w:rsidRPr="00C73DEA">
        <w:t>11</w:t>
      </w:r>
      <w:r w:rsidR="0065419B" w:rsidRPr="00C73DEA">
        <w:t xml:space="preserve"> r.</w:t>
      </w:r>
      <w:r w:rsidR="000B2A84" w:rsidRPr="00C73DEA">
        <w:t xml:space="preserve">, </w:t>
      </w:r>
      <w:r w:rsidR="0065419B" w:rsidRPr="00C73DEA">
        <w:t xml:space="preserve">interpolacji tychże danych oraz, </w:t>
      </w:r>
      <w:r w:rsidR="000A030D">
        <w:br/>
      </w:r>
      <w:r w:rsidR="00573881">
        <w:t xml:space="preserve">w sytuacji dostępności </w:t>
      </w:r>
      <w:r w:rsidR="0065419B" w:rsidRPr="00C73DEA">
        <w:t xml:space="preserve">danych z </w:t>
      </w:r>
      <w:r w:rsidR="008B100D" w:rsidRPr="00C73DEA">
        <w:t xml:space="preserve">lat 2012 – </w:t>
      </w:r>
      <w:r w:rsidR="0052761A" w:rsidRPr="00C73DEA">
        <w:t>201</w:t>
      </w:r>
      <w:r w:rsidR="004B37AB" w:rsidRPr="00C73DEA">
        <w:t>5</w:t>
      </w:r>
      <w:r w:rsidR="0065419B" w:rsidRPr="00C73DEA">
        <w:t>.</w:t>
      </w:r>
    </w:p>
    <w:p w:rsidR="00E14BBE" w:rsidRPr="00C73DEA" w:rsidRDefault="00454D0A" w:rsidP="00E14BBE">
      <w:pPr>
        <w:tabs>
          <w:tab w:val="clear" w:pos="567"/>
        </w:tabs>
        <w:rPr>
          <w:rFonts w:eastAsia="Times New Roman"/>
        </w:rPr>
      </w:pPr>
      <w:r w:rsidRPr="00C73DEA">
        <w:tab/>
      </w:r>
      <w:r w:rsidR="00E14BBE" w:rsidRPr="00C73DEA">
        <w:t>Według</w:t>
      </w:r>
      <w:r w:rsidR="00265DF9" w:rsidRPr="00C73DEA">
        <w:t xml:space="preserve"> stanu na koniec roku </w:t>
      </w:r>
      <w:r w:rsidR="00994202" w:rsidRPr="00C73DEA">
        <w:t>201</w:t>
      </w:r>
      <w:r w:rsidR="00E136F3" w:rsidRPr="00C73DEA">
        <w:t>4</w:t>
      </w:r>
      <w:r w:rsidR="00994202" w:rsidRPr="00C73DEA">
        <w:t xml:space="preserve"> </w:t>
      </w:r>
      <w:r w:rsidR="00E14BBE" w:rsidRPr="00C73DEA">
        <w:t>Kraków liczył</w:t>
      </w:r>
      <w:r w:rsidR="00994202" w:rsidRPr="00C73DEA">
        <w:t xml:space="preserve"> </w:t>
      </w:r>
      <w:r w:rsidR="00E136F3" w:rsidRPr="00C73DEA">
        <w:t>761 873</w:t>
      </w:r>
      <w:r w:rsidR="00994202" w:rsidRPr="00C73DEA">
        <w:t xml:space="preserve"> </w:t>
      </w:r>
      <w:r w:rsidR="00E14BBE" w:rsidRPr="00C73DEA">
        <w:t>mieszkańców</w:t>
      </w:r>
      <w:r w:rsidR="002B7CC0" w:rsidRPr="00C73DEA">
        <w:rPr>
          <w:rStyle w:val="Odwoanieprzypisudolnego"/>
        </w:rPr>
        <w:footnoteReference w:id="1"/>
      </w:r>
      <w:r w:rsidR="00E14BBE" w:rsidRPr="00C73DEA">
        <w:t xml:space="preserve"> tzw. ludności faktyczne</w:t>
      </w:r>
      <w:r w:rsidR="008B100D" w:rsidRPr="00C73DEA">
        <w:t>j</w:t>
      </w:r>
      <w:r w:rsidR="00E14BBE" w:rsidRPr="00C73DEA">
        <w:t>, tj.:</w:t>
      </w:r>
    </w:p>
    <w:p w:rsidR="00E14BBE" w:rsidRPr="00C73DEA" w:rsidRDefault="00E14BBE" w:rsidP="00E14BBE">
      <w:pPr>
        <w:tabs>
          <w:tab w:val="clear" w:pos="567"/>
        </w:tabs>
        <w:rPr>
          <w:rFonts w:eastAsia="Times New Roman"/>
        </w:rPr>
      </w:pPr>
      <w:r w:rsidRPr="00C73DEA">
        <w:rPr>
          <w:rFonts w:eastAsia="Times New Roman"/>
        </w:rPr>
        <w:t xml:space="preserve">- zamieszkałej w Krakowie na stałe, </w:t>
      </w:r>
    </w:p>
    <w:p w:rsidR="00E14BBE" w:rsidRPr="0055286B" w:rsidRDefault="00E14BBE" w:rsidP="00E14BBE">
      <w:pPr>
        <w:tabs>
          <w:tab w:val="clear" w:pos="567"/>
        </w:tabs>
        <w:rPr>
          <w:rFonts w:eastAsia="Times New Roman"/>
        </w:rPr>
      </w:pPr>
      <w:r w:rsidRPr="00C73DEA">
        <w:rPr>
          <w:rFonts w:eastAsia="Times New Roman"/>
        </w:rPr>
        <w:t>- przebywającej w Krakowie czasowo przez</w:t>
      </w:r>
      <w:r w:rsidRPr="0055286B">
        <w:rPr>
          <w:rFonts w:eastAsia="Times New Roman"/>
        </w:rPr>
        <w:t xml:space="preserve"> okres powyżej 3 miesięcy.</w:t>
      </w:r>
    </w:p>
    <w:p w:rsidR="000847BB" w:rsidRPr="00A11ABC" w:rsidRDefault="000847BB" w:rsidP="00EF3AC6">
      <w:pPr>
        <w:rPr>
          <w:rFonts w:eastAsia="NewsGothPL-Roman"/>
        </w:rPr>
      </w:pPr>
      <w:r w:rsidRPr="0055286B">
        <w:tab/>
      </w:r>
      <w:r w:rsidR="00E14BBE" w:rsidRPr="0055286B">
        <w:t>W porównaniu do roku 201</w:t>
      </w:r>
      <w:r w:rsidR="009D51E7" w:rsidRPr="0055286B">
        <w:t>3</w:t>
      </w:r>
      <w:r w:rsidR="00E14BBE" w:rsidRPr="0055286B">
        <w:t xml:space="preserve"> </w:t>
      </w:r>
      <w:r w:rsidRPr="0055286B">
        <w:t xml:space="preserve">zwiększyła się liczba ludności Krakowa o </w:t>
      </w:r>
      <w:r w:rsidR="0055286B" w:rsidRPr="0055286B">
        <w:t>2</w:t>
      </w:r>
      <w:r w:rsidR="007A4B34">
        <w:t xml:space="preserve"> </w:t>
      </w:r>
      <w:r w:rsidR="0055286B" w:rsidRPr="0055286B">
        <w:t>881</w:t>
      </w:r>
      <w:r w:rsidRPr="0055286B">
        <w:t xml:space="preserve"> osób.</w:t>
      </w:r>
      <w:r w:rsidR="00C30DEF" w:rsidRPr="0055286B">
        <w:t xml:space="preserve"> </w:t>
      </w:r>
      <w:r w:rsidR="00426ECC" w:rsidRPr="0055286B">
        <w:t>Najwięcej (</w:t>
      </w:r>
      <w:r w:rsidR="009D35D0" w:rsidRPr="0055286B">
        <w:t xml:space="preserve">71 </w:t>
      </w:r>
      <w:r w:rsidR="0055286B" w:rsidRPr="0055286B">
        <w:t>646</w:t>
      </w:r>
      <w:r w:rsidR="00426ECC" w:rsidRPr="0055286B">
        <w:t>) mieszkańców zameldowanych było w Dzielnicy IV – Prądnik Biały, najmniej (</w:t>
      </w:r>
      <w:r w:rsidR="009D35D0" w:rsidRPr="0055286B">
        <w:rPr>
          <w:rFonts w:eastAsia="NewsGothPL-Roman"/>
        </w:rPr>
        <w:t>1</w:t>
      </w:r>
      <w:r w:rsidR="0055286B" w:rsidRPr="0055286B">
        <w:rPr>
          <w:rFonts w:eastAsia="NewsGothPL-Roman"/>
        </w:rPr>
        <w:t>5</w:t>
      </w:r>
      <w:r w:rsidR="009D35D0" w:rsidRPr="0055286B">
        <w:rPr>
          <w:rFonts w:eastAsia="NewsGothPL-Roman"/>
        </w:rPr>
        <w:t xml:space="preserve"> </w:t>
      </w:r>
      <w:r w:rsidR="0055286B" w:rsidRPr="0055286B">
        <w:rPr>
          <w:rFonts w:eastAsia="NewsGothPL-Roman"/>
        </w:rPr>
        <w:t>482</w:t>
      </w:r>
      <w:r w:rsidR="00426ECC" w:rsidRPr="0055286B">
        <w:t>) mieszkańców zameldowanych było w Dzielnicy IX – Łagiewniki – Borek Fałęcki. W 201</w:t>
      </w:r>
      <w:r w:rsidR="0055286B" w:rsidRPr="0055286B">
        <w:t>4</w:t>
      </w:r>
      <w:r w:rsidR="00426ECC" w:rsidRPr="0055286B">
        <w:t xml:space="preserve"> roku mieszkańcy Krakowa stanowili </w:t>
      </w:r>
      <w:r w:rsidR="009D35D0" w:rsidRPr="0055286B">
        <w:t>2</w:t>
      </w:r>
      <w:r w:rsidR="00426ECC" w:rsidRPr="0055286B">
        <w:t>% ludności Polski i 22,</w:t>
      </w:r>
      <w:r w:rsidR="0074076A" w:rsidRPr="0055286B">
        <w:t>6</w:t>
      </w:r>
      <w:r w:rsidR="00426ECC" w:rsidRPr="0055286B">
        <w:t>% mieszkańców województwa małopolskiego. Średnia gęstość zaludnienia w roku 201</w:t>
      </w:r>
      <w:r w:rsidR="0055286B" w:rsidRPr="0055286B">
        <w:t>4</w:t>
      </w:r>
      <w:r w:rsidR="00426ECC" w:rsidRPr="0055286B">
        <w:t xml:space="preserve"> wynosiła 2 3</w:t>
      </w:r>
      <w:r w:rsidR="0055286B" w:rsidRPr="0055286B">
        <w:t>30</w:t>
      </w:r>
      <w:r w:rsidR="00426ECC" w:rsidRPr="0055286B">
        <w:t xml:space="preserve"> mieszkańców na 1 km</w:t>
      </w:r>
      <w:r w:rsidR="00426ECC" w:rsidRPr="0055286B">
        <w:rPr>
          <w:vertAlign w:val="superscript"/>
        </w:rPr>
        <w:t>2</w:t>
      </w:r>
      <w:r w:rsidR="00426ECC" w:rsidRPr="005B26EE">
        <w:t>. Dla porównania średnia gęstość zaludnienia dla województwa w tym samym okresie wyniosła 2</w:t>
      </w:r>
      <w:r w:rsidR="000C5F60" w:rsidRPr="005B26EE">
        <w:t>2</w:t>
      </w:r>
      <w:r w:rsidR="005B26EE" w:rsidRPr="005B26EE">
        <w:t>2</w:t>
      </w:r>
      <w:r w:rsidR="00426ECC" w:rsidRPr="005B26EE">
        <w:t xml:space="preserve">. </w:t>
      </w:r>
      <w:r w:rsidR="00426ECC" w:rsidRPr="004E3D17">
        <w:t>Kobiety stanowiły 53</w:t>
      </w:r>
      <w:r w:rsidR="00BE750B" w:rsidRPr="004E3D17">
        <w:t>,</w:t>
      </w:r>
      <w:r w:rsidR="0074076A" w:rsidRPr="004E3D17">
        <w:t>4</w:t>
      </w:r>
      <w:r w:rsidR="00BE750B" w:rsidRPr="004E3D17">
        <w:t>% populacji Krakowa</w:t>
      </w:r>
      <w:r w:rsidR="00426ECC" w:rsidRPr="004E3D17">
        <w:t>. Na 100 mężczyzn przypadało 11</w:t>
      </w:r>
      <w:r w:rsidR="0055286B" w:rsidRPr="004E3D17">
        <w:t>4</w:t>
      </w:r>
      <w:r w:rsidR="00426ECC" w:rsidRPr="004E3D17">
        <w:t xml:space="preserve"> kobiet. </w:t>
      </w:r>
      <w:r w:rsidR="0074076A" w:rsidRPr="004E3D17">
        <w:rPr>
          <w:rFonts w:eastAsia="NewsGothPL-Roman"/>
        </w:rPr>
        <w:t xml:space="preserve">W </w:t>
      </w:r>
      <w:r w:rsidR="00454D0A" w:rsidRPr="004E3D17">
        <w:rPr>
          <w:rFonts w:eastAsia="NewsGothPL-Roman"/>
        </w:rPr>
        <w:t>województwie</w:t>
      </w:r>
      <w:r w:rsidR="0074076A" w:rsidRPr="004E3D17">
        <w:rPr>
          <w:rFonts w:eastAsia="NewsGothPL-Roman"/>
        </w:rPr>
        <w:t xml:space="preserve"> małopolskim</w:t>
      </w:r>
      <w:r w:rsidR="00454D0A" w:rsidRPr="004E3D17">
        <w:t xml:space="preserve"> </w:t>
      </w:r>
      <w:r w:rsidR="0074076A" w:rsidRPr="004E3D17">
        <w:rPr>
          <w:rFonts w:eastAsia="NewsGothPL-Roman"/>
        </w:rPr>
        <w:t xml:space="preserve">ten </w:t>
      </w:r>
      <w:r w:rsidR="0074076A" w:rsidRPr="00A11ABC">
        <w:rPr>
          <w:rFonts w:eastAsia="NewsGothPL-Roman"/>
        </w:rPr>
        <w:t xml:space="preserve">wskaźnik </w:t>
      </w:r>
      <w:r w:rsidR="00454D0A" w:rsidRPr="00A11ABC">
        <w:rPr>
          <w:rFonts w:eastAsia="NewsGothPL-Roman"/>
        </w:rPr>
        <w:t>wyniósł</w:t>
      </w:r>
      <w:r w:rsidR="0074076A" w:rsidRPr="00A11ABC">
        <w:rPr>
          <w:rFonts w:eastAsia="NewsGothPL-Roman"/>
        </w:rPr>
        <w:t xml:space="preserve"> 106 kobiet na 100 mężczyzn.</w:t>
      </w:r>
    </w:p>
    <w:p w:rsidR="00EF3AC6" w:rsidRPr="00A11ABC" w:rsidRDefault="00A11ABC" w:rsidP="00A11ABC">
      <w:pPr>
        <w:tabs>
          <w:tab w:val="clear" w:pos="567"/>
          <w:tab w:val="left" w:pos="7560"/>
        </w:tabs>
      </w:pPr>
      <w:r w:rsidRPr="00A11ABC">
        <w:tab/>
      </w:r>
    </w:p>
    <w:p w:rsidR="00F91ADB" w:rsidRPr="00A11ABC" w:rsidRDefault="00ED52B2" w:rsidP="004B37AB">
      <w:pPr>
        <w:tabs>
          <w:tab w:val="clear" w:pos="567"/>
          <w:tab w:val="left" w:pos="0"/>
        </w:tabs>
        <w:rPr>
          <w:rStyle w:val="TytuZnak"/>
          <w:rFonts w:eastAsia="Calibri"/>
        </w:rPr>
      </w:pPr>
      <w:r w:rsidRPr="00A11ABC">
        <w:rPr>
          <w:rStyle w:val="TytuZnak"/>
          <w:rFonts w:eastAsia="Calibri"/>
        </w:rPr>
        <w:t xml:space="preserve">Wykres: </w:t>
      </w:r>
      <w:r w:rsidR="00426ECC" w:rsidRPr="00A11ABC">
        <w:rPr>
          <w:rStyle w:val="TytuZnak"/>
          <w:rFonts w:eastAsia="Calibri"/>
        </w:rPr>
        <w:t>Rozkład populacji społeczności Miasta Krakowa ze względu na płeć</w:t>
      </w:r>
    </w:p>
    <w:p w:rsidR="00F91ADB" w:rsidRPr="009E7D82" w:rsidRDefault="0027220A" w:rsidP="004B37AB">
      <w:pPr>
        <w:spacing w:after="100" w:afterAutospacing="1"/>
        <w:rPr>
          <w:rFonts w:eastAsia="Times New Roman"/>
          <w:b/>
          <w:spacing w:val="5"/>
          <w:sz w:val="20"/>
          <w:szCs w:val="52"/>
          <w:highlight w:val="yellow"/>
        </w:rPr>
      </w:pPr>
      <w:r>
        <w:rPr>
          <w:b/>
          <w:noProof/>
          <w:spacing w:val="5"/>
          <w:sz w:val="20"/>
          <w:szCs w:val="52"/>
        </w:rPr>
        <w:drawing>
          <wp:inline distT="0" distB="0" distL="0" distR="0">
            <wp:extent cx="5600700" cy="1314450"/>
            <wp:effectExtent l="19050" t="0" r="0" b="0"/>
            <wp:docPr id="2" name="Obraz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rrowheads="1"/>
                    </pic:cNvPicPr>
                  </pic:nvPicPr>
                  <pic:blipFill>
                    <a:blip r:embed="rId16" cstate="print"/>
                    <a:srcRect/>
                    <a:stretch>
                      <a:fillRect/>
                    </a:stretch>
                  </pic:blipFill>
                  <pic:spPr bwMode="auto">
                    <a:xfrm>
                      <a:off x="0" y="0"/>
                      <a:ext cx="5600700" cy="1314450"/>
                    </a:xfrm>
                    <a:prstGeom prst="rect">
                      <a:avLst/>
                    </a:prstGeom>
                    <a:noFill/>
                    <a:ln w="9525">
                      <a:noFill/>
                      <a:miter lim="800000"/>
                      <a:headEnd/>
                      <a:tailEnd/>
                    </a:ln>
                  </pic:spPr>
                </pic:pic>
              </a:graphicData>
            </a:graphic>
          </wp:inline>
        </w:drawing>
      </w:r>
    </w:p>
    <w:p w:rsidR="00F91ADB" w:rsidRPr="00AD64AD" w:rsidRDefault="00426ECC" w:rsidP="00F91ADB">
      <w:pPr>
        <w:pStyle w:val="Podtytu"/>
        <w:spacing w:before="0"/>
      </w:pPr>
      <w:r w:rsidRPr="00AD64AD">
        <w:t xml:space="preserve">Źródło: opracowanie własne na podstawie danych </w:t>
      </w:r>
      <w:r w:rsidR="009B4239" w:rsidRPr="00AD64AD">
        <w:t xml:space="preserve">z Raportu o </w:t>
      </w:r>
      <w:r w:rsidR="00BA5C90">
        <w:t>S</w:t>
      </w:r>
      <w:r w:rsidR="009B4239" w:rsidRPr="00AD64AD">
        <w:t xml:space="preserve">tanie </w:t>
      </w:r>
      <w:r w:rsidR="00BA5C90">
        <w:t>M</w:t>
      </w:r>
      <w:r w:rsidR="009B4239" w:rsidRPr="00AD64AD">
        <w:t>iasta</w:t>
      </w:r>
      <w:r w:rsidR="00BA5C90">
        <w:t xml:space="preserve"> Krakowa</w:t>
      </w:r>
      <w:r w:rsidR="009B4239" w:rsidRPr="00AD64AD">
        <w:t xml:space="preserve"> 201</w:t>
      </w:r>
      <w:r w:rsidR="00F91ADB" w:rsidRPr="00AD64AD">
        <w:t>4</w:t>
      </w:r>
    </w:p>
    <w:p w:rsidR="00DB155D" w:rsidRPr="00DB155D" w:rsidRDefault="00DB155D" w:rsidP="00DB155D">
      <w:pPr>
        <w:rPr>
          <w:highlight w:val="yellow"/>
        </w:rPr>
      </w:pPr>
    </w:p>
    <w:p w:rsidR="0025192C" w:rsidRPr="0008114C" w:rsidRDefault="00E264DF" w:rsidP="00E53594">
      <w:r w:rsidRPr="0008114C">
        <w:lastRenderedPageBreak/>
        <w:tab/>
        <w:t xml:space="preserve">Wyniki </w:t>
      </w:r>
      <w:r w:rsidR="0025192C" w:rsidRPr="0008114C">
        <w:t>Narodowego Spisu Powszechnego przeprowadzonego w roku 2011 wskazują na wzrost poziomu wykształcenia ludności w skali całego kraju</w:t>
      </w:r>
      <w:r w:rsidR="002651D7" w:rsidRPr="0008114C">
        <w:t>.</w:t>
      </w:r>
      <w:r w:rsidR="0025192C" w:rsidRPr="0008114C">
        <w:t xml:space="preserve"> </w:t>
      </w:r>
    </w:p>
    <w:p w:rsidR="00CB2786" w:rsidRPr="0008114C" w:rsidRDefault="00650CFE" w:rsidP="00E53594">
      <w:r w:rsidRPr="0008114C">
        <w:tab/>
      </w:r>
      <w:r w:rsidR="001655A3" w:rsidRPr="0008114C">
        <w:t xml:space="preserve">W okresie międzyspisowym odsetek osób o wykształceniu co najmniej średnim wzrósł </w:t>
      </w:r>
      <w:r w:rsidR="00CB012C" w:rsidRPr="0008114C">
        <w:br/>
      </w:r>
      <w:r w:rsidR="001655A3" w:rsidRPr="0008114C">
        <w:t>z 41,4% w 2002 roku do 48,</w:t>
      </w:r>
      <w:r w:rsidR="00EC7455" w:rsidRPr="0008114C">
        <w:t>6</w:t>
      </w:r>
      <w:r w:rsidR="001655A3" w:rsidRPr="0008114C">
        <w:t xml:space="preserve">% w 2011 roku tj. o </w:t>
      </w:r>
      <w:r w:rsidR="00EC7455" w:rsidRPr="0008114C">
        <w:t>7,2</w:t>
      </w:r>
      <w:r w:rsidR="00573881">
        <w:t xml:space="preserve"> pkt</w:t>
      </w:r>
      <w:r w:rsidR="001655A3" w:rsidRPr="0008114C">
        <w:t xml:space="preserve"> procentowego. Największą dynamikę odnotowano w odniesieniu do osób o wykształceniu wyższym</w:t>
      </w:r>
      <w:r w:rsidR="00E264DF" w:rsidRPr="0008114C">
        <w:t xml:space="preserve">, </w:t>
      </w:r>
      <w:r w:rsidR="00E264DF" w:rsidRPr="0008114C">
        <w:rPr>
          <w:color w:val="000000"/>
        </w:rPr>
        <w:t xml:space="preserve">których udział zwiększył się z 9,9% w 2002 roku do </w:t>
      </w:r>
      <w:r w:rsidR="00EC7455" w:rsidRPr="0008114C">
        <w:rPr>
          <w:color w:val="000000"/>
        </w:rPr>
        <w:t>17%</w:t>
      </w:r>
      <w:r w:rsidR="00E264DF" w:rsidRPr="0008114C">
        <w:rPr>
          <w:color w:val="000000"/>
        </w:rPr>
        <w:t xml:space="preserve"> w 2011 roku (tj. </w:t>
      </w:r>
      <w:r w:rsidR="00EC7455" w:rsidRPr="0008114C">
        <w:rPr>
          <w:color w:val="000000"/>
        </w:rPr>
        <w:t>7</w:t>
      </w:r>
      <w:r w:rsidR="00E264DF" w:rsidRPr="0008114C">
        <w:rPr>
          <w:color w:val="000000"/>
        </w:rPr>
        <w:t>,</w:t>
      </w:r>
      <w:r w:rsidR="00EC7455" w:rsidRPr="0008114C">
        <w:rPr>
          <w:color w:val="000000"/>
        </w:rPr>
        <w:t>1</w:t>
      </w:r>
      <w:r w:rsidR="00573881">
        <w:rPr>
          <w:color w:val="000000"/>
        </w:rPr>
        <w:t xml:space="preserve"> pkt</w:t>
      </w:r>
      <w:r w:rsidR="00E264DF" w:rsidRPr="0008114C">
        <w:rPr>
          <w:color w:val="000000"/>
        </w:rPr>
        <w:t xml:space="preserve"> procentowego)</w:t>
      </w:r>
      <w:r w:rsidR="001655A3" w:rsidRPr="0008114C">
        <w:t>.</w:t>
      </w:r>
    </w:p>
    <w:p w:rsidR="00400DA1" w:rsidRPr="0008114C" w:rsidRDefault="00E74FB4" w:rsidP="00400DA1">
      <w:r>
        <w:tab/>
      </w:r>
      <w:r w:rsidR="009D6DC6" w:rsidRPr="0008114C">
        <w:t>Porównanie aktualnych wyników NSP 2011 z</w:t>
      </w:r>
      <w:r w:rsidR="00C30DEF" w:rsidRPr="0008114C">
        <w:t xml:space="preserve"> danymi pochodzącymi z NSP 2002</w:t>
      </w:r>
      <w:r w:rsidR="001D503D">
        <w:t xml:space="preserve"> wykazało</w:t>
      </w:r>
      <w:r w:rsidR="009D6DC6" w:rsidRPr="0008114C">
        <w:t xml:space="preserve"> iż, podobnie jak to miało miejsce w województwie małopolskim i Polsce, także w Krakowie nastąpił istotny wzrost odsetka osób z wykształceniem wyższym – o ponad 1</w:t>
      </w:r>
      <w:r w:rsidR="0008114C" w:rsidRPr="0008114C">
        <w:t>1</w:t>
      </w:r>
      <w:r w:rsidR="009D6DC6" w:rsidRPr="0008114C">
        <w:t xml:space="preserve"> p. proc, co wskazuje poniższy wykres.</w:t>
      </w:r>
      <w:r w:rsidR="00400DA1" w:rsidRPr="0008114C">
        <w:t xml:space="preserve"> Z badań wynika, że ponad 67% mieszkańców Krakowa posiada co najmniej średnie wykształcenie. W 2002 r. liczba ta wynosiła 60,4 %. </w:t>
      </w:r>
    </w:p>
    <w:p w:rsidR="00CB2786" w:rsidRPr="0008114C" w:rsidRDefault="00CB2786" w:rsidP="00E53594"/>
    <w:p w:rsidR="00795F7C" w:rsidRPr="0008114C" w:rsidRDefault="0027220A" w:rsidP="00795F7C">
      <w:r>
        <w:rPr>
          <w:noProof/>
        </w:rPr>
        <w:drawing>
          <wp:anchor distT="0" distB="0" distL="114300" distR="114300" simplePos="0" relativeHeight="251656704" behindDoc="0" locked="0" layoutInCell="1" allowOverlap="1">
            <wp:simplePos x="0" y="0"/>
            <wp:positionH relativeFrom="margin">
              <wp:posOffset>14605</wp:posOffset>
            </wp:positionH>
            <wp:positionV relativeFrom="paragraph">
              <wp:posOffset>208915</wp:posOffset>
            </wp:positionV>
            <wp:extent cx="5772150" cy="3457575"/>
            <wp:effectExtent l="19050" t="19050" r="19050" b="28575"/>
            <wp:wrapSquare wrapText="bothSides"/>
            <wp:docPr id="118"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6"/>
                    <pic:cNvPicPr>
                      <a:picLocks noChangeAspect="1" noChangeArrowheads="1"/>
                    </pic:cNvPicPr>
                  </pic:nvPicPr>
                  <pic:blipFill>
                    <a:blip r:embed="rId17" cstate="print"/>
                    <a:srcRect/>
                    <a:stretch>
                      <a:fillRect/>
                    </a:stretch>
                  </pic:blipFill>
                  <pic:spPr bwMode="auto">
                    <a:xfrm>
                      <a:off x="0" y="0"/>
                      <a:ext cx="5772150" cy="3457575"/>
                    </a:xfrm>
                    <a:prstGeom prst="rect">
                      <a:avLst/>
                    </a:prstGeom>
                    <a:noFill/>
                    <a:ln w="6350">
                      <a:solidFill>
                        <a:srgbClr val="000000">
                          <a:alpha val="63921"/>
                        </a:srgbClr>
                      </a:solidFill>
                      <a:miter lim="800000"/>
                      <a:headEnd/>
                      <a:tailEnd/>
                    </a:ln>
                  </pic:spPr>
                </pic:pic>
              </a:graphicData>
            </a:graphic>
          </wp:anchor>
        </w:drawing>
      </w:r>
      <w:r w:rsidR="005D4DA2" w:rsidRPr="0008114C">
        <w:rPr>
          <w:rStyle w:val="TytuZnak"/>
          <w:rFonts w:eastAsia="Calibri"/>
        </w:rPr>
        <w:t>Wykres: Poziom wykształcenia mieszkańców Krakowa i Polski w latach 2002 i 2011 ( w %</w:t>
      </w:r>
      <w:r w:rsidR="005D4DA2" w:rsidRPr="0008114C">
        <w:t>)</w:t>
      </w:r>
    </w:p>
    <w:p w:rsidR="005D4DA2" w:rsidRPr="0008114C" w:rsidRDefault="005D4DA2" w:rsidP="005D4DA2">
      <w:pPr>
        <w:pStyle w:val="Podtytu"/>
      </w:pPr>
      <w:r w:rsidRPr="0008114C">
        <w:t>Źródło: opraco</w:t>
      </w:r>
      <w:r w:rsidR="008B100D" w:rsidRPr="0008114C">
        <w:t>wania własne na podstawie GUS (</w:t>
      </w:r>
      <w:r w:rsidRPr="0008114C">
        <w:t>w 2002 bez wykształcenia gimnazjalnego)</w:t>
      </w:r>
    </w:p>
    <w:p w:rsidR="0014158E" w:rsidRPr="001812F7" w:rsidRDefault="0014158E" w:rsidP="00E53594">
      <w:pPr>
        <w:rPr>
          <w:color w:val="000000"/>
          <w:highlight w:val="yellow"/>
        </w:rPr>
      </w:pPr>
    </w:p>
    <w:p w:rsidR="00E264DF" w:rsidRPr="0008114C" w:rsidRDefault="00650CFE" w:rsidP="00E53594">
      <w:r w:rsidRPr="0008114C">
        <w:tab/>
      </w:r>
      <w:r w:rsidR="005117D1" w:rsidRPr="0008114C">
        <w:t xml:space="preserve">Poziom wykształcenia mieszkańców </w:t>
      </w:r>
      <w:r w:rsidR="008B100D" w:rsidRPr="0008114C">
        <w:t>M</w:t>
      </w:r>
      <w:r w:rsidR="005117D1" w:rsidRPr="0008114C">
        <w:t>ałopolski niewiele różni się od średniej krajowej.</w:t>
      </w:r>
    </w:p>
    <w:p w:rsidR="008E292B" w:rsidRPr="0008114C" w:rsidRDefault="008E292B" w:rsidP="00795F7C">
      <w:pPr>
        <w:pStyle w:val="Tytu"/>
      </w:pPr>
    </w:p>
    <w:p w:rsidR="003F13B8" w:rsidRPr="0008114C" w:rsidRDefault="00650CFE" w:rsidP="00795F7C">
      <w:pPr>
        <w:pStyle w:val="Tytu"/>
      </w:pPr>
      <w:r w:rsidRPr="0008114C">
        <w:t>Wykres: Poziom wykształcenia mie</w:t>
      </w:r>
      <w:r w:rsidR="00DD1609" w:rsidRPr="0008114C">
        <w:t>szkańców województwa małopolski</w:t>
      </w:r>
      <w:r w:rsidR="00711203" w:rsidRPr="0008114C">
        <w:t xml:space="preserve">ego </w:t>
      </w:r>
      <w:r w:rsidR="00E12092" w:rsidRPr="0008114C">
        <w:t xml:space="preserve">w </w:t>
      </w:r>
      <w:r w:rsidRPr="0008114C">
        <w:t>roku 2011</w:t>
      </w:r>
      <w:r w:rsidR="00471086" w:rsidRPr="0008114C">
        <w:t xml:space="preserve"> </w:t>
      </w:r>
      <w:r w:rsidR="00795F7C" w:rsidRPr="0008114C">
        <w:t>r.</w:t>
      </w:r>
    </w:p>
    <w:p w:rsidR="005117D1" w:rsidRPr="0008114C" w:rsidRDefault="0027220A" w:rsidP="0034140C">
      <w:pPr>
        <w:spacing w:line="480" w:lineRule="auto"/>
      </w:pPr>
      <w:r>
        <w:rPr>
          <w:noProof/>
        </w:rPr>
        <w:drawing>
          <wp:inline distT="0" distB="0" distL="0" distR="0">
            <wp:extent cx="5781675" cy="1762125"/>
            <wp:effectExtent l="19050" t="0" r="9525" b="0"/>
            <wp:docPr id="3" name="Obraz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rrowheads="1"/>
                    </pic:cNvPicPr>
                  </pic:nvPicPr>
                  <pic:blipFill>
                    <a:blip r:embed="rId18" cstate="print"/>
                    <a:srcRect/>
                    <a:stretch>
                      <a:fillRect/>
                    </a:stretch>
                  </pic:blipFill>
                  <pic:spPr bwMode="auto">
                    <a:xfrm>
                      <a:off x="0" y="0"/>
                      <a:ext cx="5781675" cy="1762125"/>
                    </a:xfrm>
                    <a:prstGeom prst="rect">
                      <a:avLst/>
                    </a:prstGeom>
                    <a:noFill/>
                    <a:ln w="9525">
                      <a:noFill/>
                      <a:miter lim="800000"/>
                      <a:headEnd/>
                      <a:tailEnd/>
                    </a:ln>
                  </pic:spPr>
                </pic:pic>
              </a:graphicData>
            </a:graphic>
          </wp:inline>
        </w:drawing>
      </w:r>
    </w:p>
    <w:p w:rsidR="00400DA1" w:rsidRPr="0008114C" w:rsidRDefault="005545A2" w:rsidP="0034140C">
      <w:pPr>
        <w:pStyle w:val="Podtytu"/>
        <w:spacing w:before="0"/>
        <w:rPr>
          <w:bCs/>
        </w:rPr>
      </w:pPr>
      <w:r w:rsidRPr="0008114C">
        <w:t xml:space="preserve">Źródło: opracowanie własne na podstawie danych GUS </w:t>
      </w:r>
      <w:r w:rsidR="009B15DF" w:rsidRPr="0008114C">
        <w:t>(</w:t>
      </w:r>
      <w:r w:rsidR="008E292B" w:rsidRPr="0008114C">
        <w:t>„</w:t>
      </w:r>
      <w:r w:rsidR="00CE6D73" w:rsidRPr="0008114C">
        <w:rPr>
          <w:i/>
        </w:rPr>
        <w:t>Ludność w województwie małopolskim. Stan i str</w:t>
      </w:r>
      <w:r w:rsidR="008B100D" w:rsidRPr="0008114C">
        <w:rPr>
          <w:i/>
        </w:rPr>
        <w:t>uktura demograficzno-społeczna”</w:t>
      </w:r>
      <w:r w:rsidR="00CE6D73" w:rsidRPr="0008114C">
        <w:t>.</w:t>
      </w:r>
      <w:r w:rsidR="008B100D" w:rsidRPr="0008114C">
        <w:t xml:space="preserve"> </w:t>
      </w:r>
      <w:r w:rsidR="009B15DF" w:rsidRPr="0008114C">
        <w:rPr>
          <w:i/>
        </w:rPr>
        <w:t xml:space="preserve">Narodowy Spis Powszechny </w:t>
      </w:r>
      <w:r w:rsidR="009B15DF" w:rsidRPr="0008114C">
        <w:rPr>
          <w:bCs/>
          <w:i/>
        </w:rPr>
        <w:t>Ludności i Mieszkań 2011</w:t>
      </w:r>
      <w:r w:rsidR="00CE6D73" w:rsidRPr="0008114C">
        <w:rPr>
          <w:bCs/>
        </w:rPr>
        <w:t>, Kraków 2013</w:t>
      </w:r>
      <w:r w:rsidRPr="0008114C">
        <w:rPr>
          <w:bCs/>
        </w:rPr>
        <w:t>)</w:t>
      </w:r>
    </w:p>
    <w:p w:rsidR="0024362A" w:rsidRPr="002A5CD5" w:rsidRDefault="00400DA1" w:rsidP="00E53594">
      <w:pPr>
        <w:rPr>
          <w:color w:val="000000"/>
        </w:rPr>
      </w:pPr>
      <w:r w:rsidRPr="002A5CD5">
        <w:lastRenderedPageBreak/>
        <w:tab/>
        <w:t>S</w:t>
      </w:r>
      <w:r w:rsidRPr="002A5CD5">
        <w:rPr>
          <w:color w:val="000000"/>
        </w:rPr>
        <w:t xml:space="preserve">truktura ludności według poziomu wykształcenia różni się w zależności od płci. </w:t>
      </w:r>
      <w:r w:rsidRPr="002A5CD5">
        <w:t>Nadal lepiej wykształcone są kobiety.</w:t>
      </w:r>
      <w:r w:rsidRPr="002A5CD5">
        <w:rPr>
          <w:color w:val="000000"/>
        </w:rPr>
        <w:t xml:space="preserve"> W 2011 roku wśród ogółu mężczyzn 14,8% ukończyło szkoły wyższe, i w porównaniu do 2002 roku odnotowujemy wzrost o 5,5 pkt. procentowego. Natomiast znacznie lepiej przedstawia się sytuacja kobiet w tym zakresie. W 2002 roku co 10 kobieta posiadała dyplom ukończenia szkoły wyższej, natomiast 9 lat później już niemal co 5 kobieta (19%) była absolwentką szkoły wyższej.</w:t>
      </w:r>
    </w:p>
    <w:p w:rsidR="00400DA1" w:rsidRPr="002A5CD5" w:rsidRDefault="00795F7C" w:rsidP="00400DA1">
      <w:r w:rsidRPr="002A5CD5">
        <w:tab/>
      </w:r>
      <w:r w:rsidR="00400DA1" w:rsidRPr="002A5CD5">
        <w:t>W Krakowie pod względem płci nie obserwuje się znaczący</w:t>
      </w:r>
      <w:r w:rsidRPr="002A5CD5">
        <w:t xml:space="preserve">ch różnic wśród osób </w:t>
      </w:r>
      <w:r w:rsidR="00C30DEF" w:rsidRPr="002A5CD5">
        <w:br/>
      </w:r>
      <w:r w:rsidRPr="002A5CD5">
        <w:t xml:space="preserve">z średnim </w:t>
      </w:r>
      <w:r w:rsidR="00400DA1" w:rsidRPr="002A5CD5">
        <w:t>i policealnym oraz wyższym wykształceniem. Jedynie wśród osób z zawodowym wykształceniem, można zaobserwować większy odsetek mężcz</w:t>
      </w:r>
      <w:r w:rsidR="008B100D" w:rsidRPr="002A5CD5">
        <w:t xml:space="preserve">yzn – </w:t>
      </w:r>
      <w:r w:rsidR="00400DA1" w:rsidRPr="002A5CD5">
        <w:t xml:space="preserve">17% w stosunku do kobiet – 10%. </w:t>
      </w:r>
    </w:p>
    <w:p w:rsidR="00400DA1" w:rsidRPr="00F40023" w:rsidRDefault="00400DA1" w:rsidP="00400DA1"/>
    <w:p w:rsidR="00400DA1" w:rsidRPr="00F40023" w:rsidRDefault="00400DA1" w:rsidP="00400DA1">
      <w:pPr>
        <w:pStyle w:val="Tytu"/>
      </w:pPr>
      <w:r w:rsidRPr="00F40023">
        <w:t>Wykres: Poziom wykształcenia mieszkańców Krakowa w 2011 roku wg płci</w:t>
      </w:r>
    </w:p>
    <w:p w:rsidR="00400DA1" w:rsidRPr="00F40023" w:rsidRDefault="0027220A" w:rsidP="00400DA1">
      <w:pPr>
        <w:pStyle w:val="Cytat"/>
      </w:pPr>
      <w:r>
        <w:rPr>
          <w:noProof/>
        </w:rPr>
        <w:drawing>
          <wp:inline distT="0" distB="0" distL="0" distR="0">
            <wp:extent cx="5876925" cy="2400300"/>
            <wp:effectExtent l="19050" t="0" r="9525" b="0"/>
            <wp:docPr id="4" name="Obraz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rrowheads="1"/>
                    </pic:cNvPicPr>
                  </pic:nvPicPr>
                  <pic:blipFill>
                    <a:blip r:embed="rId19" cstate="print"/>
                    <a:srcRect/>
                    <a:stretch>
                      <a:fillRect/>
                    </a:stretch>
                  </pic:blipFill>
                  <pic:spPr bwMode="auto">
                    <a:xfrm>
                      <a:off x="0" y="0"/>
                      <a:ext cx="5876925" cy="2400300"/>
                    </a:xfrm>
                    <a:prstGeom prst="rect">
                      <a:avLst/>
                    </a:prstGeom>
                    <a:noFill/>
                    <a:ln w="9525">
                      <a:noFill/>
                      <a:miter lim="800000"/>
                      <a:headEnd/>
                      <a:tailEnd/>
                    </a:ln>
                  </pic:spPr>
                </pic:pic>
              </a:graphicData>
            </a:graphic>
          </wp:inline>
        </w:drawing>
      </w:r>
    </w:p>
    <w:p w:rsidR="00400DA1" w:rsidRPr="002A5CD5" w:rsidRDefault="00400DA1" w:rsidP="00400DA1">
      <w:pPr>
        <w:pStyle w:val="Podtytu"/>
      </w:pPr>
      <w:r w:rsidRPr="00F40023">
        <w:t>Źródło: opracowanie w</w:t>
      </w:r>
      <w:r w:rsidR="008B100D" w:rsidRPr="00F40023">
        <w:t>łasne na podstawie danych GUS (</w:t>
      </w:r>
      <w:r w:rsidRPr="00F40023">
        <w:t>Bank Danych Lokalnych)</w:t>
      </w:r>
    </w:p>
    <w:p w:rsidR="00400DA1" w:rsidRPr="001812F7" w:rsidRDefault="00400DA1" w:rsidP="00400DA1">
      <w:pPr>
        <w:rPr>
          <w:highlight w:val="yellow"/>
        </w:rPr>
      </w:pPr>
    </w:p>
    <w:p w:rsidR="000F096E" w:rsidRPr="002A5CD5" w:rsidRDefault="00795F7C" w:rsidP="008E292B">
      <w:r w:rsidRPr="002A5CD5">
        <w:tab/>
      </w:r>
      <w:r w:rsidR="000C38C1" w:rsidRPr="002A5CD5">
        <w:t>Poniższy wykres wskazuje różnice w poziomie wykształcenia pomiędzy Krakowem</w:t>
      </w:r>
      <w:r w:rsidR="009D6122" w:rsidRPr="002A5CD5">
        <w:t>,</w:t>
      </w:r>
      <w:r w:rsidR="009D6122" w:rsidRPr="002A5CD5">
        <w:br/>
        <w:t>a</w:t>
      </w:r>
      <w:r w:rsidR="008E292B" w:rsidRPr="002A5CD5">
        <w:t xml:space="preserve"> </w:t>
      </w:r>
      <w:r w:rsidR="000C38C1" w:rsidRPr="002A5CD5">
        <w:t>wybranymi miastami wojewódzkimi</w:t>
      </w:r>
      <w:r w:rsidR="00CB009E" w:rsidRPr="002A5CD5">
        <w:t>.</w:t>
      </w:r>
    </w:p>
    <w:p w:rsidR="008E292B" w:rsidRPr="001812F7" w:rsidRDefault="008E292B" w:rsidP="008E292B">
      <w:pPr>
        <w:rPr>
          <w:highlight w:val="yellow"/>
        </w:rPr>
      </w:pPr>
    </w:p>
    <w:p w:rsidR="000F096E" w:rsidRPr="002A5CD5" w:rsidRDefault="000F096E" w:rsidP="00631327">
      <w:pPr>
        <w:pStyle w:val="Tytu"/>
      </w:pPr>
      <w:r w:rsidRPr="002A5CD5">
        <w:t xml:space="preserve">Wykres: Poziom wykształcenia mieszkańców Krakowa, Łodzi, Poznania, Wrocławia i Trójmiasta </w:t>
      </w:r>
      <w:r w:rsidR="00795F7C" w:rsidRPr="002A5CD5">
        <w:br/>
      </w:r>
      <w:r w:rsidRPr="002A5CD5">
        <w:t>w 2011 r. (w %)</w:t>
      </w:r>
    </w:p>
    <w:p w:rsidR="000F096E" w:rsidRPr="002A5CD5" w:rsidRDefault="0027220A" w:rsidP="0034140C">
      <w:pPr>
        <w:spacing w:line="480" w:lineRule="auto"/>
      </w:pPr>
      <w:r>
        <w:rPr>
          <w:noProof/>
        </w:rPr>
        <w:drawing>
          <wp:inline distT="0" distB="0" distL="0" distR="0">
            <wp:extent cx="5819775" cy="2857500"/>
            <wp:effectExtent l="19050" t="0" r="9525" b="0"/>
            <wp:docPr id="5" name="Obraz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rrowheads="1"/>
                    </pic:cNvPicPr>
                  </pic:nvPicPr>
                  <pic:blipFill>
                    <a:blip r:embed="rId20" cstate="print"/>
                    <a:srcRect/>
                    <a:stretch>
                      <a:fillRect/>
                    </a:stretch>
                  </pic:blipFill>
                  <pic:spPr bwMode="auto">
                    <a:xfrm>
                      <a:off x="0" y="0"/>
                      <a:ext cx="5819775" cy="2857500"/>
                    </a:xfrm>
                    <a:prstGeom prst="rect">
                      <a:avLst/>
                    </a:prstGeom>
                    <a:noFill/>
                    <a:ln w="9525">
                      <a:noFill/>
                      <a:miter lim="800000"/>
                      <a:headEnd/>
                      <a:tailEnd/>
                    </a:ln>
                  </pic:spPr>
                </pic:pic>
              </a:graphicData>
            </a:graphic>
          </wp:inline>
        </w:drawing>
      </w:r>
    </w:p>
    <w:p w:rsidR="000F096E" w:rsidRDefault="000F096E" w:rsidP="0034140C">
      <w:pPr>
        <w:pStyle w:val="Podtytu"/>
        <w:spacing w:before="0"/>
      </w:pPr>
      <w:r w:rsidRPr="002A5CD5">
        <w:t xml:space="preserve">Źródło: opracowanie własne na podstawie danych GUS </w:t>
      </w:r>
    </w:p>
    <w:p w:rsidR="00C73DEA" w:rsidRPr="00C73DEA" w:rsidRDefault="00C73DEA" w:rsidP="00C73DEA"/>
    <w:p w:rsidR="0008149B" w:rsidRPr="002A5CD5" w:rsidRDefault="000C38C1" w:rsidP="000A2DF1">
      <w:r w:rsidRPr="002A5CD5">
        <w:lastRenderedPageBreak/>
        <w:tab/>
        <w:t>W porównaniu z wybranymi miastami wojewódzkimi, Kraków charakteryzuje się najwyższym odsetkiem osób z wykształceniem wyższym, którzy stanowią 31,6% populacji</w:t>
      </w:r>
      <w:r w:rsidR="00334384">
        <w:t xml:space="preserve"> osób wykształconych</w:t>
      </w:r>
      <w:r w:rsidR="00334384">
        <w:rPr>
          <w:rStyle w:val="Odwoanieprzypisudolnego"/>
        </w:rPr>
        <w:footnoteReference w:id="2"/>
      </w:r>
      <w:r w:rsidRPr="002A5CD5">
        <w:t>. Najbardziej zbliżona do krakowskiej struktura wykształcenia występuje w Poznaniu i Wrocławiu. Biorąc pod uwagę stopień wykształcenia mieszkańców Krakowa należy stwierdzić, iż Kraków jest jedną z najlepiej wykształconych społeczności miejskich w Polsce.</w:t>
      </w:r>
    </w:p>
    <w:p w:rsidR="004B33E5" w:rsidRPr="00F40023" w:rsidRDefault="004B33E5" w:rsidP="00E53594">
      <w:pPr>
        <w:pStyle w:val="Nagwek2"/>
      </w:pPr>
      <w:bookmarkStart w:id="10" w:name="_Toc384106090"/>
      <w:bookmarkStart w:id="11" w:name="_Toc449423291"/>
      <w:r w:rsidRPr="00F40023">
        <w:t>Struktura demograficzna krakowskich rodzin i gospodarstw domowych</w:t>
      </w:r>
      <w:bookmarkEnd w:id="10"/>
      <w:bookmarkEnd w:id="11"/>
    </w:p>
    <w:p w:rsidR="004B33E5" w:rsidRPr="00F40023" w:rsidRDefault="004B33E5" w:rsidP="00E53594"/>
    <w:p w:rsidR="003626C6" w:rsidRPr="00F40023" w:rsidRDefault="0024362A" w:rsidP="00E53594">
      <w:r w:rsidRPr="00F40023">
        <w:tab/>
      </w:r>
      <w:r w:rsidR="00F00687" w:rsidRPr="00F40023">
        <w:t xml:space="preserve">Poniższe informacje opisują strukturę demograficzną krakowskich rodzin </w:t>
      </w:r>
      <w:r w:rsidR="004B67F2" w:rsidRPr="00F40023">
        <w:br/>
      </w:r>
      <w:r w:rsidR="00F00687" w:rsidRPr="00F40023">
        <w:t xml:space="preserve">i gospodarstw domowych na podstawie </w:t>
      </w:r>
      <w:r w:rsidR="0036585A" w:rsidRPr="00F40023">
        <w:t xml:space="preserve">dostępnych w tym zakresie </w:t>
      </w:r>
      <w:r w:rsidR="00F00687" w:rsidRPr="00F40023">
        <w:t>danych</w:t>
      </w:r>
      <w:r w:rsidR="0036585A" w:rsidRPr="00F40023">
        <w:t>.</w:t>
      </w:r>
    </w:p>
    <w:p w:rsidR="00E05B57" w:rsidRPr="00257CB9" w:rsidRDefault="000A2DF1" w:rsidP="00CB009E">
      <w:r w:rsidRPr="00987975">
        <w:tab/>
      </w:r>
      <w:r w:rsidR="00CB009E" w:rsidRPr="00987975">
        <w:t>Według Narodowego Spisu Ludności i Mieszkań 2011 w końcu marca 2011 r. w Polsce istniało 13 568 tys. gospodarstw domowych</w:t>
      </w:r>
      <w:r w:rsidR="007160D5" w:rsidRPr="00987975">
        <w:rPr>
          <w:rStyle w:val="Odwoanieprzypisudolnego"/>
        </w:rPr>
        <w:footnoteReference w:id="3"/>
      </w:r>
      <w:r w:rsidR="00E970B1" w:rsidRPr="00987975">
        <w:t>.</w:t>
      </w:r>
      <w:r w:rsidR="00CB009E" w:rsidRPr="00987975">
        <w:t xml:space="preserve"> W porównaniu do roku 2002 jest ich o </w:t>
      </w:r>
      <w:r w:rsidR="00545233" w:rsidRPr="00987975">
        <w:t>231 tys. więcej tj.</w:t>
      </w:r>
      <w:r w:rsidR="0051487A" w:rsidRPr="00987975">
        <w:t xml:space="preserve"> </w:t>
      </w:r>
      <w:r w:rsidR="00545233" w:rsidRPr="00987975">
        <w:t>blisko 2</w:t>
      </w:r>
      <w:r w:rsidR="00CB009E" w:rsidRPr="00987975">
        <w:t xml:space="preserve">% więcej. Z kolei nieznacznemu zmniejszeniu uległa średnia liczba osób </w:t>
      </w:r>
      <w:r w:rsidRPr="00987975">
        <w:br/>
      </w:r>
      <w:r w:rsidR="00CB009E" w:rsidRPr="00987975">
        <w:t xml:space="preserve">w </w:t>
      </w:r>
      <w:r w:rsidR="00CB009E" w:rsidRPr="00257CB9">
        <w:t xml:space="preserve">gospodarstwach domowych z 2,84 w roku 2002 do 2,82 w roku 2011. </w:t>
      </w:r>
    </w:p>
    <w:p w:rsidR="00856E51" w:rsidRDefault="00E05B57" w:rsidP="00E970B1">
      <w:r w:rsidRPr="00257CB9">
        <w:tab/>
      </w:r>
      <w:r w:rsidR="00CB009E" w:rsidRPr="00257CB9">
        <w:t>Dostępne informacje wskazują, że w Krakowie liczba gospodarstw domowych, definiowanych jako zespół osób mieszkających razem i wspólnie utrzymujących się bez względu na stopień pokrewieństwa, wynosiła w roku 2011 ponad 320 tysięcy. W skład gospodarstw domowych wchodzi około 98% mieszkańców Krakowa</w:t>
      </w:r>
      <w:r w:rsidR="00CB009E" w:rsidRPr="00257CB9">
        <w:rPr>
          <w:rStyle w:val="Odwoanieprzypisudolnego"/>
        </w:rPr>
        <w:footnoteReference w:id="4"/>
      </w:r>
      <w:r w:rsidR="00CB009E" w:rsidRPr="00257CB9">
        <w:t>.</w:t>
      </w:r>
      <w:r w:rsidR="001D503D">
        <w:t xml:space="preserve"> </w:t>
      </w:r>
    </w:p>
    <w:p w:rsidR="00641B3D" w:rsidRPr="00257CB9" w:rsidRDefault="00856E51" w:rsidP="00E970B1">
      <w:r>
        <w:tab/>
      </w:r>
      <w:r w:rsidR="00CB009E" w:rsidRPr="00257CB9">
        <w:t>Przeciętna liczba osób w gospodarstwie domowym wynosiła 2,32, przy średniej dla wojew</w:t>
      </w:r>
      <w:r w:rsidR="001D503D">
        <w:t xml:space="preserve">ództwa małopolskiego wynoszącej </w:t>
      </w:r>
      <w:r w:rsidR="00CB009E" w:rsidRPr="00257CB9">
        <w:t>3,07 (dla kr</w:t>
      </w:r>
      <w:r w:rsidR="001D503D">
        <w:t>aju, jak wyżej wskazano, 2,82).</w:t>
      </w:r>
      <w:r w:rsidR="00B61E87">
        <w:t xml:space="preserve"> </w:t>
      </w:r>
      <w:r w:rsidR="00CB009E" w:rsidRPr="00257CB9">
        <w:t>Dominującą grupę stanowią gospodarstwa jednorodzinne, stanowiące 57,2% ogółu gospodarstw.</w:t>
      </w:r>
    </w:p>
    <w:p w:rsidR="00E970B1" w:rsidRPr="00257CB9" w:rsidRDefault="00E970B1" w:rsidP="00E970B1"/>
    <w:p w:rsidR="00641B3D" w:rsidRPr="00257CB9" w:rsidRDefault="00641B3D" w:rsidP="00631327">
      <w:pPr>
        <w:pStyle w:val="Tytu"/>
      </w:pPr>
      <w:r w:rsidRPr="00257CB9">
        <w:t>Wykres: Struktura gospodarstw domowych wg liczby osób dla Krakowa i Polski w 2002 r. i 2011 r.</w:t>
      </w:r>
    </w:p>
    <w:p w:rsidR="00641B3D" w:rsidRPr="00257CB9" w:rsidRDefault="0027220A" w:rsidP="00CB009E">
      <w:pPr>
        <w:tabs>
          <w:tab w:val="clear" w:pos="567"/>
        </w:tabs>
        <w:rPr>
          <w:rFonts w:ascii="Constantia" w:eastAsia="Times New Roman" w:hAnsi="Constantia"/>
          <w:b/>
        </w:rPr>
      </w:pPr>
      <w:r>
        <w:rPr>
          <w:rFonts w:ascii="Constantia" w:eastAsia="Times New Roman" w:hAnsi="Constantia"/>
          <w:b/>
          <w:noProof/>
        </w:rPr>
        <w:drawing>
          <wp:inline distT="0" distB="0" distL="0" distR="0">
            <wp:extent cx="5657850" cy="2333625"/>
            <wp:effectExtent l="19050" t="19050" r="0" b="9525"/>
            <wp:docPr id="6"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pic:cNvPicPr>
                      <a:picLocks noChangeAspect="1" noChangeArrowheads="1"/>
                    </pic:cNvPicPr>
                  </pic:nvPicPr>
                  <pic:blipFill>
                    <a:blip r:embed="rId21" cstate="print"/>
                    <a:srcRect/>
                    <a:stretch>
                      <a:fillRect/>
                    </a:stretch>
                  </pic:blipFill>
                  <pic:spPr bwMode="auto">
                    <a:xfrm>
                      <a:off x="0" y="0"/>
                      <a:ext cx="5657850" cy="2333625"/>
                    </a:xfrm>
                    <a:prstGeom prst="rect">
                      <a:avLst/>
                    </a:prstGeom>
                    <a:noFill/>
                    <a:ln w="9525" cmpd="sng">
                      <a:solidFill>
                        <a:srgbClr val="000000"/>
                      </a:solidFill>
                      <a:miter lim="800000"/>
                      <a:headEnd/>
                      <a:tailEnd/>
                    </a:ln>
                    <a:effectLst/>
                  </pic:spPr>
                </pic:pic>
              </a:graphicData>
            </a:graphic>
          </wp:inline>
        </w:drawing>
      </w:r>
    </w:p>
    <w:p w:rsidR="00641B3D" w:rsidRPr="00257CB9" w:rsidRDefault="00641B3D" w:rsidP="00641B3D">
      <w:pPr>
        <w:pStyle w:val="Podtytu"/>
      </w:pPr>
      <w:r w:rsidRPr="00257CB9">
        <w:t>Źródło: opracowanie własne na podstawie danych GUS</w:t>
      </w:r>
      <w:r w:rsidR="0051487A" w:rsidRPr="00257CB9">
        <w:t xml:space="preserve"> (Bank Danych Lokalnych)</w:t>
      </w:r>
    </w:p>
    <w:p w:rsidR="00CB009E" w:rsidRPr="00257CB9" w:rsidRDefault="00CB009E" w:rsidP="00E53594"/>
    <w:p w:rsidR="004771CC" w:rsidRPr="00257CB9" w:rsidRDefault="004771CC" w:rsidP="004771CC">
      <w:r w:rsidRPr="00257CB9">
        <w:tab/>
        <w:t xml:space="preserve">Jak wskazuje powyższy wykres, w Krakowie dominują jednoosobowe gospodarstwa, które stanowią ponad 35% ogółu oraz gospodarstwa tworzone przez dwie osoby, których jest ponad 27%. W okresie międzyspisowym odnotowano dość </w:t>
      </w:r>
      <w:r w:rsidR="00E05B57" w:rsidRPr="00257CB9">
        <w:t xml:space="preserve">wyraźny </w:t>
      </w:r>
      <w:r w:rsidRPr="00257CB9">
        <w:t>wzrost liczby gospodarstw dwuosobowych – w roku 2011 było ich o 13,5 tys. więcej niż w roku 2002 oraz jednoosobowych – było ich o ponad 5 tys. więcej. Zwraca również uwagę dużo niższa niż średnia krajowa liczba gospodarstw 4 i więcej osobowych – 19,1% w Krakowie (30,1% dla Polski). Wynika to między inny</w:t>
      </w:r>
      <w:r w:rsidR="006D225A" w:rsidRPr="00257CB9">
        <w:t>mi z faktu, iż w Krakowie wystę</w:t>
      </w:r>
      <w:r w:rsidRPr="00257CB9">
        <w:t xml:space="preserve">puje duża liczba osób </w:t>
      </w:r>
      <w:r w:rsidRPr="00257CB9">
        <w:lastRenderedPageBreak/>
        <w:t>owdowiałych, w podeszłym wieku, mieszkających samotnie. Natomiast powstawaniu gospodarstw dwuosobowych sprzyja przede wszystkim odkładanie przez młodych ludzi decyzji o posiadaniu potomstwa.</w:t>
      </w:r>
    </w:p>
    <w:p w:rsidR="00052095" w:rsidRPr="00257CB9" w:rsidRDefault="004771CC" w:rsidP="00E05B57">
      <w:r w:rsidRPr="00257CB9">
        <w:tab/>
        <w:t>Poniższy wykres obrazuje strukturę gospodarstw domowych wg liczby osób dla Krakowa, Łodzi, Poznania, Wrocławia i Trójmiasta.</w:t>
      </w:r>
    </w:p>
    <w:p w:rsidR="00E05B57" w:rsidRPr="00257CB9" w:rsidRDefault="00E05B57" w:rsidP="00E05B57"/>
    <w:p w:rsidR="00E94BD5" w:rsidRPr="00257CB9" w:rsidRDefault="00ED52B2" w:rsidP="00143EE4">
      <w:pPr>
        <w:pStyle w:val="Tytu"/>
      </w:pPr>
      <w:r w:rsidRPr="00257CB9">
        <w:t xml:space="preserve">Wykres: Struktura gospodarstw domowych wg </w:t>
      </w:r>
      <w:r w:rsidR="004771CC" w:rsidRPr="00257CB9">
        <w:t xml:space="preserve">liczby osób w Krakowie, </w:t>
      </w:r>
      <w:r w:rsidR="0076654A" w:rsidRPr="00257CB9">
        <w:t>Ł</w:t>
      </w:r>
      <w:r w:rsidR="004771CC" w:rsidRPr="00257CB9">
        <w:t>odzi, Poznaniu, Wrocł</w:t>
      </w:r>
      <w:r w:rsidR="00257CB9" w:rsidRPr="00257CB9">
        <w:t>awiu</w:t>
      </w:r>
      <w:r w:rsidR="009D6122" w:rsidRPr="00257CB9">
        <w:t xml:space="preserve"> i Trójmieście w 2011 r. (</w:t>
      </w:r>
      <w:r w:rsidR="004771CC" w:rsidRPr="00257CB9">
        <w:t>w %)</w:t>
      </w:r>
    </w:p>
    <w:p w:rsidR="004771CC" w:rsidRPr="00257CB9" w:rsidRDefault="0027220A" w:rsidP="004771CC">
      <w:r>
        <w:rPr>
          <w:noProof/>
        </w:rPr>
        <w:drawing>
          <wp:inline distT="0" distB="0" distL="0" distR="0">
            <wp:extent cx="5715000" cy="2238375"/>
            <wp:effectExtent l="19050" t="19050" r="0" b="9525"/>
            <wp:docPr id="7"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2"/>
                    <pic:cNvPicPr>
                      <a:picLocks noChangeAspect="1" noChangeArrowheads="1"/>
                    </pic:cNvPicPr>
                  </pic:nvPicPr>
                  <pic:blipFill>
                    <a:blip r:embed="rId22" cstate="print"/>
                    <a:srcRect/>
                    <a:stretch>
                      <a:fillRect/>
                    </a:stretch>
                  </pic:blipFill>
                  <pic:spPr bwMode="auto">
                    <a:xfrm>
                      <a:off x="0" y="0"/>
                      <a:ext cx="5715000" cy="2238375"/>
                    </a:xfrm>
                    <a:prstGeom prst="rect">
                      <a:avLst/>
                    </a:prstGeom>
                    <a:noFill/>
                    <a:ln w="3175" cmpd="sng">
                      <a:solidFill>
                        <a:srgbClr val="000000"/>
                      </a:solidFill>
                      <a:miter lim="800000"/>
                      <a:headEnd/>
                      <a:tailEnd/>
                    </a:ln>
                    <a:effectLst/>
                  </pic:spPr>
                </pic:pic>
              </a:graphicData>
            </a:graphic>
          </wp:inline>
        </w:drawing>
      </w:r>
    </w:p>
    <w:p w:rsidR="00ED52B2" w:rsidRPr="00257CB9" w:rsidRDefault="00ED52B2" w:rsidP="00B263A3">
      <w:pPr>
        <w:pStyle w:val="Podtytu"/>
      </w:pPr>
      <w:r w:rsidRPr="00257CB9">
        <w:t>Źródło: opracowanie własne na podstawie danych GUS</w:t>
      </w:r>
    </w:p>
    <w:p w:rsidR="00ED52B2" w:rsidRPr="00257CB9" w:rsidRDefault="00ED52B2" w:rsidP="00E53594"/>
    <w:p w:rsidR="004771CC" w:rsidRPr="001E6A7F" w:rsidRDefault="00E94BD5" w:rsidP="00E94BD5">
      <w:r w:rsidRPr="00257CB9">
        <w:tab/>
      </w:r>
      <w:r w:rsidR="004771CC" w:rsidRPr="00257CB9">
        <w:t xml:space="preserve">Wynika z niego, iż struktura gospodarstw domowych Krakowa nie odbiega znacząco od tej występującej w pozostałych poddanych analizie miastach. Trzeba jednak podkreślić, że to właśnie w Krakowie występuje najwięcej 1-osobowych gospodarstw domowych – 35,1%, najmniej jest ich natomiast w Trójmieście – 30,2%. Pod względem liczby gospodarstw </w:t>
      </w:r>
      <w:r w:rsidR="00E970B1" w:rsidRPr="00257CB9">
        <w:br/>
      </w:r>
      <w:r w:rsidR="004771CC" w:rsidRPr="00257CB9">
        <w:t xml:space="preserve">3 i więcej osobowych przoduje Trójmiasto, gdzie łącznie stanowią one 40,1% wszystkich </w:t>
      </w:r>
      <w:r w:rsidR="004771CC" w:rsidRPr="001E6A7F">
        <w:t xml:space="preserve">gospodarstw domowych. </w:t>
      </w:r>
    </w:p>
    <w:p w:rsidR="00E94BD5" w:rsidRPr="001E6A7F" w:rsidRDefault="00E94BD5" w:rsidP="00E94BD5">
      <w:r w:rsidRPr="001E6A7F">
        <w:tab/>
        <w:t xml:space="preserve">Wśród ponad 320 tysięcy krakowskich gospodarstw domowych 60,9% stanowią gospodarstwa tworzone przez co najmniej 1 rodzinę (dla Polski wskaźnik ten wynosi 72,9%). Liczba rodzin w Krakowie w roku 2011 r. wyniosła 208 tys. (nastąpił wzrost w porównaniu </w:t>
      </w:r>
      <w:r w:rsidR="00E970B1" w:rsidRPr="001E6A7F">
        <w:br/>
      </w:r>
      <w:r w:rsidRPr="001E6A7F">
        <w:t xml:space="preserve">z rokiem 2002 o około 7 tys.). Za rodzinę uznaje się parę (małżeństwo lub partnerów) bez dzieci lub parę z jednym bądź większą liczbą dzieci, albo też samotnego rodzica z jednym bądź większą liczbą dzieci. Pod względem struktury dominują rodziny pełne, czyli mające obydwoje współmałżonków, jednak ponad 26% rodzin stanowią rodziny niepełne, przy czym na jednego samotnego ojca przypada 5 samotnych matek. W okresie międzyspisowym nastąpił wzrost rodzin niepełnych </w:t>
      </w:r>
      <w:r w:rsidR="00BE4380" w:rsidRPr="001E6A7F">
        <w:t>o</w:t>
      </w:r>
      <w:r w:rsidRPr="001E6A7F">
        <w:t xml:space="preserve"> 2,1 </w:t>
      </w:r>
      <w:r w:rsidR="008D5E04">
        <w:t>pkt. proc.</w:t>
      </w:r>
    </w:p>
    <w:p w:rsidR="00E970B1" w:rsidRPr="001E6A7F" w:rsidRDefault="0076654A" w:rsidP="00A7002E">
      <w:r w:rsidRPr="001E6A7F">
        <w:tab/>
      </w:r>
      <w:r w:rsidR="00E94BD5" w:rsidRPr="001E6A7F">
        <w:t>W opisywanej grupie odnotowano, obejmującą ponad 8 tysięcy rodzin, grupę rodzin opartych na związkach partnerskich (wśród których blisko 40% posiada na utrzymaniu co najmniej jedno dziecko). Należy zaznaczyć, iż w okresie międzyspisowym nastąpił dwukrotny wzrost liczby rodzin opartych na związkach partnerskich.</w:t>
      </w:r>
    </w:p>
    <w:p w:rsidR="00A7002E" w:rsidRPr="001E6A7F" w:rsidRDefault="00A7002E" w:rsidP="00A7002E"/>
    <w:p w:rsidR="0076654A" w:rsidRPr="001E6A7F" w:rsidRDefault="0076654A" w:rsidP="00143EE4">
      <w:pPr>
        <w:pStyle w:val="Tytu"/>
      </w:pPr>
      <w:r w:rsidRPr="001E6A7F">
        <w:t>Wykres: Struktura rodzin w Krakowie</w:t>
      </w:r>
      <w:r w:rsidR="000A0460" w:rsidRPr="001E6A7F">
        <w:t xml:space="preserve"> w 2011 r. (w %)</w:t>
      </w:r>
    </w:p>
    <w:p w:rsidR="0076654A" w:rsidRPr="001E6A7F" w:rsidRDefault="0027220A" w:rsidP="0034140C">
      <w:pPr>
        <w:spacing w:line="480" w:lineRule="auto"/>
      </w:pPr>
      <w:r>
        <w:rPr>
          <w:noProof/>
        </w:rPr>
        <w:drawing>
          <wp:inline distT="0" distB="0" distL="0" distR="0">
            <wp:extent cx="5848350" cy="1209675"/>
            <wp:effectExtent l="19050" t="0" r="0" b="0"/>
            <wp:docPr id="8" name="Wykres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27"/>
                    <pic:cNvPicPr>
                      <a:picLocks noChangeArrowheads="1"/>
                    </pic:cNvPicPr>
                  </pic:nvPicPr>
                  <pic:blipFill>
                    <a:blip r:embed="rId23" cstate="print"/>
                    <a:srcRect/>
                    <a:stretch>
                      <a:fillRect/>
                    </a:stretch>
                  </pic:blipFill>
                  <pic:spPr bwMode="auto">
                    <a:xfrm>
                      <a:off x="0" y="0"/>
                      <a:ext cx="5848350" cy="1209675"/>
                    </a:xfrm>
                    <a:prstGeom prst="rect">
                      <a:avLst/>
                    </a:prstGeom>
                    <a:noFill/>
                    <a:ln w="9525">
                      <a:noFill/>
                      <a:miter lim="800000"/>
                      <a:headEnd/>
                      <a:tailEnd/>
                    </a:ln>
                  </pic:spPr>
                </pic:pic>
              </a:graphicData>
            </a:graphic>
          </wp:inline>
        </w:drawing>
      </w:r>
    </w:p>
    <w:p w:rsidR="0076654A" w:rsidRPr="001E6A7F" w:rsidRDefault="0076654A" w:rsidP="0034140C">
      <w:pPr>
        <w:pStyle w:val="Podtytu"/>
        <w:spacing w:before="0"/>
      </w:pPr>
      <w:r w:rsidRPr="001E6A7F">
        <w:t>Źródło: opracowanie własne na podstawie danych GUS</w:t>
      </w:r>
    </w:p>
    <w:p w:rsidR="00771125" w:rsidRPr="001E6A7F" w:rsidRDefault="00771125" w:rsidP="00E970B1">
      <w:pPr>
        <w:tabs>
          <w:tab w:val="clear" w:pos="567"/>
        </w:tabs>
        <w:ind w:firstLine="567"/>
      </w:pPr>
      <w:r w:rsidRPr="001E6A7F">
        <w:lastRenderedPageBreak/>
        <w:t>Informacje demograficzne wskazują</w:t>
      </w:r>
      <w:r w:rsidR="006D225A" w:rsidRPr="001E6A7F">
        <w:rPr>
          <w:rStyle w:val="Odwoanieprzypisudolnego"/>
        </w:rPr>
        <w:footnoteReference w:id="5"/>
      </w:r>
      <w:r w:rsidRPr="001E6A7F">
        <w:t>, że około 148 tysięcy rodzin w Krakowie (prawie 71% ogółu rodzin) to rodziny z dziećmi</w:t>
      </w:r>
      <w:r w:rsidR="00A93D97" w:rsidRPr="001E6A7F">
        <w:rPr>
          <w:rStyle w:val="Odwoanieprzypisudolnego"/>
        </w:rPr>
        <w:footnoteReference w:id="6"/>
      </w:r>
      <w:r w:rsidRPr="001E6A7F">
        <w:t xml:space="preserve">, a około 94 tys. (45% ogółu rodzin) to rodziny </w:t>
      </w:r>
      <w:r w:rsidR="00177096" w:rsidRPr="001E6A7F">
        <w:br/>
      </w:r>
      <w:r w:rsidRPr="001E6A7F">
        <w:t>z dziećmi do lat 24</w:t>
      </w:r>
      <w:r w:rsidR="00A93D97" w:rsidRPr="001E6A7F">
        <w:rPr>
          <w:rStyle w:val="Odwoanieprzypisudolnego"/>
        </w:rPr>
        <w:footnoteReference w:id="7"/>
      </w:r>
      <w:r w:rsidRPr="001E6A7F">
        <w:t xml:space="preserve"> pozostającymi na utrzymaniu rodziny</w:t>
      </w:r>
      <w:r w:rsidR="00A93D97" w:rsidRPr="001E6A7F">
        <w:rPr>
          <w:rStyle w:val="Odwoanieprzypisudolnego"/>
        </w:rPr>
        <w:footnoteReference w:id="8"/>
      </w:r>
      <w:r w:rsidR="00A93D97" w:rsidRPr="001E6A7F">
        <w:t>.</w:t>
      </w:r>
    </w:p>
    <w:p w:rsidR="00E970B1" w:rsidRPr="001812F7" w:rsidRDefault="00E970B1" w:rsidP="00E970B1">
      <w:pPr>
        <w:tabs>
          <w:tab w:val="clear" w:pos="567"/>
        </w:tabs>
        <w:ind w:firstLine="567"/>
        <w:rPr>
          <w:highlight w:val="yellow"/>
        </w:rPr>
      </w:pPr>
    </w:p>
    <w:p w:rsidR="00143EE4" w:rsidRPr="001E6A7F" w:rsidRDefault="00DA4A6E" w:rsidP="004114A9">
      <w:pPr>
        <w:pStyle w:val="Tytu"/>
      </w:pPr>
      <w:r w:rsidRPr="001E6A7F">
        <w:t xml:space="preserve">Wykres: Struktura rodzin </w:t>
      </w:r>
      <w:r w:rsidR="00306F82" w:rsidRPr="001E6A7F">
        <w:t xml:space="preserve">z dziećmi </w:t>
      </w:r>
      <w:r w:rsidRPr="001E6A7F">
        <w:t>wg liczby dzieci do 24 lat pozostających na utrzymaniu</w:t>
      </w:r>
      <w:r w:rsidR="000A0460" w:rsidRPr="001E6A7F">
        <w:t xml:space="preserve"> </w:t>
      </w:r>
      <w:r w:rsidR="00143EE4" w:rsidRPr="001E6A7F">
        <w:br/>
      </w:r>
      <w:r w:rsidR="00712EE8" w:rsidRPr="001E6A7F">
        <w:t>w Krakowie w 2011 r. (</w:t>
      </w:r>
      <w:r w:rsidR="000A0460" w:rsidRPr="001E6A7F">
        <w:t>w %)</w:t>
      </w:r>
    </w:p>
    <w:p w:rsidR="00E94BD5" w:rsidRPr="001E6A7F" w:rsidRDefault="0027220A" w:rsidP="0034140C">
      <w:pPr>
        <w:spacing w:line="480" w:lineRule="auto"/>
      </w:pPr>
      <w:r>
        <w:rPr>
          <w:noProof/>
        </w:rPr>
        <w:drawing>
          <wp:inline distT="0" distB="0" distL="0" distR="0">
            <wp:extent cx="5781675" cy="1800225"/>
            <wp:effectExtent l="19050" t="0" r="9525" b="0"/>
            <wp:docPr id="9" name="Wykres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29"/>
                    <pic:cNvPicPr>
                      <a:picLocks noChangeArrowheads="1"/>
                    </pic:cNvPicPr>
                  </pic:nvPicPr>
                  <pic:blipFill>
                    <a:blip r:embed="rId24" cstate="print"/>
                    <a:srcRect/>
                    <a:stretch>
                      <a:fillRect/>
                    </a:stretch>
                  </pic:blipFill>
                  <pic:spPr bwMode="auto">
                    <a:xfrm>
                      <a:off x="0" y="0"/>
                      <a:ext cx="5781675" cy="1800225"/>
                    </a:xfrm>
                    <a:prstGeom prst="rect">
                      <a:avLst/>
                    </a:prstGeom>
                    <a:noFill/>
                    <a:ln w="9525">
                      <a:noFill/>
                      <a:miter lim="800000"/>
                      <a:headEnd/>
                      <a:tailEnd/>
                    </a:ln>
                  </pic:spPr>
                </pic:pic>
              </a:graphicData>
            </a:graphic>
          </wp:inline>
        </w:drawing>
      </w:r>
    </w:p>
    <w:p w:rsidR="004771CC" w:rsidRPr="001E6A7F" w:rsidRDefault="00DA4A6E" w:rsidP="0034140C">
      <w:pPr>
        <w:pStyle w:val="Podtytu"/>
        <w:spacing w:before="0"/>
      </w:pPr>
      <w:r w:rsidRPr="001E6A7F">
        <w:t xml:space="preserve">Źródło: opracowanie własne na podstawie danych GUS </w:t>
      </w:r>
    </w:p>
    <w:p w:rsidR="00E970B1" w:rsidRPr="001E6A7F" w:rsidRDefault="00E970B1" w:rsidP="00E970B1"/>
    <w:p w:rsidR="004771CC" w:rsidRPr="001E6A7F" w:rsidRDefault="000A0460" w:rsidP="000A0460">
      <w:pPr>
        <w:tabs>
          <w:tab w:val="clear" w:pos="567"/>
        </w:tabs>
        <w:ind w:firstLine="567"/>
      </w:pPr>
      <w:r w:rsidRPr="001E6A7F">
        <w:t xml:space="preserve">W Krakowie wśród grupy rodzin z dziećmi do lat 24 pozostającymi na utrzymaniu dominują rodziny z jednym dzieckiem, które stanowią 37,6%. Rodziny wielodzietne </w:t>
      </w:r>
      <w:r w:rsidR="00640D4F" w:rsidRPr="001E6A7F">
        <w:br/>
      </w:r>
      <w:r w:rsidRPr="001E6A7F">
        <w:t xml:space="preserve">(3 i więcej dzieci) stanowią zaledwie 4,4% ogółu rodzin z dziećmi do 24 lat pozostającymi na utrzymaniu. </w:t>
      </w:r>
    </w:p>
    <w:p w:rsidR="00236E04" w:rsidRPr="001E6A7F" w:rsidRDefault="00236E04" w:rsidP="00236E04">
      <w:pPr>
        <w:tabs>
          <w:tab w:val="clear" w:pos="567"/>
        </w:tabs>
        <w:ind w:firstLine="567"/>
      </w:pPr>
      <w:r w:rsidRPr="001E6A7F">
        <w:t>Łączna liczba dzieci</w:t>
      </w:r>
      <w:r w:rsidR="00ED558C">
        <w:t xml:space="preserve"> w rodzinach to prawie 220 tys.</w:t>
      </w:r>
      <w:r w:rsidRPr="001E6A7F">
        <w:t xml:space="preserve"> </w:t>
      </w:r>
      <w:r w:rsidR="00ED558C">
        <w:t>D</w:t>
      </w:r>
      <w:r w:rsidRPr="001E6A7F">
        <w:t>zieci do lat 24 pozostających na utrzymaniu jest blisko 140 tys. Przeciętna liczba dzieci do lat 24 pozostających na utrzymaniu w rodzinach to 1,49 osoby (w woj. małopolskim 1,72 osoby, w Polsce 1,62 osób).</w:t>
      </w:r>
    </w:p>
    <w:p w:rsidR="00EF3AC6" w:rsidRDefault="00236E04" w:rsidP="00C73DEA">
      <w:pPr>
        <w:tabs>
          <w:tab w:val="clear" w:pos="567"/>
        </w:tabs>
        <w:ind w:firstLine="567"/>
      </w:pPr>
      <w:r w:rsidRPr="005B7D01">
        <w:t xml:space="preserve">Dane statystyczne udostępniane przez GUS wskazują, że w Krakowie populacja dzieci </w:t>
      </w:r>
      <w:r w:rsidR="00030E82" w:rsidRPr="005B7D01">
        <w:br/>
      </w:r>
      <w:r w:rsidRPr="005B7D01">
        <w:t>w przedziale wiekowym 0-1</w:t>
      </w:r>
      <w:r w:rsidR="00C055B9" w:rsidRPr="005B7D01">
        <w:t>8</w:t>
      </w:r>
      <w:r w:rsidRPr="005B7D01">
        <w:t xml:space="preserve"> lat systematycznie malała w okresie 2000-2011 (ubytek </w:t>
      </w:r>
      <w:r w:rsidR="00940B31">
        <w:br/>
      </w:r>
      <w:r w:rsidR="00C055B9" w:rsidRPr="005B7D01">
        <w:t>o ponad</w:t>
      </w:r>
      <w:r w:rsidRPr="005B7D01">
        <w:t xml:space="preserve"> 3</w:t>
      </w:r>
      <w:r w:rsidR="00C055B9" w:rsidRPr="005B7D01">
        <w:t>3</w:t>
      </w:r>
      <w:r w:rsidRPr="005B7D01">
        <w:t xml:space="preserve"> tys. osób), począwszy jednak od 2012 rok</w:t>
      </w:r>
      <w:r w:rsidR="00B219B1" w:rsidRPr="005B7D01">
        <w:t>u nastąpiła zmiana trendu i lek</w:t>
      </w:r>
      <w:r w:rsidR="00C055B9" w:rsidRPr="005B7D01">
        <w:t xml:space="preserve">ki wzrost liczby dzieci. </w:t>
      </w:r>
      <w:r w:rsidRPr="005B7D01">
        <w:t xml:space="preserve">Związane jest to zapewne z częstszym podejmowaniem decyzji o posiadaniu potomstwa przez osoby z wyżu demograficznego z początku lat osiemdziesiątych. </w:t>
      </w:r>
    </w:p>
    <w:p w:rsidR="00C73DEA" w:rsidRPr="005B7D01" w:rsidRDefault="00C73DEA" w:rsidP="00C73DEA">
      <w:pPr>
        <w:tabs>
          <w:tab w:val="clear" w:pos="567"/>
        </w:tabs>
        <w:ind w:firstLine="567"/>
      </w:pPr>
    </w:p>
    <w:p w:rsidR="005B7D01" w:rsidRPr="005B7D01" w:rsidRDefault="00F76C13" w:rsidP="00C73DEA">
      <w:pPr>
        <w:pStyle w:val="Tytu"/>
      </w:pPr>
      <w:r w:rsidRPr="005B7D01">
        <w:t>Wykres: Populacja dzieci w wieku 0-1</w:t>
      </w:r>
      <w:r w:rsidR="00C055B9" w:rsidRPr="005B7D01">
        <w:t>8</w:t>
      </w:r>
      <w:r w:rsidRPr="005B7D01">
        <w:t xml:space="preserve"> r</w:t>
      </w:r>
      <w:r w:rsidR="00B263A3" w:rsidRPr="005B7D01">
        <w:t xml:space="preserve">. </w:t>
      </w:r>
      <w:r w:rsidRPr="005B7D01">
        <w:t>ż</w:t>
      </w:r>
      <w:r w:rsidR="00B263A3" w:rsidRPr="005B7D01">
        <w:t>.</w:t>
      </w:r>
      <w:r w:rsidR="00C83457" w:rsidRPr="005B7D01">
        <w:t xml:space="preserve"> w Krakowie w wybranych latach </w:t>
      </w:r>
    </w:p>
    <w:p w:rsidR="00F76C13" w:rsidRPr="005B7D01" w:rsidRDefault="0027220A" w:rsidP="00B61E87">
      <w:pPr>
        <w:spacing w:after="100" w:afterAutospacing="1" w:line="480" w:lineRule="auto"/>
      </w:pPr>
      <w:r>
        <w:rPr>
          <w:noProof/>
        </w:rPr>
        <w:drawing>
          <wp:inline distT="0" distB="0" distL="0" distR="0">
            <wp:extent cx="5753100" cy="1676400"/>
            <wp:effectExtent l="0" t="0" r="0" b="0"/>
            <wp:docPr id="10" name="Obraz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rrowheads="1"/>
                    </pic:cNvPicPr>
                  </pic:nvPicPr>
                  <pic:blipFill>
                    <a:blip r:embed="rId25" cstate="print"/>
                    <a:srcRect/>
                    <a:stretch>
                      <a:fillRect/>
                    </a:stretch>
                  </pic:blipFill>
                  <pic:spPr bwMode="auto">
                    <a:xfrm>
                      <a:off x="0" y="0"/>
                      <a:ext cx="5753100" cy="1676400"/>
                    </a:xfrm>
                    <a:prstGeom prst="rect">
                      <a:avLst/>
                    </a:prstGeom>
                    <a:noFill/>
                    <a:ln w="9525">
                      <a:noFill/>
                      <a:miter lim="800000"/>
                      <a:headEnd/>
                      <a:tailEnd/>
                    </a:ln>
                  </pic:spPr>
                </pic:pic>
              </a:graphicData>
            </a:graphic>
          </wp:inline>
        </w:drawing>
      </w:r>
    </w:p>
    <w:p w:rsidR="00C73DEA" w:rsidRPr="00C73DEA" w:rsidRDefault="00F76C13" w:rsidP="00E80792">
      <w:pPr>
        <w:pStyle w:val="Podtytu"/>
        <w:spacing w:before="0"/>
      </w:pPr>
      <w:r w:rsidRPr="005B7D01">
        <w:t>Źródło: opracowanie własne na podstawie danych GUS</w:t>
      </w:r>
      <w:r w:rsidR="009D6122" w:rsidRPr="005B7D01">
        <w:t xml:space="preserve"> (</w:t>
      </w:r>
      <w:r w:rsidR="00C055B9" w:rsidRPr="005B7D01">
        <w:t>Bank Danych Lokalnych)</w:t>
      </w:r>
    </w:p>
    <w:p w:rsidR="00631327" w:rsidRPr="00B64E81" w:rsidRDefault="00ED558C" w:rsidP="00631327">
      <w:pPr>
        <w:tabs>
          <w:tab w:val="clear" w:pos="567"/>
        </w:tabs>
        <w:ind w:firstLine="567"/>
      </w:pPr>
      <w:r>
        <w:lastRenderedPageBreak/>
        <w:t>Dostępna p</w:t>
      </w:r>
      <w:r w:rsidR="00631327" w:rsidRPr="00B64E81">
        <w:t>rognozowana przez GUS</w:t>
      </w:r>
      <w:r w:rsidR="00E2207D" w:rsidRPr="00B64E81">
        <w:rPr>
          <w:rStyle w:val="Odwoanieprzypisudolnego"/>
        </w:rPr>
        <w:footnoteReference w:id="9"/>
      </w:r>
      <w:r w:rsidR="00631327" w:rsidRPr="00B64E81">
        <w:t xml:space="preserve"> liczba dzieci w wieku 0-1</w:t>
      </w:r>
      <w:r w:rsidR="00683D40" w:rsidRPr="00B64E81">
        <w:t>8</w:t>
      </w:r>
      <w:r w:rsidR="00631327" w:rsidRPr="00B64E81">
        <w:t xml:space="preserve"> r. ż. będzie rosła do roku 2025, po czym zacznie spadać.</w:t>
      </w:r>
    </w:p>
    <w:p w:rsidR="00683D40" w:rsidRPr="001812F7" w:rsidRDefault="00683D40" w:rsidP="00631327">
      <w:pPr>
        <w:tabs>
          <w:tab w:val="clear" w:pos="567"/>
        </w:tabs>
        <w:ind w:firstLine="567"/>
        <w:rPr>
          <w:highlight w:val="yellow"/>
        </w:rPr>
      </w:pPr>
    </w:p>
    <w:tbl>
      <w:tblPr>
        <w:tblpPr w:leftFromText="141" w:rightFromText="141" w:vertAnchor="text" w:horzAnchor="margin" w:tblpX="70" w:tblpY="438"/>
        <w:tblW w:w="5000" w:type="pct"/>
        <w:tblCellMar>
          <w:left w:w="70" w:type="dxa"/>
          <w:right w:w="70" w:type="dxa"/>
        </w:tblCellMar>
        <w:tblLook w:val="0000" w:firstRow="0" w:lastRow="0" w:firstColumn="0" w:lastColumn="0" w:noHBand="0" w:noVBand="0"/>
      </w:tblPr>
      <w:tblGrid>
        <w:gridCol w:w="690"/>
        <w:gridCol w:w="1316"/>
        <w:gridCol w:w="1245"/>
        <w:gridCol w:w="1245"/>
        <w:gridCol w:w="1106"/>
        <w:gridCol w:w="1247"/>
        <w:gridCol w:w="1106"/>
        <w:gridCol w:w="1107"/>
      </w:tblGrid>
      <w:tr w:rsidR="00E2207D" w:rsidRPr="00B64E81" w:rsidTr="00E2207D">
        <w:trPr>
          <w:trHeight w:val="681"/>
        </w:trPr>
        <w:tc>
          <w:tcPr>
            <w:tcW w:w="381" w:type="pct"/>
            <w:tcBorders>
              <w:top w:val="single" w:sz="4" w:space="0" w:color="auto"/>
              <w:left w:val="single" w:sz="4" w:space="0" w:color="auto"/>
              <w:bottom w:val="single" w:sz="4" w:space="0" w:color="auto"/>
              <w:right w:val="single" w:sz="4" w:space="0" w:color="auto"/>
            </w:tcBorders>
            <w:shd w:val="clear" w:color="auto" w:fill="D9D9D9"/>
          </w:tcPr>
          <w:p w:rsidR="00E2207D" w:rsidRPr="00B64E81" w:rsidRDefault="00E2207D" w:rsidP="00E2207D">
            <w:pPr>
              <w:jc w:val="center"/>
              <w:rPr>
                <w:sz w:val="20"/>
                <w:szCs w:val="20"/>
              </w:rPr>
            </w:pPr>
          </w:p>
        </w:tc>
        <w:tc>
          <w:tcPr>
            <w:tcW w:w="4619" w:type="pct"/>
            <w:gridSpan w:val="7"/>
            <w:tcBorders>
              <w:top w:val="single" w:sz="4" w:space="0" w:color="auto"/>
              <w:left w:val="single" w:sz="4" w:space="0" w:color="auto"/>
              <w:bottom w:val="single" w:sz="4" w:space="0" w:color="auto"/>
              <w:right w:val="single" w:sz="4" w:space="0" w:color="auto"/>
            </w:tcBorders>
            <w:shd w:val="clear" w:color="auto" w:fill="D9D9D9"/>
            <w:vAlign w:val="center"/>
          </w:tcPr>
          <w:p w:rsidR="00E2207D" w:rsidRPr="00B64E81" w:rsidRDefault="00E2207D" w:rsidP="00E2207D">
            <w:pPr>
              <w:jc w:val="center"/>
              <w:rPr>
                <w:sz w:val="20"/>
                <w:szCs w:val="20"/>
              </w:rPr>
            </w:pPr>
            <w:r w:rsidRPr="00B64E81">
              <w:rPr>
                <w:sz w:val="20"/>
                <w:szCs w:val="20"/>
              </w:rPr>
              <w:t>PROGNOZA dla miasta Krakowa</w:t>
            </w:r>
          </w:p>
        </w:tc>
      </w:tr>
      <w:tr w:rsidR="00D510C6" w:rsidRPr="00B64E81" w:rsidTr="00D510C6">
        <w:trPr>
          <w:trHeight w:val="681"/>
        </w:trPr>
        <w:tc>
          <w:tcPr>
            <w:tcW w:w="381" w:type="pct"/>
            <w:tcBorders>
              <w:top w:val="single" w:sz="4" w:space="0" w:color="auto"/>
              <w:left w:val="single" w:sz="4" w:space="0" w:color="auto"/>
              <w:bottom w:val="single" w:sz="4" w:space="0" w:color="auto"/>
              <w:right w:val="single" w:sz="4" w:space="0" w:color="auto"/>
            </w:tcBorders>
            <w:shd w:val="clear" w:color="auto" w:fill="D9D9D9"/>
            <w:vAlign w:val="center"/>
          </w:tcPr>
          <w:p w:rsidR="00D510C6" w:rsidRPr="00B64E81" w:rsidRDefault="00D510C6" w:rsidP="00E2207D">
            <w:pPr>
              <w:jc w:val="center"/>
              <w:rPr>
                <w:b/>
                <w:sz w:val="20"/>
                <w:szCs w:val="20"/>
              </w:rPr>
            </w:pPr>
            <w:r w:rsidRPr="00B64E81">
              <w:rPr>
                <w:b/>
                <w:sz w:val="20"/>
                <w:szCs w:val="20"/>
              </w:rPr>
              <w:t>wiek</w:t>
            </w:r>
          </w:p>
        </w:tc>
        <w:tc>
          <w:tcPr>
            <w:tcW w:w="726" w:type="pct"/>
            <w:tcBorders>
              <w:top w:val="single" w:sz="4" w:space="0" w:color="auto"/>
              <w:left w:val="single" w:sz="4" w:space="0" w:color="auto"/>
              <w:bottom w:val="single" w:sz="4" w:space="0" w:color="auto"/>
              <w:right w:val="single" w:sz="4" w:space="0" w:color="auto"/>
            </w:tcBorders>
            <w:shd w:val="clear" w:color="auto" w:fill="D9D9D9"/>
            <w:vAlign w:val="center"/>
          </w:tcPr>
          <w:p w:rsidR="00D510C6" w:rsidRPr="00B64E81" w:rsidRDefault="00D510C6" w:rsidP="00E2207D">
            <w:pPr>
              <w:jc w:val="center"/>
              <w:rPr>
                <w:b/>
                <w:sz w:val="20"/>
                <w:szCs w:val="20"/>
              </w:rPr>
            </w:pPr>
            <w:r w:rsidRPr="00B64E81">
              <w:rPr>
                <w:b/>
                <w:sz w:val="20"/>
                <w:szCs w:val="20"/>
              </w:rPr>
              <w:t>2015</w:t>
            </w:r>
          </w:p>
        </w:tc>
        <w:tc>
          <w:tcPr>
            <w:tcW w:w="687" w:type="pct"/>
            <w:tcBorders>
              <w:top w:val="single" w:sz="4" w:space="0" w:color="auto"/>
              <w:left w:val="single" w:sz="4" w:space="0" w:color="auto"/>
              <w:bottom w:val="single" w:sz="4" w:space="0" w:color="auto"/>
              <w:right w:val="single" w:sz="4" w:space="0" w:color="auto"/>
            </w:tcBorders>
            <w:shd w:val="clear" w:color="auto" w:fill="D9D9D9"/>
            <w:vAlign w:val="center"/>
          </w:tcPr>
          <w:p w:rsidR="00D510C6" w:rsidRPr="00B64E81" w:rsidRDefault="00D510C6" w:rsidP="00E2207D">
            <w:pPr>
              <w:jc w:val="center"/>
              <w:rPr>
                <w:b/>
                <w:sz w:val="20"/>
                <w:szCs w:val="20"/>
              </w:rPr>
            </w:pPr>
            <w:r w:rsidRPr="00B64E81">
              <w:rPr>
                <w:b/>
                <w:sz w:val="20"/>
                <w:szCs w:val="20"/>
              </w:rPr>
              <w:t>2016</w:t>
            </w:r>
          </w:p>
        </w:tc>
        <w:tc>
          <w:tcPr>
            <w:tcW w:w="687" w:type="pct"/>
            <w:tcBorders>
              <w:top w:val="single" w:sz="4" w:space="0" w:color="auto"/>
              <w:left w:val="single" w:sz="4" w:space="0" w:color="auto"/>
              <w:bottom w:val="single" w:sz="4" w:space="0" w:color="auto"/>
              <w:right w:val="single" w:sz="4" w:space="0" w:color="auto"/>
            </w:tcBorders>
            <w:shd w:val="clear" w:color="auto" w:fill="D9D9D9"/>
            <w:vAlign w:val="center"/>
          </w:tcPr>
          <w:p w:rsidR="00D510C6" w:rsidRPr="00B64E81" w:rsidRDefault="00D510C6" w:rsidP="00E2207D">
            <w:pPr>
              <w:jc w:val="center"/>
              <w:rPr>
                <w:b/>
                <w:sz w:val="20"/>
                <w:szCs w:val="20"/>
              </w:rPr>
            </w:pPr>
            <w:r w:rsidRPr="00B64E81">
              <w:rPr>
                <w:b/>
                <w:sz w:val="20"/>
                <w:szCs w:val="20"/>
              </w:rPr>
              <w:t>2017</w:t>
            </w:r>
          </w:p>
        </w:tc>
        <w:tc>
          <w:tcPr>
            <w:tcW w:w="610" w:type="pct"/>
            <w:tcBorders>
              <w:top w:val="single" w:sz="4" w:space="0" w:color="auto"/>
              <w:left w:val="single" w:sz="4" w:space="0" w:color="auto"/>
              <w:bottom w:val="single" w:sz="4" w:space="0" w:color="auto"/>
              <w:right w:val="single" w:sz="4" w:space="0" w:color="auto"/>
            </w:tcBorders>
            <w:shd w:val="clear" w:color="auto" w:fill="D9D9D9"/>
            <w:vAlign w:val="center"/>
          </w:tcPr>
          <w:p w:rsidR="00D510C6" w:rsidRPr="00B64E81" w:rsidRDefault="00D510C6" w:rsidP="00E2207D">
            <w:pPr>
              <w:jc w:val="center"/>
              <w:rPr>
                <w:b/>
                <w:sz w:val="20"/>
                <w:szCs w:val="20"/>
              </w:rPr>
            </w:pPr>
            <w:r w:rsidRPr="00B64E81">
              <w:rPr>
                <w:b/>
                <w:sz w:val="20"/>
                <w:szCs w:val="20"/>
              </w:rPr>
              <w:t>2020</w:t>
            </w:r>
          </w:p>
        </w:tc>
        <w:tc>
          <w:tcPr>
            <w:tcW w:w="688" w:type="pct"/>
            <w:tcBorders>
              <w:top w:val="single" w:sz="4" w:space="0" w:color="auto"/>
              <w:left w:val="single" w:sz="4" w:space="0" w:color="auto"/>
              <w:bottom w:val="single" w:sz="4" w:space="0" w:color="auto"/>
              <w:right w:val="single" w:sz="4" w:space="0" w:color="auto"/>
            </w:tcBorders>
            <w:shd w:val="clear" w:color="auto" w:fill="D9D9D9"/>
            <w:vAlign w:val="center"/>
          </w:tcPr>
          <w:p w:rsidR="00D510C6" w:rsidRPr="00B64E81" w:rsidRDefault="00D510C6" w:rsidP="00E2207D">
            <w:pPr>
              <w:jc w:val="center"/>
              <w:rPr>
                <w:b/>
                <w:sz w:val="20"/>
                <w:szCs w:val="20"/>
              </w:rPr>
            </w:pPr>
            <w:r w:rsidRPr="00B64E81">
              <w:rPr>
                <w:b/>
                <w:sz w:val="20"/>
                <w:szCs w:val="20"/>
              </w:rPr>
              <w:t>2025</w:t>
            </w:r>
          </w:p>
        </w:tc>
        <w:tc>
          <w:tcPr>
            <w:tcW w:w="610" w:type="pct"/>
            <w:tcBorders>
              <w:top w:val="single" w:sz="4" w:space="0" w:color="auto"/>
              <w:left w:val="nil"/>
              <w:bottom w:val="single" w:sz="4" w:space="0" w:color="auto"/>
              <w:right w:val="single" w:sz="4" w:space="0" w:color="auto"/>
            </w:tcBorders>
            <w:shd w:val="clear" w:color="auto" w:fill="D9D9D9"/>
            <w:vAlign w:val="center"/>
          </w:tcPr>
          <w:p w:rsidR="00D510C6" w:rsidRPr="00B64E81" w:rsidRDefault="00D510C6" w:rsidP="00E2207D">
            <w:pPr>
              <w:jc w:val="center"/>
              <w:rPr>
                <w:b/>
                <w:sz w:val="20"/>
                <w:szCs w:val="20"/>
              </w:rPr>
            </w:pPr>
            <w:r w:rsidRPr="00B64E81">
              <w:rPr>
                <w:b/>
                <w:sz w:val="20"/>
                <w:szCs w:val="20"/>
              </w:rPr>
              <w:t>2030</w:t>
            </w:r>
          </w:p>
        </w:tc>
        <w:tc>
          <w:tcPr>
            <w:tcW w:w="611" w:type="pct"/>
            <w:tcBorders>
              <w:top w:val="single" w:sz="4" w:space="0" w:color="auto"/>
              <w:left w:val="single" w:sz="4" w:space="0" w:color="auto"/>
              <w:bottom w:val="single" w:sz="4" w:space="0" w:color="auto"/>
              <w:right w:val="single" w:sz="4" w:space="0" w:color="auto"/>
            </w:tcBorders>
            <w:shd w:val="clear" w:color="auto" w:fill="D9D9D9"/>
            <w:noWrap/>
            <w:vAlign w:val="center"/>
          </w:tcPr>
          <w:p w:rsidR="00D510C6" w:rsidRPr="00B64E81" w:rsidRDefault="00D510C6" w:rsidP="00E2207D">
            <w:pPr>
              <w:jc w:val="center"/>
              <w:rPr>
                <w:b/>
                <w:sz w:val="20"/>
                <w:szCs w:val="20"/>
              </w:rPr>
            </w:pPr>
            <w:r w:rsidRPr="00B64E81">
              <w:rPr>
                <w:b/>
                <w:sz w:val="20"/>
                <w:szCs w:val="20"/>
              </w:rPr>
              <w:t>2035</w:t>
            </w:r>
          </w:p>
        </w:tc>
      </w:tr>
      <w:tr w:rsidR="00D510C6" w:rsidRPr="00B64E81" w:rsidTr="00D510C6">
        <w:trPr>
          <w:trHeight w:val="263"/>
        </w:trPr>
        <w:tc>
          <w:tcPr>
            <w:tcW w:w="381" w:type="pct"/>
            <w:tcBorders>
              <w:top w:val="nil"/>
              <w:left w:val="single" w:sz="4" w:space="0" w:color="auto"/>
              <w:bottom w:val="single" w:sz="4" w:space="0" w:color="auto"/>
              <w:right w:val="single" w:sz="4" w:space="0" w:color="auto"/>
            </w:tcBorders>
            <w:shd w:val="clear" w:color="auto" w:fill="auto"/>
            <w:vAlign w:val="center"/>
          </w:tcPr>
          <w:p w:rsidR="00D510C6" w:rsidRPr="00B64E81" w:rsidRDefault="00D510C6" w:rsidP="00E2207D">
            <w:pPr>
              <w:jc w:val="center"/>
              <w:rPr>
                <w:sz w:val="20"/>
                <w:szCs w:val="20"/>
              </w:rPr>
            </w:pPr>
            <w:r w:rsidRPr="00B64E81">
              <w:rPr>
                <w:sz w:val="20"/>
                <w:szCs w:val="20"/>
              </w:rPr>
              <w:t>0-2</w:t>
            </w:r>
          </w:p>
        </w:tc>
        <w:tc>
          <w:tcPr>
            <w:tcW w:w="726" w:type="pct"/>
            <w:tcBorders>
              <w:top w:val="nil"/>
              <w:left w:val="nil"/>
              <w:bottom w:val="single" w:sz="4" w:space="0" w:color="auto"/>
              <w:right w:val="single" w:sz="4" w:space="0" w:color="auto"/>
            </w:tcBorders>
            <w:shd w:val="clear" w:color="auto" w:fill="auto"/>
            <w:vAlign w:val="center"/>
          </w:tcPr>
          <w:p w:rsidR="00D510C6" w:rsidRPr="00B64E81" w:rsidRDefault="00D510C6" w:rsidP="00E2207D">
            <w:pPr>
              <w:jc w:val="center"/>
              <w:rPr>
                <w:sz w:val="20"/>
                <w:szCs w:val="20"/>
              </w:rPr>
            </w:pPr>
            <w:r w:rsidRPr="00B64E81">
              <w:rPr>
                <w:sz w:val="20"/>
                <w:szCs w:val="20"/>
              </w:rPr>
              <w:t>21 908</w:t>
            </w:r>
          </w:p>
        </w:tc>
        <w:tc>
          <w:tcPr>
            <w:tcW w:w="687" w:type="pct"/>
            <w:tcBorders>
              <w:top w:val="single" w:sz="4" w:space="0" w:color="auto"/>
              <w:left w:val="nil"/>
              <w:bottom w:val="single" w:sz="4" w:space="0" w:color="auto"/>
              <w:right w:val="single" w:sz="4" w:space="0" w:color="auto"/>
            </w:tcBorders>
            <w:vAlign w:val="center"/>
          </w:tcPr>
          <w:p w:rsidR="00D510C6" w:rsidRPr="00B64E81" w:rsidRDefault="00D510C6" w:rsidP="00CF662F">
            <w:pPr>
              <w:jc w:val="center"/>
              <w:rPr>
                <w:sz w:val="20"/>
                <w:szCs w:val="20"/>
              </w:rPr>
            </w:pPr>
            <w:r w:rsidRPr="00B64E81">
              <w:rPr>
                <w:sz w:val="20"/>
                <w:szCs w:val="20"/>
              </w:rPr>
              <w:t>21 648</w:t>
            </w:r>
          </w:p>
        </w:tc>
        <w:tc>
          <w:tcPr>
            <w:tcW w:w="687" w:type="pct"/>
            <w:tcBorders>
              <w:top w:val="single" w:sz="4" w:space="0" w:color="auto"/>
              <w:left w:val="single" w:sz="4" w:space="0" w:color="auto"/>
              <w:bottom w:val="single" w:sz="4" w:space="0" w:color="auto"/>
              <w:right w:val="single" w:sz="4" w:space="0" w:color="auto"/>
            </w:tcBorders>
            <w:shd w:val="clear" w:color="auto" w:fill="auto"/>
            <w:vAlign w:val="center"/>
          </w:tcPr>
          <w:p w:rsidR="00D510C6" w:rsidRPr="00B64E81" w:rsidRDefault="00D510C6" w:rsidP="00E2207D">
            <w:pPr>
              <w:jc w:val="center"/>
              <w:rPr>
                <w:sz w:val="20"/>
                <w:szCs w:val="20"/>
              </w:rPr>
            </w:pPr>
            <w:r w:rsidRPr="00B64E81">
              <w:rPr>
                <w:sz w:val="20"/>
                <w:szCs w:val="20"/>
              </w:rPr>
              <w:t>21 519</w:t>
            </w:r>
          </w:p>
        </w:tc>
        <w:tc>
          <w:tcPr>
            <w:tcW w:w="610" w:type="pct"/>
            <w:tcBorders>
              <w:top w:val="single" w:sz="4" w:space="0" w:color="auto"/>
              <w:left w:val="nil"/>
              <w:bottom w:val="single" w:sz="4" w:space="0" w:color="auto"/>
              <w:right w:val="single" w:sz="4" w:space="0" w:color="auto"/>
            </w:tcBorders>
            <w:vAlign w:val="center"/>
          </w:tcPr>
          <w:p w:rsidR="00D510C6" w:rsidRPr="00B64E81" w:rsidRDefault="00D510C6" w:rsidP="00E2207D">
            <w:pPr>
              <w:jc w:val="center"/>
              <w:rPr>
                <w:sz w:val="20"/>
                <w:szCs w:val="20"/>
              </w:rPr>
            </w:pPr>
            <w:r w:rsidRPr="00B64E81">
              <w:rPr>
                <w:sz w:val="20"/>
                <w:szCs w:val="20"/>
              </w:rPr>
              <w:t>21 486</w:t>
            </w:r>
          </w:p>
        </w:tc>
        <w:tc>
          <w:tcPr>
            <w:tcW w:w="688" w:type="pct"/>
            <w:tcBorders>
              <w:top w:val="single" w:sz="4" w:space="0" w:color="auto"/>
              <w:left w:val="single" w:sz="4" w:space="0" w:color="auto"/>
              <w:bottom w:val="single" w:sz="4" w:space="0" w:color="auto"/>
              <w:right w:val="single" w:sz="4" w:space="0" w:color="auto"/>
            </w:tcBorders>
            <w:shd w:val="clear" w:color="auto" w:fill="auto"/>
            <w:vAlign w:val="center"/>
          </w:tcPr>
          <w:p w:rsidR="00D510C6" w:rsidRPr="00B64E81" w:rsidRDefault="00D510C6" w:rsidP="00E2207D">
            <w:pPr>
              <w:jc w:val="center"/>
              <w:rPr>
                <w:sz w:val="20"/>
                <w:szCs w:val="20"/>
              </w:rPr>
            </w:pPr>
            <w:r w:rsidRPr="00B64E81">
              <w:rPr>
                <w:sz w:val="20"/>
                <w:szCs w:val="20"/>
              </w:rPr>
              <w:t>19 793</w:t>
            </w:r>
          </w:p>
        </w:tc>
        <w:tc>
          <w:tcPr>
            <w:tcW w:w="610" w:type="pct"/>
            <w:tcBorders>
              <w:top w:val="single" w:sz="4" w:space="0" w:color="auto"/>
              <w:left w:val="nil"/>
              <w:bottom w:val="single" w:sz="4" w:space="0" w:color="auto"/>
              <w:right w:val="single" w:sz="4" w:space="0" w:color="auto"/>
            </w:tcBorders>
            <w:vAlign w:val="center"/>
          </w:tcPr>
          <w:p w:rsidR="00D510C6" w:rsidRPr="00B64E81" w:rsidRDefault="00D510C6" w:rsidP="00E2207D">
            <w:pPr>
              <w:jc w:val="center"/>
              <w:rPr>
                <w:sz w:val="20"/>
                <w:szCs w:val="20"/>
              </w:rPr>
            </w:pPr>
            <w:r w:rsidRPr="00B64E81">
              <w:rPr>
                <w:sz w:val="20"/>
                <w:szCs w:val="20"/>
              </w:rPr>
              <w:t>17 295</w:t>
            </w:r>
          </w:p>
        </w:tc>
        <w:tc>
          <w:tcPr>
            <w:tcW w:w="611" w:type="pct"/>
            <w:tcBorders>
              <w:top w:val="single" w:sz="4" w:space="0" w:color="auto"/>
              <w:left w:val="single" w:sz="4" w:space="0" w:color="auto"/>
              <w:bottom w:val="single" w:sz="4" w:space="0" w:color="auto"/>
              <w:right w:val="single" w:sz="4" w:space="0" w:color="auto"/>
            </w:tcBorders>
            <w:shd w:val="clear" w:color="auto" w:fill="auto"/>
            <w:vAlign w:val="center"/>
          </w:tcPr>
          <w:p w:rsidR="00D510C6" w:rsidRPr="00B64E81" w:rsidRDefault="00D510C6" w:rsidP="00E2207D">
            <w:pPr>
              <w:jc w:val="center"/>
              <w:rPr>
                <w:sz w:val="20"/>
                <w:szCs w:val="20"/>
              </w:rPr>
            </w:pPr>
            <w:r w:rsidRPr="00B64E81">
              <w:rPr>
                <w:sz w:val="20"/>
                <w:szCs w:val="20"/>
              </w:rPr>
              <w:t>16 201</w:t>
            </w:r>
          </w:p>
        </w:tc>
      </w:tr>
      <w:tr w:rsidR="00D510C6" w:rsidRPr="00B64E81" w:rsidTr="00D510C6">
        <w:trPr>
          <w:trHeight w:val="70"/>
        </w:trPr>
        <w:tc>
          <w:tcPr>
            <w:tcW w:w="381" w:type="pct"/>
            <w:tcBorders>
              <w:top w:val="nil"/>
              <w:left w:val="single" w:sz="4" w:space="0" w:color="auto"/>
              <w:bottom w:val="single" w:sz="4" w:space="0" w:color="auto"/>
              <w:right w:val="single" w:sz="4" w:space="0" w:color="auto"/>
            </w:tcBorders>
            <w:shd w:val="clear" w:color="auto" w:fill="auto"/>
            <w:vAlign w:val="center"/>
          </w:tcPr>
          <w:p w:rsidR="00D510C6" w:rsidRPr="00B64E81" w:rsidRDefault="00D510C6" w:rsidP="00E2207D">
            <w:pPr>
              <w:jc w:val="center"/>
              <w:rPr>
                <w:sz w:val="20"/>
                <w:szCs w:val="20"/>
              </w:rPr>
            </w:pPr>
            <w:r w:rsidRPr="00B64E81">
              <w:rPr>
                <w:sz w:val="20"/>
                <w:szCs w:val="20"/>
              </w:rPr>
              <w:t>3-6</w:t>
            </w:r>
          </w:p>
        </w:tc>
        <w:tc>
          <w:tcPr>
            <w:tcW w:w="726" w:type="pct"/>
            <w:tcBorders>
              <w:top w:val="nil"/>
              <w:left w:val="nil"/>
              <w:bottom w:val="single" w:sz="4" w:space="0" w:color="auto"/>
              <w:right w:val="single" w:sz="4" w:space="0" w:color="auto"/>
            </w:tcBorders>
            <w:shd w:val="clear" w:color="auto" w:fill="auto"/>
            <w:vAlign w:val="center"/>
          </w:tcPr>
          <w:p w:rsidR="00D510C6" w:rsidRPr="00B64E81" w:rsidRDefault="00D510C6" w:rsidP="00E2207D">
            <w:pPr>
              <w:jc w:val="center"/>
              <w:rPr>
                <w:sz w:val="20"/>
                <w:szCs w:val="20"/>
              </w:rPr>
            </w:pPr>
            <w:r w:rsidRPr="00B64E81">
              <w:rPr>
                <w:sz w:val="20"/>
                <w:szCs w:val="20"/>
              </w:rPr>
              <w:t>30 898</w:t>
            </w:r>
          </w:p>
        </w:tc>
        <w:tc>
          <w:tcPr>
            <w:tcW w:w="687" w:type="pct"/>
            <w:tcBorders>
              <w:top w:val="single" w:sz="4" w:space="0" w:color="auto"/>
              <w:left w:val="nil"/>
              <w:bottom w:val="single" w:sz="4" w:space="0" w:color="auto"/>
              <w:right w:val="single" w:sz="4" w:space="0" w:color="auto"/>
            </w:tcBorders>
            <w:vAlign w:val="center"/>
          </w:tcPr>
          <w:p w:rsidR="00D510C6" w:rsidRPr="00B64E81" w:rsidRDefault="00D510C6" w:rsidP="00E2207D">
            <w:pPr>
              <w:jc w:val="center"/>
              <w:rPr>
                <w:sz w:val="20"/>
                <w:szCs w:val="20"/>
              </w:rPr>
            </w:pPr>
            <w:r w:rsidRPr="00B64E81">
              <w:rPr>
                <w:sz w:val="20"/>
                <w:szCs w:val="20"/>
              </w:rPr>
              <w:t>30 226</w:t>
            </w:r>
          </w:p>
        </w:tc>
        <w:tc>
          <w:tcPr>
            <w:tcW w:w="687" w:type="pct"/>
            <w:tcBorders>
              <w:top w:val="single" w:sz="4" w:space="0" w:color="auto"/>
              <w:left w:val="single" w:sz="4" w:space="0" w:color="auto"/>
              <w:bottom w:val="single" w:sz="4" w:space="0" w:color="auto"/>
              <w:right w:val="single" w:sz="4" w:space="0" w:color="auto"/>
            </w:tcBorders>
            <w:shd w:val="clear" w:color="auto" w:fill="auto"/>
            <w:vAlign w:val="center"/>
          </w:tcPr>
          <w:p w:rsidR="00D510C6" w:rsidRPr="00B64E81" w:rsidRDefault="00D510C6" w:rsidP="00E2207D">
            <w:pPr>
              <w:jc w:val="center"/>
              <w:rPr>
                <w:sz w:val="20"/>
                <w:szCs w:val="20"/>
              </w:rPr>
            </w:pPr>
            <w:r w:rsidRPr="00B64E81">
              <w:rPr>
                <w:sz w:val="20"/>
                <w:szCs w:val="20"/>
              </w:rPr>
              <w:t>29 469</w:t>
            </w:r>
          </w:p>
        </w:tc>
        <w:tc>
          <w:tcPr>
            <w:tcW w:w="610" w:type="pct"/>
            <w:tcBorders>
              <w:top w:val="single" w:sz="4" w:space="0" w:color="auto"/>
              <w:left w:val="nil"/>
              <w:bottom w:val="single" w:sz="4" w:space="0" w:color="auto"/>
              <w:right w:val="single" w:sz="4" w:space="0" w:color="auto"/>
            </w:tcBorders>
            <w:vAlign w:val="center"/>
          </w:tcPr>
          <w:p w:rsidR="00D510C6" w:rsidRPr="00B64E81" w:rsidRDefault="00D510C6" w:rsidP="00E2207D">
            <w:pPr>
              <w:jc w:val="center"/>
              <w:rPr>
                <w:sz w:val="20"/>
                <w:szCs w:val="20"/>
              </w:rPr>
            </w:pPr>
            <w:r w:rsidRPr="00B64E81">
              <w:rPr>
                <w:sz w:val="20"/>
                <w:szCs w:val="20"/>
              </w:rPr>
              <w:t>28 522</w:t>
            </w:r>
          </w:p>
        </w:tc>
        <w:tc>
          <w:tcPr>
            <w:tcW w:w="688" w:type="pct"/>
            <w:tcBorders>
              <w:top w:val="single" w:sz="4" w:space="0" w:color="auto"/>
              <w:left w:val="single" w:sz="4" w:space="0" w:color="auto"/>
              <w:bottom w:val="single" w:sz="4" w:space="0" w:color="auto"/>
              <w:right w:val="single" w:sz="4" w:space="0" w:color="auto"/>
            </w:tcBorders>
            <w:shd w:val="clear" w:color="auto" w:fill="auto"/>
            <w:vAlign w:val="center"/>
          </w:tcPr>
          <w:p w:rsidR="00D510C6" w:rsidRPr="00B64E81" w:rsidRDefault="00D510C6" w:rsidP="00E2207D">
            <w:pPr>
              <w:jc w:val="center"/>
              <w:rPr>
                <w:sz w:val="20"/>
                <w:szCs w:val="20"/>
              </w:rPr>
            </w:pPr>
            <w:r w:rsidRPr="00B64E81">
              <w:rPr>
                <w:sz w:val="20"/>
                <w:szCs w:val="20"/>
              </w:rPr>
              <w:t>28 107</w:t>
            </w:r>
          </w:p>
        </w:tc>
        <w:tc>
          <w:tcPr>
            <w:tcW w:w="610" w:type="pct"/>
            <w:tcBorders>
              <w:top w:val="single" w:sz="4" w:space="0" w:color="auto"/>
              <w:left w:val="nil"/>
              <w:bottom w:val="single" w:sz="4" w:space="0" w:color="auto"/>
              <w:right w:val="single" w:sz="4" w:space="0" w:color="auto"/>
            </w:tcBorders>
            <w:vAlign w:val="center"/>
          </w:tcPr>
          <w:p w:rsidR="00D510C6" w:rsidRPr="00B64E81" w:rsidRDefault="00D510C6" w:rsidP="00E2207D">
            <w:pPr>
              <w:jc w:val="center"/>
              <w:rPr>
                <w:sz w:val="20"/>
                <w:szCs w:val="20"/>
              </w:rPr>
            </w:pPr>
            <w:r w:rsidRPr="00B64E81">
              <w:rPr>
                <w:sz w:val="20"/>
                <w:szCs w:val="20"/>
              </w:rPr>
              <w:t>25 400</w:t>
            </w:r>
          </w:p>
        </w:tc>
        <w:tc>
          <w:tcPr>
            <w:tcW w:w="611" w:type="pct"/>
            <w:tcBorders>
              <w:top w:val="single" w:sz="4" w:space="0" w:color="auto"/>
              <w:left w:val="single" w:sz="4" w:space="0" w:color="auto"/>
              <w:bottom w:val="single" w:sz="4" w:space="0" w:color="auto"/>
              <w:right w:val="single" w:sz="4" w:space="0" w:color="auto"/>
            </w:tcBorders>
            <w:shd w:val="clear" w:color="auto" w:fill="auto"/>
            <w:vAlign w:val="center"/>
          </w:tcPr>
          <w:p w:rsidR="00D510C6" w:rsidRPr="00B64E81" w:rsidRDefault="00D510C6" w:rsidP="00E2207D">
            <w:pPr>
              <w:jc w:val="center"/>
              <w:rPr>
                <w:sz w:val="20"/>
                <w:szCs w:val="20"/>
              </w:rPr>
            </w:pPr>
            <w:r w:rsidRPr="00B64E81">
              <w:rPr>
                <w:sz w:val="20"/>
                <w:szCs w:val="20"/>
              </w:rPr>
              <w:t>22 529</w:t>
            </w:r>
          </w:p>
        </w:tc>
      </w:tr>
      <w:tr w:rsidR="00D510C6" w:rsidRPr="00B64E81" w:rsidTr="00D510C6">
        <w:trPr>
          <w:trHeight w:val="263"/>
        </w:trPr>
        <w:tc>
          <w:tcPr>
            <w:tcW w:w="381" w:type="pct"/>
            <w:tcBorders>
              <w:top w:val="nil"/>
              <w:left w:val="single" w:sz="4" w:space="0" w:color="auto"/>
              <w:bottom w:val="single" w:sz="4" w:space="0" w:color="auto"/>
              <w:right w:val="single" w:sz="4" w:space="0" w:color="auto"/>
            </w:tcBorders>
            <w:shd w:val="clear" w:color="auto" w:fill="auto"/>
            <w:vAlign w:val="center"/>
          </w:tcPr>
          <w:p w:rsidR="00D510C6" w:rsidRPr="00B64E81" w:rsidRDefault="00D510C6" w:rsidP="00E2207D">
            <w:pPr>
              <w:jc w:val="center"/>
              <w:rPr>
                <w:sz w:val="20"/>
                <w:szCs w:val="20"/>
              </w:rPr>
            </w:pPr>
            <w:r w:rsidRPr="00B64E81">
              <w:rPr>
                <w:sz w:val="20"/>
                <w:szCs w:val="20"/>
              </w:rPr>
              <w:t>7-12</w:t>
            </w:r>
          </w:p>
        </w:tc>
        <w:tc>
          <w:tcPr>
            <w:tcW w:w="726" w:type="pct"/>
            <w:tcBorders>
              <w:top w:val="nil"/>
              <w:left w:val="nil"/>
              <w:bottom w:val="single" w:sz="4" w:space="0" w:color="auto"/>
              <w:right w:val="single" w:sz="4" w:space="0" w:color="auto"/>
            </w:tcBorders>
            <w:shd w:val="clear" w:color="auto" w:fill="auto"/>
            <w:vAlign w:val="center"/>
          </w:tcPr>
          <w:p w:rsidR="00D510C6" w:rsidRPr="00B64E81" w:rsidRDefault="00D510C6" w:rsidP="00E2207D">
            <w:pPr>
              <w:jc w:val="center"/>
              <w:rPr>
                <w:sz w:val="20"/>
                <w:szCs w:val="20"/>
              </w:rPr>
            </w:pPr>
            <w:r w:rsidRPr="00B64E81">
              <w:rPr>
                <w:sz w:val="20"/>
                <w:szCs w:val="20"/>
              </w:rPr>
              <w:t>37 995</w:t>
            </w:r>
          </w:p>
        </w:tc>
        <w:tc>
          <w:tcPr>
            <w:tcW w:w="687" w:type="pct"/>
            <w:tcBorders>
              <w:top w:val="single" w:sz="4" w:space="0" w:color="auto"/>
              <w:left w:val="nil"/>
              <w:bottom w:val="single" w:sz="4" w:space="0" w:color="auto"/>
              <w:right w:val="single" w:sz="4" w:space="0" w:color="auto"/>
            </w:tcBorders>
            <w:vAlign w:val="center"/>
          </w:tcPr>
          <w:p w:rsidR="00D510C6" w:rsidRPr="00B64E81" w:rsidRDefault="00D510C6" w:rsidP="00E2207D">
            <w:pPr>
              <w:jc w:val="center"/>
              <w:rPr>
                <w:sz w:val="20"/>
                <w:szCs w:val="20"/>
              </w:rPr>
            </w:pPr>
            <w:r w:rsidRPr="00B64E81">
              <w:rPr>
                <w:sz w:val="20"/>
                <w:szCs w:val="20"/>
              </w:rPr>
              <w:t>40 123</w:t>
            </w:r>
          </w:p>
        </w:tc>
        <w:tc>
          <w:tcPr>
            <w:tcW w:w="687" w:type="pct"/>
            <w:tcBorders>
              <w:top w:val="single" w:sz="4" w:space="0" w:color="auto"/>
              <w:left w:val="single" w:sz="4" w:space="0" w:color="auto"/>
              <w:bottom w:val="single" w:sz="4" w:space="0" w:color="auto"/>
              <w:right w:val="single" w:sz="4" w:space="0" w:color="auto"/>
            </w:tcBorders>
            <w:shd w:val="clear" w:color="auto" w:fill="auto"/>
            <w:vAlign w:val="center"/>
          </w:tcPr>
          <w:p w:rsidR="00D510C6" w:rsidRPr="00B64E81" w:rsidRDefault="00D510C6" w:rsidP="00E2207D">
            <w:pPr>
              <w:jc w:val="center"/>
              <w:rPr>
                <w:sz w:val="20"/>
                <w:szCs w:val="20"/>
              </w:rPr>
            </w:pPr>
            <w:r w:rsidRPr="00B64E81">
              <w:rPr>
                <w:sz w:val="20"/>
                <w:szCs w:val="20"/>
              </w:rPr>
              <w:t>41 898</w:t>
            </w:r>
          </w:p>
        </w:tc>
        <w:tc>
          <w:tcPr>
            <w:tcW w:w="610" w:type="pct"/>
            <w:tcBorders>
              <w:top w:val="single" w:sz="4" w:space="0" w:color="auto"/>
              <w:left w:val="nil"/>
              <w:bottom w:val="single" w:sz="4" w:space="0" w:color="auto"/>
              <w:right w:val="single" w:sz="4" w:space="0" w:color="auto"/>
            </w:tcBorders>
            <w:vAlign w:val="center"/>
          </w:tcPr>
          <w:p w:rsidR="00D510C6" w:rsidRPr="00B64E81" w:rsidRDefault="00D510C6" w:rsidP="00E2207D">
            <w:pPr>
              <w:jc w:val="center"/>
              <w:rPr>
                <w:sz w:val="20"/>
                <w:szCs w:val="20"/>
              </w:rPr>
            </w:pPr>
            <w:r w:rsidRPr="00B64E81">
              <w:rPr>
                <w:sz w:val="20"/>
                <w:szCs w:val="20"/>
              </w:rPr>
              <w:t>44 340</w:t>
            </w:r>
          </w:p>
        </w:tc>
        <w:tc>
          <w:tcPr>
            <w:tcW w:w="688" w:type="pct"/>
            <w:tcBorders>
              <w:top w:val="single" w:sz="4" w:space="0" w:color="auto"/>
              <w:left w:val="single" w:sz="4" w:space="0" w:color="auto"/>
              <w:bottom w:val="single" w:sz="4" w:space="0" w:color="auto"/>
              <w:right w:val="single" w:sz="4" w:space="0" w:color="auto"/>
            </w:tcBorders>
            <w:shd w:val="clear" w:color="auto" w:fill="auto"/>
            <w:vAlign w:val="center"/>
          </w:tcPr>
          <w:p w:rsidR="00D510C6" w:rsidRPr="00B64E81" w:rsidRDefault="00D510C6" w:rsidP="00E2207D">
            <w:pPr>
              <w:jc w:val="center"/>
              <w:rPr>
                <w:sz w:val="20"/>
                <w:szCs w:val="20"/>
              </w:rPr>
            </w:pPr>
            <w:r w:rsidRPr="00B64E81">
              <w:rPr>
                <w:sz w:val="20"/>
                <w:szCs w:val="20"/>
              </w:rPr>
              <w:t>41 672</w:t>
            </w:r>
          </w:p>
        </w:tc>
        <w:tc>
          <w:tcPr>
            <w:tcW w:w="610" w:type="pct"/>
            <w:tcBorders>
              <w:top w:val="single" w:sz="4" w:space="0" w:color="auto"/>
              <w:left w:val="nil"/>
              <w:bottom w:val="single" w:sz="4" w:space="0" w:color="auto"/>
              <w:right w:val="single" w:sz="4" w:space="0" w:color="auto"/>
            </w:tcBorders>
            <w:vAlign w:val="center"/>
          </w:tcPr>
          <w:p w:rsidR="00D510C6" w:rsidRPr="00B64E81" w:rsidRDefault="00D510C6" w:rsidP="00E2207D">
            <w:pPr>
              <w:jc w:val="center"/>
              <w:rPr>
                <w:sz w:val="20"/>
                <w:szCs w:val="20"/>
              </w:rPr>
            </w:pPr>
            <w:r w:rsidRPr="00B64E81">
              <w:rPr>
                <w:sz w:val="20"/>
                <w:szCs w:val="20"/>
              </w:rPr>
              <w:t>40 806</w:t>
            </w:r>
          </w:p>
        </w:tc>
        <w:tc>
          <w:tcPr>
            <w:tcW w:w="611" w:type="pct"/>
            <w:tcBorders>
              <w:top w:val="single" w:sz="4" w:space="0" w:color="auto"/>
              <w:left w:val="single" w:sz="4" w:space="0" w:color="auto"/>
              <w:bottom w:val="single" w:sz="4" w:space="0" w:color="auto"/>
              <w:right w:val="single" w:sz="4" w:space="0" w:color="auto"/>
            </w:tcBorders>
            <w:shd w:val="clear" w:color="auto" w:fill="auto"/>
            <w:vAlign w:val="center"/>
          </w:tcPr>
          <w:p w:rsidR="00D510C6" w:rsidRPr="00B64E81" w:rsidRDefault="00D510C6" w:rsidP="00E2207D">
            <w:pPr>
              <w:jc w:val="center"/>
              <w:rPr>
                <w:sz w:val="20"/>
                <w:szCs w:val="20"/>
              </w:rPr>
            </w:pPr>
            <w:r w:rsidRPr="00B64E81">
              <w:rPr>
                <w:sz w:val="20"/>
                <w:szCs w:val="20"/>
              </w:rPr>
              <w:t>37 021</w:t>
            </w:r>
          </w:p>
        </w:tc>
      </w:tr>
      <w:tr w:rsidR="00D510C6" w:rsidRPr="00B64E81" w:rsidTr="00D510C6">
        <w:trPr>
          <w:trHeight w:val="263"/>
        </w:trPr>
        <w:tc>
          <w:tcPr>
            <w:tcW w:w="381" w:type="pct"/>
            <w:tcBorders>
              <w:top w:val="nil"/>
              <w:left w:val="single" w:sz="4" w:space="0" w:color="auto"/>
              <w:bottom w:val="single" w:sz="4" w:space="0" w:color="auto"/>
              <w:right w:val="single" w:sz="4" w:space="0" w:color="auto"/>
            </w:tcBorders>
            <w:shd w:val="clear" w:color="auto" w:fill="auto"/>
            <w:vAlign w:val="center"/>
          </w:tcPr>
          <w:p w:rsidR="00D510C6" w:rsidRPr="00B64E81" w:rsidRDefault="00D510C6" w:rsidP="00E2207D">
            <w:pPr>
              <w:jc w:val="center"/>
              <w:rPr>
                <w:sz w:val="20"/>
                <w:szCs w:val="20"/>
              </w:rPr>
            </w:pPr>
            <w:r w:rsidRPr="00B64E81">
              <w:rPr>
                <w:sz w:val="20"/>
                <w:szCs w:val="20"/>
              </w:rPr>
              <w:t>13-15</w:t>
            </w:r>
          </w:p>
        </w:tc>
        <w:tc>
          <w:tcPr>
            <w:tcW w:w="726" w:type="pct"/>
            <w:tcBorders>
              <w:top w:val="nil"/>
              <w:left w:val="nil"/>
              <w:bottom w:val="single" w:sz="4" w:space="0" w:color="auto"/>
              <w:right w:val="single" w:sz="4" w:space="0" w:color="auto"/>
            </w:tcBorders>
            <w:shd w:val="clear" w:color="auto" w:fill="auto"/>
            <w:vAlign w:val="center"/>
          </w:tcPr>
          <w:p w:rsidR="00D510C6" w:rsidRPr="00B64E81" w:rsidRDefault="00D510C6" w:rsidP="00E2207D">
            <w:pPr>
              <w:jc w:val="center"/>
              <w:rPr>
                <w:sz w:val="20"/>
                <w:szCs w:val="20"/>
              </w:rPr>
            </w:pPr>
            <w:r w:rsidRPr="00B64E81">
              <w:rPr>
                <w:sz w:val="20"/>
                <w:szCs w:val="20"/>
              </w:rPr>
              <w:t>16 662</w:t>
            </w:r>
          </w:p>
        </w:tc>
        <w:tc>
          <w:tcPr>
            <w:tcW w:w="687" w:type="pct"/>
            <w:tcBorders>
              <w:top w:val="single" w:sz="4" w:space="0" w:color="auto"/>
              <w:left w:val="nil"/>
              <w:bottom w:val="single" w:sz="4" w:space="0" w:color="auto"/>
              <w:right w:val="single" w:sz="4" w:space="0" w:color="auto"/>
            </w:tcBorders>
            <w:vAlign w:val="center"/>
          </w:tcPr>
          <w:p w:rsidR="00D510C6" w:rsidRPr="00B64E81" w:rsidRDefault="00D510C6" w:rsidP="00E2207D">
            <w:pPr>
              <w:jc w:val="center"/>
              <w:rPr>
                <w:sz w:val="20"/>
                <w:szCs w:val="20"/>
              </w:rPr>
            </w:pPr>
            <w:r w:rsidRPr="00B64E81">
              <w:rPr>
                <w:sz w:val="20"/>
                <w:szCs w:val="20"/>
              </w:rPr>
              <w:t>16 432</w:t>
            </w:r>
          </w:p>
        </w:tc>
        <w:tc>
          <w:tcPr>
            <w:tcW w:w="687" w:type="pct"/>
            <w:tcBorders>
              <w:top w:val="single" w:sz="4" w:space="0" w:color="auto"/>
              <w:left w:val="single" w:sz="4" w:space="0" w:color="auto"/>
              <w:bottom w:val="single" w:sz="4" w:space="0" w:color="auto"/>
              <w:right w:val="single" w:sz="4" w:space="0" w:color="auto"/>
            </w:tcBorders>
            <w:shd w:val="clear" w:color="auto" w:fill="auto"/>
            <w:vAlign w:val="center"/>
          </w:tcPr>
          <w:p w:rsidR="00D510C6" w:rsidRPr="00B64E81" w:rsidRDefault="00D510C6" w:rsidP="00E2207D">
            <w:pPr>
              <w:jc w:val="center"/>
              <w:rPr>
                <w:sz w:val="20"/>
                <w:szCs w:val="20"/>
              </w:rPr>
            </w:pPr>
            <w:r w:rsidRPr="00B64E81">
              <w:rPr>
                <w:sz w:val="20"/>
                <w:szCs w:val="20"/>
              </w:rPr>
              <w:t>16 633</w:t>
            </w:r>
          </w:p>
        </w:tc>
        <w:tc>
          <w:tcPr>
            <w:tcW w:w="610" w:type="pct"/>
            <w:tcBorders>
              <w:top w:val="single" w:sz="4" w:space="0" w:color="auto"/>
              <w:left w:val="nil"/>
              <w:bottom w:val="single" w:sz="4" w:space="0" w:color="auto"/>
              <w:right w:val="single" w:sz="4" w:space="0" w:color="auto"/>
            </w:tcBorders>
            <w:vAlign w:val="center"/>
          </w:tcPr>
          <w:p w:rsidR="00D510C6" w:rsidRPr="00B64E81" w:rsidRDefault="00D510C6" w:rsidP="00E2207D">
            <w:pPr>
              <w:jc w:val="center"/>
              <w:rPr>
                <w:sz w:val="20"/>
                <w:szCs w:val="20"/>
              </w:rPr>
            </w:pPr>
            <w:r w:rsidRPr="00B64E81">
              <w:rPr>
                <w:sz w:val="20"/>
                <w:szCs w:val="20"/>
              </w:rPr>
              <w:t>18 586</w:t>
            </w:r>
          </w:p>
        </w:tc>
        <w:tc>
          <w:tcPr>
            <w:tcW w:w="688" w:type="pct"/>
            <w:tcBorders>
              <w:top w:val="single" w:sz="4" w:space="0" w:color="auto"/>
              <w:left w:val="single" w:sz="4" w:space="0" w:color="auto"/>
              <w:bottom w:val="single" w:sz="4" w:space="0" w:color="auto"/>
              <w:right w:val="single" w:sz="4" w:space="0" w:color="auto"/>
            </w:tcBorders>
            <w:shd w:val="clear" w:color="auto" w:fill="auto"/>
            <w:vAlign w:val="center"/>
          </w:tcPr>
          <w:p w:rsidR="00D510C6" w:rsidRPr="00B64E81" w:rsidRDefault="00D510C6" w:rsidP="00E2207D">
            <w:pPr>
              <w:jc w:val="center"/>
              <w:rPr>
                <w:sz w:val="20"/>
                <w:szCs w:val="20"/>
              </w:rPr>
            </w:pPr>
            <w:r w:rsidRPr="00B64E81">
              <w:rPr>
                <w:sz w:val="20"/>
                <w:szCs w:val="20"/>
              </w:rPr>
              <w:t>21 620</w:t>
            </w:r>
          </w:p>
        </w:tc>
        <w:tc>
          <w:tcPr>
            <w:tcW w:w="610" w:type="pct"/>
            <w:tcBorders>
              <w:top w:val="single" w:sz="4" w:space="0" w:color="auto"/>
              <w:left w:val="nil"/>
              <w:bottom w:val="single" w:sz="4" w:space="0" w:color="auto"/>
              <w:right w:val="single" w:sz="4" w:space="0" w:color="auto"/>
            </w:tcBorders>
            <w:vAlign w:val="center"/>
          </w:tcPr>
          <w:p w:rsidR="00D510C6" w:rsidRPr="00B64E81" w:rsidRDefault="00D510C6" w:rsidP="00E2207D">
            <w:pPr>
              <w:jc w:val="center"/>
              <w:rPr>
                <w:sz w:val="20"/>
                <w:szCs w:val="20"/>
              </w:rPr>
            </w:pPr>
            <w:r w:rsidRPr="00B64E81">
              <w:rPr>
                <w:sz w:val="20"/>
                <w:szCs w:val="20"/>
              </w:rPr>
              <w:t>20 187</w:t>
            </w:r>
          </w:p>
        </w:tc>
        <w:tc>
          <w:tcPr>
            <w:tcW w:w="611" w:type="pct"/>
            <w:tcBorders>
              <w:top w:val="single" w:sz="4" w:space="0" w:color="auto"/>
              <w:left w:val="single" w:sz="4" w:space="0" w:color="auto"/>
              <w:bottom w:val="single" w:sz="4" w:space="0" w:color="auto"/>
              <w:right w:val="single" w:sz="4" w:space="0" w:color="auto"/>
            </w:tcBorders>
            <w:shd w:val="clear" w:color="auto" w:fill="auto"/>
            <w:vAlign w:val="center"/>
          </w:tcPr>
          <w:p w:rsidR="00D510C6" w:rsidRPr="00B64E81" w:rsidRDefault="00D510C6" w:rsidP="00E2207D">
            <w:pPr>
              <w:jc w:val="center"/>
              <w:rPr>
                <w:sz w:val="20"/>
                <w:szCs w:val="20"/>
              </w:rPr>
            </w:pPr>
            <w:r w:rsidRPr="00B64E81">
              <w:rPr>
                <w:sz w:val="20"/>
                <w:szCs w:val="20"/>
              </w:rPr>
              <w:t>19 863</w:t>
            </w:r>
          </w:p>
        </w:tc>
      </w:tr>
      <w:tr w:rsidR="00D510C6" w:rsidRPr="00B64E81" w:rsidTr="00D510C6">
        <w:trPr>
          <w:trHeight w:val="263"/>
        </w:trPr>
        <w:tc>
          <w:tcPr>
            <w:tcW w:w="381" w:type="pct"/>
            <w:tcBorders>
              <w:top w:val="nil"/>
              <w:left w:val="single" w:sz="4" w:space="0" w:color="auto"/>
              <w:bottom w:val="single" w:sz="4" w:space="0" w:color="auto"/>
              <w:right w:val="single" w:sz="4" w:space="0" w:color="auto"/>
            </w:tcBorders>
            <w:shd w:val="clear" w:color="auto" w:fill="auto"/>
            <w:vAlign w:val="center"/>
          </w:tcPr>
          <w:p w:rsidR="00D510C6" w:rsidRPr="00B64E81" w:rsidRDefault="00D510C6" w:rsidP="00E2207D">
            <w:pPr>
              <w:jc w:val="center"/>
              <w:rPr>
                <w:sz w:val="20"/>
                <w:szCs w:val="20"/>
              </w:rPr>
            </w:pPr>
            <w:r w:rsidRPr="00B64E81">
              <w:rPr>
                <w:sz w:val="20"/>
                <w:szCs w:val="20"/>
              </w:rPr>
              <w:t>16-18</w:t>
            </w:r>
          </w:p>
        </w:tc>
        <w:tc>
          <w:tcPr>
            <w:tcW w:w="726" w:type="pct"/>
            <w:tcBorders>
              <w:top w:val="nil"/>
              <w:left w:val="nil"/>
              <w:bottom w:val="single" w:sz="4" w:space="0" w:color="auto"/>
              <w:right w:val="single" w:sz="4" w:space="0" w:color="auto"/>
            </w:tcBorders>
            <w:shd w:val="clear" w:color="auto" w:fill="auto"/>
            <w:vAlign w:val="center"/>
          </w:tcPr>
          <w:p w:rsidR="00D510C6" w:rsidRPr="00B64E81" w:rsidRDefault="00D510C6" w:rsidP="00E2207D">
            <w:pPr>
              <w:jc w:val="center"/>
              <w:rPr>
                <w:sz w:val="20"/>
                <w:szCs w:val="20"/>
              </w:rPr>
            </w:pPr>
            <w:r w:rsidRPr="00B64E81">
              <w:rPr>
                <w:sz w:val="20"/>
                <w:szCs w:val="20"/>
              </w:rPr>
              <w:t>17 505</w:t>
            </w:r>
          </w:p>
        </w:tc>
        <w:tc>
          <w:tcPr>
            <w:tcW w:w="687" w:type="pct"/>
            <w:tcBorders>
              <w:top w:val="single" w:sz="4" w:space="0" w:color="auto"/>
              <w:left w:val="nil"/>
              <w:bottom w:val="single" w:sz="4" w:space="0" w:color="auto"/>
              <w:right w:val="single" w:sz="4" w:space="0" w:color="auto"/>
            </w:tcBorders>
            <w:vAlign w:val="center"/>
          </w:tcPr>
          <w:p w:rsidR="00D510C6" w:rsidRPr="00B64E81" w:rsidRDefault="00D510C6" w:rsidP="00E2207D">
            <w:pPr>
              <w:jc w:val="center"/>
              <w:rPr>
                <w:sz w:val="20"/>
                <w:szCs w:val="20"/>
              </w:rPr>
            </w:pPr>
            <w:r w:rsidRPr="00B64E81">
              <w:rPr>
                <w:sz w:val="20"/>
                <w:szCs w:val="20"/>
              </w:rPr>
              <w:t>16 940</w:t>
            </w:r>
          </w:p>
        </w:tc>
        <w:tc>
          <w:tcPr>
            <w:tcW w:w="687" w:type="pct"/>
            <w:tcBorders>
              <w:top w:val="single" w:sz="4" w:space="0" w:color="auto"/>
              <w:left w:val="single" w:sz="4" w:space="0" w:color="auto"/>
              <w:bottom w:val="single" w:sz="4" w:space="0" w:color="auto"/>
              <w:right w:val="single" w:sz="4" w:space="0" w:color="auto"/>
            </w:tcBorders>
            <w:shd w:val="clear" w:color="auto" w:fill="auto"/>
            <w:vAlign w:val="center"/>
          </w:tcPr>
          <w:p w:rsidR="00D510C6" w:rsidRPr="00B64E81" w:rsidRDefault="00D510C6" w:rsidP="00E2207D">
            <w:pPr>
              <w:jc w:val="center"/>
              <w:rPr>
                <w:sz w:val="20"/>
                <w:szCs w:val="20"/>
              </w:rPr>
            </w:pPr>
            <w:r w:rsidRPr="00B64E81">
              <w:rPr>
                <w:sz w:val="20"/>
                <w:szCs w:val="20"/>
              </w:rPr>
              <w:t>16 729</w:t>
            </w:r>
          </w:p>
        </w:tc>
        <w:tc>
          <w:tcPr>
            <w:tcW w:w="610" w:type="pct"/>
            <w:tcBorders>
              <w:top w:val="single" w:sz="4" w:space="0" w:color="auto"/>
              <w:left w:val="nil"/>
              <w:bottom w:val="single" w:sz="4" w:space="0" w:color="auto"/>
              <w:right w:val="single" w:sz="4" w:space="0" w:color="auto"/>
            </w:tcBorders>
            <w:vAlign w:val="center"/>
          </w:tcPr>
          <w:p w:rsidR="00D510C6" w:rsidRPr="00B64E81" w:rsidRDefault="00D510C6" w:rsidP="00E2207D">
            <w:pPr>
              <w:jc w:val="center"/>
              <w:rPr>
                <w:sz w:val="20"/>
                <w:szCs w:val="20"/>
              </w:rPr>
            </w:pPr>
            <w:r w:rsidRPr="00B64E81">
              <w:rPr>
                <w:sz w:val="20"/>
                <w:szCs w:val="20"/>
              </w:rPr>
              <w:t>16 479</w:t>
            </w:r>
          </w:p>
        </w:tc>
        <w:tc>
          <w:tcPr>
            <w:tcW w:w="688" w:type="pct"/>
            <w:tcBorders>
              <w:top w:val="single" w:sz="4" w:space="0" w:color="auto"/>
              <w:left w:val="single" w:sz="4" w:space="0" w:color="auto"/>
              <w:bottom w:val="single" w:sz="4" w:space="0" w:color="auto"/>
              <w:right w:val="single" w:sz="4" w:space="0" w:color="auto"/>
            </w:tcBorders>
            <w:shd w:val="clear" w:color="auto" w:fill="auto"/>
            <w:vAlign w:val="center"/>
          </w:tcPr>
          <w:p w:rsidR="00D510C6" w:rsidRPr="00B64E81" w:rsidRDefault="00D510C6" w:rsidP="00E2207D">
            <w:pPr>
              <w:jc w:val="center"/>
              <w:rPr>
                <w:sz w:val="20"/>
                <w:szCs w:val="20"/>
              </w:rPr>
            </w:pPr>
            <w:r w:rsidRPr="00B64E81">
              <w:rPr>
                <w:sz w:val="20"/>
                <w:szCs w:val="20"/>
              </w:rPr>
              <w:t>21 070</w:t>
            </w:r>
          </w:p>
        </w:tc>
        <w:tc>
          <w:tcPr>
            <w:tcW w:w="610" w:type="pct"/>
            <w:tcBorders>
              <w:top w:val="single" w:sz="4" w:space="0" w:color="auto"/>
              <w:left w:val="nil"/>
              <w:bottom w:val="single" w:sz="4" w:space="0" w:color="auto"/>
              <w:right w:val="single" w:sz="4" w:space="0" w:color="auto"/>
            </w:tcBorders>
            <w:vAlign w:val="center"/>
          </w:tcPr>
          <w:p w:rsidR="00D510C6" w:rsidRPr="00B64E81" w:rsidRDefault="00D510C6" w:rsidP="00E2207D">
            <w:pPr>
              <w:jc w:val="center"/>
              <w:rPr>
                <w:sz w:val="20"/>
                <w:szCs w:val="20"/>
              </w:rPr>
            </w:pPr>
            <w:r w:rsidRPr="00B64E81">
              <w:rPr>
                <w:sz w:val="20"/>
                <w:szCs w:val="20"/>
              </w:rPr>
              <w:t>20 547</w:t>
            </w:r>
          </w:p>
        </w:tc>
        <w:tc>
          <w:tcPr>
            <w:tcW w:w="611" w:type="pct"/>
            <w:tcBorders>
              <w:top w:val="single" w:sz="4" w:space="0" w:color="auto"/>
              <w:left w:val="single" w:sz="4" w:space="0" w:color="auto"/>
              <w:bottom w:val="single" w:sz="4" w:space="0" w:color="auto"/>
              <w:right w:val="single" w:sz="4" w:space="0" w:color="auto"/>
            </w:tcBorders>
            <w:shd w:val="clear" w:color="auto" w:fill="auto"/>
            <w:vAlign w:val="center"/>
          </w:tcPr>
          <w:p w:rsidR="00D510C6" w:rsidRPr="00B64E81" w:rsidRDefault="00D510C6" w:rsidP="00E2207D">
            <w:pPr>
              <w:jc w:val="center"/>
              <w:rPr>
                <w:sz w:val="20"/>
                <w:szCs w:val="20"/>
              </w:rPr>
            </w:pPr>
            <w:r w:rsidRPr="00B64E81">
              <w:rPr>
                <w:sz w:val="20"/>
                <w:szCs w:val="20"/>
              </w:rPr>
              <w:t>20 035</w:t>
            </w:r>
          </w:p>
        </w:tc>
      </w:tr>
      <w:tr w:rsidR="00D510C6" w:rsidRPr="00B64E81" w:rsidTr="00D510C6">
        <w:trPr>
          <w:trHeight w:val="400"/>
        </w:trPr>
        <w:tc>
          <w:tcPr>
            <w:tcW w:w="381" w:type="pct"/>
            <w:tcBorders>
              <w:top w:val="nil"/>
              <w:left w:val="single" w:sz="4" w:space="0" w:color="auto"/>
              <w:bottom w:val="single" w:sz="4" w:space="0" w:color="auto"/>
              <w:right w:val="single" w:sz="4" w:space="0" w:color="auto"/>
            </w:tcBorders>
            <w:shd w:val="clear" w:color="auto" w:fill="D9D9D9"/>
            <w:vAlign w:val="center"/>
          </w:tcPr>
          <w:p w:rsidR="00D510C6" w:rsidRPr="00B64E81" w:rsidRDefault="00D510C6" w:rsidP="00E2207D">
            <w:pPr>
              <w:jc w:val="center"/>
              <w:rPr>
                <w:b/>
                <w:sz w:val="20"/>
                <w:szCs w:val="20"/>
              </w:rPr>
            </w:pPr>
            <w:r w:rsidRPr="00B64E81">
              <w:rPr>
                <w:b/>
                <w:sz w:val="20"/>
                <w:szCs w:val="20"/>
              </w:rPr>
              <w:t>suma</w:t>
            </w:r>
          </w:p>
        </w:tc>
        <w:tc>
          <w:tcPr>
            <w:tcW w:w="726" w:type="pct"/>
            <w:tcBorders>
              <w:top w:val="nil"/>
              <w:left w:val="nil"/>
              <w:bottom w:val="single" w:sz="4" w:space="0" w:color="auto"/>
              <w:right w:val="single" w:sz="4" w:space="0" w:color="auto"/>
            </w:tcBorders>
            <w:shd w:val="clear" w:color="auto" w:fill="D9D9D9"/>
            <w:vAlign w:val="center"/>
          </w:tcPr>
          <w:p w:rsidR="00D510C6" w:rsidRPr="00B64E81" w:rsidRDefault="00D510C6" w:rsidP="00E2207D">
            <w:pPr>
              <w:jc w:val="center"/>
              <w:rPr>
                <w:b/>
                <w:sz w:val="20"/>
                <w:szCs w:val="20"/>
              </w:rPr>
            </w:pPr>
            <w:r w:rsidRPr="00B64E81">
              <w:rPr>
                <w:b/>
                <w:sz w:val="20"/>
                <w:szCs w:val="20"/>
              </w:rPr>
              <w:t>124 968</w:t>
            </w:r>
          </w:p>
        </w:tc>
        <w:tc>
          <w:tcPr>
            <w:tcW w:w="687" w:type="pct"/>
            <w:tcBorders>
              <w:top w:val="single" w:sz="4" w:space="0" w:color="auto"/>
              <w:left w:val="nil"/>
              <w:bottom w:val="single" w:sz="4" w:space="0" w:color="auto"/>
              <w:right w:val="single" w:sz="4" w:space="0" w:color="auto"/>
            </w:tcBorders>
            <w:shd w:val="clear" w:color="auto" w:fill="D9D9D9"/>
            <w:vAlign w:val="center"/>
          </w:tcPr>
          <w:p w:rsidR="00D510C6" w:rsidRPr="00B64E81" w:rsidRDefault="00D510C6" w:rsidP="00CF662F">
            <w:pPr>
              <w:jc w:val="center"/>
              <w:rPr>
                <w:b/>
                <w:sz w:val="20"/>
                <w:szCs w:val="20"/>
              </w:rPr>
            </w:pPr>
            <w:r w:rsidRPr="00B64E81">
              <w:rPr>
                <w:b/>
                <w:sz w:val="20"/>
                <w:szCs w:val="20"/>
              </w:rPr>
              <w:t>125 369</w:t>
            </w:r>
          </w:p>
        </w:tc>
        <w:tc>
          <w:tcPr>
            <w:tcW w:w="687" w:type="pct"/>
            <w:tcBorders>
              <w:top w:val="single" w:sz="4" w:space="0" w:color="auto"/>
              <w:left w:val="single" w:sz="4" w:space="0" w:color="auto"/>
              <w:bottom w:val="single" w:sz="4" w:space="0" w:color="auto"/>
              <w:right w:val="single" w:sz="4" w:space="0" w:color="auto"/>
            </w:tcBorders>
            <w:shd w:val="clear" w:color="auto" w:fill="D9D9D9"/>
            <w:vAlign w:val="center"/>
          </w:tcPr>
          <w:p w:rsidR="00D510C6" w:rsidRPr="00B64E81" w:rsidRDefault="00D510C6" w:rsidP="00CF662F">
            <w:pPr>
              <w:jc w:val="center"/>
              <w:rPr>
                <w:b/>
                <w:sz w:val="20"/>
                <w:szCs w:val="20"/>
              </w:rPr>
            </w:pPr>
            <w:r w:rsidRPr="00B64E81">
              <w:rPr>
                <w:b/>
                <w:sz w:val="20"/>
                <w:szCs w:val="20"/>
              </w:rPr>
              <w:t>126 248</w:t>
            </w:r>
          </w:p>
        </w:tc>
        <w:tc>
          <w:tcPr>
            <w:tcW w:w="610" w:type="pct"/>
            <w:tcBorders>
              <w:top w:val="single" w:sz="4" w:space="0" w:color="auto"/>
              <w:left w:val="nil"/>
              <w:bottom w:val="single" w:sz="4" w:space="0" w:color="auto"/>
              <w:right w:val="single" w:sz="4" w:space="0" w:color="auto"/>
            </w:tcBorders>
            <w:shd w:val="clear" w:color="auto" w:fill="D9D9D9"/>
            <w:vAlign w:val="center"/>
          </w:tcPr>
          <w:p w:rsidR="00D510C6" w:rsidRPr="00B64E81" w:rsidRDefault="00D510C6" w:rsidP="00E2207D">
            <w:pPr>
              <w:jc w:val="center"/>
              <w:rPr>
                <w:b/>
                <w:sz w:val="20"/>
                <w:szCs w:val="20"/>
              </w:rPr>
            </w:pPr>
            <w:r w:rsidRPr="00B64E81">
              <w:rPr>
                <w:b/>
                <w:sz w:val="20"/>
                <w:szCs w:val="20"/>
              </w:rPr>
              <w:t>129 413</w:t>
            </w:r>
          </w:p>
        </w:tc>
        <w:tc>
          <w:tcPr>
            <w:tcW w:w="688" w:type="pct"/>
            <w:tcBorders>
              <w:top w:val="single" w:sz="4" w:space="0" w:color="auto"/>
              <w:left w:val="single" w:sz="4" w:space="0" w:color="auto"/>
              <w:bottom w:val="single" w:sz="4" w:space="0" w:color="auto"/>
              <w:right w:val="single" w:sz="4" w:space="0" w:color="auto"/>
            </w:tcBorders>
            <w:shd w:val="clear" w:color="auto" w:fill="D9D9D9"/>
            <w:vAlign w:val="center"/>
          </w:tcPr>
          <w:p w:rsidR="00D510C6" w:rsidRPr="00B64E81" w:rsidRDefault="00D510C6" w:rsidP="00E2207D">
            <w:pPr>
              <w:jc w:val="center"/>
              <w:rPr>
                <w:b/>
                <w:sz w:val="20"/>
                <w:szCs w:val="20"/>
              </w:rPr>
            </w:pPr>
            <w:r w:rsidRPr="00B64E81">
              <w:rPr>
                <w:b/>
                <w:sz w:val="20"/>
                <w:szCs w:val="20"/>
              </w:rPr>
              <w:t>132 262</w:t>
            </w:r>
          </w:p>
        </w:tc>
        <w:tc>
          <w:tcPr>
            <w:tcW w:w="610" w:type="pct"/>
            <w:tcBorders>
              <w:top w:val="single" w:sz="4" w:space="0" w:color="auto"/>
              <w:left w:val="nil"/>
              <w:bottom w:val="single" w:sz="4" w:space="0" w:color="auto"/>
              <w:right w:val="single" w:sz="4" w:space="0" w:color="auto"/>
            </w:tcBorders>
            <w:shd w:val="clear" w:color="auto" w:fill="D9D9D9"/>
            <w:vAlign w:val="center"/>
          </w:tcPr>
          <w:p w:rsidR="00D510C6" w:rsidRPr="00B64E81" w:rsidRDefault="00D510C6" w:rsidP="00E2207D">
            <w:pPr>
              <w:jc w:val="center"/>
              <w:rPr>
                <w:b/>
                <w:sz w:val="20"/>
                <w:szCs w:val="20"/>
              </w:rPr>
            </w:pPr>
            <w:r w:rsidRPr="00B64E81">
              <w:rPr>
                <w:b/>
                <w:sz w:val="20"/>
                <w:szCs w:val="20"/>
              </w:rPr>
              <w:t>124 235</w:t>
            </w:r>
          </w:p>
        </w:tc>
        <w:tc>
          <w:tcPr>
            <w:tcW w:w="611" w:type="pct"/>
            <w:tcBorders>
              <w:top w:val="single" w:sz="4" w:space="0" w:color="auto"/>
              <w:left w:val="single" w:sz="4" w:space="0" w:color="auto"/>
              <w:bottom w:val="single" w:sz="4" w:space="0" w:color="auto"/>
              <w:right w:val="single" w:sz="4" w:space="0" w:color="auto"/>
            </w:tcBorders>
            <w:shd w:val="clear" w:color="auto" w:fill="D9D9D9"/>
            <w:noWrap/>
            <w:vAlign w:val="center"/>
          </w:tcPr>
          <w:p w:rsidR="00D510C6" w:rsidRPr="00B64E81" w:rsidRDefault="00D510C6" w:rsidP="00E2207D">
            <w:pPr>
              <w:jc w:val="center"/>
              <w:rPr>
                <w:b/>
                <w:sz w:val="20"/>
                <w:szCs w:val="20"/>
              </w:rPr>
            </w:pPr>
            <w:r w:rsidRPr="00B64E81">
              <w:rPr>
                <w:b/>
                <w:sz w:val="20"/>
                <w:szCs w:val="20"/>
              </w:rPr>
              <w:t>115 715</w:t>
            </w:r>
          </w:p>
        </w:tc>
      </w:tr>
    </w:tbl>
    <w:p w:rsidR="00683D40" w:rsidRPr="00B64E81" w:rsidRDefault="00683D40" w:rsidP="00683D40">
      <w:pPr>
        <w:pStyle w:val="Tytu"/>
      </w:pPr>
      <w:r w:rsidRPr="00B64E81">
        <w:t>Tabela: Prognoza liczby dzieci dla Krakowa do 20</w:t>
      </w:r>
      <w:r w:rsidR="00D510C6" w:rsidRPr="00B64E81">
        <w:t>35</w:t>
      </w:r>
      <w:r w:rsidRPr="00B64E81">
        <w:t xml:space="preserve"> roku</w:t>
      </w:r>
    </w:p>
    <w:p w:rsidR="00E2207D" w:rsidRPr="00B64E81" w:rsidRDefault="00683D40" w:rsidP="00E2207D">
      <w:pPr>
        <w:pStyle w:val="Podtytu"/>
      </w:pPr>
      <w:r w:rsidRPr="00B64E81">
        <w:t xml:space="preserve">Źródło: </w:t>
      </w:r>
      <w:r w:rsidR="00E2207D" w:rsidRPr="00B64E81">
        <w:t>opracowanie własne na podstawie danych GUS</w:t>
      </w:r>
    </w:p>
    <w:p w:rsidR="00683D40" w:rsidRPr="0053732F" w:rsidRDefault="00683D40" w:rsidP="00E2207D">
      <w:pPr>
        <w:pStyle w:val="Tekstprzypisudolnego"/>
      </w:pPr>
    </w:p>
    <w:p w:rsidR="00CF662F" w:rsidRPr="007070B2" w:rsidRDefault="00BA70F8" w:rsidP="00CF662F">
      <w:r w:rsidRPr="0053732F">
        <w:tab/>
      </w:r>
      <w:r w:rsidR="00CF662F" w:rsidRPr="0053732F">
        <w:t>Najbardziej optymistyczne prognozy dotyczą populacji dzieci w wieku 7-12 lat gdzie będzie następował stały wzrost liczebności</w:t>
      </w:r>
      <w:r w:rsidR="004E4791" w:rsidRPr="0053732F">
        <w:t xml:space="preserve"> do 2020 roku</w:t>
      </w:r>
      <w:r w:rsidR="00CF662F" w:rsidRPr="0053732F">
        <w:t>, natomiast najgorzej przedstawia się prognoza dla grupy</w:t>
      </w:r>
      <w:r w:rsidR="00CF662F" w:rsidRPr="007070B2">
        <w:t xml:space="preserve"> obejmującej dzieci w wieku 0-2 lat, </w:t>
      </w:r>
      <w:r w:rsidRPr="007070B2">
        <w:t xml:space="preserve">oraz 3-6 lat </w:t>
      </w:r>
      <w:r w:rsidR="00CF662F" w:rsidRPr="007070B2">
        <w:t xml:space="preserve">gdzie prognozowany jest w zasadzie stały spadek populacji. W przypadku pozostałych przedziałów wiekowych ich liczebność będzie się wahać. W najbliższych </w:t>
      </w:r>
      <w:r w:rsidR="00D8631B">
        <w:t>dwóch</w:t>
      </w:r>
      <w:r w:rsidR="00CF662F" w:rsidRPr="007070B2">
        <w:t xml:space="preserve"> latach wzrośnie liczba dzieci </w:t>
      </w:r>
      <w:r w:rsidR="00042233" w:rsidRPr="007070B2">
        <w:br/>
      </w:r>
      <w:r w:rsidR="00CF662F" w:rsidRPr="007070B2">
        <w:t xml:space="preserve">w przedziałach wiekowych </w:t>
      </w:r>
      <w:r w:rsidRPr="007070B2">
        <w:t>7-12</w:t>
      </w:r>
      <w:r w:rsidR="00CF662F" w:rsidRPr="007070B2">
        <w:t xml:space="preserve">, zmaleje z kolei liczba dzieci </w:t>
      </w:r>
      <w:r w:rsidRPr="007070B2">
        <w:t>w</w:t>
      </w:r>
      <w:r w:rsidR="006C0C9E" w:rsidRPr="007070B2">
        <w:t>e</w:t>
      </w:r>
      <w:r w:rsidRPr="007070B2">
        <w:t xml:space="preserve"> wszystkich pozostałych przedziałach wiekowych.</w:t>
      </w:r>
      <w:r w:rsidR="00CF662F" w:rsidRPr="007070B2">
        <w:t xml:space="preserve"> </w:t>
      </w:r>
    </w:p>
    <w:p w:rsidR="00683D40" w:rsidRPr="007070B2" w:rsidRDefault="00683D40" w:rsidP="004E4791">
      <w:pPr>
        <w:pStyle w:val="Tytu"/>
      </w:pPr>
    </w:p>
    <w:p w:rsidR="00143EE4" w:rsidRPr="007070B2" w:rsidRDefault="004E4791" w:rsidP="00E32E56">
      <w:pPr>
        <w:pStyle w:val="Tytu"/>
      </w:pPr>
      <w:r w:rsidRPr="007070B2">
        <w:t>Wykres</w:t>
      </w:r>
      <w:r w:rsidR="00ED558C">
        <w:t>:</w:t>
      </w:r>
      <w:r w:rsidRPr="007070B2">
        <w:t xml:space="preserve"> Prognoza</w:t>
      </w:r>
      <w:r w:rsidR="004370A4">
        <w:t xml:space="preserve"> (dostępna)</w:t>
      </w:r>
      <w:r w:rsidRPr="007070B2">
        <w:t xml:space="preserve"> liczby d</w:t>
      </w:r>
      <w:r w:rsidR="006C0C9E" w:rsidRPr="007070B2">
        <w:t>zieci dla Krakowa w latach 2015</w:t>
      </w:r>
      <w:r w:rsidRPr="007070B2">
        <w:t>-20</w:t>
      </w:r>
      <w:r w:rsidR="00D510C6" w:rsidRPr="007070B2">
        <w:t>35</w:t>
      </w:r>
      <w:r w:rsidR="00ED558C">
        <w:t xml:space="preserve"> </w:t>
      </w:r>
    </w:p>
    <w:p w:rsidR="004E4791" w:rsidRPr="007070B2" w:rsidRDefault="0027220A" w:rsidP="0034140C">
      <w:pPr>
        <w:tabs>
          <w:tab w:val="clear" w:pos="567"/>
        </w:tabs>
        <w:spacing w:line="480" w:lineRule="auto"/>
      </w:pPr>
      <w:r>
        <w:rPr>
          <w:noProof/>
        </w:rPr>
        <w:drawing>
          <wp:inline distT="0" distB="0" distL="0" distR="0">
            <wp:extent cx="5867400" cy="2124075"/>
            <wp:effectExtent l="19050" t="0" r="0" b="0"/>
            <wp:docPr id="11" name="Obraz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rrowheads="1"/>
                    </pic:cNvPicPr>
                  </pic:nvPicPr>
                  <pic:blipFill>
                    <a:blip r:embed="rId26" cstate="print"/>
                    <a:srcRect/>
                    <a:stretch>
                      <a:fillRect/>
                    </a:stretch>
                  </pic:blipFill>
                  <pic:spPr bwMode="auto">
                    <a:xfrm>
                      <a:off x="0" y="0"/>
                      <a:ext cx="5867400" cy="2124075"/>
                    </a:xfrm>
                    <a:prstGeom prst="rect">
                      <a:avLst/>
                    </a:prstGeom>
                    <a:noFill/>
                    <a:ln w="9525">
                      <a:noFill/>
                      <a:miter lim="800000"/>
                      <a:headEnd/>
                      <a:tailEnd/>
                    </a:ln>
                  </pic:spPr>
                </pic:pic>
              </a:graphicData>
            </a:graphic>
          </wp:inline>
        </w:drawing>
      </w:r>
    </w:p>
    <w:p w:rsidR="004E4791" w:rsidRPr="007070B2" w:rsidRDefault="004E4791" w:rsidP="0034140C">
      <w:pPr>
        <w:pStyle w:val="Podtytu"/>
        <w:spacing w:before="0"/>
      </w:pPr>
      <w:r w:rsidRPr="007070B2">
        <w:t>Źródło: Główny Urząd Statystyczny,</w:t>
      </w:r>
      <w:r w:rsidRPr="007070B2">
        <w:rPr>
          <w:rStyle w:val="desc6"/>
          <w:rFonts w:ascii="latoregular" w:hAnsi="latoregular"/>
          <w:color w:val="222222"/>
        </w:rPr>
        <w:t xml:space="preserve"> </w:t>
      </w:r>
      <w:r w:rsidRPr="007070B2">
        <w:t>Prognoza dla powiatów i miast na prawie powiatu oraz podregionów na lata 2014-2050 (opracowana w 2014 r.)</w:t>
      </w:r>
    </w:p>
    <w:p w:rsidR="00B74883" w:rsidRPr="003C6E02" w:rsidRDefault="00B74883" w:rsidP="00E53594"/>
    <w:p w:rsidR="00F21913" w:rsidRPr="003C6E02" w:rsidRDefault="003C6E02" w:rsidP="00F21913">
      <w:r w:rsidRPr="003C6E02">
        <w:tab/>
      </w:r>
      <w:r w:rsidR="00F21913" w:rsidRPr="003C6E02">
        <w:t>Wyniki opracowanej przez GUS długookresowej prognozy gospodarstw domowych na lata 2008-203</w:t>
      </w:r>
      <w:r w:rsidR="00170E35" w:rsidRPr="003C6E02">
        <w:t>5</w:t>
      </w:r>
      <w:r w:rsidR="00854080" w:rsidRPr="003C6E02">
        <w:rPr>
          <w:rStyle w:val="Odwoanieprzypisudolnego"/>
        </w:rPr>
        <w:footnoteReference w:id="10"/>
      </w:r>
      <w:r w:rsidR="00F21913" w:rsidRPr="003C6E02">
        <w:t xml:space="preserve"> </w:t>
      </w:r>
      <w:r w:rsidR="00854080" w:rsidRPr="003C6E02">
        <w:t xml:space="preserve">dla województwa małopolskiego </w:t>
      </w:r>
      <w:r w:rsidR="00F21913" w:rsidRPr="003C6E02">
        <w:t>wskazują, że w latach 2015</w:t>
      </w:r>
      <w:r w:rsidR="00BF63A0" w:rsidRPr="003C6E02">
        <w:t xml:space="preserve"> – </w:t>
      </w:r>
      <w:r w:rsidR="00F21913" w:rsidRPr="003C6E02">
        <w:t>2030 ogó</w:t>
      </w:r>
      <w:r w:rsidR="00B100F1" w:rsidRPr="003C6E02">
        <w:t>lna liczba gospodarstw domowych</w:t>
      </w:r>
      <w:r w:rsidR="00854080" w:rsidRPr="003C6E02">
        <w:t xml:space="preserve"> </w:t>
      </w:r>
      <w:r w:rsidR="00F21913" w:rsidRPr="003C6E02">
        <w:t>wzrośnie. Tempo przyrostu będzie stosunkowo niskie – około 5%, a prognoza zakłada wzrost w całym omawianym okresie. Największy przewidywany wzrost będzie miał miejsce w latach 2015</w:t>
      </w:r>
      <w:r w:rsidR="00BF63A0" w:rsidRPr="003C6E02">
        <w:t xml:space="preserve"> – </w:t>
      </w:r>
      <w:r w:rsidR="00F21913" w:rsidRPr="003C6E02">
        <w:t>2020.</w:t>
      </w:r>
    </w:p>
    <w:p w:rsidR="00F21913" w:rsidRPr="003C6E02" w:rsidRDefault="006C0C9E" w:rsidP="00F21913">
      <w:r w:rsidRPr="003C6E02">
        <w:lastRenderedPageBreak/>
        <w:tab/>
      </w:r>
      <w:r w:rsidR="00F21913" w:rsidRPr="003C6E02">
        <w:t>W perspektywie 2030 roku przewiduje się znaczące zmiany w strukturze gospodarstw domowych pod względem ich wielkości. Łącznie liczba gospodarstw 1</w:t>
      </w:r>
      <w:r w:rsidR="00E47616" w:rsidRPr="003C6E02">
        <w:t>-</w:t>
      </w:r>
      <w:r w:rsidR="00F21913" w:rsidRPr="003C6E02">
        <w:t xml:space="preserve"> i 2</w:t>
      </w:r>
      <w:r w:rsidR="00E47616" w:rsidRPr="003C6E02">
        <w:t>-</w:t>
      </w:r>
      <w:r w:rsidR="00F21913" w:rsidRPr="003C6E02">
        <w:t xml:space="preserve"> osobowych </w:t>
      </w:r>
      <w:r w:rsidR="00783681" w:rsidRPr="003C6E02">
        <w:br/>
      </w:r>
      <w:r w:rsidR="00F21913" w:rsidRPr="003C6E02">
        <w:t xml:space="preserve">w 2030 r. wzrośnie w stosunku do 2015 r. o 4,1%, a ich udział w ogólnej liczbie gospodarstw wyniesie 55,4%, natomiast łączna liczba gospodarstw 3-osobowych i większych zmaleje </w:t>
      </w:r>
      <w:r w:rsidR="00E47616" w:rsidRPr="003C6E02">
        <w:br/>
      </w:r>
      <w:r w:rsidR="00F21913" w:rsidRPr="003C6E02">
        <w:t xml:space="preserve">w tym samym okresie o 4,2%. Gospodarstwa te będą stanowić </w:t>
      </w:r>
      <w:r w:rsidR="00843177" w:rsidRPr="003C6E02">
        <w:t>44</w:t>
      </w:r>
      <w:r w:rsidR="00F21913" w:rsidRPr="003C6E02">
        <w:t>,</w:t>
      </w:r>
      <w:r w:rsidR="00843177" w:rsidRPr="003C6E02">
        <w:t>6</w:t>
      </w:r>
      <w:r w:rsidR="00F21913" w:rsidRPr="003C6E02">
        <w:t>% wszystkich gospodarstw domowych.</w:t>
      </w:r>
    </w:p>
    <w:p w:rsidR="00854080" w:rsidRPr="003C6E02" w:rsidRDefault="00854080" w:rsidP="00F21913"/>
    <w:p w:rsidR="00854080" w:rsidRPr="003C6E02" w:rsidRDefault="00854080" w:rsidP="00E32E56">
      <w:pPr>
        <w:pStyle w:val="Tytu"/>
      </w:pPr>
      <w:r w:rsidRPr="003C6E02">
        <w:t xml:space="preserve">Wykres </w:t>
      </w:r>
      <w:r w:rsidR="001A45AD" w:rsidRPr="003C6E02">
        <w:t>Prognozowana struktura gospodarstw domowych wg wielkości dla województwa małopolskiego w latach 2015-</w:t>
      </w:r>
      <w:r w:rsidR="00042233" w:rsidRPr="003C6E02">
        <w:t>2</w:t>
      </w:r>
      <w:r w:rsidR="001A45AD" w:rsidRPr="003C6E02">
        <w:t xml:space="preserve">030 </w:t>
      </w:r>
    </w:p>
    <w:p w:rsidR="00854080" w:rsidRPr="003C6E02" w:rsidRDefault="0027220A" w:rsidP="0034140C">
      <w:pPr>
        <w:spacing w:line="480" w:lineRule="auto"/>
      </w:pPr>
      <w:r>
        <w:rPr>
          <w:noProof/>
        </w:rPr>
        <w:drawing>
          <wp:inline distT="0" distB="0" distL="0" distR="0">
            <wp:extent cx="5819775" cy="2038350"/>
            <wp:effectExtent l="19050" t="0" r="9525" b="0"/>
            <wp:docPr id="12" name="Obraz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rrowheads="1"/>
                    </pic:cNvPicPr>
                  </pic:nvPicPr>
                  <pic:blipFill>
                    <a:blip r:embed="rId27" cstate="print"/>
                    <a:srcRect/>
                    <a:stretch>
                      <a:fillRect/>
                    </a:stretch>
                  </pic:blipFill>
                  <pic:spPr bwMode="auto">
                    <a:xfrm>
                      <a:off x="0" y="0"/>
                      <a:ext cx="5819775" cy="2038350"/>
                    </a:xfrm>
                    <a:prstGeom prst="rect">
                      <a:avLst/>
                    </a:prstGeom>
                    <a:noFill/>
                    <a:ln w="9525">
                      <a:noFill/>
                      <a:miter lim="800000"/>
                      <a:headEnd/>
                      <a:tailEnd/>
                    </a:ln>
                  </pic:spPr>
                </pic:pic>
              </a:graphicData>
            </a:graphic>
          </wp:inline>
        </w:drawing>
      </w:r>
    </w:p>
    <w:p w:rsidR="00854080" w:rsidRPr="003C6E02" w:rsidRDefault="00854080" w:rsidP="0034140C">
      <w:pPr>
        <w:pStyle w:val="Podtytu"/>
        <w:spacing w:before="0"/>
      </w:pPr>
      <w:r w:rsidRPr="003C6E02">
        <w:t>Źródło:</w:t>
      </w:r>
      <w:r w:rsidR="00843177" w:rsidRPr="003C6E02">
        <w:t xml:space="preserve"> </w:t>
      </w:r>
      <w:r w:rsidRPr="003C6E02">
        <w:t>opracowanie własne na podstawie danych GUS</w:t>
      </w:r>
    </w:p>
    <w:p w:rsidR="00854080" w:rsidRPr="003C6E02" w:rsidRDefault="00854080" w:rsidP="00F21913"/>
    <w:p w:rsidR="00F21913" w:rsidRPr="003C6E02" w:rsidRDefault="00F21913" w:rsidP="00E53594">
      <w:r w:rsidRPr="003C6E02">
        <w:tab/>
        <w:t>Gospodarstwa 1-osobowe pozostaną grupą najliczniejszą. Najmniej liczną grupę wciąż stanowić będą gospodarstwa 5-osobowe i większe. Udział gospodarstw 1</w:t>
      </w:r>
      <w:r w:rsidR="00076AFA" w:rsidRPr="003C6E02">
        <w:t>-</w:t>
      </w:r>
      <w:r w:rsidRPr="003C6E02">
        <w:t xml:space="preserve"> osobowych </w:t>
      </w:r>
      <w:r w:rsidR="00076AFA" w:rsidRPr="003C6E02">
        <w:br/>
      </w:r>
      <w:r w:rsidRPr="003C6E02">
        <w:t>w strukturze ogółem wzrośnie z 26,4% w 2015 r. do 29% w 2030 r. Tendencję wzrostową będą wykazywać również gospodarstwa domowe bez dzieci. Ich liczba w latach 2015-2030 wzrośnie o ponad 93 tys., tj. o ponad 11%, a udział w ogólnej liczbie gospodarstw domowych zwiększy się z 67,7% w 2015 r. do 71,8% w 2030 r. Ponadto prognozowany jest spadek przeciętnej liczby dzieci w rodzinie z 0,52 w 2015 r. do 0,46 w 2030 r. W okresie do 2030 roku zmaleje także przeciętna liczba osób w gospodarstwie domowym – z 2,74 osób w 2015 r. do 2,63 w 2030 r.</w:t>
      </w:r>
    </w:p>
    <w:p w:rsidR="00F7134B" w:rsidRPr="00086200" w:rsidRDefault="00F7134B" w:rsidP="00E53594">
      <w:pPr>
        <w:pStyle w:val="Nagwek2"/>
        <w:rPr>
          <w:rStyle w:val="Uwydatnienie"/>
          <w:b/>
          <w:bCs/>
          <w:i w:val="0"/>
          <w:iCs w:val="0"/>
          <w:spacing w:val="0"/>
        </w:rPr>
      </w:pPr>
      <w:bookmarkStart w:id="12" w:name="_Toc384106091"/>
      <w:bookmarkStart w:id="13" w:name="_Toc449423292"/>
      <w:r w:rsidRPr="00086200">
        <w:rPr>
          <w:rStyle w:val="Uwydatnienie"/>
          <w:b/>
          <w:bCs/>
          <w:i w:val="0"/>
          <w:iCs w:val="0"/>
          <w:spacing w:val="0"/>
        </w:rPr>
        <w:t>Sytuacja ekonomiczna krakowskich rodzin i gospodarstw domowych</w:t>
      </w:r>
      <w:bookmarkEnd w:id="12"/>
      <w:bookmarkEnd w:id="13"/>
    </w:p>
    <w:p w:rsidR="00E47616" w:rsidRPr="00086200" w:rsidRDefault="00E47616" w:rsidP="00ED5C37"/>
    <w:p w:rsidR="0008017B" w:rsidRPr="00086200" w:rsidRDefault="00ED5C37" w:rsidP="00E53594">
      <w:r w:rsidRPr="00086200">
        <w:tab/>
      </w:r>
      <w:r w:rsidR="00B07A3A" w:rsidRPr="00086200">
        <w:t xml:space="preserve">Istotne znaczenie dla analizy ekonomicznych aspektów funkcjonowania gospodarstw domowych ma określenie źródeł ich utrzymania. Źródła utrzymania gospodarstwa domowego wynikają z indywidualnych źródeł dochodów uzyskiwanych przez poszczególnych członków gospodarstwa domowego. Jako główne źródło utrzymania przyjmuje się to źródło, z którego pochodzi przeważająca część środków w budżecie domowym, przeznaczana na potrzeby wszystkich członków gospodarstwa. </w:t>
      </w:r>
    </w:p>
    <w:p w:rsidR="00BF63A0" w:rsidRPr="00086200" w:rsidRDefault="0008017B" w:rsidP="00A7002E">
      <w:r w:rsidRPr="00086200">
        <w:tab/>
        <w:t>Spośród wyodrębnionych</w:t>
      </w:r>
      <w:r w:rsidRPr="00086200" w:rsidDel="009700A1">
        <w:t xml:space="preserve"> </w:t>
      </w:r>
      <w:r w:rsidRPr="00086200">
        <w:t>ponad 320 tysięcy gospodarstw domowych</w:t>
      </w:r>
      <w:r w:rsidR="006D225A" w:rsidRPr="00086200">
        <w:t xml:space="preserve"> (w 2002 </w:t>
      </w:r>
      <w:r w:rsidR="00076AFA" w:rsidRPr="00086200">
        <w:t>–</w:t>
      </w:r>
      <w:r w:rsidR="006D225A" w:rsidRPr="00086200">
        <w:t xml:space="preserve"> 307 tys.)</w:t>
      </w:r>
      <w:r w:rsidRPr="00086200">
        <w:t>, najliczniejszą grupę, bo liczącą około 181 tysięcy, stanowią gospodarstwa, których głównym źródłem utrzymania są dochody uzyskiwane z tytułu pracy (bez względu na charakter zatrudnienia)</w:t>
      </w:r>
      <w:r w:rsidR="004B6AF7" w:rsidRPr="00086200">
        <w:rPr>
          <w:rStyle w:val="Odwoanieprzypisudolnego"/>
        </w:rPr>
        <w:footnoteReference w:id="11"/>
      </w:r>
      <w:r w:rsidRPr="00086200">
        <w:t xml:space="preserve">. W ich obrębie zdecydowana większość – aż 52,9% gospodarstw utrzymuje się z dochodów z pracy świadczonej w sektorze prywatnym. Mniejszą ilościowo jest zbiorowość gospodarstw utrzymujących się z pracy świadczonej w sektorze publicznym </w:t>
      </w:r>
      <w:r w:rsidR="00076AFA" w:rsidRPr="00086200">
        <w:br/>
      </w:r>
      <w:r w:rsidRPr="00086200">
        <w:t>– około 31,7%. Dane dotyczące udziału poszczególnych typów gospodarstw w ogólnej liczbie gospodarstw w Krakow</w:t>
      </w:r>
      <w:r w:rsidR="004B6AF7" w:rsidRPr="00086200">
        <w:t>ie przedstawia poniższa tabela.</w:t>
      </w:r>
    </w:p>
    <w:p w:rsidR="00A7002E" w:rsidRPr="00086200" w:rsidRDefault="00A7002E" w:rsidP="00A7002E"/>
    <w:p w:rsidR="0008017B" w:rsidRPr="00086200" w:rsidRDefault="0008017B" w:rsidP="00461B24">
      <w:pPr>
        <w:pStyle w:val="Tytu"/>
      </w:pPr>
      <w:r w:rsidRPr="00086200">
        <w:lastRenderedPageBreak/>
        <w:t>Tabela: Gospodarstwa domowe w Krakowie według głównego źródła utrzymania</w:t>
      </w:r>
      <w:r w:rsidR="00265AA6" w:rsidRPr="00086200">
        <w:t xml:space="preserve"> w 2011 r.</w:t>
      </w:r>
    </w:p>
    <w:tbl>
      <w:tblPr>
        <w:tblW w:w="8961" w:type="dxa"/>
        <w:jc w:val="center"/>
        <w:tblCellMar>
          <w:top w:w="57" w:type="dxa"/>
          <w:left w:w="57" w:type="dxa"/>
          <w:bottom w:w="57" w:type="dxa"/>
          <w:right w:w="57" w:type="dxa"/>
        </w:tblCellMar>
        <w:tblLook w:val="04A0" w:firstRow="1" w:lastRow="0" w:firstColumn="1" w:lastColumn="0" w:noHBand="0" w:noVBand="1"/>
      </w:tblPr>
      <w:tblGrid>
        <w:gridCol w:w="1917"/>
        <w:gridCol w:w="1516"/>
        <w:gridCol w:w="1701"/>
        <w:gridCol w:w="1843"/>
        <w:gridCol w:w="1984"/>
      </w:tblGrid>
      <w:tr w:rsidR="0008017B" w:rsidRPr="00086200" w:rsidTr="009E7D82">
        <w:trPr>
          <w:trHeight w:val="205"/>
          <w:jc w:val="center"/>
        </w:trPr>
        <w:tc>
          <w:tcPr>
            <w:tcW w:w="8961" w:type="dxa"/>
            <w:gridSpan w:val="5"/>
            <w:tcBorders>
              <w:top w:val="single" w:sz="4" w:space="0" w:color="auto"/>
              <w:left w:val="single" w:sz="4" w:space="0" w:color="auto"/>
              <w:bottom w:val="single" w:sz="4" w:space="0" w:color="auto"/>
              <w:right w:val="single" w:sz="4" w:space="0" w:color="auto"/>
            </w:tcBorders>
            <w:shd w:val="clear" w:color="auto" w:fill="D9D9D9"/>
            <w:vAlign w:val="center"/>
          </w:tcPr>
          <w:p w:rsidR="0008017B" w:rsidRPr="00086200" w:rsidRDefault="0008017B" w:rsidP="0008017B">
            <w:pPr>
              <w:tabs>
                <w:tab w:val="clear" w:pos="567"/>
              </w:tabs>
              <w:jc w:val="center"/>
              <w:rPr>
                <w:rFonts w:eastAsia="Times New Roman"/>
                <w:b/>
                <w:sz w:val="20"/>
                <w:szCs w:val="20"/>
              </w:rPr>
            </w:pPr>
            <w:r w:rsidRPr="00086200">
              <w:rPr>
                <w:rFonts w:eastAsia="Times New Roman"/>
                <w:b/>
                <w:sz w:val="20"/>
                <w:szCs w:val="20"/>
              </w:rPr>
              <w:t>Praca</w:t>
            </w:r>
          </w:p>
        </w:tc>
      </w:tr>
      <w:tr w:rsidR="0008017B" w:rsidRPr="00086200" w:rsidTr="003B077B">
        <w:trPr>
          <w:trHeight w:val="280"/>
          <w:jc w:val="center"/>
        </w:trPr>
        <w:tc>
          <w:tcPr>
            <w:tcW w:w="191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08017B" w:rsidRPr="00086200" w:rsidRDefault="0008017B" w:rsidP="0008017B">
            <w:pPr>
              <w:tabs>
                <w:tab w:val="clear" w:pos="567"/>
              </w:tabs>
              <w:jc w:val="center"/>
              <w:rPr>
                <w:rFonts w:eastAsia="Times New Roman"/>
                <w:b/>
                <w:sz w:val="20"/>
                <w:szCs w:val="20"/>
              </w:rPr>
            </w:pPr>
          </w:p>
        </w:tc>
        <w:tc>
          <w:tcPr>
            <w:tcW w:w="3217" w:type="dxa"/>
            <w:gridSpan w:val="2"/>
            <w:tcBorders>
              <w:top w:val="single" w:sz="4" w:space="0" w:color="auto"/>
              <w:left w:val="nil"/>
              <w:bottom w:val="single" w:sz="4" w:space="0" w:color="auto"/>
              <w:right w:val="single" w:sz="4" w:space="0" w:color="auto"/>
            </w:tcBorders>
            <w:shd w:val="clear" w:color="auto" w:fill="auto"/>
            <w:vAlign w:val="center"/>
          </w:tcPr>
          <w:p w:rsidR="0008017B" w:rsidRPr="00086200" w:rsidRDefault="0008017B" w:rsidP="0008017B">
            <w:pPr>
              <w:tabs>
                <w:tab w:val="clear" w:pos="567"/>
              </w:tabs>
              <w:jc w:val="center"/>
              <w:rPr>
                <w:rFonts w:eastAsia="Times New Roman"/>
                <w:b/>
                <w:sz w:val="20"/>
                <w:szCs w:val="20"/>
              </w:rPr>
            </w:pPr>
            <w:r w:rsidRPr="00086200">
              <w:rPr>
                <w:rFonts w:eastAsia="Times New Roman"/>
                <w:b/>
                <w:sz w:val="20"/>
                <w:szCs w:val="20"/>
              </w:rPr>
              <w:t>Najemna</w:t>
            </w:r>
          </w:p>
        </w:tc>
        <w:tc>
          <w:tcPr>
            <w:tcW w:w="3827" w:type="dxa"/>
            <w:gridSpan w:val="2"/>
            <w:tcBorders>
              <w:top w:val="single" w:sz="4" w:space="0" w:color="auto"/>
              <w:left w:val="nil"/>
              <w:bottom w:val="single" w:sz="4" w:space="0" w:color="auto"/>
              <w:right w:val="single" w:sz="4" w:space="0" w:color="auto"/>
            </w:tcBorders>
            <w:shd w:val="clear" w:color="auto" w:fill="auto"/>
            <w:vAlign w:val="center"/>
          </w:tcPr>
          <w:p w:rsidR="0008017B" w:rsidRPr="00086200" w:rsidRDefault="0008017B" w:rsidP="0008017B">
            <w:pPr>
              <w:tabs>
                <w:tab w:val="clear" w:pos="567"/>
              </w:tabs>
              <w:jc w:val="center"/>
              <w:rPr>
                <w:rFonts w:eastAsia="Times New Roman"/>
                <w:b/>
                <w:sz w:val="20"/>
                <w:szCs w:val="20"/>
              </w:rPr>
            </w:pPr>
            <w:r w:rsidRPr="00086200">
              <w:rPr>
                <w:rFonts w:eastAsia="Times New Roman"/>
                <w:b/>
                <w:sz w:val="20"/>
                <w:szCs w:val="20"/>
              </w:rPr>
              <w:t>Na rachunek własny</w:t>
            </w:r>
          </w:p>
        </w:tc>
      </w:tr>
      <w:tr w:rsidR="0008017B" w:rsidRPr="00086200" w:rsidTr="003B077B">
        <w:trPr>
          <w:trHeight w:val="598"/>
          <w:jc w:val="center"/>
        </w:trPr>
        <w:tc>
          <w:tcPr>
            <w:tcW w:w="1917" w:type="dxa"/>
            <w:vMerge/>
            <w:tcBorders>
              <w:top w:val="single" w:sz="4" w:space="0" w:color="auto"/>
              <w:left w:val="single" w:sz="4" w:space="0" w:color="auto"/>
              <w:bottom w:val="single" w:sz="4" w:space="0" w:color="auto"/>
              <w:right w:val="single" w:sz="4" w:space="0" w:color="auto"/>
            </w:tcBorders>
            <w:vAlign w:val="center"/>
          </w:tcPr>
          <w:p w:rsidR="0008017B" w:rsidRPr="00086200" w:rsidRDefault="0008017B" w:rsidP="0008017B">
            <w:pPr>
              <w:tabs>
                <w:tab w:val="clear" w:pos="567"/>
              </w:tabs>
              <w:jc w:val="center"/>
              <w:rPr>
                <w:rFonts w:eastAsia="Times New Roman"/>
                <w:sz w:val="20"/>
                <w:szCs w:val="20"/>
              </w:rPr>
            </w:pPr>
          </w:p>
        </w:tc>
        <w:tc>
          <w:tcPr>
            <w:tcW w:w="1516" w:type="dxa"/>
            <w:tcBorders>
              <w:top w:val="nil"/>
              <w:left w:val="single" w:sz="4" w:space="0" w:color="auto"/>
              <w:bottom w:val="single" w:sz="4" w:space="0" w:color="auto"/>
              <w:right w:val="single" w:sz="4" w:space="0" w:color="auto"/>
            </w:tcBorders>
            <w:shd w:val="clear" w:color="auto" w:fill="auto"/>
            <w:vAlign w:val="center"/>
          </w:tcPr>
          <w:p w:rsidR="0008017B" w:rsidRPr="00086200" w:rsidRDefault="0008017B" w:rsidP="0008017B">
            <w:pPr>
              <w:tabs>
                <w:tab w:val="clear" w:pos="567"/>
              </w:tabs>
              <w:jc w:val="center"/>
              <w:rPr>
                <w:rFonts w:eastAsia="Times New Roman"/>
                <w:b/>
                <w:sz w:val="20"/>
                <w:szCs w:val="20"/>
              </w:rPr>
            </w:pPr>
            <w:r w:rsidRPr="00086200">
              <w:rPr>
                <w:rFonts w:eastAsia="Times New Roman"/>
                <w:b/>
                <w:sz w:val="20"/>
                <w:szCs w:val="20"/>
              </w:rPr>
              <w:t>W sektorze</w:t>
            </w:r>
          </w:p>
          <w:p w:rsidR="0008017B" w:rsidRPr="00086200" w:rsidRDefault="0008017B" w:rsidP="0008017B">
            <w:pPr>
              <w:tabs>
                <w:tab w:val="clear" w:pos="567"/>
              </w:tabs>
              <w:jc w:val="center"/>
              <w:rPr>
                <w:rFonts w:eastAsia="Times New Roman"/>
                <w:b/>
                <w:sz w:val="20"/>
                <w:szCs w:val="20"/>
              </w:rPr>
            </w:pPr>
            <w:r w:rsidRPr="00086200">
              <w:rPr>
                <w:rFonts w:eastAsia="Times New Roman"/>
                <w:b/>
                <w:sz w:val="20"/>
                <w:szCs w:val="20"/>
              </w:rPr>
              <w:t>publicznym</w:t>
            </w:r>
          </w:p>
        </w:tc>
        <w:tc>
          <w:tcPr>
            <w:tcW w:w="1701" w:type="dxa"/>
            <w:tcBorders>
              <w:top w:val="nil"/>
              <w:left w:val="single" w:sz="4" w:space="0" w:color="auto"/>
              <w:bottom w:val="single" w:sz="4" w:space="0" w:color="auto"/>
              <w:right w:val="single" w:sz="4" w:space="0" w:color="auto"/>
            </w:tcBorders>
            <w:shd w:val="clear" w:color="auto" w:fill="auto"/>
            <w:noWrap/>
            <w:vAlign w:val="center"/>
          </w:tcPr>
          <w:p w:rsidR="0008017B" w:rsidRPr="00086200" w:rsidRDefault="0008017B" w:rsidP="0008017B">
            <w:pPr>
              <w:tabs>
                <w:tab w:val="clear" w:pos="567"/>
              </w:tabs>
              <w:jc w:val="center"/>
              <w:rPr>
                <w:rFonts w:eastAsia="Times New Roman"/>
                <w:b/>
                <w:sz w:val="20"/>
                <w:szCs w:val="20"/>
              </w:rPr>
            </w:pPr>
            <w:r w:rsidRPr="00086200">
              <w:rPr>
                <w:rFonts w:eastAsia="Times New Roman"/>
                <w:b/>
                <w:sz w:val="20"/>
                <w:szCs w:val="20"/>
              </w:rPr>
              <w:t>W sektorze</w:t>
            </w:r>
          </w:p>
          <w:p w:rsidR="0008017B" w:rsidRPr="00086200" w:rsidRDefault="0008017B" w:rsidP="0008017B">
            <w:pPr>
              <w:tabs>
                <w:tab w:val="clear" w:pos="567"/>
              </w:tabs>
              <w:jc w:val="center"/>
              <w:rPr>
                <w:rFonts w:eastAsia="Times New Roman"/>
                <w:b/>
                <w:sz w:val="20"/>
                <w:szCs w:val="20"/>
              </w:rPr>
            </w:pPr>
            <w:r w:rsidRPr="00086200">
              <w:rPr>
                <w:rFonts w:eastAsia="Times New Roman"/>
                <w:b/>
                <w:sz w:val="20"/>
                <w:szCs w:val="20"/>
              </w:rPr>
              <w:t>prywatnym</w:t>
            </w:r>
          </w:p>
        </w:tc>
        <w:tc>
          <w:tcPr>
            <w:tcW w:w="1843" w:type="dxa"/>
            <w:tcBorders>
              <w:top w:val="nil"/>
              <w:left w:val="single" w:sz="4" w:space="0" w:color="auto"/>
              <w:bottom w:val="single" w:sz="4" w:space="0" w:color="auto"/>
              <w:right w:val="single" w:sz="4" w:space="0" w:color="auto"/>
            </w:tcBorders>
            <w:shd w:val="clear" w:color="auto" w:fill="auto"/>
            <w:vAlign w:val="center"/>
          </w:tcPr>
          <w:p w:rsidR="0008017B" w:rsidRPr="00086200" w:rsidRDefault="0008017B" w:rsidP="0008017B">
            <w:pPr>
              <w:tabs>
                <w:tab w:val="clear" w:pos="567"/>
              </w:tabs>
              <w:jc w:val="center"/>
              <w:rPr>
                <w:rFonts w:eastAsia="Times New Roman"/>
                <w:b/>
                <w:sz w:val="20"/>
                <w:szCs w:val="20"/>
              </w:rPr>
            </w:pPr>
            <w:r w:rsidRPr="00086200">
              <w:rPr>
                <w:rFonts w:eastAsia="Times New Roman"/>
                <w:b/>
                <w:sz w:val="20"/>
                <w:szCs w:val="20"/>
              </w:rPr>
              <w:t>Poza rolnictwem</w:t>
            </w:r>
          </w:p>
        </w:tc>
        <w:tc>
          <w:tcPr>
            <w:tcW w:w="1984" w:type="dxa"/>
            <w:tcBorders>
              <w:top w:val="nil"/>
              <w:left w:val="single" w:sz="4" w:space="0" w:color="auto"/>
              <w:bottom w:val="single" w:sz="4" w:space="0" w:color="auto"/>
              <w:right w:val="single" w:sz="4" w:space="0" w:color="auto"/>
            </w:tcBorders>
            <w:shd w:val="clear" w:color="auto" w:fill="auto"/>
            <w:noWrap/>
            <w:vAlign w:val="center"/>
          </w:tcPr>
          <w:p w:rsidR="0008017B" w:rsidRPr="00086200" w:rsidRDefault="0008017B" w:rsidP="0008017B">
            <w:pPr>
              <w:tabs>
                <w:tab w:val="clear" w:pos="567"/>
              </w:tabs>
              <w:jc w:val="center"/>
              <w:rPr>
                <w:rFonts w:eastAsia="Times New Roman"/>
                <w:b/>
                <w:sz w:val="20"/>
                <w:szCs w:val="20"/>
              </w:rPr>
            </w:pPr>
            <w:r w:rsidRPr="00086200">
              <w:rPr>
                <w:rFonts w:eastAsia="Times New Roman"/>
                <w:b/>
                <w:sz w:val="20"/>
                <w:szCs w:val="20"/>
              </w:rPr>
              <w:t>W rolnictwie</w:t>
            </w:r>
          </w:p>
        </w:tc>
      </w:tr>
      <w:tr w:rsidR="0008017B" w:rsidRPr="00086200" w:rsidTr="0008017B">
        <w:trPr>
          <w:trHeight w:val="255"/>
          <w:jc w:val="center"/>
        </w:trPr>
        <w:tc>
          <w:tcPr>
            <w:tcW w:w="19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08017B" w:rsidRPr="00086200" w:rsidRDefault="0008017B" w:rsidP="0008017B">
            <w:pPr>
              <w:tabs>
                <w:tab w:val="clear" w:pos="567"/>
              </w:tabs>
              <w:jc w:val="center"/>
              <w:rPr>
                <w:rFonts w:eastAsia="Times New Roman"/>
                <w:sz w:val="20"/>
                <w:szCs w:val="20"/>
              </w:rPr>
            </w:pPr>
            <w:r w:rsidRPr="00086200">
              <w:rPr>
                <w:rFonts w:eastAsia="Times New Roman"/>
                <w:sz w:val="20"/>
                <w:szCs w:val="20"/>
              </w:rPr>
              <w:t>Ogółem w tys.</w:t>
            </w:r>
          </w:p>
        </w:tc>
        <w:tc>
          <w:tcPr>
            <w:tcW w:w="1516" w:type="dxa"/>
            <w:tcBorders>
              <w:top w:val="single" w:sz="4" w:space="0" w:color="auto"/>
              <w:left w:val="nil"/>
              <w:bottom w:val="single" w:sz="4" w:space="0" w:color="auto"/>
              <w:right w:val="single" w:sz="4" w:space="0" w:color="auto"/>
            </w:tcBorders>
            <w:shd w:val="clear" w:color="auto" w:fill="auto"/>
            <w:noWrap/>
          </w:tcPr>
          <w:p w:rsidR="0008017B" w:rsidRPr="00086200" w:rsidRDefault="0008017B" w:rsidP="0008017B">
            <w:pPr>
              <w:tabs>
                <w:tab w:val="clear" w:pos="567"/>
              </w:tabs>
              <w:jc w:val="center"/>
              <w:rPr>
                <w:rFonts w:eastAsia="Times New Roman"/>
                <w:sz w:val="20"/>
                <w:szCs w:val="20"/>
              </w:rPr>
            </w:pPr>
            <w:r w:rsidRPr="00086200">
              <w:rPr>
                <w:rFonts w:eastAsia="Times New Roman"/>
                <w:sz w:val="20"/>
                <w:szCs w:val="20"/>
              </w:rPr>
              <w:t>57 348</w:t>
            </w:r>
          </w:p>
        </w:tc>
        <w:tc>
          <w:tcPr>
            <w:tcW w:w="1701" w:type="dxa"/>
            <w:tcBorders>
              <w:top w:val="single" w:sz="4" w:space="0" w:color="auto"/>
              <w:left w:val="nil"/>
              <w:bottom w:val="single" w:sz="4" w:space="0" w:color="auto"/>
              <w:right w:val="single" w:sz="4" w:space="0" w:color="auto"/>
            </w:tcBorders>
            <w:shd w:val="clear" w:color="auto" w:fill="auto"/>
            <w:noWrap/>
          </w:tcPr>
          <w:p w:rsidR="0008017B" w:rsidRPr="00086200" w:rsidRDefault="0008017B" w:rsidP="0008017B">
            <w:pPr>
              <w:tabs>
                <w:tab w:val="clear" w:pos="567"/>
              </w:tabs>
              <w:jc w:val="center"/>
              <w:rPr>
                <w:rFonts w:eastAsia="Times New Roman"/>
                <w:sz w:val="20"/>
                <w:szCs w:val="20"/>
              </w:rPr>
            </w:pPr>
            <w:r w:rsidRPr="00086200">
              <w:rPr>
                <w:rFonts w:eastAsia="Times New Roman"/>
                <w:sz w:val="20"/>
                <w:szCs w:val="20"/>
              </w:rPr>
              <w:t>95 763</w:t>
            </w:r>
          </w:p>
        </w:tc>
        <w:tc>
          <w:tcPr>
            <w:tcW w:w="1843" w:type="dxa"/>
            <w:tcBorders>
              <w:top w:val="single" w:sz="4" w:space="0" w:color="auto"/>
              <w:left w:val="nil"/>
              <w:bottom w:val="single" w:sz="4" w:space="0" w:color="auto"/>
              <w:right w:val="single" w:sz="4" w:space="0" w:color="auto"/>
            </w:tcBorders>
            <w:shd w:val="clear" w:color="auto" w:fill="auto"/>
            <w:noWrap/>
          </w:tcPr>
          <w:p w:rsidR="0008017B" w:rsidRPr="00086200" w:rsidRDefault="0008017B" w:rsidP="0008017B">
            <w:pPr>
              <w:tabs>
                <w:tab w:val="clear" w:pos="567"/>
              </w:tabs>
              <w:jc w:val="center"/>
              <w:rPr>
                <w:rFonts w:eastAsia="Times New Roman"/>
                <w:sz w:val="20"/>
                <w:szCs w:val="20"/>
              </w:rPr>
            </w:pPr>
            <w:r w:rsidRPr="00086200">
              <w:rPr>
                <w:rFonts w:eastAsia="Times New Roman"/>
                <w:sz w:val="20"/>
                <w:szCs w:val="20"/>
              </w:rPr>
              <w:t>27 529</w:t>
            </w:r>
          </w:p>
        </w:tc>
        <w:tc>
          <w:tcPr>
            <w:tcW w:w="1984" w:type="dxa"/>
            <w:tcBorders>
              <w:top w:val="single" w:sz="4" w:space="0" w:color="auto"/>
              <w:left w:val="nil"/>
              <w:bottom w:val="single" w:sz="4" w:space="0" w:color="auto"/>
              <w:right w:val="single" w:sz="4" w:space="0" w:color="auto"/>
            </w:tcBorders>
            <w:shd w:val="clear" w:color="auto" w:fill="auto"/>
            <w:noWrap/>
          </w:tcPr>
          <w:p w:rsidR="0008017B" w:rsidRPr="00086200" w:rsidRDefault="0008017B" w:rsidP="0008017B">
            <w:pPr>
              <w:tabs>
                <w:tab w:val="clear" w:pos="567"/>
              </w:tabs>
              <w:jc w:val="center"/>
              <w:rPr>
                <w:rFonts w:eastAsia="Times New Roman"/>
                <w:sz w:val="20"/>
                <w:szCs w:val="20"/>
              </w:rPr>
            </w:pPr>
            <w:r w:rsidRPr="00086200">
              <w:rPr>
                <w:rFonts w:eastAsia="Times New Roman"/>
                <w:sz w:val="20"/>
                <w:szCs w:val="20"/>
              </w:rPr>
              <w:t>508</w:t>
            </w:r>
          </w:p>
        </w:tc>
      </w:tr>
      <w:tr w:rsidR="0008017B" w:rsidRPr="00086200" w:rsidTr="0008017B">
        <w:trPr>
          <w:trHeight w:val="255"/>
          <w:jc w:val="center"/>
        </w:trPr>
        <w:tc>
          <w:tcPr>
            <w:tcW w:w="19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08017B" w:rsidRPr="00086200" w:rsidRDefault="0008017B" w:rsidP="0008017B">
            <w:pPr>
              <w:tabs>
                <w:tab w:val="clear" w:pos="567"/>
              </w:tabs>
              <w:jc w:val="center"/>
              <w:rPr>
                <w:rFonts w:eastAsia="Times New Roman"/>
                <w:sz w:val="20"/>
                <w:szCs w:val="20"/>
              </w:rPr>
            </w:pPr>
            <w:r w:rsidRPr="00086200">
              <w:rPr>
                <w:rFonts w:eastAsia="Times New Roman"/>
                <w:sz w:val="20"/>
                <w:szCs w:val="20"/>
              </w:rPr>
              <w:t>% ogółu</w:t>
            </w:r>
          </w:p>
        </w:tc>
        <w:tc>
          <w:tcPr>
            <w:tcW w:w="1516" w:type="dxa"/>
            <w:tcBorders>
              <w:top w:val="single" w:sz="4" w:space="0" w:color="auto"/>
              <w:left w:val="nil"/>
              <w:bottom w:val="single" w:sz="4" w:space="0" w:color="auto"/>
              <w:right w:val="single" w:sz="4" w:space="0" w:color="auto"/>
            </w:tcBorders>
            <w:shd w:val="clear" w:color="auto" w:fill="auto"/>
            <w:noWrap/>
          </w:tcPr>
          <w:p w:rsidR="0008017B" w:rsidRPr="00086200" w:rsidRDefault="0008017B" w:rsidP="0008017B">
            <w:pPr>
              <w:tabs>
                <w:tab w:val="clear" w:pos="567"/>
              </w:tabs>
              <w:jc w:val="center"/>
              <w:rPr>
                <w:rFonts w:eastAsia="Times New Roman"/>
                <w:sz w:val="20"/>
                <w:szCs w:val="20"/>
              </w:rPr>
            </w:pPr>
            <w:r w:rsidRPr="00086200">
              <w:rPr>
                <w:rFonts w:eastAsia="Times New Roman"/>
                <w:sz w:val="20"/>
                <w:szCs w:val="20"/>
              </w:rPr>
              <w:t>17,9%</w:t>
            </w:r>
          </w:p>
        </w:tc>
        <w:tc>
          <w:tcPr>
            <w:tcW w:w="1701" w:type="dxa"/>
            <w:tcBorders>
              <w:top w:val="single" w:sz="4" w:space="0" w:color="auto"/>
              <w:left w:val="nil"/>
              <w:bottom w:val="single" w:sz="4" w:space="0" w:color="auto"/>
              <w:right w:val="single" w:sz="4" w:space="0" w:color="auto"/>
            </w:tcBorders>
            <w:shd w:val="clear" w:color="auto" w:fill="auto"/>
            <w:noWrap/>
          </w:tcPr>
          <w:p w:rsidR="0008017B" w:rsidRPr="00086200" w:rsidRDefault="0008017B" w:rsidP="0008017B">
            <w:pPr>
              <w:tabs>
                <w:tab w:val="clear" w:pos="567"/>
              </w:tabs>
              <w:jc w:val="center"/>
              <w:rPr>
                <w:rFonts w:eastAsia="Times New Roman"/>
                <w:sz w:val="20"/>
                <w:szCs w:val="20"/>
              </w:rPr>
            </w:pPr>
            <w:r w:rsidRPr="00086200">
              <w:rPr>
                <w:rFonts w:eastAsia="Times New Roman"/>
                <w:sz w:val="20"/>
                <w:szCs w:val="20"/>
              </w:rPr>
              <w:t>29,8%</w:t>
            </w:r>
          </w:p>
        </w:tc>
        <w:tc>
          <w:tcPr>
            <w:tcW w:w="1843" w:type="dxa"/>
            <w:tcBorders>
              <w:top w:val="single" w:sz="4" w:space="0" w:color="auto"/>
              <w:left w:val="nil"/>
              <w:bottom w:val="single" w:sz="4" w:space="0" w:color="auto"/>
              <w:right w:val="single" w:sz="4" w:space="0" w:color="auto"/>
            </w:tcBorders>
            <w:shd w:val="clear" w:color="auto" w:fill="auto"/>
            <w:noWrap/>
          </w:tcPr>
          <w:p w:rsidR="0008017B" w:rsidRPr="00086200" w:rsidRDefault="0008017B" w:rsidP="0008017B">
            <w:pPr>
              <w:tabs>
                <w:tab w:val="clear" w:pos="567"/>
              </w:tabs>
              <w:jc w:val="center"/>
              <w:rPr>
                <w:rFonts w:eastAsia="Times New Roman"/>
                <w:sz w:val="20"/>
                <w:szCs w:val="20"/>
              </w:rPr>
            </w:pPr>
            <w:r w:rsidRPr="00086200">
              <w:rPr>
                <w:rFonts w:eastAsia="Times New Roman"/>
                <w:sz w:val="20"/>
                <w:szCs w:val="20"/>
              </w:rPr>
              <w:t>8,6%</w:t>
            </w:r>
          </w:p>
        </w:tc>
        <w:tc>
          <w:tcPr>
            <w:tcW w:w="1984" w:type="dxa"/>
            <w:tcBorders>
              <w:top w:val="single" w:sz="4" w:space="0" w:color="auto"/>
              <w:left w:val="nil"/>
              <w:bottom w:val="single" w:sz="4" w:space="0" w:color="auto"/>
              <w:right w:val="single" w:sz="4" w:space="0" w:color="auto"/>
            </w:tcBorders>
            <w:shd w:val="clear" w:color="auto" w:fill="auto"/>
            <w:noWrap/>
          </w:tcPr>
          <w:p w:rsidR="0008017B" w:rsidRPr="00086200" w:rsidRDefault="0008017B" w:rsidP="0008017B">
            <w:pPr>
              <w:tabs>
                <w:tab w:val="clear" w:pos="567"/>
              </w:tabs>
              <w:jc w:val="center"/>
              <w:rPr>
                <w:rFonts w:eastAsia="Times New Roman"/>
                <w:sz w:val="20"/>
                <w:szCs w:val="20"/>
              </w:rPr>
            </w:pPr>
            <w:r w:rsidRPr="00086200">
              <w:rPr>
                <w:rFonts w:eastAsia="Times New Roman"/>
                <w:sz w:val="20"/>
                <w:szCs w:val="20"/>
              </w:rPr>
              <w:t>0,2%</w:t>
            </w:r>
          </w:p>
        </w:tc>
      </w:tr>
      <w:tr w:rsidR="0008017B" w:rsidRPr="00086200" w:rsidTr="0008017B">
        <w:trPr>
          <w:trHeight w:val="255"/>
          <w:jc w:val="center"/>
        </w:trPr>
        <w:tc>
          <w:tcPr>
            <w:tcW w:w="19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08017B" w:rsidRPr="00086200" w:rsidRDefault="0008017B" w:rsidP="0008017B">
            <w:pPr>
              <w:tabs>
                <w:tab w:val="clear" w:pos="567"/>
              </w:tabs>
              <w:jc w:val="center"/>
              <w:rPr>
                <w:rFonts w:eastAsia="Times New Roman"/>
                <w:sz w:val="20"/>
                <w:szCs w:val="20"/>
              </w:rPr>
            </w:pPr>
            <w:r w:rsidRPr="00086200">
              <w:rPr>
                <w:rFonts w:eastAsia="Times New Roman"/>
                <w:sz w:val="20"/>
                <w:szCs w:val="20"/>
              </w:rPr>
              <w:t>Ogółem %</w:t>
            </w:r>
          </w:p>
        </w:tc>
        <w:tc>
          <w:tcPr>
            <w:tcW w:w="7044" w:type="dxa"/>
            <w:gridSpan w:val="4"/>
            <w:tcBorders>
              <w:top w:val="single" w:sz="4" w:space="0" w:color="auto"/>
              <w:left w:val="nil"/>
              <w:bottom w:val="single" w:sz="4" w:space="0" w:color="auto"/>
              <w:right w:val="single" w:sz="4" w:space="0" w:color="auto"/>
            </w:tcBorders>
            <w:shd w:val="clear" w:color="auto" w:fill="auto"/>
            <w:noWrap/>
          </w:tcPr>
          <w:p w:rsidR="0008017B" w:rsidRPr="00086200" w:rsidRDefault="0008017B" w:rsidP="00745E9A">
            <w:pPr>
              <w:tabs>
                <w:tab w:val="clear" w:pos="567"/>
              </w:tabs>
              <w:jc w:val="center"/>
              <w:rPr>
                <w:rFonts w:eastAsia="Times New Roman"/>
                <w:sz w:val="20"/>
                <w:szCs w:val="20"/>
              </w:rPr>
            </w:pPr>
            <w:r w:rsidRPr="00086200">
              <w:rPr>
                <w:rFonts w:eastAsia="Times New Roman"/>
                <w:sz w:val="20"/>
                <w:szCs w:val="20"/>
              </w:rPr>
              <w:t>56,</w:t>
            </w:r>
            <w:r w:rsidR="00745E9A" w:rsidRPr="00086200">
              <w:rPr>
                <w:rFonts w:eastAsia="Times New Roman"/>
                <w:sz w:val="20"/>
                <w:szCs w:val="20"/>
              </w:rPr>
              <w:t>5</w:t>
            </w:r>
            <w:r w:rsidRPr="00086200">
              <w:rPr>
                <w:rFonts w:eastAsia="Times New Roman"/>
                <w:sz w:val="20"/>
                <w:szCs w:val="20"/>
              </w:rPr>
              <w:t>%</w:t>
            </w:r>
          </w:p>
        </w:tc>
      </w:tr>
    </w:tbl>
    <w:p w:rsidR="0008017B" w:rsidRPr="00086200" w:rsidRDefault="0008017B" w:rsidP="0008017B">
      <w:pPr>
        <w:tabs>
          <w:tab w:val="clear" w:pos="567"/>
        </w:tabs>
        <w:jc w:val="left"/>
        <w:rPr>
          <w:rFonts w:eastAsia="Times New Roman"/>
          <w:sz w:val="20"/>
          <w:szCs w:val="20"/>
        </w:rPr>
      </w:pPr>
    </w:p>
    <w:tbl>
      <w:tblPr>
        <w:tblW w:w="9064" w:type="dxa"/>
        <w:jc w:val="center"/>
        <w:tblLayout w:type="fixed"/>
        <w:tblCellMar>
          <w:top w:w="57" w:type="dxa"/>
          <w:left w:w="57" w:type="dxa"/>
          <w:bottom w:w="57" w:type="dxa"/>
          <w:right w:w="57" w:type="dxa"/>
        </w:tblCellMar>
        <w:tblLook w:val="04A0" w:firstRow="1" w:lastRow="0" w:firstColumn="1" w:lastColumn="0" w:noHBand="0" w:noVBand="1"/>
      </w:tblPr>
      <w:tblGrid>
        <w:gridCol w:w="2020"/>
        <w:gridCol w:w="1091"/>
        <w:gridCol w:w="850"/>
        <w:gridCol w:w="1418"/>
        <w:gridCol w:w="1417"/>
        <w:gridCol w:w="1134"/>
        <w:gridCol w:w="1134"/>
      </w:tblGrid>
      <w:tr w:rsidR="0008017B" w:rsidRPr="00086200" w:rsidTr="009E7D82">
        <w:trPr>
          <w:trHeight w:val="278"/>
          <w:jc w:val="center"/>
        </w:trPr>
        <w:tc>
          <w:tcPr>
            <w:tcW w:w="5379" w:type="dxa"/>
            <w:gridSpan w:val="4"/>
            <w:tcBorders>
              <w:top w:val="single" w:sz="4" w:space="0" w:color="auto"/>
              <w:left w:val="single" w:sz="4" w:space="0" w:color="auto"/>
              <w:bottom w:val="single" w:sz="4" w:space="0" w:color="auto"/>
              <w:right w:val="single" w:sz="4" w:space="0" w:color="auto"/>
            </w:tcBorders>
            <w:shd w:val="clear" w:color="auto" w:fill="D9D9D9"/>
            <w:vAlign w:val="center"/>
          </w:tcPr>
          <w:p w:rsidR="0008017B" w:rsidRPr="00086200" w:rsidRDefault="00745E9A" w:rsidP="0008017B">
            <w:pPr>
              <w:tabs>
                <w:tab w:val="clear" w:pos="567"/>
              </w:tabs>
              <w:jc w:val="center"/>
              <w:rPr>
                <w:rFonts w:eastAsia="Times New Roman"/>
                <w:b/>
                <w:sz w:val="20"/>
                <w:szCs w:val="20"/>
              </w:rPr>
            </w:pPr>
            <w:r w:rsidRPr="00086200">
              <w:rPr>
                <w:rFonts w:eastAsia="Times New Roman"/>
                <w:b/>
                <w:sz w:val="20"/>
                <w:szCs w:val="20"/>
              </w:rPr>
              <w:t>Niezarobkowe źródło</w:t>
            </w:r>
          </w:p>
        </w:tc>
        <w:tc>
          <w:tcPr>
            <w:tcW w:w="1417" w:type="dxa"/>
            <w:vMerge w:val="restart"/>
            <w:tcBorders>
              <w:top w:val="single" w:sz="4" w:space="0" w:color="auto"/>
              <w:left w:val="nil"/>
              <w:right w:val="single" w:sz="4" w:space="0" w:color="auto"/>
            </w:tcBorders>
            <w:shd w:val="clear" w:color="auto" w:fill="auto"/>
            <w:vAlign w:val="center"/>
          </w:tcPr>
          <w:p w:rsidR="0008017B" w:rsidRPr="00086200" w:rsidRDefault="0008017B" w:rsidP="0008017B">
            <w:pPr>
              <w:tabs>
                <w:tab w:val="clear" w:pos="567"/>
              </w:tabs>
              <w:jc w:val="center"/>
              <w:rPr>
                <w:rFonts w:eastAsia="Times New Roman"/>
                <w:b/>
                <w:sz w:val="20"/>
                <w:szCs w:val="20"/>
              </w:rPr>
            </w:pPr>
            <w:r w:rsidRPr="00086200">
              <w:rPr>
                <w:rFonts w:eastAsia="Times New Roman"/>
                <w:b/>
                <w:sz w:val="20"/>
                <w:szCs w:val="20"/>
              </w:rPr>
              <w:t>Dochody</w:t>
            </w:r>
          </w:p>
          <w:p w:rsidR="0008017B" w:rsidRPr="00086200" w:rsidRDefault="0008017B" w:rsidP="0008017B">
            <w:pPr>
              <w:tabs>
                <w:tab w:val="clear" w:pos="567"/>
              </w:tabs>
              <w:jc w:val="center"/>
              <w:rPr>
                <w:rFonts w:eastAsia="Times New Roman"/>
                <w:b/>
                <w:sz w:val="20"/>
                <w:szCs w:val="20"/>
              </w:rPr>
            </w:pPr>
            <w:r w:rsidRPr="00086200">
              <w:rPr>
                <w:rFonts w:eastAsia="Times New Roman"/>
                <w:b/>
                <w:sz w:val="20"/>
                <w:szCs w:val="20"/>
              </w:rPr>
              <w:t>z własności</w:t>
            </w:r>
            <w:r w:rsidR="000F4551">
              <w:rPr>
                <w:rFonts w:eastAsia="Times New Roman"/>
                <w:b/>
                <w:sz w:val="20"/>
                <w:szCs w:val="20"/>
              </w:rPr>
              <w:br/>
            </w:r>
            <w:r w:rsidRPr="00086200">
              <w:rPr>
                <w:rFonts w:eastAsia="Times New Roman"/>
                <w:b/>
                <w:sz w:val="20"/>
                <w:szCs w:val="20"/>
              </w:rPr>
              <w:t xml:space="preserve"> i inne</w:t>
            </w:r>
          </w:p>
          <w:p w:rsidR="0008017B" w:rsidRPr="00086200" w:rsidRDefault="0008017B" w:rsidP="0008017B">
            <w:pPr>
              <w:tabs>
                <w:tab w:val="clear" w:pos="567"/>
              </w:tabs>
              <w:jc w:val="center"/>
              <w:rPr>
                <w:rFonts w:eastAsia="Times New Roman"/>
                <w:b/>
                <w:sz w:val="20"/>
                <w:szCs w:val="20"/>
              </w:rPr>
            </w:pPr>
          </w:p>
        </w:tc>
        <w:tc>
          <w:tcPr>
            <w:tcW w:w="1134" w:type="dxa"/>
            <w:vMerge w:val="restart"/>
            <w:tcBorders>
              <w:top w:val="single" w:sz="4" w:space="0" w:color="auto"/>
              <w:left w:val="nil"/>
              <w:right w:val="single" w:sz="4" w:space="0" w:color="auto"/>
            </w:tcBorders>
            <w:shd w:val="clear" w:color="auto" w:fill="auto"/>
            <w:vAlign w:val="center"/>
          </w:tcPr>
          <w:p w:rsidR="0008017B" w:rsidRPr="00086200" w:rsidRDefault="0008017B" w:rsidP="0008017B">
            <w:pPr>
              <w:tabs>
                <w:tab w:val="clear" w:pos="567"/>
              </w:tabs>
              <w:jc w:val="center"/>
              <w:rPr>
                <w:rFonts w:eastAsia="Times New Roman"/>
                <w:b/>
                <w:sz w:val="20"/>
                <w:szCs w:val="20"/>
              </w:rPr>
            </w:pPr>
            <w:r w:rsidRPr="00086200">
              <w:rPr>
                <w:rFonts w:eastAsia="Times New Roman"/>
                <w:b/>
                <w:sz w:val="20"/>
                <w:szCs w:val="20"/>
              </w:rPr>
              <w:t>Na utrzy</w:t>
            </w:r>
            <w:r w:rsidRPr="00086200">
              <w:rPr>
                <w:rFonts w:eastAsia="Times New Roman"/>
                <w:b/>
                <w:sz w:val="20"/>
                <w:szCs w:val="20"/>
              </w:rPr>
              <w:softHyphen/>
              <w:t>maniu</w:t>
            </w:r>
          </w:p>
        </w:tc>
        <w:tc>
          <w:tcPr>
            <w:tcW w:w="1134" w:type="dxa"/>
            <w:vMerge w:val="restart"/>
            <w:tcBorders>
              <w:top w:val="single" w:sz="4" w:space="0" w:color="auto"/>
              <w:left w:val="nil"/>
              <w:right w:val="single" w:sz="4" w:space="0" w:color="auto"/>
            </w:tcBorders>
            <w:shd w:val="clear" w:color="auto" w:fill="auto"/>
            <w:vAlign w:val="center"/>
          </w:tcPr>
          <w:p w:rsidR="0008017B" w:rsidRPr="00086200" w:rsidRDefault="007C3043" w:rsidP="0008017B">
            <w:pPr>
              <w:tabs>
                <w:tab w:val="clear" w:pos="567"/>
              </w:tabs>
              <w:jc w:val="center"/>
              <w:rPr>
                <w:rFonts w:eastAsia="Times New Roman"/>
                <w:b/>
                <w:sz w:val="20"/>
                <w:szCs w:val="20"/>
              </w:rPr>
            </w:pPr>
            <w:r w:rsidRPr="00086200">
              <w:rPr>
                <w:rFonts w:eastAsia="Times New Roman"/>
                <w:b/>
                <w:sz w:val="20"/>
                <w:szCs w:val="20"/>
              </w:rPr>
              <w:t>Nieusta</w:t>
            </w:r>
            <w:r w:rsidR="0008017B" w:rsidRPr="00086200">
              <w:rPr>
                <w:rFonts w:eastAsia="Times New Roman"/>
                <w:b/>
                <w:sz w:val="20"/>
                <w:szCs w:val="20"/>
              </w:rPr>
              <w:t>lone</w:t>
            </w:r>
          </w:p>
        </w:tc>
      </w:tr>
      <w:tr w:rsidR="0008017B" w:rsidRPr="00086200" w:rsidTr="003B077B">
        <w:trPr>
          <w:trHeight w:val="719"/>
          <w:jc w:val="center"/>
        </w:trPr>
        <w:tc>
          <w:tcPr>
            <w:tcW w:w="2020" w:type="dxa"/>
            <w:tcBorders>
              <w:top w:val="single" w:sz="4" w:space="0" w:color="auto"/>
              <w:left w:val="single" w:sz="4" w:space="0" w:color="auto"/>
              <w:right w:val="single" w:sz="4" w:space="0" w:color="auto"/>
            </w:tcBorders>
            <w:shd w:val="clear" w:color="auto" w:fill="auto"/>
            <w:vAlign w:val="center"/>
          </w:tcPr>
          <w:p w:rsidR="0008017B" w:rsidRPr="00086200" w:rsidRDefault="0008017B" w:rsidP="0008017B">
            <w:pPr>
              <w:tabs>
                <w:tab w:val="clear" w:pos="567"/>
              </w:tabs>
              <w:jc w:val="center"/>
              <w:rPr>
                <w:rFonts w:eastAsia="Times New Roman"/>
                <w:sz w:val="20"/>
                <w:szCs w:val="20"/>
              </w:rPr>
            </w:pPr>
          </w:p>
        </w:tc>
        <w:tc>
          <w:tcPr>
            <w:tcW w:w="1091" w:type="dxa"/>
            <w:tcBorders>
              <w:top w:val="nil"/>
              <w:left w:val="single" w:sz="4" w:space="0" w:color="auto"/>
              <w:bottom w:val="single" w:sz="4" w:space="0" w:color="000000"/>
              <w:right w:val="single" w:sz="4" w:space="0" w:color="auto"/>
            </w:tcBorders>
            <w:shd w:val="clear" w:color="auto" w:fill="auto"/>
            <w:vAlign w:val="center"/>
          </w:tcPr>
          <w:p w:rsidR="0008017B" w:rsidRPr="00086200" w:rsidRDefault="0008017B" w:rsidP="0008017B">
            <w:pPr>
              <w:tabs>
                <w:tab w:val="clear" w:pos="567"/>
              </w:tabs>
              <w:jc w:val="center"/>
              <w:rPr>
                <w:rFonts w:eastAsia="Times New Roman"/>
                <w:b/>
                <w:sz w:val="20"/>
                <w:szCs w:val="20"/>
              </w:rPr>
            </w:pPr>
            <w:r w:rsidRPr="00086200">
              <w:rPr>
                <w:rFonts w:eastAsia="Times New Roman"/>
                <w:b/>
                <w:sz w:val="20"/>
                <w:szCs w:val="20"/>
              </w:rPr>
              <w:t>Emerytu</w:t>
            </w:r>
            <w:r w:rsidRPr="00086200">
              <w:rPr>
                <w:rFonts w:eastAsia="Times New Roman"/>
                <w:b/>
                <w:sz w:val="20"/>
                <w:szCs w:val="20"/>
              </w:rPr>
              <w:softHyphen/>
              <w:t>ra</w:t>
            </w:r>
          </w:p>
        </w:tc>
        <w:tc>
          <w:tcPr>
            <w:tcW w:w="850" w:type="dxa"/>
            <w:tcBorders>
              <w:top w:val="nil"/>
              <w:left w:val="single" w:sz="4" w:space="0" w:color="auto"/>
              <w:bottom w:val="single" w:sz="4" w:space="0" w:color="000000"/>
              <w:right w:val="single" w:sz="4" w:space="0" w:color="auto"/>
            </w:tcBorders>
            <w:shd w:val="clear" w:color="auto" w:fill="auto"/>
            <w:noWrap/>
            <w:vAlign w:val="center"/>
          </w:tcPr>
          <w:p w:rsidR="0008017B" w:rsidRPr="00086200" w:rsidRDefault="0008017B" w:rsidP="0008017B">
            <w:pPr>
              <w:tabs>
                <w:tab w:val="clear" w:pos="567"/>
              </w:tabs>
              <w:jc w:val="center"/>
              <w:rPr>
                <w:rFonts w:eastAsia="Times New Roman"/>
                <w:b/>
                <w:sz w:val="20"/>
                <w:szCs w:val="20"/>
              </w:rPr>
            </w:pPr>
            <w:r w:rsidRPr="00086200">
              <w:rPr>
                <w:rFonts w:eastAsia="Times New Roman"/>
                <w:b/>
                <w:sz w:val="20"/>
                <w:szCs w:val="20"/>
              </w:rPr>
              <w:t>Renta</w:t>
            </w:r>
          </w:p>
        </w:tc>
        <w:tc>
          <w:tcPr>
            <w:tcW w:w="1418" w:type="dxa"/>
            <w:tcBorders>
              <w:top w:val="nil"/>
              <w:left w:val="single" w:sz="4" w:space="0" w:color="auto"/>
              <w:bottom w:val="single" w:sz="4" w:space="0" w:color="auto"/>
              <w:right w:val="single" w:sz="4" w:space="0" w:color="auto"/>
            </w:tcBorders>
            <w:shd w:val="clear" w:color="auto" w:fill="auto"/>
            <w:vAlign w:val="center"/>
          </w:tcPr>
          <w:p w:rsidR="0008017B" w:rsidRPr="00086200" w:rsidRDefault="007C3043" w:rsidP="0008017B">
            <w:pPr>
              <w:tabs>
                <w:tab w:val="clear" w:pos="567"/>
              </w:tabs>
              <w:jc w:val="center"/>
              <w:rPr>
                <w:rFonts w:eastAsia="Times New Roman"/>
                <w:b/>
                <w:sz w:val="20"/>
                <w:szCs w:val="20"/>
              </w:rPr>
            </w:pPr>
            <w:r w:rsidRPr="00086200">
              <w:rPr>
                <w:rFonts w:eastAsia="Times New Roman"/>
                <w:b/>
                <w:sz w:val="20"/>
                <w:szCs w:val="20"/>
              </w:rPr>
              <w:t>Pozostałe niezarobko</w:t>
            </w:r>
            <w:r w:rsidR="0008017B" w:rsidRPr="00086200">
              <w:rPr>
                <w:rFonts w:eastAsia="Times New Roman"/>
                <w:b/>
                <w:sz w:val="20"/>
                <w:szCs w:val="20"/>
              </w:rPr>
              <w:t>we  źródło</w:t>
            </w:r>
          </w:p>
        </w:tc>
        <w:tc>
          <w:tcPr>
            <w:tcW w:w="1417" w:type="dxa"/>
            <w:vMerge/>
            <w:tcBorders>
              <w:left w:val="single" w:sz="4" w:space="0" w:color="auto"/>
              <w:bottom w:val="single" w:sz="4" w:space="0" w:color="auto"/>
              <w:right w:val="single" w:sz="4" w:space="0" w:color="auto"/>
            </w:tcBorders>
            <w:shd w:val="clear" w:color="auto" w:fill="auto"/>
            <w:noWrap/>
            <w:vAlign w:val="center"/>
          </w:tcPr>
          <w:p w:rsidR="0008017B" w:rsidRPr="00086200" w:rsidRDefault="0008017B" w:rsidP="0008017B">
            <w:pPr>
              <w:tabs>
                <w:tab w:val="clear" w:pos="567"/>
              </w:tabs>
              <w:jc w:val="center"/>
              <w:rPr>
                <w:rFonts w:eastAsia="Times New Roman"/>
                <w:sz w:val="20"/>
                <w:szCs w:val="20"/>
              </w:rPr>
            </w:pPr>
          </w:p>
        </w:tc>
        <w:tc>
          <w:tcPr>
            <w:tcW w:w="1134" w:type="dxa"/>
            <w:vMerge/>
            <w:tcBorders>
              <w:left w:val="single" w:sz="4" w:space="0" w:color="auto"/>
              <w:bottom w:val="single" w:sz="4" w:space="0" w:color="auto"/>
              <w:right w:val="single" w:sz="4" w:space="0" w:color="auto"/>
            </w:tcBorders>
            <w:shd w:val="clear" w:color="auto" w:fill="auto"/>
            <w:vAlign w:val="center"/>
          </w:tcPr>
          <w:p w:rsidR="0008017B" w:rsidRPr="00086200" w:rsidRDefault="0008017B" w:rsidP="0008017B">
            <w:pPr>
              <w:tabs>
                <w:tab w:val="clear" w:pos="567"/>
              </w:tabs>
              <w:jc w:val="center"/>
              <w:rPr>
                <w:rFonts w:eastAsia="Times New Roman"/>
                <w:sz w:val="20"/>
                <w:szCs w:val="20"/>
              </w:rPr>
            </w:pPr>
          </w:p>
        </w:tc>
        <w:tc>
          <w:tcPr>
            <w:tcW w:w="1134" w:type="dxa"/>
            <w:vMerge/>
            <w:tcBorders>
              <w:left w:val="single" w:sz="4" w:space="0" w:color="auto"/>
              <w:bottom w:val="single" w:sz="4" w:space="0" w:color="auto"/>
              <w:right w:val="single" w:sz="4" w:space="0" w:color="auto"/>
            </w:tcBorders>
            <w:vAlign w:val="center"/>
          </w:tcPr>
          <w:p w:rsidR="0008017B" w:rsidRPr="00086200" w:rsidRDefault="0008017B" w:rsidP="0008017B">
            <w:pPr>
              <w:tabs>
                <w:tab w:val="clear" w:pos="567"/>
              </w:tabs>
              <w:jc w:val="center"/>
              <w:rPr>
                <w:rFonts w:eastAsia="Times New Roman"/>
                <w:sz w:val="20"/>
                <w:szCs w:val="20"/>
              </w:rPr>
            </w:pPr>
          </w:p>
        </w:tc>
      </w:tr>
      <w:tr w:rsidR="0008017B" w:rsidRPr="00086200" w:rsidTr="004B6AF7">
        <w:trPr>
          <w:trHeight w:val="255"/>
          <w:jc w:val="center"/>
        </w:trPr>
        <w:tc>
          <w:tcPr>
            <w:tcW w:w="20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8017B" w:rsidRPr="00086200" w:rsidRDefault="0008017B" w:rsidP="0008017B">
            <w:pPr>
              <w:tabs>
                <w:tab w:val="clear" w:pos="567"/>
              </w:tabs>
              <w:jc w:val="center"/>
              <w:rPr>
                <w:rFonts w:eastAsia="Times New Roman"/>
                <w:sz w:val="20"/>
                <w:szCs w:val="20"/>
              </w:rPr>
            </w:pPr>
            <w:r w:rsidRPr="00086200">
              <w:rPr>
                <w:rFonts w:eastAsia="Times New Roman"/>
                <w:sz w:val="20"/>
                <w:szCs w:val="20"/>
              </w:rPr>
              <w:t>Ogółem w tysiącach</w:t>
            </w:r>
          </w:p>
        </w:tc>
        <w:tc>
          <w:tcPr>
            <w:tcW w:w="1091" w:type="dxa"/>
            <w:tcBorders>
              <w:top w:val="single" w:sz="4" w:space="0" w:color="auto"/>
              <w:left w:val="nil"/>
              <w:bottom w:val="single" w:sz="4" w:space="0" w:color="auto"/>
              <w:right w:val="single" w:sz="4" w:space="0" w:color="auto"/>
            </w:tcBorders>
            <w:shd w:val="clear" w:color="auto" w:fill="auto"/>
            <w:noWrap/>
          </w:tcPr>
          <w:p w:rsidR="0008017B" w:rsidRPr="00086200" w:rsidRDefault="0008017B" w:rsidP="0008017B">
            <w:pPr>
              <w:tabs>
                <w:tab w:val="clear" w:pos="567"/>
              </w:tabs>
              <w:jc w:val="center"/>
              <w:rPr>
                <w:rFonts w:eastAsia="Times New Roman"/>
                <w:sz w:val="20"/>
                <w:szCs w:val="20"/>
              </w:rPr>
            </w:pPr>
            <w:r w:rsidRPr="00086200">
              <w:rPr>
                <w:rFonts w:eastAsia="Times New Roman"/>
                <w:sz w:val="20"/>
                <w:szCs w:val="20"/>
              </w:rPr>
              <w:t>83 307</w:t>
            </w:r>
          </w:p>
        </w:tc>
        <w:tc>
          <w:tcPr>
            <w:tcW w:w="850" w:type="dxa"/>
            <w:tcBorders>
              <w:top w:val="single" w:sz="4" w:space="0" w:color="auto"/>
              <w:left w:val="nil"/>
              <w:bottom w:val="single" w:sz="4" w:space="0" w:color="auto"/>
              <w:right w:val="single" w:sz="4" w:space="0" w:color="auto"/>
            </w:tcBorders>
            <w:shd w:val="clear" w:color="auto" w:fill="auto"/>
            <w:noWrap/>
          </w:tcPr>
          <w:p w:rsidR="0008017B" w:rsidRPr="00086200" w:rsidRDefault="0008017B" w:rsidP="0008017B">
            <w:pPr>
              <w:tabs>
                <w:tab w:val="clear" w:pos="567"/>
              </w:tabs>
              <w:jc w:val="center"/>
              <w:rPr>
                <w:rFonts w:eastAsia="Times New Roman"/>
                <w:sz w:val="20"/>
                <w:szCs w:val="20"/>
              </w:rPr>
            </w:pPr>
            <w:r w:rsidRPr="00086200">
              <w:rPr>
                <w:rFonts w:eastAsia="Times New Roman"/>
                <w:sz w:val="20"/>
                <w:szCs w:val="20"/>
              </w:rPr>
              <w:t>15 862</w:t>
            </w:r>
          </w:p>
        </w:tc>
        <w:tc>
          <w:tcPr>
            <w:tcW w:w="1418" w:type="dxa"/>
            <w:tcBorders>
              <w:top w:val="single" w:sz="4" w:space="0" w:color="auto"/>
              <w:left w:val="nil"/>
              <w:bottom w:val="single" w:sz="4" w:space="0" w:color="auto"/>
              <w:right w:val="single" w:sz="4" w:space="0" w:color="auto"/>
            </w:tcBorders>
            <w:shd w:val="clear" w:color="auto" w:fill="auto"/>
            <w:noWrap/>
          </w:tcPr>
          <w:p w:rsidR="0008017B" w:rsidRPr="00086200" w:rsidRDefault="0008017B" w:rsidP="0008017B">
            <w:pPr>
              <w:tabs>
                <w:tab w:val="clear" w:pos="567"/>
              </w:tabs>
              <w:jc w:val="center"/>
              <w:rPr>
                <w:rFonts w:eastAsia="Times New Roman"/>
                <w:sz w:val="20"/>
                <w:szCs w:val="20"/>
              </w:rPr>
            </w:pPr>
            <w:r w:rsidRPr="00086200">
              <w:rPr>
                <w:rFonts w:eastAsia="Times New Roman"/>
                <w:sz w:val="20"/>
                <w:szCs w:val="20"/>
              </w:rPr>
              <w:t>2 906</w:t>
            </w:r>
          </w:p>
        </w:tc>
        <w:tc>
          <w:tcPr>
            <w:tcW w:w="1417" w:type="dxa"/>
            <w:tcBorders>
              <w:top w:val="single" w:sz="4" w:space="0" w:color="auto"/>
              <w:left w:val="nil"/>
              <w:bottom w:val="single" w:sz="4" w:space="0" w:color="auto"/>
              <w:right w:val="single" w:sz="4" w:space="0" w:color="auto"/>
            </w:tcBorders>
            <w:shd w:val="clear" w:color="auto" w:fill="auto"/>
            <w:noWrap/>
          </w:tcPr>
          <w:p w:rsidR="0008017B" w:rsidRPr="00086200" w:rsidRDefault="0008017B" w:rsidP="0008017B">
            <w:pPr>
              <w:tabs>
                <w:tab w:val="clear" w:pos="567"/>
              </w:tabs>
              <w:jc w:val="center"/>
              <w:rPr>
                <w:rFonts w:eastAsia="Times New Roman"/>
                <w:sz w:val="20"/>
                <w:szCs w:val="20"/>
              </w:rPr>
            </w:pPr>
            <w:r w:rsidRPr="00086200">
              <w:rPr>
                <w:rFonts w:eastAsia="Times New Roman"/>
                <w:sz w:val="20"/>
                <w:szCs w:val="20"/>
              </w:rPr>
              <w:t>24 312</w:t>
            </w:r>
          </w:p>
        </w:tc>
        <w:tc>
          <w:tcPr>
            <w:tcW w:w="1134" w:type="dxa"/>
            <w:tcBorders>
              <w:top w:val="single" w:sz="4" w:space="0" w:color="auto"/>
              <w:left w:val="nil"/>
              <w:bottom w:val="single" w:sz="4" w:space="0" w:color="auto"/>
              <w:right w:val="single" w:sz="4" w:space="0" w:color="auto"/>
            </w:tcBorders>
            <w:shd w:val="clear" w:color="auto" w:fill="auto"/>
            <w:noWrap/>
          </w:tcPr>
          <w:p w:rsidR="0008017B" w:rsidRPr="00086200" w:rsidRDefault="0008017B" w:rsidP="0008017B">
            <w:pPr>
              <w:tabs>
                <w:tab w:val="clear" w:pos="567"/>
              </w:tabs>
              <w:jc w:val="center"/>
              <w:rPr>
                <w:rFonts w:eastAsia="Times New Roman"/>
                <w:sz w:val="20"/>
                <w:szCs w:val="20"/>
              </w:rPr>
            </w:pPr>
            <w:r w:rsidRPr="00086200">
              <w:rPr>
                <w:rFonts w:eastAsia="Times New Roman"/>
                <w:sz w:val="20"/>
                <w:szCs w:val="20"/>
              </w:rPr>
              <w:t>1 062</w:t>
            </w:r>
          </w:p>
        </w:tc>
        <w:tc>
          <w:tcPr>
            <w:tcW w:w="1134" w:type="dxa"/>
            <w:tcBorders>
              <w:top w:val="single" w:sz="4" w:space="0" w:color="auto"/>
              <w:left w:val="nil"/>
              <w:bottom w:val="single" w:sz="4" w:space="0" w:color="auto"/>
              <w:right w:val="single" w:sz="4" w:space="0" w:color="auto"/>
            </w:tcBorders>
            <w:shd w:val="clear" w:color="auto" w:fill="auto"/>
            <w:noWrap/>
          </w:tcPr>
          <w:p w:rsidR="0008017B" w:rsidRPr="00086200" w:rsidRDefault="0008017B" w:rsidP="0008017B">
            <w:pPr>
              <w:tabs>
                <w:tab w:val="clear" w:pos="567"/>
              </w:tabs>
              <w:jc w:val="center"/>
              <w:rPr>
                <w:rFonts w:eastAsia="Times New Roman"/>
                <w:sz w:val="20"/>
                <w:szCs w:val="20"/>
              </w:rPr>
            </w:pPr>
            <w:r w:rsidRPr="00086200">
              <w:rPr>
                <w:rFonts w:eastAsia="Times New Roman"/>
                <w:sz w:val="20"/>
                <w:szCs w:val="20"/>
              </w:rPr>
              <w:t>12 332</w:t>
            </w:r>
          </w:p>
        </w:tc>
      </w:tr>
      <w:tr w:rsidR="0008017B" w:rsidRPr="00086200" w:rsidTr="004B6AF7">
        <w:trPr>
          <w:trHeight w:val="255"/>
          <w:jc w:val="center"/>
        </w:trPr>
        <w:tc>
          <w:tcPr>
            <w:tcW w:w="20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8017B" w:rsidRPr="00086200" w:rsidRDefault="0008017B" w:rsidP="0008017B">
            <w:pPr>
              <w:tabs>
                <w:tab w:val="clear" w:pos="567"/>
              </w:tabs>
              <w:jc w:val="center"/>
              <w:rPr>
                <w:rFonts w:eastAsia="Times New Roman"/>
                <w:sz w:val="20"/>
                <w:szCs w:val="20"/>
              </w:rPr>
            </w:pPr>
            <w:r w:rsidRPr="00086200">
              <w:rPr>
                <w:rFonts w:eastAsia="Times New Roman"/>
                <w:sz w:val="20"/>
                <w:szCs w:val="20"/>
              </w:rPr>
              <w:t>% ogółu</w:t>
            </w:r>
          </w:p>
        </w:tc>
        <w:tc>
          <w:tcPr>
            <w:tcW w:w="1091" w:type="dxa"/>
            <w:tcBorders>
              <w:top w:val="single" w:sz="4" w:space="0" w:color="auto"/>
              <w:left w:val="nil"/>
              <w:bottom w:val="single" w:sz="4" w:space="0" w:color="auto"/>
              <w:right w:val="single" w:sz="4" w:space="0" w:color="auto"/>
            </w:tcBorders>
            <w:shd w:val="clear" w:color="auto" w:fill="auto"/>
            <w:noWrap/>
          </w:tcPr>
          <w:p w:rsidR="0008017B" w:rsidRPr="00086200" w:rsidRDefault="0008017B" w:rsidP="0008017B">
            <w:pPr>
              <w:tabs>
                <w:tab w:val="clear" w:pos="567"/>
              </w:tabs>
              <w:jc w:val="center"/>
              <w:rPr>
                <w:rFonts w:eastAsia="Times New Roman"/>
                <w:sz w:val="20"/>
                <w:szCs w:val="20"/>
              </w:rPr>
            </w:pPr>
            <w:r w:rsidRPr="00086200">
              <w:rPr>
                <w:rFonts w:eastAsia="Times New Roman"/>
                <w:sz w:val="20"/>
                <w:szCs w:val="20"/>
              </w:rPr>
              <w:t>26,0%</w:t>
            </w:r>
          </w:p>
        </w:tc>
        <w:tc>
          <w:tcPr>
            <w:tcW w:w="850" w:type="dxa"/>
            <w:tcBorders>
              <w:top w:val="single" w:sz="4" w:space="0" w:color="auto"/>
              <w:left w:val="nil"/>
              <w:bottom w:val="single" w:sz="4" w:space="0" w:color="auto"/>
              <w:right w:val="single" w:sz="4" w:space="0" w:color="auto"/>
            </w:tcBorders>
            <w:shd w:val="clear" w:color="auto" w:fill="auto"/>
            <w:noWrap/>
          </w:tcPr>
          <w:p w:rsidR="0008017B" w:rsidRPr="00086200" w:rsidRDefault="0008017B" w:rsidP="0008017B">
            <w:pPr>
              <w:tabs>
                <w:tab w:val="clear" w:pos="567"/>
              </w:tabs>
              <w:jc w:val="center"/>
              <w:rPr>
                <w:rFonts w:eastAsia="Times New Roman"/>
                <w:sz w:val="20"/>
                <w:szCs w:val="20"/>
              </w:rPr>
            </w:pPr>
            <w:r w:rsidRPr="00086200">
              <w:rPr>
                <w:rFonts w:eastAsia="Times New Roman"/>
                <w:sz w:val="20"/>
                <w:szCs w:val="20"/>
              </w:rPr>
              <w:t>4,9%</w:t>
            </w:r>
          </w:p>
        </w:tc>
        <w:tc>
          <w:tcPr>
            <w:tcW w:w="1418" w:type="dxa"/>
            <w:tcBorders>
              <w:top w:val="single" w:sz="4" w:space="0" w:color="auto"/>
              <w:left w:val="nil"/>
              <w:bottom w:val="single" w:sz="4" w:space="0" w:color="auto"/>
              <w:right w:val="single" w:sz="4" w:space="0" w:color="auto"/>
            </w:tcBorders>
            <w:shd w:val="clear" w:color="auto" w:fill="auto"/>
            <w:noWrap/>
          </w:tcPr>
          <w:p w:rsidR="0008017B" w:rsidRPr="00086200" w:rsidRDefault="0008017B" w:rsidP="0008017B">
            <w:pPr>
              <w:tabs>
                <w:tab w:val="clear" w:pos="567"/>
              </w:tabs>
              <w:jc w:val="center"/>
              <w:rPr>
                <w:rFonts w:eastAsia="Times New Roman"/>
                <w:sz w:val="20"/>
                <w:szCs w:val="20"/>
              </w:rPr>
            </w:pPr>
            <w:r w:rsidRPr="00086200">
              <w:rPr>
                <w:rFonts w:eastAsia="Times New Roman"/>
                <w:sz w:val="20"/>
                <w:szCs w:val="20"/>
              </w:rPr>
              <w:t>0,9%</w:t>
            </w:r>
          </w:p>
        </w:tc>
        <w:tc>
          <w:tcPr>
            <w:tcW w:w="1417" w:type="dxa"/>
            <w:tcBorders>
              <w:top w:val="single" w:sz="4" w:space="0" w:color="auto"/>
              <w:left w:val="nil"/>
              <w:bottom w:val="single" w:sz="4" w:space="0" w:color="auto"/>
              <w:right w:val="single" w:sz="4" w:space="0" w:color="auto"/>
            </w:tcBorders>
            <w:shd w:val="clear" w:color="auto" w:fill="auto"/>
            <w:noWrap/>
          </w:tcPr>
          <w:p w:rsidR="0008017B" w:rsidRPr="00086200" w:rsidRDefault="0008017B" w:rsidP="0008017B">
            <w:pPr>
              <w:tabs>
                <w:tab w:val="clear" w:pos="567"/>
              </w:tabs>
              <w:jc w:val="center"/>
              <w:rPr>
                <w:rFonts w:eastAsia="Times New Roman"/>
                <w:sz w:val="20"/>
                <w:szCs w:val="20"/>
              </w:rPr>
            </w:pPr>
            <w:r w:rsidRPr="00086200">
              <w:rPr>
                <w:rFonts w:eastAsia="Times New Roman"/>
                <w:sz w:val="20"/>
                <w:szCs w:val="20"/>
              </w:rPr>
              <w:t>7,6%</w:t>
            </w:r>
          </w:p>
        </w:tc>
        <w:tc>
          <w:tcPr>
            <w:tcW w:w="1134" w:type="dxa"/>
            <w:tcBorders>
              <w:top w:val="single" w:sz="4" w:space="0" w:color="auto"/>
              <w:left w:val="nil"/>
              <w:bottom w:val="single" w:sz="4" w:space="0" w:color="auto"/>
              <w:right w:val="single" w:sz="4" w:space="0" w:color="auto"/>
            </w:tcBorders>
            <w:shd w:val="clear" w:color="auto" w:fill="auto"/>
            <w:noWrap/>
          </w:tcPr>
          <w:p w:rsidR="0008017B" w:rsidRPr="00086200" w:rsidRDefault="0008017B" w:rsidP="0008017B">
            <w:pPr>
              <w:tabs>
                <w:tab w:val="clear" w:pos="567"/>
              </w:tabs>
              <w:jc w:val="center"/>
              <w:rPr>
                <w:rFonts w:eastAsia="Times New Roman"/>
                <w:sz w:val="20"/>
                <w:szCs w:val="20"/>
              </w:rPr>
            </w:pPr>
            <w:r w:rsidRPr="00086200">
              <w:rPr>
                <w:rFonts w:eastAsia="Times New Roman"/>
                <w:sz w:val="20"/>
                <w:szCs w:val="20"/>
              </w:rPr>
              <w:t>0,3%</w:t>
            </w:r>
          </w:p>
        </w:tc>
        <w:tc>
          <w:tcPr>
            <w:tcW w:w="1134" w:type="dxa"/>
            <w:tcBorders>
              <w:top w:val="single" w:sz="4" w:space="0" w:color="auto"/>
              <w:left w:val="nil"/>
              <w:bottom w:val="single" w:sz="4" w:space="0" w:color="auto"/>
              <w:right w:val="single" w:sz="4" w:space="0" w:color="auto"/>
            </w:tcBorders>
            <w:shd w:val="clear" w:color="auto" w:fill="auto"/>
            <w:noWrap/>
          </w:tcPr>
          <w:p w:rsidR="0008017B" w:rsidRPr="00086200" w:rsidRDefault="0008017B" w:rsidP="0008017B">
            <w:pPr>
              <w:tabs>
                <w:tab w:val="clear" w:pos="567"/>
              </w:tabs>
              <w:jc w:val="center"/>
              <w:rPr>
                <w:rFonts w:eastAsia="Times New Roman"/>
                <w:sz w:val="20"/>
                <w:szCs w:val="20"/>
              </w:rPr>
            </w:pPr>
            <w:r w:rsidRPr="00086200">
              <w:rPr>
                <w:rFonts w:eastAsia="Times New Roman"/>
                <w:sz w:val="20"/>
                <w:szCs w:val="20"/>
              </w:rPr>
              <w:t>3,8%</w:t>
            </w:r>
          </w:p>
        </w:tc>
      </w:tr>
      <w:tr w:rsidR="0008017B" w:rsidRPr="00086200" w:rsidTr="004B6AF7">
        <w:trPr>
          <w:trHeight w:val="255"/>
          <w:jc w:val="center"/>
        </w:trPr>
        <w:tc>
          <w:tcPr>
            <w:tcW w:w="20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8017B" w:rsidRPr="00086200" w:rsidRDefault="0008017B" w:rsidP="0008017B">
            <w:pPr>
              <w:tabs>
                <w:tab w:val="clear" w:pos="567"/>
              </w:tabs>
              <w:jc w:val="center"/>
              <w:rPr>
                <w:rFonts w:eastAsia="Times New Roman"/>
                <w:sz w:val="20"/>
                <w:szCs w:val="20"/>
              </w:rPr>
            </w:pPr>
            <w:r w:rsidRPr="00086200">
              <w:rPr>
                <w:rFonts w:eastAsia="Times New Roman"/>
                <w:sz w:val="20"/>
                <w:szCs w:val="20"/>
              </w:rPr>
              <w:t>Ogółem %</w:t>
            </w:r>
          </w:p>
        </w:tc>
        <w:tc>
          <w:tcPr>
            <w:tcW w:w="3359" w:type="dxa"/>
            <w:gridSpan w:val="3"/>
            <w:tcBorders>
              <w:top w:val="single" w:sz="4" w:space="0" w:color="auto"/>
              <w:left w:val="nil"/>
              <w:bottom w:val="single" w:sz="4" w:space="0" w:color="auto"/>
              <w:right w:val="single" w:sz="4" w:space="0" w:color="auto"/>
            </w:tcBorders>
            <w:shd w:val="clear" w:color="auto" w:fill="auto"/>
            <w:noWrap/>
          </w:tcPr>
          <w:p w:rsidR="0008017B" w:rsidRPr="00086200" w:rsidRDefault="0008017B" w:rsidP="0008017B">
            <w:pPr>
              <w:tabs>
                <w:tab w:val="clear" w:pos="567"/>
              </w:tabs>
              <w:jc w:val="center"/>
              <w:rPr>
                <w:rFonts w:eastAsia="Times New Roman"/>
                <w:sz w:val="20"/>
                <w:szCs w:val="20"/>
              </w:rPr>
            </w:pPr>
            <w:r w:rsidRPr="00086200">
              <w:rPr>
                <w:rFonts w:eastAsia="Times New Roman"/>
                <w:sz w:val="20"/>
                <w:szCs w:val="20"/>
              </w:rPr>
              <w:t>31,8%</w:t>
            </w:r>
          </w:p>
        </w:tc>
        <w:tc>
          <w:tcPr>
            <w:tcW w:w="3685" w:type="dxa"/>
            <w:gridSpan w:val="3"/>
            <w:tcBorders>
              <w:top w:val="single" w:sz="4" w:space="0" w:color="auto"/>
              <w:left w:val="nil"/>
              <w:bottom w:val="single" w:sz="4" w:space="0" w:color="auto"/>
              <w:right w:val="single" w:sz="4" w:space="0" w:color="auto"/>
            </w:tcBorders>
            <w:shd w:val="clear" w:color="auto" w:fill="auto"/>
          </w:tcPr>
          <w:p w:rsidR="0008017B" w:rsidRPr="00086200" w:rsidRDefault="0008017B" w:rsidP="0008017B">
            <w:pPr>
              <w:tabs>
                <w:tab w:val="clear" w:pos="567"/>
              </w:tabs>
              <w:jc w:val="center"/>
              <w:rPr>
                <w:rFonts w:eastAsia="Times New Roman"/>
                <w:sz w:val="20"/>
                <w:szCs w:val="20"/>
              </w:rPr>
            </w:pPr>
            <w:r w:rsidRPr="00086200">
              <w:rPr>
                <w:rFonts w:eastAsia="Times New Roman"/>
                <w:sz w:val="20"/>
                <w:szCs w:val="20"/>
              </w:rPr>
              <w:t>11,7%</w:t>
            </w:r>
          </w:p>
        </w:tc>
      </w:tr>
    </w:tbl>
    <w:p w:rsidR="0008017B" w:rsidRPr="009E7D82" w:rsidRDefault="0008017B" w:rsidP="0008017B">
      <w:pPr>
        <w:tabs>
          <w:tab w:val="clear" w:pos="567"/>
        </w:tabs>
        <w:rPr>
          <w:rFonts w:eastAsia="Times New Roman"/>
          <w:iCs/>
          <w:spacing w:val="13"/>
          <w:sz w:val="20"/>
        </w:rPr>
      </w:pPr>
      <w:bookmarkStart w:id="14" w:name="_Toc403547525"/>
      <w:r w:rsidRPr="009E7D82">
        <w:rPr>
          <w:rFonts w:eastAsia="Times New Roman"/>
          <w:iCs/>
          <w:spacing w:val="13"/>
          <w:sz w:val="20"/>
        </w:rPr>
        <w:t>Źródło: opracowanie własne na podstawie danych GUS – Urząd Statystyczny w Krakowie</w:t>
      </w:r>
      <w:bookmarkEnd w:id="14"/>
    </w:p>
    <w:p w:rsidR="0008017B" w:rsidRPr="001812F7" w:rsidRDefault="0008017B" w:rsidP="00E53594">
      <w:pPr>
        <w:rPr>
          <w:highlight w:val="yellow"/>
        </w:rPr>
      </w:pPr>
    </w:p>
    <w:p w:rsidR="00FD4583" w:rsidRPr="00A53E0F" w:rsidRDefault="00D37E44" w:rsidP="003613A8">
      <w:r w:rsidRPr="00A53E0F">
        <w:tab/>
        <w:t xml:space="preserve">W oparciu o dostępne dane dotyczące sytuacji ekonomicznej krakowskich gospodarstw domowych można stwierdzić, że dla znaczącej większości gospodarstw domowych głównym źródłem utrzymania są dochody z pracy świadczonej poza rolnictwem – dotyczy to aż 56,3% gospodarstw domowych. Praca wykonywana w rolnictwie stanowi główne źródło utrzymania w znikomym odsetku gospodarstw domowych (0,2%). Liczną zbiorowość gospodarstw domowych stanowią gospodarstwa, których główne źródło utrzymania pochodzi </w:t>
      </w:r>
      <w:r w:rsidR="00461B24" w:rsidRPr="00A53E0F">
        <w:br/>
      </w:r>
      <w:r w:rsidRPr="00A53E0F">
        <w:t>z niezarobkowego źródła tj. emerytur, rent i pozostałych źródeł niezarobkowych (31,8%). Analiza niezarobkowych źródeł utrzymania wskazuje, że w Krakowie najliczniejszą pod tym względem grupę stanowią gospodarstwa emerytów i rencistów – w stosunku do ogółu gospodarstw domowych stanowią 30,9%</w:t>
      </w:r>
      <w:r w:rsidR="00545233" w:rsidRPr="00A53E0F">
        <w:t>.</w:t>
      </w:r>
    </w:p>
    <w:p w:rsidR="00545233" w:rsidRPr="00907953" w:rsidRDefault="00545233" w:rsidP="003613A8"/>
    <w:p w:rsidR="00BE78F1" w:rsidRPr="00907953" w:rsidRDefault="00E820C4" w:rsidP="00670BCF">
      <w:pPr>
        <w:pStyle w:val="Tytu"/>
      </w:pPr>
      <w:r w:rsidRPr="00907953">
        <w:t>Wykres: Mieszkańcy Krakowa  ze względu na źródło utrzymania w 2011 roku</w:t>
      </w:r>
    </w:p>
    <w:p w:rsidR="00BE78F1" w:rsidRPr="00907953" w:rsidRDefault="0027220A" w:rsidP="00670BCF">
      <w:pPr>
        <w:pStyle w:val="Cytat"/>
      </w:pPr>
      <w:r>
        <w:rPr>
          <w:noProof/>
        </w:rPr>
        <w:drawing>
          <wp:inline distT="0" distB="0" distL="0" distR="0">
            <wp:extent cx="5819775" cy="2819400"/>
            <wp:effectExtent l="19050" t="0" r="9525" b="0"/>
            <wp:docPr id="13" name="Obraz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rrowheads="1"/>
                    </pic:cNvPicPr>
                  </pic:nvPicPr>
                  <pic:blipFill>
                    <a:blip r:embed="rId28" cstate="print"/>
                    <a:srcRect/>
                    <a:stretch>
                      <a:fillRect/>
                    </a:stretch>
                  </pic:blipFill>
                  <pic:spPr bwMode="auto">
                    <a:xfrm>
                      <a:off x="0" y="0"/>
                      <a:ext cx="5819775" cy="2819400"/>
                    </a:xfrm>
                    <a:prstGeom prst="rect">
                      <a:avLst/>
                    </a:prstGeom>
                    <a:noFill/>
                    <a:ln w="9525">
                      <a:noFill/>
                      <a:miter lim="800000"/>
                      <a:headEnd/>
                      <a:tailEnd/>
                    </a:ln>
                  </pic:spPr>
                </pic:pic>
              </a:graphicData>
            </a:graphic>
          </wp:inline>
        </w:drawing>
      </w:r>
    </w:p>
    <w:p w:rsidR="0063005B" w:rsidRPr="00164C8F" w:rsidRDefault="00BE78F1" w:rsidP="00164C8F">
      <w:pPr>
        <w:pStyle w:val="Podtytu"/>
        <w:rPr>
          <w:bCs/>
        </w:rPr>
      </w:pPr>
      <w:r w:rsidRPr="00907953">
        <w:t>Źródło: opracowanie własne na podstawie danych GUS (Bank Danych Lokalnych)</w:t>
      </w:r>
    </w:p>
    <w:p w:rsidR="003613A8" w:rsidRPr="00907953" w:rsidRDefault="003613A8" w:rsidP="003613A8">
      <w:pPr>
        <w:tabs>
          <w:tab w:val="clear" w:pos="567"/>
        </w:tabs>
        <w:ind w:firstLine="567"/>
      </w:pPr>
      <w:r w:rsidRPr="00907953">
        <w:lastRenderedPageBreak/>
        <w:t>W oparciu o dane z Narodowego Spisu Powszechnego w 2011 roku</w:t>
      </w:r>
      <w:r w:rsidR="00E80792">
        <w:t xml:space="preserve"> należy stwierdzić, że</w:t>
      </w:r>
      <w:r w:rsidRPr="00907953">
        <w:t xml:space="preserve"> najwi</w:t>
      </w:r>
      <w:r w:rsidR="008D5E04">
        <w:t>ęcej mieszkańców Krakowa – 35,6</w:t>
      </w:r>
      <w:r w:rsidRPr="00907953">
        <w:t xml:space="preserve">% utrzymywało się z pracy najemnej poza rolnictwem (przy średniej dla woj. małopolskiego wynoszącej 30,4%), 24,2% osób pozostawało na utrzymaniu innych osób (w woj. małopolskim średnio 31,6%), a dla 23,3% głównym źródłem utrzymania była renta lub emerytura (w woj. małopolskim średnio 22,5%). </w:t>
      </w:r>
    </w:p>
    <w:p w:rsidR="003613A8" w:rsidRPr="00907953" w:rsidRDefault="003613A8" w:rsidP="003613A8">
      <w:pPr>
        <w:tabs>
          <w:tab w:val="clear" w:pos="567"/>
        </w:tabs>
        <w:ind w:firstLine="567"/>
      </w:pPr>
      <w:r w:rsidRPr="00907953">
        <w:t xml:space="preserve">Poniższy wykres prezentuje różnice dotyczące głównych źródeł utrzymania pomiędzy mieszkańcami Krakowa, oraz wybranych miast wojewódzkich. Struktura dochodów najbardziej zbliżona do krakowskiej występuje w Poznaniu i Trójmieście. </w:t>
      </w:r>
    </w:p>
    <w:p w:rsidR="00F47A86" w:rsidRPr="001812F7" w:rsidRDefault="00F47A86" w:rsidP="00E53594">
      <w:pPr>
        <w:rPr>
          <w:highlight w:val="yellow"/>
        </w:rPr>
      </w:pPr>
    </w:p>
    <w:p w:rsidR="00461B24" w:rsidRPr="00EB2C83" w:rsidRDefault="00F47A86" w:rsidP="00626CCA">
      <w:pPr>
        <w:pStyle w:val="Tytu"/>
      </w:pPr>
      <w:r w:rsidRPr="00EB2C83">
        <w:t>Wykres: Mieszkańcy Krakowa, Łodzi, Poznania, Wrocławia i Trójmiasta ze względu na główn</w:t>
      </w:r>
      <w:r w:rsidR="00461B24" w:rsidRPr="00EB2C83">
        <w:t>e źródło utrzymania w 2011 r. (</w:t>
      </w:r>
      <w:r w:rsidRPr="00EB2C83">
        <w:t>w %)</w:t>
      </w:r>
    </w:p>
    <w:p w:rsidR="003613A8" w:rsidRPr="001812F7" w:rsidRDefault="0027220A" w:rsidP="00E53594">
      <w:pPr>
        <w:rPr>
          <w:highlight w:val="yellow"/>
        </w:rPr>
      </w:pPr>
      <w:r>
        <w:rPr>
          <w:noProof/>
        </w:rPr>
        <w:drawing>
          <wp:inline distT="0" distB="0" distL="0" distR="0">
            <wp:extent cx="5800725" cy="3733800"/>
            <wp:effectExtent l="19050" t="19050" r="28575" b="19050"/>
            <wp:docPr id="1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pic:cNvPicPr>
                      <a:picLocks noChangeAspect="1" noChangeArrowheads="1"/>
                    </pic:cNvPicPr>
                  </pic:nvPicPr>
                  <pic:blipFill>
                    <a:blip r:embed="rId29" cstate="print"/>
                    <a:srcRect/>
                    <a:stretch>
                      <a:fillRect/>
                    </a:stretch>
                  </pic:blipFill>
                  <pic:spPr bwMode="auto">
                    <a:xfrm>
                      <a:off x="0" y="0"/>
                      <a:ext cx="5800725" cy="3733800"/>
                    </a:xfrm>
                    <a:prstGeom prst="rect">
                      <a:avLst/>
                    </a:prstGeom>
                    <a:noFill/>
                    <a:ln w="9525" cmpd="sng">
                      <a:solidFill>
                        <a:srgbClr val="000000"/>
                      </a:solidFill>
                      <a:miter lim="800000"/>
                      <a:headEnd/>
                      <a:tailEnd/>
                    </a:ln>
                    <a:effectLst/>
                  </pic:spPr>
                </pic:pic>
              </a:graphicData>
            </a:graphic>
          </wp:inline>
        </w:drawing>
      </w:r>
    </w:p>
    <w:p w:rsidR="000F4898" w:rsidRPr="003D4D91" w:rsidRDefault="000F4898" w:rsidP="000F4898">
      <w:pPr>
        <w:pStyle w:val="Podtytu"/>
      </w:pPr>
      <w:r w:rsidRPr="003D4D91">
        <w:t xml:space="preserve">Źródło: opracowanie własne na podstawie danych GUS </w:t>
      </w:r>
    </w:p>
    <w:p w:rsidR="000F4474" w:rsidRPr="003D4D91" w:rsidRDefault="000F4474" w:rsidP="00ED0EF9"/>
    <w:p w:rsidR="00D55525" w:rsidRDefault="00ED0EF9" w:rsidP="00D55525">
      <w:pPr>
        <w:pStyle w:val="Default"/>
        <w:spacing w:after="0" w:line="240" w:lineRule="auto"/>
      </w:pPr>
      <w:r w:rsidRPr="003D4D91">
        <w:tab/>
        <w:t xml:space="preserve">Z </w:t>
      </w:r>
      <w:r w:rsidR="00B303A7" w:rsidRPr="003D4D91">
        <w:t xml:space="preserve">dostępnych badań budżetów gospodarstw domowych (w okresie </w:t>
      </w:r>
      <w:r w:rsidR="00E80792">
        <w:t xml:space="preserve">prac nad </w:t>
      </w:r>
      <w:r w:rsidR="00B303A7" w:rsidRPr="003D4D91">
        <w:t>opracowaniem Oceny Zasobów Pomocy Społecznej), przeprowadzanych przez Główny Urząd Statystyczny</w:t>
      </w:r>
      <w:r w:rsidR="00B303A7" w:rsidRPr="003D4D91">
        <w:rPr>
          <w:rStyle w:val="Odwoanieprzypisudolnego"/>
        </w:rPr>
        <w:footnoteReference w:id="12"/>
      </w:r>
      <w:r w:rsidR="00B303A7" w:rsidRPr="003D4D91">
        <w:t xml:space="preserve"> wynika</w:t>
      </w:r>
      <w:r w:rsidR="00CE3B67" w:rsidRPr="003D4D91">
        <w:t xml:space="preserve">, że w roku </w:t>
      </w:r>
      <w:r w:rsidR="003D4D91" w:rsidRPr="003D4D91">
        <w:t>2014 sytuacja materialna gospodarstw domowych w Polsce poprawiła się</w:t>
      </w:r>
      <w:r w:rsidR="00D55525">
        <w:t xml:space="preserve">. </w:t>
      </w:r>
      <w:r w:rsidR="00D55525" w:rsidRPr="00D55525">
        <w:t>Przeciętny miesięczny dochód rozporządzalny</w:t>
      </w:r>
      <w:r w:rsidR="00D55525">
        <w:t xml:space="preserve"> na osobę</w:t>
      </w:r>
      <w:r w:rsidR="00D55525" w:rsidRPr="00D55525">
        <w:t xml:space="preserve"> ukształtował się </w:t>
      </w:r>
      <w:r w:rsidR="00D55525">
        <w:br/>
      </w:r>
      <w:r w:rsidR="00D55525" w:rsidRPr="00D55525">
        <w:t>w 2014 r. na poziomie 1</w:t>
      </w:r>
      <w:r w:rsidR="000F4551">
        <w:t xml:space="preserve"> </w:t>
      </w:r>
      <w:r w:rsidR="00D55525" w:rsidRPr="00D55525">
        <w:t xml:space="preserve">340 zł i był realnie wyższy o 3,2% od dochodu z roku 2013. </w:t>
      </w:r>
    </w:p>
    <w:p w:rsidR="00A815D2" w:rsidRPr="00D55525" w:rsidRDefault="00D55525" w:rsidP="00D55525">
      <w:pPr>
        <w:pStyle w:val="Default"/>
        <w:spacing w:after="0" w:line="240" w:lineRule="auto"/>
      </w:pPr>
      <w:r w:rsidRPr="00D55525">
        <w:t>Przeciętne miesięczne wydatki w gospodarstwach domowych na osobę w 2014 r. wyniosły 1</w:t>
      </w:r>
      <w:r w:rsidR="000F4551">
        <w:t xml:space="preserve"> </w:t>
      </w:r>
      <w:r w:rsidRPr="00D55525">
        <w:t>079 zł, były realnie wyższe o 1,6% od wydatków z roku 2013.</w:t>
      </w:r>
    </w:p>
    <w:p w:rsidR="00BA4E5E" w:rsidRPr="008D6ABF" w:rsidRDefault="00A815D2" w:rsidP="00E53594">
      <w:r w:rsidRPr="00D55525">
        <w:tab/>
      </w:r>
      <w:r w:rsidR="0049737C" w:rsidRPr="008D6ABF">
        <w:t>Wydatki na towary i usługi konsumpcyjne wyniosły średnio 1</w:t>
      </w:r>
      <w:r w:rsidR="00626CCA" w:rsidRPr="008D6ABF">
        <w:t xml:space="preserve"> </w:t>
      </w:r>
      <w:r w:rsidR="0049737C" w:rsidRPr="008D6ABF">
        <w:t>0</w:t>
      </w:r>
      <w:r w:rsidR="00D55525" w:rsidRPr="008D6ABF">
        <w:t>32</w:t>
      </w:r>
      <w:r w:rsidR="0049737C" w:rsidRPr="008D6ABF">
        <w:t xml:space="preserve"> zł i były </w:t>
      </w:r>
      <w:r w:rsidR="00D55525" w:rsidRPr="008D6ABF">
        <w:t>realnie wyższe o 1,4% w stosunku do 2013 r.</w:t>
      </w:r>
    </w:p>
    <w:p w:rsidR="00695A64" w:rsidRPr="001812F7" w:rsidRDefault="00695A64" w:rsidP="00695A64">
      <w:pPr>
        <w:rPr>
          <w:highlight w:val="yellow"/>
        </w:rPr>
      </w:pPr>
      <w:r w:rsidRPr="008D6ABF">
        <w:rPr>
          <w:bCs/>
        </w:rPr>
        <w:tab/>
        <w:t xml:space="preserve">Należy jednocześnie zaznaczyć, że w miastach powyżej 500 tys. mieszkańców </w:t>
      </w:r>
      <w:r w:rsidRPr="008D6ABF">
        <w:t xml:space="preserve">przeciętny miesięczny dochód rozporządzalny na osobę był aż o </w:t>
      </w:r>
      <w:r w:rsidR="000F4551">
        <w:t xml:space="preserve">ponad 52% </w:t>
      </w:r>
      <w:r w:rsidRPr="008D6ABF">
        <w:t>wyższy</w:t>
      </w:r>
      <w:r w:rsidR="000F4551">
        <w:t>,</w:t>
      </w:r>
      <w:r w:rsidRPr="008D6ABF">
        <w:t xml:space="preserve"> niż przeciętnie w kraju i było to o </w:t>
      </w:r>
      <w:r w:rsidR="00D55525" w:rsidRPr="008D6ABF">
        <w:t>1</w:t>
      </w:r>
      <w:r w:rsidRPr="008D6ABF">
        <w:t>,</w:t>
      </w:r>
      <w:r w:rsidR="00D55525" w:rsidRPr="008D6ABF">
        <w:t>5</w:t>
      </w:r>
      <w:r w:rsidRPr="008D6ABF">
        <w:t xml:space="preserve"> </w:t>
      </w:r>
      <w:r w:rsidR="008D5E04">
        <w:t>pkt. proc.</w:t>
      </w:r>
      <w:r w:rsidRPr="008D6ABF">
        <w:t xml:space="preserve"> </w:t>
      </w:r>
      <w:r w:rsidR="00D55525" w:rsidRPr="008D6ABF">
        <w:t>mniej</w:t>
      </w:r>
      <w:r w:rsidRPr="008D6ABF">
        <w:t xml:space="preserve"> niż przed rokiem. Natomiast wydatki były wyższe od przeciętnych krajowych o </w:t>
      </w:r>
      <w:r w:rsidR="008D6ABF" w:rsidRPr="008D6ABF">
        <w:t>49,7</w:t>
      </w:r>
      <w:r w:rsidRPr="008D6ABF">
        <w:t xml:space="preserve">% i było to o </w:t>
      </w:r>
      <w:r w:rsidR="008D6ABF" w:rsidRPr="008D6ABF">
        <w:t>0</w:t>
      </w:r>
      <w:r w:rsidRPr="008D6ABF">
        <w:t>,</w:t>
      </w:r>
      <w:r w:rsidR="008D6ABF" w:rsidRPr="008D6ABF">
        <w:t>7</w:t>
      </w:r>
      <w:r w:rsidRPr="008D6ABF">
        <w:t xml:space="preserve"> </w:t>
      </w:r>
      <w:r w:rsidR="008D5E04">
        <w:t>pkt. proc.</w:t>
      </w:r>
      <w:r w:rsidRPr="008D6ABF">
        <w:t xml:space="preserve"> więcej niż przed rokiem.</w:t>
      </w:r>
    </w:p>
    <w:p w:rsidR="006D17D3" w:rsidRPr="00B50542" w:rsidRDefault="00695A64" w:rsidP="00695A64">
      <w:r w:rsidRPr="008D6ABF">
        <w:tab/>
      </w:r>
      <w:r w:rsidR="006D17D3" w:rsidRPr="008D6ABF">
        <w:t>Podobnie jak w latach poprzednich, w roku 201</w:t>
      </w:r>
      <w:r w:rsidR="008D6ABF" w:rsidRPr="008D6ABF">
        <w:t>4</w:t>
      </w:r>
      <w:r w:rsidR="006D17D3" w:rsidRPr="008D6ABF">
        <w:t xml:space="preserve"> </w:t>
      </w:r>
      <w:r w:rsidR="006D17D3" w:rsidRPr="008D6ABF">
        <w:rPr>
          <w:bCs/>
        </w:rPr>
        <w:t xml:space="preserve">ponad połowa badanych gospodarstw domowych oceniała swoją sytuację materialną jako przeciętną, </w:t>
      </w:r>
      <w:r w:rsidR="008D6ABF" w:rsidRPr="008D6ABF">
        <w:t>więcej niż</w:t>
      </w:r>
      <w:r w:rsidR="006D17D3" w:rsidRPr="008D6ABF">
        <w:t xml:space="preserve"> co czwarte </w:t>
      </w:r>
      <w:r w:rsidR="006D17D3" w:rsidRPr="008D6ABF">
        <w:lastRenderedPageBreak/>
        <w:t xml:space="preserve">gospodarstwo postrzegało ją jako raczej dobrą albo bardzo dobrą, a </w:t>
      </w:r>
      <w:r w:rsidR="008D6ABF" w:rsidRPr="008D6ABF">
        <w:t xml:space="preserve">niespełna </w:t>
      </w:r>
      <w:r w:rsidR="006D17D3" w:rsidRPr="008D6ABF">
        <w:t xml:space="preserve">co piąte jako </w:t>
      </w:r>
      <w:r w:rsidR="006D17D3" w:rsidRPr="00B50542">
        <w:t xml:space="preserve">raczej złą albo złą. </w:t>
      </w:r>
    </w:p>
    <w:p w:rsidR="007E62C0" w:rsidRPr="004B37AB" w:rsidRDefault="006D17D3" w:rsidP="00E53594">
      <w:r w:rsidRPr="00B50542">
        <w:tab/>
      </w:r>
      <w:r w:rsidR="00695A64" w:rsidRPr="00B50542">
        <w:t>Skala</w:t>
      </w:r>
      <w:r w:rsidR="00695A64" w:rsidRPr="003A2DB4">
        <w:t xml:space="preserve"> zmian </w:t>
      </w:r>
      <w:r w:rsidR="00695A64" w:rsidRPr="004B37AB">
        <w:t>zarówno dochodów jak i wydatków uzależniona była od grupy społeczno</w:t>
      </w:r>
      <w:r w:rsidR="005C5621" w:rsidRPr="004B37AB">
        <w:br/>
      </w:r>
      <w:r w:rsidR="00695A64" w:rsidRPr="004B37AB">
        <w:t xml:space="preserve">-ekonomicznej gospodarstw domowych. Znalazło to odzwierciedlenie w obliczanych na podstawie wyników badania budżetów gospodarstw domowych wskaźnikach zagrożenia ubóstwem ekonomicznym. </w:t>
      </w:r>
    </w:p>
    <w:p w:rsidR="004D14E1" w:rsidRPr="0019103F" w:rsidRDefault="004D14E1" w:rsidP="00E53594">
      <w:r w:rsidRPr="004B37AB">
        <w:tab/>
      </w:r>
      <w:r w:rsidR="007A6D15" w:rsidRPr="004B37AB">
        <w:t>Pomimo generalnej poprawy warunków życia Polaków, poziom dochodów części polskich rodzin jest nadal niepokojąco niski. Podstawowe</w:t>
      </w:r>
      <w:r w:rsidR="007A6D15" w:rsidRPr="00B50542">
        <w:t xml:space="preserve"> wskaźniki służące do opisywania poziomu ubóstwa w społeczeństwie to: relatywna granica ub</w:t>
      </w:r>
      <w:r w:rsidRPr="00B50542">
        <w:t>óstwa</w:t>
      </w:r>
      <w:r w:rsidR="00E80792">
        <w:t>,</w:t>
      </w:r>
      <w:r w:rsidRPr="00B50542">
        <w:t xml:space="preserve"> </w:t>
      </w:r>
      <w:r w:rsidR="0019103F">
        <w:t>ustawowa granica ubóstwa</w:t>
      </w:r>
      <w:r w:rsidR="0019103F" w:rsidRPr="00B50542">
        <w:t xml:space="preserve"> </w:t>
      </w:r>
      <w:r w:rsidRPr="00B50542">
        <w:t xml:space="preserve">oraz minimum egzystencji. </w:t>
      </w:r>
    </w:p>
    <w:p w:rsidR="0019103F" w:rsidRDefault="00160ED5" w:rsidP="00E53594">
      <w:r>
        <w:tab/>
      </w:r>
      <w:r w:rsidR="007A6D15" w:rsidRPr="00160ED5">
        <w:t xml:space="preserve">Wskaźnik relatywnej granicy ubóstwa określa się na poziomie 50% średnich miesięcznych wydatków ogółu gospodarstw domowych. </w:t>
      </w:r>
      <w:r w:rsidR="007A6D15" w:rsidRPr="00674E68">
        <w:t>Wskaźnik ten w roku 201</w:t>
      </w:r>
      <w:r w:rsidR="00674E68" w:rsidRPr="00674E68">
        <w:t>4</w:t>
      </w:r>
      <w:r w:rsidR="007A6D15" w:rsidRPr="00674E68">
        <w:t xml:space="preserve"> wyniósł </w:t>
      </w:r>
      <w:r w:rsidR="006D17D3" w:rsidRPr="00674E68">
        <w:t>7</w:t>
      </w:r>
      <w:r w:rsidR="00674E68" w:rsidRPr="00674E68">
        <w:t>13</w:t>
      </w:r>
      <w:r w:rsidR="00AE6C91" w:rsidRPr="00674E68">
        <w:t xml:space="preserve"> zł</w:t>
      </w:r>
      <w:r w:rsidR="007A6D15" w:rsidRPr="00674E68">
        <w:t xml:space="preserve"> </w:t>
      </w:r>
      <w:r w:rsidR="00320EFF" w:rsidRPr="00674E68">
        <w:t>dla gospodarstwa jednoosobowego oraz 1 9</w:t>
      </w:r>
      <w:r w:rsidR="00674E68" w:rsidRPr="00674E68">
        <w:t>2</w:t>
      </w:r>
      <w:r w:rsidR="00320EFF" w:rsidRPr="00674E68">
        <w:t xml:space="preserve">6 zł dla gospodarstwa 4-osobowego </w:t>
      </w:r>
      <w:r w:rsidR="00320EFF" w:rsidRPr="00674E68">
        <w:br/>
        <w:t>(</w:t>
      </w:r>
      <w:r w:rsidR="00B303A7" w:rsidRPr="00674E68">
        <w:t>poziom granic w IV kwartale 201</w:t>
      </w:r>
      <w:r w:rsidR="00674E68" w:rsidRPr="00674E68">
        <w:t>4</w:t>
      </w:r>
      <w:r w:rsidR="00B303A7" w:rsidRPr="00674E68">
        <w:t xml:space="preserve"> r.</w:t>
      </w:r>
      <w:r w:rsidR="0027783E">
        <w:t xml:space="preserve"> </w:t>
      </w:r>
      <w:r w:rsidR="00B303A7" w:rsidRPr="00674E68">
        <w:t xml:space="preserve">- </w:t>
      </w:r>
      <w:r w:rsidR="00320EFF" w:rsidRPr="00674E68">
        <w:t>2 osoby dorosłe + dwoje dzieci do lat 14)</w:t>
      </w:r>
      <w:r w:rsidR="00244B1C" w:rsidRPr="00674E68">
        <w:rPr>
          <w:rStyle w:val="Odwoanieprzypisudolnego"/>
        </w:rPr>
        <w:footnoteReference w:id="13"/>
      </w:r>
      <w:r w:rsidR="00320EFF" w:rsidRPr="00674E68">
        <w:t>.</w:t>
      </w:r>
      <w:r w:rsidR="000B1E3B" w:rsidRPr="00674E68">
        <w:t xml:space="preserve"> </w:t>
      </w:r>
    </w:p>
    <w:p w:rsidR="00E7000E" w:rsidRPr="00674E68" w:rsidRDefault="0019103F" w:rsidP="00E53594">
      <w:r>
        <w:tab/>
      </w:r>
      <w:r w:rsidRPr="00B50542">
        <w:t>Ustawowa granica ubóstwa to kwota, która zgodnie z obowiązującą ustawą o pomocy społecznej uprawnia do interwencji socjalnej. Od 1 października 2015 r. kwota kryteriów dochodowych uprawniających do ubiegania się o pomoc wynosi 514 zł na osobę w rodzinie i 634 zł dla osoby samotnie gospodarującej.</w:t>
      </w:r>
    </w:p>
    <w:p w:rsidR="00D83926" w:rsidRPr="00775123" w:rsidRDefault="004D14E1" w:rsidP="00ED0EF9">
      <w:pPr>
        <w:tabs>
          <w:tab w:val="clear" w:pos="567"/>
        </w:tabs>
        <w:autoSpaceDE w:val="0"/>
        <w:autoSpaceDN w:val="0"/>
        <w:adjustRightInd w:val="0"/>
      </w:pPr>
      <w:r w:rsidRPr="00160ED5">
        <w:tab/>
      </w:r>
      <w:r w:rsidR="007A6D15" w:rsidRPr="00160ED5">
        <w:t xml:space="preserve">Z kolei minimum egzystencji nazywane też minimum biologicznym, stanowi dolne kryterium ubóstwa i uwzględnia jedynie te potrzeby, których zaspokojenie nie może być odłożone w czasie, a konsumpcja niższa od tego poziomu prowadzi do biologicznego wyniszczenia. Takie ubóstwo nie wynika jedynie z krótkotrwałego pogorszenia się sytuacji rodzin, ale nabiera cech trwałości, przyczyniając się do długotrwałego pozbawienia możliwości korzystania z dóbr i usług, a tym samym prowadzi do wykluczenia społecznego. </w:t>
      </w:r>
      <w:r w:rsidR="00911400" w:rsidRPr="00160ED5">
        <w:t xml:space="preserve">Minimum egzystencji uznaje się za dolną granicę obszaru ubóstwa. </w:t>
      </w:r>
      <w:r w:rsidR="007A6D15" w:rsidRPr="00160ED5">
        <w:t>Wysokość minimum egzystencji ustala corocznie Instytut Pracy i Spraw Socjalnych.</w:t>
      </w:r>
      <w:r w:rsidR="00D83926" w:rsidRPr="00160ED5">
        <w:t xml:space="preserve"> </w:t>
      </w:r>
      <w:r w:rsidR="00674E68">
        <w:t>Dla jednoosobowego gospodarstwa wyniósł on w 2014 roku 540 zł a dla gospodarstwa 4-osobowego (</w:t>
      </w:r>
      <w:r w:rsidR="00674E68" w:rsidRPr="00674E68">
        <w:t>poziom granic w IV kwartale 2014 r.- 2 osoby dorosłe + dwoje dzieci do lat 14</w:t>
      </w:r>
      <w:r w:rsidR="00674E68">
        <w:t>) – 1</w:t>
      </w:r>
      <w:r w:rsidR="004B37AB">
        <w:t xml:space="preserve"> </w:t>
      </w:r>
      <w:r w:rsidR="00E149BB">
        <w:t>458 zł</w:t>
      </w:r>
      <w:r w:rsidR="00ED2D27" w:rsidRPr="00775123">
        <w:t>.</w:t>
      </w:r>
      <w:r w:rsidR="00D83926" w:rsidRPr="00775123">
        <w:rPr>
          <w:rStyle w:val="Odwoanieprzypisudolnego"/>
        </w:rPr>
        <w:footnoteReference w:id="14"/>
      </w:r>
      <w:r w:rsidR="00D83926" w:rsidRPr="00775123">
        <w:t>.</w:t>
      </w:r>
    </w:p>
    <w:p w:rsidR="00775123" w:rsidRPr="00775123" w:rsidRDefault="00DF308E" w:rsidP="00775123">
      <w:pPr>
        <w:tabs>
          <w:tab w:val="clear" w:pos="567"/>
        </w:tabs>
        <w:autoSpaceDE w:val="0"/>
        <w:autoSpaceDN w:val="0"/>
        <w:adjustRightInd w:val="0"/>
      </w:pPr>
      <w:r w:rsidRPr="00775123">
        <w:tab/>
      </w:r>
      <w:r w:rsidR="00D83926" w:rsidRPr="00775123">
        <w:t xml:space="preserve">W </w:t>
      </w:r>
      <w:r w:rsidR="00386199" w:rsidRPr="00775123">
        <w:t>opracowaniu przygotowanym przez GUS</w:t>
      </w:r>
      <w:r w:rsidR="00386199" w:rsidRPr="00775123">
        <w:rPr>
          <w:rStyle w:val="Odwoanieprzypisudolnego"/>
        </w:rPr>
        <w:footnoteReference w:id="15"/>
      </w:r>
      <w:r w:rsidR="00386199" w:rsidRPr="00775123">
        <w:t>, w</w:t>
      </w:r>
      <w:r w:rsidR="00ED0EF9" w:rsidRPr="00775123">
        <w:t xml:space="preserve"> 201</w:t>
      </w:r>
      <w:r w:rsidR="00775123" w:rsidRPr="00775123">
        <w:t>4</w:t>
      </w:r>
      <w:r w:rsidR="00ED0EF9" w:rsidRPr="00775123">
        <w:t xml:space="preserve"> roku w gospodarstwach domowych </w:t>
      </w:r>
      <w:r w:rsidR="00775123" w:rsidRPr="00775123">
        <w:t xml:space="preserve">nie odnotowano istotnych zmian w zasięgu ubóstwa ekonomicznego. Stopy ubóstwa skrajnego i relatywnego pozostały na tym samym poziomie (7,4% w przypadku ubóstwa skrajnego i 16,2% relatywnego). Podobnie na zbliżonym poziomie pozostał zasięg ubóstwa ustawowego – 12,2% (w 2013 r. </w:t>
      </w:r>
      <w:r w:rsidR="00033C5D" w:rsidRPr="00775123">
        <w:t>–</w:t>
      </w:r>
      <w:r w:rsidR="00775123" w:rsidRPr="00775123">
        <w:t xml:space="preserve"> 12,8%).</w:t>
      </w:r>
    </w:p>
    <w:p w:rsidR="00775123" w:rsidRPr="00775123" w:rsidRDefault="00775123" w:rsidP="00ED0EF9">
      <w:pPr>
        <w:tabs>
          <w:tab w:val="clear" w:pos="567"/>
        </w:tabs>
        <w:autoSpaceDE w:val="0"/>
        <w:autoSpaceDN w:val="0"/>
        <w:adjustRightInd w:val="0"/>
      </w:pPr>
      <w:r w:rsidRPr="009E7D82">
        <w:rPr>
          <w:rFonts w:ascii="Calibri" w:eastAsia="Times New Roman" w:hAnsi="Calibri" w:cs="Calibri"/>
          <w:color w:val="000000"/>
        </w:rPr>
        <w:tab/>
      </w:r>
      <w:r w:rsidRPr="00775123">
        <w:t>Oznacza to, że w 2014 r. w gospodarstwach domowych o wydatkach poniżej granicy ubóstwa skrajnego (tzn. poniżej minimum egzystencji) żyło ok. 2,8 mln osób</w:t>
      </w:r>
      <w:r w:rsidR="003221A2">
        <w:t>.</w:t>
      </w:r>
      <w:r w:rsidRPr="00775123">
        <w:t xml:space="preserve"> </w:t>
      </w:r>
      <w:r w:rsidR="003221A2" w:rsidRPr="00775123">
        <w:t>Liczbę osób żyjących poniżej ustawowej granicy ubóstwa, czyli poniżej progu interwencji socjalnej szacuje się na ok. 4,6 mln</w:t>
      </w:r>
      <w:r w:rsidR="003221A2">
        <w:t>,</w:t>
      </w:r>
      <w:r w:rsidR="003221A2" w:rsidRPr="00775123">
        <w:t xml:space="preserve"> </w:t>
      </w:r>
      <w:r w:rsidRPr="00775123">
        <w:t>natomiast w gospodarstwach domowych poniżej granicy ubóstwa relatywnego (tzn. w takich, w których wydatki wynosiły mniej niż</w:t>
      </w:r>
      <w:r w:rsidR="00EA29AE">
        <w:t xml:space="preserve"> </w:t>
      </w:r>
      <w:r w:rsidRPr="00775123">
        <w:t>50% średnich wydatków ogółu gospodarstw domowych) – ok. 6,2 mln osób.</w:t>
      </w:r>
    </w:p>
    <w:p w:rsidR="00775123" w:rsidRPr="00775123" w:rsidRDefault="00775123" w:rsidP="00ED0EF9">
      <w:pPr>
        <w:tabs>
          <w:tab w:val="clear" w:pos="567"/>
        </w:tabs>
        <w:autoSpaceDE w:val="0"/>
        <w:autoSpaceDN w:val="0"/>
        <w:adjustRightInd w:val="0"/>
      </w:pPr>
    </w:p>
    <w:p w:rsidR="00160ED5" w:rsidRDefault="00160ED5" w:rsidP="00626CCA">
      <w:pPr>
        <w:tabs>
          <w:tab w:val="clear" w:pos="567"/>
        </w:tabs>
        <w:autoSpaceDE w:val="0"/>
        <w:autoSpaceDN w:val="0"/>
        <w:adjustRightInd w:val="0"/>
        <w:rPr>
          <w:highlight w:val="yellow"/>
        </w:rPr>
      </w:pPr>
    </w:p>
    <w:p w:rsidR="00753B2A" w:rsidRDefault="00753B2A" w:rsidP="00626CCA">
      <w:pPr>
        <w:tabs>
          <w:tab w:val="clear" w:pos="567"/>
        </w:tabs>
        <w:autoSpaceDE w:val="0"/>
        <w:autoSpaceDN w:val="0"/>
        <w:adjustRightInd w:val="0"/>
        <w:rPr>
          <w:highlight w:val="yellow"/>
        </w:rPr>
      </w:pPr>
    </w:p>
    <w:p w:rsidR="00753B2A" w:rsidRDefault="00753B2A" w:rsidP="00626CCA">
      <w:pPr>
        <w:tabs>
          <w:tab w:val="clear" w:pos="567"/>
        </w:tabs>
        <w:autoSpaceDE w:val="0"/>
        <w:autoSpaceDN w:val="0"/>
        <w:adjustRightInd w:val="0"/>
        <w:rPr>
          <w:highlight w:val="yellow"/>
        </w:rPr>
      </w:pPr>
    </w:p>
    <w:p w:rsidR="00753B2A" w:rsidRDefault="00753B2A" w:rsidP="00626CCA">
      <w:pPr>
        <w:tabs>
          <w:tab w:val="clear" w:pos="567"/>
        </w:tabs>
        <w:autoSpaceDE w:val="0"/>
        <w:autoSpaceDN w:val="0"/>
        <w:adjustRightInd w:val="0"/>
        <w:rPr>
          <w:highlight w:val="yellow"/>
        </w:rPr>
      </w:pPr>
    </w:p>
    <w:p w:rsidR="00674E68" w:rsidRDefault="00674E68" w:rsidP="00626CCA">
      <w:pPr>
        <w:tabs>
          <w:tab w:val="clear" w:pos="567"/>
        </w:tabs>
        <w:autoSpaceDE w:val="0"/>
        <w:autoSpaceDN w:val="0"/>
        <w:adjustRightInd w:val="0"/>
        <w:rPr>
          <w:highlight w:val="yellow"/>
        </w:rPr>
      </w:pPr>
    </w:p>
    <w:p w:rsidR="00164C8F" w:rsidRDefault="00164C8F" w:rsidP="00626CCA">
      <w:pPr>
        <w:tabs>
          <w:tab w:val="clear" w:pos="567"/>
        </w:tabs>
        <w:autoSpaceDE w:val="0"/>
        <w:autoSpaceDN w:val="0"/>
        <w:adjustRightInd w:val="0"/>
        <w:rPr>
          <w:highlight w:val="yellow"/>
        </w:rPr>
      </w:pPr>
    </w:p>
    <w:p w:rsidR="00164C8F" w:rsidRDefault="00164C8F" w:rsidP="00626CCA">
      <w:pPr>
        <w:tabs>
          <w:tab w:val="clear" w:pos="567"/>
        </w:tabs>
        <w:autoSpaceDE w:val="0"/>
        <w:autoSpaceDN w:val="0"/>
        <w:adjustRightInd w:val="0"/>
        <w:rPr>
          <w:highlight w:val="yellow"/>
        </w:rPr>
      </w:pPr>
    </w:p>
    <w:p w:rsidR="00674E68" w:rsidRPr="001812F7" w:rsidRDefault="00674E68" w:rsidP="00626CCA">
      <w:pPr>
        <w:tabs>
          <w:tab w:val="clear" w:pos="567"/>
        </w:tabs>
        <w:autoSpaceDE w:val="0"/>
        <w:autoSpaceDN w:val="0"/>
        <w:adjustRightInd w:val="0"/>
        <w:rPr>
          <w:highlight w:val="yellow"/>
        </w:rPr>
      </w:pPr>
    </w:p>
    <w:p w:rsidR="00D92360" w:rsidRPr="00674E68" w:rsidRDefault="00030CB2" w:rsidP="000F4898">
      <w:pPr>
        <w:pStyle w:val="Tytu"/>
      </w:pPr>
      <w:r w:rsidRPr="00674E68">
        <w:t xml:space="preserve">Wykres: </w:t>
      </w:r>
      <w:r w:rsidR="00487D88" w:rsidRPr="00674E68">
        <w:t>Zasięg ubóstwa</w:t>
      </w:r>
      <w:r w:rsidRPr="00674E68">
        <w:t xml:space="preserve"> w Polsce w latach 200</w:t>
      </w:r>
      <w:r w:rsidR="00487D88" w:rsidRPr="00674E68">
        <w:t>6</w:t>
      </w:r>
      <w:r w:rsidRPr="00674E68">
        <w:t xml:space="preserve"> – 201</w:t>
      </w:r>
      <w:r w:rsidR="00487D88" w:rsidRPr="00674E68">
        <w:t>4</w:t>
      </w:r>
      <w:r w:rsidR="00D92360" w:rsidRPr="00674E68">
        <w:t xml:space="preserve"> według przyjętych w danym roku granic ubóstwa</w:t>
      </w:r>
      <w:r w:rsidR="00B34EC6" w:rsidRPr="00674E68">
        <w:t xml:space="preserve"> </w:t>
      </w:r>
      <w:r w:rsidR="00274F8F" w:rsidRPr="00674E68">
        <w:t>(</w:t>
      </w:r>
      <w:r w:rsidRPr="00674E68">
        <w:t>% osób w gospodarstwach domowych)</w:t>
      </w:r>
    </w:p>
    <w:p w:rsidR="00030CB2" w:rsidRPr="00A07748" w:rsidRDefault="0027220A" w:rsidP="00A07748">
      <w:pPr>
        <w:spacing w:after="100" w:afterAutospacing="1"/>
      </w:pPr>
      <w:r>
        <w:rPr>
          <w:noProof/>
        </w:rPr>
        <w:drawing>
          <wp:inline distT="0" distB="0" distL="0" distR="0">
            <wp:extent cx="5781675" cy="3943350"/>
            <wp:effectExtent l="19050" t="0" r="9525" b="0"/>
            <wp:docPr id="15" name="Obraz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rrowheads="1"/>
                    </pic:cNvPicPr>
                  </pic:nvPicPr>
                  <pic:blipFill>
                    <a:blip r:embed="rId30" cstate="print"/>
                    <a:srcRect/>
                    <a:stretch>
                      <a:fillRect/>
                    </a:stretch>
                  </pic:blipFill>
                  <pic:spPr bwMode="auto">
                    <a:xfrm>
                      <a:off x="0" y="0"/>
                      <a:ext cx="5781675" cy="3943350"/>
                    </a:xfrm>
                    <a:prstGeom prst="rect">
                      <a:avLst/>
                    </a:prstGeom>
                    <a:noFill/>
                    <a:ln w="9525">
                      <a:noFill/>
                      <a:miter lim="800000"/>
                      <a:headEnd/>
                      <a:tailEnd/>
                    </a:ln>
                  </pic:spPr>
                </pic:pic>
              </a:graphicData>
            </a:graphic>
          </wp:inline>
        </w:drawing>
      </w:r>
    </w:p>
    <w:p w:rsidR="00B34EC6" w:rsidRPr="00A07748" w:rsidRDefault="00030CB2" w:rsidP="0034140C">
      <w:pPr>
        <w:pStyle w:val="Podtytu"/>
        <w:spacing w:before="0"/>
      </w:pPr>
      <w:r w:rsidRPr="00A07748">
        <w:t>Źródło: opracowanie własne na podstawie danych GUS</w:t>
      </w:r>
    </w:p>
    <w:p w:rsidR="00D92360" w:rsidRPr="001812F7" w:rsidRDefault="00D92360" w:rsidP="00FD4583">
      <w:pPr>
        <w:rPr>
          <w:highlight w:val="yellow"/>
        </w:rPr>
      </w:pPr>
    </w:p>
    <w:p w:rsidR="004B2B87" w:rsidRPr="00AB103F" w:rsidRDefault="00B34EC6" w:rsidP="00CC25A6">
      <w:pPr>
        <w:tabs>
          <w:tab w:val="clear" w:pos="567"/>
        </w:tabs>
        <w:autoSpaceDE w:val="0"/>
        <w:autoSpaceDN w:val="0"/>
        <w:adjustRightInd w:val="0"/>
      </w:pPr>
      <w:r w:rsidRPr="00682571">
        <w:rPr>
          <w:color w:val="000000"/>
          <w:sz w:val="23"/>
          <w:szCs w:val="23"/>
        </w:rPr>
        <w:tab/>
      </w:r>
      <w:r w:rsidR="00BE03BE" w:rsidRPr="00682571">
        <w:t xml:space="preserve">Ubóstwo w różnym stopniu dotyka poszczególne grupy społeczne, jednak społeczna mapa zagrożenia ubóstwem w Polsce nie zmienia się istotnie od </w:t>
      </w:r>
      <w:r w:rsidR="00CC25A6" w:rsidRPr="00682571">
        <w:t xml:space="preserve">wielu </w:t>
      </w:r>
      <w:r w:rsidR="00BE03BE" w:rsidRPr="00682571">
        <w:t xml:space="preserve">lat. </w:t>
      </w:r>
      <w:r w:rsidR="00CC25A6" w:rsidRPr="00682571">
        <w:t>Według badań GUS</w:t>
      </w:r>
      <w:r w:rsidR="00EA29AE" w:rsidRPr="00682571">
        <w:rPr>
          <w:b/>
          <w:bCs/>
          <w:sz w:val="22"/>
          <w:szCs w:val="22"/>
        </w:rPr>
        <w:t xml:space="preserve"> </w:t>
      </w:r>
      <w:r w:rsidR="00CC25A6" w:rsidRPr="00682571">
        <w:t>u</w:t>
      </w:r>
      <w:r w:rsidR="00BE03BE" w:rsidRPr="00682571">
        <w:t xml:space="preserve">bóstwem skrajnym </w:t>
      </w:r>
      <w:r w:rsidR="004B2B87" w:rsidRPr="00682571">
        <w:t xml:space="preserve">w 2014 roku podobnie jak w latach poprzednich </w:t>
      </w:r>
      <w:r w:rsidR="00BE03BE" w:rsidRPr="00682571">
        <w:t>zagrożone są najczęściej gospodarstwa domowe z osobami bezrobotnymi (zwłaszcza wtedy, gdy głowa gospodarstwa ma niski poziom wykształcenia) i niepełnosprawnymi oraz rodziny wielodzi</w:t>
      </w:r>
      <w:r w:rsidR="004B2B87" w:rsidRPr="00682571">
        <w:t xml:space="preserve">etne. </w:t>
      </w:r>
      <w:r w:rsidR="00682571" w:rsidRPr="00682571">
        <w:t xml:space="preserve">Ubóstwo skrajne związane jest </w:t>
      </w:r>
      <w:r w:rsidR="00AB103F">
        <w:t xml:space="preserve">również </w:t>
      </w:r>
      <w:r w:rsidR="00682571" w:rsidRPr="00682571">
        <w:t>z f</w:t>
      </w:r>
      <w:r w:rsidR="004B2B87" w:rsidRPr="00682571">
        <w:t>akt</w:t>
      </w:r>
      <w:r w:rsidR="00682571" w:rsidRPr="00682571">
        <w:t>em</w:t>
      </w:r>
      <w:r w:rsidR="004B2B87" w:rsidRPr="00682571">
        <w:t xml:space="preserve"> zamieszkiwania </w:t>
      </w:r>
      <w:r w:rsidR="00EA29AE" w:rsidRPr="00682571">
        <w:t xml:space="preserve">na wsi </w:t>
      </w:r>
      <w:r w:rsidR="00AB103F">
        <w:br/>
      </w:r>
      <w:r w:rsidR="00EA29AE" w:rsidRPr="00682571">
        <w:t>i w małych ośrodkach miejskich</w:t>
      </w:r>
      <w:r w:rsidR="00682571" w:rsidRPr="00682571">
        <w:t>.</w:t>
      </w:r>
      <w:r w:rsidR="00EA29AE" w:rsidRPr="00682571">
        <w:t xml:space="preserve"> </w:t>
      </w:r>
      <w:r w:rsidR="00CC25A6" w:rsidRPr="00682571">
        <w:t>Czynnikiem, który silnie różnicuje zagrożenie ubóstwem jest poziom wykształcenia. Zasadniczo, im wyższe wykształcenie, tym mniejsze jest ryzyko życia poniżej minimum egzystencji. Wśród gospodarstw domowych, w których głowa gospodarstwa domowego uzyskała wykształcenie co najwyżej gimnazjalne, odsetek osób ubogich wyniósł ok. 1</w:t>
      </w:r>
      <w:r w:rsidR="00682571" w:rsidRPr="00682571">
        <w:t>8</w:t>
      </w:r>
      <w:r w:rsidR="00CC25A6" w:rsidRPr="00682571">
        <w:t xml:space="preserve">%. W gospodarstwach domowych, w których głowa gospodarstwa </w:t>
      </w:r>
      <w:r w:rsidR="00CC25A6" w:rsidRPr="00AB103F">
        <w:t xml:space="preserve">posiadała wykształcenie wyższe, odsetek ten wyniósł niecały jeden procent. </w:t>
      </w:r>
    </w:p>
    <w:p w:rsidR="00682571" w:rsidRPr="00AB103F" w:rsidRDefault="005276D8" w:rsidP="00CC25A6">
      <w:pPr>
        <w:tabs>
          <w:tab w:val="clear" w:pos="567"/>
        </w:tabs>
        <w:autoSpaceDE w:val="0"/>
        <w:autoSpaceDN w:val="0"/>
        <w:adjustRightInd w:val="0"/>
      </w:pPr>
      <w:r w:rsidRPr="00AB103F">
        <w:tab/>
      </w:r>
      <w:r w:rsidR="00CC25A6" w:rsidRPr="00AB103F">
        <w:t>Grupą silnie zagrożoną ubóstwem pozostają cały czas dzieci i młodzież. W 201</w:t>
      </w:r>
      <w:r w:rsidR="00682571" w:rsidRPr="00AB103F">
        <w:t>4</w:t>
      </w:r>
      <w:r w:rsidR="00CC25A6" w:rsidRPr="00AB103F">
        <w:t xml:space="preserve"> roku wskaźnik zagrożenia ubóstwem skrajnym wśród dzieci i młodzieży do lat 18 wyniósł ok. 10%, a osoby w tym wieku stanowiły prawie jedną trzecią populacji zagrożonej ubóstwem skrajnym (w populacji ogółem do tej grupy wiekowej należała mniej więcej co </w:t>
      </w:r>
      <w:r w:rsidR="00682571" w:rsidRPr="00AB103F">
        <w:t xml:space="preserve">czwarta </w:t>
      </w:r>
      <w:r w:rsidR="00CC25A6" w:rsidRPr="00AB103F">
        <w:t xml:space="preserve">osoba). Podobnie jak w latach poprzednich ubóstwo dotyka najczęściej mieszkańców wsi </w:t>
      </w:r>
      <w:r w:rsidR="00AB103F" w:rsidRPr="00AB103F">
        <w:br/>
      </w:r>
      <w:r w:rsidR="00CC25A6" w:rsidRPr="00AB103F">
        <w:t>a najrzadziej mieszkańców największych miast.</w:t>
      </w:r>
    </w:p>
    <w:p w:rsidR="00BE03BE" w:rsidRPr="00AB103F" w:rsidRDefault="005276D8" w:rsidP="00CC25A6">
      <w:pPr>
        <w:tabs>
          <w:tab w:val="clear" w:pos="567"/>
        </w:tabs>
        <w:autoSpaceDE w:val="0"/>
        <w:autoSpaceDN w:val="0"/>
        <w:adjustRightInd w:val="0"/>
      </w:pPr>
      <w:r w:rsidRPr="00AB103F">
        <w:tab/>
      </w:r>
      <w:r w:rsidR="00BE03BE" w:rsidRPr="00AB103F">
        <w:t xml:space="preserve">W wymiarze terytorialnym </w:t>
      </w:r>
      <w:r w:rsidR="00AB103F" w:rsidRPr="00AB103F">
        <w:t xml:space="preserve">najwyższą stopę ubóstwa skrajnego odnotowano </w:t>
      </w:r>
      <w:r w:rsidR="00AB103F" w:rsidRPr="00AB103F">
        <w:br/>
        <w:t>w województwach: warmińsko-mazurskim (prawie 15%) oraz świętokrzyskim (ok. 12%).</w:t>
      </w:r>
    </w:p>
    <w:p w:rsidR="00E16B86" w:rsidRPr="003768CA" w:rsidRDefault="00E16B86" w:rsidP="00E16B86">
      <w:r w:rsidRPr="00AB103F">
        <w:tab/>
      </w:r>
      <w:r w:rsidRPr="00A07748">
        <w:t>Na tle kraju mieszkańców województwa małopolskiego można uznać za średnio sytuowanych</w:t>
      </w:r>
      <w:r w:rsidR="00A07748" w:rsidRPr="00A07748">
        <w:t>.</w:t>
      </w:r>
      <w:r w:rsidR="00A07748">
        <w:t xml:space="preserve"> </w:t>
      </w:r>
      <w:r w:rsidRPr="003768CA">
        <w:t xml:space="preserve">Najnowsze dostępne badania budżetów gospodarstw domowych </w:t>
      </w:r>
      <w:r w:rsidR="0038386D" w:rsidRPr="003768CA">
        <w:br/>
      </w:r>
      <w:r w:rsidRPr="003768CA">
        <w:t>w województwie małopolskim przeprowadzone w 201</w:t>
      </w:r>
      <w:r w:rsidR="003768CA" w:rsidRPr="003768CA">
        <w:t>4</w:t>
      </w:r>
      <w:r w:rsidRPr="003768CA">
        <w:t xml:space="preserve"> roku objęły</w:t>
      </w:r>
      <w:r w:rsidR="00944666" w:rsidRPr="003768CA">
        <w:t xml:space="preserve"> około</w:t>
      </w:r>
      <w:r w:rsidRPr="003768CA">
        <w:t xml:space="preserve"> 8,3% (w roku 201</w:t>
      </w:r>
      <w:r w:rsidR="003768CA" w:rsidRPr="003768CA">
        <w:t>3</w:t>
      </w:r>
      <w:r w:rsidR="0047207C">
        <w:t xml:space="preserve"> </w:t>
      </w:r>
      <w:r w:rsidR="003221A2" w:rsidRPr="003768CA">
        <w:lastRenderedPageBreak/>
        <w:t>–</w:t>
      </w:r>
      <w:r w:rsidR="0047207C">
        <w:t xml:space="preserve"> </w:t>
      </w:r>
      <w:r w:rsidR="00944666" w:rsidRPr="003768CA">
        <w:t xml:space="preserve">też </w:t>
      </w:r>
      <w:r w:rsidR="0047207C" w:rsidRPr="003768CA">
        <w:t>–</w:t>
      </w:r>
      <w:r w:rsidR="00944666" w:rsidRPr="003768CA">
        <w:t xml:space="preserve"> </w:t>
      </w:r>
      <w:r w:rsidRPr="003768CA">
        <w:t>8,</w:t>
      </w:r>
      <w:r w:rsidR="00944666" w:rsidRPr="003768CA">
        <w:t>3</w:t>
      </w:r>
      <w:r w:rsidRPr="003768CA">
        <w:t>%) wszystkich gospodarstw zbadanych w kraju. Przeciętne gospodarstwo domowe w województwie małopolskim liczyło</w:t>
      </w:r>
      <w:r w:rsidR="00944666" w:rsidRPr="003768CA">
        <w:t xml:space="preserve"> 2,</w:t>
      </w:r>
      <w:r w:rsidR="003768CA" w:rsidRPr="003768CA">
        <w:t>86</w:t>
      </w:r>
      <w:r w:rsidR="00944666" w:rsidRPr="003768CA">
        <w:t xml:space="preserve"> osoby </w:t>
      </w:r>
      <w:r w:rsidR="005276D8" w:rsidRPr="003768CA">
        <w:t>(</w:t>
      </w:r>
      <w:r w:rsidRPr="003768CA">
        <w:t>w 201</w:t>
      </w:r>
      <w:r w:rsidR="003768CA" w:rsidRPr="003768CA">
        <w:t>3</w:t>
      </w:r>
      <w:r w:rsidR="00944666" w:rsidRPr="003768CA">
        <w:t xml:space="preserve"> r.</w:t>
      </w:r>
      <w:r w:rsidRPr="003768CA">
        <w:t xml:space="preserve"> – 2,9</w:t>
      </w:r>
      <w:r w:rsidR="003768CA" w:rsidRPr="003768CA">
        <w:t>1</w:t>
      </w:r>
      <w:r w:rsidRPr="003768CA">
        <w:t>)</w:t>
      </w:r>
      <w:r w:rsidRPr="003768CA">
        <w:rPr>
          <w:rStyle w:val="Odwoanieprzypisudolnego"/>
        </w:rPr>
        <w:footnoteReference w:id="16"/>
      </w:r>
      <w:r w:rsidRPr="003768CA">
        <w:t xml:space="preserve">. </w:t>
      </w:r>
    </w:p>
    <w:p w:rsidR="003768CA" w:rsidRPr="003768CA" w:rsidRDefault="00E16B86" w:rsidP="00E16B86">
      <w:r w:rsidRPr="003768CA">
        <w:tab/>
        <w:t>W strukturze dochodu gospodarstwa domowego domino</w:t>
      </w:r>
      <w:r w:rsidR="003768CA" w:rsidRPr="003768CA">
        <w:t xml:space="preserve">wały dochody z pracy najemnej. </w:t>
      </w:r>
      <w:r w:rsidRPr="003768CA">
        <w:t>W 201</w:t>
      </w:r>
      <w:r w:rsidR="003768CA" w:rsidRPr="003768CA">
        <w:t>4</w:t>
      </w:r>
      <w:r w:rsidRPr="003768CA">
        <w:t xml:space="preserve"> roku stanowiły 5</w:t>
      </w:r>
      <w:r w:rsidR="00944666" w:rsidRPr="003768CA">
        <w:t>4</w:t>
      </w:r>
      <w:r w:rsidRPr="003768CA">
        <w:t>,</w:t>
      </w:r>
      <w:r w:rsidR="003768CA" w:rsidRPr="003768CA">
        <w:t>4% dochodu rozporządzalnego</w:t>
      </w:r>
      <w:r w:rsidR="0047207C">
        <w:t xml:space="preserve"> (</w:t>
      </w:r>
      <w:r w:rsidR="003768CA">
        <w:t>w kraju – 54%)</w:t>
      </w:r>
      <w:r w:rsidR="003768CA" w:rsidRPr="003768CA">
        <w:t xml:space="preserve">. </w:t>
      </w:r>
      <w:r w:rsidRPr="003768CA">
        <w:t>Drugim, co do wielkości, źródłem dochodów gospodarstwa domow</w:t>
      </w:r>
      <w:r w:rsidR="003768CA" w:rsidRPr="003768CA">
        <w:t xml:space="preserve">ego, były dochody ze świadczeń </w:t>
      </w:r>
      <w:r w:rsidRPr="003768CA">
        <w:t>z ubezpieczeń społecznych</w:t>
      </w:r>
      <w:r w:rsidR="00944666" w:rsidRPr="003768CA">
        <w:t xml:space="preserve"> i pomocy społecznej</w:t>
      </w:r>
      <w:r w:rsidRPr="003768CA">
        <w:t>.</w:t>
      </w:r>
    </w:p>
    <w:p w:rsidR="00E16B86" w:rsidRPr="003768CA" w:rsidRDefault="00E16B86" w:rsidP="00E16B86">
      <w:r w:rsidRPr="003768CA">
        <w:tab/>
        <w:t>Przeciętny miesięczny nominalny dochód rozporządzalny na osobę w gospodarstwach domowych ogółem w 201</w:t>
      </w:r>
      <w:r w:rsidR="003768CA" w:rsidRPr="003768CA">
        <w:t>4</w:t>
      </w:r>
      <w:r w:rsidRPr="003768CA">
        <w:t xml:space="preserve"> r. w Małopolsce wynosił </w:t>
      </w:r>
      <w:r w:rsidR="00944666" w:rsidRPr="003768CA">
        <w:rPr>
          <w:color w:val="000000"/>
        </w:rPr>
        <w:t>1</w:t>
      </w:r>
      <w:r w:rsidR="00D06513" w:rsidRPr="003768CA">
        <w:rPr>
          <w:color w:val="000000"/>
        </w:rPr>
        <w:t xml:space="preserve"> </w:t>
      </w:r>
      <w:r w:rsidR="00944666" w:rsidRPr="003768CA">
        <w:rPr>
          <w:color w:val="000000"/>
        </w:rPr>
        <w:t>2</w:t>
      </w:r>
      <w:r w:rsidR="003768CA" w:rsidRPr="003768CA">
        <w:rPr>
          <w:color w:val="000000"/>
        </w:rPr>
        <w:t>60</w:t>
      </w:r>
      <w:r w:rsidR="00944666" w:rsidRPr="003768CA">
        <w:rPr>
          <w:color w:val="000000"/>
        </w:rPr>
        <w:t>,</w:t>
      </w:r>
      <w:r w:rsidR="003768CA" w:rsidRPr="003768CA">
        <w:rPr>
          <w:color w:val="000000"/>
        </w:rPr>
        <w:t>58</w:t>
      </w:r>
      <w:r w:rsidRPr="003768CA">
        <w:t xml:space="preserve"> zł </w:t>
      </w:r>
      <w:r w:rsidRPr="003768CA">
        <w:rPr>
          <w:iCs/>
        </w:rPr>
        <w:t>i był niższy od wartości dla</w:t>
      </w:r>
      <w:r w:rsidRPr="003768CA">
        <w:t xml:space="preserve"> </w:t>
      </w:r>
      <w:r w:rsidRPr="003768CA">
        <w:rPr>
          <w:iCs/>
        </w:rPr>
        <w:t>kraju o</w:t>
      </w:r>
      <w:r w:rsidR="003768CA" w:rsidRPr="003768CA">
        <w:rPr>
          <w:iCs/>
        </w:rPr>
        <w:t xml:space="preserve"> około</w:t>
      </w:r>
      <w:r w:rsidRPr="003768CA">
        <w:rPr>
          <w:iCs/>
        </w:rPr>
        <w:t xml:space="preserve"> </w:t>
      </w:r>
      <w:r w:rsidR="003768CA" w:rsidRPr="003768CA">
        <w:rPr>
          <w:iCs/>
        </w:rPr>
        <w:t>80</w:t>
      </w:r>
      <w:r w:rsidRPr="003768CA">
        <w:rPr>
          <w:iCs/>
        </w:rPr>
        <w:t xml:space="preserve"> zł.</w:t>
      </w:r>
      <w:r w:rsidRPr="003768CA">
        <w:t xml:space="preserve"> W porównaniu z rokiem 201</w:t>
      </w:r>
      <w:r w:rsidR="003768CA" w:rsidRPr="003768CA">
        <w:t>3</w:t>
      </w:r>
      <w:r w:rsidRPr="003768CA">
        <w:t xml:space="preserve"> kwota dochodu rozporządzalnego na osobę </w:t>
      </w:r>
      <w:r w:rsidR="00DF308E" w:rsidRPr="003768CA">
        <w:br/>
      </w:r>
      <w:r w:rsidRPr="003768CA">
        <w:t xml:space="preserve">w Małopolsce zwiększyła się o </w:t>
      </w:r>
      <w:r w:rsidR="003768CA" w:rsidRPr="003768CA">
        <w:t>2,7</w:t>
      </w:r>
      <w:r w:rsidRPr="003768CA">
        <w:t xml:space="preserve">% (w kraju o </w:t>
      </w:r>
      <w:r w:rsidR="003768CA" w:rsidRPr="003768CA">
        <w:t>3,2</w:t>
      </w:r>
      <w:r w:rsidRPr="003768CA">
        <w:t>%).</w:t>
      </w:r>
    </w:p>
    <w:p w:rsidR="00E16B86" w:rsidRDefault="00E16B86" w:rsidP="00E53594">
      <w:r w:rsidRPr="001071CA">
        <w:tab/>
        <w:t>W 201</w:t>
      </w:r>
      <w:r w:rsidR="001071CA" w:rsidRPr="001071CA">
        <w:t>4</w:t>
      </w:r>
      <w:r w:rsidRPr="001071CA">
        <w:t xml:space="preserve"> roku poziom przeciętnych miesięcznych wydatków w gospodarstwach domowych ogółem wynosił </w:t>
      </w:r>
      <w:r w:rsidR="003D5E8F" w:rsidRPr="001071CA">
        <w:t>1</w:t>
      </w:r>
      <w:r w:rsidR="002806FB" w:rsidRPr="001071CA">
        <w:t xml:space="preserve"> </w:t>
      </w:r>
      <w:r w:rsidR="003D5E8F" w:rsidRPr="001071CA">
        <w:t>0</w:t>
      </w:r>
      <w:r w:rsidR="001071CA" w:rsidRPr="001071CA">
        <w:t>00</w:t>
      </w:r>
      <w:r w:rsidR="003D5E8F" w:rsidRPr="001071CA">
        <w:t>,</w:t>
      </w:r>
      <w:r w:rsidR="001071CA" w:rsidRPr="001071CA">
        <w:t>51</w:t>
      </w:r>
      <w:r w:rsidR="003D5E8F" w:rsidRPr="001071CA">
        <w:t xml:space="preserve"> zł w przeliczeniu na 1 osobę. </w:t>
      </w:r>
      <w:r w:rsidRPr="001071CA">
        <w:rPr>
          <w:iCs/>
        </w:rPr>
        <w:t xml:space="preserve">Wydatki miesięczne ponoszone przez 1 osobę w województwie małopolskim były o około </w:t>
      </w:r>
      <w:r w:rsidR="001071CA" w:rsidRPr="001071CA">
        <w:rPr>
          <w:iCs/>
        </w:rPr>
        <w:t>78</w:t>
      </w:r>
      <w:r w:rsidR="003D5E8F" w:rsidRPr="001071CA">
        <w:rPr>
          <w:iCs/>
        </w:rPr>
        <w:t xml:space="preserve"> </w:t>
      </w:r>
      <w:r w:rsidRPr="001071CA">
        <w:rPr>
          <w:iCs/>
        </w:rPr>
        <w:t xml:space="preserve">zł niższe niż ponoszone przez przeciętnego Polaka. </w:t>
      </w:r>
      <w:r w:rsidRPr="001071CA">
        <w:t>W porównaniu z 201</w:t>
      </w:r>
      <w:r w:rsidR="001071CA" w:rsidRPr="001071CA">
        <w:t>3</w:t>
      </w:r>
      <w:r w:rsidRPr="001071CA">
        <w:t xml:space="preserve"> rokiem wydatki mieszkańca województwa małopolskiego </w:t>
      </w:r>
      <w:r w:rsidR="001071CA" w:rsidRPr="001071CA">
        <w:t xml:space="preserve">spadły </w:t>
      </w:r>
      <w:r w:rsidR="003D5E8F" w:rsidRPr="001071CA">
        <w:t>prawie</w:t>
      </w:r>
      <w:r w:rsidR="005276D8" w:rsidRPr="001071CA">
        <w:t xml:space="preserve"> </w:t>
      </w:r>
      <w:r w:rsidRPr="001071CA">
        <w:t xml:space="preserve">o </w:t>
      </w:r>
      <w:r w:rsidR="001071CA" w:rsidRPr="001071CA">
        <w:t>19</w:t>
      </w:r>
      <w:r w:rsidRPr="001071CA">
        <w:t xml:space="preserve"> zł.</w:t>
      </w:r>
    </w:p>
    <w:p w:rsidR="00902041" w:rsidRPr="002635AF" w:rsidRDefault="00B34EC6" w:rsidP="00E53594">
      <w:pPr>
        <w:rPr>
          <w:iCs/>
        </w:rPr>
      </w:pPr>
      <w:r w:rsidRPr="00902041">
        <w:tab/>
      </w:r>
      <w:r w:rsidR="002B3044" w:rsidRPr="00902041">
        <w:t>Według badań Diagnoza Społeczna 201</w:t>
      </w:r>
      <w:r w:rsidR="001071CA" w:rsidRPr="00902041">
        <w:t>5</w:t>
      </w:r>
      <w:r w:rsidR="00F10CF0" w:rsidRPr="00902041">
        <w:rPr>
          <w:rStyle w:val="Odwoanieprzypisudolnego"/>
        </w:rPr>
        <w:footnoteReference w:id="17"/>
      </w:r>
      <w:r w:rsidR="002B3044" w:rsidRPr="00902041">
        <w:t xml:space="preserve">, </w:t>
      </w:r>
      <w:r w:rsidR="00902041" w:rsidRPr="00902041">
        <w:rPr>
          <w:iCs/>
        </w:rPr>
        <w:t xml:space="preserve">województwami o najwyższej ogólnej jakości życia były w 2015 r. małopolskie, pomorskie i wielkopolskie </w:t>
      </w:r>
      <w:r w:rsidR="002B3044" w:rsidRPr="00902041">
        <w:rPr>
          <w:iCs/>
        </w:rPr>
        <w:t xml:space="preserve">W przekroju większych miast najlepiej żyje się mieszkańcom </w:t>
      </w:r>
      <w:r w:rsidR="00902041" w:rsidRPr="00902041">
        <w:rPr>
          <w:iCs/>
        </w:rPr>
        <w:t>Poznania, Zielonej Góry i Krakowa.</w:t>
      </w:r>
    </w:p>
    <w:p w:rsidR="00B07A3A" w:rsidRPr="002635AF" w:rsidRDefault="00B34EC6" w:rsidP="00E53594">
      <w:r w:rsidRPr="002635AF">
        <w:tab/>
      </w:r>
      <w:r w:rsidR="00B07A3A" w:rsidRPr="002635AF">
        <w:t xml:space="preserve">Sytuację finansową gospodarstw domowych, mieszkańców Krakowa obrazują raporty </w:t>
      </w:r>
      <w:r w:rsidR="00DF308E" w:rsidRPr="002635AF">
        <w:br/>
      </w:r>
      <w:r w:rsidR="00B07A3A" w:rsidRPr="002635AF">
        <w:t>z badań zlecanych od 1999 roku przez Krakowski Holding Komunalny S.A. Badania są przeprowadzane wśród mieszkańców Krakowa i dotyczą oceny jakości wykonywanych usług komunalnych oraz stopnia obciążenia budżetów domowych wydatkami na te usługi, stąd dane dotyczące budżetów gospodarstw domowych krakowian nie są pełne.</w:t>
      </w:r>
    </w:p>
    <w:p w:rsidR="00443EDE" w:rsidRPr="00A528E7" w:rsidRDefault="00830708" w:rsidP="00E53594">
      <w:r w:rsidRPr="002635AF">
        <w:tab/>
      </w:r>
      <w:r w:rsidR="00B07A3A" w:rsidRPr="002635AF">
        <w:t>Ostatnie badania przeprowadzono w</w:t>
      </w:r>
      <w:r w:rsidR="00E0516D" w:rsidRPr="002635AF">
        <w:t xml:space="preserve"> </w:t>
      </w:r>
      <w:r w:rsidR="002635AF" w:rsidRPr="002635AF">
        <w:t xml:space="preserve">maju i </w:t>
      </w:r>
      <w:r w:rsidR="00E0516D" w:rsidRPr="002635AF">
        <w:t>czerwcu</w:t>
      </w:r>
      <w:r w:rsidR="00B07A3A" w:rsidRPr="002635AF">
        <w:t xml:space="preserve"> 201</w:t>
      </w:r>
      <w:r w:rsidR="002635AF" w:rsidRPr="002635AF">
        <w:t>5</w:t>
      </w:r>
      <w:r w:rsidR="00B07A3A" w:rsidRPr="002635AF">
        <w:t xml:space="preserve"> r. Badaniem objęto 1 3</w:t>
      </w:r>
      <w:r w:rsidR="002635AF" w:rsidRPr="002635AF">
        <w:t>19</w:t>
      </w:r>
      <w:r w:rsidR="00B07A3A" w:rsidRPr="002635AF">
        <w:t xml:space="preserve"> losowo wyłonionych gospodarstw domowych z obszaru Krakowa.</w:t>
      </w:r>
      <w:r w:rsidR="00C90D65" w:rsidRPr="002635AF">
        <w:t xml:space="preserve"> Dob</w:t>
      </w:r>
      <w:r w:rsidR="00B34EC6" w:rsidRPr="002635AF">
        <w:t>o</w:t>
      </w:r>
      <w:r w:rsidR="00C90D65" w:rsidRPr="002635AF">
        <w:t xml:space="preserve">ru respondentów dokonano warstwowo dla każdej z 18 dzielnic samorządowych, proporcjonalnie do liczby </w:t>
      </w:r>
      <w:r w:rsidR="00C90D65" w:rsidRPr="008E3746">
        <w:t>mieszkańców dzielnicy.</w:t>
      </w:r>
      <w:r w:rsidR="00B34EC6" w:rsidRPr="008E3746">
        <w:t xml:space="preserve"> </w:t>
      </w:r>
      <w:r w:rsidR="00B07A3A" w:rsidRPr="008E3746">
        <w:t xml:space="preserve">Wywiady przeprowadzono z dorosłymi osobami reprezentującymi gospodarstwa domowe, mającymi kluczowy wpływ na decyzje finansowe. Podobnie jak </w:t>
      </w:r>
      <w:r w:rsidR="0047207C">
        <w:br/>
      </w:r>
      <w:r w:rsidR="00B07A3A" w:rsidRPr="008E3746">
        <w:t>w latach poprzednich w badaniu uczestniczył większy odsetek kobiet</w:t>
      </w:r>
      <w:r w:rsidR="004E6CC6" w:rsidRPr="008E3746">
        <w:t xml:space="preserve"> niż mężczyzn (6</w:t>
      </w:r>
      <w:r w:rsidR="008E3746" w:rsidRPr="008E3746">
        <w:t>2</w:t>
      </w:r>
      <w:r w:rsidR="005276D8" w:rsidRPr="008E3746">
        <w:t>,</w:t>
      </w:r>
      <w:r w:rsidR="008E3746" w:rsidRPr="008E3746">
        <w:t>8</w:t>
      </w:r>
      <w:r w:rsidR="00B07A3A" w:rsidRPr="008E3746">
        <w:t xml:space="preserve">% kobiet </w:t>
      </w:r>
      <w:r w:rsidR="004E6CC6" w:rsidRPr="008E3746">
        <w:t xml:space="preserve">i </w:t>
      </w:r>
      <w:r w:rsidR="00E0516D" w:rsidRPr="008E3746">
        <w:t>3</w:t>
      </w:r>
      <w:r w:rsidR="008E3746" w:rsidRPr="008E3746">
        <w:t>7</w:t>
      </w:r>
      <w:r w:rsidR="00E0516D" w:rsidRPr="008E3746">
        <w:t>,</w:t>
      </w:r>
      <w:r w:rsidR="008E3746" w:rsidRPr="008E3746">
        <w:t>2</w:t>
      </w:r>
      <w:r w:rsidR="00B07A3A" w:rsidRPr="008E3746">
        <w:t>% mężczyzn)</w:t>
      </w:r>
      <w:r w:rsidR="000150FF" w:rsidRPr="008E3746">
        <w:t>.</w:t>
      </w:r>
      <w:r w:rsidR="00CD5F0C" w:rsidRPr="008E3746">
        <w:t xml:space="preserve"> </w:t>
      </w:r>
      <w:r w:rsidR="00443EDE" w:rsidRPr="008E3746">
        <w:t xml:space="preserve">Średnia liczba osób w badanych gospodarstwach domowych wynosiła </w:t>
      </w:r>
      <w:r w:rsidR="00443EDE" w:rsidRPr="0053732F">
        <w:t>2,</w:t>
      </w:r>
      <w:r w:rsidR="008E3746" w:rsidRPr="0053732F">
        <w:t>71</w:t>
      </w:r>
      <w:r w:rsidR="00443EDE" w:rsidRPr="0053732F">
        <w:t>.</w:t>
      </w:r>
      <w:r w:rsidR="000150FF" w:rsidRPr="0053732F">
        <w:t xml:space="preserve"> </w:t>
      </w:r>
      <w:r w:rsidR="00443EDE" w:rsidRPr="0053732F">
        <w:t>Najliczniejszą grupę respondentó</w:t>
      </w:r>
      <w:r w:rsidR="001770C8" w:rsidRPr="0053732F">
        <w:t xml:space="preserve">w </w:t>
      </w:r>
      <w:r w:rsidR="008E3746" w:rsidRPr="0053732F">
        <w:t>61</w:t>
      </w:r>
      <w:r w:rsidR="001770C8" w:rsidRPr="0053732F">
        <w:t>%</w:t>
      </w:r>
      <w:r w:rsidR="00CD5F0C" w:rsidRPr="0053732F">
        <w:t xml:space="preserve"> </w:t>
      </w:r>
      <w:r w:rsidR="001770C8" w:rsidRPr="0053732F">
        <w:t xml:space="preserve">stanowiły osoby </w:t>
      </w:r>
      <w:r w:rsidR="002D71BE" w:rsidRPr="0053732F">
        <w:t xml:space="preserve">nie </w:t>
      </w:r>
      <w:r w:rsidR="000150FF" w:rsidRPr="0053732F">
        <w:t>mające</w:t>
      </w:r>
      <w:r w:rsidR="002D71BE" w:rsidRPr="0053732F">
        <w:t xml:space="preserve"> na utrzymaniu dzieci,</w:t>
      </w:r>
      <w:r w:rsidR="001770C8" w:rsidRPr="0053732F">
        <w:t xml:space="preserve"> </w:t>
      </w:r>
      <w:r w:rsidR="008E3746" w:rsidRPr="0053732F">
        <w:t>24,3</w:t>
      </w:r>
      <w:r w:rsidR="001770C8" w:rsidRPr="0053732F">
        <w:t xml:space="preserve">% </w:t>
      </w:r>
      <w:r w:rsidR="002D71BE" w:rsidRPr="0053732F">
        <w:t xml:space="preserve">stanowiły osoby posiadające </w:t>
      </w:r>
      <w:r w:rsidR="003221A2" w:rsidRPr="003768CA">
        <w:t>–</w:t>
      </w:r>
      <w:r w:rsidR="001770C8" w:rsidRPr="0053732F">
        <w:t xml:space="preserve">1 dziecko, </w:t>
      </w:r>
      <w:r w:rsidR="008E3746" w:rsidRPr="0053732F">
        <w:t>11,9%</w:t>
      </w:r>
      <w:r w:rsidR="00CD5F0C" w:rsidRPr="0053732F">
        <w:t xml:space="preserve"> </w:t>
      </w:r>
      <w:r w:rsidR="003221A2" w:rsidRPr="003768CA">
        <w:t>–</w:t>
      </w:r>
      <w:r w:rsidR="002D71BE" w:rsidRPr="0053732F">
        <w:t xml:space="preserve"> 2 dzieci, </w:t>
      </w:r>
      <w:r w:rsidR="003221A2">
        <w:br/>
      </w:r>
      <w:r w:rsidR="002D71BE" w:rsidRPr="0053732F">
        <w:t>2,</w:t>
      </w:r>
      <w:r w:rsidR="0053732F" w:rsidRPr="0053732F">
        <w:t>8</w:t>
      </w:r>
      <w:r w:rsidR="002D71BE" w:rsidRPr="0053732F">
        <w:t xml:space="preserve">% </w:t>
      </w:r>
      <w:r w:rsidR="003221A2" w:rsidRPr="003768CA">
        <w:t>–</w:t>
      </w:r>
      <w:r w:rsidR="002D71BE" w:rsidRPr="0053732F">
        <w:t xml:space="preserve"> 3 dzieci</w:t>
      </w:r>
      <w:r w:rsidR="004E6CC6" w:rsidRPr="0053732F">
        <w:t xml:space="preserve"> i </w:t>
      </w:r>
      <w:r w:rsidR="004E6CC6" w:rsidRPr="00A528E7">
        <w:t xml:space="preserve">więcej. </w:t>
      </w:r>
    </w:p>
    <w:p w:rsidR="003221A2" w:rsidRDefault="00830708" w:rsidP="00EF3AC6">
      <w:r w:rsidRPr="00A528E7">
        <w:tab/>
      </w:r>
      <w:r w:rsidR="00B07A3A" w:rsidRPr="00A528E7">
        <w:t xml:space="preserve">Ankietowani zostali poproszeni m.in. o oszacowanie łącznych dochodów wszystkich członków ich gospodarstwa domowego. Średnia wartość dochodu miesięcznego na osobę, obliczona dla wszystkich gospodarstw domowych ogółem, wyniosła </w:t>
      </w:r>
      <w:r w:rsidR="00E0516D" w:rsidRPr="00A528E7">
        <w:t xml:space="preserve">1 </w:t>
      </w:r>
      <w:r w:rsidR="00A528E7" w:rsidRPr="00A528E7">
        <w:t>450</w:t>
      </w:r>
      <w:r w:rsidR="00E0516D" w:rsidRPr="00A528E7">
        <w:t xml:space="preserve"> </w:t>
      </w:r>
      <w:r w:rsidR="00B34EC6" w:rsidRPr="00A528E7">
        <w:t xml:space="preserve">zł. </w:t>
      </w:r>
      <w:r w:rsidR="00B07A3A" w:rsidRPr="00A528E7">
        <w:t xml:space="preserve">W badaniach </w:t>
      </w:r>
      <w:r w:rsidR="00DF308E" w:rsidRPr="00A528E7">
        <w:br/>
      </w:r>
      <w:r w:rsidR="00B07A3A" w:rsidRPr="00A528E7">
        <w:t>z roku 201</w:t>
      </w:r>
      <w:r w:rsidR="00A528E7" w:rsidRPr="00A528E7">
        <w:t>4</w:t>
      </w:r>
      <w:r w:rsidR="00B07A3A" w:rsidRPr="00A528E7">
        <w:t xml:space="preserve"> analogiczna średnia wyniosła </w:t>
      </w:r>
      <w:r w:rsidR="00E0516D" w:rsidRPr="00A528E7">
        <w:t>1</w:t>
      </w:r>
      <w:r w:rsidR="002806FB" w:rsidRPr="00A528E7">
        <w:t xml:space="preserve"> </w:t>
      </w:r>
      <w:r w:rsidR="00A528E7" w:rsidRPr="00A528E7">
        <w:t>597</w:t>
      </w:r>
      <w:r w:rsidR="00E0516D" w:rsidRPr="00A528E7">
        <w:t xml:space="preserve"> zł,</w:t>
      </w:r>
      <w:r w:rsidR="00B07A3A" w:rsidRPr="00A528E7">
        <w:t xml:space="preserve"> zaś w roku 20</w:t>
      </w:r>
      <w:r w:rsidR="00BF3C41" w:rsidRPr="00A528E7">
        <w:t>1</w:t>
      </w:r>
      <w:r w:rsidR="00A528E7" w:rsidRPr="00A528E7">
        <w:t>3</w:t>
      </w:r>
      <w:r w:rsidR="00B34EC6" w:rsidRPr="00A528E7">
        <w:t xml:space="preserve"> – </w:t>
      </w:r>
      <w:r w:rsidR="00E0516D" w:rsidRPr="00A528E7">
        <w:t>1</w:t>
      </w:r>
      <w:r w:rsidR="0074406E" w:rsidRPr="00A528E7">
        <w:t> </w:t>
      </w:r>
      <w:r w:rsidR="00A528E7" w:rsidRPr="00A528E7">
        <w:t>601</w:t>
      </w:r>
      <w:r w:rsidR="0074406E" w:rsidRPr="00A528E7">
        <w:t xml:space="preserve"> zł</w:t>
      </w:r>
      <w:r w:rsidR="00B07A3A" w:rsidRPr="00A528E7">
        <w:t xml:space="preserve">. </w:t>
      </w:r>
      <w:r w:rsidR="00A148E6" w:rsidRPr="00A528E7">
        <w:t>Można przypuszczać, że ta tendencja będzie utrzymywać się w najbliższych latach.</w:t>
      </w:r>
      <w:r w:rsidR="003221A2">
        <w:t xml:space="preserve"> </w:t>
      </w:r>
    </w:p>
    <w:p w:rsidR="0038386D" w:rsidRPr="00A528E7" w:rsidRDefault="003221A2" w:rsidP="00EF3AC6">
      <w:r>
        <w:tab/>
      </w:r>
      <w:r w:rsidR="00E80792">
        <w:t>Analizując poniższy</w:t>
      </w:r>
      <w:r>
        <w:t xml:space="preserve"> </w:t>
      </w:r>
      <w:r w:rsidR="00E80792">
        <w:t xml:space="preserve">wykres </w:t>
      </w:r>
      <w:r>
        <w:t>widoczny jest jednocześnie wzrost średniego dochodu na gospodarstwo przy spadku średniego dochodu na osobę. Sytuacja</w:t>
      </w:r>
      <w:r w:rsidR="00B61E87">
        <w:t xml:space="preserve"> ta</w:t>
      </w:r>
      <w:r>
        <w:t xml:space="preserve"> </w:t>
      </w:r>
      <w:r w:rsidR="00E80792">
        <w:t>może wskazywać</w:t>
      </w:r>
      <w:r w:rsidR="00891AB0">
        <w:t xml:space="preserve"> na</w:t>
      </w:r>
      <w:r>
        <w:t xml:space="preserve"> wzros</w:t>
      </w:r>
      <w:r w:rsidR="00891AB0">
        <w:t>t</w:t>
      </w:r>
      <w:r>
        <w:t xml:space="preserve"> liczby osób w gospodarstwie domowym.</w:t>
      </w:r>
    </w:p>
    <w:p w:rsidR="00EF3AC6" w:rsidRPr="00A528E7" w:rsidRDefault="00A7002E" w:rsidP="00A528E7">
      <w:pPr>
        <w:tabs>
          <w:tab w:val="clear" w:pos="567"/>
        </w:tabs>
        <w:spacing w:after="200" w:line="276" w:lineRule="auto"/>
        <w:jc w:val="left"/>
        <w:rPr>
          <w:highlight w:val="yellow"/>
        </w:rPr>
      </w:pPr>
      <w:r w:rsidRPr="001812F7">
        <w:rPr>
          <w:highlight w:val="yellow"/>
        </w:rPr>
        <w:br w:type="page"/>
      </w:r>
    </w:p>
    <w:p w:rsidR="00A528E7" w:rsidRPr="00A528E7" w:rsidRDefault="00B07A3A" w:rsidP="00A528E7">
      <w:pPr>
        <w:pStyle w:val="Tytu"/>
      </w:pPr>
      <w:r w:rsidRPr="00A528E7">
        <w:lastRenderedPageBreak/>
        <w:t>Wykres: Średni dochód w gospodarstwie i na osobę w gospodarstwie w zł (lata 20</w:t>
      </w:r>
      <w:r w:rsidR="000E43B7" w:rsidRPr="00A528E7">
        <w:t>10</w:t>
      </w:r>
      <w:r w:rsidRPr="00A528E7">
        <w:t>-201</w:t>
      </w:r>
      <w:r w:rsidR="00A528E7" w:rsidRPr="00A528E7">
        <w:t>5</w:t>
      </w:r>
      <w:r w:rsidR="000B4CD8" w:rsidRPr="00A528E7">
        <w:t>)</w:t>
      </w:r>
    </w:p>
    <w:p w:rsidR="003A4998" w:rsidRPr="001812F7" w:rsidRDefault="0027220A" w:rsidP="0047207C">
      <w:pPr>
        <w:spacing w:after="100" w:afterAutospacing="1"/>
        <w:rPr>
          <w:highlight w:val="yellow"/>
        </w:rPr>
      </w:pPr>
      <w:r>
        <w:rPr>
          <w:noProof/>
        </w:rPr>
        <w:drawing>
          <wp:inline distT="0" distB="0" distL="0" distR="0">
            <wp:extent cx="5734050" cy="2647950"/>
            <wp:effectExtent l="19050" t="0" r="0" b="0"/>
            <wp:docPr id="16" name="Obraz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rrowheads="1"/>
                    </pic:cNvPicPr>
                  </pic:nvPicPr>
                  <pic:blipFill>
                    <a:blip r:embed="rId31" cstate="print"/>
                    <a:srcRect/>
                    <a:stretch>
                      <a:fillRect/>
                    </a:stretch>
                  </pic:blipFill>
                  <pic:spPr bwMode="auto">
                    <a:xfrm>
                      <a:off x="0" y="0"/>
                      <a:ext cx="5734050" cy="2647950"/>
                    </a:xfrm>
                    <a:prstGeom prst="rect">
                      <a:avLst/>
                    </a:prstGeom>
                    <a:noFill/>
                    <a:ln w="9525">
                      <a:noFill/>
                      <a:miter lim="800000"/>
                      <a:headEnd/>
                      <a:tailEnd/>
                    </a:ln>
                  </pic:spPr>
                </pic:pic>
              </a:graphicData>
            </a:graphic>
          </wp:inline>
        </w:drawing>
      </w:r>
    </w:p>
    <w:p w:rsidR="00B07A3A" w:rsidRPr="00A528E7" w:rsidRDefault="00B07A3A" w:rsidP="00670BCF">
      <w:pPr>
        <w:pStyle w:val="Podtytu"/>
      </w:pPr>
      <w:r w:rsidRPr="00A528E7">
        <w:t>Źródło: opracowanie własne na podstawie danych Krakowskiego Holdingu Komunalnego S.A. 201</w:t>
      </w:r>
      <w:r w:rsidR="00A528E7" w:rsidRPr="00A528E7">
        <w:t>5 r.</w:t>
      </w:r>
      <w:r w:rsidRPr="00A528E7">
        <w:t xml:space="preserve"> </w:t>
      </w:r>
    </w:p>
    <w:p w:rsidR="003A4998" w:rsidRPr="00A528E7" w:rsidRDefault="003A4998" w:rsidP="00E53594"/>
    <w:p w:rsidR="00DF308E" w:rsidRPr="00E16837" w:rsidRDefault="00B34EC6" w:rsidP="00E53594">
      <w:r w:rsidRPr="00A528E7">
        <w:tab/>
      </w:r>
      <w:r w:rsidR="00B07A3A" w:rsidRPr="00A528E7">
        <w:t xml:space="preserve">Należy podkreślić, że w badaniach za dochód przyjęto miesięczne przychody gospodarstwa domowego, po odliczeniu należnego podatku i składek. Uzyskane wartości można jednak uznać za porównywalne z wartościami dochodu rozporządzalnego, którymi </w:t>
      </w:r>
      <w:r w:rsidR="00B07A3A" w:rsidRPr="00E16837">
        <w:t xml:space="preserve">posługuje się Główny Urząd Statystyczny. </w:t>
      </w:r>
    </w:p>
    <w:p w:rsidR="0002637A" w:rsidRPr="00E16837" w:rsidRDefault="00DF308E" w:rsidP="00E53594">
      <w:r w:rsidRPr="00E16837">
        <w:tab/>
      </w:r>
      <w:r w:rsidR="00B07A3A" w:rsidRPr="00E16837">
        <w:t>Zestawienie danych za rok 201</w:t>
      </w:r>
      <w:r w:rsidR="00E16837" w:rsidRPr="00E16837">
        <w:t>4</w:t>
      </w:r>
      <w:r w:rsidR="00B07A3A" w:rsidRPr="00E16837">
        <w:t xml:space="preserve"> wskazuje, że średnie miesięczne dochody krakowskich gospodarstw domowych </w:t>
      </w:r>
      <w:r w:rsidR="0002637A" w:rsidRPr="00E16837">
        <w:t xml:space="preserve">przewyższają </w:t>
      </w:r>
      <w:r w:rsidR="00B07A3A" w:rsidRPr="00E16837">
        <w:t xml:space="preserve">średnie miesięczne dochody gospodarstw domowych </w:t>
      </w:r>
      <w:r w:rsidR="007175FB" w:rsidRPr="00E16837">
        <w:br/>
      </w:r>
      <w:r w:rsidR="00B07A3A" w:rsidRPr="00E16837">
        <w:t>w Polsce i Małopolsce. Średnie miesięczne dochody 1 mieszkańca Krakowa</w:t>
      </w:r>
      <w:r w:rsidR="0002637A" w:rsidRPr="00E16837">
        <w:t xml:space="preserve"> (</w:t>
      </w:r>
      <w:r w:rsidR="00C347DC" w:rsidRPr="00E16837">
        <w:t>wg danych KHK)</w:t>
      </w:r>
      <w:r w:rsidR="00B07A3A" w:rsidRPr="00E16837">
        <w:t xml:space="preserve"> są o </w:t>
      </w:r>
      <w:r w:rsidR="00E16837" w:rsidRPr="00E16837">
        <w:t xml:space="preserve">256 zł </w:t>
      </w:r>
      <w:r w:rsidR="0002637A" w:rsidRPr="00E16837">
        <w:t>(w 201</w:t>
      </w:r>
      <w:r w:rsidR="00E16837" w:rsidRPr="00E16837">
        <w:t>3</w:t>
      </w:r>
      <w:r w:rsidR="0002637A" w:rsidRPr="00E16837">
        <w:t xml:space="preserve"> roku o </w:t>
      </w:r>
      <w:r w:rsidR="00E16837" w:rsidRPr="00E16837">
        <w:t>303</w:t>
      </w:r>
      <w:r w:rsidR="0002637A" w:rsidRPr="00E16837">
        <w:t xml:space="preserve"> zł) </w:t>
      </w:r>
      <w:r w:rsidR="00B07A3A" w:rsidRPr="00E16837">
        <w:t xml:space="preserve">wyższe niż w Polsce i o </w:t>
      </w:r>
      <w:r w:rsidR="00E16837" w:rsidRPr="00E16837">
        <w:t>336</w:t>
      </w:r>
      <w:r w:rsidR="00944666" w:rsidRPr="00E16837">
        <w:t xml:space="preserve"> zł </w:t>
      </w:r>
      <w:r w:rsidR="00B07A3A" w:rsidRPr="00E16837">
        <w:t>wyższe niż średnia wojewódzka</w:t>
      </w:r>
      <w:r w:rsidR="00944666" w:rsidRPr="00E16837">
        <w:t xml:space="preserve"> (w 201</w:t>
      </w:r>
      <w:r w:rsidR="00E16837" w:rsidRPr="00E16837">
        <w:t>3</w:t>
      </w:r>
      <w:r w:rsidR="00944666" w:rsidRPr="00E16837">
        <w:t xml:space="preserve"> roku o </w:t>
      </w:r>
      <w:r w:rsidR="00E16837" w:rsidRPr="00E16837">
        <w:t>374</w:t>
      </w:r>
      <w:r w:rsidR="00944666" w:rsidRPr="00E16837">
        <w:t xml:space="preserve"> zł)</w:t>
      </w:r>
      <w:r w:rsidR="00B07A3A" w:rsidRPr="00E16837">
        <w:t xml:space="preserve">. </w:t>
      </w:r>
    </w:p>
    <w:p w:rsidR="00A71C57" w:rsidRPr="00BA2170" w:rsidRDefault="00A71C57" w:rsidP="00A71C57"/>
    <w:p w:rsidR="00BA2170" w:rsidRPr="00BA2170" w:rsidRDefault="00A71C57" w:rsidP="00BA2170">
      <w:pPr>
        <w:pStyle w:val="Tytu"/>
      </w:pPr>
      <w:r w:rsidRPr="00BA2170">
        <w:t>Wykres: Średni miesięczny dochód na osobę w gospodarstwie dla Krakowa, dla województwa małopolskiego i Polski w latach 20</w:t>
      </w:r>
      <w:r w:rsidR="00E16837" w:rsidRPr="00BA2170">
        <w:t>10</w:t>
      </w:r>
      <w:r w:rsidRPr="00BA2170">
        <w:t xml:space="preserve"> - 201</w:t>
      </w:r>
      <w:r w:rsidR="00E16837" w:rsidRPr="00BA2170">
        <w:t>4</w:t>
      </w:r>
      <w:r w:rsidRPr="00BA2170">
        <w:t xml:space="preserve"> w złotych</w:t>
      </w:r>
    </w:p>
    <w:p w:rsidR="00BA2170" w:rsidRPr="00BA2170" w:rsidRDefault="0027220A" w:rsidP="00BA2170">
      <w:pPr>
        <w:spacing w:after="100" w:afterAutospacing="1"/>
      </w:pPr>
      <w:r>
        <w:rPr>
          <w:noProof/>
        </w:rPr>
        <w:drawing>
          <wp:inline distT="0" distB="0" distL="0" distR="0">
            <wp:extent cx="5772150" cy="2114550"/>
            <wp:effectExtent l="19050" t="0" r="0" b="0"/>
            <wp:docPr id="17" name="Obraz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rrowheads="1"/>
                    </pic:cNvPicPr>
                  </pic:nvPicPr>
                  <pic:blipFill>
                    <a:blip r:embed="rId32" cstate="print"/>
                    <a:srcRect/>
                    <a:stretch>
                      <a:fillRect/>
                    </a:stretch>
                  </pic:blipFill>
                  <pic:spPr bwMode="auto">
                    <a:xfrm>
                      <a:off x="0" y="0"/>
                      <a:ext cx="5772150" cy="2114550"/>
                    </a:xfrm>
                    <a:prstGeom prst="rect">
                      <a:avLst/>
                    </a:prstGeom>
                    <a:noFill/>
                    <a:ln w="9525">
                      <a:noFill/>
                      <a:miter lim="800000"/>
                      <a:headEnd/>
                      <a:tailEnd/>
                    </a:ln>
                  </pic:spPr>
                </pic:pic>
              </a:graphicData>
            </a:graphic>
          </wp:inline>
        </w:drawing>
      </w:r>
    </w:p>
    <w:p w:rsidR="00A71C57" w:rsidRPr="00BA2170" w:rsidRDefault="00A71C57" w:rsidP="000B5198">
      <w:pPr>
        <w:pStyle w:val="Podtytu"/>
      </w:pPr>
      <w:r w:rsidRPr="00BA2170">
        <w:t>Źródło: opracowanie własne na podstawie danych Krakowskiego Holdingu Komunalnego S.A. 201</w:t>
      </w:r>
      <w:r w:rsidR="00E16837" w:rsidRPr="00BA2170">
        <w:t>4</w:t>
      </w:r>
      <w:r w:rsidR="007175FB" w:rsidRPr="00BA2170">
        <w:t xml:space="preserve"> (dane dla Krakowa), GUS (</w:t>
      </w:r>
      <w:r w:rsidRPr="00BA2170">
        <w:t>dane dla woj. małopolskiego i Polski)</w:t>
      </w:r>
      <w:r w:rsidR="007175FB" w:rsidRPr="00BA2170">
        <w:t>.</w:t>
      </w:r>
      <w:r w:rsidRPr="00BA2170">
        <w:t xml:space="preserve"> </w:t>
      </w:r>
    </w:p>
    <w:p w:rsidR="00A71C57" w:rsidRPr="001812F7" w:rsidRDefault="00A71C57" w:rsidP="00E53594">
      <w:pPr>
        <w:rPr>
          <w:highlight w:val="yellow"/>
        </w:rPr>
      </w:pPr>
    </w:p>
    <w:p w:rsidR="00083A35" w:rsidRPr="00083A35" w:rsidRDefault="00DF308E" w:rsidP="00083A35">
      <w:r w:rsidRPr="00730142">
        <w:tab/>
      </w:r>
      <w:r w:rsidR="00B07A3A" w:rsidRPr="00730142">
        <w:t xml:space="preserve">Fakt, że większość krakowian nadal nieźle ocenia swoją sytuację ekonomiczną potwierdzają wyniki subiektywnej oceny sytuacji materialnej. </w:t>
      </w:r>
      <w:r w:rsidR="005B6E24" w:rsidRPr="00730142">
        <w:t xml:space="preserve">41,5% </w:t>
      </w:r>
      <w:r w:rsidR="00730142" w:rsidRPr="00730142">
        <w:t xml:space="preserve">gospodarstw </w:t>
      </w:r>
      <w:r w:rsidR="005B6E24" w:rsidRPr="00730142">
        <w:t xml:space="preserve">oceniło swoje </w:t>
      </w:r>
      <w:r w:rsidR="00730142" w:rsidRPr="00730142">
        <w:t xml:space="preserve">warunki pozytywnie, a 44% „ani dobrze ani źle”. Powiększył się natomiast </w:t>
      </w:r>
      <w:r w:rsidR="007B0846" w:rsidRPr="00730142">
        <w:t xml:space="preserve">odsetek osób oceniających swoją sytuację finansową </w:t>
      </w:r>
      <w:r w:rsidR="00FC74E0" w:rsidRPr="00730142">
        <w:t>negatywnie</w:t>
      </w:r>
      <w:r w:rsidR="007B0846" w:rsidRPr="00730142">
        <w:t xml:space="preserve"> </w:t>
      </w:r>
      <w:r w:rsidR="00CF68EA" w:rsidRPr="00730142">
        <w:t>z 1</w:t>
      </w:r>
      <w:r w:rsidR="00730142" w:rsidRPr="00730142">
        <w:t>0</w:t>
      </w:r>
      <w:r w:rsidR="00CF68EA" w:rsidRPr="00730142">
        <w:t>,</w:t>
      </w:r>
      <w:r w:rsidR="00730142" w:rsidRPr="00730142">
        <w:t>5</w:t>
      </w:r>
      <w:r w:rsidR="00CF68EA" w:rsidRPr="00730142">
        <w:t>% w roku 201</w:t>
      </w:r>
      <w:r w:rsidR="00730142" w:rsidRPr="00730142">
        <w:t>4</w:t>
      </w:r>
      <w:r w:rsidR="00CF68EA" w:rsidRPr="00730142">
        <w:t xml:space="preserve"> do 1</w:t>
      </w:r>
      <w:r w:rsidR="00730142" w:rsidRPr="00730142">
        <w:t>4</w:t>
      </w:r>
      <w:r w:rsidR="00CF68EA" w:rsidRPr="00730142">
        <w:t xml:space="preserve">,5 % </w:t>
      </w:r>
      <w:r w:rsidR="00730142" w:rsidRPr="00730142">
        <w:br/>
      </w:r>
      <w:r w:rsidR="00CF68EA" w:rsidRPr="00730142">
        <w:t>w 201</w:t>
      </w:r>
      <w:r w:rsidR="00730142" w:rsidRPr="00730142">
        <w:t>5</w:t>
      </w:r>
      <w:r w:rsidR="00CF68EA" w:rsidRPr="00730142">
        <w:t xml:space="preserve"> roku. </w:t>
      </w:r>
    </w:p>
    <w:p w:rsidR="00FA7319" w:rsidRPr="00730142" w:rsidRDefault="00B07A3A" w:rsidP="00FA7319">
      <w:pPr>
        <w:pStyle w:val="Tytu"/>
      </w:pPr>
      <w:r w:rsidRPr="00730142">
        <w:lastRenderedPageBreak/>
        <w:t>Wykres: Ocena własnej sytuacji materialnej w latach 20</w:t>
      </w:r>
      <w:r w:rsidR="00CF68EA" w:rsidRPr="00730142">
        <w:t>10</w:t>
      </w:r>
      <w:r w:rsidRPr="00730142">
        <w:t>-201</w:t>
      </w:r>
      <w:r w:rsidR="00FA7319" w:rsidRPr="00730142">
        <w:t>5</w:t>
      </w:r>
      <w:r w:rsidRPr="00730142">
        <w:t xml:space="preserve"> (w %)</w:t>
      </w:r>
    </w:p>
    <w:p w:rsidR="007B0846" w:rsidRPr="001812F7" w:rsidRDefault="0027220A" w:rsidP="00BA2170">
      <w:pPr>
        <w:spacing w:after="100" w:afterAutospacing="1"/>
        <w:rPr>
          <w:highlight w:val="yellow"/>
        </w:rPr>
      </w:pPr>
      <w:r>
        <w:rPr>
          <w:noProof/>
        </w:rPr>
        <w:drawing>
          <wp:inline distT="0" distB="0" distL="0" distR="0">
            <wp:extent cx="5762625" cy="2105025"/>
            <wp:effectExtent l="19050" t="0" r="9525" b="0"/>
            <wp:docPr id="18" name="Obraz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rrowheads="1"/>
                    </pic:cNvPicPr>
                  </pic:nvPicPr>
                  <pic:blipFill>
                    <a:blip r:embed="rId33" cstate="print"/>
                    <a:srcRect/>
                    <a:stretch>
                      <a:fillRect/>
                    </a:stretch>
                  </pic:blipFill>
                  <pic:spPr bwMode="auto">
                    <a:xfrm>
                      <a:off x="0" y="0"/>
                      <a:ext cx="5762625" cy="2105025"/>
                    </a:xfrm>
                    <a:prstGeom prst="rect">
                      <a:avLst/>
                    </a:prstGeom>
                    <a:noFill/>
                    <a:ln w="9525">
                      <a:noFill/>
                      <a:miter lim="800000"/>
                      <a:headEnd/>
                      <a:tailEnd/>
                    </a:ln>
                  </pic:spPr>
                </pic:pic>
              </a:graphicData>
            </a:graphic>
          </wp:inline>
        </w:drawing>
      </w:r>
    </w:p>
    <w:p w:rsidR="007B0846" w:rsidRPr="00BA2170" w:rsidRDefault="007B0846" w:rsidP="0034140C">
      <w:pPr>
        <w:pStyle w:val="Podtytu"/>
        <w:spacing w:before="0"/>
      </w:pPr>
      <w:r w:rsidRPr="00BA2170">
        <w:t>Źródło: Krakowski Holding Komunalny S.A. 201</w:t>
      </w:r>
      <w:r w:rsidR="00FA7319" w:rsidRPr="00BA2170">
        <w:t>5</w:t>
      </w:r>
    </w:p>
    <w:p w:rsidR="003D5E8F" w:rsidRPr="001812F7" w:rsidRDefault="003D5E8F" w:rsidP="003D5E8F">
      <w:pPr>
        <w:rPr>
          <w:highlight w:val="yellow"/>
        </w:rPr>
      </w:pPr>
    </w:p>
    <w:p w:rsidR="003D5E8F" w:rsidRPr="002635AF" w:rsidRDefault="003D5E8F" w:rsidP="003D5E8F">
      <w:r w:rsidRPr="002635AF">
        <w:tab/>
        <w:t>Zgodnie z wynikami badań</w:t>
      </w:r>
      <w:r w:rsidR="00421BCD" w:rsidRPr="002635AF">
        <w:rPr>
          <w:rStyle w:val="Odwoanieprzypisudolnego"/>
        </w:rPr>
        <w:footnoteReference w:id="18"/>
      </w:r>
      <w:r w:rsidR="00421BCD" w:rsidRPr="002635AF">
        <w:t xml:space="preserve"> </w:t>
      </w:r>
      <w:r w:rsidRPr="002635AF">
        <w:t xml:space="preserve">Kraków pozostaje atrakcyjnym miejscem do zamieszkania </w:t>
      </w:r>
      <w:r w:rsidR="00421BCD" w:rsidRPr="002635AF">
        <w:br/>
      </w:r>
      <w:r w:rsidRPr="002635AF">
        <w:t>– w 201</w:t>
      </w:r>
      <w:r w:rsidR="00902041" w:rsidRPr="002635AF">
        <w:t>5</w:t>
      </w:r>
      <w:r w:rsidRPr="002635AF">
        <w:t xml:space="preserve"> r. ponad </w:t>
      </w:r>
      <w:r w:rsidR="002635AF" w:rsidRPr="002635AF">
        <w:t>70</w:t>
      </w:r>
      <w:r w:rsidRPr="002635AF">
        <w:t>% krakowian przy</w:t>
      </w:r>
      <w:r w:rsidR="002635AF" w:rsidRPr="002635AF">
        <w:t>znało, że jest bardzo zadowolonych i zadowolonych</w:t>
      </w:r>
      <w:r w:rsidRPr="002635AF">
        <w:t xml:space="preserve"> ze swojego miejsca zamieszkania.</w:t>
      </w:r>
    </w:p>
    <w:p w:rsidR="00F7134B" w:rsidRPr="008E0ECD" w:rsidRDefault="00F7134B" w:rsidP="00E53594">
      <w:pPr>
        <w:pStyle w:val="Nagwek2"/>
        <w:rPr>
          <w:rStyle w:val="Uwydatnienie"/>
          <w:b/>
          <w:bCs/>
          <w:i w:val="0"/>
          <w:iCs w:val="0"/>
          <w:spacing w:val="0"/>
        </w:rPr>
      </w:pPr>
      <w:bookmarkStart w:id="15" w:name="_Toc384106092"/>
      <w:bookmarkStart w:id="16" w:name="_Toc449423293"/>
      <w:r w:rsidRPr="008E0ECD">
        <w:rPr>
          <w:rStyle w:val="Uwydatnienie"/>
          <w:b/>
          <w:bCs/>
          <w:i w:val="0"/>
          <w:iCs w:val="0"/>
          <w:spacing w:val="0"/>
        </w:rPr>
        <w:t xml:space="preserve">Beneficjenci </w:t>
      </w:r>
      <w:r w:rsidR="003E157B" w:rsidRPr="008E0ECD">
        <w:rPr>
          <w:rStyle w:val="Uwydatnienie"/>
          <w:b/>
          <w:bCs/>
          <w:i w:val="0"/>
          <w:iCs w:val="0"/>
          <w:spacing w:val="0"/>
        </w:rPr>
        <w:t>świadczeń rodzinnych w Krakowie</w:t>
      </w:r>
      <w:bookmarkEnd w:id="15"/>
      <w:bookmarkEnd w:id="16"/>
    </w:p>
    <w:p w:rsidR="00F7134B" w:rsidRPr="001812F7" w:rsidRDefault="00F7134B" w:rsidP="00E53594">
      <w:pPr>
        <w:rPr>
          <w:highlight w:val="yellow"/>
        </w:rPr>
      </w:pPr>
    </w:p>
    <w:p w:rsidR="00B07A3A" w:rsidRPr="001812F7" w:rsidRDefault="0062110A" w:rsidP="00E53594">
      <w:pPr>
        <w:rPr>
          <w:highlight w:val="yellow"/>
        </w:rPr>
      </w:pPr>
      <w:r w:rsidRPr="00CE7414">
        <w:tab/>
      </w:r>
      <w:r w:rsidR="00DB1962" w:rsidRPr="00CE7414">
        <w:t xml:space="preserve">Informacji na temat </w:t>
      </w:r>
      <w:r w:rsidR="00B07A3A" w:rsidRPr="00CE7414">
        <w:t xml:space="preserve">krakowskich rodzin, </w:t>
      </w:r>
      <w:r w:rsidR="00DB1962" w:rsidRPr="00CE7414">
        <w:t>w t</w:t>
      </w:r>
      <w:r w:rsidR="008F7A8C" w:rsidRPr="00CE7414">
        <w:t xml:space="preserve">ym również odnoszących się </w:t>
      </w:r>
      <w:r w:rsidR="00986596" w:rsidRPr="00CE7414">
        <w:t xml:space="preserve">do </w:t>
      </w:r>
      <w:r w:rsidR="008F7A8C" w:rsidRPr="00CE7414">
        <w:t xml:space="preserve">ich </w:t>
      </w:r>
      <w:r w:rsidR="00DB1962" w:rsidRPr="00CE7414">
        <w:t>sytuacji ekonomicznej, dostarczają</w:t>
      </w:r>
      <w:r w:rsidR="00B07A3A" w:rsidRPr="00CE7414">
        <w:t xml:space="preserve"> </w:t>
      </w:r>
      <w:r w:rsidR="008A7777" w:rsidRPr="00CE7414">
        <w:t xml:space="preserve">także </w:t>
      </w:r>
      <w:r w:rsidR="00B07A3A" w:rsidRPr="00CE7414">
        <w:t>dane dotyczące świadczeniobiorców świadczeń rodzinny</w:t>
      </w:r>
      <w:r w:rsidR="00DB1962" w:rsidRPr="00CE7414">
        <w:t>ch. W 201</w:t>
      </w:r>
      <w:r w:rsidR="00CE7414" w:rsidRPr="00CE7414">
        <w:t>5</w:t>
      </w:r>
      <w:r w:rsidR="00DB1962" w:rsidRPr="00CE7414">
        <w:t xml:space="preserve"> r. świadczenia rodzin</w:t>
      </w:r>
      <w:r w:rsidR="00B07A3A" w:rsidRPr="00CE7414">
        <w:t xml:space="preserve">ne w Krakowie otrzymało </w:t>
      </w:r>
      <w:r w:rsidR="0028347F" w:rsidRPr="00CE7414">
        <w:t>2</w:t>
      </w:r>
      <w:r w:rsidR="00E70CB5" w:rsidRPr="00CE7414">
        <w:t>5</w:t>
      </w:r>
      <w:r w:rsidR="00D2750A" w:rsidRPr="00CE7414">
        <w:t xml:space="preserve"> </w:t>
      </w:r>
      <w:r w:rsidR="00CE7414" w:rsidRPr="00CE7414">
        <w:t>233</w:t>
      </w:r>
      <w:r w:rsidR="00E70CB5" w:rsidRPr="00CE7414">
        <w:t xml:space="preserve"> </w:t>
      </w:r>
      <w:r w:rsidR="008F7A8C" w:rsidRPr="00CE7414">
        <w:t>rodzin.</w:t>
      </w:r>
      <w:r w:rsidR="00B07A3A" w:rsidRPr="00CE7414">
        <w:t xml:space="preserve"> Ze świadczeń skorzystało </w:t>
      </w:r>
      <w:r w:rsidR="00E70CB5" w:rsidRPr="00CE7414">
        <w:t>3</w:t>
      </w:r>
      <w:r w:rsidR="00CE7414" w:rsidRPr="00CE7414">
        <w:t>5</w:t>
      </w:r>
      <w:r w:rsidR="00D2750A" w:rsidRPr="00CE7414">
        <w:t xml:space="preserve"> </w:t>
      </w:r>
      <w:r w:rsidR="00CE7414" w:rsidRPr="00CE7414">
        <w:t>181</w:t>
      </w:r>
      <w:r w:rsidR="00E70CB5" w:rsidRPr="00CE7414">
        <w:t xml:space="preserve"> </w:t>
      </w:r>
      <w:r w:rsidR="00B07A3A" w:rsidRPr="00CE7414">
        <w:t xml:space="preserve">dzieci. </w:t>
      </w:r>
      <w:r w:rsidR="00B07A3A" w:rsidRPr="00650E7A">
        <w:t xml:space="preserve">Rodziny z dziećmi na utrzymaniu, w których dochód </w:t>
      </w:r>
      <w:r w:rsidR="00933652">
        <w:br/>
      </w:r>
      <w:r w:rsidR="00B07A3A" w:rsidRPr="00650E7A">
        <w:t xml:space="preserve">w przeliczeniu na członka rodziny nie przekracza kwoty </w:t>
      </w:r>
      <w:r w:rsidR="00650E7A" w:rsidRPr="00650E7A">
        <w:t>574</w:t>
      </w:r>
      <w:r w:rsidR="00F8499B" w:rsidRPr="00650E7A">
        <w:t xml:space="preserve"> zł</w:t>
      </w:r>
      <w:r w:rsidR="00C11156">
        <w:t xml:space="preserve"> (</w:t>
      </w:r>
      <w:r w:rsidR="00E33D09" w:rsidRPr="00650E7A">
        <w:t>od dnia 1 listopada 201</w:t>
      </w:r>
      <w:r w:rsidR="00650E7A" w:rsidRPr="00650E7A">
        <w:t>5</w:t>
      </w:r>
      <w:r w:rsidR="00E33D09" w:rsidRPr="00650E7A">
        <w:t xml:space="preserve"> r. </w:t>
      </w:r>
      <w:r w:rsidR="00933652">
        <w:br/>
      </w:r>
      <w:r w:rsidR="00E33D09" w:rsidRPr="00650E7A">
        <w:t xml:space="preserve">– </w:t>
      </w:r>
      <w:r w:rsidR="00650E7A" w:rsidRPr="00650E7A">
        <w:t>6</w:t>
      </w:r>
      <w:r w:rsidR="00E33D09" w:rsidRPr="00650E7A">
        <w:t>74 zł</w:t>
      </w:r>
      <w:r w:rsidR="00C11156">
        <w:t>)</w:t>
      </w:r>
      <w:r w:rsidR="008D66BC" w:rsidRPr="00650E7A">
        <w:t>,</w:t>
      </w:r>
      <w:r w:rsidR="00B07A3A" w:rsidRPr="00650E7A">
        <w:t xml:space="preserve"> a w przypadku rodzin, w skład których wchodzi dziecko niepełnosprawne – kwoty </w:t>
      </w:r>
      <w:r w:rsidR="00F8499B" w:rsidRPr="00650E7A">
        <w:t>6</w:t>
      </w:r>
      <w:r w:rsidR="00650E7A" w:rsidRPr="00650E7A">
        <w:t>64</w:t>
      </w:r>
      <w:r w:rsidR="00F8499B" w:rsidRPr="00650E7A">
        <w:t xml:space="preserve"> zł</w:t>
      </w:r>
      <w:r w:rsidR="00E33D09" w:rsidRPr="00650E7A">
        <w:t xml:space="preserve"> </w:t>
      </w:r>
      <w:r w:rsidR="00C11156">
        <w:t>(</w:t>
      </w:r>
      <w:r w:rsidR="00E33D09" w:rsidRPr="00650E7A">
        <w:t>od dnia 1 listopada 201</w:t>
      </w:r>
      <w:r w:rsidR="00650E7A" w:rsidRPr="00650E7A">
        <w:t>5</w:t>
      </w:r>
      <w:r w:rsidR="00E33D09" w:rsidRPr="00650E7A">
        <w:t xml:space="preserve"> r.</w:t>
      </w:r>
      <w:r w:rsidR="000C086E" w:rsidRPr="00650E7A">
        <w:t xml:space="preserve"> </w:t>
      </w:r>
      <w:r w:rsidR="00E33D09" w:rsidRPr="00650E7A">
        <w:t xml:space="preserve">– </w:t>
      </w:r>
      <w:r w:rsidR="00650E7A" w:rsidRPr="00650E7A">
        <w:t>7</w:t>
      </w:r>
      <w:r w:rsidR="00E33D09" w:rsidRPr="00650E7A">
        <w:t xml:space="preserve">64 </w:t>
      </w:r>
      <w:r w:rsidR="00E33D09" w:rsidRPr="00B85AE5">
        <w:t>zł</w:t>
      </w:r>
      <w:r w:rsidR="00A33D38" w:rsidRPr="00B85AE5">
        <w:rPr>
          <w:rStyle w:val="Odwoanieprzypisudolnego"/>
        </w:rPr>
        <w:footnoteReference w:id="19"/>
      </w:r>
      <w:r w:rsidR="00C11156">
        <w:t>)</w:t>
      </w:r>
      <w:r w:rsidR="00B07A3A" w:rsidRPr="00B85AE5">
        <w:t>, otrzymywały świadczenia rodzinne uzależnione od dochodu, czyli zasiłki rodzinne z dodatkami</w:t>
      </w:r>
      <w:r w:rsidR="00A33D38" w:rsidRPr="00B85AE5">
        <w:t>.</w:t>
      </w:r>
      <w:r w:rsidR="00B07A3A" w:rsidRPr="00B85AE5">
        <w:t xml:space="preserve"> Z zasiłku rodzinnego</w:t>
      </w:r>
      <w:r w:rsidR="00B07A3A" w:rsidRPr="00650E7A">
        <w:t xml:space="preserve"> mogą korzystać wszystkie dzieci do </w:t>
      </w:r>
      <w:r w:rsidR="006D4547" w:rsidRPr="00650E7A">
        <w:t xml:space="preserve">ukończenia </w:t>
      </w:r>
      <w:r w:rsidR="00B07A3A" w:rsidRPr="00650E7A">
        <w:t>1</w:t>
      </w:r>
      <w:r w:rsidR="006D4547" w:rsidRPr="00650E7A">
        <w:t>8</w:t>
      </w:r>
      <w:r w:rsidR="00B07A3A" w:rsidRPr="00650E7A">
        <w:t xml:space="preserve"> lat oraz starsza młodzież ucząca się w szkole lub </w:t>
      </w:r>
      <w:r w:rsidR="008F335D" w:rsidRPr="00650E7A">
        <w:t xml:space="preserve">w </w:t>
      </w:r>
      <w:r w:rsidR="00B07A3A" w:rsidRPr="00650E7A">
        <w:t xml:space="preserve">szkole wyższej. Górna granica wieku określona jest na „nie dłużej niż do ukończenia 21 roku życia, a w przypadku osób posiadających orzeczenie </w:t>
      </w:r>
      <w:r w:rsidRPr="00650E7A">
        <w:t xml:space="preserve">o </w:t>
      </w:r>
      <w:r w:rsidR="00B07A3A" w:rsidRPr="00650E7A">
        <w:t>niepełnosprawności do ukończenia 24 roku życia”</w:t>
      </w:r>
      <w:r w:rsidR="00A33D38" w:rsidRPr="00650E7A">
        <w:rPr>
          <w:rStyle w:val="Odwoanieprzypisudolnego"/>
        </w:rPr>
        <w:footnoteReference w:id="20"/>
      </w:r>
      <w:r w:rsidR="00A33D38" w:rsidRPr="00650E7A">
        <w:t>.</w:t>
      </w:r>
      <w:r w:rsidR="00B07A3A" w:rsidRPr="00650E7A">
        <w:t xml:space="preserve"> </w:t>
      </w:r>
      <w:r w:rsidR="00B07A3A" w:rsidRPr="00B85AE5">
        <w:t>Według stanu na koniec grudnia 201</w:t>
      </w:r>
      <w:r w:rsidR="00937F94">
        <w:t>5</w:t>
      </w:r>
      <w:r w:rsidR="00B07A3A" w:rsidRPr="00B85AE5">
        <w:t xml:space="preserve"> r. zasiłek rodzinny wypłacono </w:t>
      </w:r>
      <w:r w:rsidR="001E5255" w:rsidRPr="00B85AE5">
        <w:t>10</w:t>
      </w:r>
      <w:r w:rsidR="00B85AE5" w:rsidRPr="00B85AE5">
        <w:t xml:space="preserve"> 261 </w:t>
      </w:r>
      <w:r w:rsidR="00B07A3A" w:rsidRPr="00B85AE5">
        <w:t xml:space="preserve">rodzinom dla </w:t>
      </w:r>
      <w:r w:rsidR="00B85AE5" w:rsidRPr="00B85AE5">
        <w:t>18 113</w:t>
      </w:r>
      <w:r w:rsidR="001E5255" w:rsidRPr="00B85AE5">
        <w:t xml:space="preserve"> </w:t>
      </w:r>
      <w:r w:rsidR="00B07A3A" w:rsidRPr="00B85AE5">
        <w:t xml:space="preserve">dzieci. Rodziny te stanowiły </w:t>
      </w:r>
      <w:r w:rsidR="00A33D38" w:rsidRPr="00B85AE5">
        <w:t>4</w:t>
      </w:r>
      <w:r w:rsidR="00B85AE5" w:rsidRPr="00B85AE5">
        <w:t>1</w:t>
      </w:r>
      <w:r w:rsidR="006C171B" w:rsidRPr="00B85AE5">
        <w:t>%</w:t>
      </w:r>
      <w:r w:rsidR="00B07A3A" w:rsidRPr="00B85AE5">
        <w:t xml:space="preserve"> ogółu ro</w:t>
      </w:r>
      <w:r w:rsidR="00B34EC6" w:rsidRPr="00B85AE5">
        <w:t xml:space="preserve">dzin otrzymujących </w:t>
      </w:r>
      <w:r w:rsidR="00B34EC6" w:rsidRPr="00092451">
        <w:t>świadczenia.</w:t>
      </w:r>
      <w:r w:rsidRPr="00092451">
        <w:t xml:space="preserve"> </w:t>
      </w:r>
      <w:r w:rsidR="00B07A3A" w:rsidRPr="00092451">
        <w:t>W przypadku dodatków do zasiłku rodzinnego</w:t>
      </w:r>
      <w:r w:rsidR="00747CAB" w:rsidRPr="00092451">
        <w:t>,</w:t>
      </w:r>
      <w:r w:rsidR="00B07A3A" w:rsidRPr="00092451">
        <w:t xml:space="preserve"> z tytułu wychowywania dziecka w rodzinie wielodzietnej </w:t>
      </w:r>
      <w:r w:rsidR="00747CAB" w:rsidRPr="00092451">
        <w:t xml:space="preserve">wypłacono świadczenie dla </w:t>
      </w:r>
      <w:r w:rsidR="001E5255" w:rsidRPr="00092451">
        <w:t>1 7</w:t>
      </w:r>
      <w:r w:rsidR="00B85AE5" w:rsidRPr="00092451">
        <w:t>04</w:t>
      </w:r>
      <w:r w:rsidR="001E5255" w:rsidRPr="00092451">
        <w:t xml:space="preserve"> </w:t>
      </w:r>
      <w:r w:rsidR="00747CAB" w:rsidRPr="00092451">
        <w:t>rodzin</w:t>
      </w:r>
      <w:r w:rsidR="00B07A3A" w:rsidRPr="00092451">
        <w:t xml:space="preserve"> </w:t>
      </w:r>
      <w:r w:rsidR="00747CAB" w:rsidRPr="00092451">
        <w:t>(</w:t>
      </w:r>
      <w:r w:rsidR="00B85AE5" w:rsidRPr="00092451">
        <w:t>2 333</w:t>
      </w:r>
      <w:r w:rsidR="001E5255" w:rsidRPr="00092451">
        <w:t xml:space="preserve"> </w:t>
      </w:r>
      <w:r w:rsidR="00B07A3A" w:rsidRPr="00092451">
        <w:t xml:space="preserve">dzieci), </w:t>
      </w:r>
      <w:r w:rsidR="00747CAB" w:rsidRPr="00092451">
        <w:t xml:space="preserve">z tytułu samotnego wychowywania dziecka dla </w:t>
      </w:r>
      <w:r w:rsidR="00B85AE5" w:rsidRPr="00092451">
        <w:t>1 147</w:t>
      </w:r>
      <w:r w:rsidR="00B07A3A" w:rsidRPr="00092451">
        <w:t xml:space="preserve"> rodzin; </w:t>
      </w:r>
      <w:r w:rsidR="00747CAB" w:rsidRPr="00092451">
        <w:t>(</w:t>
      </w:r>
      <w:r w:rsidR="00B85AE5" w:rsidRPr="00092451">
        <w:t>1 419</w:t>
      </w:r>
      <w:r w:rsidR="00B07A3A" w:rsidRPr="00092451">
        <w:t xml:space="preserve"> dzi</w:t>
      </w:r>
      <w:r w:rsidRPr="00092451">
        <w:t xml:space="preserve">eci) oraz z tytułu kształcenia </w:t>
      </w:r>
      <w:r w:rsidR="00B07A3A" w:rsidRPr="00092451">
        <w:t>i rehabilitacji dziecka niepełnosprawnego zarów</w:t>
      </w:r>
      <w:r w:rsidR="00747CAB" w:rsidRPr="00092451">
        <w:t>no do jak i powyżej 5 lat dla</w:t>
      </w:r>
      <w:r w:rsidR="000150FF" w:rsidRPr="00092451">
        <w:t xml:space="preserve"> </w:t>
      </w:r>
      <w:r w:rsidR="00092451" w:rsidRPr="00092451">
        <w:t>988</w:t>
      </w:r>
      <w:r w:rsidR="00747CAB" w:rsidRPr="00092451">
        <w:t xml:space="preserve"> rodzin</w:t>
      </w:r>
      <w:r w:rsidR="00B07A3A" w:rsidRPr="00092451">
        <w:t xml:space="preserve"> </w:t>
      </w:r>
      <w:r w:rsidR="00747CAB" w:rsidRPr="00092451">
        <w:t>(</w:t>
      </w:r>
      <w:r w:rsidR="00B07A3A" w:rsidRPr="00092451">
        <w:t>1</w:t>
      </w:r>
      <w:r w:rsidR="00747CAB" w:rsidRPr="00092451">
        <w:t> </w:t>
      </w:r>
      <w:r w:rsidR="00092451" w:rsidRPr="00092451">
        <w:t>052</w:t>
      </w:r>
      <w:r w:rsidR="00747CAB" w:rsidRPr="00092451">
        <w:t xml:space="preserve"> </w:t>
      </w:r>
      <w:r w:rsidR="00B07A3A" w:rsidRPr="00092451">
        <w:t>dzieci).</w:t>
      </w:r>
    </w:p>
    <w:p w:rsidR="00083A35" w:rsidRDefault="0062110A" w:rsidP="00083A35">
      <w:r w:rsidRPr="00092451">
        <w:tab/>
      </w:r>
      <w:r w:rsidR="00B07A3A" w:rsidRPr="00092451">
        <w:t>Bardziej szczegółową analizę świadczeniobiorców świadczeń rodzinnych przeprowadzono na postawie danych za miesiąc październik 201</w:t>
      </w:r>
      <w:r w:rsidR="00092451" w:rsidRPr="00092451">
        <w:t>5</w:t>
      </w:r>
      <w:r w:rsidR="00A43368">
        <w:t xml:space="preserve"> </w:t>
      </w:r>
      <w:r w:rsidR="00B07A3A" w:rsidRPr="00092451">
        <w:t xml:space="preserve">r. (jest to najbardziej reprezentatywny miesiąc </w:t>
      </w:r>
      <w:r w:rsidR="00F85343" w:rsidRPr="00092451">
        <w:t xml:space="preserve">w </w:t>
      </w:r>
      <w:r w:rsidR="00B07A3A" w:rsidRPr="00092451">
        <w:t>roku</w:t>
      </w:r>
      <w:r w:rsidR="00F85343" w:rsidRPr="00092451">
        <w:t>,</w:t>
      </w:r>
      <w:r w:rsidR="00B07A3A" w:rsidRPr="00092451">
        <w:t xml:space="preserve"> jeżeli chodzi o liczbę świadczeniobiorców świadczeń rodzinnych). </w:t>
      </w:r>
    </w:p>
    <w:p w:rsidR="004370A4" w:rsidRDefault="004370A4" w:rsidP="00083A35"/>
    <w:p w:rsidR="009F31AC" w:rsidRPr="009E7D82" w:rsidRDefault="00B07A3A" w:rsidP="00E53594">
      <w:pPr>
        <w:rPr>
          <w:rFonts w:eastAsia="Times New Roman"/>
          <w:b/>
          <w:spacing w:val="5"/>
          <w:sz w:val="20"/>
          <w:szCs w:val="52"/>
        </w:rPr>
      </w:pPr>
      <w:r w:rsidRPr="009E7D82">
        <w:rPr>
          <w:rFonts w:eastAsia="Times New Roman"/>
          <w:b/>
          <w:spacing w:val="5"/>
          <w:sz w:val="20"/>
          <w:szCs w:val="52"/>
        </w:rPr>
        <w:t>Tabela: Rodziny pobierające świadczenia rodzinne</w:t>
      </w:r>
      <w:r w:rsidR="00C66CA9" w:rsidRPr="009E7D82">
        <w:rPr>
          <w:rFonts w:eastAsia="Times New Roman"/>
          <w:b/>
          <w:spacing w:val="5"/>
          <w:sz w:val="20"/>
          <w:szCs w:val="52"/>
        </w:rPr>
        <w:t xml:space="preserve"> wg stanu – październik 201</w:t>
      </w:r>
      <w:r w:rsidR="00092451" w:rsidRPr="009E7D82">
        <w:rPr>
          <w:rFonts w:eastAsia="Times New Roman"/>
          <w:b/>
          <w:spacing w:val="5"/>
          <w:sz w:val="20"/>
          <w:szCs w:val="52"/>
        </w:rPr>
        <w:t>5</w:t>
      </w:r>
      <w:r w:rsidR="00C66CA9" w:rsidRPr="009E7D82">
        <w:rPr>
          <w:rFonts w:eastAsia="Times New Roman"/>
          <w:b/>
          <w:spacing w:val="5"/>
          <w:sz w:val="20"/>
          <w:szCs w:val="52"/>
        </w:rPr>
        <w:t xml:space="preserve"> r.</w:t>
      </w:r>
    </w:p>
    <w:tbl>
      <w:tblPr>
        <w:tblW w:w="9634" w:type="dxa"/>
        <w:tblInd w:w="75" w:type="dxa"/>
        <w:tblCellMar>
          <w:left w:w="70" w:type="dxa"/>
          <w:right w:w="70" w:type="dxa"/>
        </w:tblCellMar>
        <w:tblLook w:val="04A0" w:firstRow="1" w:lastRow="0" w:firstColumn="1" w:lastColumn="0" w:noHBand="0" w:noVBand="1"/>
      </w:tblPr>
      <w:tblGrid>
        <w:gridCol w:w="3539"/>
        <w:gridCol w:w="1418"/>
        <w:gridCol w:w="992"/>
        <w:gridCol w:w="992"/>
        <w:gridCol w:w="1418"/>
        <w:gridCol w:w="1275"/>
      </w:tblGrid>
      <w:tr w:rsidR="0059709C" w:rsidRPr="001F0397" w:rsidTr="00C857A1">
        <w:trPr>
          <w:trHeight w:val="585"/>
        </w:trPr>
        <w:tc>
          <w:tcPr>
            <w:tcW w:w="353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9709C" w:rsidRPr="001F0397" w:rsidRDefault="0059709C" w:rsidP="001F0397">
            <w:pPr>
              <w:tabs>
                <w:tab w:val="clear" w:pos="567"/>
              </w:tabs>
              <w:jc w:val="center"/>
              <w:rPr>
                <w:rFonts w:eastAsia="Times New Roman"/>
                <w:color w:val="000000"/>
                <w:sz w:val="20"/>
                <w:szCs w:val="20"/>
              </w:rPr>
            </w:pPr>
            <w:r w:rsidRPr="001F0397">
              <w:rPr>
                <w:rFonts w:eastAsia="Times New Roman"/>
                <w:color w:val="000000"/>
                <w:sz w:val="20"/>
                <w:szCs w:val="20"/>
              </w:rPr>
              <w:lastRenderedPageBreak/>
              <w:t>Rodziny</w:t>
            </w:r>
          </w:p>
        </w:tc>
        <w:tc>
          <w:tcPr>
            <w:tcW w:w="6095" w:type="dxa"/>
            <w:gridSpan w:val="5"/>
            <w:tcBorders>
              <w:top w:val="single" w:sz="4" w:space="0" w:color="auto"/>
              <w:left w:val="nil"/>
              <w:bottom w:val="single" w:sz="4" w:space="0" w:color="auto"/>
              <w:right w:val="single" w:sz="4" w:space="0" w:color="auto"/>
            </w:tcBorders>
            <w:shd w:val="clear" w:color="auto" w:fill="auto"/>
            <w:noWrap/>
            <w:vAlign w:val="center"/>
            <w:hideMark/>
          </w:tcPr>
          <w:p w:rsidR="0059709C" w:rsidRPr="001F0397" w:rsidRDefault="0059709C" w:rsidP="001F0397">
            <w:pPr>
              <w:tabs>
                <w:tab w:val="clear" w:pos="567"/>
              </w:tabs>
              <w:jc w:val="center"/>
              <w:rPr>
                <w:rFonts w:eastAsia="Times New Roman"/>
                <w:color w:val="000000"/>
                <w:sz w:val="20"/>
                <w:szCs w:val="20"/>
              </w:rPr>
            </w:pPr>
            <w:r w:rsidRPr="001F0397">
              <w:rPr>
                <w:rFonts w:eastAsia="Times New Roman"/>
                <w:color w:val="000000"/>
                <w:sz w:val="20"/>
                <w:szCs w:val="20"/>
              </w:rPr>
              <w:t xml:space="preserve">Wykonanie miesięczne - październik 2015 r. </w:t>
            </w:r>
          </w:p>
        </w:tc>
      </w:tr>
      <w:tr w:rsidR="0059709C" w:rsidRPr="001F0397" w:rsidTr="00C857A1">
        <w:trPr>
          <w:trHeight w:val="570"/>
        </w:trPr>
        <w:tc>
          <w:tcPr>
            <w:tcW w:w="3539" w:type="dxa"/>
            <w:vMerge/>
            <w:tcBorders>
              <w:top w:val="single" w:sz="4" w:space="0" w:color="auto"/>
              <w:left w:val="single" w:sz="4" w:space="0" w:color="auto"/>
              <w:bottom w:val="single" w:sz="4" w:space="0" w:color="auto"/>
              <w:right w:val="single" w:sz="4" w:space="0" w:color="auto"/>
            </w:tcBorders>
            <w:vAlign w:val="center"/>
            <w:hideMark/>
          </w:tcPr>
          <w:p w:rsidR="0059709C" w:rsidRPr="001F0397" w:rsidRDefault="0059709C" w:rsidP="001F0397">
            <w:pPr>
              <w:tabs>
                <w:tab w:val="clear" w:pos="567"/>
              </w:tabs>
              <w:jc w:val="left"/>
              <w:rPr>
                <w:rFonts w:eastAsia="Times New Roman"/>
                <w:color w:val="000000"/>
                <w:sz w:val="20"/>
                <w:szCs w:val="20"/>
              </w:rPr>
            </w:pPr>
          </w:p>
        </w:tc>
        <w:tc>
          <w:tcPr>
            <w:tcW w:w="6095" w:type="dxa"/>
            <w:gridSpan w:val="5"/>
            <w:tcBorders>
              <w:top w:val="single" w:sz="4" w:space="0" w:color="auto"/>
              <w:left w:val="nil"/>
              <w:bottom w:val="single" w:sz="4" w:space="0" w:color="auto"/>
              <w:right w:val="single" w:sz="4" w:space="0" w:color="auto"/>
            </w:tcBorders>
            <w:shd w:val="clear" w:color="auto" w:fill="auto"/>
            <w:noWrap/>
            <w:vAlign w:val="center"/>
            <w:hideMark/>
          </w:tcPr>
          <w:p w:rsidR="0059709C" w:rsidRPr="001F0397" w:rsidRDefault="0059709C" w:rsidP="001F0397">
            <w:pPr>
              <w:tabs>
                <w:tab w:val="clear" w:pos="567"/>
              </w:tabs>
              <w:jc w:val="center"/>
              <w:rPr>
                <w:rFonts w:eastAsia="Times New Roman"/>
                <w:color w:val="000000"/>
                <w:sz w:val="20"/>
                <w:szCs w:val="20"/>
              </w:rPr>
            </w:pPr>
            <w:r w:rsidRPr="001F0397">
              <w:rPr>
                <w:rFonts w:eastAsia="Times New Roman"/>
                <w:color w:val="000000"/>
                <w:sz w:val="20"/>
                <w:szCs w:val="20"/>
              </w:rPr>
              <w:t xml:space="preserve">liczba </w:t>
            </w:r>
            <w:r w:rsidRPr="00083A35">
              <w:rPr>
                <w:rFonts w:eastAsia="Times New Roman"/>
                <w:color w:val="000000"/>
                <w:sz w:val="20"/>
                <w:szCs w:val="20"/>
              </w:rPr>
              <w:t>rodzin</w:t>
            </w:r>
          </w:p>
        </w:tc>
      </w:tr>
      <w:tr w:rsidR="00083A35" w:rsidRPr="001F0397" w:rsidTr="0059709C">
        <w:trPr>
          <w:trHeight w:val="450"/>
        </w:trPr>
        <w:tc>
          <w:tcPr>
            <w:tcW w:w="3539" w:type="dxa"/>
            <w:vMerge/>
            <w:tcBorders>
              <w:top w:val="single" w:sz="4" w:space="0" w:color="auto"/>
              <w:left w:val="single" w:sz="4" w:space="0" w:color="auto"/>
              <w:bottom w:val="single" w:sz="4" w:space="0" w:color="auto"/>
              <w:right w:val="single" w:sz="4" w:space="0" w:color="auto"/>
            </w:tcBorders>
            <w:vAlign w:val="center"/>
            <w:hideMark/>
          </w:tcPr>
          <w:p w:rsidR="001F0397" w:rsidRPr="001F0397" w:rsidRDefault="001F0397" w:rsidP="001F0397">
            <w:pPr>
              <w:tabs>
                <w:tab w:val="clear" w:pos="567"/>
              </w:tabs>
              <w:jc w:val="left"/>
              <w:rPr>
                <w:rFonts w:eastAsia="Times New Roman"/>
                <w:color w:val="000000"/>
                <w:sz w:val="20"/>
                <w:szCs w:val="20"/>
              </w:rPr>
            </w:pP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1F0397" w:rsidRPr="001F0397" w:rsidRDefault="001F0397" w:rsidP="001F0397">
            <w:pPr>
              <w:tabs>
                <w:tab w:val="clear" w:pos="567"/>
              </w:tabs>
              <w:jc w:val="center"/>
              <w:rPr>
                <w:rFonts w:eastAsia="Times New Roman"/>
                <w:b/>
                <w:bCs/>
                <w:sz w:val="20"/>
                <w:szCs w:val="20"/>
              </w:rPr>
            </w:pPr>
            <w:r w:rsidRPr="001F0397">
              <w:rPr>
                <w:rFonts w:eastAsia="Times New Roman"/>
                <w:b/>
                <w:bCs/>
                <w:sz w:val="20"/>
                <w:szCs w:val="20"/>
              </w:rPr>
              <w:t>z 1 dzieckiem</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1F0397" w:rsidRPr="001F0397" w:rsidRDefault="001F0397" w:rsidP="001F0397">
            <w:pPr>
              <w:tabs>
                <w:tab w:val="clear" w:pos="567"/>
              </w:tabs>
              <w:jc w:val="center"/>
              <w:rPr>
                <w:rFonts w:eastAsia="Times New Roman"/>
                <w:b/>
                <w:bCs/>
                <w:sz w:val="20"/>
                <w:szCs w:val="20"/>
              </w:rPr>
            </w:pPr>
            <w:r w:rsidRPr="001F0397">
              <w:rPr>
                <w:rFonts w:eastAsia="Times New Roman"/>
                <w:b/>
                <w:bCs/>
                <w:sz w:val="20"/>
                <w:szCs w:val="20"/>
              </w:rPr>
              <w:t>z 2 dzieci</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1F0397" w:rsidRPr="001F0397" w:rsidRDefault="001F0397" w:rsidP="001F0397">
            <w:pPr>
              <w:tabs>
                <w:tab w:val="clear" w:pos="567"/>
              </w:tabs>
              <w:jc w:val="center"/>
              <w:rPr>
                <w:rFonts w:eastAsia="Times New Roman"/>
                <w:b/>
                <w:bCs/>
                <w:sz w:val="20"/>
                <w:szCs w:val="20"/>
              </w:rPr>
            </w:pPr>
            <w:r w:rsidRPr="001F0397">
              <w:rPr>
                <w:rFonts w:eastAsia="Times New Roman"/>
                <w:b/>
                <w:bCs/>
                <w:sz w:val="20"/>
                <w:szCs w:val="20"/>
              </w:rPr>
              <w:t>z 3 dzieci</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1F0397" w:rsidRPr="001F0397" w:rsidRDefault="001F0397" w:rsidP="001F0397">
            <w:pPr>
              <w:tabs>
                <w:tab w:val="clear" w:pos="567"/>
              </w:tabs>
              <w:jc w:val="center"/>
              <w:rPr>
                <w:rFonts w:eastAsia="Times New Roman"/>
                <w:b/>
                <w:bCs/>
                <w:sz w:val="20"/>
                <w:szCs w:val="20"/>
              </w:rPr>
            </w:pPr>
            <w:r w:rsidRPr="001F0397">
              <w:rPr>
                <w:rFonts w:eastAsia="Times New Roman"/>
                <w:b/>
                <w:bCs/>
                <w:sz w:val="20"/>
                <w:szCs w:val="20"/>
              </w:rPr>
              <w:t>z 4 i więcej dzieci</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1F0397" w:rsidRPr="001F0397" w:rsidRDefault="001F0397" w:rsidP="001F0397">
            <w:pPr>
              <w:tabs>
                <w:tab w:val="clear" w:pos="567"/>
              </w:tabs>
              <w:jc w:val="center"/>
              <w:rPr>
                <w:rFonts w:eastAsia="Times New Roman"/>
                <w:b/>
                <w:bCs/>
                <w:sz w:val="20"/>
                <w:szCs w:val="20"/>
              </w:rPr>
            </w:pPr>
            <w:r w:rsidRPr="001F0397">
              <w:rPr>
                <w:rFonts w:eastAsia="Times New Roman"/>
                <w:b/>
                <w:bCs/>
                <w:sz w:val="20"/>
                <w:szCs w:val="20"/>
              </w:rPr>
              <w:t>Suma</w:t>
            </w:r>
          </w:p>
        </w:tc>
      </w:tr>
      <w:tr w:rsidR="00083A35" w:rsidRPr="001F0397" w:rsidTr="0059709C">
        <w:trPr>
          <w:trHeight w:val="285"/>
        </w:trPr>
        <w:tc>
          <w:tcPr>
            <w:tcW w:w="3539" w:type="dxa"/>
            <w:tcBorders>
              <w:top w:val="nil"/>
              <w:left w:val="single" w:sz="4" w:space="0" w:color="auto"/>
              <w:bottom w:val="single" w:sz="4" w:space="0" w:color="auto"/>
              <w:right w:val="single" w:sz="4" w:space="0" w:color="auto"/>
            </w:tcBorders>
            <w:shd w:val="clear" w:color="auto" w:fill="auto"/>
            <w:noWrap/>
            <w:vAlign w:val="center"/>
            <w:hideMark/>
          </w:tcPr>
          <w:p w:rsidR="001F0397" w:rsidRPr="001F0397" w:rsidRDefault="001F0397" w:rsidP="001F0397">
            <w:pPr>
              <w:tabs>
                <w:tab w:val="clear" w:pos="567"/>
              </w:tabs>
              <w:jc w:val="center"/>
              <w:rPr>
                <w:rFonts w:eastAsia="Times New Roman"/>
                <w:i/>
                <w:iCs/>
                <w:sz w:val="20"/>
                <w:szCs w:val="20"/>
              </w:rPr>
            </w:pPr>
            <w:r w:rsidRPr="001F0397">
              <w:rPr>
                <w:rFonts w:eastAsia="Times New Roman"/>
                <w:i/>
                <w:iCs/>
                <w:sz w:val="20"/>
                <w:szCs w:val="20"/>
              </w:rPr>
              <w:t>1</w:t>
            </w:r>
          </w:p>
        </w:tc>
        <w:tc>
          <w:tcPr>
            <w:tcW w:w="1418" w:type="dxa"/>
            <w:tcBorders>
              <w:top w:val="nil"/>
              <w:left w:val="nil"/>
              <w:bottom w:val="single" w:sz="4" w:space="0" w:color="auto"/>
              <w:right w:val="single" w:sz="4" w:space="0" w:color="auto"/>
            </w:tcBorders>
            <w:shd w:val="clear" w:color="auto" w:fill="auto"/>
            <w:noWrap/>
            <w:vAlign w:val="center"/>
            <w:hideMark/>
          </w:tcPr>
          <w:p w:rsidR="001F0397" w:rsidRPr="001F0397" w:rsidRDefault="001F0397" w:rsidP="001F0397">
            <w:pPr>
              <w:tabs>
                <w:tab w:val="clear" w:pos="567"/>
              </w:tabs>
              <w:jc w:val="center"/>
              <w:rPr>
                <w:rFonts w:eastAsia="Times New Roman"/>
                <w:i/>
                <w:iCs/>
                <w:sz w:val="20"/>
                <w:szCs w:val="20"/>
              </w:rPr>
            </w:pPr>
            <w:r w:rsidRPr="001F0397">
              <w:rPr>
                <w:rFonts w:eastAsia="Times New Roman"/>
                <w:i/>
                <w:iCs/>
                <w:sz w:val="20"/>
                <w:szCs w:val="20"/>
              </w:rPr>
              <w:t>2</w:t>
            </w:r>
          </w:p>
        </w:tc>
        <w:tc>
          <w:tcPr>
            <w:tcW w:w="992" w:type="dxa"/>
            <w:tcBorders>
              <w:top w:val="nil"/>
              <w:left w:val="nil"/>
              <w:bottom w:val="single" w:sz="4" w:space="0" w:color="auto"/>
              <w:right w:val="single" w:sz="4" w:space="0" w:color="auto"/>
            </w:tcBorders>
            <w:shd w:val="clear" w:color="auto" w:fill="auto"/>
            <w:noWrap/>
            <w:vAlign w:val="center"/>
            <w:hideMark/>
          </w:tcPr>
          <w:p w:rsidR="001F0397" w:rsidRPr="001F0397" w:rsidRDefault="001F0397" w:rsidP="001F0397">
            <w:pPr>
              <w:tabs>
                <w:tab w:val="clear" w:pos="567"/>
              </w:tabs>
              <w:jc w:val="center"/>
              <w:rPr>
                <w:rFonts w:eastAsia="Times New Roman"/>
                <w:i/>
                <w:iCs/>
                <w:sz w:val="20"/>
                <w:szCs w:val="20"/>
              </w:rPr>
            </w:pPr>
            <w:r w:rsidRPr="001F0397">
              <w:rPr>
                <w:rFonts w:eastAsia="Times New Roman"/>
                <w:i/>
                <w:iCs/>
                <w:sz w:val="20"/>
                <w:szCs w:val="20"/>
              </w:rPr>
              <w:t>3</w:t>
            </w:r>
          </w:p>
        </w:tc>
        <w:tc>
          <w:tcPr>
            <w:tcW w:w="992" w:type="dxa"/>
            <w:tcBorders>
              <w:top w:val="nil"/>
              <w:left w:val="nil"/>
              <w:bottom w:val="single" w:sz="4" w:space="0" w:color="auto"/>
              <w:right w:val="single" w:sz="4" w:space="0" w:color="auto"/>
            </w:tcBorders>
            <w:shd w:val="clear" w:color="auto" w:fill="auto"/>
            <w:noWrap/>
            <w:vAlign w:val="center"/>
            <w:hideMark/>
          </w:tcPr>
          <w:p w:rsidR="001F0397" w:rsidRPr="001F0397" w:rsidRDefault="001F0397" w:rsidP="001F0397">
            <w:pPr>
              <w:tabs>
                <w:tab w:val="clear" w:pos="567"/>
              </w:tabs>
              <w:jc w:val="center"/>
              <w:rPr>
                <w:rFonts w:eastAsia="Times New Roman"/>
                <w:i/>
                <w:iCs/>
                <w:sz w:val="20"/>
                <w:szCs w:val="20"/>
              </w:rPr>
            </w:pPr>
            <w:r w:rsidRPr="001F0397">
              <w:rPr>
                <w:rFonts w:eastAsia="Times New Roman"/>
                <w:i/>
                <w:iCs/>
                <w:sz w:val="20"/>
                <w:szCs w:val="20"/>
              </w:rPr>
              <w:t>4</w:t>
            </w:r>
          </w:p>
        </w:tc>
        <w:tc>
          <w:tcPr>
            <w:tcW w:w="1418" w:type="dxa"/>
            <w:tcBorders>
              <w:top w:val="nil"/>
              <w:left w:val="nil"/>
              <w:bottom w:val="single" w:sz="4" w:space="0" w:color="auto"/>
              <w:right w:val="single" w:sz="4" w:space="0" w:color="auto"/>
            </w:tcBorders>
            <w:shd w:val="clear" w:color="auto" w:fill="auto"/>
            <w:noWrap/>
            <w:vAlign w:val="center"/>
            <w:hideMark/>
          </w:tcPr>
          <w:p w:rsidR="001F0397" w:rsidRPr="001F0397" w:rsidRDefault="001F0397" w:rsidP="001F0397">
            <w:pPr>
              <w:tabs>
                <w:tab w:val="clear" w:pos="567"/>
              </w:tabs>
              <w:jc w:val="center"/>
              <w:rPr>
                <w:rFonts w:eastAsia="Times New Roman"/>
                <w:i/>
                <w:iCs/>
                <w:sz w:val="20"/>
                <w:szCs w:val="20"/>
              </w:rPr>
            </w:pPr>
            <w:r w:rsidRPr="001F0397">
              <w:rPr>
                <w:rFonts w:eastAsia="Times New Roman"/>
                <w:i/>
                <w:iCs/>
                <w:sz w:val="20"/>
                <w:szCs w:val="20"/>
              </w:rPr>
              <w:t>5</w:t>
            </w:r>
          </w:p>
        </w:tc>
        <w:tc>
          <w:tcPr>
            <w:tcW w:w="1275" w:type="dxa"/>
            <w:tcBorders>
              <w:top w:val="nil"/>
              <w:left w:val="nil"/>
              <w:bottom w:val="single" w:sz="4" w:space="0" w:color="auto"/>
              <w:right w:val="single" w:sz="4" w:space="0" w:color="auto"/>
            </w:tcBorders>
            <w:shd w:val="clear" w:color="auto" w:fill="auto"/>
            <w:noWrap/>
            <w:vAlign w:val="center"/>
            <w:hideMark/>
          </w:tcPr>
          <w:p w:rsidR="001F0397" w:rsidRPr="001F0397" w:rsidRDefault="001F0397" w:rsidP="001F0397">
            <w:pPr>
              <w:tabs>
                <w:tab w:val="clear" w:pos="567"/>
              </w:tabs>
              <w:jc w:val="center"/>
              <w:rPr>
                <w:rFonts w:eastAsia="Times New Roman"/>
                <w:i/>
                <w:iCs/>
                <w:sz w:val="20"/>
                <w:szCs w:val="20"/>
              </w:rPr>
            </w:pPr>
            <w:r w:rsidRPr="001F0397">
              <w:rPr>
                <w:rFonts w:eastAsia="Times New Roman"/>
                <w:i/>
                <w:iCs/>
                <w:sz w:val="20"/>
                <w:szCs w:val="20"/>
              </w:rPr>
              <w:t>6</w:t>
            </w:r>
          </w:p>
        </w:tc>
      </w:tr>
      <w:tr w:rsidR="00083A35" w:rsidRPr="001F0397" w:rsidTr="0059709C">
        <w:trPr>
          <w:trHeight w:val="720"/>
        </w:trPr>
        <w:tc>
          <w:tcPr>
            <w:tcW w:w="3539" w:type="dxa"/>
            <w:tcBorders>
              <w:top w:val="nil"/>
              <w:left w:val="single" w:sz="4" w:space="0" w:color="auto"/>
              <w:bottom w:val="single" w:sz="4" w:space="0" w:color="auto"/>
              <w:right w:val="single" w:sz="4" w:space="0" w:color="auto"/>
            </w:tcBorders>
            <w:shd w:val="clear" w:color="auto" w:fill="auto"/>
            <w:vAlign w:val="center"/>
            <w:hideMark/>
          </w:tcPr>
          <w:p w:rsidR="001F0397" w:rsidRPr="001F0397" w:rsidRDefault="001F0397" w:rsidP="001F0397">
            <w:pPr>
              <w:tabs>
                <w:tab w:val="clear" w:pos="567"/>
              </w:tabs>
              <w:jc w:val="left"/>
              <w:rPr>
                <w:rFonts w:eastAsia="Times New Roman"/>
                <w:sz w:val="20"/>
                <w:szCs w:val="20"/>
              </w:rPr>
            </w:pPr>
            <w:r w:rsidRPr="001F0397">
              <w:rPr>
                <w:rFonts w:eastAsia="Times New Roman"/>
                <w:sz w:val="20"/>
                <w:szCs w:val="20"/>
              </w:rPr>
              <w:t>Liczba rodzin pełnych bez dziecka niepełnosprawnego, pobierających świadczenia rodzinne, z tego o dochodzie rodziny w przeliczeniu na osobę</w:t>
            </w:r>
          </w:p>
        </w:tc>
        <w:tc>
          <w:tcPr>
            <w:tcW w:w="1418" w:type="dxa"/>
            <w:tcBorders>
              <w:top w:val="nil"/>
              <w:left w:val="nil"/>
              <w:bottom w:val="single" w:sz="4" w:space="0" w:color="auto"/>
              <w:right w:val="single" w:sz="4" w:space="0" w:color="auto"/>
            </w:tcBorders>
            <w:shd w:val="clear" w:color="000000" w:fill="FFFFFF"/>
            <w:noWrap/>
            <w:vAlign w:val="center"/>
            <w:hideMark/>
          </w:tcPr>
          <w:p w:rsidR="001F0397" w:rsidRPr="001F0397" w:rsidRDefault="001F0397" w:rsidP="001F0397">
            <w:pPr>
              <w:tabs>
                <w:tab w:val="clear" w:pos="567"/>
              </w:tabs>
              <w:jc w:val="center"/>
              <w:rPr>
                <w:rFonts w:eastAsia="Times New Roman"/>
                <w:color w:val="000000"/>
                <w:sz w:val="20"/>
                <w:szCs w:val="20"/>
              </w:rPr>
            </w:pPr>
            <w:r w:rsidRPr="001F0397">
              <w:rPr>
                <w:rFonts w:eastAsia="Times New Roman"/>
                <w:color w:val="000000"/>
                <w:sz w:val="20"/>
                <w:szCs w:val="20"/>
              </w:rPr>
              <w:t>1 828</w:t>
            </w:r>
          </w:p>
        </w:tc>
        <w:tc>
          <w:tcPr>
            <w:tcW w:w="992" w:type="dxa"/>
            <w:tcBorders>
              <w:top w:val="nil"/>
              <w:left w:val="nil"/>
              <w:bottom w:val="single" w:sz="4" w:space="0" w:color="auto"/>
              <w:right w:val="single" w:sz="4" w:space="0" w:color="auto"/>
            </w:tcBorders>
            <w:shd w:val="clear" w:color="000000" w:fill="FFFFFF"/>
            <w:noWrap/>
            <w:vAlign w:val="center"/>
            <w:hideMark/>
          </w:tcPr>
          <w:p w:rsidR="001F0397" w:rsidRPr="001F0397" w:rsidRDefault="001F0397" w:rsidP="001F0397">
            <w:pPr>
              <w:tabs>
                <w:tab w:val="clear" w:pos="567"/>
              </w:tabs>
              <w:jc w:val="center"/>
              <w:rPr>
                <w:rFonts w:eastAsia="Times New Roman"/>
                <w:color w:val="000000"/>
                <w:sz w:val="20"/>
                <w:szCs w:val="20"/>
              </w:rPr>
            </w:pPr>
            <w:r w:rsidRPr="001F0397">
              <w:rPr>
                <w:rFonts w:eastAsia="Times New Roman"/>
                <w:color w:val="000000"/>
                <w:sz w:val="20"/>
                <w:szCs w:val="20"/>
              </w:rPr>
              <w:t>2 607</w:t>
            </w:r>
          </w:p>
        </w:tc>
        <w:tc>
          <w:tcPr>
            <w:tcW w:w="992" w:type="dxa"/>
            <w:tcBorders>
              <w:top w:val="nil"/>
              <w:left w:val="nil"/>
              <w:bottom w:val="single" w:sz="4" w:space="0" w:color="auto"/>
              <w:right w:val="single" w:sz="4" w:space="0" w:color="auto"/>
            </w:tcBorders>
            <w:shd w:val="clear" w:color="000000" w:fill="FFFFFF"/>
            <w:noWrap/>
            <w:vAlign w:val="center"/>
            <w:hideMark/>
          </w:tcPr>
          <w:p w:rsidR="001F0397" w:rsidRPr="001F0397" w:rsidRDefault="001F0397" w:rsidP="001F0397">
            <w:pPr>
              <w:tabs>
                <w:tab w:val="clear" w:pos="567"/>
              </w:tabs>
              <w:jc w:val="center"/>
              <w:rPr>
                <w:rFonts w:eastAsia="Times New Roman"/>
                <w:color w:val="000000"/>
                <w:sz w:val="20"/>
                <w:szCs w:val="20"/>
              </w:rPr>
            </w:pPr>
            <w:r w:rsidRPr="001F0397">
              <w:rPr>
                <w:rFonts w:eastAsia="Times New Roman"/>
                <w:color w:val="000000"/>
                <w:sz w:val="20"/>
                <w:szCs w:val="20"/>
              </w:rPr>
              <w:t>913</w:t>
            </w:r>
          </w:p>
        </w:tc>
        <w:tc>
          <w:tcPr>
            <w:tcW w:w="1418" w:type="dxa"/>
            <w:tcBorders>
              <w:top w:val="nil"/>
              <w:left w:val="nil"/>
              <w:bottom w:val="single" w:sz="4" w:space="0" w:color="auto"/>
              <w:right w:val="single" w:sz="4" w:space="0" w:color="auto"/>
            </w:tcBorders>
            <w:shd w:val="clear" w:color="000000" w:fill="FFFFFF"/>
            <w:noWrap/>
            <w:vAlign w:val="center"/>
            <w:hideMark/>
          </w:tcPr>
          <w:p w:rsidR="001F0397" w:rsidRPr="001F0397" w:rsidRDefault="001F0397" w:rsidP="00083A35">
            <w:pPr>
              <w:tabs>
                <w:tab w:val="clear" w:pos="567"/>
              </w:tabs>
              <w:ind w:right="167"/>
              <w:jc w:val="center"/>
              <w:rPr>
                <w:rFonts w:eastAsia="Times New Roman"/>
                <w:color w:val="000000"/>
                <w:sz w:val="20"/>
                <w:szCs w:val="20"/>
              </w:rPr>
            </w:pPr>
            <w:r w:rsidRPr="001F0397">
              <w:rPr>
                <w:rFonts w:eastAsia="Times New Roman"/>
                <w:color w:val="000000"/>
                <w:sz w:val="20"/>
                <w:szCs w:val="20"/>
              </w:rPr>
              <w:t>299</w:t>
            </w:r>
          </w:p>
        </w:tc>
        <w:tc>
          <w:tcPr>
            <w:tcW w:w="1275" w:type="dxa"/>
            <w:tcBorders>
              <w:top w:val="nil"/>
              <w:left w:val="nil"/>
              <w:bottom w:val="single" w:sz="4" w:space="0" w:color="auto"/>
              <w:right w:val="single" w:sz="4" w:space="0" w:color="auto"/>
            </w:tcBorders>
            <w:shd w:val="clear" w:color="000000" w:fill="FFFFFF"/>
            <w:noWrap/>
            <w:vAlign w:val="center"/>
            <w:hideMark/>
          </w:tcPr>
          <w:p w:rsidR="001F0397" w:rsidRPr="001F0397" w:rsidRDefault="001F0397" w:rsidP="001F0397">
            <w:pPr>
              <w:tabs>
                <w:tab w:val="clear" w:pos="567"/>
              </w:tabs>
              <w:jc w:val="center"/>
              <w:rPr>
                <w:rFonts w:eastAsia="Times New Roman"/>
                <w:color w:val="000000"/>
                <w:sz w:val="20"/>
                <w:szCs w:val="20"/>
              </w:rPr>
            </w:pPr>
            <w:r w:rsidRPr="001F0397">
              <w:rPr>
                <w:rFonts w:eastAsia="Times New Roman"/>
                <w:color w:val="000000"/>
                <w:sz w:val="20"/>
                <w:szCs w:val="20"/>
              </w:rPr>
              <w:t>5 647</w:t>
            </w:r>
          </w:p>
        </w:tc>
      </w:tr>
      <w:tr w:rsidR="00083A35" w:rsidRPr="001F0397" w:rsidTr="0059709C">
        <w:trPr>
          <w:trHeight w:val="570"/>
        </w:trPr>
        <w:tc>
          <w:tcPr>
            <w:tcW w:w="3539" w:type="dxa"/>
            <w:tcBorders>
              <w:top w:val="nil"/>
              <w:left w:val="single" w:sz="4" w:space="0" w:color="auto"/>
              <w:bottom w:val="single" w:sz="4" w:space="0" w:color="auto"/>
              <w:right w:val="single" w:sz="4" w:space="0" w:color="auto"/>
            </w:tcBorders>
            <w:shd w:val="clear" w:color="auto" w:fill="auto"/>
            <w:vAlign w:val="center"/>
            <w:hideMark/>
          </w:tcPr>
          <w:p w:rsidR="001F0397" w:rsidRPr="001F0397" w:rsidRDefault="001F0397" w:rsidP="001F0397">
            <w:pPr>
              <w:tabs>
                <w:tab w:val="clear" w:pos="567"/>
              </w:tabs>
              <w:jc w:val="left"/>
              <w:rPr>
                <w:rFonts w:eastAsia="Times New Roman"/>
                <w:color w:val="000000"/>
                <w:sz w:val="20"/>
                <w:szCs w:val="20"/>
              </w:rPr>
            </w:pPr>
            <w:r w:rsidRPr="001F0397">
              <w:rPr>
                <w:rFonts w:eastAsia="Times New Roman"/>
                <w:color w:val="000000"/>
                <w:sz w:val="20"/>
                <w:szCs w:val="20"/>
              </w:rPr>
              <w:t>bez dochodu</w:t>
            </w:r>
          </w:p>
        </w:tc>
        <w:tc>
          <w:tcPr>
            <w:tcW w:w="1418" w:type="dxa"/>
            <w:tcBorders>
              <w:top w:val="nil"/>
              <w:left w:val="nil"/>
              <w:bottom w:val="single" w:sz="4" w:space="0" w:color="auto"/>
              <w:right w:val="single" w:sz="4" w:space="0" w:color="auto"/>
            </w:tcBorders>
            <w:shd w:val="clear" w:color="auto" w:fill="auto"/>
            <w:noWrap/>
            <w:vAlign w:val="center"/>
            <w:hideMark/>
          </w:tcPr>
          <w:p w:rsidR="001F0397" w:rsidRPr="001F0397" w:rsidRDefault="001F0397" w:rsidP="001F0397">
            <w:pPr>
              <w:tabs>
                <w:tab w:val="clear" w:pos="567"/>
              </w:tabs>
              <w:jc w:val="center"/>
              <w:rPr>
                <w:rFonts w:eastAsia="Times New Roman"/>
                <w:color w:val="000000"/>
                <w:sz w:val="20"/>
                <w:szCs w:val="20"/>
              </w:rPr>
            </w:pPr>
            <w:r w:rsidRPr="001F0397">
              <w:rPr>
                <w:rFonts w:eastAsia="Times New Roman"/>
                <w:color w:val="000000"/>
                <w:sz w:val="20"/>
                <w:szCs w:val="20"/>
              </w:rPr>
              <w:t>275</w:t>
            </w:r>
          </w:p>
        </w:tc>
        <w:tc>
          <w:tcPr>
            <w:tcW w:w="992" w:type="dxa"/>
            <w:tcBorders>
              <w:top w:val="nil"/>
              <w:left w:val="nil"/>
              <w:bottom w:val="single" w:sz="4" w:space="0" w:color="auto"/>
              <w:right w:val="single" w:sz="4" w:space="0" w:color="auto"/>
            </w:tcBorders>
            <w:shd w:val="clear" w:color="auto" w:fill="auto"/>
            <w:noWrap/>
            <w:vAlign w:val="center"/>
            <w:hideMark/>
          </w:tcPr>
          <w:p w:rsidR="001F0397" w:rsidRPr="001F0397" w:rsidRDefault="001F0397" w:rsidP="001F0397">
            <w:pPr>
              <w:tabs>
                <w:tab w:val="clear" w:pos="567"/>
              </w:tabs>
              <w:jc w:val="center"/>
              <w:rPr>
                <w:rFonts w:eastAsia="Times New Roman"/>
                <w:color w:val="000000"/>
                <w:sz w:val="20"/>
                <w:szCs w:val="20"/>
              </w:rPr>
            </w:pPr>
            <w:r w:rsidRPr="001F0397">
              <w:rPr>
                <w:rFonts w:eastAsia="Times New Roman"/>
                <w:color w:val="000000"/>
                <w:sz w:val="20"/>
                <w:szCs w:val="20"/>
              </w:rPr>
              <w:t>216</w:t>
            </w:r>
          </w:p>
        </w:tc>
        <w:tc>
          <w:tcPr>
            <w:tcW w:w="992" w:type="dxa"/>
            <w:tcBorders>
              <w:top w:val="nil"/>
              <w:left w:val="nil"/>
              <w:bottom w:val="single" w:sz="4" w:space="0" w:color="auto"/>
              <w:right w:val="single" w:sz="4" w:space="0" w:color="auto"/>
            </w:tcBorders>
            <w:shd w:val="clear" w:color="auto" w:fill="auto"/>
            <w:noWrap/>
            <w:vAlign w:val="center"/>
            <w:hideMark/>
          </w:tcPr>
          <w:p w:rsidR="001F0397" w:rsidRPr="001F0397" w:rsidRDefault="001F0397" w:rsidP="001F0397">
            <w:pPr>
              <w:tabs>
                <w:tab w:val="clear" w:pos="567"/>
              </w:tabs>
              <w:jc w:val="center"/>
              <w:rPr>
                <w:rFonts w:eastAsia="Times New Roman"/>
                <w:color w:val="000000"/>
                <w:sz w:val="20"/>
                <w:szCs w:val="20"/>
              </w:rPr>
            </w:pPr>
            <w:r w:rsidRPr="001F0397">
              <w:rPr>
                <w:rFonts w:eastAsia="Times New Roman"/>
                <w:color w:val="000000"/>
                <w:sz w:val="20"/>
                <w:szCs w:val="20"/>
              </w:rPr>
              <w:t>74</w:t>
            </w:r>
          </w:p>
        </w:tc>
        <w:tc>
          <w:tcPr>
            <w:tcW w:w="1418" w:type="dxa"/>
            <w:tcBorders>
              <w:top w:val="nil"/>
              <w:left w:val="nil"/>
              <w:bottom w:val="single" w:sz="4" w:space="0" w:color="auto"/>
              <w:right w:val="single" w:sz="4" w:space="0" w:color="auto"/>
            </w:tcBorders>
            <w:shd w:val="clear" w:color="auto" w:fill="auto"/>
            <w:noWrap/>
            <w:vAlign w:val="center"/>
            <w:hideMark/>
          </w:tcPr>
          <w:p w:rsidR="001F0397" w:rsidRPr="001F0397" w:rsidRDefault="001F0397" w:rsidP="001F0397">
            <w:pPr>
              <w:tabs>
                <w:tab w:val="clear" w:pos="567"/>
              </w:tabs>
              <w:jc w:val="center"/>
              <w:rPr>
                <w:rFonts w:eastAsia="Times New Roman"/>
                <w:color w:val="000000"/>
                <w:sz w:val="20"/>
                <w:szCs w:val="20"/>
              </w:rPr>
            </w:pPr>
            <w:r w:rsidRPr="001F0397">
              <w:rPr>
                <w:rFonts w:eastAsia="Times New Roman"/>
                <w:color w:val="000000"/>
                <w:sz w:val="20"/>
                <w:szCs w:val="20"/>
              </w:rPr>
              <w:t>18</w:t>
            </w:r>
          </w:p>
        </w:tc>
        <w:tc>
          <w:tcPr>
            <w:tcW w:w="1275" w:type="dxa"/>
            <w:tcBorders>
              <w:top w:val="nil"/>
              <w:left w:val="nil"/>
              <w:bottom w:val="single" w:sz="4" w:space="0" w:color="auto"/>
              <w:right w:val="single" w:sz="4" w:space="0" w:color="auto"/>
            </w:tcBorders>
            <w:shd w:val="clear" w:color="000000" w:fill="FFFFFF"/>
            <w:noWrap/>
            <w:vAlign w:val="center"/>
            <w:hideMark/>
          </w:tcPr>
          <w:p w:rsidR="001F0397" w:rsidRPr="001F0397" w:rsidRDefault="001F0397" w:rsidP="001F0397">
            <w:pPr>
              <w:tabs>
                <w:tab w:val="clear" w:pos="567"/>
              </w:tabs>
              <w:jc w:val="center"/>
              <w:rPr>
                <w:rFonts w:eastAsia="Times New Roman"/>
                <w:color w:val="000000"/>
                <w:sz w:val="20"/>
                <w:szCs w:val="20"/>
              </w:rPr>
            </w:pPr>
            <w:r w:rsidRPr="001F0397">
              <w:rPr>
                <w:rFonts w:eastAsia="Times New Roman"/>
                <w:color w:val="000000"/>
                <w:sz w:val="20"/>
                <w:szCs w:val="20"/>
              </w:rPr>
              <w:t>583</w:t>
            </w:r>
          </w:p>
        </w:tc>
      </w:tr>
      <w:tr w:rsidR="00083A35" w:rsidRPr="001F0397" w:rsidTr="0059709C">
        <w:trPr>
          <w:trHeight w:val="570"/>
        </w:trPr>
        <w:tc>
          <w:tcPr>
            <w:tcW w:w="3539" w:type="dxa"/>
            <w:tcBorders>
              <w:top w:val="nil"/>
              <w:left w:val="single" w:sz="4" w:space="0" w:color="auto"/>
              <w:bottom w:val="single" w:sz="4" w:space="0" w:color="auto"/>
              <w:right w:val="single" w:sz="4" w:space="0" w:color="auto"/>
            </w:tcBorders>
            <w:shd w:val="clear" w:color="auto" w:fill="auto"/>
            <w:vAlign w:val="center"/>
            <w:hideMark/>
          </w:tcPr>
          <w:p w:rsidR="001F0397" w:rsidRPr="001F0397" w:rsidRDefault="001F0397" w:rsidP="001F0397">
            <w:pPr>
              <w:tabs>
                <w:tab w:val="clear" w:pos="567"/>
              </w:tabs>
              <w:jc w:val="left"/>
              <w:rPr>
                <w:rFonts w:eastAsia="Times New Roman"/>
                <w:color w:val="000000"/>
                <w:sz w:val="20"/>
                <w:szCs w:val="20"/>
              </w:rPr>
            </w:pPr>
            <w:r w:rsidRPr="001F0397">
              <w:rPr>
                <w:rFonts w:eastAsia="Times New Roman"/>
                <w:color w:val="000000"/>
                <w:sz w:val="20"/>
                <w:szCs w:val="20"/>
              </w:rPr>
              <w:t>do 200 zł</w:t>
            </w:r>
          </w:p>
        </w:tc>
        <w:tc>
          <w:tcPr>
            <w:tcW w:w="1418" w:type="dxa"/>
            <w:tcBorders>
              <w:top w:val="nil"/>
              <w:left w:val="nil"/>
              <w:bottom w:val="single" w:sz="4" w:space="0" w:color="auto"/>
              <w:right w:val="single" w:sz="4" w:space="0" w:color="auto"/>
            </w:tcBorders>
            <w:shd w:val="clear" w:color="auto" w:fill="auto"/>
            <w:noWrap/>
            <w:vAlign w:val="center"/>
            <w:hideMark/>
          </w:tcPr>
          <w:p w:rsidR="001F0397" w:rsidRPr="001F0397" w:rsidRDefault="001F0397" w:rsidP="001F0397">
            <w:pPr>
              <w:tabs>
                <w:tab w:val="clear" w:pos="567"/>
              </w:tabs>
              <w:jc w:val="center"/>
              <w:rPr>
                <w:rFonts w:eastAsia="Times New Roman"/>
                <w:color w:val="000000"/>
                <w:sz w:val="20"/>
                <w:szCs w:val="20"/>
              </w:rPr>
            </w:pPr>
            <w:r w:rsidRPr="001F0397">
              <w:rPr>
                <w:rFonts w:eastAsia="Times New Roman"/>
                <w:color w:val="000000"/>
                <w:sz w:val="20"/>
                <w:szCs w:val="20"/>
              </w:rPr>
              <w:t>290</w:t>
            </w:r>
          </w:p>
        </w:tc>
        <w:tc>
          <w:tcPr>
            <w:tcW w:w="992" w:type="dxa"/>
            <w:tcBorders>
              <w:top w:val="nil"/>
              <w:left w:val="nil"/>
              <w:bottom w:val="single" w:sz="4" w:space="0" w:color="auto"/>
              <w:right w:val="single" w:sz="4" w:space="0" w:color="auto"/>
            </w:tcBorders>
            <w:shd w:val="clear" w:color="auto" w:fill="auto"/>
            <w:noWrap/>
            <w:vAlign w:val="center"/>
            <w:hideMark/>
          </w:tcPr>
          <w:p w:rsidR="001F0397" w:rsidRPr="001F0397" w:rsidRDefault="001F0397" w:rsidP="001F0397">
            <w:pPr>
              <w:tabs>
                <w:tab w:val="clear" w:pos="567"/>
              </w:tabs>
              <w:jc w:val="center"/>
              <w:rPr>
                <w:rFonts w:eastAsia="Times New Roman"/>
                <w:color w:val="000000"/>
                <w:sz w:val="20"/>
                <w:szCs w:val="20"/>
              </w:rPr>
            </w:pPr>
            <w:r w:rsidRPr="001F0397">
              <w:rPr>
                <w:rFonts w:eastAsia="Times New Roman"/>
                <w:color w:val="000000"/>
                <w:sz w:val="20"/>
                <w:szCs w:val="20"/>
              </w:rPr>
              <w:t>465</w:t>
            </w:r>
          </w:p>
        </w:tc>
        <w:tc>
          <w:tcPr>
            <w:tcW w:w="992" w:type="dxa"/>
            <w:tcBorders>
              <w:top w:val="nil"/>
              <w:left w:val="nil"/>
              <w:bottom w:val="single" w:sz="4" w:space="0" w:color="auto"/>
              <w:right w:val="single" w:sz="4" w:space="0" w:color="auto"/>
            </w:tcBorders>
            <w:shd w:val="clear" w:color="auto" w:fill="auto"/>
            <w:noWrap/>
            <w:vAlign w:val="center"/>
            <w:hideMark/>
          </w:tcPr>
          <w:p w:rsidR="001F0397" w:rsidRPr="001F0397" w:rsidRDefault="001F0397" w:rsidP="001F0397">
            <w:pPr>
              <w:tabs>
                <w:tab w:val="clear" w:pos="567"/>
              </w:tabs>
              <w:jc w:val="center"/>
              <w:rPr>
                <w:rFonts w:eastAsia="Times New Roman"/>
                <w:color w:val="000000"/>
                <w:sz w:val="20"/>
                <w:szCs w:val="20"/>
              </w:rPr>
            </w:pPr>
            <w:r w:rsidRPr="001F0397">
              <w:rPr>
                <w:rFonts w:eastAsia="Times New Roman"/>
                <w:color w:val="000000"/>
                <w:sz w:val="20"/>
                <w:szCs w:val="20"/>
              </w:rPr>
              <w:t>180</w:t>
            </w:r>
          </w:p>
        </w:tc>
        <w:tc>
          <w:tcPr>
            <w:tcW w:w="1418" w:type="dxa"/>
            <w:tcBorders>
              <w:top w:val="nil"/>
              <w:left w:val="nil"/>
              <w:bottom w:val="single" w:sz="4" w:space="0" w:color="auto"/>
              <w:right w:val="single" w:sz="4" w:space="0" w:color="auto"/>
            </w:tcBorders>
            <w:shd w:val="clear" w:color="auto" w:fill="auto"/>
            <w:noWrap/>
            <w:vAlign w:val="center"/>
            <w:hideMark/>
          </w:tcPr>
          <w:p w:rsidR="001F0397" w:rsidRPr="001F0397" w:rsidRDefault="001F0397" w:rsidP="001F0397">
            <w:pPr>
              <w:tabs>
                <w:tab w:val="clear" w:pos="567"/>
              </w:tabs>
              <w:jc w:val="center"/>
              <w:rPr>
                <w:rFonts w:eastAsia="Times New Roman"/>
                <w:color w:val="000000"/>
                <w:sz w:val="20"/>
                <w:szCs w:val="20"/>
              </w:rPr>
            </w:pPr>
            <w:r w:rsidRPr="001F0397">
              <w:rPr>
                <w:rFonts w:eastAsia="Times New Roman"/>
                <w:color w:val="000000"/>
                <w:sz w:val="20"/>
                <w:szCs w:val="20"/>
              </w:rPr>
              <w:t>92</w:t>
            </w:r>
          </w:p>
        </w:tc>
        <w:tc>
          <w:tcPr>
            <w:tcW w:w="1275" w:type="dxa"/>
            <w:tcBorders>
              <w:top w:val="nil"/>
              <w:left w:val="nil"/>
              <w:bottom w:val="single" w:sz="4" w:space="0" w:color="auto"/>
              <w:right w:val="single" w:sz="4" w:space="0" w:color="auto"/>
            </w:tcBorders>
            <w:shd w:val="clear" w:color="000000" w:fill="FFFFFF"/>
            <w:noWrap/>
            <w:vAlign w:val="center"/>
            <w:hideMark/>
          </w:tcPr>
          <w:p w:rsidR="001F0397" w:rsidRPr="001F0397" w:rsidRDefault="001F0397" w:rsidP="001F0397">
            <w:pPr>
              <w:tabs>
                <w:tab w:val="clear" w:pos="567"/>
              </w:tabs>
              <w:jc w:val="center"/>
              <w:rPr>
                <w:rFonts w:eastAsia="Times New Roman"/>
                <w:color w:val="000000"/>
                <w:sz w:val="20"/>
                <w:szCs w:val="20"/>
              </w:rPr>
            </w:pPr>
            <w:r w:rsidRPr="001F0397">
              <w:rPr>
                <w:rFonts w:eastAsia="Times New Roman"/>
                <w:color w:val="000000"/>
                <w:sz w:val="20"/>
                <w:szCs w:val="20"/>
              </w:rPr>
              <w:t>1 027</w:t>
            </w:r>
          </w:p>
        </w:tc>
      </w:tr>
      <w:tr w:rsidR="00083A35" w:rsidRPr="001F0397" w:rsidTr="0059709C">
        <w:trPr>
          <w:trHeight w:val="570"/>
        </w:trPr>
        <w:tc>
          <w:tcPr>
            <w:tcW w:w="3539" w:type="dxa"/>
            <w:tcBorders>
              <w:top w:val="nil"/>
              <w:left w:val="single" w:sz="4" w:space="0" w:color="auto"/>
              <w:bottom w:val="single" w:sz="4" w:space="0" w:color="auto"/>
              <w:right w:val="single" w:sz="4" w:space="0" w:color="auto"/>
            </w:tcBorders>
            <w:shd w:val="clear" w:color="auto" w:fill="auto"/>
            <w:vAlign w:val="center"/>
            <w:hideMark/>
          </w:tcPr>
          <w:p w:rsidR="001F0397" w:rsidRPr="001F0397" w:rsidRDefault="001F0397" w:rsidP="001F0397">
            <w:pPr>
              <w:tabs>
                <w:tab w:val="clear" w:pos="567"/>
              </w:tabs>
              <w:jc w:val="left"/>
              <w:rPr>
                <w:rFonts w:eastAsia="Times New Roman"/>
                <w:color w:val="000000"/>
                <w:sz w:val="20"/>
                <w:szCs w:val="20"/>
              </w:rPr>
            </w:pPr>
            <w:r w:rsidRPr="001F0397">
              <w:rPr>
                <w:rFonts w:eastAsia="Times New Roman"/>
                <w:color w:val="000000"/>
                <w:sz w:val="20"/>
                <w:szCs w:val="20"/>
              </w:rPr>
              <w:t>od 200,01 do 400 zł</w:t>
            </w:r>
          </w:p>
        </w:tc>
        <w:tc>
          <w:tcPr>
            <w:tcW w:w="1418" w:type="dxa"/>
            <w:tcBorders>
              <w:top w:val="nil"/>
              <w:left w:val="nil"/>
              <w:bottom w:val="single" w:sz="4" w:space="0" w:color="auto"/>
              <w:right w:val="single" w:sz="4" w:space="0" w:color="auto"/>
            </w:tcBorders>
            <w:shd w:val="clear" w:color="auto" w:fill="auto"/>
            <w:noWrap/>
            <w:vAlign w:val="center"/>
            <w:hideMark/>
          </w:tcPr>
          <w:p w:rsidR="001F0397" w:rsidRPr="001F0397" w:rsidRDefault="001F0397" w:rsidP="001F0397">
            <w:pPr>
              <w:tabs>
                <w:tab w:val="clear" w:pos="567"/>
              </w:tabs>
              <w:jc w:val="center"/>
              <w:rPr>
                <w:rFonts w:eastAsia="Times New Roman"/>
                <w:color w:val="000000"/>
                <w:sz w:val="20"/>
                <w:szCs w:val="20"/>
              </w:rPr>
            </w:pPr>
            <w:r w:rsidRPr="001F0397">
              <w:rPr>
                <w:rFonts w:eastAsia="Times New Roman"/>
                <w:color w:val="000000"/>
                <w:sz w:val="20"/>
                <w:szCs w:val="20"/>
              </w:rPr>
              <w:t>523</w:t>
            </w:r>
          </w:p>
        </w:tc>
        <w:tc>
          <w:tcPr>
            <w:tcW w:w="992" w:type="dxa"/>
            <w:tcBorders>
              <w:top w:val="nil"/>
              <w:left w:val="nil"/>
              <w:bottom w:val="single" w:sz="4" w:space="0" w:color="auto"/>
              <w:right w:val="single" w:sz="4" w:space="0" w:color="auto"/>
            </w:tcBorders>
            <w:shd w:val="clear" w:color="auto" w:fill="auto"/>
            <w:noWrap/>
            <w:vAlign w:val="center"/>
            <w:hideMark/>
          </w:tcPr>
          <w:p w:rsidR="001F0397" w:rsidRPr="001F0397" w:rsidRDefault="001F0397" w:rsidP="001F0397">
            <w:pPr>
              <w:tabs>
                <w:tab w:val="clear" w:pos="567"/>
              </w:tabs>
              <w:jc w:val="center"/>
              <w:rPr>
                <w:rFonts w:eastAsia="Times New Roman"/>
                <w:color w:val="000000"/>
                <w:sz w:val="20"/>
                <w:szCs w:val="20"/>
              </w:rPr>
            </w:pPr>
            <w:r w:rsidRPr="001F0397">
              <w:rPr>
                <w:rFonts w:eastAsia="Times New Roman"/>
                <w:color w:val="000000"/>
                <w:sz w:val="20"/>
                <w:szCs w:val="20"/>
              </w:rPr>
              <w:t>885</w:t>
            </w:r>
          </w:p>
        </w:tc>
        <w:tc>
          <w:tcPr>
            <w:tcW w:w="992" w:type="dxa"/>
            <w:tcBorders>
              <w:top w:val="nil"/>
              <w:left w:val="nil"/>
              <w:bottom w:val="single" w:sz="4" w:space="0" w:color="auto"/>
              <w:right w:val="single" w:sz="4" w:space="0" w:color="auto"/>
            </w:tcBorders>
            <w:shd w:val="clear" w:color="auto" w:fill="auto"/>
            <w:noWrap/>
            <w:vAlign w:val="center"/>
            <w:hideMark/>
          </w:tcPr>
          <w:p w:rsidR="001F0397" w:rsidRPr="001F0397" w:rsidRDefault="001F0397" w:rsidP="001F0397">
            <w:pPr>
              <w:tabs>
                <w:tab w:val="clear" w:pos="567"/>
              </w:tabs>
              <w:jc w:val="center"/>
              <w:rPr>
                <w:rFonts w:eastAsia="Times New Roman"/>
                <w:color w:val="000000"/>
                <w:sz w:val="20"/>
                <w:szCs w:val="20"/>
              </w:rPr>
            </w:pPr>
            <w:r w:rsidRPr="001F0397">
              <w:rPr>
                <w:rFonts w:eastAsia="Times New Roman"/>
                <w:color w:val="000000"/>
                <w:sz w:val="20"/>
                <w:szCs w:val="20"/>
              </w:rPr>
              <w:t>334</w:t>
            </w:r>
          </w:p>
        </w:tc>
        <w:tc>
          <w:tcPr>
            <w:tcW w:w="1418" w:type="dxa"/>
            <w:tcBorders>
              <w:top w:val="nil"/>
              <w:left w:val="nil"/>
              <w:bottom w:val="single" w:sz="4" w:space="0" w:color="auto"/>
              <w:right w:val="single" w:sz="4" w:space="0" w:color="auto"/>
            </w:tcBorders>
            <w:shd w:val="clear" w:color="auto" w:fill="auto"/>
            <w:noWrap/>
            <w:vAlign w:val="center"/>
            <w:hideMark/>
          </w:tcPr>
          <w:p w:rsidR="001F0397" w:rsidRPr="001F0397" w:rsidRDefault="001F0397" w:rsidP="001F0397">
            <w:pPr>
              <w:tabs>
                <w:tab w:val="clear" w:pos="567"/>
              </w:tabs>
              <w:jc w:val="center"/>
              <w:rPr>
                <w:rFonts w:eastAsia="Times New Roman"/>
                <w:color w:val="000000"/>
                <w:sz w:val="20"/>
                <w:szCs w:val="20"/>
              </w:rPr>
            </w:pPr>
            <w:r w:rsidRPr="001F0397">
              <w:rPr>
                <w:rFonts w:eastAsia="Times New Roman"/>
                <w:color w:val="000000"/>
                <w:sz w:val="20"/>
                <w:szCs w:val="20"/>
              </w:rPr>
              <w:t>106</w:t>
            </w:r>
          </w:p>
        </w:tc>
        <w:tc>
          <w:tcPr>
            <w:tcW w:w="1275" w:type="dxa"/>
            <w:tcBorders>
              <w:top w:val="nil"/>
              <w:left w:val="nil"/>
              <w:bottom w:val="single" w:sz="4" w:space="0" w:color="auto"/>
              <w:right w:val="single" w:sz="4" w:space="0" w:color="auto"/>
            </w:tcBorders>
            <w:shd w:val="clear" w:color="000000" w:fill="FFFFFF"/>
            <w:noWrap/>
            <w:vAlign w:val="center"/>
            <w:hideMark/>
          </w:tcPr>
          <w:p w:rsidR="001F0397" w:rsidRPr="001F0397" w:rsidRDefault="001F0397" w:rsidP="001F0397">
            <w:pPr>
              <w:tabs>
                <w:tab w:val="clear" w:pos="567"/>
              </w:tabs>
              <w:jc w:val="center"/>
              <w:rPr>
                <w:rFonts w:eastAsia="Times New Roman"/>
                <w:color w:val="000000"/>
                <w:sz w:val="20"/>
                <w:szCs w:val="20"/>
              </w:rPr>
            </w:pPr>
            <w:r w:rsidRPr="001F0397">
              <w:rPr>
                <w:rFonts w:eastAsia="Times New Roman"/>
                <w:color w:val="000000"/>
                <w:sz w:val="20"/>
                <w:szCs w:val="20"/>
              </w:rPr>
              <w:t>1 848</w:t>
            </w:r>
          </w:p>
        </w:tc>
      </w:tr>
      <w:tr w:rsidR="00083A35" w:rsidRPr="001F0397" w:rsidTr="0059709C">
        <w:trPr>
          <w:trHeight w:val="570"/>
        </w:trPr>
        <w:tc>
          <w:tcPr>
            <w:tcW w:w="3539" w:type="dxa"/>
            <w:tcBorders>
              <w:top w:val="nil"/>
              <w:left w:val="single" w:sz="4" w:space="0" w:color="auto"/>
              <w:bottom w:val="single" w:sz="4" w:space="0" w:color="auto"/>
              <w:right w:val="single" w:sz="4" w:space="0" w:color="auto"/>
            </w:tcBorders>
            <w:shd w:val="clear" w:color="auto" w:fill="auto"/>
            <w:noWrap/>
            <w:vAlign w:val="center"/>
            <w:hideMark/>
          </w:tcPr>
          <w:p w:rsidR="001F0397" w:rsidRPr="001F0397" w:rsidRDefault="001F0397" w:rsidP="001F0397">
            <w:pPr>
              <w:tabs>
                <w:tab w:val="clear" w:pos="567"/>
              </w:tabs>
              <w:jc w:val="left"/>
              <w:rPr>
                <w:rFonts w:eastAsia="Times New Roman"/>
                <w:sz w:val="20"/>
                <w:szCs w:val="20"/>
              </w:rPr>
            </w:pPr>
            <w:r w:rsidRPr="001F0397">
              <w:rPr>
                <w:rFonts w:eastAsia="Times New Roman"/>
                <w:sz w:val="20"/>
                <w:szCs w:val="20"/>
              </w:rPr>
              <w:t>od 400,01 do 539 zł</w:t>
            </w:r>
          </w:p>
        </w:tc>
        <w:tc>
          <w:tcPr>
            <w:tcW w:w="1418" w:type="dxa"/>
            <w:tcBorders>
              <w:top w:val="nil"/>
              <w:left w:val="nil"/>
              <w:bottom w:val="single" w:sz="4" w:space="0" w:color="auto"/>
              <w:right w:val="single" w:sz="4" w:space="0" w:color="auto"/>
            </w:tcBorders>
            <w:shd w:val="clear" w:color="auto" w:fill="auto"/>
            <w:noWrap/>
            <w:vAlign w:val="center"/>
            <w:hideMark/>
          </w:tcPr>
          <w:p w:rsidR="001F0397" w:rsidRPr="001F0397" w:rsidRDefault="001F0397" w:rsidP="001F0397">
            <w:pPr>
              <w:tabs>
                <w:tab w:val="clear" w:pos="567"/>
              </w:tabs>
              <w:jc w:val="center"/>
              <w:rPr>
                <w:rFonts w:eastAsia="Times New Roman"/>
                <w:color w:val="000000"/>
                <w:sz w:val="20"/>
                <w:szCs w:val="20"/>
              </w:rPr>
            </w:pPr>
            <w:r w:rsidRPr="001F0397">
              <w:rPr>
                <w:rFonts w:eastAsia="Times New Roman"/>
                <w:color w:val="000000"/>
                <w:sz w:val="20"/>
                <w:szCs w:val="20"/>
              </w:rPr>
              <w:t>428</w:t>
            </w:r>
          </w:p>
        </w:tc>
        <w:tc>
          <w:tcPr>
            <w:tcW w:w="992" w:type="dxa"/>
            <w:tcBorders>
              <w:top w:val="nil"/>
              <w:left w:val="nil"/>
              <w:bottom w:val="single" w:sz="4" w:space="0" w:color="auto"/>
              <w:right w:val="single" w:sz="4" w:space="0" w:color="auto"/>
            </w:tcBorders>
            <w:shd w:val="clear" w:color="auto" w:fill="auto"/>
            <w:noWrap/>
            <w:vAlign w:val="center"/>
            <w:hideMark/>
          </w:tcPr>
          <w:p w:rsidR="001F0397" w:rsidRPr="001F0397" w:rsidRDefault="001F0397" w:rsidP="001F0397">
            <w:pPr>
              <w:tabs>
                <w:tab w:val="clear" w:pos="567"/>
              </w:tabs>
              <w:jc w:val="center"/>
              <w:rPr>
                <w:rFonts w:eastAsia="Times New Roman"/>
                <w:color w:val="000000"/>
                <w:sz w:val="20"/>
                <w:szCs w:val="20"/>
              </w:rPr>
            </w:pPr>
            <w:r w:rsidRPr="001F0397">
              <w:rPr>
                <w:rFonts w:eastAsia="Times New Roman"/>
                <w:color w:val="000000"/>
                <w:sz w:val="20"/>
                <w:szCs w:val="20"/>
              </w:rPr>
              <w:t>604</w:t>
            </w:r>
          </w:p>
        </w:tc>
        <w:tc>
          <w:tcPr>
            <w:tcW w:w="992" w:type="dxa"/>
            <w:tcBorders>
              <w:top w:val="nil"/>
              <w:left w:val="nil"/>
              <w:bottom w:val="single" w:sz="4" w:space="0" w:color="auto"/>
              <w:right w:val="single" w:sz="4" w:space="0" w:color="auto"/>
            </w:tcBorders>
            <w:shd w:val="clear" w:color="auto" w:fill="auto"/>
            <w:noWrap/>
            <w:vAlign w:val="center"/>
            <w:hideMark/>
          </w:tcPr>
          <w:p w:rsidR="001F0397" w:rsidRPr="001F0397" w:rsidRDefault="001F0397" w:rsidP="001F0397">
            <w:pPr>
              <w:tabs>
                <w:tab w:val="clear" w:pos="567"/>
              </w:tabs>
              <w:jc w:val="center"/>
              <w:rPr>
                <w:rFonts w:eastAsia="Times New Roman"/>
                <w:color w:val="000000"/>
                <w:sz w:val="20"/>
                <w:szCs w:val="20"/>
              </w:rPr>
            </w:pPr>
            <w:r w:rsidRPr="001F0397">
              <w:rPr>
                <w:rFonts w:eastAsia="Times New Roman"/>
                <w:color w:val="000000"/>
                <w:sz w:val="20"/>
                <w:szCs w:val="20"/>
              </w:rPr>
              <w:t>216</w:t>
            </w:r>
          </w:p>
        </w:tc>
        <w:tc>
          <w:tcPr>
            <w:tcW w:w="1418" w:type="dxa"/>
            <w:tcBorders>
              <w:top w:val="nil"/>
              <w:left w:val="nil"/>
              <w:bottom w:val="single" w:sz="4" w:space="0" w:color="auto"/>
              <w:right w:val="single" w:sz="4" w:space="0" w:color="auto"/>
            </w:tcBorders>
            <w:shd w:val="clear" w:color="auto" w:fill="auto"/>
            <w:noWrap/>
            <w:vAlign w:val="center"/>
            <w:hideMark/>
          </w:tcPr>
          <w:p w:rsidR="001F0397" w:rsidRPr="001F0397" w:rsidRDefault="001F0397" w:rsidP="001F0397">
            <w:pPr>
              <w:tabs>
                <w:tab w:val="clear" w:pos="567"/>
              </w:tabs>
              <w:jc w:val="center"/>
              <w:rPr>
                <w:rFonts w:eastAsia="Times New Roman"/>
                <w:color w:val="000000"/>
                <w:sz w:val="20"/>
                <w:szCs w:val="20"/>
              </w:rPr>
            </w:pPr>
            <w:r w:rsidRPr="001F0397">
              <w:rPr>
                <w:rFonts w:eastAsia="Times New Roman"/>
                <w:color w:val="000000"/>
                <w:sz w:val="20"/>
                <w:szCs w:val="20"/>
              </w:rPr>
              <w:t>60</w:t>
            </w:r>
          </w:p>
        </w:tc>
        <w:tc>
          <w:tcPr>
            <w:tcW w:w="1275" w:type="dxa"/>
            <w:tcBorders>
              <w:top w:val="nil"/>
              <w:left w:val="nil"/>
              <w:bottom w:val="single" w:sz="4" w:space="0" w:color="auto"/>
              <w:right w:val="single" w:sz="4" w:space="0" w:color="auto"/>
            </w:tcBorders>
            <w:shd w:val="clear" w:color="000000" w:fill="FFFFFF"/>
            <w:noWrap/>
            <w:vAlign w:val="center"/>
            <w:hideMark/>
          </w:tcPr>
          <w:p w:rsidR="001F0397" w:rsidRPr="001F0397" w:rsidRDefault="001F0397" w:rsidP="001F0397">
            <w:pPr>
              <w:tabs>
                <w:tab w:val="clear" w:pos="567"/>
              </w:tabs>
              <w:jc w:val="center"/>
              <w:rPr>
                <w:rFonts w:eastAsia="Times New Roman"/>
                <w:color w:val="000000"/>
                <w:sz w:val="20"/>
                <w:szCs w:val="20"/>
              </w:rPr>
            </w:pPr>
            <w:r w:rsidRPr="001F0397">
              <w:rPr>
                <w:rFonts w:eastAsia="Times New Roman"/>
                <w:color w:val="000000"/>
                <w:sz w:val="20"/>
                <w:szCs w:val="20"/>
              </w:rPr>
              <w:t>1 308</w:t>
            </w:r>
          </w:p>
        </w:tc>
      </w:tr>
      <w:tr w:rsidR="00083A35" w:rsidRPr="001F0397" w:rsidTr="0059709C">
        <w:trPr>
          <w:trHeight w:val="570"/>
        </w:trPr>
        <w:tc>
          <w:tcPr>
            <w:tcW w:w="3539" w:type="dxa"/>
            <w:tcBorders>
              <w:top w:val="nil"/>
              <w:left w:val="single" w:sz="4" w:space="0" w:color="auto"/>
              <w:bottom w:val="single" w:sz="4" w:space="0" w:color="auto"/>
              <w:right w:val="single" w:sz="4" w:space="0" w:color="auto"/>
            </w:tcBorders>
            <w:shd w:val="clear" w:color="auto" w:fill="auto"/>
            <w:vAlign w:val="center"/>
            <w:hideMark/>
          </w:tcPr>
          <w:p w:rsidR="001F0397" w:rsidRPr="001F0397" w:rsidRDefault="001F0397" w:rsidP="001F0397">
            <w:pPr>
              <w:tabs>
                <w:tab w:val="clear" w:pos="567"/>
              </w:tabs>
              <w:jc w:val="left"/>
              <w:rPr>
                <w:rFonts w:eastAsia="Times New Roman"/>
                <w:color w:val="000000"/>
                <w:sz w:val="20"/>
                <w:szCs w:val="20"/>
              </w:rPr>
            </w:pPr>
            <w:r w:rsidRPr="001F0397">
              <w:rPr>
                <w:rFonts w:eastAsia="Times New Roman"/>
                <w:color w:val="000000"/>
                <w:sz w:val="20"/>
                <w:szCs w:val="20"/>
              </w:rPr>
              <w:t>od 539,01 do 574 zł</w:t>
            </w:r>
          </w:p>
        </w:tc>
        <w:tc>
          <w:tcPr>
            <w:tcW w:w="1418" w:type="dxa"/>
            <w:tcBorders>
              <w:top w:val="nil"/>
              <w:left w:val="nil"/>
              <w:bottom w:val="single" w:sz="4" w:space="0" w:color="auto"/>
              <w:right w:val="single" w:sz="4" w:space="0" w:color="auto"/>
            </w:tcBorders>
            <w:shd w:val="clear" w:color="auto" w:fill="auto"/>
            <w:noWrap/>
            <w:vAlign w:val="center"/>
            <w:hideMark/>
          </w:tcPr>
          <w:p w:rsidR="001F0397" w:rsidRPr="001F0397" w:rsidRDefault="001F0397" w:rsidP="001F0397">
            <w:pPr>
              <w:tabs>
                <w:tab w:val="clear" w:pos="567"/>
              </w:tabs>
              <w:jc w:val="center"/>
              <w:rPr>
                <w:rFonts w:eastAsia="Times New Roman"/>
                <w:color w:val="000000"/>
                <w:sz w:val="20"/>
                <w:szCs w:val="20"/>
              </w:rPr>
            </w:pPr>
            <w:r w:rsidRPr="001F0397">
              <w:rPr>
                <w:rFonts w:eastAsia="Times New Roman"/>
                <w:color w:val="000000"/>
                <w:sz w:val="20"/>
                <w:szCs w:val="20"/>
              </w:rPr>
              <w:t>96</w:t>
            </w:r>
          </w:p>
        </w:tc>
        <w:tc>
          <w:tcPr>
            <w:tcW w:w="992" w:type="dxa"/>
            <w:tcBorders>
              <w:top w:val="nil"/>
              <w:left w:val="nil"/>
              <w:bottom w:val="single" w:sz="4" w:space="0" w:color="auto"/>
              <w:right w:val="single" w:sz="4" w:space="0" w:color="auto"/>
            </w:tcBorders>
            <w:shd w:val="clear" w:color="auto" w:fill="auto"/>
            <w:noWrap/>
            <w:vAlign w:val="center"/>
            <w:hideMark/>
          </w:tcPr>
          <w:p w:rsidR="001F0397" w:rsidRPr="001F0397" w:rsidRDefault="001F0397" w:rsidP="001F0397">
            <w:pPr>
              <w:tabs>
                <w:tab w:val="clear" w:pos="567"/>
              </w:tabs>
              <w:jc w:val="center"/>
              <w:rPr>
                <w:rFonts w:eastAsia="Times New Roman"/>
                <w:color w:val="000000"/>
                <w:sz w:val="20"/>
                <w:szCs w:val="20"/>
              </w:rPr>
            </w:pPr>
            <w:r w:rsidRPr="001F0397">
              <w:rPr>
                <w:rFonts w:eastAsia="Times New Roman"/>
                <w:color w:val="000000"/>
                <w:sz w:val="20"/>
                <w:szCs w:val="20"/>
              </w:rPr>
              <w:t>146</w:t>
            </w:r>
          </w:p>
        </w:tc>
        <w:tc>
          <w:tcPr>
            <w:tcW w:w="992" w:type="dxa"/>
            <w:tcBorders>
              <w:top w:val="nil"/>
              <w:left w:val="nil"/>
              <w:bottom w:val="single" w:sz="4" w:space="0" w:color="auto"/>
              <w:right w:val="single" w:sz="4" w:space="0" w:color="auto"/>
            </w:tcBorders>
            <w:shd w:val="clear" w:color="auto" w:fill="auto"/>
            <w:noWrap/>
            <w:vAlign w:val="center"/>
            <w:hideMark/>
          </w:tcPr>
          <w:p w:rsidR="001F0397" w:rsidRPr="001F0397" w:rsidRDefault="001F0397" w:rsidP="001F0397">
            <w:pPr>
              <w:tabs>
                <w:tab w:val="clear" w:pos="567"/>
              </w:tabs>
              <w:jc w:val="center"/>
              <w:rPr>
                <w:rFonts w:eastAsia="Times New Roman"/>
                <w:color w:val="000000"/>
                <w:sz w:val="20"/>
                <w:szCs w:val="20"/>
              </w:rPr>
            </w:pPr>
            <w:r w:rsidRPr="001F0397">
              <w:rPr>
                <w:rFonts w:eastAsia="Times New Roman"/>
                <w:color w:val="000000"/>
                <w:sz w:val="20"/>
                <w:szCs w:val="20"/>
              </w:rPr>
              <w:t>43</w:t>
            </w:r>
          </w:p>
        </w:tc>
        <w:tc>
          <w:tcPr>
            <w:tcW w:w="1418" w:type="dxa"/>
            <w:tcBorders>
              <w:top w:val="nil"/>
              <w:left w:val="nil"/>
              <w:bottom w:val="single" w:sz="4" w:space="0" w:color="auto"/>
              <w:right w:val="single" w:sz="4" w:space="0" w:color="auto"/>
            </w:tcBorders>
            <w:shd w:val="clear" w:color="auto" w:fill="auto"/>
            <w:noWrap/>
            <w:vAlign w:val="center"/>
            <w:hideMark/>
          </w:tcPr>
          <w:p w:rsidR="001F0397" w:rsidRPr="001F0397" w:rsidRDefault="001F0397" w:rsidP="001F0397">
            <w:pPr>
              <w:tabs>
                <w:tab w:val="clear" w:pos="567"/>
              </w:tabs>
              <w:jc w:val="center"/>
              <w:rPr>
                <w:rFonts w:eastAsia="Times New Roman"/>
                <w:color w:val="000000"/>
                <w:sz w:val="20"/>
                <w:szCs w:val="20"/>
              </w:rPr>
            </w:pPr>
            <w:r w:rsidRPr="001F0397">
              <w:rPr>
                <w:rFonts w:eastAsia="Times New Roman"/>
                <w:color w:val="000000"/>
                <w:sz w:val="20"/>
                <w:szCs w:val="20"/>
              </w:rPr>
              <w:t>11</w:t>
            </w:r>
          </w:p>
        </w:tc>
        <w:tc>
          <w:tcPr>
            <w:tcW w:w="1275" w:type="dxa"/>
            <w:tcBorders>
              <w:top w:val="nil"/>
              <w:left w:val="nil"/>
              <w:bottom w:val="single" w:sz="4" w:space="0" w:color="auto"/>
              <w:right w:val="single" w:sz="4" w:space="0" w:color="auto"/>
            </w:tcBorders>
            <w:shd w:val="clear" w:color="000000" w:fill="FFFFFF"/>
            <w:noWrap/>
            <w:vAlign w:val="center"/>
            <w:hideMark/>
          </w:tcPr>
          <w:p w:rsidR="001F0397" w:rsidRPr="001F0397" w:rsidRDefault="001F0397" w:rsidP="001F0397">
            <w:pPr>
              <w:tabs>
                <w:tab w:val="clear" w:pos="567"/>
              </w:tabs>
              <w:jc w:val="center"/>
              <w:rPr>
                <w:rFonts w:eastAsia="Times New Roman"/>
                <w:color w:val="000000"/>
                <w:sz w:val="20"/>
                <w:szCs w:val="20"/>
              </w:rPr>
            </w:pPr>
            <w:r w:rsidRPr="001F0397">
              <w:rPr>
                <w:rFonts w:eastAsia="Times New Roman"/>
                <w:color w:val="000000"/>
                <w:sz w:val="20"/>
                <w:szCs w:val="20"/>
              </w:rPr>
              <w:t>296</w:t>
            </w:r>
          </w:p>
        </w:tc>
      </w:tr>
      <w:tr w:rsidR="00083A35" w:rsidRPr="001F0397" w:rsidTr="0059709C">
        <w:trPr>
          <w:trHeight w:val="570"/>
        </w:trPr>
        <w:tc>
          <w:tcPr>
            <w:tcW w:w="3539" w:type="dxa"/>
            <w:tcBorders>
              <w:top w:val="nil"/>
              <w:left w:val="single" w:sz="4" w:space="0" w:color="auto"/>
              <w:bottom w:val="single" w:sz="4" w:space="0" w:color="auto"/>
              <w:right w:val="single" w:sz="4" w:space="0" w:color="auto"/>
            </w:tcBorders>
            <w:shd w:val="clear" w:color="auto" w:fill="auto"/>
            <w:vAlign w:val="center"/>
            <w:hideMark/>
          </w:tcPr>
          <w:p w:rsidR="001F0397" w:rsidRPr="001F0397" w:rsidRDefault="001F0397" w:rsidP="001F0397">
            <w:pPr>
              <w:tabs>
                <w:tab w:val="clear" w:pos="567"/>
              </w:tabs>
              <w:jc w:val="left"/>
              <w:rPr>
                <w:rFonts w:eastAsia="Times New Roman"/>
                <w:color w:val="000000"/>
                <w:sz w:val="20"/>
                <w:szCs w:val="20"/>
              </w:rPr>
            </w:pPr>
            <w:r w:rsidRPr="001F0397">
              <w:rPr>
                <w:rFonts w:eastAsia="Times New Roman"/>
                <w:color w:val="000000"/>
                <w:sz w:val="20"/>
                <w:szCs w:val="20"/>
              </w:rPr>
              <w:t>od 574,01 do 1 922 zł</w:t>
            </w:r>
          </w:p>
        </w:tc>
        <w:tc>
          <w:tcPr>
            <w:tcW w:w="1418" w:type="dxa"/>
            <w:tcBorders>
              <w:top w:val="nil"/>
              <w:left w:val="nil"/>
              <w:bottom w:val="single" w:sz="4" w:space="0" w:color="auto"/>
              <w:right w:val="single" w:sz="4" w:space="0" w:color="auto"/>
            </w:tcBorders>
            <w:shd w:val="clear" w:color="auto" w:fill="auto"/>
            <w:noWrap/>
            <w:vAlign w:val="center"/>
            <w:hideMark/>
          </w:tcPr>
          <w:p w:rsidR="001F0397" w:rsidRPr="001F0397" w:rsidRDefault="001F0397" w:rsidP="001F0397">
            <w:pPr>
              <w:tabs>
                <w:tab w:val="clear" w:pos="567"/>
              </w:tabs>
              <w:jc w:val="center"/>
              <w:rPr>
                <w:rFonts w:eastAsia="Times New Roman"/>
                <w:color w:val="000000"/>
                <w:sz w:val="20"/>
                <w:szCs w:val="20"/>
              </w:rPr>
            </w:pPr>
            <w:r w:rsidRPr="001F0397">
              <w:rPr>
                <w:rFonts w:eastAsia="Times New Roman"/>
                <w:color w:val="000000"/>
                <w:sz w:val="20"/>
                <w:szCs w:val="20"/>
              </w:rPr>
              <w:t>216</w:t>
            </w:r>
          </w:p>
        </w:tc>
        <w:tc>
          <w:tcPr>
            <w:tcW w:w="992" w:type="dxa"/>
            <w:tcBorders>
              <w:top w:val="nil"/>
              <w:left w:val="nil"/>
              <w:bottom w:val="single" w:sz="4" w:space="0" w:color="auto"/>
              <w:right w:val="single" w:sz="4" w:space="0" w:color="auto"/>
            </w:tcBorders>
            <w:shd w:val="clear" w:color="auto" w:fill="auto"/>
            <w:noWrap/>
            <w:vAlign w:val="center"/>
            <w:hideMark/>
          </w:tcPr>
          <w:p w:rsidR="001F0397" w:rsidRPr="001F0397" w:rsidRDefault="001F0397" w:rsidP="001F0397">
            <w:pPr>
              <w:tabs>
                <w:tab w:val="clear" w:pos="567"/>
              </w:tabs>
              <w:jc w:val="center"/>
              <w:rPr>
                <w:rFonts w:eastAsia="Times New Roman"/>
                <w:color w:val="000000"/>
                <w:sz w:val="20"/>
                <w:szCs w:val="20"/>
              </w:rPr>
            </w:pPr>
            <w:r w:rsidRPr="001F0397">
              <w:rPr>
                <w:rFonts w:eastAsia="Times New Roman"/>
                <w:color w:val="000000"/>
                <w:sz w:val="20"/>
                <w:szCs w:val="20"/>
              </w:rPr>
              <w:t>291</w:t>
            </w:r>
          </w:p>
        </w:tc>
        <w:tc>
          <w:tcPr>
            <w:tcW w:w="992" w:type="dxa"/>
            <w:tcBorders>
              <w:top w:val="nil"/>
              <w:left w:val="nil"/>
              <w:bottom w:val="single" w:sz="4" w:space="0" w:color="auto"/>
              <w:right w:val="single" w:sz="4" w:space="0" w:color="auto"/>
            </w:tcBorders>
            <w:shd w:val="clear" w:color="auto" w:fill="auto"/>
            <w:noWrap/>
            <w:vAlign w:val="center"/>
            <w:hideMark/>
          </w:tcPr>
          <w:p w:rsidR="001F0397" w:rsidRPr="001F0397" w:rsidRDefault="001F0397" w:rsidP="001F0397">
            <w:pPr>
              <w:tabs>
                <w:tab w:val="clear" w:pos="567"/>
              </w:tabs>
              <w:jc w:val="center"/>
              <w:rPr>
                <w:rFonts w:eastAsia="Times New Roman"/>
                <w:color w:val="000000"/>
                <w:sz w:val="20"/>
                <w:szCs w:val="20"/>
              </w:rPr>
            </w:pPr>
            <w:r w:rsidRPr="001F0397">
              <w:rPr>
                <w:rFonts w:eastAsia="Times New Roman"/>
                <w:color w:val="000000"/>
                <w:sz w:val="20"/>
                <w:szCs w:val="20"/>
              </w:rPr>
              <w:t>66</w:t>
            </w:r>
          </w:p>
        </w:tc>
        <w:tc>
          <w:tcPr>
            <w:tcW w:w="1418" w:type="dxa"/>
            <w:tcBorders>
              <w:top w:val="nil"/>
              <w:left w:val="nil"/>
              <w:bottom w:val="single" w:sz="4" w:space="0" w:color="auto"/>
              <w:right w:val="single" w:sz="4" w:space="0" w:color="auto"/>
            </w:tcBorders>
            <w:shd w:val="clear" w:color="auto" w:fill="auto"/>
            <w:noWrap/>
            <w:vAlign w:val="center"/>
            <w:hideMark/>
          </w:tcPr>
          <w:p w:rsidR="001F0397" w:rsidRPr="001F0397" w:rsidRDefault="001F0397" w:rsidP="001F0397">
            <w:pPr>
              <w:tabs>
                <w:tab w:val="clear" w:pos="567"/>
              </w:tabs>
              <w:jc w:val="center"/>
              <w:rPr>
                <w:rFonts w:eastAsia="Times New Roman"/>
                <w:color w:val="000000"/>
                <w:sz w:val="20"/>
                <w:szCs w:val="20"/>
              </w:rPr>
            </w:pPr>
            <w:r w:rsidRPr="001F0397">
              <w:rPr>
                <w:rFonts w:eastAsia="Times New Roman"/>
                <w:color w:val="000000"/>
                <w:sz w:val="20"/>
                <w:szCs w:val="20"/>
              </w:rPr>
              <w:t>12</w:t>
            </w:r>
          </w:p>
        </w:tc>
        <w:tc>
          <w:tcPr>
            <w:tcW w:w="1275" w:type="dxa"/>
            <w:tcBorders>
              <w:top w:val="nil"/>
              <w:left w:val="nil"/>
              <w:bottom w:val="single" w:sz="4" w:space="0" w:color="auto"/>
              <w:right w:val="single" w:sz="4" w:space="0" w:color="auto"/>
            </w:tcBorders>
            <w:shd w:val="clear" w:color="000000" w:fill="FFFFFF"/>
            <w:noWrap/>
            <w:vAlign w:val="center"/>
            <w:hideMark/>
          </w:tcPr>
          <w:p w:rsidR="001F0397" w:rsidRPr="001F0397" w:rsidRDefault="001F0397" w:rsidP="001F0397">
            <w:pPr>
              <w:tabs>
                <w:tab w:val="clear" w:pos="567"/>
              </w:tabs>
              <w:jc w:val="center"/>
              <w:rPr>
                <w:rFonts w:eastAsia="Times New Roman"/>
                <w:color w:val="000000"/>
                <w:sz w:val="20"/>
                <w:szCs w:val="20"/>
              </w:rPr>
            </w:pPr>
            <w:r w:rsidRPr="001F0397">
              <w:rPr>
                <w:rFonts w:eastAsia="Times New Roman"/>
                <w:color w:val="000000"/>
                <w:sz w:val="20"/>
                <w:szCs w:val="20"/>
              </w:rPr>
              <w:t>585</w:t>
            </w:r>
          </w:p>
        </w:tc>
      </w:tr>
      <w:tr w:rsidR="00083A35" w:rsidRPr="001F0397" w:rsidTr="0059709C">
        <w:trPr>
          <w:trHeight w:val="810"/>
        </w:trPr>
        <w:tc>
          <w:tcPr>
            <w:tcW w:w="3539" w:type="dxa"/>
            <w:tcBorders>
              <w:top w:val="nil"/>
              <w:left w:val="single" w:sz="4" w:space="0" w:color="auto"/>
              <w:bottom w:val="single" w:sz="4" w:space="0" w:color="auto"/>
              <w:right w:val="single" w:sz="4" w:space="0" w:color="auto"/>
            </w:tcBorders>
            <w:shd w:val="clear" w:color="auto" w:fill="auto"/>
            <w:vAlign w:val="center"/>
            <w:hideMark/>
          </w:tcPr>
          <w:p w:rsidR="001F0397" w:rsidRPr="001F0397" w:rsidRDefault="001F0397" w:rsidP="001F0397">
            <w:pPr>
              <w:tabs>
                <w:tab w:val="clear" w:pos="567"/>
              </w:tabs>
              <w:jc w:val="left"/>
              <w:rPr>
                <w:rFonts w:eastAsia="Times New Roman"/>
                <w:sz w:val="20"/>
                <w:szCs w:val="20"/>
              </w:rPr>
            </w:pPr>
            <w:r w:rsidRPr="001F0397">
              <w:rPr>
                <w:rFonts w:eastAsia="Times New Roman"/>
                <w:sz w:val="20"/>
                <w:szCs w:val="20"/>
              </w:rPr>
              <w:t>Liczba rodzin pełnych z dzieckiem niepełnosprawnym, pobierających świadczenia rodzinne, z tego o dochodzie rodziny w przeliczeniu na osobę</w:t>
            </w:r>
          </w:p>
        </w:tc>
        <w:tc>
          <w:tcPr>
            <w:tcW w:w="1418" w:type="dxa"/>
            <w:tcBorders>
              <w:top w:val="nil"/>
              <w:left w:val="nil"/>
              <w:bottom w:val="single" w:sz="4" w:space="0" w:color="auto"/>
              <w:right w:val="single" w:sz="4" w:space="0" w:color="auto"/>
            </w:tcBorders>
            <w:shd w:val="clear" w:color="000000" w:fill="FFFFFF"/>
            <w:noWrap/>
            <w:vAlign w:val="center"/>
            <w:hideMark/>
          </w:tcPr>
          <w:p w:rsidR="001F0397" w:rsidRPr="001F0397" w:rsidRDefault="001F0397" w:rsidP="001F0397">
            <w:pPr>
              <w:tabs>
                <w:tab w:val="clear" w:pos="567"/>
              </w:tabs>
              <w:jc w:val="center"/>
              <w:rPr>
                <w:rFonts w:eastAsia="Times New Roman"/>
                <w:color w:val="000000"/>
                <w:sz w:val="20"/>
                <w:szCs w:val="20"/>
              </w:rPr>
            </w:pPr>
            <w:r w:rsidRPr="001F0397">
              <w:rPr>
                <w:rFonts w:eastAsia="Times New Roman"/>
                <w:color w:val="000000"/>
                <w:sz w:val="20"/>
                <w:szCs w:val="20"/>
              </w:rPr>
              <w:t>138</w:t>
            </w:r>
          </w:p>
        </w:tc>
        <w:tc>
          <w:tcPr>
            <w:tcW w:w="992" w:type="dxa"/>
            <w:tcBorders>
              <w:top w:val="nil"/>
              <w:left w:val="nil"/>
              <w:bottom w:val="single" w:sz="4" w:space="0" w:color="auto"/>
              <w:right w:val="single" w:sz="4" w:space="0" w:color="auto"/>
            </w:tcBorders>
            <w:shd w:val="clear" w:color="000000" w:fill="FFFFFF"/>
            <w:noWrap/>
            <w:vAlign w:val="center"/>
            <w:hideMark/>
          </w:tcPr>
          <w:p w:rsidR="001F0397" w:rsidRPr="001F0397" w:rsidRDefault="001F0397" w:rsidP="001F0397">
            <w:pPr>
              <w:tabs>
                <w:tab w:val="clear" w:pos="567"/>
              </w:tabs>
              <w:jc w:val="center"/>
              <w:rPr>
                <w:rFonts w:eastAsia="Times New Roman"/>
                <w:color w:val="000000"/>
                <w:sz w:val="20"/>
                <w:szCs w:val="20"/>
              </w:rPr>
            </w:pPr>
            <w:r w:rsidRPr="001F0397">
              <w:rPr>
                <w:rFonts w:eastAsia="Times New Roman"/>
                <w:color w:val="000000"/>
                <w:sz w:val="20"/>
                <w:szCs w:val="20"/>
              </w:rPr>
              <w:t>274</w:t>
            </w:r>
          </w:p>
        </w:tc>
        <w:tc>
          <w:tcPr>
            <w:tcW w:w="992" w:type="dxa"/>
            <w:tcBorders>
              <w:top w:val="nil"/>
              <w:left w:val="nil"/>
              <w:bottom w:val="single" w:sz="4" w:space="0" w:color="auto"/>
              <w:right w:val="single" w:sz="4" w:space="0" w:color="auto"/>
            </w:tcBorders>
            <w:shd w:val="clear" w:color="000000" w:fill="FFFFFF"/>
            <w:noWrap/>
            <w:vAlign w:val="center"/>
            <w:hideMark/>
          </w:tcPr>
          <w:p w:rsidR="001F0397" w:rsidRPr="001F0397" w:rsidRDefault="001F0397" w:rsidP="001F0397">
            <w:pPr>
              <w:tabs>
                <w:tab w:val="clear" w:pos="567"/>
              </w:tabs>
              <w:jc w:val="center"/>
              <w:rPr>
                <w:rFonts w:eastAsia="Times New Roman"/>
                <w:color w:val="000000"/>
                <w:sz w:val="20"/>
                <w:szCs w:val="20"/>
              </w:rPr>
            </w:pPr>
            <w:r w:rsidRPr="001F0397">
              <w:rPr>
                <w:rFonts w:eastAsia="Times New Roman"/>
                <w:color w:val="000000"/>
                <w:sz w:val="20"/>
                <w:szCs w:val="20"/>
              </w:rPr>
              <w:t>123</w:t>
            </w:r>
          </w:p>
        </w:tc>
        <w:tc>
          <w:tcPr>
            <w:tcW w:w="1418" w:type="dxa"/>
            <w:tcBorders>
              <w:top w:val="nil"/>
              <w:left w:val="nil"/>
              <w:bottom w:val="single" w:sz="4" w:space="0" w:color="auto"/>
              <w:right w:val="single" w:sz="4" w:space="0" w:color="auto"/>
            </w:tcBorders>
            <w:shd w:val="clear" w:color="000000" w:fill="FFFFFF"/>
            <w:noWrap/>
            <w:vAlign w:val="center"/>
            <w:hideMark/>
          </w:tcPr>
          <w:p w:rsidR="001F0397" w:rsidRPr="001F0397" w:rsidRDefault="001F0397" w:rsidP="001F0397">
            <w:pPr>
              <w:tabs>
                <w:tab w:val="clear" w:pos="567"/>
              </w:tabs>
              <w:jc w:val="center"/>
              <w:rPr>
                <w:rFonts w:eastAsia="Times New Roman"/>
                <w:color w:val="000000"/>
                <w:sz w:val="20"/>
                <w:szCs w:val="20"/>
              </w:rPr>
            </w:pPr>
            <w:r w:rsidRPr="001F0397">
              <w:rPr>
                <w:rFonts w:eastAsia="Times New Roman"/>
                <w:color w:val="000000"/>
                <w:sz w:val="20"/>
                <w:szCs w:val="20"/>
              </w:rPr>
              <w:t>57</w:t>
            </w:r>
          </w:p>
        </w:tc>
        <w:tc>
          <w:tcPr>
            <w:tcW w:w="1275" w:type="dxa"/>
            <w:tcBorders>
              <w:top w:val="nil"/>
              <w:left w:val="nil"/>
              <w:bottom w:val="single" w:sz="4" w:space="0" w:color="auto"/>
              <w:right w:val="single" w:sz="4" w:space="0" w:color="auto"/>
            </w:tcBorders>
            <w:shd w:val="clear" w:color="000000" w:fill="FFFFFF"/>
            <w:noWrap/>
            <w:vAlign w:val="center"/>
            <w:hideMark/>
          </w:tcPr>
          <w:p w:rsidR="001F0397" w:rsidRPr="001F0397" w:rsidRDefault="001F0397" w:rsidP="001F0397">
            <w:pPr>
              <w:tabs>
                <w:tab w:val="clear" w:pos="567"/>
              </w:tabs>
              <w:jc w:val="center"/>
              <w:rPr>
                <w:rFonts w:eastAsia="Times New Roman"/>
                <w:color w:val="000000"/>
                <w:sz w:val="20"/>
                <w:szCs w:val="20"/>
              </w:rPr>
            </w:pPr>
            <w:r w:rsidRPr="001F0397">
              <w:rPr>
                <w:rFonts w:eastAsia="Times New Roman"/>
                <w:color w:val="000000"/>
                <w:sz w:val="20"/>
                <w:szCs w:val="20"/>
              </w:rPr>
              <w:t>592</w:t>
            </w:r>
          </w:p>
        </w:tc>
      </w:tr>
      <w:tr w:rsidR="00083A35" w:rsidRPr="001F0397" w:rsidTr="0059709C">
        <w:trPr>
          <w:trHeight w:val="570"/>
        </w:trPr>
        <w:tc>
          <w:tcPr>
            <w:tcW w:w="3539" w:type="dxa"/>
            <w:tcBorders>
              <w:top w:val="nil"/>
              <w:left w:val="single" w:sz="4" w:space="0" w:color="auto"/>
              <w:bottom w:val="single" w:sz="4" w:space="0" w:color="auto"/>
              <w:right w:val="single" w:sz="4" w:space="0" w:color="auto"/>
            </w:tcBorders>
            <w:shd w:val="clear" w:color="auto" w:fill="auto"/>
            <w:vAlign w:val="center"/>
            <w:hideMark/>
          </w:tcPr>
          <w:p w:rsidR="001F0397" w:rsidRPr="001F0397" w:rsidRDefault="001F0397" w:rsidP="001F0397">
            <w:pPr>
              <w:tabs>
                <w:tab w:val="clear" w:pos="567"/>
              </w:tabs>
              <w:jc w:val="left"/>
              <w:rPr>
                <w:rFonts w:eastAsia="Times New Roman"/>
                <w:color w:val="000000"/>
                <w:sz w:val="20"/>
                <w:szCs w:val="20"/>
              </w:rPr>
            </w:pPr>
            <w:r w:rsidRPr="001F0397">
              <w:rPr>
                <w:rFonts w:eastAsia="Times New Roman"/>
                <w:color w:val="000000"/>
                <w:sz w:val="20"/>
                <w:szCs w:val="20"/>
              </w:rPr>
              <w:t>bez dochodu</w:t>
            </w:r>
          </w:p>
        </w:tc>
        <w:tc>
          <w:tcPr>
            <w:tcW w:w="1418" w:type="dxa"/>
            <w:tcBorders>
              <w:top w:val="nil"/>
              <w:left w:val="nil"/>
              <w:bottom w:val="single" w:sz="4" w:space="0" w:color="auto"/>
              <w:right w:val="single" w:sz="4" w:space="0" w:color="auto"/>
            </w:tcBorders>
            <w:shd w:val="clear" w:color="auto" w:fill="auto"/>
            <w:noWrap/>
            <w:vAlign w:val="center"/>
            <w:hideMark/>
          </w:tcPr>
          <w:p w:rsidR="001F0397" w:rsidRPr="001F0397" w:rsidRDefault="001F0397" w:rsidP="001F0397">
            <w:pPr>
              <w:tabs>
                <w:tab w:val="clear" w:pos="567"/>
              </w:tabs>
              <w:jc w:val="center"/>
              <w:rPr>
                <w:rFonts w:eastAsia="Times New Roman"/>
                <w:color w:val="000000"/>
                <w:sz w:val="20"/>
                <w:szCs w:val="20"/>
              </w:rPr>
            </w:pPr>
            <w:r w:rsidRPr="001F0397">
              <w:rPr>
                <w:rFonts w:eastAsia="Times New Roman"/>
                <w:color w:val="000000"/>
                <w:sz w:val="20"/>
                <w:szCs w:val="20"/>
              </w:rPr>
              <w:t>18</w:t>
            </w:r>
          </w:p>
        </w:tc>
        <w:tc>
          <w:tcPr>
            <w:tcW w:w="992" w:type="dxa"/>
            <w:tcBorders>
              <w:top w:val="nil"/>
              <w:left w:val="nil"/>
              <w:bottom w:val="single" w:sz="4" w:space="0" w:color="auto"/>
              <w:right w:val="single" w:sz="4" w:space="0" w:color="auto"/>
            </w:tcBorders>
            <w:shd w:val="clear" w:color="auto" w:fill="auto"/>
            <w:noWrap/>
            <w:vAlign w:val="center"/>
            <w:hideMark/>
          </w:tcPr>
          <w:p w:rsidR="001F0397" w:rsidRPr="001F0397" w:rsidRDefault="001F0397" w:rsidP="001F0397">
            <w:pPr>
              <w:tabs>
                <w:tab w:val="clear" w:pos="567"/>
              </w:tabs>
              <w:jc w:val="center"/>
              <w:rPr>
                <w:rFonts w:eastAsia="Times New Roman"/>
                <w:color w:val="000000"/>
                <w:sz w:val="20"/>
                <w:szCs w:val="20"/>
              </w:rPr>
            </w:pPr>
            <w:r w:rsidRPr="001F0397">
              <w:rPr>
                <w:rFonts w:eastAsia="Times New Roman"/>
                <w:color w:val="000000"/>
                <w:sz w:val="20"/>
                <w:szCs w:val="20"/>
              </w:rPr>
              <w:t>32</w:t>
            </w:r>
          </w:p>
        </w:tc>
        <w:tc>
          <w:tcPr>
            <w:tcW w:w="992" w:type="dxa"/>
            <w:tcBorders>
              <w:top w:val="nil"/>
              <w:left w:val="nil"/>
              <w:bottom w:val="single" w:sz="4" w:space="0" w:color="auto"/>
              <w:right w:val="single" w:sz="4" w:space="0" w:color="auto"/>
            </w:tcBorders>
            <w:shd w:val="clear" w:color="auto" w:fill="auto"/>
            <w:noWrap/>
            <w:vAlign w:val="center"/>
            <w:hideMark/>
          </w:tcPr>
          <w:p w:rsidR="001F0397" w:rsidRPr="001F0397" w:rsidRDefault="001F0397" w:rsidP="001F0397">
            <w:pPr>
              <w:tabs>
                <w:tab w:val="clear" w:pos="567"/>
              </w:tabs>
              <w:jc w:val="center"/>
              <w:rPr>
                <w:rFonts w:eastAsia="Times New Roman"/>
                <w:color w:val="000000"/>
                <w:sz w:val="20"/>
                <w:szCs w:val="20"/>
              </w:rPr>
            </w:pPr>
            <w:r w:rsidRPr="001F0397">
              <w:rPr>
                <w:rFonts w:eastAsia="Times New Roman"/>
                <w:color w:val="000000"/>
                <w:sz w:val="20"/>
                <w:szCs w:val="20"/>
              </w:rPr>
              <w:t>13</w:t>
            </w:r>
          </w:p>
        </w:tc>
        <w:tc>
          <w:tcPr>
            <w:tcW w:w="1418" w:type="dxa"/>
            <w:tcBorders>
              <w:top w:val="nil"/>
              <w:left w:val="nil"/>
              <w:bottom w:val="single" w:sz="4" w:space="0" w:color="auto"/>
              <w:right w:val="single" w:sz="4" w:space="0" w:color="auto"/>
            </w:tcBorders>
            <w:shd w:val="clear" w:color="auto" w:fill="auto"/>
            <w:noWrap/>
            <w:vAlign w:val="center"/>
            <w:hideMark/>
          </w:tcPr>
          <w:p w:rsidR="001F0397" w:rsidRPr="001F0397" w:rsidRDefault="001F0397" w:rsidP="001F0397">
            <w:pPr>
              <w:tabs>
                <w:tab w:val="clear" w:pos="567"/>
              </w:tabs>
              <w:jc w:val="center"/>
              <w:rPr>
                <w:rFonts w:eastAsia="Times New Roman"/>
                <w:color w:val="000000"/>
                <w:sz w:val="20"/>
                <w:szCs w:val="20"/>
              </w:rPr>
            </w:pPr>
            <w:r w:rsidRPr="001F0397">
              <w:rPr>
                <w:rFonts w:eastAsia="Times New Roman"/>
                <w:color w:val="000000"/>
                <w:sz w:val="20"/>
                <w:szCs w:val="20"/>
              </w:rPr>
              <w:t>9</w:t>
            </w:r>
          </w:p>
        </w:tc>
        <w:tc>
          <w:tcPr>
            <w:tcW w:w="1275" w:type="dxa"/>
            <w:tcBorders>
              <w:top w:val="nil"/>
              <w:left w:val="nil"/>
              <w:bottom w:val="single" w:sz="4" w:space="0" w:color="auto"/>
              <w:right w:val="single" w:sz="4" w:space="0" w:color="auto"/>
            </w:tcBorders>
            <w:shd w:val="clear" w:color="auto" w:fill="auto"/>
            <w:noWrap/>
            <w:vAlign w:val="center"/>
            <w:hideMark/>
          </w:tcPr>
          <w:p w:rsidR="001F0397" w:rsidRPr="001F0397" w:rsidRDefault="001F0397" w:rsidP="001F0397">
            <w:pPr>
              <w:tabs>
                <w:tab w:val="clear" w:pos="567"/>
              </w:tabs>
              <w:jc w:val="center"/>
              <w:rPr>
                <w:rFonts w:eastAsia="Times New Roman"/>
                <w:color w:val="000000"/>
                <w:sz w:val="20"/>
                <w:szCs w:val="20"/>
              </w:rPr>
            </w:pPr>
            <w:r w:rsidRPr="001F0397">
              <w:rPr>
                <w:rFonts w:eastAsia="Times New Roman"/>
                <w:color w:val="000000"/>
                <w:sz w:val="20"/>
                <w:szCs w:val="20"/>
              </w:rPr>
              <w:t>72</w:t>
            </w:r>
          </w:p>
        </w:tc>
      </w:tr>
      <w:tr w:rsidR="00083A35" w:rsidRPr="001F0397" w:rsidTr="0059709C">
        <w:trPr>
          <w:trHeight w:val="570"/>
        </w:trPr>
        <w:tc>
          <w:tcPr>
            <w:tcW w:w="3539" w:type="dxa"/>
            <w:tcBorders>
              <w:top w:val="nil"/>
              <w:left w:val="single" w:sz="4" w:space="0" w:color="auto"/>
              <w:bottom w:val="single" w:sz="4" w:space="0" w:color="auto"/>
              <w:right w:val="single" w:sz="4" w:space="0" w:color="auto"/>
            </w:tcBorders>
            <w:shd w:val="clear" w:color="auto" w:fill="auto"/>
            <w:vAlign w:val="center"/>
            <w:hideMark/>
          </w:tcPr>
          <w:p w:rsidR="001F0397" w:rsidRPr="001F0397" w:rsidRDefault="001F0397" w:rsidP="001F0397">
            <w:pPr>
              <w:tabs>
                <w:tab w:val="clear" w:pos="567"/>
              </w:tabs>
              <w:jc w:val="left"/>
              <w:rPr>
                <w:rFonts w:eastAsia="Times New Roman"/>
                <w:color w:val="000000"/>
                <w:sz w:val="20"/>
                <w:szCs w:val="20"/>
              </w:rPr>
            </w:pPr>
            <w:r w:rsidRPr="001F0397">
              <w:rPr>
                <w:rFonts w:eastAsia="Times New Roman"/>
                <w:color w:val="000000"/>
                <w:sz w:val="20"/>
                <w:szCs w:val="20"/>
              </w:rPr>
              <w:t>do 200 zł</w:t>
            </w:r>
          </w:p>
        </w:tc>
        <w:tc>
          <w:tcPr>
            <w:tcW w:w="1418" w:type="dxa"/>
            <w:tcBorders>
              <w:top w:val="nil"/>
              <w:left w:val="nil"/>
              <w:bottom w:val="single" w:sz="4" w:space="0" w:color="auto"/>
              <w:right w:val="single" w:sz="4" w:space="0" w:color="auto"/>
            </w:tcBorders>
            <w:shd w:val="clear" w:color="auto" w:fill="auto"/>
            <w:noWrap/>
            <w:vAlign w:val="center"/>
            <w:hideMark/>
          </w:tcPr>
          <w:p w:rsidR="001F0397" w:rsidRPr="001F0397" w:rsidRDefault="001F0397" w:rsidP="001F0397">
            <w:pPr>
              <w:tabs>
                <w:tab w:val="clear" w:pos="567"/>
              </w:tabs>
              <w:jc w:val="center"/>
              <w:rPr>
                <w:rFonts w:eastAsia="Times New Roman"/>
                <w:color w:val="000000"/>
                <w:sz w:val="20"/>
                <w:szCs w:val="20"/>
              </w:rPr>
            </w:pPr>
            <w:r w:rsidRPr="001F0397">
              <w:rPr>
                <w:rFonts w:eastAsia="Times New Roman"/>
                <w:color w:val="000000"/>
                <w:sz w:val="20"/>
                <w:szCs w:val="20"/>
              </w:rPr>
              <w:t>19</w:t>
            </w:r>
          </w:p>
        </w:tc>
        <w:tc>
          <w:tcPr>
            <w:tcW w:w="992" w:type="dxa"/>
            <w:tcBorders>
              <w:top w:val="nil"/>
              <w:left w:val="nil"/>
              <w:bottom w:val="single" w:sz="4" w:space="0" w:color="auto"/>
              <w:right w:val="single" w:sz="4" w:space="0" w:color="auto"/>
            </w:tcBorders>
            <w:shd w:val="clear" w:color="auto" w:fill="auto"/>
            <w:noWrap/>
            <w:vAlign w:val="center"/>
            <w:hideMark/>
          </w:tcPr>
          <w:p w:rsidR="001F0397" w:rsidRPr="001F0397" w:rsidRDefault="001F0397" w:rsidP="001F0397">
            <w:pPr>
              <w:tabs>
                <w:tab w:val="clear" w:pos="567"/>
              </w:tabs>
              <w:jc w:val="center"/>
              <w:rPr>
                <w:rFonts w:eastAsia="Times New Roman"/>
                <w:color w:val="000000"/>
                <w:sz w:val="20"/>
                <w:szCs w:val="20"/>
              </w:rPr>
            </w:pPr>
            <w:r w:rsidRPr="001F0397">
              <w:rPr>
                <w:rFonts w:eastAsia="Times New Roman"/>
                <w:color w:val="000000"/>
                <w:sz w:val="20"/>
                <w:szCs w:val="20"/>
              </w:rPr>
              <w:t>47</w:t>
            </w:r>
          </w:p>
        </w:tc>
        <w:tc>
          <w:tcPr>
            <w:tcW w:w="992" w:type="dxa"/>
            <w:tcBorders>
              <w:top w:val="nil"/>
              <w:left w:val="nil"/>
              <w:bottom w:val="single" w:sz="4" w:space="0" w:color="auto"/>
              <w:right w:val="single" w:sz="4" w:space="0" w:color="auto"/>
            </w:tcBorders>
            <w:shd w:val="clear" w:color="auto" w:fill="auto"/>
            <w:noWrap/>
            <w:vAlign w:val="center"/>
            <w:hideMark/>
          </w:tcPr>
          <w:p w:rsidR="001F0397" w:rsidRPr="001F0397" w:rsidRDefault="001F0397" w:rsidP="001F0397">
            <w:pPr>
              <w:tabs>
                <w:tab w:val="clear" w:pos="567"/>
              </w:tabs>
              <w:jc w:val="center"/>
              <w:rPr>
                <w:rFonts w:eastAsia="Times New Roman"/>
                <w:color w:val="000000"/>
                <w:sz w:val="20"/>
                <w:szCs w:val="20"/>
              </w:rPr>
            </w:pPr>
            <w:r w:rsidRPr="001F0397">
              <w:rPr>
                <w:rFonts w:eastAsia="Times New Roman"/>
                <w:color w:val="000000"/>
                <w:sz w:val="20"/>
                <w:szCs w:val="20"/>
              </w:rPr>
              <w:t>19</w:t>
            </w:r>
          </w:p>
        </w:tc>
        <w:tc>
          <w:tcPr>
            <w:tcW w:w="1418" w:type="dxa"/>
            <w:tcBorders>
              <w:top w:val="nil"/>
              <w:left w:val="nil"/>
              <w:bottom w:val="single" w:sz="4" w:space="0" w:color="auto"/>
              <w:right w:val="single" w:sz="4" w:space="0" w:color="auto"/>
            </w:tcBorders>
            <w:shd w:val="clear" w:color="auto" w:fill="auto"/>
            <w:noWrap/>
            <w:vAlign w:val="center"/>
            <w:hideMark/>
          </w:tcPr>
          <w:p w:rsidR="001F0397" w:rsidRPr="001F0397" w:rsidRDefault="001F0397" w:rsidP="001F0397">
            <w:pPr>
              <w:tabs>
                <w:tab w:val="clear" w:pos="567"/>
              </w:tabs>
              <w:jc w:val="center"/>
              <w:rPr>
                <w:rFonts w:eastAsia="Times New Roman"/>
                <w:color w:val="000000"/>
                <w:sz w:val="20"/>
                <w:szCs w:val="20"/>
              </w:rPr>
            </w:pPr>
            <w:r w:rsidRPr="001F0397">
              <w:rPr>
                <w:rFonts w:eastAsia="Times New Roman"/>
                <w:color w:val="000000"/>
                <w:sz w:val="20"/>
                <w:szCs w:val="20"/>
              </w:rPr>
              <w:t>14</w:t>
            </w:r>
          </w:p>
        </w:tc>
        <w:tc>
          <w:tcPr>
            <w:tcW w:w="1275" w:type="dxa"/>
            <w:tcBorders>
              <w:top w:val="nil"/>
              <w:left w:val="nil"/>
              <w:bottom w:val="single" w:sz="4" w:space="0" w:color="auto"/>
              <w:right w:val="single" w:sz="4" w:space="0" w:color="auto"/>
            </w:tcBorders>
            <w:shd w:val="clear" w:color="auto" w:fill="auto"/>
            <w:noWrap/>
            <w:vAlign w:val="center"/>
            <w:hideMark/>
          </w:tcPr>
          <w:p w:rsidR="001F0397" w:rsidRPr="001F0397" w:rsidRDefault="001F0397" w:rsidP="001F0397">
            <w:pPr>
              <w:tabs>
                <w:tab w:val="clear" w:pos="567"/>
              </w:tabs>
              <w:jc w:val="center"/>
              <w:rPr>
                <w:rFonts w:eastAsia="Times New Roman"/>
                <w:color w:val="000000"/>
                <w:sz w:val="20"/>
                <w:szCs w:val="20"/>
              </w:rPr>
            </w:pPr>
            <w:r w:rsidRPr="001F0397">
              <w:rPr>
                <w:rFonts w:eastAsia="Times New Roman"/>
                <w:color w:val="000000"/>
                <w:sz w:val="20"/>
                <w:szCs w:val="20"/>
              </w:rPr>
              <w:t>99</w:t>
            </w:r>
          </w:p>
        </w:tc>
      </w:tr>
      <w:tr w:rsidR="00083A35" w:rsidRPr="001F0397" w:rsidTr="0059709C">
        <w:trPr>
          <w:trHeight w:val="570"/>
        </w:trPr>
        <w:tc>
          <w:tcPr>
            <w:tcW w:w="3539" w:type="dxa"/>
            <w:tcBorders>
              <w:top w:val="nil"/>
              <w:left w:val="single" w:sz="4" w:space="0" w:color="auto"/>
              <w:bottom w:val="single" w:sz="4" w:space="0" w:color="auto"/>
              <w:right w:val="single" w:sz="4" w:space="0" w:color="auto"/>
            </w:tcBorders>
            <w:shd w:val="clear" w:color="auto" w:fill="auto"/>
            <w:vAlign w:val="center"/>
            <w:hideMark/>
          </w:tcPr>
          <w:p w:rsidR="001F0397" w:rsidRPr="001F0397" w:rsidRDefault="001F0397" w:rsidP="001F0397">
            <w:pPr>
              <w:tabs>
                <w:tab w:val="clear" w:pos="567"/>
              </w:tabs>
              <w:jc w:val="left"/>
              <w:rPr>
                <w:rFonts w:eastAsia="Times New Roman"/>
                <w:color w:val="000000"/>
                <w:sz w:val="20"/>
                <w:szCs w:val="20"/>
              </w:rPr>
            </w:pPr>
            <w:r w:rsidRPr="001F0397">
              <w:rPr>
                <w:rFonts w:eastAsia="Times New Roman"/>
                <w:color w:val="000000"/>
                <w:sz w:val="20"/>
                <w:szCs w:val="20"/>
              </w:rPr>
              <w:t>od 200,01 do 400 zł</w:t>
            </w:r>
          </w:p>
        </w:tc>
        <w:tc>
          <w:tcPr>
            <w:tcW w:w="1418" w:type="dxa"/>
            <w:tcBorders>
              <w:top w:val="nil"/>
              <w:left w:val="nil"/>
              <w:bottom w:val="single" w:sz="4" w:space="0" w:color="auto"/>
              <w:right w:val="single" w:sz="4" w:space="0" w:color="auto"/>
            </w:tcBorders>
            <w:shd w:val="clear" w:color="auto" w:fill="auto"/>
            <w:noWrap/>
            <w:vAlign w:val="center"/>
            <w:hideMark/>
          </w:tcPr>
          <w:p w:rsidR="001F0397" w:rsidRPr="001F0397" w:rsidRDefault="001F0397" w:rsidP="001F0397">
            <w:pPr>
              <w:tabs>
                <w:tab w:val="clear" w:pos="567"/>
              </w:tabs>
              <w:jc w:val="center"/>
              <w:rPr>
                <w:rFonts w:eastAsia="Times New Roman"/>
                <w:color w:val="000000"/>
                <w:sz w:val="20"/>
                <w:szCs w:val="20"/>
              </w:rPr>
            </w:pPr>
            <w:r w:rsidRPr="001F0397">
              <w:rPr>
                <w:rFonts w:eastAsia="Times New Roman"/>
                <w:color w:val="000000"/>
                <w:sz w:val="20"/>
                <w:szCs w:val="20"/>
              </w:rPr>
              <w:t>36</w:t>
            </w:r>
          </w:p>
        </w:tc>
        <w:tc>
          <w:tcPr>
            <w:tcW w:w="992" w:type="dxa"/>
            <w:tcBorders>
              <w:top w:val="nil"/>
              <w:left w:val="nil"/>
              <w:bottom w:val="single" w:sz="4" w:space="0" w:color="auto"/>
              <w:right w:val="single" w:sz="4" w:space="0" w:color="auto"/>
            </w:tcBorders>
            <w:shd w:val="clear" w:color="auto" w:fill="auto"/>
            <w:noWrap/>
            <w:vAlign w:val="center"/>
            <w:hideMark/>
          </w:tcPr>
          <w:p w:rsidR="001F0397" w:rsidRPr="001F0397" w:rsidRDefault="001F0397" w:rsidP="001F0397">
            <w:pPr>
              <w:tabs>
                <w:tab w:val="clear" w:pos="567"/>
              </w:tabs>
              <w:jc w:val="center"/>
              <w:rPr>
                <w:rFonts w:eastAsia="Times New Roman"/>
                <w:color w:val="000000"/>
                <w:sz w:val="20"/>
                <w:szCs w:val="20"/>
              </w:rPr>
            </w:pPr>
            <w:r w:rsidRPr="001F0397">
              <w:rPr>
                <w:rFonts w:eastAsia="Times New Roman"/>
                <w:color w:val="000000"/>
                <w:sz w:val="20"/>
                <w:szCs w:val="20"/>
              </w:rPr>
              <w:t>74</w:t>
            </w:r>
          </w:p>
        </w:tc>
        <w:tc>
          <w:tcPr>
            <w:tcW w:w="992" w:type="dxa"/>
            <w:tcBorders>
              <w:top w:val="nil"/>
              <w:left w:val="nil"/>
              <w:bottom w:val="single" w:sz="4" w:space="0" w:color="auto"/>
              <w:right w:val="single" w:sz="4" w:space="0" w:color="auto"/>
            </w:tcBorders>
            <w:shd w:val="clear" w:color="auto" w:fill="auto"/>
            <w:noWrap/>
            <w:vAlign w:val="center"/>
            <w:hideMark/>
          </w:tcPr>
          <w:p w:rsidR="001F0397" w:rsidRPr="001F0397" w:rsidRDefault="001F0397" w:rsidP="001F0397">
            <w:pPr>
              <w:tabs>
                <w:tab w:val="clear" w:pos="567"/>
              </w:tabs>
              <w:jc w:val="center"/>
              <w:rPr>
                <w:rFonts w:eastAsia="Times New Roman"/>
                <w:color w:val="000000"/>
                <w:sz w:val="20"/>
                <w:szCs w:val="20"/>
              </w:rPr>
            </w:pPr>
            <w:r w:rsidRPr="001F0397">
              <w:rPr>
                <w:rFonts w:eastAsia="Times New Roman"/>
                <w:color w:val="000000"/>
                <w:sz w:val="20"/>
                <w:szCs w:val="20"/>
              </w:rPr>
              <w:t>33</w:t>
            </w:r>
          </w:p>
        </w:tc>
        <w:tc>
          <w:tcPr>
            <w:tcW w:w="1418" w:type="dxa"/>
            <w:tcBorders>
              <w:top w:val="nil"/>
              <w:left w:val="nil"/>
              <w:bottom w:val="single" w:sz="4" w:space="0" w:color="auto"/>
              <w:right w:val="single" w:sz="4" w:space="0" w:color="auto"/>
            </w:tcBorders>
            <w:shd w:val="clear" w:color="auto" w:fill="auto"/>
            <w:noWrap/>
            <w:vAlign w:val="center"/>
            <w:hideMark/>
          </w:tcPr>
          <w:p w:rsidR="001F0397" w:rsidRPr="001F0397" w:rsidRDefault="001F0397" w:rsidP="001F0397">
            <w:pPr>
              <w:tabs>
                <w:tab w:val="clear" w:pos="567"/>
              </w:tabs>
              <w:jc w:val="center"/>
              <w:rPr>
                <w:rFonts w:eastAsia="Times New Roman"/>
                <w:color w:val="000000"/>
                <w:sz w:val="20"/>
                <w:szCs w:val="20"/>
              </w:rPr>
            </w:pPr>
            <w:r w:rsidRPr="001F0397">
              <w:rPr>
                <w:rFonts w:eastAsia="Times New Roman"/>
                <w:color w:val="000000"/>
                <w:sz w:val="20"/>
                <w:szCs w:val="20"/>
              </w:rPr>
              <w:t>16</w:t>
            </w:r>
          </w:p>
        </w:tc>
        <w:tc>
          <w:tcPr>
            <w:tcW w:w="1275" w:type="dxa"/>
            <w:tcBorders>
              <w:top w:val="nil"/>
              <w:left w:val="nil"/>
              <w:bottom w:val="single" w:sz="4" w:space="0" w:color="auto"/>
              <w:right w:val="single" w:sz="4" w:space="0" w:color="auto"/>
            </w:tcBorders>
            <w:shd w:val="clear" w:color="auto" w:fill="auto"/>
            <w:noWrap/>
            <w:vAlign w:val="center"/>
            <w:hideMark/>
          </w:tcPr>
          <w:p w:rsidR="001F0397" w:rsidRPr="001F0397" w:rsidRDefault="001F0397" w:rsidP="001F0397">
            <w:pPr>
              <w:tabs>
                <w:tab w:val="clear" w:pos="567"/>
              </w:tabs>
              <w:jc w:val="center"/>
              <w:rPr>
                <w:rFonts w:eastAsia="Times New Roman"/>
                <w:color w:val="000000"/>
                <w:sz w:val="20"/>
                <w:szCs w:val="20"/>
              </w:rPr>
            </w:pPr>
            <w:r w:rsidRPr="001F0397">
              <w:rPr>
                <w:rFonts w:eastAsia="Times New Roman"/>
                <w:color w:val="000000"/>
                <w:sz w:val="20"/>
                <w:szCs w:val="20"/>
              </w:rPr>
              <w:t>159</w:t>
            </w:r>
          </w:p>
        </w:tc>
      </w:tr>
      <w:tr w:rsidR="00083A35" w:rsidRPr="001F0397" w:rsidTr="0059709C">
        <w:trPr>
          <w:trHeight w:val="570"/>
        </w:trPr>
        <w:tc>
          <w:tcPr>
            <w:tcW w:w="3539" w:type="dxa"/>
            <w:tcBorders>
              <w:top w:val="nil"/>
              <w:left w:val="single" w:sz="4" w:space="0" w:color="auto"/>
              <w:bottom w:val="single" w:sz="4" w:space="0" w:color="auto"/>
              <w:right w:val="single" w:sz="4" w:space="0" w:color="auto"/>
            </w:tcBorders>
            <w:shd w:val="clear" w:color="auto" w:fill="auto"/>
            <w:noWrap/>
            <w:vAlign w:val="center"/>
            <w:hideMark/>
          </w:tcPr>
          <w:p w:rsidR="001F0397" w:rsidRPr="001F0397" w:rsidRDefault="001F0397" w:rsidP="001F0397">
            <w:pPr>
              <w:tabs>
                <w:tab w:val="clear" w:pos="567"/>
              </w:tabs>
              <w:jc w:val="left"/>
              <w:rPr>
                <w:rFonts w:eastAsia="Times New Roman"/>
                <w:sz w:val="20"/>
                <w:szCs w:val="20"/>
              </w:rPr>
            </w:pPr>
            <w:r w:rsidRPr="001F0397">
              <w:rPr>
                <w:rFonts w:eastAsia="Times New Roman"/>
                <w:sz w:val="20"/>
                <w:szCs w:val="20"/>
              </w:rPr>
              <w:t>od 400,01 do 623 zł</w:t>
            </w:r>
          </w:p>
        </w:tc>
        <w:tc>
          <w:tcPr>
            <w:tcW w:w="1418" w:type="dxa"/>
            <w:tcBorders>
              <w:top w:val="nil"/>
              <w:left w:val="nil"/>
              <w:bottom w:val="single" w:sz="4" w:space="0" w:color="auto"/>
              <w:right w:val="single" w:sz="4" w:space="0" w:color="auto"/>
            </w:tcBorders>
            <w:shd w:val="clear" w:color="auto" w:fill="auto"/>
            <w:noWrap/>
            <w:vAlign w:val="center"/>
            <w:hideMark/>
          </w:tcPr>
          <w:p w:rsidR="001F0397" w:rsidRPr="001F0397" w:rsidRDefault="001F0397" w:rsidP="001F0397">
            <w:pPr>
              <w:tabs>
                <w:tab w:val="clear" w:pos="567"/>
              </w:tabs>
              <w:jc w:val="center"/>
              <w:rPr>
                <w:rFonts w:eastAsia="Times New Roman"/>
                <w:color w:val="000000"/>
                <w:sz w:val="20"/>
                <w:szCs w:val="20"/>
              </w:rPr>
            </w:pPr>
            <w:r w:rsidRPr="001F0397">
              <w:rPr>
                <w:rFonts w:eastAsia="Times New Roman"/>
                <w:color w:val="000000"/>
                <w:sz w:val="20"/>
                <w:szCs w:val="20"/>
              </w:rPr>
              <w:t>34</w:t>
            </w:r>
          </w:p>
        </w:tc>
        <w:tc>
          <w:tcPr>
            <w:tcW w:w="992" w:type="dxa"/>
            <w:tcBorders>
              <w:top w:val="nil"/>
              <w:left w:val="nil"/>
              <w:bottom w:val="single" w:sz="4" w:space="0" w:color="auto"/>
              <w:right w:val="single" w:sz="4" w:space="0" w:color="auto"/>
            </w:tcBorders>
            <w:shd w:val="clear" w:color="auto" w:fill="auto"/>
            <w:noWrap/>
            <w:vAlign w:val="center"/>
            <w:hideMark/>
          </w:tcPr>
          <w:p w:rsidR="001F0397" w:rsidRPr="001F0397" w:rsidRDefault="001F0397" w:rsidP="001F0397">
            <w:pPr>
              <w:tabs>
                <w:tab w:val="clear" w:pos="567"/>
              </w:tabs>
              <w:jc w:val="center"/>
              <w:rPr>
                <w:rFonts w:eastAsia="Times New Roman"/>
                <w:color w:val="000000"/>
                <w:sz w:val="20"/>
                <w:szCs w:val="20"/>
              </w:rPr>
            </w:pPr>
            <w:r w:rsidRPr="001F0397">
              <w:rPr>
                <w:rFonts w:eastAsia="Times New Roman"/>
                <w:color w:val="000000"/>
                <w:sz w:val="20"/>
                <w:szCs w:val="20"/>
              </w:rPr>
              <w:t>82</w:t>
            </w:r>
          </w:p>
        </w:tc>
        <w:tc>
          <w:tcPr>
            <w:tcW w:w="992" w:type="dxa"/>
            <w:tcBorders>
              <w:top w:val="nil"/>
              <w:left w:val="nil"/>
              <w:bottom w:val="single" w:sz="4" w:space="0" w:color="auto"/>
              <w:right w:val="single" w:sz="4" w:space="0" w:color="auto"/>
            </w:tcBorders>
            <w:shd w:val="clear" w:color="auto" w:fill="auto"/>
            <w:noWrap/>
            <w:vAlign w:val="center"/>
            <w:hideMark/>
          </w:tcPr>
          <w:p w:rsidR="001F0397" w:rsidRPr="001F0397" w:rsidRDefault="001F0397" w:rsidP="001F0397">
            <w:pPr>
              <w:tabs>
                <w:tab w:val="clear" w:pos="567"/>
              </w:tabs>
              <w:jc w:val="center"/>
              <w:rPr>
                <w:rFonts w:eastAsia="Times New Roman"/>
                <w:color w:val="000000"/>
                <w:sz w:val="20"/>
                <w:szCs w:val="20"/>
              </w:rPr>
            </w:pPr>
            <w:r w:rsidRPr="001F0397">
              <w:rPr>
                <w:rFonts w:eastAsia="Times New Roman"/>
                <w:color w:val="000000"/>
                <w:sz w:val="20"/>
                <w:szCs w:val="20"/>
              </w:rPr>
              <w:t>39</w:t>
            </w:r>
          </w:p>
        </w:tc>
        <w:tc>
          <w:tcPr>
            <w:tcW w:w="1418" w:type="dxa"/>
            <w:tcBorders>
              <w:top w:val="nil"/>
              <w:left w:val="nil"/>
              <w:bottom w:val="single" w:sz="4" w:space="0" w:color="auto"/>
              <w:right w:val="single" w:sz="4" w:space="0" w:color="auto"/>
            </w:tcBorders>
            <w:shd w:val="clear" w:color="auto" w:fill="auto"/>
            <w:noWrap/>
            <w:vAlign w:val="center"/>
            <w:hideMark/>
          </w:tcPr>
          <w:p w:rsidR="001F0397" w:rsidRPr="001F0397" w:rsidRDefault="001F0397" w:rsidP="001F0397">
            <w:pPr>
              <w:tabs>
                <w:tab w:val="clear" w:pos="567"/>
              </w:tabs>
              <w:jc w:val="center"/>
              <w:rPr>
                <w:rFonts w:eastAsia="Times New Roman"/>
                <w:color w:val="000000"/>
                <w:sz w:val="20"/>
                <w:szCs w:val="20"/>
              </w:rPr>
            </w:pPr>
            <w:r w:rsidRPr="001F0397">
              <w:rPr>
                <w:rFonts w:eastAsia="Times New Roman"/>
                <w:color w:val="000000"/>
                <w:sz w:val="20"/>
                <w:szCs w:val="20"/>
              </w:rPr>
              <w:t>14</w:t>
            </w:r>
          </w:p>
        </w:tc>
        <w:tc>
          <w:tcPr>
            <w:tcW w:w="1275" w:type="dxa"/>
            <w:tcBorders>
              <w:top w:val="nil"/>
              <w:left w:val="nil"/>
              <w:bottom w:val="single" w:sz="4" w:space="0" w:color="auto"/>
              <w:right w:val="single" w:sz="4" w:space="0" w:color="auto"/>
            </w:tcBorders>
            <w:shd w:val="clear" w:color="auto" w:fill="auto"/>
            <w:noWrap/>
            <w:vAlign w:val="center"/>
            <w:hideMark/>
          </w:tcPr>
          <w:p w:rsidR="001F0397" w:rsidRPr="001F0397" w:rsidRDefault="001F0397" w:rsidP="001F0397">
            <w:pPr>
              <w:tabs>
                <w:tab w:val="clear" w:pos="567"/>
              </w:tabs>
              <w:jc w:val="center"/>
              <w:rPr>
                <w:rFonts w:eastAsia="Times New Roman"/>
                <w:color w:val="000000"/>
                <w:sz w:val="20"/>
                <w:szCs w:val="20"/>
              </w:rPr>
            </w:pPr>
            <w:r w:rsidRPr="001F0397">
              <w:rPr>
                <w:rFonts w:eastAsia="Times New Roman"/>
                <w:color w:val="000000"/>
                <w:sz w:val="20"/>
                <w:szCs w:val="20"/>
              </w:rPr>
              <w:t>169</w:t>
            </w:r>
          </w:p>
        </w:tc>
      </w:tr>
      <w:tr w:rsidR="00083A35" w:rsidRPr="001F0397" w:rsidTr="0059709C">
        <w:trPr>
          <w:trHeight w:val="570"/>
        </w:trPr>
        <w:tc>
          <w:tcPr>
            <w:tcW w:w="3539" w:type="dxa"/>
            <w:tcBorders>
              <w:top w:val="nil"/>
              <w:left w:val="single" w:sz="4" w:space="0" w:color="auto"/>
              <w:bottom w:val="single" w:sz="4" w:space="0" w:color="auto"/>
              <w:right w:val="single" w:sz="4" w:space="0" w:color="auto"/>
            </w:tcBorders>
            <w:shd w:val="clear" w:color="auto" w:fill="auto"/>
            <w:vAlign w:val="center"/>
            <w:hideMark/>
          </w:tcPr>
          <w:p w:rsidR="001F0397" w:rsidRPr="001F0397" w:rsidRDefault="001F0397" w:rsidP="001F0397">
            <w:pPr>
              <w:tabs>
                <w:tab w:val="clear" w:pos="567"/>
              </w:tabs>
              <w:jc w:val="left"/>
              <w:rPr>
                <w:rFonts w:eastAsia="Times New Roman"/>
                <w:color w:val="000000"/>
                <w:sz w:val="20"/>
                <w:szCs w:val="20"/>
              </w:rPr>
            </w:pPr>
            <w:r w:rsidRPr="001F0397">
              <w:rPr>
                <w:rFonts w:eastAsia="Times New Roman"/>
                <w:color w:val="000000"/>
                <w:sz w:val="20"/>
                <w:szCs w:val="20"/>
              </w:rPr>
              <w:t>od 623,01 do 664 zł</w:t>
            </w:r>
          </w:p>
        </w:tc>
        <w:tc>
          <w:tcPr>
            <w:tcW w:w="1418" w:type="dxa"/>
            <w:tcBorders>
              <w:top w:val="nil"/>
              <w:left w:val="nil"/>
              <w:bottom w:val="single" w:sz="4" w:space="0" w:color="auto"/>
              <w:right w:val="single" w:sz="4" w:space="0" w:color="auto"/>
            </w:tcBorders>
            <w:shd w:val="clear" w:color="auto" w:fill="auto"/>
            <w:noWrap/>
            <w:vAlign w:val="center"/>
            <w:hideMark/>
          </w:tcPr>
          <w:p w:rsidR="001F0397" w:rsidRPr="001F0397" w:rsidRDefault="001F0397" w:rsidP="001F0397">
            <w:pPr>
              <w:tabs>
                <w:tab w:val="clear" w:pos="567"/>
              </w:tabs>
              <w:jc w:val="center"/>
              <w:rPr>
                <w:rFonts w:eastAsia="Times New Roman"/>
                <w:color w:val="000000"/>
                <w:sz w:val="20"/>
                <w:szCs w:val="20"/>
              </w:rPr>
            </w:pPr>
            <w:r w:rsidRPr="001F0397">
              <w:rPr>
                <w:rFonts w:eastAsia="Times New Roman"/>
                <w:color w:val="000000"/>
                <w:sz w:val="20"/>
                <w:szCs w:val="20"/>
              </w:rPr>
              <w:t>10</w:t>
            </w:r>
          </w:p>
        </w:tc>
        <w:tc>
          <w:tcPr>
            <w:tcW w:w="992" w:type="dxa"/>
            <w:tcBorders>
              <w:top w:val="nil"/>
              <w:left w:val="nil"/>
              <w:bottom w:val="single" w:sz="4" w:space="0" w:color="auto"/>
              <w:right w:val="single" w:sz="4" w:space="0" w:color="auto"/>
            </w:tcBorders>
            <w:shd w:val="clear" w:color="auto" w:fill="auto"/>
            <w:noWrap/>
            <w:vAlign w:val="center"/>
            <w:hideMark/>
          </w:tcPr>
          <w:p w:rsidR="001F0397" w:rsidRPr="001F0397" w:rsidRDefault="001F0397" w:rsidP="001F0397">
            <w:pPr>
              <w:tabs>
                <w:tab w:val="clear" w:pos="567"/>
              </w:tabs>
              <w:jc w:val="center"/>
              <w:rPr>
                <w:rFonts w:eastAsia="Times New Roman"/>
                <w:color w:val="000000"/>
                <w:sz w:val="20"/>
                <w:szCs w:val="20"/>
              </w:rPr>
            </w:pPr>
            <w:r w:rsidRPr="001F0397">
              <w:rPr>
                <w:rFonts w:eastAsia="Times New Roman"/>
                <w:color w:val="000000"/>
                <w:sz w:val="20"/>
                <w:szCs w:val="20"/>
              </w:rPr>
              <w:t>8</w:t>
            </w:r>
          </w:p>
        </w:tc>
        <w:tc>
          <w:tcPr>
            <w:tcW w:w="992" w:type="dxa"/>
            <w:tcBorders>
              <w:top w:val="nil"/>
              <w:left w:val="nil"/>
              <w:bottom w:val="single" w:sz="4" w:space="0" w:color="auto"/>
              <w:right w:val="single" w:sz="4" w:space="0" w:color="auto"/>
            </w:tcBorders>
            <w:shd w:val="clear" w:color="auto" w:fill="auto"/>
            <w:noWrap/>
            <w:vAlign w:val="center"/>
            <w:hideMark/>
          </w:tcPr>
          <w:p w:rsidR="001F0397" w:rsidRPr="001F0397" w:rsidRDefault="001F0397" w:rsidP="001F0397">
            <w:pPr>
              <w:tabs>
                <w:tab w:val="clear" w:pos="567"/>
              </w:tabs>
              <w:jc w:val="center"/>
              <w:rPr>
                <w:rFonts w:eastAsia="Times New Roman"/>
                <w:color w:val="000000"/>
                <w:sz w:val="20"/>
                <w:szCs w:val="20"/>
              </w:rPr>
            </w:pPr>
            <w:r w:rsidRPr="001F0397">
              <w:rPr>
                <w:rFonts w:eastAsia="Times New Roman"/>
                <w:color w:val="000000"/>
                <w:sz w:val="20"/>
                <w:szCs w:val="20"/>
              </w:rPr>
              <w:t>5</w:t>
            </w:r>
          </w:p>
        </w:tc>
        <w:tc>
          <w:tcPr>
            <w:tcW w:w="1418" w:type="dxa"/>
            <w:tcBorders>
              <w:top w:val="nil"/>
              <w:left w:val="nil"/>
              <w:bottom w:val="single" w:sz="4" w:space="0" w:color="auto"/>
              <w:right w:val="single" w:sz="4" w:space="0" w:color="auto"/>
            </w:tcBorders>
            <w:shd w:val="clear" w:color="auto" w:fill="auto"/>
            <w:noWrap/>
            <w:vAlign w:val="center"/>
            <w:hideMark/>
          </w:tcPr>
          <w:p w:rsidR="001F0397" w:rsidRPr="001F0397" w:rsidRDefault="001F0397" w:rsidP="001F0397">
            <w:pPr>
              <w:tabs>
                <w:tab w:val="clear" w:pos="567"/>
              </w:tabs>
              <w:jc w:val="center"/>
              <w:rPr>
                <w:rFonts w:eastAsia="Times New Roman"/>
                <w:color w:val="000000"/>
                <w:sz w:val="20"/>
                <w:szCs w:val="20"/>
              </w:rPr>
            </w:pPr>
            <w:r w:rsidRPr="001F0397">
              <w:rPr>
                <w:rFonts w:eastAsia="Times New Roman"/>
                <w:color w:val="000000"/>
                <w:sz w:val="20"/>
                <w:szCs w:val="20"/>
              </w:rPr>
              <w:t>2</w:t>
            </w:r>
          </w:p>
        </w:tc>
        <w:tc>
          <w:tcPr>
            <w:tcW w:w="1275" w:type="dxa"/>
            <w:tcBorders>
              <w:top w:val="nil"/>
              <w:left w:val="nil"/>
              <w:bottom w:val="single" w:sz="4" w:space="0" w:color="auto"/>
              <w:right w:val="single" w:sz="4" w:space="0" w:color="auto"/>
            </w:tcBorders>
            <w:shd w:val="clear" w:color="auto" w:fill="auto"/>
            <w:noWrap/>
            <w:vAlign w:val="center"/>
            <w:hideMark/>
          </w:tcPr>
          <w:p w:rsidR="001F0397" w:rsidRPr="001F0397" w:rsidRDefault="001F0397" w:rsidP="001F0397">
            <w:pPr>
              <w:tabs>
                <w:tab w:val="clear" w:pos="567"/>
              </w:tabs>
              <w:jc w:val="center"/>
              <w:rPr>
                <w:rFonts w:eastAsia="Times New Roman"/>
                <w:color w:val="000000"/>
                <w:sz w:val="20"/>
                <w:szCs w:val="20"/>
              </w:rPr>
            </w:pPr>
            <w:r w:rsidRPr="001F0397">
              <w:rPr>
                <w:rFonts w:eastAsia="Times New Roman"/>
                <w:color w:val="000000"/>
                <w:sz w:val="20"/>
                <w:szCs w:val="20"/>
              </w:rPr>
              <w:t>25</w:t>
            </w:r>
          </w:p>
        </w:tc>
      </w:tr>
      <w:tr w:rsidR="00083A35" w:rsidRPr="001F0397" w:rsidTr="0059709C">
        <w:trPr>
          <w:trHeight w:val="570"/>
        </w:trPr>
        <w:tc>
          <w:tcPr>
            <w:tcW w:w="3539" w:type="dxa"/>
            <w:tcBorders>
              <w:top w:val="nil"/>
              <w:left w:val="single" w:sz="4" w:space="0" w:color="auto"/>
              <w:bottom w:val="single" w:sz="4" w:space="0" w:color="auto"/>
              <w:right w:val="single" w:sz="4" w:space="0" w:color="auto"/>
            </w:tcBorders>
            <w:shd w:val="clear" w:color="auto" w:fill="auto"/>
            <w:vAlign w:val="center"/>
            <w:hideMark/>
          </w:tcPr>
          <w:p w:rsidR="001F0397" w:rsidRPr="001F0397" w:rsidRDefault="001F0397" w:rsidP="001F0397">
            <w:pPr>
              <w:tabs>
                <w:tab w:val="clear" w:pos="567"/>
              </w:tabs>
              <w:jc w:val="left"/>
              <w:rPr>
                <w:rFonts w:eastAsia="Times New Roman"/>
                <w:color w:val="000000"/>
                <w:sz w:val="20"/>
                <w:szCs w:val="20"/>
              </w:rPr>
            </w:pPr>
            <w:r w:rsidRPr="001F0397">
              <w:rPr>
                <w:rFonts w:eastAsia="Times New Roman"/>
                <w:color w:val="000000"/>
                <w:sz w:val="20"/>
                <w:szCs w:val="20"/>
              </w:rPr>
              <w:t>od 664,01 do 1922 zł</w:t>
            </w:r>
          </w:p>
        </w:tc>
        <w:tc>
          <w:tcPr>
            <w:tcW w:w="1418" w:type="dxa"/>
            <w:tcBorders>
              <w:top w:val="nil"/>
              <w:left w:val="nil"/>
              <w:bottom w:val="single" w:sz="4" w:space="0" w:color="auto"/>
              <w:right w:val="single" w:sz="4" w:space="0" w:color="auto"/>
            </w:tcBorders>
            <w:shd w:val="clear" w:color="auto" w:fill="auto"/>
            <w:noWrap/>
            <w:vAlign w:val="center"/>
            <w:hideMark/>
          </w:tcPr>
          <w:p w:rsidR="001F0397" w:rsidRPr="001F0397" w:rsidRDefault="001F0397" w:rsidP="001F0397">
            <w:pPr>
              <w:tabs>
                <w:tab w:val="clear" w:pos="567"/>
              </w:tabs>
              <w:jc w:val="center"/>
              <w:rPr>
                <w:rFonts w:eastAsia="Times New Roman"/>
                <w:color w:val="000000"/>
                <w:sz w:val="20"/>
                <w:szCs w:val="20"/>
              </w:rPr>
            </w:pPr>
            <w:r w:rsidRPr="001F0397">
              <w:rPr>
                <w:rFonts w:eastAsia="Times New Roman"/>
                <w:color w:val="000000"/>
                <w:sz w:val="20"/>
                <w:szCs w:val="20"/>
              </w:rPr>
              <w:t>21</w:t>
            </w:r>
          </w:p>
        </w:tc>
        <w:tc>
          <w:tcPr>
            <w:tcW w:w="992" w:type="dxa"/>
            <w:tcBorders>
              <w:top w:val="nil"/>
              <w:left w:val="nil"/>
              <w:bottom w:val="single" w:sz="4" w:space="0" w:color="auto"/>
              <w:right w:val="single" w:sz="4" w:space="0" w:color="auto"/>
            </w:tcBorders>
            <w:shd w:val="clear" w:color="auto" w:fill="auto"/>
            <w:noWrap/>
            <w:vAlign w:val="center"/>
            <w:hideMark/>
          </w:tcPr>
          <w:p w:rsidR="001F0397" w:rsidRPr="001F0397" w:rsidRDefault="001F0397" w:rsidP="001F0397">
            <w:pPr>
              <w:tabs>
                <w:tab w:val="clear" w:pos="567"/>
              </w:tabs>
              <w:jc w:val="center"/>
              <w:rPr>
                <w:rFonts w:eastAsia="Times New Roman"/>
                <w:color w:val="000000"/>
                <w:sz w:val="20"/>
                <w:szCs w:val="20"/>
              </w:rPr>
            </w:pPr>
            <w:r w:rsidRPr="001F0397">
              <w:rPr>
                <w:rFonts w:eastAsia="Times New Roman"/>
                <w:color w:val="000000"/>
                <w:sz w:val="20"/>
                <w:szCs w:val="20"/>
              </w:rPr>
              <w:t>31</w:t>
            </w:r>
          </w:p>
        </w:tc>
        <w:tc>
          <w:tcPr>
            <w:tcW w:w="992" w:type="dxa"/>
            <w:tcBorders>
              <w:top w:val="nil"/>
              <w:left w:val="nil"/>
              <w:bottom w:val="single" w:sz="4" w:space="0" w:color="auto"/>
              <w:right w:val="single" w:sz="4" w:space="0" w:color="auto"/>
            </w:tcBorders>
            <w:shd w:val="clear" w:color="auto" w:fill="auto"/>
            <w:noWrap/>
            <w:vAlign w:val="center"/>
            <w:hideMark/>
          </w:tcPr>
          <w:p w:rsidR="001F0397" w:rsidRPr="001F0397" w:rsidRDefault="001F0397" w:rsidP="001F0397">
            <w:pPr>
              <w:tabs>
                <w:tab w:val="clear" w:pos="567"/>
              </w:tabs>
              <w:jc w:val="center"/>
              <w:rPr>
                <w:rFonts w:eastAsia="Times New Roman"/>
                <w:color w:val="000000"/>
                <w:sz w:val="20"/>
                <w:szCs w:val="20"/>
              </w:rPr>
            </w:pPr>
            <w:r w:rsidRPr="001F0397">
              <w:rPr>
                <w:rFonts w:eastAsia="Times New Roman"/>
                <w:color w:val="000000"/>
                <w:sz w:val="20"/>
                <w:szCs w:val="20"/>
              </w:rPr>
              <w:t>14</w:t>
            </w:r>
          </w:p>
        </w:tc>
        <w:tc>
          <w:tcPr>
            <w:tcW w:w="1418" w:type="dxa"/>
            <w:tcBorders>
              <w:top w:val="nil"/>
              <w:left w:val="nil"/>
              <w:bottom w:val="single" w:sz="4" w:space="0" w:color="auto"/>
              <w:right w:val="single" w:sz="4" w:space="0" w:color="auto"/>
            </w:tcBorders>
            <w:shd w:val="clear" w:color="auto" w:fill="auto"/>
            <w:noWrap/>
            <w:vAlign w:val="center"/>
            <w:hideMark/>
          </w:tcPr>
          <w:p w:rsidR="001F0397" w:rsidRPr="001F0397" w:rsidRDefault="001F0397" w:rsidP="001F0397">
            <w:pPr>
              <w:tabs>
                <w:tab w:val="clear" w:pos="567"/>
              </w:tabs>
              <w:jc w:val="center"/>
              <w:rPr>
                <w:rFonts w:eastAsia="Times New Roman"/>
                <w:color w:val="000000"/>
                <w:sz w:val="20"/>
                <w:szCs w:val="20"/>
              </w:rPr>
            </w:pPr>
            <w:r w:rsidRPr="001F0397">
              <w:rPr>
                <w:rFonts w:eastAsia="Times New Roman"/>
                <w:color w:val="000000"/>
                <w:sz w:val="20"/>
                <w:szCs w:val="20"/>
              </w:rPr>
              <w:t>2</w:t>
            </w:r>
          </w:p>
        </w:tc>
        <w:tc>
          <w:tcPr>
            <w:tcW w:w="1275" w:type="dxa"/>
            <w:tcBorders>
              <w:top w:val="nil"/>
              <w:left w:val="nil"/>
              <w:bottom w:val="single" w:sz="4" w:space="0" w:color="auto"/>
              <w:right w:val="single" w:sz="4" w:space="0" w:color="auto"/>
            </w:tcBorders>
            <w:shd w:val="clear" w:color="auto" w:fill="auto"/>
            <w:noWrap/>
            <w:vAlign w:val="center"/>
            <w:hideMark/>
          </w:tcPr>
          <w:p w:rsidR="001F0397" w:rsidRPr="001F0397" w:rsidRDefault="001F0397" w:rsidP="001F0397">
            <w:pPr>
              <w:tabs>
                <w:tab w:val="clear" w:pos="567"/>
              </w:tabs>
              <w:jc w:val="center"/>
              <w:rPr>
                <w:rFonts w:eastAsia="Times New Roman"/>
                <w:color w:val="000000"/>
                <w:sz w:val="20"/>
                <w:szCs w:val="20"/>
              </w:rPr>
            </w:pPr>
            <w:r w:rsidRPr="001F0397">
              <w:rPr>
                <w:rFonts w:eastAsia="Times New Roman"/>
                <w:color w:val="000000"/>
                <w:sz w:val="20"/>
                <w:szCs w:val="20"/>
              </w:rPr>
              <w:t>68</w:t>
            </w:r>
          </w:p>
        </w:tc>
      </w:tr>
      <w:tr w:rsidR="00083A35" w:rsidRPr="001F0397" w:rsidTr="0059709C">
        <w:trPr>
          <w:trHeight w:val="870"/>
        </w:trPr>
        <w:tc>
          <w:tcPr>
            <w:tcW w:w="3539" w:type="dxa"/>
            <w:tcBorders>
              <w:top w:val="nil"/>
              <w:left w:val="single" w:sz="4" w:space="0" w:color="auto"/>
              <w:bottom w:val="single" w:sz="4" w:space="0" w:color="auto"/>
              <w:right w:val="single" w:sz="4" w:space="0" w:color="auto"/>
            </w:tcBorders>
            <w:shd w:val="clear" w:color="auto" w:fill="auto"/>
            <w:vAlign w:val="center"/>
            <w:hideMark/>
          </w:tcPr>
          <w:p w:rsidR="001F0397" w:rsidRPr="001F0397" w:rsidRDefault="001F0397" w:rsidP="001F0397">
            <w:pPr>
              <w:tabs>
                <w:tab w:val="clear" w:pos="567"/>
              </w:tabs>
              <w:jc w:val="left"/>
              <w:rPr>
                <w:rFonts w:eastAsia="Times New Roman"/>
                <w:sz w:val="20"/>
                <w:szCs w:val="20"/>
              </w:rPr>
            </w:pPr>
            <w:r w:rsidRPr="001F0397">
              <w:rPr>
                <w:rFonts w:eastAsia="Times New Roman"/>
                <w:sz w:val="20"/>
                <w:szCs w:val="20"/>
              </w:rPr>
              <w:t>Liczba rodzin niepełnych bez dziecka niepełnosprawnego, pobierających świadczenia rodzinne, z tego o dochodzie rodziny w przeliczeniu na osobę</w:t>
            </w:r>
          </w:p>
        </w:tc>
        <w:tc>
          <w:tcPr>
            <w:tcW w:w="1418" w:type="dxa"/>
            <w:tcBorders>
              <w:top w:val="nil"/>
              <w:left w:val="nil"/>
              <w:bottom w:val="single" w:sz="4" w:space="0" w:color="auto"/>
              <w:right w:val="single" w:sz="4" w:space="0" w:color="auto"/>
            </w:tcBorders>
            <w:shd w:val="clear" w:color="000000" w:fill="FFFFFF"/>
            <w:noWrap/>
            <w:vAlign w:val="center"/>
            <w:hideMark/>
          </w:tcPr>
          <w:p w:rsidR="001F0397" w:rsidRPr="001F0397" w:rsidRDefault="001F0397" w:rsidP="001F0397">
            <w:pPr>
              <w:tabs>
                <w:tab w:val="clear" w:pos="567"/>
              </w:tabs>
              <w:jc w:val="center"/>
              <w:rPr>
                <w:rFonts w:eastAsia="Times New Roman"/>
                <w:color w:val="000000"/>
                <w:sz w:val="20"/>
                <w:szCs w:val="20"/>
              </w:rPr>
            </w:pPr>
            <w:r w:rsidRPr="001F0397">
              <w:rPr>
                <w:rFonts w:eastAsia="Times New Roman"/>
                <w:color w:val="000000"/>
                <w:sz w:val="20"/>
                <w:szCs w:val="20"/>
              </w:rPr>
              <w:t>1 486</w:t>
            </w:r>
          </w:p>
        </w:tc>
        <w:tc>
          <w:tcPr>
            <w:tcW w:w="992" w:type="dxa"/>
            <w:tcBorders>
              <w:top w:val="nil"/>
              <w:left w:val="nil"/>
              <w:bottom w:val="single" w:sz="4" w:space="0" w:color="auto"/>
              <w:right w:val="single" w:sz="4" w:space="0" w:color="auto"/>
            </w:tcBorders>
            <w:shd w:val="clear" w:color="000000" w:fill="FFFFFF"/>
            <w:noWrap/>
            <w:vAlign w:val="center"/>
            <w:hideMark/>
          </w:tcPr>
          <w:p w:rsidR="001F0397" w:rsidRPr="001F0397" w:rsidRDefault="001F0397" w:rsidP="001F0397">
            <w:pPr>
              <w:tabs>
                <w:tab w:val="clear" w:pos="567"/>
              </w:tabs>
              <w:jc w:val="center"/>
              <w:rPr>
                <w:rFonts w:eastAsia="Times New Roman"/>
                <w:color w:val="000000"/>
                <w:sz w:val="20"/>
                <w:szCs w:val="20"/>
              </w:rPr>
            </w:pPr>
            <w:r w:rsidRPr="001F0397">
              <w:rPr>
                <w:rFonts w:eastAsia="Times New Roman"/>
                <w:color w:val="000000"/>
                <w:sz w:val="20"/>
                <w:szCs w:val="20"/>
              </w:rPr>
              <w:t>880</w:t>
            </w:r>
          </w:p>
        </w:tc>
        <w:tc>
          <w:tcPr>
            <w:tcW w:w="992" w:type="dxa"/>
            <w:tcBorders>
              <w:top w:val="nil"/>
              <w:left w:val="nil"/>
              <w:bottom w:val="single" w:sz="4" w:space="0" w:color="auto"/>
              <w:right w:val="single" w:sz="4" w:space="0" w:color="auto"/>
            </w:tcBorders>
            <w:shd w:val="clear" w:color="000000" w:fill="FFFFFF"/>
            <w:noWrap/>
            <w:vAlign w:val="center"/>
            <w:hideMark/>
          </w:tcPr>
          <w:p w:rsidR="001F0397" w:rsidRPr="001F0397" w:rsidRDefault="001F0397" w:rsidP="001F0397">
            <w:pPr>
              <w:tabs>
                <w:tab w:val="clear" w:pos="567"/>
              </w:tabs>
              <w:jc w:val="center"/>
              <w:rPr>
                <w:rFonts w:eastAsia="Times New Roman"/>
                <w:color w:val="000000"/>
                <w:sz w:val="20"/>
                <w:szCs w:val="20"/>
              </w:rPr>
            </w:pPr>
            <w:r w:rsidRPr="001F0397">
              <w:rPr>
                <w:rFonts w:eastAsia="Times New Roman"/>
                <w:color w:val="000000"/>
                <w:sz w:val="20"/>
                <w:szCs w:val="20"/>
              </w:rPr>
              <w:t>252</w:t>
            </w:r>
          </w:p>
        </w:tc>
        <w:tc>
          <w:tcPr>
            <w:tcW w:w="1418" w:type="dxa"/>
            <w:tcBorders>
              <w:top w:val="nil"/>
              <w:left w:val="nil"/>
              <w:bottom w:val="single" w:sz="4" w:space="0" w:color="auto"/>
              <w:right w:val="single" w:sz="4" w:space="0" w:color="auto"/>
            </w:tcBorders>
            <w:shd w:val="clear" w:color="000000" w:fill="FFFFFF"/>
            <w:noWrap/>
            <w:vAlign w:val="center"/>
            <w:hideMark/>
          </w:tcPr>
          <w:p w:rsidR="001F0397" w:rsidRPr="001F0397" w:rsidRDefault="001F0397" w:rsidP="001F0397">
            <w:pPr>
              <w:tabs>
                <w:tab w:val="clear" w:pos="567"/>
              </w:tabs>
              <w:jc w:val="center"/>
              <w:rPr>
                <w:rFonts w:eastAsia="Times New Roman"/>
                <w:color w:val="000000"/>
                <w:sz w:val="20"/>
                <w:szCs w:val="20"/>
              </w:rPr>
            </w:pPr>
            <w:r w:rsidRPr="001F0397">
              <w:rPr>
                <w:rFonts w:eastAsia="Times New Roman"/>
                <w:color w:val="000000"/>
                <w:sz w:val="20"/>
                <w:szCs w:val="20"/>
              </w:rPr>
              <w:t>108</w:t>
            </w:r>
          </w:p>
        </w:tc>
        <w:tc>
          <w:tcPr>
            <w:tcW w:w="1275" w:type="dxa"/>
            <w:tcBorders>
              <w:top w:val="nil"/>
              <w:left w:val="nil"/>
              <w:bottom w:val="single" w:sz="4" w:space="0" w:color="auto"/>
              <w:right w:val="single" w:sz="4" w:space="0" w:color="auto"/>
            </w:tcBorders>
            <w:shd w:val="clear" w:color="000000" w:fill="FFFFFF"/>
            <w:noWrap/>
            <w:vAlign w:val="center"/>
            <w:hideMark/>
          </w:tcPr>
          <w:p w:rsidR="001F0397" w:rsidRPr="001F0397" w:rsidRDefault="001F0397" w:rsidP="001F0397">
            <w:pPr>
              <w:tabs>
                <w:tab w:val="clear" w:pos="567"/>
              </w:tabs>
              <w:jc w:val="center"/>
              <w:rPr>
                <w:rFonts w:eastAsia="Times New Roman"/>
                <w:color w:val="000000"/>
                <w:sz w:val="20"/>
                <w:szCs w:val="20"/>
              </w:rPr>
            </w:pPr>
            <w:r w:rsidRPr="001F0397">
              <w:rPr>
                <w:rFonts w:eastAsia="Times New Roman"/>
                <w:color w:val="000000"/>
                <w:sz w:val="20"/>
                <w:szCs w:val="20"/>
              </w:rPr>
              <w:t>2 726</w:t>
            </w:r>
          </w:p>
        </w:tc>
      </w:tr>
      <w:tr w:rsidR="00083A35" w:rsidRPr="001F0397" w:rsidTr="0059709C">
        <w:trPr>
          <w:trHeight w:val="570"/>
        </w:trPr>
        <w:tc>
          <w:tcPr>
            <w:tcW w:w="3539" w:type="dxa"/>
            <w:tcBorders>
              <w:top w:val="nil"/>
              <w:left w:val="single" w:sz="4" w:space="0" w:color="auto"/>
              <w:bottom w:val="single" w:sz="4" w:space="0" w:color="auto"/>
              <w:right w:val="single" w:sz="4" w:space="0" w:color="auto"/>
            </w:tcBorders>
            <w:shd w:val="clear" w:color="auto" w:fill="auto"/>
            <w:vAlign w:val="center"/>
            <w:hideMark/>
          </w:tcPr>
          <w:p w:rsidR="001F0397" w:rsidRPr="001F0397" w:rsidRDefault="001F0397" w:rsidP="001F0397">
            <w:pPr>
              <w:tabs>
                <w:tab w:val="clear" w:pos="567"/>
              </w:tabs>
              <w:jc w:val="left"/>
              <w:rPr>
                <w:rFonts w:eastAsia="Times New Roman"/>
                <w:color w:val="000000"/>
                <w:sz w:val="20"/>
                <w:szCs w:val="20"/>
              </w:rPr>
            </w:pPr>
            <w:r w:rsidRPr="001F0397">
              <w:rPr>
                <w:rFonts w:eastAsia="Times New Roman"/>
                <w:color w:val="000000"/>
                <w:sz w:val="20"/>
                <w:szCs w:val="20"/>
              </w:rPr>
              <w:t>bez dochodu</w:t>
            </w:r>
          </w:p>
        </w:tc>
        <w:tc>
          <w:tcPr>
            <w:tcW w:w="1418" w:type="dxa"/>
            <w:tcBorders>
              <w:top w:val="nil"/>
              <w:left w:val="nil"/>
              <w:bottom w:val="single" w:sz="4" w:space="0" w:color="auto"/>
              <w:right w:val="single" w:sz="4" w:space="0" w:color="auto"/>
            </w:tcBorders>
            <w:shd w:val="clear" w:color="auto" w:fill="auto"/>
            <w:noWrap/>
            <w:vAlign w:val="center"/>
            <w:hideMark/>
          </w:tcPr>
          <w:p w:rsidR="001F0397" w:rsidRPr="001F0397" w:rsidRDefault="001F0397" w:rsidP="001F0397">
            <w:pPr>
              <w:tabs>
                <w:tab w:val="clear" w:pos="567"/>
              </w:tabs>
              <w:jc w:val="center"/>
              <w:rPr>
                <w:rFonts w:eastAsia="Times New Roman"/>
                <w:color w:val="000000"/>
                <w:sz w:val="20"/>
                <w:szCs w:val="20"/>
              </w:rPr>
            </w:pPr>
            <w:r w:rsidRPr="001F0397">
              <w:rPr>
                <w:rFonts w:eastAsia="Times New Roman"/>
                <w:color w:val="000000"/>
                <w:sz w:val="20"/>
                <w:szCs w:val="20"/>
              </w:rPr>
              <w:t>304</w:t>
            </w:r>
          </w:p>
        </w:tc>
        <w:tc>
          <w:tcPr>
            <w:tcW w:w="992" w:type="dxa"/>
            <w:tcBorders>
              <w:top w:val="nil"/>
              <w:left w:val="nil"/>
              <w:bottom w:val="single" w:sz="4" w:space="0" w:color="auto"/>
              <w:right w:val="single" w:sz="4" w:space="0" w:color="auto"/>
            </w:tcBorders>
            <w:shd w:val="clear" w:color="auto" w:fill="auto"/>
            <w:noWrap/>
            <w:vAlign w:val="center"/>
            <w:hideMark/>
          </w:tcPr>
          <w:p w:rsidR="001F0397" w:rsidRPr="001F0397" w:rsidRDefault="001F0397" w:rsidP="001F0397">
            <w:pPr>
              <w:tabs>
                <w:tab w:val="clear" w:pos="567"/>
              </w:tabs>
              <w:jc w:val="center"/>
              <w:rPr>
                <w:rFonts w:eastAsia="Times New Roman"/>
                <w:color w:val="000000"/>
                <w:sz w:val="20"/>
                <w:szCs w:val="20"/>
              </w:rPr>
            </w:pPr>
            <w:r w:rsidRPr="001F0397">
              <w:rPr>
                <w:rFonts w:eastAsia="Times New Roman"/>
                <w:color w:val="000000"/>
                <w:sz w:val="20"/>
                <w:szCs w:val="20"/>
              </w:rPr>
              <w:t>73</w:t>
            </w:r>
          </w:p>
        </w:tc>
        <w:tc>
          <w:tcPr>
            <w:tcW w:w="992" w:type="dxa"/>
            <w:tcBorders>
              <w:top w:val="nil"/>
              <w:left w:val="nil"/>
              <w:bottom w:val="single" w:sz="4" w:space="0" w:color="auto"/>
              <w:right w:val="single" w:sz="4" w:space="0" w:color="auto"/>
            </w:tcBorders>
            <w:shd w:val="clear" w:color="auto" w:fill="auto"/>
            <w:noWrap/>
            <w:vAlign w:val="center"/>
            <w:hideMark/>
          </w:tcPr>
          <w:p w:rsidR="001F0397" w:rsidRPr="001F0397" w:rsidRDefault="001F0397" w:rsidP="001F0397">
            <w:pPr>
              <w:tabs>
                <w:tab w:val="clear" w:pos="567"/>
              </w:tabs>
              <w:jc w:val="center"/>
              <w:rPr>
                <w:rFonts w:eastAsia="Times New Roman"/>
                <w:color w:val="000000"/>
                <w:sz w:val="20"/>
                <w:szCs w:val="20"/>
              </w:rPr>
            </w:pPr>
            <w:r w:rsidRPr="001F0397">
              <w:rPr>
                <w:rFonts w:eastAsia="Times New Roman"/>
                <w:color w:val="000000"/>
                <w:sz w:val="20"/>
                <w:szCs w:val="20"/>
              </w:rPr>
              <w:t>12</w:t>
            </w:r>
          </w:p>
        </w:tc>
        <w:tc>
          <w:tcPr>
            <w:tcW w:w="1418" w:type="dxa"/>
            <w:tcBorders>
              <w:top w:val="nil"/>
              <w:left w:val="nil"/>
              <w:bottom w:val="single" w:sz="4" w:space="0" w:color="auto"/>
              <w:right w:val="single" w:sz="4" w:space="0" w:color="auto"/>
            </w:tcBorders>
            <w:shd w:val="clear" w:color="auto" w:fill="auto"/>
            <w:noWrap/>
            <w:vAlign w:val="center"/>
            <w:hideMark/>
          </w:tcPr>
          <w:p w:rsidR="001F0397" w:rsidRPr="001F0397" w:rsidRDefault="001F0397" w:rsidP="001F0397">
            <w:pPr>
              <w:tabs>
                <w:tab w:val="clear" w:pos="567"/>
              </w:tabs>
              <w:jc w:val="center"/>
              <w:rPr>
                <w:rFonts w:eastAsia="Times New Roman"/>
                <w:color w:val="000000"/>
                <w:sz w:val="20"/>
                <w:szCs w:val="20"/>
              </w:rPr>
            </w:pPr>
            <w:r w:rsidRPr="001F0397">
              <w:rPr>
                <w:rFonts w:eastAsia="Times New Roman"/>
                <w:color w:val="000000"/>
                <w:sz w:val="20"/>
                <w:szCs w:val="20"/>
              </w:rPr>
              <w:t>7</w:t>
            </w:r>
          </w:p>
        </w:tc>
        <w:tc>
          <w:tcPr>
            <w:tcW w:w="1275" w:type="dxa"/>
            <w:tcBorders>
              <w:top w:val="nil"/>
              <w:left w:val="nil"/>
              <w:bottom w:val="single" w:sz="4" w:space="0" w:color="auto"/>
              <w:right w:val="single" w:sz="4" w:space="0" w:color="auto"/>
            </w:tcBorders>
            <w:shd w:val="clear" w:color="auto" w:fill="auto"/>
            <w:noWrap/>
            <w:vAlign w:val="center"/>
            <w:hideMark/>
          </w:tcPr>
          <w:p w:rsidR="001F0397" w:rsidRPr="001F0397" w:rsidRDefault="001F0397" w:rsidP="001F0397">
            <w:pPr>
              <w:tabs>
                <w:tab w:val="clear" w:pos="567"/>
              </w:tabs>
              <w:jc w:val="center"/>
              <w:rPr>
                <w:rFonts w:eastAsia="Times New Roman"/>
                <w:color w:val="000000"/>
                <w:sz w:val="20"/>
                <w:szCs w:val="20"/>
              </w:rPr>
            </w:pPr>
            <w:r w:rsidRPr="001F0397">
              <w:rPr>
                <w:rFonts w:eastAsia="Times New Roman"/>
                <w:color w:val="000000"/>
                <w:sz w:val="20"/>
                <w:szCs w:val="20"/>
              </w:rPr>
              <w:t>396</w:t>
            </w:r>
          </w:p>
        </w:tc>
      </w:tr>
      <w:tr w:rsidR="00083A35" w:rsidRPr="001F0397" w:rsidTr="0059709C">
        <w:trPr>
          <w:trHeight w:val="570"/>
        </w:trPr>
        <w:tc>
          <w:tcPr>
            <w:tcW w:w="3539" w:type="dxa"/>
            <w:tcBorders>
              <w:top w:val="nil"/>
              <w:left w:val="single" w:sz="4" w:space="0" w:color="auto"/>
              <w:bottom w:val="single" w:sz="4" w:space="0" w:color="auto"/>
              <w:right w:val="single" w:sz="4" w:space="0" w:color="auto"/>
            </w:tcBorders>
            <w:shd w:val="clear" w:color="auto" w:fill="auto"/>
            <w:vAlign w:val="center"/>
            <w:hideMark/>
          </w:tcPr>
          <w:p w:rsidR="001F0397" w:rsidRPr="001F0397" w:rsidRDefault="001F0397" w:rsidP="001F0397">
            <w:pPr>
              <w:tabs>
                <w:tab w:val="clear" w:pos="567"/>
              </w:tabs>
              <w:jc w:val="left"/>
              <w:rPr>
                <w:rFonts w:eastAsia="Times New Roman"/>
                <w:color w:val="000000"/>
                <w:sz w:val="20"/>
                <w:szCs w:val="20"/>
              </w:rPr>
            </w:pPr>
            <w:r w:rsidRPr="001F0397">
              <w:rPr>
                <w:rFonts w:eastAsia="Times New Roman"/>
                <w:color w:val="000000"/>
                <w:sz w:val="20"/>
                <w:szCs w:val="20"/>
              </w:rPr>
              <w:t>do 200 zł</w:t>
            </w:r>
          </w:p>
        </w:tc>
        <w:tc>
          <w:tcPr>
            <w:tcW w:w="1418" w:type="dxa"/>
            <w:tcBorders>
              <w:top w:val="nil"/>
              <w:left w:val="nil"/>
              <w:bottom w:val="single" w:sz="4" w:space="0" w:color="auto"/>
              <w:right w:val="single" w:sz="4" w:space="0" w:color="auto"/>
            </w:tcBorders>
            <w:shd w:val="clear" w:color="auto" w:fill="auto"/>
            <w:noWrap/>
            <w:vAlign w:val="center"/>
            <w:hideMark/>
          </w:tcPr>
          <w:p w:rsidR="001F0397" w:rsidRPr="001F0397" w:rsidRDefault="001F0397" w:rsidP="001F0397">
            <w:pPr>
              <w:tabs>
                <w:tab w:val="clear" w:pos="567"/>
              </w:tabs>
              <w:jc w:val="center"/>
              <w:rPr>
                <w:rFonts w:eastAsia="Times New Roman"/>
                <w:color w:val="000000"/>
                <w:sz w:val="20"/>
                <w:szCs w:val="20"/>
              </w:rPr>
            </w:pPr>
            <w:r w:rsidRPr="001F0397">
              <w:rPr>
                <w:rFonts w:eastAsia="Times New Roman"/>
                <w:color w:val="000000"/>
                <w:sz w:val="20"/>
                <w:szCs w:val="20"/>
              </w:rPr>
              <w:t>316</w:t>
            </w:r>
          </w:p>
        </w:tc>
        <w:tc>
          <w:tcPr>
            <w:tcW w:w="992" w:type="dxa"/>
            <w:tcBorders>
              <w:top w:val="nil"/>
              <w:left w:val="nil"/>
              <w:bottom w:val="single" w:sz="4" w:space="0" w:color="auto"/>
              <w:right w:val="single" w:sz="4" w:space="0" w:color="auto"/>
            </w:tcBorders>
            <w:shd w:val="clear" w:color="auto" w:fill="auto"/>
            <w:noWrap/>
            <w:vAlign w:val="center"/>
            <w:hideMark/>
          </w:tcPr>
          <w:p w:rsidR="001F0397" w:rsidRPr="001F0397" w:rsidRDefault="001F0397" w:rsidP="001F0397">
            <w:pPr>
              <w:tabs>
                <w:tab w:val="clear" w:pos="567"/>
              </w:tabs>
              <w:jc w:val="center"/>
              <w:rPr>
                <w:rFonts w:eastAsia="Times New Roman"/>
                <w:color w:val="000000"/>
                <w:sz w:val="20"/>
                <w:szCs w:val="20"/>
              </w:rPr>
            </w:pPr>
            <w:r w:rsidRPr="001F0397">
              <w:rPr>
                <w:rFonts w:eastAsia="Times New Roman"/>
                <w:color w:val="000000"/>
                <w:sz w:val="20"/>
                <w:szCs w:val="20"/>
              </w:rPr>
              <w:t>174</w:t>
            </w:r>
          </w:p>
        </w:tc>
        <w:tc>
          <w:tcPr>
            <w:tcW w:w="992" w:type="dxa"/>
            <w:tcBorders>
              <w:top w:val="nil"/>
              <w:left w:val="nil"/>
              <w:bottom w:val="single" w:sz="4" w:space="0" w:color="auto"/>
              <w:right w:val="single" w:sz="4" w:space="0" w:color="auto"/>
            </w:tcBorders>
            <w:shd w:val="clear" w:color="auto" w:fill="auto"/>
            <w:noWrap/>
            <w:vAlign w:val="center"/>
            <w:hideMark/>
          </w:tcPr>
          <w:p w:rsidR="001F0397" w:rsidRPr="001F0397" w:rsidRDefault="001F0397" w:rsidP="001F0397">
            <w:pPr>
              <w:tabs>
                <w:tab w:val="clear" w:pos="567"/>
              </w:tabs>
              <w:jc w:val="center"/>
              <w:rPr>
                <w:rFonts w:eastAsia="Times New Roman"/>
                <w:color w:val="000000"/>
                <w:sz w:val="20"/>
                <w:szCs w:val="20"/>
              </w:rPr>
            </w:pPr>
            <w:r w:rsidRPr="001F0397">
              <w:rPr>
                <w:rFonts w:eastAsia="Times New Roman"/>
                <w:color w:val="000000"/>
                <w:sz w:val="20"/>
                <w:szCs w:val="20"/>
              </w:rPr>
              <w:t>55</w:t>
            </w:r>
          </w:p>
        </w:tc>
        <w:tc>
          <w:tcPr>
            <w:tcW w:w="1418" w:type="dxa"/>
            <w:tcBorders>
              <w:top w:val="nil"/>
              <w:left w:val="nil"/>
              <w:bottom w:val="single" w:sz="4" w:space="0" w:color="auto"/>
              <w:right w:val="single" w:sz="4" w:space="0" w:color="auto"/>
            </w:tcBorders>
            <w:shd w:val="clear" w:color="auto" w:fill="auto"/>
            <w:noWrap/>
            <w:vAlign w:val="center"/>
            <w:hideMark/>
          </w:tcPr>
          <w:p w:rsidR="001F0397" w:rsidRPr="001F0397" w:rsidRDefault="001F0397" w:rsidP="001F0397">
            <w:pPr>
              <w:tabs>
                <w:tab w:val="clear" w:pos="567"/>
              </w:tabs>
              <w:jc w:val="center"/>
              <w:rPr>
                <w:rFonts w:eastAsia="Times New Roman"/>
                <w:color w:val="000000"/>
                <w:sz w:val="20"/>
                <w:szCs w:val="20"/>
              </w:rPr>
            </w:pPr>
            <w:r w:rsidRPr="001F0397">
              <w:rPr>
                <w:rFonts w:eastAsia="Times New Roman"/>
                <w:color w:val="000000"/>
                <w:sz w:val="20"/>
                <w:szCs w:val="20"/>
              </w:rPr>
              <w:t>31</w:t>
            </w:r>
          </w:p>
        </w:tc>
        <w:tc>
          <w:tcPr>
            <w:tcW w:w="1275" w:type="dxa"/>
            <w:tcBorders>
              <w:top w:val="nil"/>
              <w:left w:val="nil"/>
              <w:bottom w:val="single" w:sz="4" w:space="0" w:color="auto"/>
              <w:right w:val="single" w:sz="4" w:space="0" w:color="auto"/>
            </w:tcBorders>
            <w:shd w:val="clear" w:color="auto" w:fill="auto"/>
            <w:noWrap/>
            <w:vAlign w:val="center"/>
            <w:hideMark/>
          </w:tcPr>
          <w:p w:rsidR="001F0397" w:rsidRPr="001F0397" w:rsidRDefault="001F0397" w:rsidP="001F0397">
            <w:pPr>
              <w:tabs>
                <w:tab w:val="clear" w:pos="567"/>
              </w:tabs>
              <w:jc w:val="center"/>
              <w:rPr>
                <w:rFonts w:eastAsia="Times New Roman"/>
                <w:color w:val="000000"/>
                <w:sz w:val="20"/>
                <w:szCs w:val="20"/>
              </w:rPr>
            </w:pPr>
            <w:r w:rsidRPr="001F0397">
              <w:rPr>
                <w:rFonts w:eastAsia="Times New Roman"/>
                <w:color w:val="000000"/>
                <w:sz w:val="20"/>
                <w:szCs w:val="20"/>
              </w:rPr>
              <w:t>576</w:t>
            </w:r>
          </w:p>
        </w:tc>
      </w:tr>
      <w:tr w:rsidR="00083A35" w:rsidRPr="001F0397" w:rsidTr="0059709C">
        <w:trPr>
          <w:trHeight w:val="570"/>
        </w:trPr>
        <w:tc>
          <w:tcPr>
            <w:tcW w:w="353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F0397" w:rsidRPr="001F0397" w:rsidRDefault="001F0397" w:rsidP="001F0397">
            <w:pPr>
              <w:tabs>
                <w:tab w:val="clear" w:pos="567"/>
              </w:tabs>
              <w:jc w:val="left"/>
              <w:rPr>
                <w:rFonts w:eastAsia="Times New Roman"/>
                <w:color w:val="000000"/>
                <w:sz w:val="20"/>
                <w:szCs w:val="20"/>
              </w:rPr>
            </w:pPr>
            <w:r w:rsidRPr="001F0397">
              <w:rPr>
                <w:rFonts w:eastAsia="Times New Roman"/>
                <w:color w:val="000000"/>
                <w:sz w:val="20"/>
                <w:szCs w:val="20"/>
              </w:rPr>
              <w:t>od 200,01 do 400 zł</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0397" w:rsidRPr="001F0397" w:rsidRDefault="001F0397" w:rsidP="001F0397">
            <w:pPr>
              <w:tabs>
                <w:tab w:val="clear" w:pos="567"/>
              </w:tabs>
              <w:jc w:val="center"/>
              <w:rPr>
                <w:rFonts w:eastAsia="Times New Roman"/>
                <w:color w:val="000000"/>
                <w:sz w:val="20"/>
                <w:szCs w:val="20"/>
              </w:rPr>
            </w:pPr>
            <w:r w:rsidRPr="001F0397">
              <w:rPr>
                <w:rFonts w:eastAsia="Times New Roman"/>
                <w:color w:val="000000"/>
                <w:sz w:val="20"/>
                <w:szCs w:val="20"/>
              </w:rPr>
              <w:t>428</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0397" w:rsidRPr="001F0397" w:rsidRDefault="001F0397" w:rsidP="001F0397">
            <w:pPr>
              <w:tabs>
                <w:tab w:val="clear" w:pos="567"/>
              </w:tabs>
              <w:jc w:val="center"/>
              <w:rPr>
                <w:rFonts w:eastAsia="Times New Roman"/>
                <w:color w:val="000000"/>
                <w:sz w:val="20"/>
                <w:szCs w:val="20"/>
              </w:rPr>
            </w:pPr>
            <w:r w:rsidRPr="001F0397">
              <w:rPr>
                <w:rFonts w:eastAsia="Times New Roman"/>
                <w:color w:val="000000"/>
                <w:sz w:val="20"/>
                <w:szCs w:val="20"/>
              </w:rPr>
              <w:t>330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0397" w:rsidRPr="001F0397" w:rsidRDefault="001F0397" w:rsidP="001F0397">
            <w:pPr>
              <w:tabs>
                <w:tab w:val="clear" w:pos="567"/>
              </w:tabs>
              <w:jc w:val="center"/>
              <w:rPr>
                <w:rFonts w:eastAsia="Times New Roman"/>
                <w:color w:val="000000"/>
                <w:sz w:val="20"/>
                <w:szCs w:val="20"/>
              </w:rPr>
            </w:pPr>
            <w:r w:rsidRPr="001F0397">
              <w:rPr>
                <w:rFonts w:eastAsia="Times New Roman"/>
                <w:color w:val="000000"/>
                <w:sz w:val="20"/>
                <w:szCs w:val="20"/>
              </w:rPr>
              <w:t>98</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0397" w:rsidRPr="001F0397" w:rsidRDefault="001F0397" w:rsidP="001F0397">
            <w:pPr>
              <w:tabs>
                <w:tab w:val="clear" w:pos="567"/>
              </w:tabs>
              <w:jc w:val="center"/>
              <w:rPr>
                <w:rFonts w:eastAsia="Times New Roman"/>
                <w:color w:val="000000"/>
                <w:sz w:val="20"/>
                <w:szCs w:val="20"/>
              </w:rPr>
            </w:pPr>
            <w:r w:rsidRPr="001F0397">
              <w:rPr>
                <w:rFonts w:eastAsia="Times New Roman"/>
                <w:color w:val="000000"/>
                <w:sz w:val="20"/>
                <w:szCs w:val="20"/>
              </w:rPr>
              <w:t>46</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0397" w:rsidRPr="001F0397" w:rsidRDefault="001F0397" w:rsidP="001F0397">
            <w:pPr>
              <w:tabs>
                <w:tab w:val="clear" w:pos="567"/>
              </w:tabs>
              <w:jc w:val="center"/>
              <w:rPr>
                <w:rFonts w:eastAsia="Times New Roman"/>
                <w:color w:val="000000"/>
                <w:sz w:val="20"/>
                <w:szCs w:val="20"/>
              </w:rPr>
            </w:pPr>
            <w:r w:rsidRPr="001F0397">
              <w:rPr>
                <w:rFonts w:eastAsia="Times New Roman"/>
                <w:color w:val="000000"/>
                <w:sz w:val="20"/>
                <w:szCs w:val="20"/>
              </w:rPr>
              <w:t>902</w:t>
            </w:r>
          </w:p>
        </w:tc>
      </w:tr>
      <w:tr w:rsidR="00083A35" w:rsidRPr="001F0397" w:rsidTr="0059709C">
        <w:trPr>
          <w:trHeight w:val="570"/>
        </w:trPr>
        <w:tc>
          <w:tcPr>
            <w:tcW w:w="35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0397" w:rsidRPr="001F0397" w:rsidRDefault="001F0397" w:rsidP="001F0397">
            <w:pPr>
              <w:tabs>
                <w:tab w:val="clear" w:pos="567"/>
              </w:tabs>
              <w:jc w:val="left"/>
              <w:rPr>
                <w:rFonts w:eastAsia="Times New Roman"/>
                <w:sz w:val="20"/>
                <w:szCs w:val="20"/>
              </w:rPr>
            </w:pPr>
            <w:r w:rsidRPr="001F0397">
              <w:rPr>
                <w:rFonts w:eastAsia="Times New Roman"/>
                <w:sz w:val="20"/>
                <w:szCs w:val="20"/>
              </w:rPr>
              <w:t>od 400,01 do 539 zł</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0397" w:rsidRPr="001F0397" w:rsidRDefault="001F0397" w:rsidP="001F0397">
            <w:pPr>
              <w:tabs>
                <w:tab w:val="clear" w:pos="567"/>
              </w:tabs>
              <w:jc w:val="center"/>
              <w:rPr>
                <w:rFonts w:eastAsia="Times New Roman"/>
                <w:color w:val="000000"/>
                <w:sz w:val="20"/>
                <w:szCs w:val="20"/>
              </w:rPr>
            </w:pPr>
            <w:r w:rsidRPr="001F0397">
              <w:rPr>
                <w:rFonts w:eastAsia="Times New Roman"/>
                <w:color w:val="000000"/>
                <w:sz w:val="20"/>
                <w:szCs w:val="20"/>
              </w:rPr>
              <w:t>231</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0397" w:rsidRPr="001F0397" w:rsidRDefault="001F0397" w:rsidP="001F0397">
            <w:pPr>
              <w:tabs>
                <w:tab w:val="clear" w:pos="567"/>
              </w:tabs>
              <w:jc w:val="center"/>
              <w:rPr>
                <w:rFonts w:eastAsia="Times New Roman"/>
                <w:color w:val="000000"/>
                <w:sz w:val="20"/>
                <w:szCs w:val="20"/>
              </w:rPr>
            </w:pPr>
            <w:r w:rsidRPr="001F0397">
              <w:rPr>
                <w:rFonts w:eastAsia="Times New Roman"/>
                <w:color w:val="000000"/>
                <w:sz w:val="20"/>
                <w:szCs w:val="20"/>
              </w:rPr>
              <w:t>204</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0397" w:rsidRPr="001F0397" w:rsidRDefault="001F0397" w:rsidP="001F0397">
            <w:pPr>
              <w:tabs>
                <w:tab w:val="clear" w:pos="567"/>
              </w:tabs>
              <w:jc w:val="center"/>
              <w:rPr>
                <w:rFonts w:eastAsia="Times New Roman"/>
                <w:color w:val="000000"/>
                <w:sz w:val="20"/>
                <w:szCs w:val="20"/>
              </w:rPr>
            </w:pPr>
            <w:r w:rsidRPr="001F0397">
              <w:rPr>
                <w:rFonts w:eastAsia="Times New Roman"/>
                <w:color w:val="000000"/>
                <w:sz w:val="20"/>
                <w:szCs w:val="20"/>
              </w:rPr>
              <w:t>55</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0397" w:rsidRPr="001F0397" w:rsidRDefault="001F0397" w:rsidP="001F0397">
            <w:pPr>
              <w:tabs>
                <w:tab w:val="clear" w:pos="567"/>
              </w:tabs>
              <w:jc w:val="center"/>
              <w:rPr>
                <w:rFonts w:eastAsia="Times New Roman"/>
                <w:color w:val="000000"/>
                <w:sz w:val="20"/>
                <w:szCs w:val="20"/>
              </w:rPr>
            </w:pPr>
            <w:r w:rsidRPr="001F0397">
              <w:rPr>
                <w:rFonts w:eastAsia="Times New Roman"/>
                <w:color w:val="000000"/>
                <w:sz w:val="20"/>
                <w:szCs w:val="20"/>
              </w:rPr>
              <w:t>19</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0397" w:rsidRPr="001F0397" w:rsidRDefault="001F0397" w:rsidP="001F0397">
            <w:pPr>
              <w:tabs>
                <w:tab w:val="clear" w:pos="567"/>
              </w:tabs>
              <w:jc w:val="center"/>
              <w:rPr>
                <w:rFonts w:eastAsia="Times New Roman"/>
                <w:color w:val="000000"/>
                <w:sz w:val="20"/>
                <w:szCs w:val="20"/>
              </w:rPr>
            </w:pPr>
            <w:r w:rsidRPr="001F0397">
              <w:rPr>
                <w:rFonts w:eastAsia="Times New Roman"/>
                <w:color w:val="000000"/>
                <w:sz w:val="20"/>
                <w:szCs w:val="20"/>
              </w:rPr>
              <w:t>509</w:t>
            </w:r>
          </w:p>
        </w:tc>
      </w:tr>
      <w:tr w:rsidR="00083A35" w:rsidRPr="001F0397" w:rsidTr="0059709C">
        <w:trPr>
          <w:trHeight w:val="570"/>
        </w:trPr>
        <w:tc>
          <w:tcPr>
            <w:tcW w:w="353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F0397" w:rsidRPr="001F0397" w:rsidRDefault="001F0397" w:rsidP="001F0397">
            <w:pPr>
              <w:tabs>
                <w:tab w:val="clear" w:pos="567"/>
              </w:tabs>
              <w:jc w:val="left"/>
              <w:rPr>
                <w:rFonts w:eastAsia="Times New Roman"/>
                <w:color w:val="000000"/>
                <w:sz w:val="20"/>
                <w:szCs w:val="20"/>
              </w:rPr>
            </w:pPr>
            <w:r w:rsidRPr="001F0397">
              <w:rPr>
                <w:rFonts w:eastAsia="Times New Roman"/>
                <w:color w:val="000000"/>
                <w:sz w:val="20"/>
                <w:szCs w:val="20"/>
              </w:rPr>
              <w:lastRenderedPageBreak/>
              <w:t>od 539,01 do 574 zł</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0397" w:rsidRPr="001F0397" w:rsidRDefault="001F0397" w:rsidP="001F0397">
            <w:pPr>
              <w:tabs>
                <w:tab w:val="clear" w:pos="567"/>
              </w:tabs>
              <w:jc w:val="center"/>
              <w:rPr>
                <w:rFonts w:eastAsia="Times New Roman"/>
                <w:color w:val="000000"/>
                <w:sz w:val="20"/>
                <w:szCs w:val="20"/>
              </w:rPr>
            </w:pPr>
            <w:r w:rsidRPr="001F0397">
              <w:rPr>
                <w:rFonts w:eastAsia="Times New Roman"/>
                <w:color w:val="000000"/>
                <w:sz w:val="20"/>
                <w:szCs w:val="20"/>
              </w:rPr>
              <w:t>83</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0397" w:rsidRPr="001F0397" w:rsidRDefault="001F0397" w:rsidP="001F0397">
            <w:pPr>
              <w:tabs>
                <w:tab w:val="clear" w:pos="567"/>
              </w:tabs>
              <w:jc w:val="center"/>
              <w:rPr>
                <w:rFonts w:eastAsia="Times New Roman"/>
                <w:color w:val="000000"/>
                <w:sz w:val="20"/>
                <w:szCs w:val="20"/>
              </w:rPr>
            </w:pPr>
            <w:r w:rsidRPr="001F0397">
              <w:rPr>
                <w:rFonts w:eastAsia="Times New Roman"/>
                <w:color w:val="000000"/>
                <w:sz w:val="20"/>
                <w:szCs w:val="20"/>
              </w:rPr>
              <w:t>43</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0397" w:rsidRPr="001F0397" w:rsidRDefault="001F0397" w:rsidP="001F0397">
            <w:pPr>
              <w:tabs>
                <w:tab w:val="clear" w:pos="567"/>
              </w:tabs>
              <w:jc w:val="center"/>
              <w:rPr>
                <w:rFonts w:eastAsia="Times New Roman"/>
                <w:color w:val="000000"/>
                <w:sz w:val="20"/>
                <w:szCs w:val="20"/>
              </w:rPr>
            </w:pPr>
            <w:r w:rsidRPr="001F0397">
              <w:rPr>
                <w:rFonts w:eastAsia="Times New Roman"/>
                <w:color w:val="000000"/>
                <w:sz w:val="20"/>
                <w:szCs w:val="20"/>
              </w:rPr>
              <w:t>11</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0397" w:rsidRPr="001F0397" w:rsidRDefault="001F0397" w:rsidP="001F0397">
            <w:pPr>
              <w:tabs>
                <w:tab w:val="clear" w:pos="567"/>
              </w:tabs>
              <w:jc w:val="center"/>
              <w:rPr>
                <w:rFonts w:eastAsia="Times New Roman"/>
                <w:color w:val="000000"/>
                <w:sz w:val="20"/>
                <w:szCs w:val="20"/>
              </w:rPr>
            </w:pPr>
            <w:r w:rsidRPr="001F0397">
              <w:rPr>
                <w:rFonts w:eastAsia="Times New Roman"/>
                <w:color w:val="000000"/>
                <w:sz w:val="20"/>
                <w:szCs w:val="20"/>
              </w:rPr>
              <w:t>0</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0397" w:rsidRPr="001F0397" w:rsidRDefault="001F0397" w:rsidP="001F0397">
            <w:pPr>
              <w:tabs>
                <w:tab w:val="clear" w:pos="567"/>
              </w:tabs>
              <w:jc w:val="center"/>
              <w:rPr>
                <w:rFonts w:eastAsia="Times New Roman"/>
                <w:color w:val="000000"/>
                <w:sz w:val="20"/>
                <w:szCs w:val="20"/>
              </w:rPr>
            </w:pPr>
            <w:r w:rsidRPr="001F0397">
              <w:rPr>
                <w:rFonts w:eastAsia="Times New Roman"/>
                <w:color w:val="000000"/>
                <w:sz w:val="20"/>
                <w:szCs w:val="20"/>
              </w:rPr>
              <w:t>137</w:t>
            </w:r>
          </w:p>
        </w:tc>
      </w:tr>
      <w:tr w:rsidR="00083A35" w:rsidRPr="001F0397" w:rsidTr="0059709C">
        <w:trPr>
          <w:trHeight w:val="570"/>
        </w:trPr>
        <w:tc>
          <w:tcPr>
            <w:tcW w:w="353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F0397" w:rsidRPr="001F0397" w:rsidRDefault="001F0397" w:rsidP="001F0397">
            <w:pPr>
              <w:tabs>
                <w:tab w:val="clear" w:pos="567"/>
              </w:tabs>
              <w:jc w:val="left"/>
              <w:rPr>
                <w:rFonts w:eastAsia="Times New Roman"/>
                <w:color w:val="000000"/>
                <w:sz w:val="20"/>
                <w:szCs w:val="20"/>
              </w:rPr>
            </w:pPr>
            <w:r w:rsidRPr="001F0397">
              <w:rPr>
                <w:rFonts w:eastAsia="Times New Roman"/>
                <w:color w:val="000000"/>
                <w:sz w:val="20"/>
                <w:szCs w:val="20"/>
              </w:rPr>
              <w:t>od 574,01 do 1 922 zł</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1F0397" w:rsidRPr="001F0397" w:rsidRDefault="001F0397" w:rsidP="001F0397">
            <w:pPr>
              <w:tabs>
                <w:tab w:val="clear" w:pos="567"/>
              </w:tabs>
              <w:jc w:val="center"/>
              <w:rPr>
                <w:rFonts w:eastAsia="Times New Roman"/>
                <w:color w:val="000000"/>
                <w:sz w:val="20"/>
                <w:szCs w:val="20"/>
              </w:rPr>
            </w:pPr>
            <w:r w:rsidRPr="001F0397">
              <w:rPr>
                <w:rFonts w:eastAsia="Times New Roman"/>
                <w:color w:val="000000"/>
                <w:sz w:val="20"/>
                <w:szCs w:val="20"/>
              </w:rPr>
              <w:t>124</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1F0397" w:rsidRPr="001F0397" w:rsidRDefault="001F0397" w:rsidP="001F0397">
            <w:pPr>
              <w:tabs>
                <w:tab w:val="clear" w:pos="567"/>
              </w:tabs>
              <w:jc w:val="center"/>
              <w:rPr>
                <w:rFonts w:eastAsia="Times New Roman"/>
                <w:color w:val="000000"/>
                <w:sz w:val="20"/>
                <w:szCs w:val="20"/>
              </w:rPr>
            </w:pPr>
            <w:r w:rsidRPr="001F0397">
              <w:rPr>
                <w:rFonts w:eastAsia="Times New Roman"/>
                <w:color w:val="000000"/>
                <w:sz w:val="20"/>
                <w:szCs w:val="20"/>
              </w:rPr>
              <w:t>56</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1F0397" w:rsidRPr="001F0397" w:rsidRDefault="001F0397" w:rsidP="001F0397">
            <w:pPr>
              <w:tabs>
                <w:tab w:val="clear" w:pos="567"/>
              </w:tabs>
              <w:jc w:val="center"/>
              <w:rPr>
                <w:rFonts w:eastAsia="Times New Roman"/>
                <w:color w:val="000000"/>
                <w:sz w:val="20"/>
                <w:szCs w:val="20"/>
              </w:rPr>
            </w:pPr>
            <w:r w:rsidRPr="001F0397">
              <w:rPr>
                <w:rFonts w:eastAsia="Times New Roman"/>
                <w:color w:val="000000"/>
                <w:sz w:val="20"/>
                <w:szCs w:val="20"/>
              </w:rPr>
              <w:t>21</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1F0397" w:rsidRPr="001F0397" w:rsidRDefault="001F0397" w:rsidP="001F0397">
            <w:pPr>
              <w:tabs>
                <w:tab w:val="clear" w:pos="567"/>
              </w:tabs>
              <w:jc w:val="center"/>
              <w:rPr>
                <w:rFonts w:eastAsia="Times New Roman"/>
                <w:color w:val="000000"/>
                <w:sz w:val="20"/>
                <w:szCs w:val="20"/>
              </w:rPr>
            </w:pPr>
            <w:r w:rsidRPr="001F0397">
              <w:rPr>
                <w:rFonts w:eastAsia="Times New Roman"/>
                <w:color w:val="000000"/>
                <w:sz w:val="20"/>
                <w:szCs w:val="20"/>
              </w:rPr>
              <w:t>5</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rsidR="001F0397" w:rsidRPr="001F0397" w:rsidRDefault="001F0397" w:rsidP="001F0397">
            <w:pPr>
              <w:tabs>
                <w:tab w:val="clear" w:pos="567"/>
              </w:tabs>
              <w:jc w:val="center"/>
              <w:rPr>
                <w:rFonts w:eastAsia="Times New Roman"/>
                <w:color w:val="000000"/>
                <w:sz w:val="20"/>
                <w:szCs w:val="20"/>
              </w:rPr>
            </w:pPr>
            <w:r w:rsidRPr="001F0397">
              <w:rPr>
                <w:rFonts w:eastAsia="Times New Roman"/>
                <w:color w:val="000000"/>
                <w:sz w:val="20"/>
                <w:szCs w:val="20"/>
              </w:rPr>
              <w:t>206</w:t>
            </w:r>
          </w:p>
        </w:tc>
      </w:tr>
      <w:tr w:rsidR="00083A35" w:rsidRPr="001F0397" w:rsidTr="0059709C">
        <w:trPr>
          <w:trHeight w:val="870"/>
        </w:trPr>
        <w:tc>
          <w:tcPr>
            <w:tcW w:w="3539" w:type="dxa"/>
            <w:tcBorders>
              <w:top w:val="nil"/>
              <w:left w:val="single" w:sz="4" w:space="0" w:color="auto"/>
              <w:bottom w:val="single" w:sz="4" w:space="0" w:color="auto"/>
              <w:right w:val="single" w:sz="4" w:space="0" w:color="auto"/>
            </w:tcBorders>
            <w:shd w:val="clear" w:color="auto" w:fill="auto"/>
            <w:vAlign w:val="center"/>
            <w:hideMark/>
          </w:tcPr>
          <w:p w:rsidR="001F0397" w:rsidRPr="001F0397" w:rsidRDefault="001F0397" w:rsidP="001F0397">
            <w:pPr>
              <w:tabs>
                <w:tab w:val="clear" w:pos="567"/>
              </w:tabs>
              <w:jc w:val="left"/>
              <w:rPr>
                <w:rFonts w:eastAsia="Times New Roman"/>
                <w:sz w:val="20"/>
                <w:szCs w:val="20"/>
              </w:rPr>
            </w:pPr>
            <w:r w:rsidRPr="001F0397">
              <w:rPr>
                <w:rFonts w:eastAsia="Times New Roman"/>
                <w:sz w:val="20"/>
                <w:szCs w:val="20"/>
              </w:rPr>
              <w:t>Liczba rodzin niepełnych z dzieckiem niepełnosprawnym, pobierających świadczenia rodzinne, z tego o dochodzie rodziny w przeliczeniu na osobę</w:t>
            </w:r>
          </w:p>
        </w:tc>
        <w:tc>
          <w:tcPr>
            <w:tcW w:w="1418" w:type="dxa"/>
            <w:tcBorders>
              <w:top w:val="nil"/>
              <w:left w:val="nil"/>
              <w:bottom w:val="single" w:sz="4" w:space="0" w:color="auto"/>
              <w:right w:val="single" w:sz="4" w:space="0" w:color="auto"/>
            </w:tcBorders>
            <w:shd w:val="clear" w:color="000000" w:fill="FFFFFF"/>
            <w:noWrap/>
            <w:vAlign w:val="center"/>
            <w:hideMark/>
          </w:tcPr>
          <w:p w:rsidR="001F0397" w:rsidRPr="001F0397" w:rsidRDefault="001F0397" w:rsidP="001F0397">
            <w:pPr>
              <w:tabs>
                <w:tab w:val="clear" w:pos="567"/>
              </w:tabs>
              <w:jc w:val="center"/>
              <w:rPr>
                <w:rFonts w:eastAsia="Times New Roman"/>
                <w:color w:val="000000"/>
                <w:sz w:val="20"/>
                <w:szCs w:val="20"/>
              </w:rPr>
            </w:pPr>
            <w:r w:rsidRPr="001F0397">
              <w:rPr>
                <w:rFonts w:eastAsia="Times New Roman"/>
                <w:color w:val="000000"/>
                <w:sz w:val="20"/>
                <w:szCs w:val="20"/>
              </w:rPr>
              <w:t>156</w:t>
            </w:r>
          </w:p>
        </w:tc>
        <w:tc>
          <w:tcPr>
            <w:tcW w:w="992" w:type="dxa"/>
            <w:tcBorders>
              <w:top w:val="nil"/>
              <w:left w:val="nil"/>
              <w:bottom w:val="single" w:sz="4" w:space="0" w:color="auto"/>
              <w:right w:val="single" w:sz="4" w:space="0" w:color="auto"/>
            </w:tcBorders>
            <w:shd w:val="clear" w:color="000000" w:fill="FFFFFF"/>
            <w:noWrap/>
            <w:vAlign w:val="center"/>
            <w:hideMark/>
          </w:tcPr>
          <w:p w:rsidR="001F0397" w:rsidRPr="001F0397" w:rsidRDefault="001F0397" w:rsidP="001F0397">
            <w:pPr>
              <w:tabs>
                <w:tab w:val="clear" w:pos="567"/>
              </w:tabs>
              <w:jc w:val="center"/>
              <w:rPr>
                <w:rFonts w:eastAsia="Times New Roman"/>
                <w:color w:val="000000"/>
                <w:sz w:val="20"/>
                <w:szCs w:val="20"/>
              </w:rPr>
            </w:pPr>
            <w:r w:rsidRPr="001F0397">
              <w:rPr>
                <w:rFonts w:eastAsia="Times New Roman"/>
                <w:color w:val="000000"/>
                <w:sz w:val="20"/>
                <w:szCs w:val="20"/>
              </w:rPr>
              <w:t>99</w:t>
            </w:r>
          </w:p>
        </w:tc>
        <w:tc>
          <w:tcPr>
            <w:tcW w:w="992" w:type="dxa"/>
            <w:tcBorders>
              <w:top w:val="nil"/>
              <w:left w:val="nil"/>
              <w:bottom w:val="single" w:sz="4" w:space="0" w:color="auto"/>
              <w:right w:val="single" w:sz="4" w:space="0" w:color="auto"/>
            </w:tcBorders>
            <w:shd w:val="clear" w:color="000000" w:fill="FFFFFF"/>
            <w:noWrap/>
            <w:vAlign w:val="center"/>
            <w:hideMark/>
          </w:tcPr>
          <w:p w:rsidR="001F0397" w:rsidRPr="001F0397" w:rsidRDefault="001F0397" w:rsidP="001F0397">
            <w:pPr>
              <w:tabs>
                <w:tab w:val="clear" w:pos="567"/>
              </w:tabs>
              <w:jc w:val="center"/>
              <w:rPr>
                <w:rFonts w:eastAsia="Times New Roman"/>
                <w:color w:val="000000"/>
                <w:sz w:val="20"/>
                <w:szCs w:val="20"/>
              </w:rPr>
            </w:pPr>
            <w:r w:rsidRPr="001F0397">
              <w:rPr>
                <w:rFonts w:eastAsia="Times New Roman"/>
                <w:color w:val="000000"/>
                <w:sz w:val="20"/>
                <w:szCs w:val="20"/>
              </w:rPr>
              <w:t>39</w:t>
            </w:r>
          </w:p>
        </w:tc>
        <w:tc>
          <w:tcPr>
            <w:tcW w:w="1418" w:type="dxa"/>
            <w:tcBorders>
              <w:top w:val="nil"/>
              <w:left w:val="nil"/>
              <w:bottom w:val="single" w:sz="4" w:space="0" w:color="auto"/>
              <w:right w:val="single" w:sz="4" w:space="0" w:color="auto"/>
            </w:tcBorders>
            <w:shd w:val="clear" w:color="000000" w:fill="FFFFFF"/>
            <w:noWrap/>
            <w:vAlign w:val="center"/>
            <w:hideMark/>
          </w:tcPr>
          <w:p w:rsidR="001F0397" w:rsidRPr="001F0397" w:rsidRDefault="001F0397" w:rsidP="001F0397">
            <w:pPr>
              <w:tabs>
                <w:tab w:val="clear" w:pos="567"/>
              </w:tabs>
              <w:jc w:val="center"/>
              <w:rPr>
                <w:rFonts w:eastAsia="Times New Roman"/>
                <w:color w:val="000000"/>
                <w:sz w:val="20"/>
                <w:szCs w:val="20"/>
              </w:rPr>
            </w:pPr>
            <w:r w:rsidRPr="001F0397">
              <w:rPr>
                <w:rFonts w:eastAsia="Times New Roman"/>
                <w:color w:val="000000"/>
                <w:sz w:val="20"/>
                <w:szCs w:val="20"/>
              </w:rPr>
              <w:t>14</w:t>
            </w:r>
          </w:p>
        </w:tc>
        <w:tc>
          <w:tcPr>
            <w:tcW w:w="1275" w:type="dxa"/>
            <w:tcBorders>
              <w:top w:val="nil"/>
              <w:left w:val="nil"/>
              <w:bottom w:val="single" w:sz="4" w:space="0" w:color="auto"/>
              <w:right w:val="single" w:sz="4" w:space="0" w:color="auto"/>
            </w:tcBorders>
            <w:shd w:val="clear" w:color="000000" w:fill="FFFFFF"/>
            <w:noWrap/>
            <w:vAlign w:val="center"/>
            <w:hideMark/>
          </w:tcPr>
          <w:p w:rsidR="001F0397" w:rsidRPr="001F0397" w:rsidRDefault="001F0397" w:rsidP="001F0397">
            <w:pPr>
              <w:tabs>
                <w:tab w:val="clear" w:pos="567"/>
              </w:tabs>
              <w:jc w:val="center"/>
              <w:rPr>
                <w:rFonts w:eastAsia="Times New Roman"/>
                <w:color w:val="000000"/>
                <w:sz w:val="20"/>
                <w:szCs w:val="20"/>
              </w:rPr>
            </w:pPr>
            <w:r w:rsidRPr="001F0397">
              <w:rPr>
                <w:rFonts w:eastAsia="Times New Roman"/>
                <w:color w:val="000000"/>
                <w:sz w:val="20"/>
                <w:szCs w:val="20"/>
              </w:rPr>
              <w:t>308</w:t>
            </w:r>
          </w:p>
        </w:tc>
      </w:tr>
      <w:tr w:rsidR="00083A35" w:rsidRPr="001F0397" w:rsidTr="0059709C">
        <w:trPr>
          <w:trHeight w:val="570"/>
        </w:trPr>
        <w:tc>
          <w:tcPr>
            <w:tcW w:w="3539" w:type="dxa"/>
            <w:tcBorders>
              <w:top w:val="nil"/>
              <w:left w:val="single" w:sz="4" w:space="0" w:color="auto"/>
              <w:bottom w:val="single" w:sz="4" w:space="0" w:color="auto"/>
              <w:right w:val="single" w:sz="4" w:space="0" w:color="auto"/>
            </w:tcBorders>
            <w:shd w:val="clear" w:color="auto" w:fill="auto"/>
            <w:vAlign w:val="center"/>
            <w:hideMark/>
          </w:tcPr>
          <w:p w:rsidR="001F0397" w:rsidRPr="001F0397" w:rsidRDefault="001F0397" w:rsidP="001F0397">
            <w:pPr>
              <w:tabs>
                <w:tab w:val="clear" w:pos="567"/>
              </w:tabs>
              <w:jc w:val="left"/>
              <w:rPr>
                <w:rFonts w:eastAsia="Times New Roman"/>
                <w:color w:val="000000"/>
                <w:sz w:val="20"/>
                <w:szCs w:val="20"/>
              </w:rPr>
            </w:pPr>
            <w:r w:rsidRPr="001F0397">
              <w:rPr>
                <w:rFonts w:eastAsia="Times New Roman"/>
                <w:color w:val="000000"/>
                <w:sz w:val="20"/>
                <w:szCs w:val="20"/>
              </w:rPr>
              <w:t>bez dochodu</w:t>
            </w:r>
          </w:p>
        </w:tc>
        <w:tc>
          <w:tcPr>
            <w:tcW w:w="1418" w:type="dxa"/>
            <w:tcBorders>
              <w:top w:val="nil"/>
              <w:left w:val="nil"/>
              <w:bottom w:val="single" w:sz="4" w:space="0" w:color="auto"/>
              <w:right w:val="single" w:sz="4" w:space="0" w:color="auto"/>
            </w:tcBorders>
            <w:shd w:val="clear" w:color="auto" w:fill="auto"/>
            <w:noWrap/>
            <w:vAlign w:val="center"/>
            <w:hideMark/>
          </w:tcPr>
          <w:p w:rsidR="001F0397" w:rsidRPr="001F0397" w:rsidRDefault="001F0397" w:rsidP="001F0397">
            <w:pPr>
              <w:tabs>
                <w:tab w:val="clear" w:pos="567"/>
              </w:tabs>
              <w:jc w:val="center"/>
              <w:rPr>
                <w:rFonts w:eastAsia="Times New Roman"/>
                <w:color w:val="000000"/>
                <w:sz w:val="20"/>
                <w:szCs w:val="20"/>
              </w:rPr>
            </w:pPr>
            <w:r w:rsidRPr="001F0397">
              <w:rPr>
                <w:rFonts w:eastAsia="Times New Roman"/>
                <w:color w:val="000000"/>
                <w:sz w:val="20"/>
                <w:szCs w:val="20"/>
              </w:rPr>
              <w:t>19</w:t>
            </w:r>
          </w:p>
        </w:tc>
        <w:tc>
          <w:tcPr>
            <w:tcW w:w="992" w:type="dxa"/>
            <w:tcBorders>
              <w:top w:val="nil"/>
              <w:left w:val="nil"/>
              <w:bottom w:val="single" w:sz="4" w:space="0" w:color="auto"/>
              <w:right w:val="single" w:sz="4" w:space="0" w:color="auto"/>
            </w:tcBorders>
            <w:shd w:val="clear" w:color="auto" w:fill="auto"/>
            <w:noWrap/>
            <w:vAlign w:val="center"/>
            <w:hideMark/>
          </w:tcPr>
          <w:p w:rsidR="001F0397" w:rsidRPr="001F0397" w:rsidRDefault="001F0397" w:rsidP="001F0397">
            <w:pPr>
              <w:tabs>
                <w:tab w:val="clear" w:pos="567"/>
              </w:tabs>
              <w:jc w:val="center"/>
              <w:rPr>
                <w:rFonts w:eastAsia="Times New Roman"/>
                <w:color w:val="000000"/>
                <w:sz w:val="20"/>
                <w:szCs w:val="20"/>
              </w:rPr>
            </w:pPr>
            <w:r w:rsidRPr="001F0397">
              <w:rPr>
                <w:rFonts w:eastAsia="Times New Roman"/>
                <w:color w:val="000000"/>
                <w:sz w:val="20"/>
                <w:szCs w:val="20"/>
              </w:rPr>
              <w:t>9</w:t>
            </w:r>
          </w:p>
        </w:tc>
        <w:tc>
          <w:tcPr>
            <w:tcW w:w="992" w:type="dxa"/>
            <w:tcBorders>
              <w:top w:val="nil"/>
              <w:left w:val="nil"/>
              <w:bottom w:val="single" w:sz="4" w:space="0" w:color="auto"/>
              <w:right w:val="single" w:sz="4" w:space="0" w:color="auto"/>
            </w:tcBorders>
            <w:shd w:val="clear" w:color="auto" w:fill="auto"/>
            <w:noWrap/>
            <w:vAlign w:val="center"/>
            <w:hideMark/>
          </w:tcPr>
          <w:p w:rsidR="001F0397" w:rsidRPr="001F0397" w:rsidRDefault="001F0397" w:rsidP="001F0397">
            <w:pPr>
              <w:tabs>
                <w:tab w:val="clear" w:pos="567"/>
              </w:tabs>
              <w:jc w:val="center"/>
              <w:rPr>
                <w:rFonts w:eastAsia="Times New Roman"/>
                <w:color w:val="000000"/>
                <w:sz w:val="20"/>
                <w:szCs w:val="20"/>
              </w:rPr>
            </w:pPr>
            <w:r w:rsidRPr="001F0397">
              <w:rPr>
                <w:rFonts w:eastAsia="Times New Roman"/>
                <w:color w:val="000000"/>
                <w:sz w:val="20"/>
                <w:szCs w:val="20"/>
              </w:rPr>
              <w:t>3</w:t>
            </w:r>
          </w:p>
        </w:tc>
        <w:tc>
          <w:tcPr>
            <w:tcW w:w="1418" w:type="dxa"/>
            <w:tcBorders>
              <w:top w:val="nil"/>
              <w:left w:val="nil"/>
              <w:bottom w:val="single" w:sz="4" w:space="0" w:color="auto"/>
              <w:right w:val="single" w:sz="4" w:space="0" w:color="auto"/>
            </w:tcBorders>
            <w:shd w:val="clear" w:color="auto" w:fill="auto"/>
            <w:noWrap/>
            <w:vAlign w:val="center"/>
            <w:hideMark/>
          </w:tcPr>
          <w:p w:rsidR="001F0397" w:rsidRPr="001F0397" w:rsidRDefault="001F0397" w:rsidP="001F0397">
            <w:pPr>
              <w:tabs>
                <w:tab w:val="clear" w:pos="567"/>
              </w:tabs>
              <w:jc w:val="center"/>
              <w:rPr>
                <w:rFonts w:eastAsia="Times New Roman"/>
                <w:color w:val="000000"/>
                <w:sz w:val="20"/>
                <w:szCs w:val="20"/>
              </w:rPr>
            </w:pPr>
            <w:r w:rsidRPr="001F0397">
              <w:rPr>
                <w:rFonts w:eastAsia="Times New Roman"/>
                <w:color w:val="000000"/>
                <w:sz w:val="20"/>
                <w:szCs w:val="20"/>
              </w:rPr>
              <w:t>1</w:t>
            </w:r>
          </w:p>
        </w:tc>
        <w:tc>
          <w:tcPr>
            <w:tcW w:w="1275" w:type="dxa"/>
            <w:tcBorders>
              <w:top w:val="nil"/>
              <w:left w:val="nil"/>
              <w:bottom w:val="single" w:sz="4" w:space="0" w:color="auto"/>
              <w:right w:val="single" w:sz="4" w:space="0" w:color="auto"/>
            </w:tcBorders>
            <w:shd w:val="clear" w:color="auto" w:fill="auto"/>
            <w:noWrap/>
            <w:vAlign w:val="center"/>
            <w:hideMark/>
          </w:tcPr>
          <w:p w:rsidR="001F0397" w:rsidRPr="001F0397" w:rsidRDefault="001F0397" w:rsidP="001F0397">
            <w:pPr>
              <w:tabs>
                <w:tab w:val="clear" w:pos="567"/>
              </w:tabs>
              <w:jc w:val="center"/>
              <w:rPr>
                <w:rFonts w:eastAsia="Times New Roman"/>
                <w:color w:val="000000"/>
                <w:sz w:val="20"/>
                <w:szCs w:val="20"/>
              </w:rPr>
            </w:pPr>
            <w:r w:rsidRPr="001F0397">
              <w:rPr>
                <w:rFonts w:eastAsia="Times New Roman"/>
                <w:color w:val="000000"/>
                <w:sz w:val="20"/>
                <w:szCs w:val="20"/>
              </w:rPr>
              <w:t>32</w:t>
            </w:r>
          </w:p>
        </w:tc>
      </w:tr>
      <w:tr w:rsidR="00083A35" w:rsidRPr="001F0397" w:rsidTr="0059709C">
        <w:trPr>
          <w:trHeight w:val="570"/>
        </w:trPr>
        <w:tc>
          <w:tcPr>
            <w:tcW w:w="3539" w:type="dxa"/>
            <w:tcBorders>
              <w:top w:val="nil"/>
              <w:left w:val="single" w:sz="4" w:space="0" w:color="auto"/>
              <w:bottom w:val="single" w:sz="4" w:space="0" w:color="auto"/>
              <w:right w:val="single" w:sz="4" w:space="0" w:color="auto"/>
            </w:tcBorders>
            <w:shd w:val="clear" w:color="auto" w:fill="auto"/>
            <w:vAlign w:val="center"/>
            <w:hideMark/>
          </w:tcPr>
          <w:p w:rsidR="001F0397" w:rsidRPr="001F0397" w:rsidRDefault="001F0397" w:rsidP="001F0397">
            <w:pPr>
              <w:tabs>
                <w:tab w:val="clear" w:pos="567"/>
              </w:tabs>
              <w:jc w:val="left"/>
              <w:rPr>
                <w:rFonts w:eastAsia="Times New Roman"/>
                <w:color w:val="000000"/>
                <w:sz w:val="20"/>
                <w:szCs w:val="20"/>
              </w:rPr>
            </w:pPr>
            <w:r w:rsidRPr="001F0397">
              <w:rPr>
                <w:rFonts w:eastAsia="Times New Roman"/>
                <w:color w:val="000000"/>
                <w:sz w:val="20"/>
                <w:szCs w:val="20"/>
              </w:rPr>
              <w:t>do 200 zł</w:t>
            </w:r>
          </w:p>
        </w:tc>
        <w:tc>
          <w:tcPr>
            <w:tcW w:w="1418" w:type="dxa"/>
            <w:tcBorders>
              <w:top w:val="nil"/>
              <w:left w:val="nil"/>
              <w:bottom w:val="single" w:sz="4" w:space="0" w:color="auto"/>
              <w:right w:val="single" w:sz="4" w:space="0" w:color="auto"/>
            </w:tcBorders>
            <w:shd w:val="clear" w:color="auto" w:fill="auto"/>
            <w:noWrap/>
            <w:vAlign w:val="center"/>
            <w:hideMark/>
          </w:tcPr>
          <w:p w:rsidR="001F0397" w:rsidRPr="001F0397" w:rsidRDefault="001F0397" w:rsidP="001F0397">
            <w:pPr>
              <w:tabs>
                <w:tab w:val="clear" w:pos="567"/>
              </w:tabs>
              <w:jc w:val="center"/>
              <w:rPr>
                <w:rFonts w:eastAsia="Times New Roman"/>
                <w:color w:val="000000"/>
                <w:sz w:val="20"/>
                <w:szCs w:val="20"/>
              </w:rPr>
            </w:pPr>
            <w:r w:rsidRPr="001F0397">
              <w:rPr>
                <w:rFonts w:eastAsia="Times New Roman"/>
                <w:color w:val="000000"/>
                <w:sz w:val="20"/>
                <w:szCs w:val="20"/>
              </w:rPr>
              <w:t>40</w:t>
            </w:r>
          </w:p>
        </w:tc>
        <w:tc>
          <w:tcPr>
            <w:tcW w:w="992" w:type="dxa"/>
            <w:tcBorders>
              <w:top w:val="nil"/>
              <w:left w:val="nil"/>
              <w:bottom w:val="single" w:sz="4" w:space="0" w:color="auto"/>
              <w:right w:val="single" w:sz="4" w:space="0" w:color="auto"/>
            </w:tcBorders>
            <w:shd w:val="clear" w:color="auto" w:fill="auto"/>
            <w:noWrap/>
            <w:vAlign w:val="center"/>
            <w:hideMark/>
          </w:tcPr>
          <w:p w:rsidR="001F0397" w:rsidRPr="001F0397" w:rsidRDefault="001F0397" w:rsidP="001F0397">
            <w:pPr>
              <w:tabs>
                <w:tab w:val="clear" w:pos="567"/>
              </w:tabs>
              <w:jc w:val="center"/>
              <w:rPr>
                <w:rFonts w:eastAsia="Times New Roman"/>
                <w:color w:val="000000"/>
                <w:sz w:val="20"/>
                <w:szCs w:val="20"/>
              </w:rPr>
            </w:pPr>
            <w:r w:rsidRPr="001F0397">
              <w:rPr>
                <w:rFonts w:eastAsia="Times New Roman"/>
                <w:color w:val="000000"/>
                <w:sz w:val="20"/>
                <w:szCs w:val="20"/>
              </w:rPr>
              <w:t>23</w:t>
            </w:r>
          </w:p>
        </w:tc>
        <w:tc>
          <w:tcPr>
            <w:tcW w:w="992" w:type="dxa"/>
            <w:tcBorders>
              <w:top w:val="nil"/>
              <w:left w:val="nil"/>
              <w:bottom w:val="single" w:sz="4" w:space="0" w:color="auto"/>
              <w:right w:val="single" w:sz="4" w:space="0" w:color="auto"/>
            </w:tcBorders>
            <w:shd w:val="clear" w:color="auto" w:fill="auto"/>
            <w:noWrap/>
            <w:vAlign w:val="center"/>
            <w:hideMark/>
          </w:tcPr>
          <w:p w:rsidR="001F0397" w:rsidRPr="001F0397" w:rsidRDefault="001F0397" w:rsidP="001F0397">
            <w:pPr>
              <w:tabs>
                <w:tab w:val="clear" w:pos="567"/>
              </w:tabs>
              <w:jc w:val="center"/>
              <w:rPr>
                <w:rFonts w:eastAsia="Times New Roman"/>
                <w:color w:val="000000"/>
                <w:sz w:val="20"/>
                <w:szCs w:val="20"/>
              </w:rPr>
            </w:pPr>
            <w:r w:rsidRPr="001F0397">
              <w:rPr>
                <w:rFonts w:eastAsia="Times New Roman"/>
                <w:color w:val="000000"/>
                <w:sz w:val="20"/>
                <w:szCs w:val="20"/>
              </w:rPr>
              <w:t>7</w:t>
            </w:r>
          </w:p>
        </w:tc>
        <w:tc>
          <w:tcPr>
            <w:tcW w:w="1418" w:type="dxa"/>
            <w:tcBorders>
              <w:top w:val="nil"/>
              <w:left w:val="nil"/>
              <w:bottom w:val="single" w:sz="4" w:space="0" w:color="auto"/>
              <w:right w:val="single" w:sz="4" w:space="0" w:color="auto"/>
            </w:tcBorders>
            <w:shd w:val="clear" w:color="auto" w:fill="auto"/>
            <w:noWrap/>
            <w:vAlign w:val="center"/>
            <w:hideMark/>
          </w:tcPr>
          <w:p w:rsidR="001F0397" w:rsidRPr="001F0397" w:rsidRDefault="001F0397" w:rsidP="001F0397">
            <w:pPr>
              <w:tabs>
                <w:tab w:val="clear" w:pos="567"/>
              </w:tabs>
              <w:jc w:val="center"/>
              <w:rPr>
                <w:rFonts w:eastAsia="Times New Roman"/>
                <w:color w:val="000000"/>
                <w:sz w:val="20"/>
                <w:szCs w:val="20"/>
              </w:rPr>
            </w:pPr>
            <w:r w:rsidRPr="001F0397">
              <w:rPr>
                <w:rFonts w:eastAsia="Times New Roman"/>
                <w:color w:val="000000"/>
                <w:sz w:val="20"/>
                <w:szCs w:val="20"/>
              </w:rPr>
              <w:t>3</w:t>
            </w:r>
          </w:p>
        </w:tc>
        <w:tc>
          <w:tcPr>
            <w:tcW w:w="1275" w:type="dxa"/>
            <w:tcBorders>
              <w:top w:val="nil"/>
              <w:left w:val="nil"/>
              <w:bottom w:val="single" w:sz="4" w:space="0" w:color="auto"/>
              <w:right w:val="single" w:sz="4" w:space="0" w:color="auto"/>
            </w:tcBorders>
            <w:shd w:val="clear" w:color="auto" w:fill="auto"/>
            <w:noWrap/>
            <w:vAlign w:val="center"/>
            <w:hideMark/>
          </w:tcPr>
          <w:p w:rsidR="001F0397" w:rsidRPr="001F0397" w:rsidRDefault="001F0397" w:rsidP="001F0397">
            <w:pPr>
              <w:tabs>
                <w:tab w:val="clear" w:pos="567"/>
              </w:tabs>
              <w:jc w:val="center"/>
              <w:rPr>
                <w:rFonts w:eastAsia="Times New Roman"/>
                <w:color w:val="000000"/>
                <w:sz w:val="20"/>
                <w:szCs w:val="20"/>
              </w:rPr>
            </w:pPr>
            <w:r w:rsidRPr="001F0397">
              <w:rPr>
                <w:rFonts w:eastAsia="Times New Roman"/>
                <w:color w:val="000000"/>
                <w:sz w:val="20"/>
                <w:szCs w:val="20"/>
              </w:rPr>
              <w:t>73</w:t>
            </w:r>
          </w:p>
        </w:tc>
      </w:tr>
      <w:tr w:rsidR="00083A35" w:rsidRPr="001F0397" w:rsidTr="0059709C">
        <w:trPr>
          <w:trHeight w:val="570"/>
        </w:trPr>
        <w:tc>
          <w:tcPr>
            <w:tcW w:w="3539" w:type="dxa"/>
            <w:tcBorders>
              <w:top w:val="nil"/>
              <w:left w:val="single" w:sz="4" w:space="0" w:color="auto"/>
              <w:bottom w:val="single" w:sz="4" w:space="0" w:color="auto"/>
              <w:right w:val="single" w:sz="4" w:space="0" w:color="auto"/>
            </w:tcBorders>
            <w:shd w:val="clear" w:color="auto" w:fill="auto"/>
            <w:vAlign w:val="center"/>
            <w:hideMark/>
          </w:tcPr>
          <w:p w:rsidR="001F0397" w:rsidRPr="001F0397" w:rsidRDefault="001F0397" w:rsidP="001F0397">
            <w:pPr>
              <w:tabs>
                <w:tab w:val="clear" w:pos="567"/>
              </w:tabs>
              <w:jc w:val="left"/>
              <w:rPr>
                <w:rFonts w:eastAsia="Times New Roman"/>
                <w:color w:val="000000"/>
                <w:sz w:val="20"/>
                <w:szCs w:val="20"/>
              </w:rPr>
            </w:pPr>
            <w:r w:rsidRPr="001F0397">
              <w:rPr>
                <w:rFonts w:eastAsia="Times New Roman"/>
                <w:color w:val="000000"/>
                <w:sz w:val="20"/>
                <w:szCs w:val="20"/>
              </w:rPr>
              <w:t>od 200,01 do 400 zł</w:t>
            </w:r>
          </w:p>
        </w:tc>
        <w:tc>
          <w:tcPr>
            <w:tcW w:w="1418" w:type="dxa"/>
            <w:tcBorders>
              <w:top w:val="nil"/>
              <w:left w:val="nil"/>
              <w:bottom w:val="single" w:sz="4" w:space="0" w:color="auto"/>
              <w:right w:val="single" w:sz="4" w:space="0" w:color="auto"/>
            </w:tcBorders>
            <w:shd w:val="clear" w:color="auto" w:fill="auto"/>
            <w:noWrap/>
            <w:vAlign w:val="center"/>
            <w:hideMark/>
          </w:tcPr>
          <w:p w:rsidR="001F0397" w:rsidRPr="001F0397" w:rsidRDefault="001F0397" w:rsidP="001F0397">
            <w:pPr>
              <w:tabs>
                <w:tab w:val="clear" w:pos="567"/>
              </w:tabs>
              <w:jc w:val="center"/>
              <w:rPr>
                <w:rFonts w:eastAsia="Times New Roman"/>
                <w:color w:val="000000"/>
                <w:sz w:val="20"/>
                <w:szCs w:val="20"/>
              </w:rPr>
            </w:pPr>
            <w:r w:rsidRPr="001F0397">
              <w:rPr>
                <w:rFonts w:eastAsia="Times New Roman"/>
                <w:color w:val="000000"/>
                <w:sz w:val="20"/>
                <w:szCs w:val="20"/>
              </w:rPr>
              <w:t>51</w:t>
            </w:r>
          </w:p>
        </w:tc>
        <w:tc>
          <w:tcPr>
            <w:tcW w:w="992" w:type="dxa"/>
            <w:tcBorders>
              <w:top w:val="nil"/>
              <w:left w:val="nil"/>
              <w:bottom w:val="single" w:sz="4" w:space="0" w:color="auto"/>
              <w:right w:val="single" w:sz="4" w:space="0" w:color="auto"/>
            </w:tcBorders>
            <w:shd w:val="clear" w:color="auto" w:fill="auto"/>
            <w:noWrap/>
            <w:vAlign w:val="center"/>
            <w:hideMark/>
          </w:tcPr>
          <w:p w:rsidR="001F0397" w:rsidRPr="001F0397" w:rsidRDefault="001F0397" w:rsidP="001F0397">
            <w:pPr>
              <w:tabs>
                <w:tab w:val="clear" w:pos="567"/>
              </w:tabs>
              <w:jc w:val="center"/>
              <w:rPr>
                <w:rFonts w:eastAsia="Times New Roman"/>
                <w:color w:val="000000"/>
                <w:sz w:val="20"/>
                <w:szCs w:val="20"/>
              </w:rPr>
            </w:pPr>
            <w:r w:rsidRPr="001F0397">
              <w:rPr>
                <w:rFonts w:eastAsia="Times New Roman"/>
                <w:color w:val="000000"/>
                <w:sz w:val="20"/>
                <w:szCs w:val="20"/>
              </w:rPr>
              <w:t>36</w:t>
            </w:r>
          </w:p>
        </w:tc>
        <w:tc>
          <w:tcPr>
            <w:tcW w:w="992" w:type="dxa"/>
            <w:tcBorders>
              <w:top w:val="nil"/>
              <w:left w:val="nil"/>
              <w:bottom w:val="single" w:sz="4" w:space="0" w:color="auto"/>
              <w:right w:val="single" w:sz="4" w:space="0" w:color="auto"/>
            </w:tcBorders>
            <w:shd w:val="clear" w:color="auto" w:fill="auto"/>
            <w:noWrap/>
            <w:vAlign w:val="center"/>
            <w:hideMark/>
          </w:tcPr>
          <w:p w:rsidR="001F0397" w:rsidRPr="001F0397" w:rsidRDefault="001F0397" w:rsidP="001F0397">
            <w:pPr>
              <w:tabs>
                <w:tab w:val="clear" w:pos="567"/>
              </w:tabs>
              <w:jc w:val="center"/>
              <w:rPr>
                <w:rFonts w:eastAsia="Times New Roman"/>
                <w:color w:val="000000"/>
                <w:sz w:val="20"/>
                <w:szCs w:val="20"/>
              </w:rPr>
            </w:pPr>
            <w:r w:rsidRPr="001F0397">
              <w:rPr>
                <w:rFonts w:eastAsia="Times New Roman"/>
                <w:color w:val="000000"/>
                <w:sz w:val="20"/>
                <w:szCs w:val="20"/>
              </w:rPr>
              <w:t>18</w:t>
            </w:r>
          </w:p>
        </w:tc>
        <w:tc>
          <w:tcPr>
            <w:tcW w:w="1418" w:type="dxa"/>
            <w:tcBorders>
              <w:top w:val="nil"/>
              <w:left w:val="nil"/>
              <w:bottom w:val="single" w:sz="4" w:space="0" w:color="auto"/>
              <w:right w:val="single" w:sz="4" w:space="0" w:color="auto"/>
            </w:tcBorders>
            <w:shd w:val="clear" w:color="auto" w:fill="auto"/>
            <w:noWrap/>
            <w:vAlign w:val="center"/>
            <w:hideMark/>
          </w:tcPr>
          <w:p w:rsidR="001F0397" w:rsidRPr="001F0397" w:rsidRDefault="001F0397" w:rsidP="001F0397">
            <w:pPr>
              <w:tabs>
                <w:tab w:val="clear" w:pos="567"/>
              </w:tabs>
              <w:jc w:val="center"/>
              <w:rPr>
                <w:rFonts w:eastAsia="Times New Roman"/>
                <w:color w:val="000000"/>
                <w:sz w:val="20"/>
                <w:szCs w:val="20"/>
              </w:rPr>
            </w:pPr>
            <w:r w:rsidRPr="001F0397">
              <w:rPr>
                <w:rFonts w:eastAsia="Times New Roman"/>
                <w:color w:val="000000"/>
                <w:sz w:val="20"/>
                <w:szCs w:val="20"/>
              </w:rPr>
              <w:t>6</w:t>
            </w:r>
          </w:p>
        </w:tc>
        <w:tc>
          <w:tcPr>
            <w:tcW w:w="1275" w:type="dxa"/>
            <w:tcBorders>
              <w:top w:val="nil"/>
              <w:left w:val="nil"/>
              <w:bottom w:val="single" w:sz="4" w:space="0" w:color="auto"/>
              <w:right w:val="single" w:sz="4" w:space="0" w:color="auto"/>
            </w:tcBorders>
            <w:shd w:val="clear" w:color="auto" w:fill="auto"/>
            <w:noWrap/>
            <w:vAlign w:val="center"/>
            <w:hideMark/>
          </w:tcPr>
          <w:p w:rsidR="001F0397" w:rsidRPr="001F0397" w:rsidRDefault="001F0397" w:rsidP="001F0397">
            <w:pPr>
              <w:tabs>
                <w:tab w:val="clear" w:pos="567"/>
              </w:tabs>
              <w:jc w:val="center"/>
              <w:rPr>
                <w:rFonts w:eastAsia="Times New Roman"/>
                <w:color w:val="000000"/>
                <w:sz w:val="20"/>
                <w:szCs w:val="20"/>
              </w:rPr>
            </w:pPr>
            <w:r w:rsidRPr="001F0397">
              <w:rPr>
                <w:rFonts w:eastAsia="Times New Roman"/>
                <w:color w:val="000000"/>
                <w:sz w:val="20"/>
                <w:szCs w:val="20"/>
              </w:rPr>
              <w:t>111</w:t>
            </w:r>
          </w:p>
        </w:tc>
      </w:tr>
      <w:tr w:rsidR="00083A35" w:rsidRPr="001F0397" w:rsidTr="0059709C">
        <w:trPr>
          <w:trHeight w:val="570"/>
        </w:trPr>
        <w:tc>
          <w:tcPr>
            <w:tcW w:w="3539" w:type="dxa"/>
            <w:tcBorders>
              <w:top w:val="nil"/>
              <w:left w:val="single" w:sz="4" w:space="0" w:color="auto"/>
              <w:bottom w:val="single" w:sz="4" w:space="0" w:color="auto"/>
              <w:right w:val="single" w:sz="4" w:space="0" w:color="auto"/>
            </w:tcBorders>
            <w:shd w:val="clear" w:color="auto" w:fill="auto"/>
            <w:noWrap/>
            <w:vAlign w:val="center"/>
            <w:hideMark/>
          </w:tcPr>
          <w:p w:rsidR="001F0397" w:rsidRPr="001F0397" w:rsidRDefault="001F0397" w:rsidP="001F0397">
            <w:pPr>
              <w:tabs>
                <w:tab w:val="clear" w:pos="567"/>
              </w:tabs>
              <w:jc w:val="left"/>
              <w:rPr>
                <w:rFonts w:eastAsia="Times New Roman"/>
                <w:sz w:val="20"/>
                <w:szCs w:val="20"/>
              </w:rPr>
            </w:pPr>
            <w:r w:rsidRPr="001F0397">
              <w:rPr>
                <w:rFonts w:eastAsia="Times New Roman"/>
                <w:sz w:val="20"/>
                <w:szCs w:val="20"/>
              </w:rPr>
              <w:t>od 400,01 do 623 zł</w:t>
            </w:r>
          </w:p>
        </w:tc>
        <w:tc>
          <w:tcPr>
            <w:tcW w:w="1418" w:type="dxa"/>
            <w:tcBorders>
              <w:top w:val="nil"/>
              <w:left w:val="nil"/>
              <w:bottom w:val="single" w:sz="4" w:space="0" w:color="auto"/>
              <w:right w:val="single" w:sz="4" w:space="0" w:color="auto"/>
            </w:tcBorders>
            <w:shd w:val="clear" w:color="auto" w:fill="auto"/>
            <w:noWrap/>
            <w:vAlign w:val="center"/>
            <w:hideMark/>
          </w:tcPr>
          <w:p w:rsidR="001F0397" w:rsidRPr="001F0397" w:rsidRDefault="001F0397" w:rsidP="001F0397">
            <w:pPr>
              <w:tabs>
                <w:tab w:val="clear" w:pos="567"/>
              </w:tabs>
              <w:jc w:val="center"/>
              <w:rPr>
                <w:rFonts w:eastAsia="Times New Roman"/>
                <w:color w:val="000000"/>
                <w:sz w:val="20"/>
                <w:szCs w:val="20"/>
              </w:rPr>
            </w:pPr>
            <w:r w:rsidRPr="001F0397">
              <w:rPr>
                <w:rFonts w:eastAsia="Times New Roman"/>
                <w:color w:val="000000"/>
                <w:sz w:val="20"/>
                <w:szCs w:val="20"/>
              </w:rPr>
              <w:t>32</w:t>
            </w:r>
          </w:p>
        </w:tc>
        <w:tc>
          <w:tcPr>
            <w:tcW w:w="992" w:type="dxa"/>
            <w:tcBorders>
              <w:top w:val="nil"/>
              <w:left w:val="nil"/>
              <w:bottom w:val="single" w:sz="4" w:space="0" w:color="auto"/>
              <w:right w:val="single" w:sz="4" w:space="0" w:color="auto"/>
            </w:tcBorders>
            <w:shd w:val="clear" w:color="auto" w:fill="auto"/>
            <w:noWrap/>
            <w:vAlign w:val="center"/>
            <w:hideMark/>
          </w:tcPr>
          <w:p w:rsidR="001F0397" w:rsidRPr="001F0397" w:rsidRDefault="001F0397" w:rsidP="001F0397">
            <w:pPr>
              <w:tabs>
                <w:tab w:val="clear" w:pos="567"/>
              </w:tabs>
              <w:jc w:val="center"/>
              <w:rPr>
                <w:rFonts w:eastAsia="Times New Roman"/>
                <w:color w:val="000000"/>
                <w:sz w:val="20"/>
                <w:szCs w:val="20"/>
              </w:rPr>
            </w:pPr>
            <w:r w:rsidRPr="001F0397">
              <w:rPr>
                <w:rFonts w:eastAsia="Times New Roman"/>
                <w:color w:val="000000"/>
                <w:sz w:val="20"/>
                <w:szCs w:val="20"/>
              </w:rPr>
              <w:t>22</w:t>
            </w:r>
          </w:p>
        </w:tc>
        <w:tc>
          <w:tcPr>
            <w:tcW w:w="992" w:type="dxa"/>
            <w:tcBorders>
              <w:top w:val="nil"/>
              <w:left w:val="nil"/>
              <w:bottom w:val="single" w:sz="4" w:space="0" w:color="auto"/>
              <w:right w:val="single" w:sz="4" w:space="0" w:color="auto"/>
            </w:tcBorders>
            <w:shd w:val="clear" w:color="auto" w:fill="auto"/>
            <w:noWrap/>
            <w:vAlign w:val="center"/>
            <w:hideMark/>
          </w:tcPr>
          <w:p w:rsidR="001F0397" w:rsidRPr="001F0397" w:rsidRDefault="001F0397" w:rsidP="001F0397">
            <w:pPr>
              <w:tabs>
                <w:tab w:val="clear" w:pos="567"/>
              </w:tabs>
              <w:jc w:val="center"/>
              <w:rPr>
                <w:rFonts w:eastAsia="Times New Roman"/>
                <w:color w:val="000000"/>
                <w:sz w:val="20"/>
                <w:szCs w:val="20"/>
              </w:rPr>
            </w:pPr>
            <w:r w:rsidRPr="001F0397">
              <w:rPr>
                <w:rFonts w:eastAsia="Times New Roman"/>
                <w:color w:val="000000"/>
                <w:sz w:val="20"/>
                <w:szCs w:val="20"/>
              </w:rPr>
              <w:t>7</w:t>
            </w:r>
          </w:p>
        </w:tc>
        <w:tc>
          <w:tcPr>
            <w:tcW w:w="1418" w:type="dxa"/>
            <w:tcBorders>
              <w:top w:val="nil"/>
              <w:left w:val="nil"/>
              <w:bottom w:val="single" w:sz="4" w:space="0" w:color="auto"/>
              <w:right w:val="single" w:sz="4" w:space="0" w:color="auto"/>
            </w:tcBorders>
            <w:shd w:val="clear" w:color="auto" w:fill="auto"/>
            <w:noWrap/>
            <w:vAlign w:val="center"/>
            <w:hideMark/>
          </w:tcPr>
          <w:p w:rsidR="001F0397" w:rsidRPr="001F0397" w:rsidRDefault="001F0397" w:rsidP="001F0397">
            <w:pPr>
              <w:tabs>
                <w:tab w:val="clear" w:pos="567"/>
              </w:tabs>
              <w:jc w:val="center"/>
              <w:rPr>
                <w:rFonts w:eastAsia="Times New Roman"/>
                <w:color w:val="000000"/>
                <w:sz w:val="20"/>
                <w:szCs w:val="20"/>
              </w:rPr>
            </w:pPr>
            <w:r w:rsidRPr="001F0397">
              <w:rPr>
                <w:rFonts w:eastAsia="Times New Roman"/>
                <w:color w:val="000000"/>
                <w:sz w:val="20"/>
                <w:szCs w:val="20"/>
              </w:rPr>
              <w:t>4</w:t>
            </w:r>
          </w:p>
        </w:tc>
        <w:tc>
          <w:tcPr>
            <w:tcW w:w="1275" w:type="dxa"/>
            <w:tcBorders>
              <w:top w:val="nil"/>
              <w:left w:val="nil"/>
              <w:bottom w:val="single" w:sz="4" w:space="0" w:color="auto"/>
              <w:right w:val="single" w:sz="4" w:space="0" w:color="auto"/>
            </w:tcBorders>
            <w:shd w:val="clear" w:color="auto" w:fill="auto"/>
            <w:noWrap/>
            <w:vAlign w:val="center"/>
            <w:hideMark/>
          </w:tcPr>
          <w:p w:rsidR="001F0397" w:rsidRPr="001F0397" w:rsidRDefault="001F0397" w:rsidP="001F0397">
            <w:pPr>
              <w:tabs>
                <w:tab w:val="clear" w:pos="567"/>
              </w:tabs>
              <w:jc w:val="center"/>
              <w:rPr>
                <w:rFonts w:eastAsia="Times New Roman"/>
                <w:color w:val="000000"/>
                <w:sz w:val="20"/>
                <w:szCs w:val="20"/>
              </w:rPr>
            </w:pPr>
            <w:r w:rsidRPr="001F0397">
              <w:rPr>
                <w:rFonts w:eastAsia="Times New Roman"/>
                <w:color w:val="000000"/>
                <w:sz w:val="20"/>
                <w:szCs w:val="20"/>
              </w:rPr>
              <w:t>65</w:t>
            </w:r>
          </w:p>
        </w:tc>
      </w:tr>
      <w:tr w:rsidR="00083A35" w:rsidRPr="001F0397" w:rsidTr="0059709C">
        <w:trPr>
          <w:trHeight w:val="570"/>
        </w:trPr>
        <w:tc>
          <w:tcPr>
            <w:tcW w:w="3539" w:type="dxa"/>
            <w:tcBorders>
              <w:top w:val="nil"/>
              <w:left w:val="single" w:sz="4" w:space="0" w:color="auto"/>
              <w:bottom w:val="single" w:sz="4" w:space="0" w:color="auto"/>
              <w:right w:val="single" w:sz="4" w:space="0" w:color="auto"/>
            </w:tcBorders>
            <w:shd w:val="clear" w:color="auto" w:fill="auto"/>
            <w:vAlign w:val="center"/>
            <w:hideMark/>
          </w:tcPr>
          <w:p w:rsidR="001F0397" w:rsidRPr="001F0397" w:rsidRDefault="001F0397" w:rsidP="001F0397">
            <w:pPr>
              <w:tabs>
                <w:tab w:val="clear" w:pos="567"/>
              </w:tabs>
              <w:jc w:val="left"/>
              <w:rPr>
                <w:rFonts w:eastAsia="Times New Roman"/>
                <w:color w:val="000000"/>
                <w:sz w:val="20"/>
                <w:szCs w:val="20"/>
              </w:rPr>
            </w:pPr>
            <w:r w:rsidRPr="001F0397">
              <w:rPr>
                <w:rFonts w:eastAsia="Times New Roman"/>
                <w:color w:val="000000"/>
                <w:sz w:val="20"/>
                <w:szCs w:val="20"/>
              </w:rPr>
              <w:t>od 623,01 do 664 zł</w:t>
            </w:r>
          </w:p>
        </w:tc>
        <w:tc>
          <w:tcPr>
            <w:tcW w:w="1418" w:type="dxa"/>
            <w:tcBorders>
              <w:top w:val="nil"/>
              <w:left w:val="nil"/>
              <w:bottom w:val="single" w:sz="4" w:space="0" w:color="auto"/>
              <w:right w:val="single" w:sz="4" w:space="0" w:color="auto"/>
            </w:tcBorders>
            <w:shd w:val="clear" w:color="auto" w:fill="auto"/>
            <w:noWrap/>
            <w:vAlign w:val="center"/>
            <w:hideMark/>
          </w:tcPr>
          <w:p w:rsidR="001F0397" w:rsidRPr="001F0397" w:rsidRDefault="001F0397" w:rsidP="001F0397">
            <w:pPr>
              <w:tabs>
                <w:tab w:val="clear" w:pos="567"/>
              </w:tabs>
              <w:jc w:val="center"/>
              <w:rPr>
                <w:rFonts w:eastAsia="Times New Roman"/>
                <w:color w:val="000000"/>
                <w:sz w:val="20"/>
                <w:szCs w:val="20"/>
              </w:rPr>
            </w:pPr>
            <w:r w:rsidRPr="001F0397">
              <w:rPr>
                <w:rFonts w:eastAsia="Times New Roman"/>
                <w:color w:val="000000"/>
                <w:sz w:val="20"/>
                <w:szCs w:val="20"/>
              </w:rPr>
              <w:t>3</w:t>
            </w:r>
          </w:p>
        </w:tc>
        <w:tc>
          <w:tcPr>
            <w:tcW w:w="992" w:type="dxa"/>
            <w:tcBorders>
              <w:top w:val="nil"/>
              <w:left w:val="nil"/>
              <w:bottom w:val="single" w:sz="4" w:space="0" w:color="auto"/>
              <w:right w:val="single" w:sz="4" w:space="0" w:color="auto"/>
            </w:tcBorders>
            <w:shd w:val="clear" w:color="auto" w:fill="auto"/>
            <w:noWrap/>
            <w:vAlign w:val="center"/>
            <w:hideMark/>
          </w:tcPr>
          <w:p w:rsidR="001F0397" w:rsidRPr="001F0397" w:rsidRDefault="001F0397" w:rsidP="001F0397">
            <w:pPr>
              <w:tabs>
                <w:tab w:val="clear" w:pos="567"/>
              </w:tabs>
              <w:jc w:val="center"/>
              <w:rPr>
                <w:rFonts w:eastAsia="Times New Roman"/>
                <w:color w:val="000000"/>
                <w:sz w:val="20"/>
                <w:szCs w:val="20"/>
              </w:rPr>
            </w:pPr>
            <w:r w:rsidRPr="001F0397">
              <w:rPr>
                <w:rFonts w:eastAsia="Times New Roman"/>
                <w:color w:val="000000"/>
                <w:sz w:val="20"/>
                <w:szCs w:val="20"/>
              </w:rPr>
              <w:t>2</w:t>
            </w:r>
          </w:p>
        </w:tc>
        <w:tc>
          <w:tcPr>
            <w:tcW w:w="992" w:type="dxa"/>
            <w:tcBorders>
              <w:top w:val="nil"/>
              <w:left w:val="nil"/>
              <w:bottom w:val="single" w:sz="4" w:space="0" w:color="auto"/>
              <w:right w:val="single" w:sz="4" w:space="0" w:color="auto"/>
            </w:tcBorders>
            <w:shd w:val="clear" w:color="auto" w:fill="auto"/>
            <w:noWrap/>
            <w:vAlign w:val="center"/>
            <w:hideMark/>
          </w:tcPr>
          <w:p w:rsidR="001F0397" w:rsidRPr="001F0397" w:rsidRDefault="001F0397" w:rsidP="001F0397">
            <w:pPr>
              <w:tabs>
                <w:tab w:val="clear" w:pos="567"/>
              </w:tabs>
              <w:jc w:val="center"/>
              <w:rPr>
                <w:rFonts w:eastAsia="Times New Roman"/>
                <w:color w:val="000000"/>
                <w:sz w:val="20"/>
                <w:szCs w:val="20"/>
              </w:rPr>
            </w:pPr>
            <w:r w:rsidRPr="001F0397">
              <w:rPr>
                <w:rFonts w:eastAsia="Times New Roman"/>
                <w:color w:val="000000"/>
                <w:sz w:val="20"/>
                <w:szCs w:val="20"/>
              </w:rPr>
              <w:t>1</w:t>
            </w:r>
          </w:p>
        </w:tc>
        <w:tc>
          <w:tcPr>
            <w:tcW w:w="1418" w:type="dxa"/>
            <w:tcBorders>
              <w:top w:val="nil"/>
              <w:left w:val="nil"/>
              <w:bottom w:val="single" w:sz="4" w:space="0" w:color="auto"/>
              <w:right w:val="single" w:sz="4" w:space="0" w:color="auto"/>
            </w:tcBorders>
            <w:shd w:val="clear" w:color="auto" w:fill="auto"/>
            <w:noWrap/>
            <w:vAlign w:val="center"/>
            <w:hideMark/>
          </w:tcPr>
          <w:p w:rsidR="001F0397" w:rsidRPr="001F0397" w:rsidRDefault="001F0397" w:rsidP="001F0397">
            <w:pPr>
              <w:tabs>
                <w:tab w:val="clear" w:pos="567"/>
              </w:tabs>
              <w:jc w:val="center"/>
              <w:rPr>
                <w:rFonts w:eastAsia="Times New Roman"/>
                <w:color w:val="000000"/>
                <w:sz w:val="20"/>
                <w:szCs w:val="20"/>
              </w:rPr>
            </w:pPr>
            <w:r w:rsidRPr="001F0397">
              <w:rPr>
                <w:rFonts w:eastAsia="Times New Roman"/>
                <w:color w:val="000000"/>
                <w:sz w:val="20"/>
                <w:szCs w:val="20"/>
              </w:rPr>
              <w:t>0</w:t>
            </w:r>
          </w:p>
        </w:tc>
        <w:tc>
          <w:tcPr>
            <w:tcW w:w="1275" w:type="dxa"/>
            <w:tcBorders>
              <w:top w:val="nil"/>
              <w:left w:val="nil"/>
              <w:bottom w:val="single" w:sz="4" w:space="0" w:color="auto"/>
              <w:right w:val="single" w:sz="4" w:space="0" w:color="auto"/>
            </w:tcBorders>
            <w:shd w:val="clear" w:color="auto" w:fill="auto"/>
            <w:noWrap/>
            <w:vAlign w:val="center"/>
            <w:hideMark/>
          </w:tcPr>
          <w:p w:rsidR="001F0397" w:rsidRPr="001F0397" w:rsidRDefault="001F0397" w:rsidP="001F0397">
            <w:pPr>
              <w:tabs>
                <w:tab w:val="clear" w:pos="567"/>
              </w:tabs>
              <w:jc w:val="center"/>
              <w:rPr>
                <w:rFonts w:eastAsia="Times New Roman"/>
                <w:color w:val="000000"/>
                <w:sz w:val="20"/>
                <w:szCs w:val="20"/>
              </w:rPr>
            </w:pPr>
            <w:r w:rsidRPr="001F0397">
              <w:rPr>
                <w:rFonts w:eastAsia="Times New Roman"/>
                <w:color w:val="000000"/>
                <w:sz w:val="20"/>
                <w:szCs w:val="20"/>
              </w:rPr>
              <w:t>6</w:t>
            </w:r>
          </w:p>
        </w:tc>
      </w:tr>
      <w:tr w:rsidR="00083A35" w:rsidRPr="001F0397" w:rsidTr="0059709C">
        <w:trPr>
          <w:trHeight w:val="570"/>
        </w:trPr>
        <w:tc>
          <w:tcPr>
            <w:tcW w:w="3539" w:type="dxa"/>
            <w:tcBorders>
              <w:top w:val="nil"/>
              <w:left w:val="single" w:sz="4" w:space="0" w:color="auto"/>
              <w:bottom w:val="single" w:sz="4" w:space="0" w:color="auto"/>
              <w:right w:val="single" w:sz="4" w:space="0" w:color="auto"/>
            </w:tcBorders>
            <w:shd w:val="clear" w:color="auto" w:fill="auto"/>
            <w:vAlign w:val="center"/>
            <w:hideMark/>
          </w:tcPr>
          <w:p w:rsidR="001F0397" w:rsidRPr="001F0397" w:rsidRDefault="001F0397" w:rsidP="001F0397">
            <w:pPr>
              <w:tabs>
                <w:tab w:val="clear" w:pos="567"/>
              </w:tabs>
              <w:jc w:val="left"/>
              <w:rPr>
                <w:rFonts w:eastAsia="Times New Roman"/>
                <w:color w:val="000000"/>
                <w:sz w:val="20"/>
                <w:szCs w:val="20"/>
              </w:rPr>
            </w:pPr>
            <w:r w:rsidRPr="001F0397">
              <w:rPr>
                <w:rFonts w:eastAsia="Times New Roman"/>
                <w:color w:val="000000"/>
                <w:sz w:val="20"/>
                <w:szCs w:val="20"/>
              </w:rPr>
              <w:t>od 664,01 do 1 922 zł</w:t>
            </w:r>
          </w:p>
        </w:tc>
        <w:tc>
          <w:tcPr>
            <w:tcW w:w="1418" w:type="dxa"/>
            <w:tcBorders>
              <w:top w:val="nil"/>
              <w:left w:val="nil"/>
              <w:bottom w:val="single" w:sz="4" w:space="0" w:color="auto"/>
              <w:right w:val="single" w:sz="4" w:space="0" w:color="auto"/>
            </w:tcBorders>
            <w:shd w:val="clear" w:color="auto" w:fill="auto"/>
            <w:noWrap/>
            <w:vAlign w:val="center"/>
            <w:hideMark/>
          </w:tcPr>
          <w:p w:rsidR="001F0397" w:rsidRPr="001F0397" w:rsidRDefault="001F0397" w:rsidP="001F0397">
            <w:pPr>
              <w:tabs>
                <w:tab w:val="clear" w:pos="567"/>
              </w:tabs>
              <w:jc w:val="center"/>
              <w:rPr>
                <w:rFonts w:eastAsia="Times New Roman"/>
                <w:color w:val="000000"/>
                <w:sz w:val="20"/>
                <w:szCs w:val="20"/>
              </w:rPr>
            </w:pPr>
            <w:r w:rsidRPr="001F0397">
              <w:rPr>
                <w:rFonts w:eastAsia="Times New Roman"/>
                <w:color w:val="000000"/>
                <w:sz w:val="20"/>
                <w:szCs w:val="20"/>
              </w:rPr>
              <w:t>11</w:t>
            </w:r>
          </w:p>
        </w:tc>
        <w:tc>
          <w:tcPr>
            <w:tcW w:w="992" w:type="dxa"/>
            <w:tcBorders>
              <w:top w:val="nil"/>
              <w:left w:val="nil"/>
              <w:bottom w:val="single" w:sz="4" w:space="0" w:color="auto"/>
              <w:right w:val="single" w:sz="4" w:space="0" w:color="auto"/>
            </w:tcBorders>
            <w:shd w:val="clear" w:color="auto" w:fill="auto"/>
            <w:noWrap/>
            <w:vAlign w:val="center"/>
            <w:hideMark/>
          </w:tcPr>
          <w:p w:rsidR="001F0397" w:rsidRPr="001F0397" w:rsidRDefault="001F0397" w:rsidP="001F0397">
            <w:pPr>
              <w:tabs>
                <w:tab w:val="clear" w:pos="567"/>
              </w:tabs>
              <w:jc w:val="center"/>
              <w:rPr>
                <w:rFonts w:eastAsia="Times New Roman"/>
                <w:color w:val="000000"/>
                <w:sz w:val="20"/>
                <w:szCs w:val="20"/>
              </w:rPr>
            </w:pPr>
            <w:r w:rsidRPr="001F0397">
              <w:rPr>
                <w:rFonts w:eastAsia="Times New Roman"/>
                <w:color w:val="000000"/>
                <w:sz w:val="20"/>
                <w:szCs w:val="20"/>
              </w:rPr>
              <w:t>7</w:t>
            </w:r>
          </w:p>
        </w:tc>
        <w:tc>
          <w:tcPr>
            <w:tcW w:w="992" w:type="dxa"/>
            <w:tcBorders>
              <w:top w:val="nil"/>
              <w:left w:val="nil"/>
              <w:bottom w:val="single" w:sz="4" w:space="0" w:color="auto"/>
              <w:right w:val="single" w:sz="4" w:space="0" w:color="auto"/>
            </w:tcBorders>
            <w:shd w:val="clear" w:color="auto" w:fill="auto"/>
            <w:noWrap/>
            <w:vAlign w:val="center"/>
            <w:hideMark/>
          </w:tcPr>
          <w:p w:rsidR="001F0397" w:rsidRPr="001F0397" w:rsidRDefault="001F0397" w:rsidP="001F0397">
            <w:pPr>
              <w:tabs>
                <w:tab w:val="clear" w:pos="567"/>
              </w:tabs>
              <w:jc w:val="center"/>
              <w:rPr>
                <w:rFonts w:eastAsia="Times New Roman"/>
                <w:color w:val="000000"/>
                <w:sz w:val="20"/>
                <w:szCs w:val="20"/>
              </w:rPr>
            </w:pPr>
            <w:r w:rsidRPr="001F0397">
              <w:rPr>
                <w:rFonts w:eastAsia="Times New Roman"/>
                <w:color w:val="000000"/>
                <w:sz w:val="20"/>
                <w:szCs w:val="20"/>
              </w:rPr>
              <w:t>3</w:t>
            </w:r>
          </w:p>
        </w:tc>
        <w:tc>
          <w:tcPr>
            <w:tcW w:w="1418" w:type="dxa"/>
            <w:tcBorders>
              <w:top w:val="nil"/>
              <w:left w:val="nil"/>
              <w:bottom w:val="single" w:sz="4" w:space="0" w:color="auto"/>
              <w:right w:val="single" w:sz="4" w:space="0" w:color="auto"/>
            </w:tcBorders>
            <w:shd w:val="clear" w:color="auto" w:fill="auto"/>
            <w:noWrap/>
            <w:vAlign w:val="center"/>
            <w:hideMark/>
          </w:tcPr>
          <w:p w:rsidR="001F0397" w:rsidRPr="001F0397" w:rsidRDefault="001F0397" w:rsidP="001F0397">
            <w:pPr>
              <w:tabs>
                <w:tab w:val="clear" w:pos="567"/>
              </w:tabs>
              <w:jc w:val="center"/>
              <w:rPr>
                <w:rFonts w:eastAsia="Times New Roman"/>
                <w:color w:val="000000"/>
                <w:sz w:val="20"/>
                <w:szCs w:val="20"/>
              </w:rPr>
            </w:pPr>
            <w:r w:rsidRPr="001F0397">
              <w:rPr>
                <w:rFonts w:eastAsia="Times New Roman"/>
                <w:color w:val="000000"/>
                <w:sz w:val="20"/>
                <w:szCs w:val="20"/>
              </w:rPr>
              <w:t>0</w:t>
            </w:r>
          </w:p>
        </w:tc>
        <w:tc>
          <w:tcPr>
            <w:tcW w:w="1275" w:type="dxa"/>
            <w:tcBorders>
              <w:top w:val="nil"/>
              <w:left w:val="nil"/>
              <w:bottom w:val="single" w:sz="4" w:space="0" w:color="auto"/>
              <w:right w:val="single" w:sz="4" w:space="0" w:color="auto"/>
            </w:tcBorders>
            <w:shd w:val="clear" w:color="auto" w:fill="auto"/>
            <w:noWrap/>
            <w:vAlign w:val="center"/>
            <w:hideMark/>
          </w:tcPr>
          <w:p w:rsidR="001F0397" w:rsidRPr="001F0397" w:rsidRDefault="001F0397" w:rsidP="001F0397">
            <w:pPr>
              <w:tabs>
                <w:tab w:val="clear" w:pos="567"/>
              </w:tabs>
              <w:jc w:val="center"/>
              <w:rPr>
                <w:rFonts w:eastAsia="Times New Roman"/>
                <w:color w:val="000000"/>
                <w:sz w:val="20"/>
                <w:szCs w:val="20"/>
              </w:rPr>
            </w:pPr>
            <w:r w:rsidRPr="001F0397">
              <w:rPr>
                <w:rFonts w:eastAsia="Times New Roman"/>
                <w:color w:val="000000"/>
                <w:sz w:val="20"/>
                <w:szCs w:val="20"/>
              </w:rPr>
              <w:t>21</w:t>
            </w:r>
          </w:p>
        </w:tc>
      </w:tr>
    </w:tbl>
    <w:p w:rsidR="00083A35" w:rsidRPr="00092451" w:rsidRDefault="00083A35" w:rsidP="00083A35">
      <w:pPr>
        <w:pStyle w:val="Podtytu"/>
      </w:pPr>
      <w:r w:rsidRPr="00092451">
        <w:t>Źródło: Wydział Spraw Społecznych UMK</w:t>
      </w:r>
    </w:p>
    <w:p w:rsidR="001F0397" w:rsidRPr="000A664D" w:rsidRDefault="001F0397" w:rsidP="00E53594"/>
    <w:p w:rsidR="001D3B13" w:rsidRPr="00FC6734" w:rsidRDefault="00B34EC6" w:rsidP="0038386D">
      <w:r w:rsidRPr="000A664D">
        <w:tab/>
      </w:r>
      <w:r w:rsidR="00E54A19" w:rsidRPr="000A664D">
        <w:t xml:space="preserve">W rodzinach pobierających świadczenia rodzinne </w:t>
      </w:r>
      <w:r w:rsidR="00B07A3A" w:rsidRPr="000A664D">
        <w:t>dominują rodziny pełne, które stanowią 6</w:t>
      </w:r>
      <w:r w:rsidR="000A664D" w:rsidRPr="000A664D">
        <w:t>7</w:t>
      </w:r>
      <w:r w:rsidR="00B07A3A" w:rsidRPr="000A664D">
        <w:t>% ogółu</w:t>
      </w:r>
      <w:r w:rsidR="00E54A19" w:rsidRPr="000A664D">
        <w:t xml:space="preserve">. </w:t>
      </w:r>
      <w:r w:rsidR="00E54A19" w:rsidRPr="00F87411">
        <w:t>Wśród ogółu rodzin największy</w:t>
      </w:r>
      <w:r w:rsidR="00B07A3A" w:rsidRPr="00F87411">
        <w:t xml:space="preserve"> odsetek </w:t>
      </w:r>
      <w:r w:rsidR="00E54A19" w:rsidRPr="00F87411">
        <w:t xml:space="preserve">stanowią </w:t>
      </w:r>
      <w:r w:rsidR="00B07A3A" w:rsidRPr="00F87411">
        <w:t>rodzin</w:t>
      </w:r>
      <w:r w:rsidR="00E54A19" w:rsidRPr="00F87411">
        <w:t>y</w:t>
      </w:r>
      <w:r w:rsidR="00B07A3A" w:rsidRPr="00F87411">
        <w:t xml:space="preserve"> z jednym lub dwójką dzieci – odpowiednio </w:t>
      </w:r>
      <w:r w:rsidR="00264DCE" w:rsidRPr="00F87411">
        <w:t xml:space="preserve">po </w:t>
      </w:r>
      <w:r w:rsidR="00BF0F10" w:rsidRPr="00F87411">
        <w:t>3</w:t>
      </w:r>
      <w:r w:rsidR="00F87411" w:rsidRPr="00F87411">
        <w:t>8</w:t>
      </w:r>
      <w:r w:rsidR="00BF0F10" w:rsidRPr="00F87411">
        <w:t>,</w:t>
      </w:r>
      <w:r w:rsidR="00F87411" w:rsidRPr="00F87411">
        <w:t>9</w:t>
      </w:r>
      <w:r w:rsidR="00E54A19" w:rsidRPr="00F87411">
        <w:t>,</w:t>
      </w:r>
      <w:r w:rsidR="00264DCE" w:rsidRPr="00F87411">
        <w:t>%</w:t>
      </w:r>
      <w:r w:rsidR="00E93FB8" w:rsidRPr="00F87411">
        <w:t xml:space="preserve"> i 4</w:t>
      </w:r>
      <w:r w:rsidR="00BF0F10" w:rsidRPr="00F87411">
        <w:t>1</w:t>
      </w:r>
      <w:r w:rsidR="00E93FB8" w:rsidRPr="00F87411">
        <w:t>,</w:t>
      </w:r>
      <w:r w:rsidR="00F87411" w:rsidRPr="00F87411">
        <w:t>6</w:t>
      </w:r>
      <w:r w:rsidR="00E93FB8" w:rsidRPr="00F87411">
        <w:t>%</w:t>
      </w:r>
      <w:r w:rsidR="00264DCE" w:rsidRPr="00F87411">
        <w:t>.</w:t>
      </w:r>
      <w:r w:rsidR="00B07A3A" w:rsidRPr="00F87411">
        <w:t xml:space="preserve"> Rodzin</w:t>
      </w:r>
      <w:r w:rsidR="006F1910" w:rsidRPr="00F87411">
        <w:t xml:space="preserve">y </w:t>
      </w:r>
      <w:r w:rsidR="00B07A3A" w:rsidRPr="00F87411">
        <w:t xml:space="preserve">z trojgiem </w:t>
      </w:r>
      <w:r w:rsidR="00787342" w:rsidRPr="00F87411">
        <w:t>dzieci stanowią 14,</w:t>
      </w:r>
      <w:r w:rsidR="00F87411" w:rsidRPr="00F87411">
        <w:t>3</w:t>
      </w:r>
      <w:r w:rsidR="006F1910" w:rsidRPr="00F87411">
        <w:t xml:space="preserve">%, </w:t>
      </w:r>
      <w:r w:rsidR="00C02DB2" w:rsidRPr="00F87411">
        <w:br/>
      </w:r>
      <w:r w:rsidR="006F1910" w:rsidRPr="00F87411">
        <w:t>a rodziny z czworgiem i więcej dzieci 5</w:t>
      </w:r>
      <w:r w:rsidR="00787342" w:rsidRPr="00F87411">
        <w:t>,</w:t>
      </w:r>
      <w:r w:rsidR="00F87411" w:rsidRPr="00F87411">
        <w:t>2</w:t>
      </w:r>
      <w:r w:rsidR="006F1910" w:rsidRPr="00FC6734">
        <w:t xml:space="preserve">%. </w:t>
      </w:r>
      <w:r w:rsidR="00B07A3A" w:rsidRPr="00FC6734">
        <w:t xml:space="preserve">Ogółem rodzin wychowujących dziecko niepełnosprawne pobierających świadczenia rodzinne jest </w:t>
      </w:r>
      <w:r w:rsidR="00E93FB8" w:rsidRPr="00FC6734">
        <w:t>9,</w:t>
      </w:r>
      <w:r w:rsidR="00FC6734" w:rsidRPr="00FC6734">
        <w:t>7</w:t>
      </w:r>
      <w:r w:rsidR="00B07A3A" w:rsidRPr="00FC6734">
        <w:t>%. W zbiorowości rodzin pełnyc</w:t>
      </w:r>
      <w:r w:rsidR="00264DCE" w:rsidRPr="00FC6734">
        <w:t xml:space="preserve">h, w kontekście liczby dzieci, </w:t>
      </w:r>
      <w:r w:rsidR="00B07A3A" w:rsidRPr="00FC6734">
        <w:t>najwyższy jest odsetek rodzin z dwójką dzieci, natomiast w przypadku rodzin niepełnych najwięcej jest rodziców wychowujących jedno dziecko.</w:t>
      </w:r>
    </w:p>
    <w:p w:rsidR="0038386D" w:rsidRPr="001812F7" w:rsidRDefault="0038386D" w:rsidP="0038386D">
      <w:pPr>
        <w:rPr>
          <w:highlight w:val="yellow"/>
        </w:rPr>
      </w:pPr>
    </w:p>
    <w:p w:rsidR="00F87411" w:rsidRPr="003B5DD3" w:rsidRDefault="00B07A3A" w:rsidP="003B5DD3">
      <w:pPr>
        <w:pStyle w:val="Tytu"/>
      </w:pPr>
      <w:r w:rsidRPr="00F87411">
        <w:t xml:space="preserve">Wykres: </w:t>
      </w:r>
      <w:r w:rsidR="00463C06" w:rsidRPr="00F87411">
        <w:t>Liczba dzieci w rodzinach pobierających świadczenia rodzinne</w:t>
      </w:r>
    </w:p>
    <w:p w:rsidR="00B07A3A" w:rsidRPr="001812F7" w:rsidRDefault="0027220A" w:rsidP="00BA2170">
      <w:pPr>
        <w:spacing w:after="100" w:afterAutospacing="1"/>
        <w:rPr>
          <w:highlight w:val="yellow"/>
        </w:rPr>
      </w:pPr>
      <w:r>
        <w:rPr>
          <w:noProof/>
        </w:rPr>
        <w:drawing>
          <wp:inline distT="0" distB="0" distL="0" distR="0">
            <wp:extent cx="5734050" cy="1371600"/>
            <wp:effectExtent l="19050" t="0" r="0" b="0"/>
            <wp:docPr id="19" name="Obraz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rrowheads="1"/>
                    </pic:cNvPicPr>
                  </pic:nvPicPr>
                  <pic:blipFill>
                    <a:blip r:embed="rId34" cstate="print"/>
                    <a:srcRect/>
                    <a:stretch>
                      <a:fillRect/>
                    </a:stretch>
                  </pic:blipFill>
                  <pic:spPr bwMode="auto">
                    <a:xfrm>
                      <a:off x="0" y="0"/>
                      <a:ext cx="5734050" cy="1371600"/>
                    </a:xfrm>
                    <a:prstGeom prst="rect">
                      <a:avLst/>
                    </a:prstGeom>
                    <a:noFill/>
                    <a:ln w="9525">
                      <a:noFill/>
                      <a:miter lim="800000"/>
                      <a:headEnd/>
                      <a:tailEnd/>
                    </a:ln>
                  </pic:spPr>
                </pic:pic>
              </a:graphicData>
            </a:graphic>
          </wp:inline>
        </w:drawing>
      </w:r>
    </w:p>
    <w:p w:rsidR="00B07A3A" w:rsidRPr="00BA2170" w:rsidRDefault="00B07A3A" w:rsidP="0034140C">
      <w:pPr>
        <w:pStyle w:val="Podtytu"/>
        <w:spacing w:before="0"/>
      </w:pPr>
      <w:r w:rsidRPr="00BA2170">
        <w:t xml:space="preserve">Źródło: opracowanie własne na podstawie danych Wydziału Spraw Społecznych </w:t>
      </w:r>
      <w:r w:rsidR="00342E28" w:rsidRPr="00BA2170">
        <w:t>UMK</w:t>
      </w:r>
    </w:p>
    <w:p w:rsidR="001D3B13" w:rsidRPr="00C70678" w:rsidRDefault="001D3B13" w:rsidP="00E53594"/>
    <w:p w:rsidR="00A6148E" w:rsidRPr="001812F7" w:rsidRDefault="00B34EC6" w:rsidP="00E53594">
      <w:pPr>
        <w:rPr>
          <w:highlight w:val="yellow"/>
        </w:rPr>
      </w:pPr>
      <w:r w:rsidRPr="00C70678">
        <w:tab/>
      </w:r>
      <w:r w:rsidR="001D3B13" w:rsidRPr="00C70678">
        <w:t>Analiza sytuacji dochodowej rodzin otrzymujących świadczenia rodzinne wskazuje, że największy odsetek rodzin (</w:t>
      </w:r>
      <w:r w:rsidR="007A79C9" w:rsidRPr="00C70678">
        <w:t xml:space="preserve">prawie </w:t>
      </w:r>
      <w:r w:rsidR="00C70678" w:rsidRPr="00C70678">
        <w:t>36,6</w:t>
      </w:r>
      <w:r w:rsidR="001D3B13" w:rsidRPr="00C70678">
        <w:t xml:space="preserve">%) wykazuje dochód w przeliczeniu na osobę </w:t>
      </w:r>
      <w:r w:rsidR="00C11156">
        <w:t>po</w:t>
      </w:r>
      <w:r w:rsidR="00C70678" w:rsidRPr="00C70678">
        <w:t xml:space="preserve">wyżej 400,01 zł. </w:t>
      </w:r>
      <w:r w:rsidR="001D3B13" w:rsidRPr="00C70678">
        <w:t xml:space="preserve"> Rodzin w najtrudniejszej sytuacji finansowej tj. bez dochodu jest 11,</w:t>
      </w:r>
      <w:r w:rsidR="00C70678" w:rsidRPr="00C70678">
        <w:t>7</w:t>
      </w:r>
      <w:r w:rsidR="001D3B13" w:rsidRPr="00C70678">
        <w:t>%.</w:t>
      </w:r>
      <w:r w:rsidRPr="00C70678">
        <w:t xml:space="preserve"> </w:t>
      </w:r>
      <w:r w:rsidR="00F71490">
        <w:br/>
      </w:r>
      <w:r w:rsidR="001E7B4C" w:rsidRPr="001566D7">
        <w:t>W</w:t>
      </w:r>
      <w:r w:rsidR="00B07A3A" w:rsidRPr="001566D7">
        <w:t xml:space="preserve"> porównaniu z rokiem 201</w:t>
      </w:r>
      <w:r w:rsidR="001566D7" w:rsidRPr="001566D7">
        <w:t>4</w:t>
      </w:r>
      <w:r w:rsidR="006C743C" w:rsidRPr="001566D7">
        <w:t xml:space="preserve"> widoczny jest </w:t>
      </w:r>
      <w:r w:rsidR="001566D7" w:rsidRPr="001566D7">
        <w:t xml:space="preserve">niewielki </w:t>
      </w:r>
      <w:r w:rsidR="006C743C" w:rsidRPr="001566D7">
        <w:t xml:space="preserve">spadek </w:t>
      </w:r>
      <w:r w:rsidR="00B07A3A" w:rsidRPr="001566D7">
        <w:t>świadcze</w:t>
      </w:r>
      <w:r w:rsidR="001E7B4C" w:rsidRPr="001566D7">
        <w:t>niobiorców świadczeń rodzinnych</w:t>
      </w:r>
      <w:r w:rsidR="001F0397">
        <w:t>.</w:t>
      </w:r>
      <w:r w:rsidR="006C743C" w:rsidRPr="001566D7">
        <w:t xml:space="preserve"> </w:t>
      </w:r>
      <w:r w:rsidR="001F0397">
        <w:t>O</w:t>
      </w:r>
      <w:r w:rsidR="001E7B4C" w:rsidRPr="001566D7">
        <w:t xml:space="preserve"> </w:t>
      </w:r>
      <w:r w:rsidR="001566D7" w:rsidRPr="001566D7">
        <w:t>2</w:t>
      </w:r>
      <w:r w:rsidR="008F32EE" w:rsidRPr="001566D7">
        <w:t xml:space="preserve">,9% </w:t>
      </w:r>
      <w:r w:rsidR="00111742" w:rsidRPr="001566D7">
        <w:t xml:space="preserve">zmniejszyła </w:t>
      </w:r>
      <w:r w:rsidR="00A6148E" w:rsidRPr="001566D7">
        <w:t xml:space="preserve">się liczba rodzin </w:t>
      </w:r>
      <w:r w:rsidR="006C743C" w:rsidRPr="001566D7">
        <w:t>pobi</w:t>
      </w:r>
      <w:r w:rsidR="001F0397">
        <w:t>erających świadczenia rodzinne.</w:t>
      </w:r>
    </w:p>
    <w:p w:rsidR="001F0397" w:rsidRPr="00F71490" w:rsidRDefault="00A802E4" w:rsidP="002C3DD9">
      <w:r w:rsidRPr="00BA2170">
        <w:tab/>
      </w:r>
      <w:r w:rsidR="00B07A3A" w:rsidRPr="00BA2170">
        <w:t xml:space="preserve">Biorąc pod uwagę prognozy </w:t>
      </w:r>
      <w:r w:rsidR="008A7777" w:rsidRPr="00BA2170">
        <w:t xml:space="preserve">demograficzne dotyczące </w:t>
      </w:r>
      <w:r w:rsidR="00B07A3A" w:rsidRPr="00BA2170">
        <w:t xml:space="preserve">dzieci dla Krakowa, zgodnie </w:t>
      </w:r>
      <w:r w:rsidR="00F71C60" w:rsidRPr="00BA2170">
        <w:br/>
      </w:r>
      <w:r w:rsidR="00B07A3A" w:rsidRPr="00BA2170">
        <w:t xml:space="preserve">z którymi </w:t>
      </w:r>
      <w:r w:rsidRPr="00BA2170">
        <w:t xml:space="preserve">w najbliższych latach </w:t>
      </w:r>
      <w:r w:rsidR="00B07A3A" w:rsidRPr="00BA2170">
        <w:t xml:space="preserve">będzie się zwiększać </w:t>
      </w:r>
      <w:r w:rsidR="008A7777" w:rsidRPr="00BA2170">
        <w:t xml:space="preserve">ich </w:t>
      </w:r>
      <w:r w:rsidR="00B07A3A" w:rsidRPr="00BA2170">
        <w:t>liczba</w:t>
      </w:r>
      <w:r w:rsidR="008A7777" w:rsidRPr="00BA2170">
        <w:t xml:space="preserve"> i </w:t>
      </w:r>
      <w:r w:rsidR="00B07A3A" w:rsidRPr="00BA2170">
        <w:t xml:space="preserve">mając </w:t>
      </w:r>
      <w:r w:rsidR="005D0B68" w:rsidRPr="00BA2170">
        <w:t xml:space="preserve">jednocześnie </w:t>
      </w:r>
      <w:r w:rsidR="0090492B">
        <w:t>na uwadze</w:t>
      </w:r>
      <w:r w:rsidR="00B07A3A" w:rsidRPr="00BA2170">
        <w:t xml:space="preserve"> </w:t>
      </w:r>
      <w:r w:rsidR="008A7777" w:rsidRPr="00BA2170">
        <w:t>poprawiającą się sytuację ekonomiczną</w:t>
      </w:r>
      <w:r w:rsidR="00B07A3A" w:rsidRPr="00BA2170">
        <w:t xml:space="preserve"> mieszkańców Krakowa można przypuszczać, że liczba rodzin spełniających kryteri</w:t>
      </w:r>
      <w:r w:rsidR="008A7777" w:rsidRPr="00BA2170">
        <w:t>a dochodowe uprawniające</w:t>
      </w:r>
      <w:r w:rsidR="00B07A3A" w:rsidRPr="00BA2170">
        <w:t xml:space="preserve"> do </w:t>
      </w:r>
      <w:r w:rsidR="008A7777" w:rsidRPr="00BA2170">
        <w:t xml:space="preserve">pobierania świadczeń rodzinnych będzie się utrzymywać na zbliżonym poziomie. </w:t>
      </w:r>
    </w:p>
    <w:p w:rsidR="00F7134B" w:rsidRPr="00CA5EDC" w:rsidRDefault="00F7134B" w:rsidP="00E53594">
      <w:pPr>
        <w:pStyle w:val="Nagwek2"/>
      </w:pPr>
      <w:bookmarkStart w:id="17" w:name="_Toc384106093"/>
      <w:bookmarkStart w:id="18" w:name="_Toc449423294"/>
      <w:r w:rsidRPr="00CA5EDC">
        <w:lastRenderedPageBreak/>
        <w:t>Osoby pobierające świadcz</w:t>
      </w:r>
      <w:r w:rsidR="003E157B" w:rsidRPr="00CA5EDC">
        <w:t>enia z funduszu alimentacyjnego</w:t>
      </w:r>
      <w:bookmarkEnd w:id="17"/>
      <w:bookmarkEnd w:id="18"/>
      <w:r w:rsidRPr="00CA5EDC">
        <w:t xml:space="preserve"> </w:t>
      </w:r>
    </w:p>
    <w:p w:rsidR="00F7134B" w:rsidRPr="00CA5EDC" w:rsidRDefault="00F7134B" w:rsidP="00E53594"/>
    <w:p w:rsidR="003E157B" w:rsidRPr="00CA5EDC" w:rsidRDefault="00B34EC6" w:rsidP="00E53594">
      <w:r w:rsidRPr="00CA5EDC">
        <w:tab/>
      </w:r>
      <w:r w:rsidR="003E157B" w:rsidRPr="00CA5EDC">
        <w:t xml:space="preserve">Świadczenia </w:t>
      </w:r>
      <w:r w:rsidR="008A7777" w:rsidRPr="00CA5EDC">
        <w:t xml:space="preserve">z funduszu alimentacyjnego </w:t>
      </w:r>
      <w:r w:rsidR="003E157B" w:rsidRPr="00CA5EDC">
        <w:t xml:space="preserve">przyznawane są na warunkach określonych </w:t>
      </w:r>
      <w:r w:rsidR="00B92507" w:rsidRPr="00CA5EDC">
        <w:br/>
      </w:r>
      <w:r w:rsidR="003E157B" w:rsidRPr="00CA5EDC">
        <w:t>w ustawie z dnia 7 września 2007 r. o pomocy osobom uprawnionym do alimentów</w:t>
      </w:r>
      <w:r w:rsidR="003E157B" w:rsidRPr="00CA5EDC">
        <w:rPr>
          <w:rStyle w:val="Odwoanieprzypisudolnego"/>
        </w:rPr>
        <w:footnoteReference w:id="21"/>
      </w:r>
      <w:r w:rsidR="003E157B" w:rsidRPr="00CA5EDC">
        <w:t xml:space="preserve">. Do świadczenia z funduszu alimentacyjnego ma prawo osoba uprawniona do alimentów od rodzica na podstawie tytułu wykonawczego pochodzącego lub zatwierdzonego przez sąd, jeżeli egzekucja okazała się bezskuteczna. Świadczenia z funduszu alimentacyjnego przysługują osobie uprawnionej do ukończenia przez nią 18 roku życia albo w przypadku gdy uczy się w szkole lub szkole wyższej do ukończenia przez nią 25 roku życia, albo </w:t>
      </w:r>
      <w:r w:rsidR="0062110A" w:rsidRPr="00CA5EDC">
        <w:br/>
      </w:r>
      <w:r w:rsidR="003E157B" w:rsidRPr="00CA5EDC">
        <w:t xml:space="preserve">w przypadku posiadania orzeczenia o znacznym stopniu niepełnosprawności </w:t>
      </w:r>
      <w:r w:rsidR="000C086E" w:rsidRPr="00CA5EDC">
        <w:t>–</w:t>
      </w:r>
      <w:r w:rsidR="003E157B" w:rsidRPr="00CA5EDC">
        <w:t xml:space="preserve"> bezterminowo. Świadczenia z funduszu alimentacyjnego przy</w:t>
      </w:r>
      <w:r w:rsidR="00BF328F" w:rsidRPr="00CA5EDC">
        <w:t xml:space="preserve">sługują, jeżeli dochód rodziny </w:t>
      </w:r>
      <w:r w:rsidR="003E157B" w:rsidRPr="00CA5EDC">
        <w:t xml:space="preserve">w przeliczeniu na osobę w rodzinie nie przekracza kwoty 725 zł. </w:t>
      </w:r>
    </w:p>
    <w:p w:rsidR="0004747F" w:rsidRPr="00CA5EDC" w:rsidRDefault="000C086E" w:rsidP="00E53594">
      <w:r w:rsidRPr="00CA5EDC">
        <w:tab/>
      </w:r>
      <w:r w:rsidR="003E157B" w:rsidRPr="00CA5EDC">
        <w:t>W 201</w:t>
      </w:r>
      <w:r w:rsidR="00CA5EDC" w:rsidRPr="00CA5EDC">
        <w:t>5</w:t>
      </w:r>
      <w:r w:rsidR="003E157B" w:rsidRPr="00CA5EDC">
        <w:t xml:space="preserve"> r. liczba rodzin otrzymujących świadczenia z funduszu alimentacyjnego (rozumianych jako osoba składająca wniosek) wyniosła 3 </w:t>
      </w:r>
      <w:r w:rsidR="00CA5EDC" w:rsidRPr="00CA5EDC">
        <w:t>345</w:t>
      </w:r>
      <w:r w:rsidR="003E157B" w:rsidRPr="00CA5EDC">
        <w:t xml:space="preserve">, natomiast liczba uprawnionych 4 </w:t>
      </w:r>
      <w:r w:rsidR="00CA5EDC" w:rsidRPr="00CA5EDC">
        <w:t>336</w:t>
      </w:r>
      <w:r w:rsidR="003E157B" w:rsidRPr="00CA5EDC">
        <w:t xml:space="preserve">. </w:t>
      </w:r>
    </w:p>
    <w:p w:rsidR="0004747F" w:rsidRPr="00CA5EDC" w:rsidRDefault="0062110A" w:rsidP="00E53594">
      <w:r w:rsidRPr="00CA5EDC">
        <w:tab/>
      </w:r>
      <w:r w:rsidR="0032457A" w:rsidRPr="00CA5EDC">
        <w:t>A</w:t>
      </w:r>
      <w:r w:rsidR="0004747F" w:rsidRPr="00CA5EDC">
        <w:t xml:space="preserve">nalizę świadczeniobiorców </w:t>
      </w:r>
      <w:r w:rsidR="0032457A" w:rsidRPr="00CA5EDC">
        <w:t xml:space="preserve">otrzymujących świadczenia z funduszu alimentacyjnego </w:t>
      </w:r>
      <w:r w:rsidR="0004747F" w:rsidRPr="00CA5EDC">
        <w:t xml:space="preserve"> przeprowadzono na postawie danych za miesiąc </w:t>
      </w:r>
      <w:r w:rsidR="0032457A" w:rsidRPr="00CA5EDC">
        <w:t>wrzesień</w:t>
      </w:r>
      <w:r w:rsidR="0004747F" w:rsidRPr="00CA5EDC">
        <w:t xml:space="preserve"> 201</w:t>
      </w:r>
      <w:r w:rsidR="00CA5EDC" w:rsidRPr="00CA5EDC">
        <w:t>5</w:t>
      </w:r>
      <w:r w:rsidR="0032457A" w:rsidRPr="00CA5EDC">
        <w:t xml:space="preserve"> </w:t>
      </w:r>
      <w:r w:rsidR="0004747F" w:rsidRPr="00CA5EDC">
        <w:t xml:space="preserve">r. (jest to najbardziej reprezentatywny miesiąc w roku, jeżeli chodzi o liczbę świadczeniobiorców </w:t>
      </w:r>
      <w:r w:rsidR="0032457A" w:rsidRPr="00CA5EDC">
        <w:t>pobierających świadczenia z funduszu alimentacyjnego</w:t>
      </w:r>
      <w:r w:rsidR="0004747F" w:rsidRPr="00CA5EDC">
        <w:t xml:space="preserve">). </w:t>
      </w:r>
    </w:p>
    <w:p w:rsidR="001D1514" w:rsidRPr="003B5DD3" w:rsidRDefault="000C086E" w:rsidP="0038386D">
      <w:r w:rsidRPr="003B5DD3">
        <w:tab/>
      </w:r>
      <w:r w:rsidR="003E157B" w:rsidRPr="003B5DD3">
        <w:t>Wśród rodzin, które pobierają świadczenia z funduszu alimentacyjnego największy odsetek stanowią rodziny z jedną osobą uprawnioną 6</w:t>
      </w:r>
      <w:r w:rsidR="003B5DD3" w:rsidRPr="003B5DD3">
        <w:t>7</w:t>
      </w:r>
      <w:r w:rsidR="003E157B" w:rsidRPr="003B5DD3">
        <w:t xml:space="preserve">%. Rodzin wielodzietnych tj. </w:t>
      </w:r>
      <w:r w:rsidR="001D1514">
        <w:br/>
      </w:r>
      <w:r w:rsidR="003E157B" w:rsidRPr="003B5DD3">
        <w:t xml:space="preserve">z trojgiem i więcej </w:t>
      </w:r>
      <w:r w:rsidR="00845645" w:rsidRPr="003B5DD3">
        <w:t xml:space="preserve">dzieci jest </w:t>
      </w:r>
      <w:r w:rsidR="003B5DD3" w:rsidRPr="003B5DD3">
        <w:t>8</w:t>
      </w:r>
      <w:r w:rsidR="003E157B" w:rsidRPr="003B5DD3">
        <w:t>%.</w:t>
      </w:r>
    </w:p>
    <w:p w:rsidR="0038386D" w:rsidRPr="003B5DD3" w:rsidRDefault="0038386D" w:rsidP="001D1514"/>
    <w:p w:rsidR="003B5DD3" w:rsidRPr="003B5DD3" w:rsidRDefault="003E157B" w:rsidP="001D1514">
      <w:pPr>
        <w:pStyle w:val="Tytu"/>
        <w:spacing w:after="20"/>
        <w:contextualSpacing w:val="0"/>
      </w:pPr>
      <w:r w:rsidRPr="003B5DD3">
        <w:t xml:space="preserve">Wykres: </w:t>
      </w:r>
      <w:r w:rsidR="00551C40">
        <w:t xml:space="preserve">Rodziny pobierające świadczenia </w:t>
      </w:r>
      <w:r w:rsidRPr="003B5DD3">
        <w:t>z FA wg liczby osób uprawnionych</w:t>
      </w:r>
    </w:p>
    <w:p w:rsidR="003B5DD3" w:rsidRDefault="0027220A" w:rsidP="00BA2170">
      <w:pPr>
        <w:spacing w:after="100" w:afterAutospacing="1"/>
        <w:rPr>
          <w:highlight w:val="yellow"/>
        </w:rPr>
      </w:pPr>
      <w:r>
        <w:rPr>
          <w:noProof/>
        </w:rPr>
        <w:drawing>
          <wp:inline distT="0" distB="0" distL="0" distR="0">
            <wp:extent cx="5772150" cy="1266825"/>
            <wp:effectExtent l="19050" t="0" r="0" b="0"/>
            <wp:docPr id="20" name="Obraz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rrowheads="1"/>
                    </pic:cNvPicPr>
                  </pic:nvPicPr>
                  <pic:blipFill>
                    <a:blip r:embed="rId35" cstate="print"/>
                    <a:srcRect/>
                    <a:stretch>
                      <a:fillRect/>
                    </a:stretch>
                  </pic:blipFill>
                  <pic:spPr bwMode="auto">
                    <a:xfrm>
                      <a:off x="0" y="0"/>
                      <a:ext cx="5772150" cy="1266825"/>
                    </a:xfrm>
                    <a:prstGeom prst="rect">
                      <a:avLst/>
                    </a:prstGeom>
                    <a:noFill/>
                    <a:ln w="9525">
                      <a:noFill/>
                      <a:miter lim="800000"/>
                      <a:headEnd/>
                      <a:tailEnd/>
                    </a:ln>
                  </pic:spPr>
                </pic:pic>
              </a:graphicData>
            </a:graphic>
          </wp:inline>
        </w:drawing>
      </w:r>
    </w:p>
    <w:p w:rsidR="003E157B" w:rsidRPr="00BA2170" w:rsidRDefault="003E157B" w:rsidP="0034140C">
      <w:pPr>
        <w:pStyle w:val="Podtytu"/>
        <w:spacing w:before="0"/>
      </w:pPr>
      <w:r w:rsidRPr="00BA2170">
        <w:t xml:space="preserve">Źródło: opracowanie własne na podstawie danych Wydziału Spraw Społecznych </w:t>
      </w:r>
      <w:r w:rsidR="00845645" w:rsidRPr="00BA2170">
        <w:t xml:space="preserve">UMK </w:t>
      </w:r>
    </w:p>
    <w:p w:rsidR="0073223D" w:rsidRPr="001812F7" w:rsidRDefault="0073223D" w:rsidP="00E53594">
      <w:pPr>
        <w:rPr>
          <w:b/>
          <w:highlight w:val="yellow"/>
        </w:rPr>
      </w:pPr>
    </w:p>
    <w:p w:rsidR="00946DF3" w:rsidRDefault="00BF328F" w:rsidP="00A7002E">
      <w:r w:rsidRPr="00220AF0">
        <w:tab/>
      </w:r>
      <w:r w:rsidR="003E157B" w:rsidRPr="00220AF0">
        <w:t xml:space="preserve">W odniesieniu do sytuacji dochodowej rodzin widoczne jest, że dominują rodziny </w:t>
      </w:r>
      <w:r w:rsidR="00671199" w:rsidRPr="00220AF0">
        <w:br/>
      </w:r>
      <w:r w:rsidR="00C954B3" w:rsidRPr="00220AF0">
        <w:t>bez dochodu</w:t>
      </w:r>
      <w:r w:rsidR="005D7AB9" w:rsidRPr="00220AF0">
        <w:t xml:space="preserve"> oraz </w:t>
      </w:r>
      <w:r w:rsidR="003E157B" w:rsidRPr="00220AF0">
        <w:t xml:space="preserve">o dochodzie w przeliczeniu na osobę w rodzinie mieszczącym się </w:t>
      </w:r>
      <w:r w:rsidR="00664FAF" w:rsidRPr="00220AF0">
        <w:br/>
      </w:r>
      <w:r w:rsidR="003E157B" w:rsidRPr="00220AF0">
        <w:t>w przedziale p</w:t>
      </w:r>
      <w:r w:rsidR="00B1338E" w:rsidRPr="00220AF0">
        <w:t xml:space="preserve">omiędzy </w:t>
      </w:r>
      <w:r w:rsidR="00220AF0" w:rsidRPr="00220AF0">
        <w:t>362,51</w:t>
      </w:r>
      <w:r w:rsidR="00B1338E" w:rsidRPr="00220AF0">
        <w:t xml:space="preserve"> zł do </w:t>
      </w:r>
      <w:r w:rsidR="00220AF0" w:rsidRPr="00220AF0">
        <w:t>504</w:t>
      </w:r>
      <w:r w:rsidR="00B1338E" w:rsidRPr="00220AF0">
        <w:t>,00 zł.</w:t>
      </w:r>
    </w:p>
    <w:p w:rsidR="00A7002E" w:rsidRPr="00220AF0" w:rsidRDefault="00A7002E" w:rsidP="00A7002E"/>
    <w:p w:rsidR="00946DF3" w:rsidRPr="00220AF0" w:rsidRDefault="003E157B" w:rsidP="002C3DD9">
      <w:pPr>
        <w:pStyle w:val="Tytu"/>
      </w:pPr>
      <w:r w:rsidRPr="00220AF0">
        <w:t>Wykres</w:t>
      </w:r>
      <w:r w:rsidR="00A03BCD" w:rsidRPr="00220AF0">
        <w:t>:</w:t>
      </w:r>
      <w:r w:rsidRPr="00220AF0">
        <w:t xml:space="preserve"> Dochód rodzin w przeliczeniu na osobę w rodzinie</w:t>
      </w:r>
    </w:p>
    <w:p w:rsidR="00E03964" w:rsidRPr="001812F7" w:rsidRDefault="0027220A" w:rsidP="00BA2170">
      <w:pPr>
        <w:spacing w:after="100" w:afterAutospacing="1"/>
        <w:rPr>
          <w:highlight w:val="yellow"/>
        </w:rPr>
      </w:pPr>
      <w:r>
        <w:rPr>
          <w:noProof/>
        </w:rPr>
        <w:drawing>
          <wp:inline distT="0" distB="0" distL="0" distR="0">
            <wp:extent cx="5819775" cy="1400175"/>
            <wp:effectExtent l="19050" t="0" r="9525" b="0"/>
            <wp:docPr id="21" name="Obraz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rrowheads="1"/>
                    </pic:cNvPicPr>
                  </pic:nvPicPr>
                  <pic:blipFill>
                    <a:blip r:embed="rId36" cstate="print"/>
                    <a:srcRect/>
                    <a:stretch>
                      <a:fillRect/>
                    </a:stretch>
                  </pic:blipFill>
                  <pic:spPr bwMode="auto">
                    <a:xfrm>
                      <a:off x="0" y="0"/>
                      <a:ext cx="5819775" cy="1400175"/>
                    </a:xfrm>
                    <a:prstGeom prst="rect">
                      <a:avLst/>
                    </a:prstGeom>
                    <a:noFill/>
                    <a:ln w="9525">
                      <a:noFill/>
                      <a:miter lim="800000"/>
                      <a:headEnd/>
                      <a:tailEnd/>
                    </a:ln>
                  </pic:spPr>
                </pic:pic>
              </a:graphicData>
            </a:graphic>
          </wp:inline>
        </w:drawing>
      </w:r>
    </w:p>
    <w:p w:rsidR="00285880" w:rsidRPr="001812F7" w:rsidRDefault="003E157B" w:rsidP="0034140C">
      <w:pPr>
        <w:pStyle w:val="Podtytu"/>
        <w:spacing w:before="0"/>
        <w:rPr>
          <w:highlight w:val="yellow"/>
        </w:rPr>
      </w:pPr>
      <w:r w:rsidRPr="00BA2170">
        <w:t>Źródło: opracowanie własne na podstawie danych Wydziału Spraw Społeczn</w:t>
      </w:r>
      <w:r w:rsidR="00EF08CF" w:rsidRPr="00BA2170">
        <w:t>ych</w:t>
      </w:r>
      <w:r w:rsidR="0062110A" w:rsidRPr="00BA2170">
        <w:t xml:space="preserve"> UMK</w:t>
      </w:r>
    </w:p>
    <w:p w:rsidR="001B7E89" w:rsidRPr="00CD3396" w:rsidRDefault="00B33D3D" w:rsidP="00717BF0">
      <w:pPr>
        <w:pStyle w:val="Nagwek1"/>
      </w:pPr>
      <w:bookmarkStart w:id="19" w:name="_Toc384106094"/>
      <w:bookmarkStart w:id="20" w:name="_Toc449423295"/>
      <w:r w:rsidRPr="00CD3396">
        <w:lastRenderedPageBreak/>
        <w:t>Zasoby pomocy społecznej Gminy Miejskiej Kraków – praca socjalna</w:t>
      </w:r>
      <w:bookmarkEnd w:id="19"/>
      <w:bookmarkEnd w:id="20"/>
    </w:p>
    <w:p w:rsidR="001805A6" w:rsidRPr="00CD3396" w:rsidRDefault="001805A6" w:rsidP="001805A6"/>
    <w:p w:rsidR="00C969EB" w:rsidRDefault="001F2BF5" w:rsidP="00551C40">
      <w:pPr>
        <w:pStyle w:val="Akapitnormalny"/>
      </w:pPr>
      <w:r w:rsidRPr="00CD3396">
        <w:tab/>
      </w:r>
      <w:r w:rsidR="00164C8F" w:rsidRPr="00164C8F">
        <w:t xml:space="preserve">Działania pracowników pomocy społecznej nakierowane są na wzmocnienie osób </w:t>
      </w:r>
      <w:r w:rsidR="00551C40">
        <w:br/>
      </w:r>
      <w:r w:rsidR="00164C8F" w:rsidRPr="00164C8F">
        <w:t xml:space="preserve">i rodzin, skutkujące odzyskaniem przez nich zdolności do funkcjonowania w społeczeństwie. Podejmowane działania dostosowane są do indywidualnej sytuacji. </w:t>
      </w:r>
    </w:p>
    <w:p w:rsidR="00164C8F" w:rsidRPr="00164C8F" w:rsidRDefault="00164C8F" w:rsidP="00C969EB">
      <w:pPr>
        <w:pStyle w:val="Akapitnormalny"/>
        <w:ind w:firstLine="709"/>
      </w:pPr>
      <w:r w:rsidRPr="00164C8F">
        <w:t xml:space="preserve">Praca socjalna prowadzona jest z osobami i rodzinami (metoda pracy </w:t>
      </w:r>
      <w:r w:rsidR="00C969EB">
        <w:br/>
      </w:r>
      <w:r w:rsidRPr="00164C8F">
        <w:t xml:space="preserve">z indywidualnym przypadkiem) oraz ze społecznością lokalną (metoda </w:t>
      </w:r>
      <w:r w:rsidR="00497BF1">
        <w:t>o</w:t>
      </w:r>
      <w:r w:rsidRPr="00164C8F">
        <w:t xml:space="preserve">rganizowania </w:t>
      </w:r>
      <w:r w:rsidR="00497BF1">
        <w:t>s</w:t>
      </w:r>
      <w:r w:rsidRPr="00164C8F">
        <w:t xml:space="preserve">połeczności </w:t>
      </w:r>
      <w:r w:rsidR="00497BF1">
        <w:t>l</w:t>
      </w:r>
      <w:r w:rsidRPr="00164C8F">
        <w:t>okalnej).</w:t>
      </w:r>
    </w:p>
    <w:p w:rsidR="00164C8F" w:rsidRPr="00164C8F" w:rsidRDefault="00551C40" w:rsidP="00164C8F">
      <w:pPr>
        <w:tabs>
          <w:tab w:val="clear" w:pos="567"/>
        </w:tabs>
        <w:ind w:firstLine="170"/>
        <w:contextualSpacing/>
        <w:rPr>
          <w:rFonts w:eastAsia="Times New Roman"/>
        </w:rPr>
      </w:pPr>
      <w:r>
        <w:rPr>
          <w:rFonts w:eastAsia="Times New Roman"/>
        </w:rPr>
        <w:tab/>
      </w:r>
      <w:r w:rsidR="00164C8F" w:rsidRPr="00164C8F">
        <w:rPr>
          <w:rFonts w:eastAsia="Times New Roman"/>
        </w:rPr>
        <w:t>Zarówno w pracy z indywidualnym przypadkiem, jak i w ramach pracy ze społecznością lokalną wykorzystywane są grupowe formy oddziaływania.</w:t>
      </w:r>
    </w:p>
    <w:p w:rsidR="00CC1CAB" w:rsidRPr="008667C4" w:rsidRDefault="00CC1CAB" w:rsidP="00CC1CAB">
      <w:pPr>
        <w:pStyle w:val="Nagwek2"/>
      </w:pPr>
      <w:bookmarkStart w:id="21" w:name="_Toc415120321"/>
      <w:bookmarkStart w:id="22" w:name="_Toc449423296"/>
      <w:r w:rsidRPr="008667C4">
        <w:t>Praca socjalna prowadzona z osobami i rodzinami</w:t>
      </w:r>
      <w:bookmarkEnd w:id="21"/>
      <w:bookmarkEnd w:id="22"/>
    </w:p>
    <w:p w:rsidR="00CC1CAB" w:rsidRPr="001812F7" w:rsidRDefault="00CC1CAB" w:rsidP="001805A6">
      <w:pPr>
        <w:rPr>
          <w:highlight w:val="yellow"/>
        </w:rPr>
      </w:pPr>
    </w:p>
    <w:p w:rsidR="0039557C" w:rsidRDefault="009473B8" w:rsidP="0039557C">
      <w:pPr>
        <w:pStyle w:val="Akapitnormalny"/>
      </w:pPr>
      <w:r>
        <w:tab/>
      </w:r>
      <w:r w:rsidR="0039557C" w:rsidRPr="0039557C">
        <w:t>Praca socjalna z osobą lub rodziną tj. praca socjalna prowadzona metodą indywidualnego przypadku prowadzona jest przez pracowników socjalnych zespołu d</w:t>
      </w:r>
      <w:r w:rsidR="00C969EB">
        <w:t xml:space="preserve">s. pracy socjalnej </w:t>
      </w:r>
      <w:r w:rsidR="0039557C" w:rsidRPr="0039557C">
        <w:t>w</w:t>
      </w:r>
      <w:r w:rsidR="00C969EB">
        <w:t xml:space="preserve"> </w:t>
      </w:r>
      <w:r w:rsidR="0039557C" w:rsidRPr="0039557C">
        <w:t xml:space="preserve"> zreorganizowanych Filiach, pracowników zespołów problemowych </w:t>
      </w:r>
      <w:r w:rsidR="00C969EB">
        <w:br/>
      </w:r>
      <w:r w:rsidR="0039557C" w:rsidRPr="0039557C">
        <w:t>w pozostałych Filiach oraz pracowników Działu Pomocy Bezdomnym. Celem prowadzonej pracy socjalnej jest zmiana lub utrzymanie (zapobieganie pogorszeniu się) sytuacji/funkcjonowania osoby, ale również zmiana jej otoczenia, a zatem przedmiotem oddziaływania pracownika socjalnego są także warunki, jakie kształtują sytuację osoby lub rodziny: środowisko fizyczne (np. warunki mieszkaniowe) oraz środowisko społeczne. Praca socjalna prowadzona metodą indywidualnego przypadku jest zróżnicowana zarówno pod względem rodzaju, jak i intensywności podejmowanej interwencji.</w:t>
      </w:r>
    </w:p>
    <w:p w:rsidR="0039557C" w:rsidRPr="0039557C" w:rsidRDefault="0039557C" w:rsidP="0039557C">
      <w:pPr>
        <w:pStyle w:val="Akapitnormalny"/>
      </w:pPr>
      <w:r>
        <w:tab/>
      </w:r>
      <w:r w:rsidRPr="0039557C">
        <w:t>Praca socjalna prowadzona jest w oparciu o narzędzia pracy socjalnej</w:t>
      </w:r>
      <w:r w:rsidR="00497BF1">
        <w:t>,</w:t>
      </w:r>
      <w:r w:rsidRPr="0039557C">
        <w:t xml:space="preserve"> wspomagają</w:t>
      </w:r>
      <w:r w:rsidR="00497BF1">
        <w:t>ce</w:t>
      </w:r>
      <w:r w:rsidRPr="0039557C">
        <w:t xml:space="preserve"> metodyczne działania pracownika socjalnego i umożliwiają</w:t>
      </w:r>
      <w:r w:rsidR="00497BF1">
        <w:t>ce</w:t>
      </w:r>
      <w:r w:rsidRPr="0039557C">
        <w:t xml:space="preserve"> świadczenie jak najwyższej jakości usługi (narzędzia wspierające proces pracy socjalnej) oraz służą</w:t>
      </w:r>
      <w:r w:rsidR="00497BF1">
        <w:t>ce</w:t>
      </w:r>
      <w:r w:rsidRPr="0039557C">
        <w:t xml:space="preserve"> dokumentowaniu jej przebiegu (narzędzia służące dokumentowaniu procesu pracy socjalnej).</w:t>
      </w:r>
    </w:p>
    <w:p w:rsidR="001F25A6" w:rsidRPr="003B5DD3" w:rsidRDefault="0039557C" w:rsidP="0039557C">
      <w:pPr>
        <w:pStyle w:val="Tytu"/>
      </w:pPr>
      <w:r>
        <w:tab/>
      </w:r>
    </w:p>
    <w:p w:rsidR="001F25A6" w:rsidRPr="001F25A6" w:rsidRDefault="001F25A6" w:rsidP="001F25A6">
      <w:pPr>
        <w:pStyle w:val="Tytu"/>
      </w:pPr>
      <w:r>
        <w:t>Tabela</w:t>
      </w:r>
      <w:r w:rsidRPr="003B5DD3">
        <w:t xml:space="preserve">: </w:t>
      </w:r>
      <w:r w:rsidR="0039557C" w:rsidRPr="0039557C">
        <w:t>Wykorzystanie narzędzi pracy socjalnej przez pracowników socjalnych w roku 2015</w:t>
      </w:r>
    </w:p>
    <w:tbl>
      <w:tblPr>
        <w:tblW w:w="8378" w:type="dxa"/>
        <w:tblInd w:w="56" w:type="dxa"/>
        <w:tblCellMar>
          <w:left w:w="70" w:type="dxa"/>
          <w:right w:w="70" w:type="dxa"/>
        </w:tblCellMar>
        <w:tblLook w:val="04A0" w:firstRow="1" w:lastRow="0" w:firstColumn="1" w:lastColumn="0" w:noHBand="0" w:noVBand="1"/>
      </w:tblPr>
      <w:tblGrid>
        <w:gridCol w:w="4550"/>
        <w:gridCol w:w="3828"/>
      </w:tblGrid>
      <w:tr w:rsidR="001F25A6" w:rsidRPr="001F25A6" w:rsidTr="009E7D82">
        <w:trPr>
          <w:trHeight w:val="285"/>
        </w:trPr>
        <w:tc>
          <w:tcPr>
            <w:tcW w:w="4550" w:type="dxa"/>
            <w:tcBorders>
              <w:top w:val="single" w:sz="4" w:space="0" w:color="auto"/>
              <w:left w:val="single" w:sz="4" w:space="0" w:color="auto"/>
              <w:bottom w:val="single" w:sz="4" w:space="0" w:color="auto"/>
              <w:right w:val="single" w:sz="4" w:space="0" w:color="auto"/>
            </w:tcBorders>
            <w:shd w:val="clear" w:color="auto" w:fill="D9D9D9"/>
            <w:hideMark/>
          </w:tcPr>
          <w:p w:rsidR="001F25A6" w:rsidRPr="001F25A6" w:rsidRDefault="001F25A6" w:rsidP="0039557C">
            <w:pPr>
              <w:tabs>
                <w:tab w:val="clear" w:pos="567"/>
              </w:tabs>
              <w:jc w:val="center"/>
              <w:rPr>
                <w:rFonts w:ascii="Czcionka tekstu podstawowego" w:eastAsia="Times New Roman" w:hAnsi="Czcionka tekstu podstawowego"/>
                <w:b/>
                <w:color w:val="000000"/>
                <w:sz w:val="20"/>
                <w:szCs w:val="20"/>
              </w:rPr>
            </w:pPr>
            <w:r w:rsidRPr="001F25A6">
              <w:rPr>
                <w:rFonts w:ascii="Czcionka tekstu podstawowego" w:eastAsia="Times New Roman" w:hAnsi="Czcionka tekstu podstawowego"/>
                <w:b/>
                <w:color w:val="000000"/>
                <w:sz w:val="20"/>
                <w:szCs w:val="20"/>
              </w:rPr>
              <w:t>Narzędzia pracy socjalnej</w:t>
            </w:r>
          </w:p>
        </w:tc>
        <w:tc>
          <w:tcPr>
            <w:tcW w:w="3828" w:type="dxa"/>
            <w:tcBorders>
              <w:top w:val="single" w:sz="4" w:space="0" w:color="auto"/>
              <w:left w:val="nil"/>
              <w:bottom w:val="single" w:sz="4" w:space="0" w:color="auto"/>
              <w:right w:val="single" w:sz="4" w:space="0" w:color="auto"/>
            </w:tcBorders>
            <w:shd w:val="clear" w:color="auto" w:fill="D9D9D9"/>
            <w:hideMark/>
          </w:tcPr>
          <w:p w:rsidR="001F25A6" w:rsidRPr="001F25A6" w:rsidRDefault="001F25A6" w:rsidP="0039557C">
            <w:pPr>
              <w:tabs>
                <w:tab w:val="clear" w:pos="567"/>
              </w:tabs>
              <w:jc w:val="center"/>
              <w:rPr>
                <w:rFonts w:ascii="Czcionka tekstu podstawowego" w:eastAsia="Times New Roman" w:hAnsi="Czcionka tekstu podstawowego"/>
                <w:b/>
                <w:color w:val="000000"/>
                <w:sz w:val="20"/>
                <w:szCs w:val="20"/>
              </w:rPr>
            </w:pPr>
            <w:r w:rsidRPr="001F25A6">
              <w:rPr>
                <w:rFonts w:ascii="Czcionka tekstu podstawowego" w:eastAsia="Times New Roman" w:hAnsi="Czcionka tekstu podstawowego"/>
                <w:b/>
                <w:color w:val="000000"/>
                <w:sz w:val="20"/>
                <w:szCs w:val="20"/>
              </w:rPr>
              <w:t>Liczba zastosowanych narzędzi</w:t>
            </w:r>
          </w:p>
        </w:tc>
      </w:tr>
      <w:tr w:rsidR="001F25A6" w:rsidRPr="001F25A6" w:rsidTr="0039557C">
        <w:trPr>
          <w:trHeight w:val="243"/>
        </w:trPr>
        <w:tc>
          <w:tcPr>
            <w:tcW w:w="4550" w:type="dxa"/>
            <w:tcBorders>
              <w:top w:val="nil"/>
              <w:left w:val="single" w:sz="4" w:space="0" w:color="auto"/>
              <w:bottom w:val="single" w:sz="4" w:space="0" w:color="auto"/>
              <w:right w:val="single" w:sz="4" w:space="0" w:color="auto"/>
            </w:tcBorders>
            <w:shd w:val="clear" w:color="auto" w:fill="auto"/>
            <w:hideMark/>
          </w:tcPr>
          <w:p w:rsidR="001F25A6" w:rsidRPr="001F25A6" w:rsidRDefault="001F25A6" w:rsidP="0039557C">
            <w:pPr>
              <w:tabs>
                <w:tab w:val="clear" w:pos="567"/>
              </w:tabs>
              <w:jc w:val="center"/>
              <w:rPr>
                <w:rFonts w:ascii="Czcionka tekstu podstawowego" w:eastAsia="Times New Roman" w:hAnsi="Czcionka tekstu podstawowego"/>
                <w:color w:val="000000"/>
                <w:sz w:val="20"/>
                <w:szCs w:val="20"/>
              </w:rPr>
            </w:pPr>
            <w:r w:rsidRPr="001F25A6">
              <w:rPr>
                <w:rFonts w:ascii="Czcionka tekstu podstawowego" w:eastAsia="Times New Roman" w:hAnsi="Czcionka tekstu podstawowego"/>
                <w:color w:val="000000"/>
                <w:sz w:val="20"/>
                <w:szCs w:val="20"/>
              </w:rPr>
              <w:t>Ocena sytuacji/ funkcjonowania osoby lub rodziny</w:t>
            </w:r>
          </w:p>
        </w:tc>
        <w:tc>
          <w:tcPr>
            <w:tcW w:w="3828" w:type="dxa"/>
            <w:tcBorders>
              <w:top w:val="nil"/>
              <w:left w:val="nil"/>
              <w:bottom w:val="single" w:sz="4" w:space="0" w:color="auto"/>
              <w:right w:val="single" w:sz="4" w:space="0" w:color="auto"/>
            </w:tcBorders>
            <w:shd w:val="clear" w:color="auto" w:fill="auto"/>
            <w:hideMark/>
          </w:tcPr>
          <w:p w:rsidR="001F25A6" w:rsidRPr="001F25A6" w:rsidRDefault="001F25A6" w:rsidP="0039557C">
            <w:pPr>
              <w:tabs>
                <w:tab w:val="clear" w:pos="567"/>
              </w:tabs>
              <w:jc w:val="center"/>
              <w:rPr>
                <w:rFonts w:ascii="Czcionka tekstu podstawowego" w:eastAsia="Times New Roman" w:hAnsi="Czcionka tekstu podstawowego"/>
                <w:color w:val="000000"/>
                <w:sz w:val="20"/>
                <w:szCs w:val="20"/>
              </w:rPr>
            </w:pPr>
            <w:r w:rsidRPr="001F25A6">
              <w:rPr>
                <w:rFonts w:ascii="Czcionka tekstu podstawowego" w:eastAsia="Times New Roman" w:hAnsi="Czcionka tekstu podstawowego"/>
                <w:color w:val="000000"/>
                <w:sz w:val="20"/>
                <w:szCs w:val="20"/>
              </w:rPr>
              <w:t>148</w:t>
            </w:r>
          </w:p>
        </w:tc>
      </w:tr>
      <w:tr w:rsidR="001F25A6" w:rsidRPr="001F25A6" w:rsidTr="0039557C">
        <w:trPr>
          <w:trHeight w:val="285"/>
        </w:trPr>
        <w:tc>
          <w:tcPr>
            <w:tcW w:w="4550" w:type="dxa"/>
            <w:tcBorders>
              <w:top w:val="nil"/>
              <w:left w:val="single" w:sz="4" w:space="0" w:color="auto"/>
              <w:bottom w:val="single" w:sz="4" w:space="0" w:color="auto"/>
              <w:right w:val="single" w:sz="4" w:space="0" w:color="auto"/>
            </w:tcBorders>
            <w:shd w:val="clear" w:color="auto" w:fill="auto"/>
            <w:hideMark/>
          </w:tcPr>
          <w:p w:rsidR="001F25A6" w:rsidRPr="001F25A6" w:rsidRDefault="001F25A6" w:rsidP="0039557C">
            <w:pPr>
              <w:tabs>
                <w:tab w:val="clear" w:pos="567"/>
              </w:tabs>
              <w:jc w:val="center"/>
              <w:rPr>
                <w:rFonts w:ascii="Czcionka tekstu podstawowego" w:eastAsia="Times New Roman" w:hAnsi="Czcionka tekstu podstawowego"/>
                <w:color w:val="000000"/>
                <w:sz w:val="20"/>
                <w:szCs w:val="20"/>
              </w:rPr>
            </w:pPr>
            <w:r w:rsidRPr="001F25A6">
              <w:rPr>
                <w:rFonts w:ascii="Czcionka tekstu podstawowego" w:eastAsia="Times New Roman" w:hAnsi="Czcionka tekstu podstawowego"/>
                <w:color w:val="000000"/>
                <w:sz w:val="20"/>
                <w:szCs w:val="20"/>
              </w:rPr>
              <w:t>Umowa współpracy</w:t>
            </w:r>
          </w:p>
        </w:tc>
        <w:tc>
          <w:tcPr>
            <w:tcW w:w="3828" w:type="dxa"/>
            <w:tcBorders>
              <w:top w:val="nil"/>
              <w:left w:val="nil"/>
              <w:bottom w:val="single" w:sz="4" w:space="0" w:color="auto"/>
              <w:right w:val="single" w:sz="4" w:space="0" w:color="auto"/>
            </w:tcBorders>
            <w:shd w:val="clear" w:color="auto" w:fill="auto"/>
            <w:hideMark/>
          </w:tcPr>
          <w:p w:rsidR="001F25A6" w:rsidRPr="001F25A6" w:rsidRDefault="001F25A6" w:rsidP="0039557C">
            <w:pPr>
              <w:tabs>
                <w:tab w:val="clear" w:pos="567"/>
              </w:tabs>
              <w:jc w:val="center"/>
              <w:rPr>
                <w:rFonts w:ascii="Czcionka tekstu podstawowego" w:eastAsia="Times New Roman" w:hAnsi="Czcionka tekstu podstawowego"/>
                <w:color w:val="000000"/>
                <w:sz w:val="20"/>
                <w:szCs w:val="20"/>
              </w:rPr>
            </w:pPr>
            <w:r w:rsidRPr="001F25A6">
              <w:rPr>
                <w:rFonts w:ascii="Czcionka tekstu podstawowego" w:eastAsia="Times New Roman" w:hAnsi="Czcionka tekstu podstawowego"/>
                <w:color w:val="000000"/>
                <w:sz w:val="20"/>
                <w:szCs w:val="20"/>
              </w:rPr>
              <w:t>63</w:t>
            </w:r>
          </w:p>
        </w:tc>
      </w:tr>
      <w:tr w:rsidR="001F25A6" w:rsidRPr="001F25A6" w:rsidTr="0039557C">
        <w:trPr>
          <w:trHeight w:val="285"/>
        </w:trPr>
        <w:tc>
          <w:tcPr>
            <w:tcW w:w="4550" w:type="dxa"/>
            <w:tcBorders>
              <w:top w:val="nil"/>
              <w:left w:val="single" w:sz="4" w:space="0" w:color="auto"/>
              <w:bottom w:val="single" w:sz="4" w:space="0" w:color="auto"/>
              <w:right w:val="single" w:sz="4" w:space="0" w:color="auto"/>
            </w:tcBorders>
            <w:shd w:val="clear" w:color="auto" w:fill="auto"/>
            <w:hideMark/>
          </w:tcPr>
          <w:p w:rsidR="001F25A6" w:rsidRPr="001F25A6" w:rsidRDefault="001F25A6" w:rsidP="0039557C">
            <w:pPr>
              <w:tabs>
                <w:tab w:val="clear" w:pos="567"/>
              </w:tabs>
              <w:jc w:val="center"/>
              <w:rPr>
                <w:rFonts w:ascii="Czcionka tekstu podstawowego" w:eastAsia="Times New Roman" w:hAnsi="Czcionka tekstu podstawowego"/>
                <w:color w:val="000000"/>
                <w:sz w:val="20"/>
                <w:szCs w:val="20"/>
              </w:rPr>
            </w:pPr>
            <w:r w:rsidRPr="001F25A6">
              <w:rPr>
                <w:rFonts w:ascii="Czcionka tekstu podstawowego" w:eastAsia="Times New Roman" w:hAnsi="Czcionka tekstu podstawowego"/>
                <w:color w:val="000000"/>
                <w:sz w:val="20"/>
                <w:szCs w:val="20"/>
              </w:rPr>
              <w:t>Plan współdziałania</w:t>
            </w:r>
          </w:p>
        </w:tc>
        <w:tc>
          <w:tcPr>
            <w:tcW w:w="3828" w:type="dxa"/>
            <w:tcBorders>
              <w:top w:val="nil"/>
              <w:left w:val="nil"/>
              <w:bottom w:val="single" w:sz="4" w:space="0" w:color="auto"/>
              <w:right w:val="single" w:sz="4" w:space="0" w:color="auto"/>
            </w:tcBorders>
            <w:shd w:val="clear" w:color="auto" w:fill="auto"/>
            <w:hideMark/>
          </w:tcPr>
          <w:p w:rsidR="001F25A6" w:rsidRPr="001F25A6" w:rsidRDefault="001F25A6" w:rsidP="0039557C">
            <w:pPr>
              <w:tabs>
                <w:tab w:val="clear" w:pos="567"/>
              </w:tabs>
              <w:jc w:val="center"/>
              <w:rPr>
                <w:rFonts w:ascii="Czcionka tekstu podstawowego" w:eastAsia="Times New Roman" w:hAnsi="Czcionka tekstu podstawowego"/>
                <w:color w:val="000000"/>
                <w:sz w:val="20"/>
                <w:szCs w:val="20"/>
              </w:rPr>
            </w:pPr>
            <w:r w:rsidRPr="001F25A6">
              <w:rPr>
                <w:rFonts w:ascii="Czcionka tekstu podstawowego" w:eastAsia="Times New Roman" w:hAnsi="Czcionka tekstu podstawowego"/>
                <w:color w:val="000000"/>
                <w:sz w:val="20"/>
                <w:szCs w:val="20"/>
              </w:rPr>
              <w:t>67</w:t>
            </w:r>
          </w:p>
        </w:tc>
      </w:tr>
      <w:tr w:rsidR="001F25A6" w:rsidRPr="001F25A6" w:rsidTr="0039557C">
        <w:trPr>
          <w:trHeight w:val="285"/>
        </w:trPr>
        <w:tc>
          <w:tcPr>
            <w:tcW w:w="4550" w:type="dxa"/>
            <w:tcBorders>
              <w:top w:val="nil"/>
              <w:left w:val="single" w:sz="4" w:space="0" w:color="auto"/>
              <w:bottom w:val="single" w:sz="4" w:space="0" w:color="auto"/>
              <w:right w:val="single" w:sz="4" w:space="0" w:color="auto"/>
            </w:tcBorders>
            <w:shd w:val="clear" w:color="auto" w:fill="auto"/>
            <w:hideMark/>
          </w:tcPr>
          <w:p w:rsidR="001F25A6" w:rsidRPr="001F25A6" w:rsidRDefault="001F25A6" w:rsidP="0039557C">
            <w:pPr>
              <w:tabs>
                <w:tab w:val="clear" w:pos="567"/>
              </w:tabs>
              <w:jc w:val="center"/>
              <w:rPr>
                <w:rFonts w:ascii="Czcionka tekstu podstawowego" w:eastAsia="Times New Roman" w:hAnsi="Czcionka tekstu podstawowego"/>
                <w:color w:val="000000"/>
                <w:sz w:val="20"/>
                <w:szCs w:val="20"/>
              </w:rPr>
            </w:pPr>
            <w:r w:rsidRPr="001F25A6">
              <w:rPr>
                <w:rFonts w:ascii="Czcionka tekstu podstawowego" w:eastAsia="Times New Roman" w:hAnsi="Czcionka tekstu podstawowego"/>
                <w:color w:val="000000"/>
                <w:sz w:val="20"/>
                <w:szCs w:val="20"/>
              </w:rPr>
              <w:t>Zmiana umowy współpracy</w:t>
            </w:r>
          </w:p>
        </w:tc>
        <w:tc>
          <w:tcPr>
            <w:tcW w:w="3828" w:type="dxa"/>
            <w:tcBorders>
              <w:top w:val="nil"/>
              <w:left w:val="nil"/>
              <w:bottom w:val="single" w:sz="4" w:space="0" w:color="auto"/>
              <w:right w:val="single" w:sz="4" w:space="0" w:color="auto"/>
            </w:tcBorders>
            <w:shd w:val="clear" w:color="auto" w:fill="auto"/>
            <w:hideMark/>
          </w:tcPr>
          <w:p w:rsidR="001F25A6" w:rsidRPr="001F25A6" w:rsidRDefault="001F25A6" w:rsidP="0039557C">
            <w:pPr>
              <w:tabs>
                <w:tab w:val="clear" w:pos="567"/>
              </w:tabs>
              <w:jc w:val="center"/>
              <w:rPr>
                <w:rFonts w:ascii="Czcionka tekstu podstawowego" w:eastAsia="Times New Roman" w:hAnsi="Czcionka tekstu podstawowego"/>
                <w:color w:val="000000"/>
                <w:sz w:val="20"/>
                <w:szCs w:val="20"/>
              </w:rPr>
            </w:pPr>
            <w:r w:rsidRPr="001F25A6">
              <w:rPr>
                <w:rFonts w:ascii="Czcionka tekstu podstawowego" w:eastAsia="Times New Roman" w:hAnsi="Czcionka tekstu podstawowego"/>
                <w:color w:val="000000"/>
                <w:sz w:val="20"/>
                <w:szCs w:val="20"/>
              </w:rPr>
              <w:t>14</w:t>
            </w:r>
          </w:p>
        </w:tc>
      </w:tr>
      <w:tr w:rsidR="001F25A6" w:rsidRPr="001F25A6" w:rsidTr="0039557C">
        <w:trPr>
          <w:trHeight w:val="285"/>
        </w:trPr>
        <w:tc>
          <w:tcPr>
            <w:tcW w:w="4550" w:type="dxa"/>
            <w:tcBorders>
              <w:top w:val="nil"/>
              <w:left w:val="single" w:sz="4" w:space="0" w:color="auto"/>
              <w:bottom w:val="single" w:sz="4" w:space="0" w:color="auto"/>
              <w:right w:val="single" w:sz="4" w:space="0" w:color="auto"/>
            </w:tcBorders>
            <w:shd w:val="clear" w:color="auto" w:fill="auto"/>
            <w:hideMark/>
          </w:tcPr>
          <w:p w:rsidR="001F25A6" w:rsidRPr="001F25A6" w:rsidRDefault="001F25A6" w:rsidP="0039557C">
            <w:pPr>
              <w:tabs>
                <w:tab w:val="clear" w:pos="567"/>
              </w:tabs>
              <w:jc w:val="center"/>
              <w:rPr>
                <w:rFonts w:ascii="Czcionka tekstu podstawowego" w:eastAsia="Times New Roman" w:hAnsi="Czcionka tekstu podstawowego"/>
                <w:color w:val="000000"/>
                <w:sz w:val="20"/>
                <w:szCs w:val="20"/>
              </w:rPr>
            </w:pPr>
            <w:r w:rsidRPr="001F25A6">
              <w:rPr>
                <w:rFonts w:ascii="Czcionka tekstu podstawowego" w:eastAsia="Times New Roman" w:hAnsi="Czcionka tekstu podstawowego"/>
                <w:color w:val="000000"/>
                <w:sz w:val="20"/>
                <w:szCs w:val="20"/>
              </w:rPr>
              <w:t>Zmiana planu współdziałania</w:t>
            </w:r>
          </w:p>
        </w:tc>
        <w:tc>
          <w:tcPr>
            <w:tcW w:w="3828" w:type="dxa"/>
            <w:tcBorders>
              <w:top w:val="nil"/>
              <w:left w:val="nil"/>
              <w:bottom w:val="single" w:sz="4" w:space="0" w:color="auto"/>
              <w:right w:val="single" w:sz="4" w:space="0" w:color="auto"/>
            </w:tcBorders>
            <w:shd w:val="clear" w:color="auto" w:fill="auto"/>
            <w:hideMark/>
          </w:tcPr>
          <w:p w:rsidR="001F25A6" w:rsidRPr="001F25A6" w:rsidRDefault="001F25A6" w:rsidP="0039557C">
            <w:pPr>
              <w:tabs>
                <w:tab w:val="clear" w:pos="567"/>
              </w:tabs>
              <w:jc w:val="center"/>
              <w:rPr>
                <w:rFonts w:ascii="Czcionka tekstu podstawowego" w:eastAsia="Times New Roman" w:hAnsi="Czcionka tekstu podstawowego"/>
                <w:color w:val="000000"/>
                <w:sz w:val="20"/>
                <w:szCs w:val="20"/>
              </w:rPr>
            </w:pPr>
            <w:r w:rsidRPr="001F25A6">
              <w:rPr>
                <w:rFonts w:ascii="Czcionka tekstu podstawowego" w:eastAsia="Times New Roman" w:hAnsi="Czcionka tekstu podstawowego"/>
                <w:color w:val="000000"/>
                <w:sz w:val="20"/>
                <w:szCs w:val="20"/>
              </w:rPr>
              <w:t>15</w:t>
            </w:r>
          </w:p>
        </w:tc>
      </w:tr>
      <w:tr w:rsidR="001F25A6" w:rsidRPr="001F25A6" w:rsidTr="0039557C">
        <w:trPr>
          <w:trHeight w:val="285"/>
        </w:trPr>
        <w:tc>
          <w:tcPr>
            <w:tcW w:w="4550" w:type="dxa"/>
            <w:tcBorders>
              <w:top w:val="nil"/>
              <w:left w:val="single" w:sz="4" w:space="0" w:color="auto"/>
              <w:bottom w:val="single" w:sz="4" w:space="0" w:color="auto"/>
              <w:right w:val="single" w:sz="4" w:space="0" w:color="auto"/>
            </w:tcBorders>
            <w:shd w:val="clear" w:color="auto" w:fill="auto"/>
            <w:hideMark/>
          </w:tcPr>
          <w:p w:rsidR="001F25A6" w:rsidRPr="001F25A6" w:rsidRDefault="001F25A6" w:rsidP="0039557C">
            <w:pPr>
              <w:tabs>
                <w:tab w:val="clear" w:pos="567"/>
              </w:tabs>
              <w:jc w:val="center"/>
              <w:rPr>
                <w:rFonts w:ascii="Czcionka tekstu podstawowego" w:eastAsia="Times New Roman" w:hAnsi="Czcionka tekstu podstawowego"/>
                <w:color w:val="000000"/>
                <w:sz w:val="20"/>
                <w:szCs w:val="20"/>
              </w:rPr>
            </w:pPr>
            <w:r w:rsidRPr="001F25A6">
              <w:rPr>
                <w:rFonts w:ascii="Czcionka tekstu podstawowego" w:eastAsia="Times New Roman" w:hAnsi="Czcionka tekstu podstawowego"/>
                <w:color w:val="000000"/>
                <w:sz w:val="20"/>
                <w:szCs w:val="20"/>
              </w:rPr>
              <w:t>Ocena umowy współpracy</w:t>
            </w:r>
          </w:p>
        </w:tc>
        <w:tc>
          <w:tcPr>
            <w:tcW w:w="3828" w:type="dxa"/>
            <w:tcBorders>
              <w:top w:val="nil"/>
              <w:left w:val="nil"/>
              <w:bottom w:val="single" w:sz="4" w:space="0" w:color="auto"/>
              <w:right w:val="single" w:sz="4" w:space="0" w:color="auto"/>
            </w:tcBorders>
            <w:shd w:val="clear" w:color="auto" w:fill="auto"/>
            <w:hideMark/>
          </w:tcPr>
          <w:p w:rsidR="001F25A6" w:rsidRPr="001F25A6" w:rsidRDefault="001F25A6" w:rsidP="0039557C">
            <w:pPr>
              <w:tabs>
                <w:tab w:val="clear" w:pos="567"/>
              </w:tabs>
              <w:jc w:val="center"/>
              <w:rPr>
                <w:rFonts w:ascii="Czcionka tekstu podstawowego" w:eastAsia="Times New Roman" w:hAnsi="Czcionka tekstu podstawowego"/>
                <w:color w:val="000000"/>
                <w:sz w:val="20"/>
                <w:szCs w:val="20"/>
              </w:rPr>
            </w:pPr>
            <w:r w:rsidRPr="001F25A6">
              <w:rPr>
                <w:rFonts w:ascii="Czcionka tekstu podstawowego" w:eastAsia="Times New Roman" w:hAnsi="Czcionka tekstu podstawowego"/>
                <w:color w:val="000000"/>
                <w:sz w:val="20"/>
                <w:szCs w:val="20"/>
              </w:rPr>
              <w:t>136</w:t>
            </w:r>
          </w:p>
        </w:tc>
      </w:tr>
      <w:tr w:rsidR="001F25A6" w:rsidRPr="001F25A6" w:rsidTr="0039557C">
        <w:trPr>
          <w:trHeight w:val="285"/>
        </w:trPr>
        <w:tc>
          <w:tcPr>
            <w:tcW w:w="4550" w:type="dxa"/>
            <w:tcBorders>
              <w:top w:val="nil"/>
              <w:left w:val="single" w:sz="4" w:space="0" w:color="auto"/>
              <w:bottom w:val="single" w:sz="4" w:space="0" w:color="auto"/>
              <w:right w:val="single" w:sz="4" w:space="0" w:color="auto"/>
            </w:tcBorders>
            <w:shd w:val="clear" w:color="auto" w:fill="auto"/>
            <w:hideMark/>
          </w:tcPr>
          <w:p w:rsidR="001F25A6" w:rsidRPr="001F25A6" w:rsidRDefault="001F25A6" w:rsidP="0039557C">
            <w:pPr>
              <w:tabs>
                <w:tab w:val="clear" w:pos="567"/>
              </w:tabs>
              <w:jc w:val="center"/>
              <w:rPr>
                <w:rFonts w:ascii="Czcionka tekstu podstawowego" w:eastAsia="Times New Roman" w:hAnsi="Czcionka tekstu podstawowego"/>
                <w:color w:val="000000"/>
                <w:sz w:val="20"/>
                <w:szCs w:val="20"/>
              </w:rPr>
            </w:pPr>
            <w:r w:rsidRPr="001F25A6">
              <w:rPr>
                <w:rFonts w:ascii="Czcionka tekstu podstawowego" w:eastAsia="Times New Roman" w:hAnsi="Czcionka tekstu podstawowego"/>
                <w:color w:val="000000"/>
                <w:sz w:val="20"/>
                <w:szCs w:val="20"/>
              </w:rPr>
              <w:t>Ocena planu współdziałania</w:t>
            </w:r>
          </w:p>
        </w:tc>
        <w:tc>
          <w:tcPr>
            <w:tcW w:w="3828" w:type="dxa"/>
            <w:tcBorders>
              <w:top w:val="nil"/>
              <w:left w:val="nil"/>
              <w:bottom w:val="single" w:sz="4" w:space="0" w:color="auto"/>
              <w:right w:val="single" w:sz="4" w:space="0" w:color="auto"/>
            </w:tcBorders>
            <w:shd w:val="clear" w:color="auto" w:fill="auto"/>
            <w:hideMark/>
          </w:tcPr>
          <w:p w:rsidR="001F25A6" w:rsidRPr="001F25A6" w:rsidRDefault="001F25A6" w:rsidP="0039557C">
            <w:pPr>
              <w:tabs>
                <w:tab w:val="clear" w:pos="567"/>
              </w:tabs>
              <w:jc w:val="center"/>
              <w:rPr>
                <w:rFonts w:ascii="Czcionka tekstu podstawowego" w:eastAsia="Times New Roman" w:hAnsi="Czcionka tekstu podstawowego"/>
                <w:color w:val="000000"/>
                <w:sz w:val="20"/>
                <w:szCs w:val="20"/>
              </w:rPr>
            </w:pPr>
            <w:r w:rsidRPr="001F25A6">
              <w:rPr>
                <w:rFonts w:ascii="Czcionka tekstu podstawowego" w:eastAsia="Times New Roman" w:hAnsi="Czcionka tekstu podstawowego"/>
                <w:color w:val="000000"/>
                <w:sz w:val="20"/>
                <w:szCs w:val="20"/>
              </w:rPr>
              <w:t>152</w:t>
            </w:r>
          </w:p>
        </w:tc>
      </w:tr>
      <w:tr w:rsidR="001F25A6" w:rsidRPr="001F25A6" w:rsidTr="0039557C">
        <w:trPr>
          <w:trHeight w:val="285"/>
        </w:trPr>
        <w:tc>
          <w:tcPr>
            <w:tcW w:w="4550" w:type="dxa"/>
            <w:tcBorders>
              <w:top w:val="nil"/>
              <w:left w:val="single" w:sz="4" w:space="0" w:color="auto"/>
              <w:bottom w:val="single" w:sz="4" w:space="0" w:color="auto"/>
              <w:right w:val="single" w:sz="4" w:space="0" w:color="auto"/>
            </w:tcBorders>
            <w:shd w:val="clear" w:color="auto" w:fill="auto"/>
            <w:hideMark/>
          </w:tcPr>
          <w:p w:rsidR="001F25A6" w:rsidRPr="001F25A6" w:rsidRDefault="001F25A6" w:rsidP="0039557C">
            <w:pPr>
              <w:tabs>
                <w:tab w:val="clear" w:pos="567"/>
              </w:tabs>
              <w:jc w:val="center"/>
              <w:rPr>
                <w:rFonts w:ascii="Czcionka tekstu podstawowego" w:eastAsia="Times New Roman" w:hAnsi="Czcionka tekstu podstawowego"/>
                <w:color w:val="000000"/>
                <w:sz w:val="20"/>
                <w:szCs w:val="20"/>
              </w:rPr>
            </w:pPr>
            <w:r w:rsidRPr="001F25A6">
              <w:rPr>
                <w:rFonts w:ascii="Czcionka tekstu podstawowego" w:eastAsia="Times New Roman" w:hAnsi="Czcionka tekstu podstawowego"/>
                <w:color w:val="000000"/>
                <w:sz w:val="20"/>
                <w:szCs w:val="20"/>
              </w:rPr>
              <w:t>Ewaluacja końcowa</w:t>
            </w:r>
          </w:p>
        </w:tc>
        <w:tc>
          <w:tcPr>
            <w:tcW w:w="3828" w:type="dxa"/>
            <w:tcBorders>
              <w:top w:val="nil"/>
              <w:left w:val="nil"/>
              <w:bottom w:val="single" w:sz="4" w:space="0" w:color="auto"/>
              <w:right w:val="single" w:sz="4" w:space="0" w:color="auto"/>
            </w:tcBorders>
            <w:shd w:val="clear" w:color="auto" w:fill="auto"/>
            <w:hideMark/>
          </w:tcPr>
          <w:p w:rsidR="001F25A6" w:rsidRPr="001F25A6" w:rsidRDefault="001F25A6" w:rsidP="0039557C">
            <w:pPr>
              <w:tabs>
                <w:tab w:val="clear" w:pos="567"/>
              </w:tabs>
              <w:jc w:val="center"/>
              <w:rPr>
                <w:rFonts w:ascii="Czcionka tekstu podstawowego" w:eastAsia="Times New Roman" w:hAnsi="Czcionka tekstu podstawowego"/>
                <w:color w:val="000000"/>
                <w:sz w:val="20"/>
                <w:szCs w:val="20"/>
              </w:rPr>
            </w:pPr>
            <w:r w:rsidRPr="001F25A6">
              <w:rPr>
                <w:rFonts w:ascii="Czcionka tekstu podstawowego" w:eastAsia="Times New Roman" w:hAnsi="Czcionka tekstu podstawowego"/>
                <w:color w:val="000000"/>
                <w:sz w:val="20"/>
                <w:szCs w:val="20"/>
              </w:rPr>
              <w:t>37</w:t>
            </w:r>
          </w:p>
        </w:tc>
      </w:tr>
    </w:tbl>
    <w:p w:rsidR="001F25A6" w:rsidRPr="001F25A6" w:rsidRDefault="001F25A6" w:rsidP="0039557C">
      <w:pPr>
        <w:tabs>
          <w:tab w:val="clear" w:pos="567"/>
        </w:tabs>
        <w:jc w:val="center"/>
        <w:rPr>
          <w:rFonts w:eastAsia="Times New Roman"/>
        </w:rPr>
      </w:pPr>
    </w:p>
    <w:p w:rsidR="0039557C" w:rsidRPr="0039557C" w:rsidRDefault="003F142A" w:rsidP="0039557C">
      <w:pPr>
        <w:pStyle w:val="Akapitnormalny"/>
      </w:pPr>
      <w:r>
        <w:tab/>
      </w:r>
      <w:r w:rsidR="0039557C" w:rsidRPr="0039557C">
        <w:t xml:space="preserve">Najczęściej podejmowanymi w 2015 roku działaniami pracowników socjalnych </w:t>
      </w:r>
      <w:r w:rsidR="0039557C">
        <w:br/>
      </w:r>
      <w:r w:rsidR="0039557C" w:rsidRPr="0039557C">
        <w:t>w zakresie pracy socjalnej były:</w:t>
      </w:r>
    </w:p>
    <w:p w:rsidR="0039557C" w:rsidRPr="0039557C" w:rsidRDefault="0039557C" w:rsidP="004B6587">
      <w:pPr>
        <w:numPr>
          <w:ilvl w:val="0"/>
          <w:numId w:val="47"/>
        </w:numPr>
        <w:tabs>
          <w:tab w:val="clear" w:pos="567"/>
        </w:tabs>
        <w:ind w:left="567"/>
        <w:contextualSpacing/>
        <w:rPr>
          <w:rFonts w:eastAsia="Times New Roman"/>
          <w:lang w:eastAsia="en-US"/>
        </w:rPr>
      </w:pPr>
      <w:r w:rsidRPr="0039557C">
        <w:rPr>
          <w:rFonts w:eastAsia="Times New Roman"/>
          <w:lang w:eastAsia="en-US"/>
        </w:rPr>
        <w:t xml:space="preserve">wspieranie – działanie polegające na wzmocnieniu osoby lub rodziny, wyzwoleniu jej sił, zasobów, działanie zmierzające do zmniejszenia poczucia lęku, braku wpływu na swoją sytuację, umieszczenie problemu, odbieranego przez osobę lub rodzinę jako problem osobisty, </w:t>
      </w:r>
      <w:r w:rsidR="00551C40">
        <w:rPr>
          <w:rFonts w:eastAsia="Times New Roman"/>
          <w:lang w:eastAsia="en-US"/>
        </w:rPr>
        <w:t>w ogólnym kontekście społecznym;</w:t>
      </w:r>
    </w:p>
    <w:p w:rsidR="0039557C" w:rsidRPr="0039557C" w:rsidRDefault="0039557C" w:rsidP="004B6587">
      <w:pPr>
        <w:numPr>
          <w:ilvl w:val="0"/>
          <w:numId w:val="47"/>
        </w:numPr>
        <w:tabs>
          <w:tab w:val="clear" w:pos="567"/>
        </w:tabs>
        <w:ind w:left="567"/>
        <w:contextualSpacing/>
        <w:rPr>
          <w:rFonts w:eastAsia="Times New Roman"/>
          <w:lang w:eastAsia="en-US"/>
        </w:rPr>
      </w:pPr>
      <w:r w:rsidRPr="0039557C">
        <w:rPr>
          <w:rFonts w:eastAsia="Times New Roman"/>
          <w:lang w:eastAsia="en-US"/>
        </w:rPr>
        <w:t>konsultacje z innymi specjalistami – zarówno w ramach zasobów MOPS np. specjalista pracy socjalnej z rodziną, jak i innych instytucji i organizacji np. kurator sądowy, pedagog szkolny, w tym organizacja i udział w zespołach interdyscyplinarnych. Ten rodzaj działania nie musi by</w:t>
      </w:r>
      <w:r w:rsidR="00551C40">
        <w:rPr>
          <w:rFonts w:eastAsia="Times New Roman"/>
          <w:lang w:eastAsia="en-US"/>
        </w:rPr>
        <w:t>ć realizowany w obecności osoby;</w:t>
      </w:r>
    </w:p>
    <w:p w:rsidR="0039557C" w:rsidRPr="0039557C" w:rsidRDefault="0039557C" w:rsidP="004B6587">
      <w:pPr>
        <w:numPr>
          <w:ilvl w:val="0"/>
          <w:numId w:val="47"/>
        </w:numPr>
        <w:tabs>
          <w:tab w:val="clear" w:pos="567"/>
        </w:tabs>
        <w:ind w:left="567"/>
        <w:contextualSpacing/>
        <w:rPr>
          <w:rFonts w:eastAsia="Times New Roman"/>
          <w:lang w:eastAsia="en-US"/>
        </w:rPr>
      </w:pPr>
      <w:r w:rsidRPr="0039557C">
        <w:rPr>
          <w:rFonts w:eastAsia="Times New Roman"/>
          <w:lang w:eastAsia="en-US"/>
        </w:rPr>
        <w:t xml:space="preserve">wyjaśnianie – działania pracownika socjalnego zmierzające do zrozumienia przez osobę lub rodzinę natury problemu, uświadomienia uwarunkowań wewnętrznych i zewnętrznych, uświadomienia przez osobę lub rodzinę swojego funkcjonowania </w:t>
      </w:r>
      <w:r w:rsidRPr="0039557C">
        <w:rPr>
          <w:rFonts w:eastAsia="Times New Roman"/>
          <w:lang w:eastAsia="en-US"/>
        </w:rPr>
        <w:br/>
      </w:r>
      <w:r w:rsidRPr="0039557C">
        <w:rPr>
          <w:rFonts w:eastAsia="Times New Roman"/>
          <w:lang w:eastAsia="en-US"/>
        </w:rPr>
        <w:lastRenderedPageBreak/>
        <w:t xml:space="preserve">w relacji z innymi, pomoc pracownika w zrozumieniu przez osobę/rodzinę reakcji innych na własne zachowania i </w:t>
      </w:r>
      <w:r w:rsidR="00551C40">
        <w:rPr>
          <w:rFonts w:eastAsia="Times New Roman"/>
          <w:lang w:eastAsia="en-US"/>
        </w:rPr>
        <w:t>postawy;</w:t>
      </w:r>
    </w:p>
    <w:p w:rsidR="0039557C" w:rsidRPr="00164C8F" w:rsidRDefault="0039557C" w:rsidP="004B6587">
      <w:pPr>
        <w:numPr>
          <w:ilvl w:val="0"/>
          <w:numId w:val="47"/>
        </w:numPr>
        <w:tabs>
          <w:tab w:val="clear" w:pos="567"/>
        </w:tabs>
        <w:ind w:left="567"/>
        <w:contextualSpacing/>
        <w:rPr>
          <w:rFonts w:eastAsia="Times New Roman"/>
          <w:lang w:eastAsia="en-US"/>
        </w:rPr>
      </w:pPr>
      <w:r w:rsidRPr="0039557C">
        <w:rPr>
          <w:rFonts w:eastAsia="Times New Roman"/>
          <w:lang w:eastAsia="en-US"/>
        </w:rPr>
        <w:t>poszerzanie ofert</w:t>
      </w:r>
      <w:r w:rsidR="00C969EB">
        <w:rPr>
          <w:rFonts w:eastAsia="Times New Roman"/>
          <w:lang w:eastAsia="en-US"/>
        </w:rPr>
        <w:t>y</w:t>
      </w:r>
      <w:r w:rsidRPr="0039557C">
        <w:rPr>
          <w:rFonts w:eastAsia="Times New Roman"/>
          <w:lang w:eastAsia="en-US"/>
        </w:rPr>
        <w:t xml:space="preserve"> pomocowej – działania związane z uzyskaniem pomocy materialnej i usługowej dla osoby/rodziny z MOPS (np. wolontariat, asystent osoby niepełnosprawnej) oraz z innych instytucji, organizacji, osób prywatnych. </w:t>
      </w:r>
    </w:p>
    <w:p w:rsidR="0039557C" w:rsidRPr="0039557C" w:rsidRDefault="0039557C" w:rsidP="0039557C">
      <w:pPr>
        <w:tabs>
          <w:tab w:val="clear" w:pos="567"/>
        </w:tabs>
        <w:ind w:left="567"/>
        <w:contextualSpacing/>
        <w:rPr>
          <w:rFonts w:eastAsia="Times New Roman"/>
          <w:lang w:eastAsia="en-US"/>
        </w:rPr>
      </w:pPr>
    </w:p>
    <w:p w:rsidR="00224064" w:rsidRPr="00224064" w:rsidRDefault="0027220A" w:rsidP="00224064">
      <w:pPr>
        <w:pStyle w:val="Tytu"/>
      </w:pPr>
      <w:r>
        <w:rPr>
          <w:noProof/>
        </w:rPr>
        <w:drawing>
          <wp:anchor distT="0" distB="0" distL="114300" distR="114300" simplePos="0" relativeHeight="251654656" behindDoc="0" locked="0" layoutInCell="1" allowOverlap="1">
            <wp:simplePos x="0" y="0"/>
            <wp:positionH relativeFrom="column">
              <wp:posOffset>-414020</wp:posOffset>
            </wp:positionH>
            <wp:positionV relativeFrom="paragraph">
              <wp:posOffset>163830</wp:posOffset>
            </wp:positionV>
            <wp:extent cx="6715125" cy="5577840"/>
            <wp:effectExtent l="19050" t="0" r="85725" b="60960"/>
            <wp:wrapSquare wrapText="bothSides"/>
            <wp:docPr id="117" name="Obraz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raz 47"/>
                    <pic:cNvPicPr>
                      <a:picLocks noChangeArrowheads="1"/>
                    </pic:cNvPicPr>
                  </pic:nvPicPr>
                  <pic:blipFill>
                    <a:blip r:embed="rId37" cstate="print"/>
                    <a:srcRect/>
                    <a:stretch>
                      <a:fillRect/>
                    </a:stretch>
                  </pic:blipFill>
                  <pic:spPr bwMode="auto">
                    <a:xfrm>
                      <a:off x="0" y="0"/>
                      <a:ext cx="6715125" cy="5577840"/>
                    </a:xfrm>
                    <a:prstGeom prst="rect">
                      <a:avLst/>
                    </a:prstGeom>
                    <a:noFill/>
                    <a:effectLst>
                      <a:outerShdw dist="107763" dir="2700000" algn="ctr" rotWithShape="0">
                        <a:srgbClr val="808080">
                          <a:alpha val="50000"/>
                        </a:srgbClr>
                      </a:outerShdw>
                    </a:effectLst>
                  </pic:spPr>
                </pic:pic>
              </a:graphicData>
            </a:graphic>
          </wp:anchor>
        </w:drawing>
      </w:r>
      <w:r w:rsidR="0039557C" w:rsidRPr="007B7BB4">
        <w:t>Wykres: Liczba działań w ramach pracy socjalnej zrealizowanych w roku 2015</w:t>
      </w:r>
    </w:p>
    <w:p w:rsidR="00DC3EE8" w:rsidRDefault="00DC3EE8" w:rsidP="00DC3EE8">
      <w:pPr>
        <w:pStyle w:val="Podtytu"/>
        <w:spacing w:before="0"/>
        <w:rPr>
          <w:color w:val="000000"/>
        </w:rPr>
      </w:pPr>
      <w:r w:rsidRPr="003F142A">
        <w:t>Źródło: opracowanie własne na podstawie danych MOPS</w:t>
      </w:r>
      <w:r w:rsidRPr="003F142A">
        <w:rPr>
          <w:color w:val="000000"/>
        </w:rPr>
        <w:t xml:space="preserve"> </w:t>
      </w:r>
    </w:p>
    <w:p w:rsidR="003F142A" w:rsidRDefault="003F142A" w:rsidP="003F142A"/>
    <w:p w:rsidR="00164C8F" w:rsidRDefault="003F142A" w:rsidP="003F142A">
      <w:r>
        <w:tab/>
        <w:t>Działania w pracy socjalnej podejmowane są w określonym celu – zmiany lub zapobiegania pogorszenia się sytuacji, funkcjonowania osoby lub rodziny. Dokumentując pracę socjalną pracownik zobowiązany jest do oceny rezultatów podjętych działań. Poniższy wykres prezentuje najczęściej występujące w 2015 roku rezu</w:t>
      </w:r>
      <w:r w:rsidR="00224064">
        <w:t>ltaty działań w pracy socjalnej</w:t>
      </w:r>
    </w:p>
    <w:p w:rsidR="00497BF1" w:rsidRDefault="00497BF1" w:rsidP="003F142A"/>
    <w:p w:rsidR="00497BF1" w:rsidRDefault="00497BF1" w:rsidP="003F142A"/>
    <w:p w:rsidR="00497BF1" w:rsidRDefault="00497BF1" w:rsidP="003F142A"/>
    <w:p w:rsidR="00497BF1" w:rsidRDefault="00497BF1" w:rsidP="003F142A"/>
    <w:p w:rsidR="00497BF1" w:rsidRDefault="00497BF1" w:rsidP="003F142A"/>
    <w:p w:rsidR="00497BF1" w:rsidRDefault="00497BF1" w:rsidP="003F142A"/>
    <w:p w:rsidR="00497BF1" w:rsidRDefault="00497BF1" w:rsidP="003F142A"/>
    <w:p w:rsidR="004370A4" w:rsidRDefault="004370A4" w:rsidP="003F142A"/>
    <w:p w:rsidR="00224064" w:rsidRDefault="003F142A" w:rsidP="00497BF1">
      <w:pPr>
        <w:pStyle w:val="Tytu"/>
      </w:pPr>
      <w:r>
        <w:t xml:space="preserve">Wykres: Rezultaty </w:t>
      </w:r>
      <w:r w:rsidR="00E61B09">
        <w:t>działań w pracy socjalnej prowadzonej z osobą i rodziną w 2015 r.</w:t>
      </w:r>
    </w:p>
    <w:p w:rsidR="00224064" w:rsidRDefault="0027220A" w:rsidP="00497BF1">
      <w:pPr>
        <w:spacing w:after="100" w:afterAutospacing="1"/>
      </w:pPr>
      <w:r>
        <w:rPr>
          <w:noProof/>
        </w:rPr>
        <w:drawing>
          <wp:inline distT="0" distB="0" distL="0" distR="0">
            <wp:extent cx="5772150" cy="4448175"/>
            <wp:effectExtent l="19050" t="0" r="0" b="0"/>
            <wp:docPr id="22" name="Wykres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52"/>
                    <pic:cNvPicPr>
                      <a:picLocks noChangeArrowheads="1"/>
                    </pic:cNvPicPr>
                  </pic:nvPicPr>
                  <pic:blipFill>
                    <a:blip r:embed="rId38" cstate="print"/>
                    <a:srcRect/>
                    <a:stretch>
                      <a:fillRect/>
                    </a:stretch>
                  </pic:blipFill>
                  <pic:spPr bwMode="auto">
                    <a:xfrm>
                      <a:off x="0" y="0"/>
                      <a:ext cx="5772150" cy="4448175"/>
                    </a:xfrm>
                    <a:prstGeom prst="rect">
                      <a:avLst/>
                    </a:prstGeom>
                    <a:noFill/>
                    <a:ln w="9525">
                      <a:noFill/>
                      <a:miter lim="800000"/>
                      <a:headEnd/>
                      <a:tailEnd/>
                    </a:ln>
                  </pic:spPr>
                </pic:pic>
              </a:graphicData>
            </a:graphic>
          </wp:inline>
        </w:drawing>
      </w:r>
    </w:p>
    <w:p w:rsidR="004668C0" w:rsidRDefault="00E61B09" w:rsidP="00095E22">
      <w:pPr>
        <w:pStyle w:val="Podtytu"/>
        <w:spacing w:before="0"/>
      </w:pPr>
      <w:r w:rsidRPr="003F142A">
        <w:t>Źródło: opracowanie własne na podstawie danych MOPS</w:t>
      </w:r>
    </w:p>
    <w:p w:rsidR="00164C8F" w:rsidRPr="00164C8F" w:rsidRDefault="00164C8F" w:rsidP="00164C8F"/>
    <w:p w:rsidR="004668C0" w:rsidRPr="0039557C" w:rsidRDefault="004668C0" w:rsidP="004668C0">
      <w:pPr>
        <w:pStyle w:val="Nagwek2"/>
        <w:tabs>
          <w:tab w:val="clear" w:pos="567"/>
        </w:tabs>
        <w:spacing w:before="0"/>
        <w:ind w:left="567"/>
      </w:pPr>
      <w:bookmarkStart w:id="23" w:name="_Toc415120322"/>
      <w:bookmarkStart w:id="24" w:name="_Toc449423297"/>
      <w:r w:rsidRPr="0039557C">
        <w:t>Organizowanie społeczności lokalne</w:t>
      </w:r>
      <w:r w:rsidR="004B6C7E" w:rsidRPr="0039557C">
        <w:t xml:space="preserve">j i grupowe formy oddziaływania </w:t>
      </w:r>
      <w:r w:rsidR="0039557C" w:rsidRPr="0039557C">
        <w:br/>
      </w:r>
      <w:r w:rsidRPr="0039557C">
        <w:t>w pracy socjalnej</w:t>
      </w:r>
      <w:bookmarkEnd w:id="23"/>
      <w:bookmarkEnd w:id="24"/>
      <w:r w:rsidR="008667C4" w:rsidRPr="0039557C">
        <w:t xml:space="preserve"> </w:t>
      </w:r>
    </w:p>
    <w:p w:rsidR="004079CE" w:rsidRPr="004079CE" w:rsidRDefault="004079CE" w:rsidP="004079CE">
      <w:pPr>
        <w:tabs>
          <w:tab w:val="clear" w:pos="567"/>
        </w:tabs>
        <w:ind w:firstLine="170"/>
        <w:contextualSpacing/>
        <w:rPr>
          <w:rFonts w:eastAsia="Times New Roman"/>
        </w:rPr>
      </w:pPr>
      <w:bookmarkStart w:id="25" w:name="_Toc415120323"/>
    </w:p>
    <w:p w:rsidR="0039557C" w:rsidRPr="0039557C" w:rsidRDefault="0096168F" w:rsidP="0039557C">
      <w:pPr>
        <w:tabs>
          <w:tab w:val="clear" w:pos="567"/>
        </w:tabs>
        <w:ind w:firstLine="170"/>
        <w:contextualSpacing/>
        <w:rPr>
          <w:rFonts w:eastAsia="Times New Roman"/>
        </w:rPr>
      </w:pPr>
      <w:r>
        <w:rPr>
          <w:rFonts w:eastAsia="Times New Roman"/>
        </w:rPr>
        <w:tab/>
      </w:r>
      <w:r w:rsidR="0039557C" w:rsidRPr="0039557C">
        <w:rPr>
          <w:rFonts w:eastAsia="Times New Roman"/>
        </w:rPr>
        <w:t xml:space="preserve">Obok pracy metodą indywidualnego przypadku rozwijana jest metoda grupowa oraz metoda środowiskowej pracy socjalnej (organizowania społeczności lokalnej) – OSL. Praca socjalna metodą grupową wykorzystywana jest zarówno jako uzupełnienie metody pracy z indywidualnym przypadkiem, jak i w ramach pracy ze społecznością lokalną. Przykładami grupowych form pracy socjalnej realizowanych w MOPS w Krakowie są: </w:t>
      </w:r>
    </w:p>
    <w:p w:rsidR="0039557C" w:rsidRPr="0039557C" w:rsidRDefault="0039557C" w:rsidP="004B6587">
      <w:pPr>
        <w:numPr>
          <w:ilvl w:val="0"/>
          <w:numId w:val="21"/>
        </w:numPr>
        <w:tabs>
          <w:tab w:val="clear" w:pos="567"/>
        </w:tabs>
        <w:contextualSpacing/>
        <w:jc w:val="left"/>
        <w:rPr>
          <w:rFonts w:eastAsia="Times New Roman"/>
        </w:rPr>
      </w:pPr>
      <w:r w:rsidRPr="0039557C">
        <w:rPr>
          <w:rFonts w:eastAsia="Times New Roman"/>
        </w:rPr>
        <w:t>grupy wsparcia w ramach programu aktywności lokalnej „Znaczenie rodziny”;</w:t>
      </w:r>
    </w:p>
    <w:p w:rsidR="0039557C" w:rsidRPr="0039557C" w:rsidRDefault="0039557C" w:rsidP="004B6587">
      <w:pPr>
        <w:numPr>
          <w:ilvl w:val="0"/>
          <w:numId w:val="21"/>
        </w:numPr>
        <w:tabs>
          <w:tab w:val="clear" w:pos="567"/>
        </w:tabs>
        <w:contextualSpacing/>
        <w:jc w:val="left"/>
        <w:rPr>
          <w:rFonts w:eastAsia="Times New Roman"/>
        </w:rPr>
      </w:pPr>
      <w:r w:rsidRPr="0039557C">
        <w:rPr>
          <w:rFonts w:eastAsia="Times New Roman"/>
        </w:rPr>
        <w:t>warsztaty edukacyjne dla rodziców;</w:t>
      </w:r>
    </w:p>
    <w:p w:rsidR="0039557C" w:rsidRPr="0039557C" w:rsidRDefault="0039557C" w:rsidP="004B6587">
      <w:pPr>
        <w:numPr>
          <w:ilvl w:val="0"/>
          <w:numId w:val="21"/>
        </w:numPr>
        <w:tabs>
          <w:tab w:val="clear" w:pos="567"/>
        </w:tabs>
        <w:contextualSpacing/>
        <w:jc w:val="left"/>
        <w:rPr>
          <w:rFonts w:eastAsia="Times New Roman"/>
        </w:rPr>
      </w:pPr>
      <w:r w:rsidRPr="0039557C">
        <w:rPr>
          <w:rFonts w:eastAsia="Times New Roman"/>
        </w:rPr>
        <w:t>grupy wsparcia dla osób dotkniętych przemocą w rodzinie;</w:t>
      </w:r>
      <w:r w:rsidRPr="0039557C" w:rsidDel="00165DA3">
        <w:rPr>
          <w:rFonts w:eastAsia="Times New Roman"/>
        </w:rPr>
        <w:t xml:space="preserve"> </w:t>
      </w:r>
    </w:p>
    <w:p w:rsidR="0039557C" w:rsidRPr="0039557C" w:rsidRDefault="0039557C" w:rsidP="004B6587">
      <w:pPr>
        <w:numPr>
          <w:ilvl w:val="0"/>
          <w:numId w:val="21"/>
        </w:numPr>
        <w:tabs>
          <w:tab w:val="clear" w:pos="567"/>
        </w:tabs>
        <w:contextualSpacing/>
        <w:jc w:val="left"/>
        <w:rPr>
          <w:rFonts w:eastAsia="Times New Roman"/>
        </w:rPr>
      </w:pPr>
      <w:r w:rsidRPr="0039557C">
        <w:rPr>
          <w:rFonts w:eastAsia="Times New Roman"/>
        </w:rPr>
        <w:t>niektóre z realizowanych projektów socjalnych.</w:t>
      </w:r>
    </w:p>
    <w:p w:rsidR="0039557C" w:rsidRPr="0039557C" w:rsidRDefault="0039557C" w:rsidP="00C969EB">
      <w:pPr>
        <w:tabs>
          <w:tab w:val="clear" w:pos="567"/>
        </w:tabs>
        <w:ind w:firstLine="530"/>
        <w:contextualSpacing/>
        <w:rPr>
          <w:rFonts w:eastAsia="Times New Roman"/>
        </w:rPr>
      </w:pPr>
      <w:r w:rsidRPr="0039557C">
        <w:rPr>
          <w:rFonts w:eastAsia="Times New Roman"/>
        </w:rPr>
        <w:t>Metoda OSL realizowana jest w ramach programów aktywności lokalnej.</w:t>
      </w:r>
    </w:p>
    <w:p w:rsidR="000419F8" w:rsidRPr="0039557C" w:rsidRDefault="005B4855" w:rsidP="000419F8">
      <w:pPr>
        <w:pStyle w:val="Nagwek3"/>
      </w:pPr>
      <w:bookmarkStart w:id="26" w:name="_Toc449423298"/>
      <w:r w:rsidRPr="0039557C">
        <w:t>Programy aktywności lokalnej</w:t>
      </w:r>
      <w:bookmarkEnd w:id="25"/>
      <w:bookmarkEnd w:id="26"/>
      <w:r w:rsidR="008667C4" w:rsidRPr="0039557C">
        <w:t xml:space="preserve"> </w:t>
      </w:r>
    </w:p>
    <w:p w:rsidR="0039557C" w:rsidRPr="0039557C" w:rsidRDefault="0039557C" w:rsidP="0039557C"/>
    <w:p w:rsidR="0039557C" w:rsidRPr="0039557C" w:rsidRDefault="0039557C" w:rsidP="0039557C">
      <w:pPr>
        <w:tabs>
          <w:tab w:val="clear" w:pos="567"/>
        </w:tabs>
        <w:ind w:firstLine="170"/>
        <w:contextualSpacing/>
        <w:rPr>
          <w:rFonts w:eastAsia="Times New Roman"/>
        </w:rPr>
      </w:pPr>
      <w:bookmarkStart w:id="27" w:name="_Toc412115763"/>
      <w:bookmarkStart w:id="28" w:name="_Toc415120327"/>
      <w:r>
        <w:rPr>
          <w:rFonts w:eastAsia="Times New Roman"/>
        </w:rPr>
        <w:tab/>
      </w:r>
      <w:r w:rsidRPr="0039557C">
        <w:rPr>
          <w:rFonts w:eastAsia="Times New Roman"/>
        </w:rPr>
        <w:t>Celem programów aktywności lokalnej jest integracja i aktywizacja społeczno</w:t>
      </w:r>
      <w:r w:rsidRPr="0039557C">
        <w:rPr>
          <w:rFonts w:eastAsia="TimesNewRoman"/>
        </w:rPr>
        <w:t>ś</w:t>
      </w:r>
      <w:r w:rsidRPr="0039557C">
        <w:rPr>
          <w:rFonts w:eastAsia="Times New Roman"/>
        </w:rPr>
        <w:t>ci lokalnych albo grup osób o podobnych problemach, które do tej pory nie podejmowały skutecznych działa</w:t>
      </w:r>
      <w:r w:rsidRPr="0039557C">
        <w:rPr>
          <w:rFonts w:eastAsia="TimesNewRoman"/>
        </w:rPr>
        <w:t xml:space="preserve">ń </w:t>
      </w:r>
      <w:r w:rsidRPr="0039557C">
        <w:rPr>
          <w:rFonts w:eastAsia="Times New Roman"/>
        </w:rPr>
        <w:t>poprawiaj</w:t>
      </w:r>
      <w:r w:rsidRPr="0039557C">
        <w:rPr>
          <w:rFonts w:eastAsia="TimesNewRoman"/>
        </w:rPr>
        <w:t>ą</w:t>
      </w:r>
      <w:r w:rsidRPr="0039557C">
        <w:rPr>
          <w:rFonts w:eastAsia="Times New Roman"/>
        </w:rPr>
        <w:t>cych wzajemne relacje i jako</w:t>
      </w:r>
      <w:r w:rsidRPr="0039557C">
        <w:rPr>
          <w:rFonts w:eastAsia="TimesNewRoman"/>
        </w:rPr>
        <w:t>ść ż</w:t>
      </w:r>
      <w:r w:rsidRPr="0039557C">
        <w:rPr>
          <w:rFonts w:eastAsia="Times New Roman"/>
        </w:rPr>
        <w:t>ycia.</w:t>
      </w:r>
    </w:p>
    <w:p w:rsidR="0039557C" w:rsidRPr="0039557C" w:rsidRDefault="0039557C" w:rsidP="0096168F">
      <w:pPr>
        <w:tabs>
          <w:tab w:val="clear" w:pos="567"/>
        </w:tabs>
        <w:ind w:firstLine="170"/>
        <w:contextualSpacing/>
        <w:rPr>
          <w:rFonts w:eastAsia="Times New Roman"/>
        </w:rPr>
      </w:pPr>
      <w:r>
        <w:rPr>
          <w:rFonts w:eastAsia="Times New Roman"/>
        </w:rPr>
        <w:tab/>
      </w:r>
      <w:r w:rsidRPr="0039557C">
        <w:rPr>
          <w:rFonts w:eastAsia="Times New Roman"/>
        </w:rPr>
        <w:t>Zmiana funkcjonowania małych społeczno</w:t>
      </w:r>
      <w:r w:rsidRPr="0039557C">
        <w:rPr>
          <w:rFonts w:eastAsia="TimesNewRoman"/>
        </w:rPr>
        <w:t>ś</w:t>
      </w:r>
      <w:r w:rsidRPr="0039557C">
        <w:rPr>
          <w:rFonts w:eastAsia="Times New Roman"/>
        </w:rPr>
        <w:t>ci dokonuje si</w:t>
      </w:r>
      <w:r w:rsidRPr="0039557C">
        <w:rPr>
          <w:rFonts w:eastAsia="TimesNewRoman"/>
        </w:rPr>
        <w:t xml:space="preserve">ę </w:t>
      </w:r>
      <w:r w:rsidRPr="0039557C">
        <w:rPr>
          <w:rFonts w:eastAsia="Times New Roman"/>
        </w:rPr>
        <w:t xml:space="preserve">poprzez rozmaite oddziaływania wspólne dla uczestników różnych PAL (np. dla rodziców z dziećmi, dla kobiet 45+, </w:t>
      </w:r>
      <w:r w:rsidRPr="0039557C">
        <w:rPr>
          <w:rFonts w:eastAsia="TimesNewRoman"/>
        </w:rPr>
        <w:t>ś</w:t>
      </w:r>
      <w:r w:rsidRPr="0039557C">
        <w:rPr>
          <w:rFonts w:eastAsia="Times New Roman"/>
        </w:rPr>
        <w:t xml:space="preserve">wiadczenie poradnictwa psychologicznego oraz prawnego, treningi kompetencji </w:t>
      </w:r>
      <w:r w:rsidRPr="0039557C">
        <w:rPr>
          <w:rFonts w:eastAsia="Times New Roman"/>
        </w:rPr>
        <w:lastRenderedPageBreak/>
        <w:t>i umiejętności społecznych – wyjścia grupowe, zajęcia integracyjne międzypokoleniowe, warsztaty: funkcjonowanie w grupie, antydyskryminacyjne, profilaktyka uzależnień, umiejętności liderskich, twórczości, wiza</w:t>
      </w:r>
      <w:r w:rsidRPr="0039557C">
        <w:rPr>
          <w:rFonts w:eastAsia="TimesNewRoman"/>
        </w:rPr>
        <w:t>ż</w:t>
      </w:r>
      <w:r w:rsidRPr="0039557C">
        <w:rPr>
          <w:rFonts w:eastAsia="Times New Roman"/>
        </w:rPr>
        <w:t>u, Klub Filmowy, Klub Młodzieżowy, warsztaty edukacyjno – rozwojowe dla dorosłych, zaj</w:t>
      </w:r>
      <w:r w:rsidRPr="0039557C">
        <w:rPr>
          <w:rFonts w:eastAsia="TimesNewRoman"/>
        </w:rPr>
        <w:t>ę</w:t>
      </w:r>
      <w:r w:rsidRPr="0039557C">
        <w:rPr>
          <w:rFonts w:eastAsia="Times New Roman"/>
        </w:rPr>
        <w:t>cia: sportowo – rekreacyjne, fitness, zajęcia edukacyjno – rekreacyjne prowadzone przez wolontariuszy, pomoc w nauce, doradztwo zawodowe, kursy zawodowe) oraz dedykowane poszczególnym społeczno</w:t>
      </w:r>
      <w:r w:rsidRPr="0039557C">
        <w:rPr>
          <w:rFonts w:eastAsia="TimesNewRoman"/>
        </w:rPr>
        <w:t>ś</w:t>
      </w:r>
      <w:r w:rsidRPr="0039557C">
        <w:rPr>
          <w:rFonts w:eastAsia="Times New Roman"/>
        </w:rPr>
        <w:t>ciom (np. rozmowy mieszka</w:t>
      </w:r>
      <w:r w:rsidRPr="0039557C">
        <w:rPr>
          <w:rFonts w:eastAsia="TimesNewRoman"/>
        </w:rPr>
        <w:t>ń</w:t>
      </w:r>
      <w:r w:rsidRPr="0039557C">
        <w:rPr>
          <w:rFonts w:eastAsia="Times New Roman"/>
        </w:rPr>
        <w:t>ców z przedstawicielami lokalnej społeczno</w:t>
      </w:r>
      <w:r w:rsidRPr="0039557C">
        <w:rPr>
          <w:rFonts w:eastAsia="TimesNewRoman"/>
        </w:rPr>
        <w:t>ś</w:t>
      </w:r>
      <w:r w:rsidRPr="0039557C">
        <w:rPr>
          <w:rFonts w:eastAsia="Times New Roman"/>
        </w:rPr>
        <w:t>ci, przedstawicielami samorz</w:t>
      </w:r>
      <w:r w:rsidRPr="0039557C">
        <w:rPr>
          <w:rFonts w:eastAsia="TimesNewRoman"/>
        </w:rPr>
        <w:t>ą</w:t>
      </w:r>
      <w:r w:rsidRPr="0039557C">
        <w:rPr>
          <w:rFonts w:eastAsia="Times New Roman"/>
        </w:rPr>
        <w:t>du lokalnego, punkty informacji obywatelskiej i telefon informacyjny, okoliczno</w:t>
      </w:r>
      <w:r w:rsidRPr="0039557C">
        <w:rPr>
          <w:rFonts w:eastAsia="TimesNewRoman"/>
        </w:rPr>
        <w:t>ś</w:t>
      </w:r>
      <w:r w:rsidRPr="0039557C">
        <w:rPr>
          <w:rFonts w:eastAsia="Times New Roman"/>
        </w:rPr>
        <w:t>ciowe wydarzenia lokalne).</w:t>
      </w:r>
    </w:p>
    <w:p w:rsidR="0039557C" w:rsidRPr="0039557C" w:rsidRDefault="0039557C" w:rsidP="0096168F">
      <w:pPr>
        <w:tabs>
          <w:tab w:val="clear" w:pos="567"/>
        </w:tabs>
        <w:ind w:firstLine="170"/>
        <w:contextualSpacing/>
        <w:rPr>
          <w:rFonts w:eastAsia="Times New Roman"/>
        </w:rPr>
      </w:pPr>
      <w:r>
        <w:rPr>
          <w:rFonts w:eastAsia="Times New Roman"/>
        </w:rPr>
        <w:tab/>
      </w:r>
      <w:r w:rsidRPr="0039557C">
        <w:rPr>
          <w:rFonts w:eastAsia="Times New Roman"/>
        </w:rPr>
        <w:t xml:space="preserve">W 2015 r. funkcjonowało 14 Programów Aktywności Lokalnej, w tym 1 PAL jako zadanie zlecone organizacji pozarządowej: </w:t>
      </w:r>
    </w:p>
    <w:p w:rsidR="0039557C" w:rsidRPr="0039557C" w:rsidRDefault="0039557C" w:rsidP="004B6587">
      <w:pPr>
        <w:numPr>
          <w:ilvl w:val="0"/>
          <w:numId w:val="48"/>
        </w:numPr>
        <w:tabs>
          <w:tab w:val="clear" w:pos="567"/>
        </w:tabs>
        <w:autoSpaceDE w:val="0"/>
        <w:autoSpaceDN w:val="0"/>
        <w:adjustRightInd w:val="0"/>
        <w:ind w:left="567" w:hanging="207"/>
        <w:rPr>
          <w:rFonts w:eastAsia="TimesNewRoman"/>
        </w:rPr>
      </w:pPr>
      <w:r w:rsidRPr="0039557C">
        <w:rPr>
          <w:rFonts w:eastAsia="Times New Roman"/>
        </w:rPr>
        <w:t>PAL „Razem zmieniamy” dla mieszka</w:t>
      </w:r>
      <w:r w:rsidRPr="0039557C">
        <w:rPr>
          <w:rFonts w:eastAsia="TimesNewRoman"/>
        </w:rPr>
        <w:t>ń</w:t>
      </w:r>
      <w:r w:rsidRPr="0039557C">
        <w:rPr>
          <w:rFonts w:eastAsia="Times New Roman"/>
        </w:rPr>
        <w:t>ców osiedla Ruszcza, w szczególności dla mieszkańców bloku przy ul. Jeziorko 42,</w:t>
      </w:r>
    </w:p>
    <w:p w:rsidR="0096168F" w:rsidRDefault="0039557C" w:rsidP="004B6587">
      <w:pPr>
        <w:numPr>
          <w:ilvl w:val="0"/>
          <w:numId w:val="48"/>
        </w:numPr>
        <w:tabs>
          <w:tab w:val="clear" w:pos="567"/>
        </w:tabs>
        <w:autoSpaceDE w:val="0"/>
        <w:autoSpaceDN w:val="0"/>
        <w:adjustRightInd w:val="0"/>
        <w:ind w:left="567" w:hanging="207"/>
        <w:rPr>
          <w:rFonts w:eastAsia="TimesNewRoman"/>
        </w:rPr>
      </w:pPr>
      <w:r w:rsidRPr="0039557C">
        <w:rPr>
          <w:rFonts w:eastAsia="Times New Roman"/>
        </w:rPr>
        <w:t xml:space="preserve">PAL „Streetwork – Odkryj potencjał osiedla” dla młodzieży w wieku 15 – 25 lat, zagrożonej wykluczeniem społecznym z terenu dzielnic IV, XIV, XVI oraz XVIII Gminy Miejskiej Kraków </w:t>
      </w:r>
      <w:r w:rsidRPr="0039557C">
        <w:rPr>
          <w:rFonts w:eastAsia="Times New Roman"/>
          <w:i/>
        </w:rPr>
        <w:t xml:space="preserve">(który, z uwagi na wykorzystywanie odmiennych metod pracy omówiony został w </w:t>
      </w:r>
      <w:r w:rsidR="00F95A1C" w:rsidRPr="00F95A1C">
        <w:rPr>
          <w:rFonts w:eastAsia="Times New Roman"/>
          <w:i/>
        </w:rPr>
        <w:t>podrozdziale 3.</w:t>
      </w:r>
      <w:r w:rsidR="00FC082F">
        <w:rPr>
          <w:rFonts w:eastAsia="Times New Roman"/>
          <w:i/>
        </w:rPr>
        <w:t>2.</w:t>
      </w:r>
      <w:r w:rsidR="0096168F">
        <w:rPr>
          <w:rFonts w:eastAsia="Times New Roman"/>
          <w:i/>
        </w:rPr>
        <w:t>1</w:t>
      </w:r>
      <w:r w:rsidR="00FC082F">
        <w:rPr>
          <w:rFonts w:eastAsia="Times New Roman"/>
          <w:i/>
        </w:rPr>
        <w:t>.1</w:t>
      </w:r>
      <w:r w:rsidR="00F95A1C" w:rsidRPr="00F95A1C">
        <w:rPr>
          <w:rFonts w:eastAsia="Times New Roman"/>
          <w:i/>
        </w:rPr>
        <w:t>)</w:t>
      </w:r>
      <w:r w:rsidRPr="0039557C">
        <w:rPr>
          <w:rFonts w:eastAsia="Times New Roman"/>
        </w:rPr>
        <w:t>,</w:t>
      </w:r>
    </w:p>
    <w:p w:rsidR="0039557C" w:rsidRPr="0096168F" w:rsidRDefault="0039557C" w:rsidP="004B6587">
      <w:pPr>
        <w:numPr>
          <w:ilvl w:val="0"/>
          <w:numId w:val="48"/>
        </w:numPr>
        <w:tabs>
          <w:tab w:val="clear" w:pos="567"/>
        </w:tabs>
        <w:autoSpaceDE w:val="0"/>
        <w:autoSpaceDN w:val="0"/>
        <w:adjustRightInd w:val="0"/>
        <w:ind w:left="567" w:hanging="207"/>
        <w:rPr>
          <w:rFonts w:eastAsia="TimesNewRoman"/>
        </w:rPr>
      </w:pPr>
      <w:r w:rsidRPr="0096168F">
        <w:rPr>
          <w:rFonts w:eastAsia="Times New Roman"/>
        </w:rPr>
        <w:t>PAL „Ugorek” dla mieszkańców osiedla Ugorek,</w:t>
      </w:r>
    </w:p>
    <w:p w:rsidR="0039557C" w:rsidRPr="0039557C" w:rsidRDefault="0039557C" w:rsidP="004B6587">
      <w:pPr>
        <w:numPr>
          <w:ilvl w:val="0"/>
          <w:numId w:val="48"/>
        </w:numPr>
        <w:tabs>
          <w:tab w:val="clear" w:pos="567"/>
        </w:tabs>
        <w:autoSpaceDE w:val="0"/>
        <w:autoSpaceDN w:val="0"/>
        <w:adjustRightInd w:val="0"/>
        <w:ind w:left="567" w:hanging="207"/>
        <w:rPr>
          <w:rFonts w:eastAsia="TimesNewRoman"/>
        </w:rPr>
      </w:pPr>
      <w:r w:rsidRPr="0039557C">
        <w:rPr>
          <w:rFonts w:eastAsia="Times New Roman"/>
        </w:rPr>
        <w:t>PAL „Stworzyć miejsce do życia” dla mieszkańców wyodrębnionego fragmentu dzielnicy XIII Gminy Miejskiej Kraków – Stare Podgórze i Zabłocie,</w:t>
      </w:r>
    </w:p>
    <w:p w:rsidR="0039557C" w:rsidRPr="0039557C" w:rsidRDefault="0039557C" w:rsidP="004B6587">
      <w:pPr>
        <w:numPr>
          <w:ilvl w:val="0"/>
          <w:numId w:val="48"/>
        </w:numPr>
        <w:tabs>
          <w:tab w:val="clear" w:pos="567"/>
        </w:tabs>
        <w:autoSpaceDE w:val="0"/>
        <w:autoSpaceDN w:val="0"/>
        <w:adjustRightInd w:val="0"/>
        <w:ind w:left="567" w:hanging="207"/>
        <w:rPr>
          <w:rFonts w:eastAsia="TimesNewRoman"/>
        </w:rPr>
      </w:pPr>
      <w:r w:rsidRPr="0039557C">
        <w:rPr>
          <w:rFonts w:eastAsia="Times New Roman"/>
        </w:rPr>
        <w:t>PAL „Na Olszy” dla mieszkańców ul. Celarowskiej oraz sąsiadujących z nią ulic: Żytnia, Fertnera, Czerwona, Sadowa, Wiśniowa, Duchacka, Prądzyńskiego, al. 29 Listopada,</w:t>
      </w:r>
    </w:p>
    <w:p w:rsidR="0039557C" w:rsidRPr="0096168F" w:rsidRDefault="0039557C" w:rsidP="004B6587">
      <w:pPr>
        <w:numPr>
          <w:ilvl w:val="0"/>
          <w:numId w:val="48"/>
        </w:numPr>
        <w:tabs>
          <w:tab w:val="clear" w:pos="567"/>
        </w:tabs>
        <w:autoSpaceDE w:val="0"/>
        <w:autoSpaceDN w:val="0"/>
        <w:adjustRightInd w:val="0"/>
        <w:ind w:left="567" w:hanging="207"/>
        <w:rPr>
          <w:rFonts w:eastAsia="TimesNewRoman"/>
        </w:rPr>
      </w:pPr>
      <w:r w:rsidRPr="0039557C">
        <w:rPr>
          <w:rFonts w:eastAsia="Times New Roman"/>
        </w:rPr>
        <w:t>PAL „Sikorki” dla mieszka</w:t>
      </w:r>
      <w:r w:rsidRPr="0039557C">
        <w:rPr>
          <w:rFonts w:eastAsia="TimesNewRoman"/>
        </w:rPr>
        <w:t>ń</w:t>
      </w:r>
      <w:r w:rsidRPr="0039557C">
        <w:rPr>
          <w:rFonts w:eastAsia="Times New Roman"/>
        </w:rPr>
        <w:t>ców ulic: Sikorki, Sołtysowskiej, Centralnej, Kamionka, Na Załężu, ze szczególnym uwzględnieniem bloków przy ul. Sikorki 15 oraz ul. Sołtysowska 10c,</w:t>
      </w:r>
    </w:p>
    <w:p w:rsidR="0039557C" w:rsidRPr="0096168F" w:rsidRDefault="0039557C" w:rsidP="004B6587">
      <w:pPr>
        <w:numPr>
          <w:ilvl w:val="0"/>
          <w:numId w:val="48"/>
        </w:numPr>
        <w:tabs>
          <w:tab w:val="clear" w:pos="567"/>
        </w:tabs>
        <w:autoSpaceDE w:val="0"/>
        <w:autoSpaceDN w:val="0"/>
        <w:adjustRightInd w:val="0"/>
        <w:ind w:left="567" w:hanging="207"/>
        <w:rPr>
          <w:rFonts w:eastAsia="TimesNewRoman"/>
        </w:rPr>
      </w:pPr>
      <w:r w:rsidRPr="0096168F">
        <w:rPr>
          <w:rFonts w:eastAsia="Times New Roman"/>
        </w:rPr>
        <w:t>PAL „Sami dla siebie” dla mieszkańców ul. Ks. Siemaszki,</w:t>
      </w:r>
    </w:p>
    <w:p w:rsidR="0039557C" w:rsidRPr="0039557C" w:rsidRDefault="0039557C" w:rsidP="004B6587">
      <w:pPr>
        <w:numPr>
          <w:ilvl w:val="0"/>
          <w:numId w:val="48"/>
        </w:numPr>
        <w:tabs>
          <w:tab w:val="clear" w:pos="567"/>
        </w:tabs>
        <w:autoSpaceDE w:val="0"/>
        <w:autoSpaceDN w:val="0"/>
        <w:adjustRightInd w:val="0"/>
        <w:ind w:left="567" w:hanging="207"/>
        <w:rPr>
          <w:rFonts w:eastAsia="TimesNewRoman"/>
        </w:rPr>
      </w:pPr>
      <w:r w:rsidRPr="0039557C">
        <w:rPr>
          <w:rFonts w:eastAsia="Times New Roman"/>
        </w:rPr>
        <w:t>PAL „Złota Jesień” dla mieszkańców os. Złotej Jesieni, ze szczególnym uwzględnieniem mieszkańców bloków na os. Złotej Jesieni,</w:t>
      </w:r>
    </w:p>
    <w:p w:rsidR="0039557C" w:rsidRPr="0096168F" w:rsidRDefault="0039557C" w:rsidP="004B6587">
      <w:pPr>
        <w:numPr>
          <w:ilvl w:val="0"/>
          <w:numId w:val="48"/>
        </w:numPr>
        <w:tabs>
          <w:tab w:val="clear" w:pos="567"/>
        </w:tabs>
        <w:autoSpaceDE w:val="0"/>
        <w:autoSpaceDN w:val="0"/>
        <w:adjustRightInd w:val="0"/>
        <w:ind w:left="567" w:hanging="207"/>
        <w:rPr>
          <w:rFonts w:eastAsia="TimesNewRoman"/>
        </w:rPr>
      </w:pPr>
      <w:r w:rsidRPr="0039557C">
        <w:rPr>
          <w:rFonts w:eastAsia="Times New Roman"/>
        </w:rPr>
        <w:t>PAL „Zesławice i Kantorowice” dla mieszkańców osiedla Zesławice oraz osiedla Kantorowice,</w:t>
      </w:r>
    </w:p>
    <w:p w:rsidR="0039557C" w:rsidRPr="0096168F" w:rsidRDefault="0039557C" w:rsidP="004B6587">
      <w:pPr>
        <w:numPr>
          <w:ilvl w:val="0"/>
          <w:numId w:val="48"/>
        </w:numPr>
        <w:tabs>
          <w:tab w:val="clear" w:pos="567"/>
        </w:tabs>
        <w:autoSpaceDE w:val="0"/>
        <w:autoSpaceDN w:val="0"/>
        <w:adjustRightInd w:val="0"/>
        <w:ind w:left="567" w:hanging="207"/>
        <w:rPr>
          <w:rFonts w:eastAsia="TimesNewRoman"/>
        </w:rPr>
      </w:pPr>
      <w:r w:rsidRPr="0096168F">
        <w:rPr>
          <w:rFonts w:eastAsia="Times New Roman"/>
        </w:rPr>
        <w:t>PAL „Na Skarpie” dla mieszkańców osiedla „Na Skarpie”,</w:t>
      </w:r>
    </w:p>
    <w:p w:rsidR="0039557C" w:rsidRPr="0096168F" w:rsidRDefault="0039557C" w:rsidP="004B6587">
      <w:pPr>
        <w:numPr>
          <w:ilvl w:val="0"/>
          <w:numId w:val="48"/>
        </w:numPr>
        <w:tabs>
          <w:tab w:val="clear" w:pos="567"/>
        </w:tabs>
        <w:autoSpaceDE w:val="0"/>
        <w:autoSpaceDN w:val="0"/>
        <w:adjustRightInd w:val="0"/>
        <w:ind w:left="567" w:hanging="207"/>
        <w:rPr>
          <w:rFonts w:eastAsia="TimesNewRoman"/>
        </w:rPr>
      </w:pPr>
      <w:r w:rsidRPr="0096168F">
        <w:rPr>
          <w:rFonts w:eastAsia="Times New Roman"/>
        </w:rPr>
        <w:t>PAL „Azory” dla mieszkańców ulic: Modrzejewskiej, Chełmońskiego, Stachiewicza,</w:t>
      </w:r>
    </w:p>
    <w:p w:rsidR="0039557C" w:rsidRPr="0039557C" w:rsidRDefault="0096168F" w:rsidP="004B6587">
      <w:pPr>
        <w:numPr>
          <w:ilvl w:val="0"/>
          <w:numId w:val="48"/>
        </w:numPr>
        <w:tabs>
          <w:tab w:val="clear" w:pos="567"/>
        </w:tabs>
        <w:autoSpaceDE w:val="0"/>
        <w:autoSpaceDN w:val="0"/>
        <w:adjustRightInd w:val="0"/>
        <w:ind w:left="567" w:hanging="207"/>
        <w:rPr>
          <w:rFonts w:eastAsia="TimesNewRoman"/>
        </w:rPr>
      </w:pPr>
      <w:r>
        <w:rPr>
          <w:rFonts w:eastAsia="Times New Roman"/>
        </w:rPr>
        <w:t xml:space="preserve">PAL </w:t>
      </w:r>
      <w:r w:rsidR="0039557C" w:rsidRPr="0039557C">
        <w:rPr>
          <w:rFonts w:eastAsia="Times New Roman"/>
        </w:rPr>
        <w:t>„Rybitwy” dla mieszkańców ul. Rybitwy, ze szczególnym uwzględnieniem mieszkańców bloku przy ul. Rybitwy 21,</w:t>
      </w:r>
    </w:p>
    <w:p w:rsidR="0039557C" w:rsidRPr="0039557C" w:rsidRDefault="0039557C" w:rsidP="004B6587">
      <w:pPr>
        <w:numPr>
          <w:ilvl w:val="0"/>
          <w:numId w:val="48"/>
        </w:numPr>
        <w:tabs>
          <w:tab w:val="clear" w:pos="567"/>
        </w:tabs>
        <w:autoSpaceDE w:val="0"/>
        <w:autoSpaceDN w:val="0"/>
        <w:adjustRightInd w:val="0"/>
        <w:ind w:left="567" w:hanging="207"/>
        <w:rPr>
          <w:rFonts w:eastAsia="TimesNewRoman"/>
        </w:rPr>
      </w:pPr>
      <w:r w:rsidRPr="0039557C">
        <w:rPr>
          <w:rFonts w:eastAsia="Times New Roman"/>
        </w:rPr>
        <w:t>PAL „Znaczenie Rodziny” dla osób z zaburzeniami psychicznymi oraz ich opiekunów</w:t>
      </w:r>
      <w:r w:rsidR="00F95A1C">
        <w:rPr>
          <w:rFonts w:eastAsia="Times New Roman"/>
        </w:rPr>
        <w:t xml:space="preserve"> </w:t>
      </w:r>
      <w:r w:rsidR="00F95A1C" w:rsidRPr="00F95A1C">
        <w:rPr>
          <w:rFonts w:eastAsia="Times New Roman"/>
          <w:i/>
        </w:rPr>
        <w:t>(który, z uwagi na wykorzystywanie odmiennych metod pracy omówiony został w </w:t>
      </w:r>
      <w:r w:rsidR="00F95A1C">
        <w:rPr>
          <w:rFonts w:eastAsia="Times New Roman"/>
          <w:i/>
        </w:rPr>
        <w:t>podrozdziale 3.</w:t>
      </w:r>
      <w:r w:rsidR="00FC082F">
        <w:rPr>
          <w:rFonts w:eastAsia="Times New Roman"/>
          <w:i/>
        </w:rPr>
        <w:t>2.1.2</w:t>
      </w:r>
      <w:r w:rsidR="00F95A1C" w:rsidRPr="00F95A1C">
        <w:rPr>
          <w:rFonts w:eastAsia="Times New Roman"/>
          <w:i/>
        </w:rPr>
        <w:t>)</w:t>
      </w:r>
      <w:r w:rsidR="00F95A1C" w:rsidRPr="00F95A1C">
        <w:rPr>
          <w:rFonts w:eastAsia="Times New Roman"/>
        </w:rPr>
        <w:t>,</w:t>
      </w:r>
    </w:p>
    <w:p w:rsidR="0039557C" w:rsidRPr="00FC082F" w:rsidRDefault="0039557C" w:rsidP="004B6587">
      <w:pPr>
        <w:numPr>
          <w:ilvl w:val="0"/>
          <w:numId w:val="48"/>
        </w:numPr>
        <w:tabs>
          <w:tab w:val="clear" w:pos="567"/>
        </w:tabs>
        <w:autoSpaceDE w:val="0"/>
        <w:autoSpaceDN w:val="0"/>
        <w:adjustRightInd w:val="0"/>
        <w:ind w:left="567" w:hanging="207"/>
        <w:rPr>
          <w:rFonts w:eastAsia="Times New Roman"/>
        </w:rPr>
      </w:pPr>
      <w:r w:rsidRPr="0039557C">
        <w:rPr>
          <w:rFonts w:eastAsia="Times New Roman"/>
        </w:rPr>
        <w:t xml:space="preserve">PAL „Dla rodzin zastępczych” dla osób z rodzin zastępczych, realizowany jako zadanie zlecone przez Fundację „Nowe Centrum” </w:t>
      </w:r>
      <w:r w:rsidR="00F95A1C" w:rsidRPr="00F95A1C">
        <w:rPr>
          <w:rFonts w:eastAsia="Times New Roman"/>
          <w:i/>
        </w:rPr>
        <w:t xml:space="preserve">(który, z uwagi na wykorzystywanie odmiennych metod pracy omówiony został w </w:t>
      </w:r>
      <w:r w:rsidR="00F95A1C">
        <w:rPr>
          <w:rFonts w:eastAsia="Times New Roman"/>
          <w:i/>
        </w:rPr>
        <w:t>podrozdziale 3.</w:t>
      </w:r>
      <w:r w:rsidR="00FC082F">
        <w:rPr>
          <w:rFonts w:eastAsia="Times New Roman"/>
          <w:i/>
        </w:rPr>
        <w:t>2.1.3</w:t>
      </w:r>
      <w:r w:rsidR="00F95A1C" w:rsidRPr="00F95A1C">
        <w:rPr>
          <w:rFonts w:eastAsia="Times New Roman"/>
          <w:i/>
        </w:rPr>
        <w:t>)</w:t>
      </w:r>
      <w:r w:rsidR="00F95A1C" w:rsidRPr="00F95A1C">
        <w:rPr>
          <w:rFonts w:eastAsia="Times New Roman"/>
        </w:rPr>
        <w:t xml:space="preserve">. </w:t>
      </w:r>
    </w:p>
    <w:p w:rsidR="0039557C" w:rsidRPr="0039557C" w:rsidRDefault="0039557C" w:rsidP="0096168F">
      <w:pPr>
        <w:tabs>
          <w:tab w:val="clear" w:pos="567"/>
        </w:tabs>
        <w:ind w:firstLine="170"/>
        <w:contextualSpacing/>
        <w:rPr>
          <w:rFonts w:eastAsia="Times New Roman"/>
        </w:rPr>
      </w:pPr>
      <w:r>
        <w:rPr>
          <w:rFonts w:eastAsia="Times New Roman"/>
        </w:rPr>
        <w:tab/>
      </w:r>
      <w:r w:rsidRPr="0039557C">
        <w:rPr>
          <w:rFonts w:eastAsia="Times New Roman"/>
        </w:rPr>
        <w:t>W I półroczu 2015 r. zadanie finansowane było ze środków POKL w ramach projektu systemowego pn. „Pora na Aktywność”, a od lipca 2015 r. ze środków Gminy Miejskiej Kraków.</w:t>
      </w:r>
    </w:p>
    <w:p w:rsidR="0039557C" w:rsidRPr="0039557C" w:rsidRDefault="0039557C" w:rsidP="0096168F">
      <w:pPr>
        <w:tabs>
          <w:tab w:val="clear" w:pos="567"/>
        </w:tabs>
        <w:ind w:firstLine="170"/>
        <w:contextualSpacing/>
        <w:rPr>
          <w:rFonts w:eastAsia="Times New Roman"/>
        </w:rPr>
      </w:pPr>
      <w:r>
        <w:rPr>
          <w:rFonts w:eastAsia="Times New Roman"/>
        </w:rPr>
        <w:tab/>
      </w:r>
      <w:r w:rsidRPr="0039557C">
        <w:rPr>
          <w:rFonts w:eastAsia="Times New Roman"/>
        </w:rPr>
        <w:t>W ramach PAL w roku 2015 zrealizowano ponad 17 tys. godzin wsparcia animatorów lokalnych oraz niemal 7 tys. godzin wsparcia streetworkerów</w:t>
      </w:r>
      <w:r w:rsidRPr="0039557C">
        <w:rPr>
          <w:rFonts w:eastAsia="Times New Roman"/>
          <w:vertAlign w:val="superscript"/>
        </w:rPr>
        <w:footnoteReference w:id="22"/>
      </w:r>
      <w:r w:rsidRPr="0039557C">
        <w:rPr>
          <w:rFonts w:eastAsia="Times New Roman"/>
        </w:rPr>
        <w:t>.</w:t>
      </w:r>
      <w:r w:rsidRPr="0039557C">
        <w:rPr>
          <w:rFonts w:eastAsia="Times New Roman"/>
          <w:color w:val="FF0000"/>
        </w:rPr>
        <w:t xml:space="preserve"> </w:t>
      </w:r>
    </w:p>
    <w:p w:rsidR="0039557C" w:rsidRPr="0039557C" w:rsidRDefault="0039557C" w:rsidP="0096168F">
      <w:pPr>
        <w:tabs>
          <w:tab w:val="clear" w:pos="567"/>
        </w:tabs>
        <w:ind w:firstLine="170"/>
        <w:contextualSpacing/>
        <w:rPr>
          <w:rFonts w:eastAsia="Times New Roman"/>
        </w:rPr>
      </w:pPr>
      <w:r>
        <w:rPr>
          <w:rFonts w:eastAsia="Times New Roman"/>
        </w:rPr>
        <w:tab/>
      </w:r>
      <w:r w:rsidRPr="0039557C">
        <w:rPr>
          <w:rFonts w:eastAsia="Times New Roman"/>
        </w:rPr>
        <w:t>Ponadto zrealizowano łącznie 503 godziny wsparcia specjalistycznego prawnego i psychologicznego,</w:t>
      </w:r>
      <w:r w:rsidRPr="0039557C">
        <w:rPr>
          <w:rFonts w:eastAsia="Times New Roman"/>
          <w:color w:val="FF0000"/>
        </w:rPr>
        <w:t xml:space="preserve"> </w:t>
      </w:r>
      <w:r w:rsidRPr="0039557C">
        <w:rPr>
          <w:rFonts w:eastAsia="Times New Roman"/>
        </w:rPr>
        <w:t>14 428 godzin zajęć warsztatowych,</w:t>
      </w:r>
      <w:r w:rsidRPr="0039557C">
        <w:rPr>
          <w:rFonts w:eastAsia="Times New Roman"/>
          <w:color w:val="FF0000"/>
        </w:rPr>
        <w:t xml:space="preserve"> </w:t>
      </w:r>
      <w:r w:rsidRPr="0039557C">
        <w:rPr>
          <w:rFonts w:eastAsia="Times New Roman"/>
        </w:rPr>
        <w:t>9 839 godzin treningów kompetencji społecznych</w:t>
      </w:r>
      <w:r w:rsidRPr="0039557C">
        <w:rPr>
          <w:rFonts w:eastAsia="Times New Roman"/>
          <w:color w:val="FF0000"/>
        </w:rPr>
        <w:t xml:space="preserve"> </w:t>
      </w:r>
      <w:r w:rsidRPr="0039557C">
        <w:rPr>
          <w:rFonts w:eastAsia="Times New Roman"/>
        </w:rPr>
        <w:t>oraz 149 godzin wsparcia doradcy zawodowego. Łączna liczba uczestników PAL wyniosła 2 028 osób.</w:t>
      </w:r>
    </w:p>
    <w:p w:rsidR="00C31F6F" w:rsidRDefault="0039557C" w:rsidP="0096168F">
      <w:pPr>
        <w:tabs>
          <w:tab w:val="clear" w:pos="567"/>
        </w:tabs>
        <w:ind w:firstLine="170"/>
        <w:contextualSpacing/>
        <w:rPr>
          <w:rFonts w:eastAsia="Times New Roman"/>
        </w:rPr>
      </w:pPr>
      <w:r>
        <w:rPr>
          <w:rFonts w:eastAsia="Times New Roman"/>
        </w:rPr>
        <w:lastRenderedPageBreak/>
        <w:tab/>
      </w:r>
      <w:r w:rsidRPr="0039557C">
        <w:rPr>
          <w:rFonts w:eastAsia="Times New Roman"/>
        </w:rPr>
        <w:t>Należy także zwrócić uwagę, iż uczestnicy PAL wł</w:t>
      </w:r>
      <w:r w:rsidRPr="0039557C">
        <w:rPr>
          <w:rFonts w:eastAsia="TimesNewRoman"/>
        </w:rPr>
        <w:t>ą</w:t>
      </w:r>
      <w:r w:rsidRPr="0039557C">
        <w:rPr>
          <w:rFonts w:eastAsia="Times New Roman"/>
        </w:rPr>
        <w:t>czali si</w:t>
      </w:r>
      <w:r w:rsidRPr="0039557C">
        <w:rPr>
          <w:rFonts w:eastAsia="TimesNewRoman"/>
        </w:rPr>
        <w:t xml:space="preserve">ę </w:t>
      </w:r>
      <w:r w:rsidRPr="0039557C">
        <w:rPr>
          <w:rFonts w:eastAsia="Times New Roman"/>
        </w:rPr>
        <w:t>w ramach wolontariatu w prace poszczególnych PAL oraz podejmowali dialog z lokalnymi władzami i instytucjami w sprawach dotycz</w:t>
      </w:r>
      <w:r w:rsidRPr="0039557C">
        <w:rPr>
          <w:rFonts w:eastAsia="TimesNewRoman"/>
        </w:rPr>
        <w:t>ą</w:t>
      </w:r>
      <w:r w:rsidRPr="0039557C">
        <w:rPr>
          <w:rFonts w:eastAsia="Times New Roman"/>
        </w:rPr>
        <w:t>cych całej społeczno</w:t>
      </w:r>
      <w:r w:rsidRPr="0039557C">
        <w:rPr>
          <w:rFonts w:eastAsia="TimesNewRoman"/>
        </w:rPr>
        <w:t>ś</w:t>
      </w:r>
      <w:r w:rsidRPr="0039557C">
        <w:rPr>
          <w:rFonts w:eastAsia="Times New Roman"/>
        </w:rPr>
        <w:t>ci.</w:t>
      </w:r>
      <w:r>
        <w:rPr>
          <w:rFonts w:eastAsia="Times New Roman"/>
        </w:rPr>
        <w:t xml:space="preserve"> </w:t>
      </w:r>
      <w:r w:rsidRPr="0039557C">
        <w:rPr>
          <w:rFonts w:eastAsia="Times New Roman"/>
        </w:rPr>
        <w:t>W rezultacie pracy animatorów lokalnych zaobserwowano: zmian</w:t>
      </w:r>
      <w:r w:rsidRPr="0039557C">
        <w:rPr>
          <w:rFonts w:eastAsia="TimesNewRoman"/>
        </w:rPr>
        <w:t xml:space="preserve">ę </w:t>
      </w:r>
      <w:r w:rsidRPr="0039557C">
        <w:rPr>
          <w:rFonts w:eastAsia="Times New Roman"/>
        </w:rPr>
        <w:t>w postawach uczestników PAL wobec siebie nawzajem i wobec miejsca zamieszkania, nawi</w:t>
      </w:r>
      <w:r w:rsidRPr="0039557C">
        <w:rPr>
          <w:rFonts w:eastAsia="TimesNewRoman"/>
        </w:rPr>
        <w:t>ą</w:t>
      </w:r>
      <w:r w:rsidRPr="0039557C">
        <w:rPr>
          <w:rFonts w:eastAsia="Times New Roman"/>
        </w:rPr>
        <w:t>zanie i wzmacnianie dobrych relacji s</w:t>
      </w:r>
      <w:r w:rsidRPr="0039557C">
        <w:rPr>
          <w:rFonts w:eastAsia="TimesNewRoman"/>
        </w:rPr>
        <w:t>ą</w:t>
      </w:r>
      <w:r w:rsidRPr="0039557C">
        <w:rPr>
          <w:rFonts w:eastAsia="Times New Roman"/>
        </w:rPr>
        <w:t>siedzkich oraz wzrost zaanga</w:t>
      </w:r>
      <w:r w:rsidRPr="0039557C">
        <w:rPr>
          <w:rFonts w:eastAsia="TimesNewRoman"/>
        </w:rPr>
        <w:t>ż</w:t>
      </w:r>
      <w:r w:rsidRPr="0039557C">
        <w:rPr>
          <w:rFonts w:eastAsia="Times New Roman"/>
        </w:rPr>
        <w:t>owania w pracę nad popraw</w:t>
      </w:r>
      <w:r w:rsidRPr="0039557C">
        <w:rPr>
          <w:rFonts w:eastAsia="TimesNewRoman"/>
        </w:rPr>
        <w:t xml:space="preserve">ą </w:t>
      </w:r>
      <w:r w:rsidRPr="0039557C">
        <w:rPr>
          <w:rFonts w:eastAsia="Times New Roman"/>
        </w:rPr>
        <w:t>wygl</w:t>
      </w:r>
      <w:r w:rsidRPr="0039557C">
        <w:rPr>
          <w:rFonts w:eastAsia="TimesNewRoman"/>
        </w:rPr>
        <w:t>ą</w:t>
      </w:r>
      <w:r w:rsidRPr="0039557C">
        <w:rPr>
          <w:rFonts w:eastAsia="Times New Roman"/>
        </w:rPr>
        <w:t>du otoczenia.</w:t>
      </w:r>
    </w:p>
    <w:p w:rsidR="00C31F6F" w:rsidRPr="00F95A1C" w:rsidRDefault="00C31F6F" w:rsidP="00C31F6F">
      <w:pPr>
        <w:pStyle w:val="Nagwek4"/>
      </w:pPr>
      <w:bookmarkStart w:id="29" w:name="_Toc449423299"/>
      <w:r w:rsidRPr="00F95A1C">
        <w:t>Praca socjalna na ulicy – streetworking</w:t>
      </w:r>
      <w:bookmarkEnd w:id="29"/>
      <w:r w:rsidRPr="00F95A1C">
        <w:t xml:space="preserve"> </w:t>
      </w:r>
    </w:p>
    <w:p w:rsidR="00C31F6F" w:rsidRDefault="00C31F6F" w:rsidP="00C31F6F">
      <w:pPr>
        <w:tabs>
          <w:tab w:val="clear" w:pos="567"/>
        </w:tabs>
        <w:ind w:firstLine="142"/>
      </w:pPr>
    </w:p>
    <w:p w:rsidR="00C31F6F" w:rsidRPr="00F95A1C" w:rsidRDefault="00C31F6F" w:rsidP="00C31F6F">
      <w:pPr>
        <w:pStyle w:val="Akapitnormalny"/>
      </w:pPr>
      <w:r>
        <w:tab/>
      </w:r>
      <w:r w:rsidRPr="00F95A1C">
        <w:t>Praca socjalna prowadzona „na ulicy” – „streetworking” kierowana jest do osób, które funkcjonują w przestrzeni publicznej, traktując ją jako centrum życiowe. Metoda ta łączy elementy pracy z osobą i rodziną oraz ze społecznością lokalną. Pracę socjalną metodą „streetwork” w środowisku osób realizowano w 2015 roku w ramach Programu Aktywności Lokalnej „Streetwork – Odkryj potencjał osiedla”.</w:t>
      </w:r>
    </w:p>
    <w:p w:rsidR="00C31F6F" w:rsidRDefault="00C31F6F" w:rsidP="00C31F6F">
      <w:pPr>
        <w:tabs>
          <w:tab w:val="clear" w:pos="567"/>
        </w:tabs>
        <w:ind w:firstLine="170"/>
        <w:contextualSpacing/>
        <w:rPr>
          <w:rFonts w:eastAsia="Times New Roman"/>
        </w:rPr>
      </w:pPr>
      <w:r>
        <w:rPr>
          <w:rFonts w:eastAsia="Times New Roman"/>
        </w:rPr>
        <w:tab/>
      </w:r>
      <w:r w:rsidRPr="00F95A1C">
        <w:rPr>
          <w:rFonts w:eastAsia="Times New Roman"/>
        </w:rPr>
        <w:t xml:space="preserve">W 2015 roku Zespół Zadaniowy do realizacji Programu Aktywności Lokalnej „Streetwork – Odkryj potencjał osiedla” przy wykorzystaniu metody streetwork pracował </w:t>
      </w:r>
      <w:r w:rsidR="0096168F">
        <w:rPr>
          <w:rFonts w:eastAsia="Times New Roman"/>
        </w:rPr>
        <w:br/>
      </w:r>
      <w:r w:rsidRPr="00F95A1C">
        <w:rPr>
          <w:rFonts w:eastAsia="Times New Roman"/>
        </w:rPr>
        <w:t xml:space="preserve">w środowisku młodzieży w wieku 15 – 25 lat zagrożonej wykluczeniem społecznym, </w:t>
      </w:r>
      <w:r w:rsidR="0096168F">
        <w:rPr>
          <w:rFonts w:eastAsia="Times New Roman"/>
        </w:rPr>
        <w:br/>
      </w:r>
      <w:r w:rsidRPr="00F95A1C">
        <w:rPr>
          <w:rFonts w:eastAsia="Times New Roman"/>
        </w:rPr>
        <w:t>w środowisku rodziców tej młodzieży oraz jej otoczeniu (poprzez np. towarzyszenie, rzecznictwo interesów, pomoc przy podjęciu zatrudnienia, współpracę z innymi instytucjami). Do 30 czerwca 2015 roku praca realizowana była w ramach projektu systemowego „Pora na aktywność”</w:t>
      </w:r>
      <w:r w:rsidR="00C91F48">
        <w:rPr>
          <w:rFonts w:eastAsia="Times New Roman"/>
        </w:rPr>
        <w:t xml:space="preserve"> ze środków POKL</w:t>
      </w:r>
      <w:r w:rsidRPr="00F95A1C">
        <w:rPr>
          <w:rFonts w:eastAsia="Times New Roman"/>
        </w:rPr>
        <w:t>. Pracowano łącznie z 358 podopiecznymi.</w:t>
      </w:r>
    </w:p>
    <w:p w:rsidR="00C31F6F" w:rsidRPr="00F95A1C" w:rsidRDefault="00C31F6F" w:rsidP="00C31F6F">
      <w:pPr>
        <w:pStyle w:val="Nagwek4"/>
      </w:pPr>
      <w:r w:rsidRPr="00F95A1C">
        <w:t xml:space="preserve"> </w:t>
      </w:r>
      <w:bookmarkStart w:id="30" w:name="_Toc446576441"/>
      <w:bookmarkStart w:id="31" w:name="_Toc449423300"/>
      <w:r w:rsidRPr="00F95A1C">
        <w:t>Program Aktywności Lokalnej „Znaczenie Rodziny”</w:t>
      </w:r>
      <w:bookmarkEnd w:id="30"/>
      <w:bookmarkEnd w:id="31"/>
    </w:p>
    <w:p w:rsidR="00C31F6F" w:rsidRDefault="00C31F6F" w:rsidP="00C31F6F">
      <w:pPr>
        <w:tabs>
          <w:tab w:val="clear" w:pos="567"/>
        </w:tabs>
        <w:ind w:firstLine="170"/>
        <w:contextualSpacing/>
        <w:rPr>
          <w:rFonts w:eastAsia="Times New Roman"/>
        </w:rPr>
      </w:pPr>
    </w:p>
    <w:p w:rsidR="00C31F6F" w:rsidRPr="00F95A1C" w:rsidRDefault="00C31F6F" w:rsidP="00C31F6F">
      <w:pPr>
        <w:tabs>
          <w:tab w:val="clear" w:pos="567"/>
        </w:tabs>
        <w:ind w:firstLine="170"/>
        <w:contextualSpacing/>
        <w:rPr>
          <w:rFonts w:eastAsia="Times New Roman"/>
        </w:rPr>
      </w:pPr>
      <w:r>
        <w:rPr>
          <w:rFonts w:eastAsia="Times New Roman"/>
        </w:rPr>
        <w:tab/>
      </w:r>
      <w:r w:rsidRPr="00F95A1C">
        <w:rPr>
          <w:rFonts w:eastAsia="Times New Roman"/>
        </w:rPr>
        <w:t xml:space="preserve">Program Aktywności Lokalnej „Znaczenie Rodziny” kierowany jest do osób </w:t>
      </w:r>
      <w:r>
        <w:rPr>
          <w:rFonts w:eastAsia="Times New Roman"/>
        </w:rPr>
        <w:br/>
      </w:r>
      <w:r w:rsidRPr="00F95A1C">
        <w:rPr>
          <w:rFonts w:eastAsia="Times New Roman"/>
        </w:rPr>
        <w:t xml:space="preserve">z zaburzeniami psychicznymi i ich rodzin oraz opiekunów. Celem głównym Programu jest podniesienie aktywności społecznej i wzrost integracji społecznej osób z zaburzeniami psychicznymi ich rodzin i opiekunów zagrożonych wykluczeniem społecznym. </w:t>
      </w:r>
    </w:p>
    <w:p w:rsidR="00C31F6F" w:rsidRPr="00F95A1C" w:rsidRDefault="00C31F6F" w:rsidP="00C31F6F">
      <w:pPr>
        <w:tabs>
          <w:tab w:val="clear" w:pos="567"/>
        </w:tabs>
        <w:ind w:firstLine="170"/>
        <w:contextualSpacing/>
        <w:rPr>
          <w:rFonts w:eastAsia="Times New Roman"/>
        </w:rPr>
      </w:pPr>
      <w:r>
        <w:rPr>
          <w:rFonts w:eastAsia="Times New Roman"/>
        </w:rPr>
        <w:tab/>
      </w:r>
      <w:r w:rsidRPr="00F95A1C">
        <w:rPr>
          <w:rFonts w:eastAsia="Times New Roman"/>
        </w:rPr>
        <w:t>Uczestnikami Programu Aktywności Lokalnej „Znaczenie Rodziny” w 2015 r. było 217 osób. W 2015 roku w ramach PAL „Znaczenie Rodziny” realizowano następujące formy wsparcia:</w:t>
      </w:r>
    </w:p>
    <w:p w:rsidR="00497BF1" w:rsidRDefault="00C31F6F" w:rsidP="004B6587">
      <w:pPr>
        <w:numPr>
          <w:ilvl w:val="0"/>
          <w:numId w:val="49"/>
        </w:numPr>
        <w:tabs>
          <w:tab w:val="clear" w:pos="567"/>
        </w:tabs>
        <w:autoSpaceDE w:val="0"/>
        <w:autoSpaceDN w:val="0"/>
        <w:adjustRightInd w:val="0"/>
        <w:ind w:left="567" w:hanging="207"/>
        <w:rPr>
          <w:rFonts w:eastAsia="Times New Roman"/>
        </w:rPr>
      </w:pPr>
      <w:r w:rsidRPr="00497BF1">
        <w:rPr>
          <w:rFonts w:eastAsia="Times New Roman"/>
        </w:rPr>
        <w:t>sześć grup wsparcia dla rodzin, opiekunów os</w:t>
      </w:r>
      <w:r w:rsidR="00497BF1">
        <w:rPr>
          <w:rFonts w:eastAsia="Times New Roman"/>
        </w:rPr>
        <w:t>ób z zaburzeniami psychicznymi;</w:t>
      </w:r>
    </w:p>
    <w:p w:rsidR="00C31F6F" w:rsidRPr="00497BF1" w:rsidRDefault="00C31F6F" w:rsidP="004B6587">
      <w:pPr>
        <w:numPr>
          <w:ilvl w:val="0"/>
          <w:numId w:val="49"/>
        </w:numPr>
        <w:tabs>
          <w:tab w:val="clear" w:pos="567"/>
        </w:tabs>
        <w:autoSpaceDE w:val="0"/>
        <w:autoSpaceDN w:val="0"/>
        <w:adjustRightInd w:val="0"/>
        <w:ind w:left="567" w:hanging="207"/>
        <w:rPr>
          <w:rFonts w:eastAsia="Times New Roman"/>
        </w:rPr>
      </w:pPr>
      <w:r w:rsidRPr="00497BF1">
        <w:rPr>
          <w:rFonts w:eastAsia="Times New Roman"/>
        </w:rPr>
        <w:t>dwie grupy edukacyjno</w:t>
      </w:r>
      <w:r w:rsidRPr="00497BF1">
        <w:rPr>
          <w:rFonts w:eastAsia="Times New Roman"/>
          <w:color w:val="000000"/>
        </w:rPr>
        <w:t xml:space="preserve"> – </w:t>
      </w:r>
      <w:r w:rsidRPr="00497BF1">
        <w:rPr>
          <w:rFonts w:eastAsia="Times New Roman"/>
        </w:rPr>
        <w:t xml:space="preserve">wspierające dla osób z problemami w obszarze zdrowia psychicznego; </w:t>
      </w:r>
    </w:p>
    <w:p w:rsidR="00C31F6F" w:rsidRPr="00A06F97" w:rsidRDefault="00C31F6F" w:rsidP="004B6587">
      <w:pPr>
        <w:numPr>
          <w:ilvl w:val="0"/>
          <w:numId w:val="49"/>
        </w:numPr>
        <w:tabs>
          <w:tab w:val="clear" w:pos="567"/>
        </w:tabs>
        <w:autoSpaceDE w:val="0"/>
        <w:autoSpaceDN w:val="0"/>
        <w:adjustRightInd w:val="0"/>
        <w:ind w:left="567" w:hanging="218"/>
        <w:rPr>
          <w:rFonts w:eastAsia="Times New Roman"/>
        </w:rPr>
      </w:pPr>
      <w:r w:rsidRPr="00A06F97">
        <w:rPr>
          <w:rFonts w:eastAsia="Times New Roman"/>
        </w:rPr>
        <w:t>jedna grupa psychoterapeutyczna (psychoterapia grupowa) – prowadzona przez specjalistów ośro</w:t>
      </w:r>
      <w:r w:rsidR="00FC00A8" w:rsidRPr="00A06F97">
        <w:rPr>
          <w:rFonts w:eastAsia="Times New Roman"/>
        </w:rPr>
        <w:t>dka poradnictwa i terapii</w:t>
      </w:r>
      <w:r w:rsidRPr="00A06F97">
        <w:rPr>
          <w:rFonts w:eastAsia="Times New Roman"/>
        </w:rPr>
        <w:t xml:space="preserve">; </w:t>
      </w:r>
    </w:p>
    <w:p w:rsidR="00C31F6F" w:rsidRPr="00F95A1C" w:rsidRDefault="00C31F6F" w:rsidP="004B6587">
      <w:pPr>
        <w:numPr>
          <w:ilvl w:val="0"/>
          <w:numId w:val="49"/>
        </w:numPr>
        <w:tabs>
          <w:tab w:val="clear" w:pos="567"/>
        </w:tabs>
        <w:autoSpaceDE w:val="0"/>
        <w:autoSpaceDN w:val="0"/>
        <w:adjustRightInd w:val="0"/>
        <w:ind w:left="567" w:hanging="207"/>
        <w:rPr>
          <w:rFonts w:eastAsia="Times New Roman"/>
        </w:rPr>
      </w:pPr>
      <w:r w:rsidRPr="00F95A1C">
        <w:rPr>
          <w:rFonts w:eastAsia="Times New Roman"/>
        </w:rPr>
        <w:t>jedna grupa samopomocowa dla osób posiadających problemy w obszarze zdrowia psychicznego.</w:t>
      </w:r>
    </w:p>
    <w:p w:rsidR="00C31F6F" w:rsidRPr="00F95A1C" w:rsidRDefault="00C31F6F" w:rsidP="00C31F6F">
      <w:pPr>
        <w:tabs>
          <w:tab w:val="clear" w:pos="567"/>
        </w:tabs>
        <w:ind w:firstLine="170"/>
        <w:contextualSpacing/>
        <w:rPr>
          <w:rFonts w:eastAsia="Times New Roman"/>
        </w:rPr>
      </w:pPr>
      <w:r>
        <w:rPr>
          <w:rFonts w:eastAsia="Times New Roman"/>
        </w:rPr>
        <w:tab/>
      </w:r>
      <w:r w:rsidRPr="00F95A1C">
        <w:rPr>
          <w:rFonts w:eastAsia="Times New Roman"/>
        </w:rPr>
        <w:t xml:space="preserve">Uczestnicy PAL „Znaczenie Rodziny” w zależności od indywidualnych zainteresowań mogli wziąć udział w warsztatach tematycznych: </w:t>
      </w:r>
    </w:p>
    <w:p w:rsidR="00C31F6F" w:rsidRPr="00F95A1C" w:rsidRDefault="00C31F6F" w:rsidP="004B6587">
      <w:pPr>
        <w:numPr>
          <w:ilvl w:val="0"/>
          <w:numId w:val="50"/>
        </w:numPr>
        <w:tabs>
          <w:tab w:val="clear" w:pos="567"/>
        </w:tabs>
        <w:autoSpaceDE w:val="0"/>
        <w:autoSpaceDN w:val="0"/>
        <w:adjustRightInd w:val="0"/>
        <w:ind w:left="567" w:hanging="162"/>
        <w:jc w:val="left"/>
        <w:rPr>
          <w:rFonts w:eastAsia="Times New Roman"/>
        </w:rPr>
      </w:pPr>
      <w:r w:rsidRPr="00F95A1C">
        <w:rPr>
          <w:rFonts w:eastAsia="Times New Roman"/>
        </w:rPr>
        <w:t xml:space="preserve">w treningach kompetencji i umiejętności społecznych </w:t>
      </w:r>
      <w:r w:rsidR="002133D2">
        <w:rPr>
          <w:rFonts w:eastAsia="Times New Roman"/>
        </w:rPr>
        <w:t>(</w:t>
      </w:r>
      <w:r w:rsidRPr="00F95A1C">
        <w:rPr>
          <w:rFonts w:eastAsia="Times New Roman"/>
        </w:rPr>
        <w:t>udział wzięły 53 osoby</w:t>
      </w:r>
      <w:r w:rsidR="002133D2">
        <w:rPr>
          <w:rFonts w:eastAsia="Times New Roman"/>
        </w:rPr>
        <w:t>);</w:t>
      </w:r>
      <w:r w:rsidRPr="00F95A1C">
        <w:rPr>
          <w:rFonts w:eastAsia="Times New Roman"/>
        </w:rPr>
        <w:t xml:space="preserve"> </w:t>
      </w:r>
    </w:p>
    <w:p w:rsidR="00C31F6F" w:rsidRPr="00F95A1C" w:rsidRDefault="00C31F6F" w:rsidP="004B6587">
      <w:pPr>
        <w:numPr>
          <w:ilvl w:val="0"/>
          <w:numId w:val="50"/>
        </w:numPr>
        <w:tabs>
          <w:tab w:val="clear" w:pos="567"/>
        </w:tabs>
        <w:autoSpaceDE w:val="0"/>
        <w:autoSpaceDN w:val="0"/>
        <w:adjustRightInd w:val="0"/>
        <w:ind w:left="567" w:hanging="162"/>
        <w:jc w:val="left"/>
        <w:rPr>
          <w:rFonts w:eastAsia="Times New Roman"/>
        </w:rPr>
      </w:pPr>
      <w:r w:rsidRPr="00F95A1C">
        <w:rPr>
          <w:rFonts w:eastAsia="Times New Roman"/>
        </w:rPr>
        <w:t xml:space="preserve">w warsztatach edukacyjnych prowadzonych przez wolontariuszy </w:t>
      </w:r>
      <w:r w:rsidR="002133D2">
        <w:rPr>
          <w:rFonts w:eastAsia="Times New Roman"/>
        </w:rPr>
        <w:t>(</w:t>
      </w:r>
      <w:r w:rsidRPr="00F95A1C">
        <w:rPr>
          <w:rFonts w:eastAsia="Times New Roman"/>
        </w:rPr>
        <w:t>udział wzięło 17 osób</w:t>
      </w:r>
      <w:r w:rsidR="002133D2">
        <w:rPr>
          <w:rFonts w:eastAsia="Times New Roman"/>
        </w:rPr>
        <w:t>)</w:t>
      </w:r>
      <w:r w:rsidRPr="00F95A1C">
        <w:rPr>
          <w:rFonts w:eastAsia="Times New Roman"/>
        </w:rPr>
        <w:t xml:space="preserve">; </w:t>
      </w:r>
    </w:p>
    <w:p w:rsidR="00C31F6F" w:rsidRPr="00F95A1C" w:rsidRDefault="00C31F6F" w:rsidP="004B6587">
      <w:pPr>
        <w:numPr>
          <w:ilvl w:val="0"/>
          <w:numId w:val="50"/>
        </w:numPr>
        <w:tabs>
          <w:tab w:val="clear" w:pos="567"/>
        </w:tabs>
        <w:autoSpaceDE w:val="0"/>
        <w:autoSpaceDN w:val="0"/>
        <w:adjustRightInd w:val="0"/>
        <w:ind w:left="567" w:hanging="162"/>
        <w:jc w:val="left"/>
        <w:rPr>
          <w:rFonts w:eastAsia="Times New Roman"/>
        </w:rPr>
      </w:pPr>
      <w:r w:rsidRPr="00F95A1C">
        <w:rPr>
          <w:rFonts w:eastAsia="Times New Roman"/>
        </w:rPr>
        <w:t xml:space="preserve">w warsztatach plastycznych wykorzystujących różne techniki oraz w warsztatach kulinarnych i muzycznych prowadzonych przez animatorów lokalnych i wolontariuszy </w:t>
      </w:r>
      <w:r w:rsidR="002133D2">
        <w:rPr>
          <w:rFonts w:eastAsia="Times New Roman"/>
        </w:rPr>
        <w:t>(</w:t>
      </w:r>
      <w:r w:rsidRPr="00F95A1C">
        <w:rPr>
          <w:rFonts w:eastAsia="Times New Roman"/>
        </w:rPr>
        <w:t>udział wzięło 40 osób</w:t>
      </w:r>
      <w:r w:rsidR="002133D2">
        <w:rPr>
          <w:rFonts w:eastAsia="Times New Roman"/>
        </w:rPr>
        <w:t>)</w:t>
      </w:r>
      <w:r w:rsidRPr="00F95A1C">
        <w:rPr>
          <w:rFonts w:eastAsia="Times New Roman"/>
        </w:rPr>
        <w:t xml:space="preserve">; </w:t>
      </w:r>
    </w:p>
    <w:p w:rsidR="00C31F6F" w:rsidRPr="00F95A1C" w:rsidRDefault="00C31F6F" w:rsidP="004B6587">
      <w:pPr>
        <w:numPr>
          <w:ilvl w:val="0"/>
          <w:numId w:val="50"/>
        </w:numPr>
        <w:tabs>
          <w:tab w:val="clear" w:pos="567"/>
        </w:tabs>
        <w:autoSpaceDE w:val="0"/>
        <w:autoSpaceDN w:val="0"/>
        <w:adjustRightInd w:val="0"/>
        <w:ind w:left="567" w:hanging="162"/>
        <w:jc w:val="left"/>
        <w:rPr>
          <w:rFonts w:eastAsia="Times New Roman"/>
        </w:rPr>
      </w:pPr>
      <w:r w:rsidRPr="00F95A1C">
        <w:rPr>
          <w:rFonts w:eastAsia="Times New Roman"/>
        </w:rPr>
        <w:t xml:space="preserve">w warsztatach funkcjonowania w grupie zrealizowanych podczas trzech wyjazdów </w:t>
      </w:r>
      <w:r w:rsidRPr="00F95A1C">
        <w:rPr>
          <w:rFonts w:eastAsia="Times New Roman"/>
        </w:rPr>
        <w:br/>
        <w:t xml:space="preserve">w okolice Krakowa </w:t>
      </w:r>
      <w:r w:rsidR="002133D2">
        <w:rPr>
          <w:rFonts w:eastAsia="Times New Roman"/>
        </w:rPr>
        <w:t>(</w:t>
      </w:r>
      <w:r w:rsidRPr="00F95A1C">
        <w:rPr>
          <w:rFonts w:eastAsia="Times New Roman"/>
        </w:rPr>
        <w:t>udział wzięło 31 osób</w:t>
      </w:r>
      <w:r w:rsidR="002133D2">
        <w:rPr>
          <w:rFonts w:eastAsia="Times New Roman"/>
        </w:rPr>
        <w:t>)</w:t>
      </w:r>
      <w:r w:rsidRPr="00F95A1C">
        <w:rPr>
          <w:rFonts w:eastAsia="Times New Roman"/>
        </w:rPr>
        <w:t xml:space="preserve">. </w:t>
      </w:r>
    </w:p>
    <w:p w:rsidR="00C31F6F" w:rsidRDefault="00C31F6F" w:rsidP="00C31F6F">
      <w:pPr>
        <w:tabs>
          <w:tab w:val="clear" w:pos="567"/>
        </w:tabs>
        <w:ind w:firstLine="170"/>
        <w:contextualSpacing/>
        <w:rPr>
          <w:rFonts w:eastAsia="Times New Roman"/>
        </w:rPr>
      </w:pPr>
      <w:r>
        <w:rPr>
          <w:rFonts w:eastAsia="Times New Roman"/>
        </w:rPr>
        <w:tab/>
      </w:r>
      <w:r w:rsidR="004B69C0">
        <w:rPr>
          <w:rFonts w:eastAsia="Times New Roman"/>
        </w:rPr>
        <w:t>Uczestnicy</w:t>
      </w:r>
      <w:r w:rsidRPr="00F95A1C">
        <w:rPr>
          <w:rFonts w:eastAsia="Times New Roman"/>
        </w:rPr>
        <w:t xml:space="preserve"> Programu mieli również możliwość odbycia spotkań indywidualnych z psychoterapeutą – wolontariuszem. </w:t>
      </w:r>
    </w:p>
    <w:p w:rsidR="00224064" w:rsidRDefault="00224064" w:rsidP="00C31F6F">
      <w:pPr>
        <w:tabs>
          <w:tab w:val="clear" w:pos="567"/>
        </w:tabs>
        <w:ind w:firstLine="170"/>
        <w:contextualSpacing/>
        <w:rPr>
          <w:rFonts w:eastAsia="Times New Roman"/>
        </w:rPr>
      </w:pPr>
    </w:p>
    <w:p w:rsidR="00497BF1" w:rsidRPr="00F95A1C" w:rsidRDefault="00497BF1" w:rsidP="002133D2">
      <w:pPr>
        <w:tabs>
          <w:tab w:val="clear" w:pos="567"/>
        </w:tabs>
        <w:contextualSpacing/>
        <w:rPr>
          <w:rFonts w:eastAsia="Times New Roman"/>
        </w:rPr>
      </w:pPr>
    </w:p>
    <w:p w:rsidR="00C31F6F" w:rsidRDefault="00C31F6F" w:rsidP="00C31F6F">
      <w:pPr>
        <w:pStyle w:val="Nagwek4"/>
      </w:pPr>
      <w:bookmarkStart w:id="32" w:name="_Toc446576442"/>
      <w:bookmarkStart w:id="33" w:name="_Toc449423301"/>
      <w:r w:rsidRPr="00F95A1C">
        <w:lastRenderedPageBreak/>
        <w:t>Program aktywności lokalnej dla rodzin zastępczych</w:t>
      </w:r>
      <w:bookmarkEnd w:id="32"/>
      <w:bookmarkEnd w:id="33"/>
    </w:p>
    <w:p w:rsidR="00C31F6F" w:rsidRPr="00305D17" w:rsidRDefault="00C31F6F" w:rsidP="00C31F6F"/>
    <w:p w:rsidR="00C31F6F" w:rsidRPr="00F95A1C" w:rsidRDefault="00C31F6F" w:rsidP="00C31F6F">
      <w:pPr>
        <w:tabs>
          <w:tab w:val="clear" w:pos="567"/>
        </w:tabs>
        <w:ind w:firstLine="170"/>
        <w:contextualSpacing/>
        <w:rPr>
          <w:rFonts w:eastAsia="Times New Roman"/>
          <w:sz w:val="22"/>
          <w:szCs w:val="22"/>
        </w:rPr>
      </w:pPr>
      <w:r>
        <w:rPr>
          <w:rFonts w:eastAsia="Times New Roman"/>
        </w:rPr>
        <w:tab/>
      </w:r>
      <w:r w:rsidRPr="00F95A1C">
        <w:rPr>
          <w:rFonts w:eastAsia="Times New Roman"/>
        </w:rPr>
        <w:t xml:space="preserve">Program Aktywności Lokalnej skierowany jest do rodzin zastępczych spokrewnionych i niezawodowych z terenu Gminy Miejskiej Kraków, w szczególności zamieszkujących na terenie Dzielnicy XVIII Nowa Huta oraz Dzielnicy III Prądnik Czerwony. Podmiotem prowadzącym jest Fundacja </w:t>
      </w:r>
      <w:r w:rsidR="00354809">
        <w:rPr>
          <w:rFonts w:eastAsia="Times New Roman"/>
        </w:rPr>
        <w:t>„</w:t>
      </w:r>
      <w:r w:rsidRPr="00F95A1C">
        <w:rPr>
          <w:rFonts w:eastAsia="Times New Roman"/>
        </w:rPr>
        <w:t>Nowe Centrum</w:t>
      </w:r>
      <w:r w:rsidR="00354809">
        <w:rPr>
          <w:rFonts w:eastAsia="Times New Roman"/>
        </w:rPr>
        <w:t>”</w:t>
      </w:r>
      <w:r w:rsidRPr="00F95A1C">
        <w:rPr>
          <w:rFonts w:eastAsia="Times New Roman"/>
        </w:rPr>
        <w:t>.</w:t>
      </w:r>
    </w:p>
    <w:p w:rsidR="00C31F6F" w:rsidRPr="00F95A1C" w:rsidRDefault="00C31F6F" w:rsidP="00C31F6F">
      <w:pPr>
        <w:tabs>
          <w:tab w:val="clear" w:pos="567"/>
        </w:tabs>
        <w:ind w:firstLine="170"/>
        <w:rPr>
          <w:rFonts w:eastAsia="Times New Roman"/>
          <w:color w:val="000000"/>
        </w:rPr>
      </w:pPr>
      <w:r>
        <w:rPr>
          <w:rFonts w:eastAsia="Times New Roman"/>
          <w:color w:val="000000"/>
        </w:rPr>
        <w:tab/>
      </w:r>
      <w:r w:rsidRPr="00F95A1C">
        <w:rPr>
          <w:rFonts w:eastAsia="Times New Roman"/>
          <w:color w:val="000000"/>
        </w:rPr>
        <w:t xml:space="preserve">W działaniach w ramach PAL udział wzięło w 2015 roku łącznie 159 osób. </w:t>
      </w:r>
    </w:p>
    <w:p w:rsidR="00C31F6F" w:rsidRDefault="00C31F6F" w:rsidP="001926D2">
      <w:pPr>
        <w:tabs>
          <w:tab w:val="clear" w:pos="567"/>
        </w:tabs>
        <w:rPr>
          <w:rFonts w:eastAsia="Times New Roman"/>
          <w:color w:val="000000"/>
        </w:rPr>
      </w:pPr>
      <w:r>
        <w:rPr>
          <w:rFonts w:eastAsia="Times New Roman"/>
          <w:color w:val="000000"/>
        </w:rPr>
        <w:tab/>
      </w:r>
      <w:r w:rsidRPr="00F95A1C">
        <w:rPr>
          <w:rFonts w:eastAsia="Times New Roman"/>
          <w:color w:val="000000"/>
        </w:rPr>
        <w:t>W ramach PAL realizowana była w roku 2015 aktywizacja i integracja rodzin zastępczych spokrewnionych i niezawodowych poprzez następujące działania:</w:t>
      </w:r>
    </w:p>
    <w:p w:rsidR="005073A1" w:rsidRDefault="005073A1" w:rsidP="004B6587">
      <w:pPr>
        <w:pStyle w:val="Akapitzlist"/>
        <w:numPr>
          <w:ilvl w:val="0"/>
          <w:numId w:val="57"/>
        </w:numPr>
        <w:tabs>
          <w:tab w:val="clear" w:pos="567"/>
        </w:tabs>
        <w:rPr>
          <w:rFonts w:eastAsia="Times New Roman"/>
          <w:color w:val="000000"/>
        </w:rPr>
      </w:pPr>
      <w:r w:rsidRPr="005073A1">
        <w:rPr>
          <w:rFonts w:eastAsia="Times New Roman"/>
          <w:color w:val="000000"/>
        </w:rPr>
        <w:t>treningi kompetencji i umiejętności społecznych</w:t>
      </w:r>
      <w:r>
        <w:rPr>
          <w:rFonts w:eastAsia="Times New Roman"/>
          <w:color w:val="000000"/>
        </w:rPr>
        <w:t>,</w:t>
      </w:r>
    </w:p>
    <w:p w:rsidR="00C31F6F" w:rsidRPr="005073A1" w:rsidRDefault="005073A1" w:rsidP="004B6587">
      <w:pPr>
        <w:numPr>
          <w:ilvl w:val="0"/>
          <w:numId w:val="57"/>
        </w:numPr>
        <w:tabs>
          <w:tab w:val="clear" w:pos="567"/>
        </w:tabs>
        <w:contextualSpacing/>
        <w:rPr>
          <w:rFonts w:eastAsia="Times New Roman"/>
          <w:color w:val="000000"/>
        </w:rPr>
      </w:pPr>
      <w:r w:rsidRPr="00F95A1C">
        <w:rPr>
          <w:rFonts w:eastAsia="Times New Roman"/>
          <w:color w:val="000000"/>
        </w:rPr>
        <w:t>poradnictwo i wsparcie grupowe w zakresie podnoszenia kompetencji życiowych i umiejętności społeczno – życiowych:</w:t>
      </w:r>
    </w:p>
    <w:p w:rsidR="00C31F6F" w:rsidRPr="00F95A1C" w:rsidRDefault="00C31F6F" w:rsidP="004B6587">
      <w:pPr>
        <w:numPr>
          <w:ilvl w:val="0"/>
          <w:numId w:val="52"/>
        </w:numPr>
        <w:tabs>
          <w:tab w:val="clear" w:pos="567"/>
        </w:tabs>
        <w:rPr>
          <w:rFonts w:eastAsia="Times New Roman"/>
          <w:lang w:eastAsia="en-US"/>
        </w:rPr>
      </w:pPr>
      <w:r w:rsidRPr="00F95A1C">
        <w:rPr>
          <w:rFonts w:eastAsia="Times New Roman"/>
          <w:lang w:eastAsia="en-US"/>
        </w:rPr>
        <w:t>korzystania z nowoczesnych technologii,</w:t>
      </w:r>
    </w:p>
    <w:p w:rsidR="00C31F6F" w:rsidRPr="00F95A1C" w:rsidRDefault="00C31F6F" w:rsidP="004B6587">
      <w:pPr>
        <w:numPr>
          <w:ilvl w:val="0"/>
          <w:numId w:val="52"/>
        </w:numPr>
        <w:tabs>
          <w:tab w:val="clear" w:pos="567"/>
        </w:tabs>
        <w:rPr>
          <w:rFonts w:eastAsia="Times New Roman"/>
          <w:lang w:eastAsia="en-US"/>
        </w:rPr>
      </w:pPr>
      <w:r w:rsidRPr="00F95A1C">
        <w:rPr>
          <w:rFonts w:eastAsia="Times New Roman"/>
          <w:lang w:eastAsia="en-US"/>
        </w:rPr>
        <w:t xml:space="preserve">zdrowego żywienia, </w:t>
      </w:r>
    </w:p>
    <w:p w:rsidR="00C31F6F" w:rsidRPr="00F95A1C" w:rsidRDefault="005073A1" w:rsidP="004B6587">
      <w:pPr>
        <w:numPr>
          <w:ilvl w:val="0"/>
          <w:numId w:val="52"/>
        </w:numPr>
        <w:tabs>
          <w:tab w:val="clear" w:pos="567"/>
        </w:tabs>
        <w:ind w:left="567" w:hanging="207"/>
        <w:rPr>
          <w:rFonts w:eastAsia="Times New Roman"/>
          <w:lang w:eastAsia="en-US"/>
        </w:rPr>
      </w:pPr>
      <w:r>
        <w:rPr>
          <w:rFonts w:eastAsia="Times New Roman"/>
          <w:lang w:eastAsia="en-US"/>
        </w:rPr>
        <w:t xml:space="preserve">   </w:t>
      </w:r>
      <w:r w:rsidR="00C31F6F" w:rsidRPr="00F95A1C">
        <w:rPr>
          <w:rFonts w:eastAsia="Times New Roman"/>
          <w:lang w:eastAsia="en-US"/>
        </w:rPr>
        <w:t xml:space="preserve">podstaw komunikacji w języku obcym nastawione na konwersacje, z wykorzystaniem </w:t>
      </w:r>
      <w:r>
        <w:rPr>
          <w:rFonts w:eastAsia="Times New Roman"/>
          <w:lang w:eastAsia="en-US"/>
        </w:rPr>
        <w:t xml:space="preserve">    </w:t>
      </w:r>
      <w:r w:rsidR="001926D2">
        <w:rPr>
          <w:rFonts w:eastAsia="Times New Roman"/>
          <w:lang w:eastAsia="en-US"/>
        </w:rPr>
        <w:t xml:space="preserve"> </w:t>
      </w:r>
      <w:r w:rsidR="00C31F6F" w:rsidRPr="00F95A1C">
        <w:rPr>
          <w:rFonts w:eastAsia="Times New Roman"/>
          <w:lang w:eastAsia="en-US"/>
        </w:rPr>
        <w:t>metod aktywizujących,</w:t>
      </w:r>
    </w:p>
    <w:p w:rsidR="00C31F6F" w:rsidRPr="00F95A1C" w:rsidRDefault="00C31F6F" w:rsidP="004B6587">
      <w:pPr>
        <w:numPr>
          <w:ilvl w:val="0"/>
          <w:numId w:val="51"/>
        </w:numPr>
        <w:tabs>
          <w:tab w:val="clear" w:pos="567"/>
        </w:tabs>
        <w:contextualSpacing/>
        <w:rPr>
          <w:rFonts w:eastAsia="Times New Roman"/>
          <w:color w:val="000000"/>
        </w:rPr>
      </w:pPr>
      <w:r w:rsidRPr="00F95A1C">
        <w:rPr>
          <w:rFonts w:eastAsia="Times New Roman"/>
          <w:lang w:eastAsia="en-US"/>
        </w:rPr>
        <w:t>poradnictwo specjalistyczne prawne,</w:t>
      </w:r>
    </w:p>
    <w:p w:rsidR="00C31F6F" w:rsidRPr="00F95A1C" w:rsidRDefault="00C31F6F" w:rsidP="004B6587">
      <w:pPr>
        <w:numPr>
          <w:ilvl w:val="0"/>
          <w:numId w:val="51"/>
        </w:numPr>
        <w:tabs>
          <w:tab w:val="clear" w:pos="567"/>
        </w:tabs>
        <w:contextualSpacing/>
        <w:rPr>
          <w:rFonts w:eastAsia="Times New Roman"/>
          <w:color w:val="000000"/>
        </w:rPr>
      </w:pPr>
      <w:r w:rsidRPr="00F95A1C">
        <w:rPr>
          <w:rFonts w:eastAsia="Times New Roman"/>
          <w:lang w:eastAsia="en-US"/>
        </w:rPr>
        <w:t>usługi wspierające animację lokalną – animator lokalny,</w:t>
      </w:r>
    </w:p>
    <w:p w:rsidR="0039557C" w:rsidRPr="00FC082F" w:rsidRDefault="001926D2" w:rsidP="001926D2">
      <w:pPr>
        <w:tabs>
          <w:tab w:val="clear" w:pos="567"/>
        </w:tabs>
        <w:ind w:firstLine="170"/>
        <w:contextualSpacing/>
        <w:rPr>
          <w:rFonts w:eastAsia="Times New Roman"/>
        </w:rPr>
      </w:pPr>
      <w:r>
        <w:rPr>
          <w:rFonts w:eastAsia="Times New Roman"/>
          <w:color w:val="000000"/>
        </w:rPr>
        <w:tab/>
      </w:r>
      <w:r w:rsidR="00C31F6F" w:rsidRPr="00F95A1C">
        <w:rPr>
          <w:rFonts w:eastAsia="Times New Roman"/>
          <w:color w:val="000000"/>
        </w:rPr>
        <w:t>Ponadto wolontariusze</w:t>
      </w:r>
      <w:r w:rsidR="00C31F6F" w:rsidRPr="00F95A1C">
        <w:rPr>
          <w:rFonts w:eastAsia="Times New Roman"/>
        </w:rPr>
        <w:t xml:space="preserve"> prowadzili zajęcia edukacyjno – rekreacyjne dla uczestników, udzielali korepetycji i pomocy w nauce oraz brali udział w organizacji zajęć dla dzieci</w:t>
      </w:r>
      <w:r>
        <w:rPr>
          <w:rFonts w:eastAsia="Times New Roman"/>
        </w:rPr>
        <w:br/>
      </w:r>
      <w:r w:rsidR="00C31F6F" w:rsidRPr="00F95A1C">
        <w:rPr>
          <w:rFonts w:eastAsia="Times New Roman"/>
        </w:rPr>
        <w:t xml:space="preserve"> – podopiecznych świetlicy weekendowej.</w:t>
      </w:r>
    </w:p>
    <w:p w:rsidR="00171A06" w:rsidRPr="0039557C" w:rsidRDefault="00171A06" w:rsidP="00F95A1C">
      <w:pPr>
        <w:pStyle w:val="Nagwek2"/>
      </w:pPr>
      <w:bookmarkStart w:id="34" w:name="_Toc449423302"/>
      <w:r w:rsidRPr="003108A7">
        <w:t xml:space="preserve">Praca socjalna </w:t>
      </w:r>
      <w:r w:rsidRPr="00C31F6F">
        <w:t>prowadzona w ramach</w:t>
      </w:r>
      <w:r w:rsidRPr="003108A7">
        <w:t xml:space="preserve"> projektów socjalnych</w:t>
      </w:r>
      <w:bookmarkEnd w:id="27"/>
      <w:bookmarkEnd w:id="28"/>
      <w:bookmarkEnd w:id="34"/>
    </w:p>
    <w:p w:rsidR="00FC082F" w:rsidRDefault="00FC082F" w:rsidP="00305D17">
      <w:pPr>
        <w:pStyle w:val="Akapitnormalny"/>
        <w:rPr>
          <w:rFonts w:eastAsia="Calibri"/>
        </w:rPr>
      </w:pPr>
    </w:p>
    <w:p w:rsidR="00305D17" w:rsidRPr="00305D17" w:rsidRDefault="00171A06" w:rsidP="00305D17">
      <w:pPr>
        <w:pStyle w:val="Akapitnormalny"/>
      </w:pPr>
      <w:r w:rsidRPr="003108A7">
        <w:tab/>
      </w:r>
      <w:r w:rsidR="00305D17" w:rsidRPr="00305D17">
        <w:t xml:space="preserve">W ramach wsparcia osób i rodzin, obok pracy socjalnej prowadzonej metodą indywidualnego przypadku, w MOPS realizowane są projekty socjalne oparte na oddziaływaniach grupowych. </w:t>
      </w:r>
    </w:p>
    <w:p w:rsidR="00305D17" w:rsidRPr="00305D17" w:rsidRDefault="00305D17" w:rsidP="00305D17">
      <w:pPr>
        <w:tabs>
          <w:tab w:val="clear" w:pos="567"/>
        </w:tabs>
        <w:ind w:firstLine="170"/>
        <w:contextualSpacing/>
        <w:rPr>
          <w:rFonts w:eastAsia="Times New Roman"/>
        </w:rPr>
      </w:pPr>
      <w:r>
        <w:rPr>
          <w:rFonts w:eastAsia="Times New Roman"/>
        </w:rPr>
        <w:tab/>
      </w:r>
      <w:r w:rsidRPr="00305D17">
        <w:rPr>
          <w:rFonts w:eastAsia="Times New Roman"/>
        </w:rPr>
        <w:t xml:space="preserve">Pracownicy socjalni na podstawie rozeznanych potrzeb osób objętych pomocą społeczną opracowują i wdrażają działania mające na celu integrację, reintegrację społeczną </w:t>
      </w:r>
      <w:r>
        <w:rPr>
          <w:rFonts w:eastAsia="Times New Roman"/>
        </w:rPr>
        <w:br/>
      </w:r>
      <w:r w:rsidRPr="00305D17">
        <w:rPr>
          <w:rFonts w:eastAsia="Times New Roman"/>
        </w:rPr>
        <w:t xml:space="preserve">i tworzenie sieci współpracy. Projekty służą również przełamywaniu stereotypu osób i rodzin korzystających z pomocy społecznej, a poprzez angażowanie grup odbiorców niebędących klientami Ośrodka, także poprawę wizerunku instytucji pomocy społecznej i zwiększenie wiedzy na temat jej roli i zadań. Projekty socjalne tworzone są z myślą o poszczególnych grupach odbiorców i kierowane do dzieci i młodzieży, osób starszych i niepełnosprawnych, rodzin (w tym niepełnych i wielodzietnych), a także lokalnych społeczności. Celem podejmowanych działań jest zaktywizowanie osób i rodzin oraz zachęcanie ich do udziału w życiu społecznym. </w:t>
      </w:r>
    </w:p>
    <w:p w:rsidR="00305D17" w:rsidRPr="00305D17" w:rsidRDefault="00305D17" w:rsidP="00305D17">
      <w:pPr>
        <w:tabs>
          <w:tab w:val="clear" w:pos="567"/>
        </w:tabs>
        <w:ind w:firstLine="170"/>
        <w:contextualSpacing/>
        <w:rPr>
          <w:rFonts w:eastAsia="Times New Roman"/>
        </w:rPr>
      </w:pPr>
      <w:r>
        <w:rPr>
          <w:rFonts w:eastAsia="Times New Roman"/>
        </w:rPr>
        <w:tab/>
      </w:r>
      <w:r w:rsidRPr="00305D17">
        <w:rPr>
          <w:rFonts w:eastAsia="Times New Roman"/>
        </w:rPr>
        <w:t xml:space="preserve">W ramach projektów budowana jest sieć współpracy z podmiotami działającymi w środowisku lokalnym. Środki na realizację projektów socjalnych w większości przekazywane są przez Dzielnice, ale są również pozyskiwane przez pracowników socjalnych ze źródeł zewnętrznych. W 2015 roku działania podejmowane przez pracowników socjalnych wsparły firmy i osoby prywatne, przekazując na realizację projektów m. in.: produkty żywnościowe, obuwie sportowe, materiały remontowo – budowlane i przybory szkolne. </w:t>
      </w:r>
    </w:p>
    <w:p w:rsidR="00305D17" w:rsidRPr="00305D17" w:rsidRDefault="00305D17" w:rsidP="00305D17">
      <w:pPr>
        <w:tabs>
          <w:tab w:val="clear" w:pos="567"/>
        </w:tabs>
        <w:ind w:firstLine="170"/>
        <w:contextualSpacing/>
        <w:rPr>
          <w:rFonts w:eastAsia="Times New Roman"/>
        </w:rPr>
      </w:pPr>
      <w:r>
        <w:rPr>
          <w:rFonts w:eastAsia="Times New Roman"/>
        </w:rPr>
        <w:tab/>
      </w:r>
      <w:r w:rsidRPr="00305D17">
        <w:rPr>
          <w:rFonts w:eastAsia="Times New Roman"/>
        </w:rPr>
        <w:t>Rady Dzielnic dofinansowały projekty kwotą 74 689,04 zł, łączna wartość wsparcia ze strony firm i osób prywatnych to około 34 000 zł, wydatki MOPS wyniosły 7 840,96 zł.</w:t>
      </w:r>
    </w:p>
    <w:p w:rsidR="00305D17" w:rsidRPr="00305D17" w:rsidRDefault="00305D17" w:rsidP="00305D17">
      <w:pPr>
        <w:tabs>
          <w:tab w:val="clear" w:pos="567"/>
        </w:tabs>
        <w:ind w:firstLine="170"/>
        <w:contextualSpacing/>
        <w:rPr>
          <w:rFonts w:eastAsia="Times New Roman"/>
        </w:rPr>
      </w:pPr>
      <w:r w:rsidRPr="00305D17">
        <w:rPr>
          <w:rFonts w:eastAsia="Times New Roman"/>
        </w:rPr>
        <w:t>W 2015 r. zrealizowano łącznie 51 projektów socjalnych, w tym:</w:t>
      </w:r>
    </w:p>
    <w:p w:rsidR="00305D17" w:rsidRPr="00305D17" w:rsidRDefault="00305D17" w:rsidP="004B6587">
      <w:pPr>
        <w:numPr>
          <w:ilvl w:val="0"/>
          <w:numId w:val="40"/>
        </w:numPr>
        <w:tabs>
          <w:tab w:val="clear" w:pos="567"/>
        </w:tabs>
        <w:jc w:val="left"/>
        <w:rPr>
          <w:rFonts w:eastAsia="Times New Roman"/>
        </w:rPr>
      </w:pPr>
      <w:r w:rsidRPr="00305D17">
        <w:rPr>
          <w:rFonts w:eastAsia="Times New Roman"/>
        </w:rPr>
        <w:t xml:space="preserve">29 projektów, które miały na celu reintegrację społeczną klientów MOPS i ich rodzin, </w:t>
      </w:r>
    </w:p>
    <w:p w:rsidR="00305D17" w:rsidRDefault="00305D17" w:rsidP="004B6587">
      <w:pPr>
        <w:numPr>
          <w:ilvl w:val="0"/>
          <w:numId w:val="40"/>
        </w:numPr>
        <w:tabs>
          <w:tab w:val="clear" w:pos="567"/>
        </w:tabs>
        <w:jc w:val="left"/>
        <w:rPr>
          <w:rFonts w:eastAsia="Times New Roman"/>
        </w:rPr>
      </w:pPr>
      <w:r w:rsidRPr="00305D17">
        <w:rPr>
          <w:rFonts w:eastAsia="Times New Roman"/>
        </w:rPr>
        <w:t>16 projektów dotyczących tworzenia sieci współpracy z podmiotami działającymi w środowisku lokalnym, specjalistami innych instytucji,</w:t>
      </w:r>
    </w:p>
    <w:p w:rsidR="00171A06" w:rsidRDefault="00305D17" w:rsidP="004B6587">
      <w:pPr>
        <w:numPr>
          <w:ilvl w:val="0"/>
          <w:numId w:val="40"/>
        </w:numPr>
        <w:tabs>
          <w:tab w:val="clear" w:pos="567"/>
        </w:tabs>
        <w:jc w:val="left"/>
        <w:rPr>
          <w:rFonts w:eastAsia="Times New Roman"/>
        </w:rPr>
      </w:pPr>
      <w:r w:rsidRPr="00305D17">
        <w:rPr>
          <w:rFonts w:eastAsia="Times New Roman"/>
        </w:rPr>
        <w:t>6 projektów odnoszących się do integracji ze środowiskiem.</w:t>
      </w:r>
    </w:p>
    <w:p w:rsidR="00AA0A11" w:rsidRDefault="00AA0A11" w:rsidP="00AA0A11">
      <w:pPr>
        <w:tabs>
          <w:tab w:val="clear" w:pos="567"/>
        </w:tabs>
        <w:jc w:val="left"/>
        <w:rPr>
          <w:rFonts w:eastAsia="Times New Roman"/>
        </w:rPr>
      </w:pPr>
    </w:p>
    <w:p w:rsidR="00C31F6F" w:rsidRDefault="00C31F6F" w:rsidP="00C31F6F">
      <w:pPr>
        <w:tabs>
          <w:tab w:val="clear" w:pos="567"/>
        </w:tabs>
        <w:ind w:left="644"/>
        <w:jc w:val="left"/>
        <w:rPr>
          <w:rFonts w:eastAsia="Times New Roman"/>
        </w:rPr>
      </w:pPr>
    </w:p>
    <w:p w:rsidR="00C31F6F" w:rsidRPr="00C31F6F" w:rsidRDefault="00C31F6F" w:rsidP="00C31F6F">
      <w:pPr>
        <w:pStyle w:val="Nagwek2"/>
      </w:pPr>
      <w:bookmarkStart w:id="35" w:name="_Toc446576445"/>
      <w:bookmarkStart w:id="36" w:name="_Toc449423303"/>
      <w:r w:rsidRPr="00C31F6F">
        <w:lastRenderedPageBreak/>
        <w:t>Kontrakt socjalny</w:t>
      </w:r>
      <w:bookmarkEnd w:id="35"/>
      <w:bookmarkEnd w:id="36"/>
      <w:r w:rsidRPr="00C31F6F">
        <w:t xml:space="preserve"> </w:t>
      </w:r>
    </w:p>
    <w:p w:rsidR="00C31F6F" w:rsidRPr="00C31F6F" w:rsidRDefault="00C31F6F" w:rsidP="00C31F6F">
      <w:pPr>
        <w:tabs>
          <w:tab w:val="clear" w:pos="567"/>
        </w:tabs>
        <w:ind w:firstLine="170"/>
        <w:contextualSpacing/>
        <w:rPr>
          <w:rFonts w:eastAsia="Times New Roman"/>
        </w:rPr>
      </w:pPr>
    </w:p>
    <w:p w:rsidR="00C31F6F" w:rsidRPr="00C31F6F" w:rsidRDefault="00C31F6F" w:rsidP="00C31F6F">
      <w:pPr>
        <w:tabs>
          <w:tab w:val="clear" w:pos="567"/>
        </w:tabs>
        <w:ind w:firstLine="170"/>
        <w:contextualSpacing/>
        <w:rPr>
          <w:rFonts w:eastAsia="Times New Roman"/>
        </w:rPr>
      </w:pPr>
      <w:r>
        <w:rPr>
          <w:rFonts w:eastAsia="Times New Roman"/>
        </w:rPr>
        <w:tab/>
      </w:r>
      <w:r w:rsidRPr="00C31F6F">
        <w:rPr>
          <w:rFonts w:eastAsia="Times New Roman"/>
        </w:rPr>
        <w:t xml:space="preserve">Kontrakt socjalny jest umową zawartą pomiędzy pracownikiem socjalnym, </w:t>
      </w:r>
      <w:r>
        <w:rPr>
          <w:rFonts w:eastAsia="Times New Roman"/>
        </w:rPr>
        <w:br/>
      </w:r>
      <w:r w:rsidRPr="00C31F6F">
        <w:rPr>
          <w:rFonts w:eastAsia="Times New Roman"/>
        </w:rPr>
        <w:t xml:space="preserve">a osobą/rodziną w celu określenia sposobu współdziałania w rozwiązywaniu problemów osoby lub rodziny znajdujących się w trudnej sytuacji życiowej. Wdrażana koncepcja prowadzenia i organizowania pracy socjalnej, w tym oddzielenia pracy socjalnej od postępowań administracyjnych zakłada, że jest ona prowadzona z wykorzystaniem właściwych jej narzędzi – narzędzi pracy socjalnej. </w:t>
      </w:r>
    </w:p>
    <w:p w:rsidR="00B839B7" w:rsidRDefault="00C31F6F" w:rsidP="00C31F6F">
      <w:pPr>
        <w:tabs>
          <w:tab w:val="clear" w:pos="567"/>
        </w:tabs>
        <w:ind w:firstLine="170"/>
        <w:contextualSpacing/>
        <w:rPr>
          <w:rFonts w:eastAsia="Times New Roman"/>
        </w:rPr>
      </w:pPr>
      <w:r>
        <w:rPr>
          <w:rFonts w:eastAsia="Times New Roman"/>
        </w:rPr>
        <w:tab/>
      </w:r>
      <w:r w:rsidRPr="00C31F6F">
        <w:rPr>
          <w:rFonts w:eastAsia="Times New Roman"/>
        </w:rPr>
        <w:t>Kontrakt socjalny pozostaje natomiast wymogiem formalnym uczestnictwa w klubie integracji społecznej – zgodnie z ustawą o zatrudnieniu socjalnym</w:t>
      </w:r>
      <w:r w:rsidR="00B839B7">
        <w:rPr>
          <w:rFonts w:eastAsia="Times New Roman"/>
        </w:rPr>
        <w:t>.</w:t>
      </w:r>
    </w:p>
    <w:p w:rsidR="00C31F6F" w:rsidRPr="00C31F6F" w:rsidRDefault="00C31F6F" w:rsidP="00C31F6F">
      <w:pPr>
        <w:tabs>
          <w:tab w:val="clear" w:pos="567"/>
        </w:tabs>
        <w:ind w:firstLine="170"/>
        <w:contextualSpacing/>
        <w:rPr>
          <w:rFonts w:eastAsia="Times New Roman"/>
          <w:bCs/>
        </w:rPr>
      </w:pPr>
      <w:r>
        <w:rPr>
          <w:rFonts w:eastAsia="Times New Roman"/>
        </w:rPr>
        <w:tab/>
      </w:r>
      <w:r w:rsidRPr="00C31F6F">
        <w:rPr>
          <w:rFonts w:eastAsia="Times New Roman"/>
        </w:rPr>
        <w:t xml:space="preserve">Powyższe rozwiązanie jest zgodne z ustawą o pomocy społecznej, która </w:t>
      </w:r>
      <w:r w:rsidRPr="00C31F6F">
        <w:rPr>
          <w:rFonts w:eastAsia="Times New Roman"/>
          <w:bCs/>
        </w:rPr>
        <w:t>nie obliguje, lecz wskazuje możliwość wykorzystania kontraktu socjalnego do określenia zasad współpracy pracownika socjalnego z osobą lub rodziną, w celu wzmocnienia aktywności i samodzielności życiowej, zawodowej lub przeciwdziałania wykluczeniu społecznemu.</w:t>
      </w:r>
    </w:p>
    <w:p w:rsidR="00C31F6F" w:rsidRPr="00C31F6F" w:rsidRDefault="00C31F6F" w:rsidP="00C31F6F">
      <w:pPr>
        <w:tabs>
          <w:tab w:val="clear" w:pos="567"/>
        </w:tabs>
        <w:ind w:firstLine="170"/>
        <w:contextualSpacing/>
        <w:rPr>
          <w:rFonts w:eastAsia="Times New Roman"/>
        </w:rPr>
      </w:pPr>
      <w:r>
        <w:rPr>
          <w:rFonts w:eastAsia="Times New Roman"/>
        </w:rPr>
        <w:tab/>
      </w:r>
      <w:r w:rsidRPr="00C31F6F">
        <w:rPr>
          <w:rFonts w:eastAsia="Times New Roman"/>
        </w:rPr>
        <w:t>W 2015 roku realizowano 1 380 kontraktów socjalnych</w:t>
      </w:r>
      <w:r w:rsidRPr="00C31F6F">
        <w:rPr>
          <w:rFonts w:eastAsia="Times New Roman"/>
          <w:vertAlign w:val="superscript"/>
        </w:rPr>
        <w:footnoteReference w:id="23"/>
      </w:r>
      <w:r w:rsidR="00AA0A11">
        <w:rPr>
          <w:rFonts w:eastAsia="Times New Roman"/>
        </w:rPr>
        <w:t xml:space="preserve">. </w:t>
      </w:r>
      <w:r w:rsidRPr="00C31F6F">
        <w:rPr>
          <w:rFonts w:eastAsia="Times New Roman"/>
        </w:rPr>
        <w:t>Zakończono 1 062 kontrakty, z czego:</w:t>
      </w:r>
    </w:p>
    <w:p w:rsidR="00354809" w:rsidRDefault="00C31F6F" w:rsidP="004B6587">
      <w:pPr>
        <w:numPr>
          <w:ilvl w:val="0"/>
          <w:numId w:val="53"/>
        </w:numPr>
        <w:tabs>
          <w:tab w:val="clear" w:pos="567"/>
        </w:tabs>
        <w:ind w:left="567" w:hanging="207"/>
        <w:contextualSpacing/>
        <w:jc w:val="left"/>
      </w:pPr>
      <w:r w:rsidRPr="00C31F6F">
        <w:t xml:space="preserve">284 kontrakty (27%) zostały zakończone z uwagi na osiągnięcie wyznaczonych celów </w:t>
      </w:r>
      <w:r w:rsidRPr="00C31F6F">
        <w:br/>
        <w:t>i usamodzielnienie osoby/rodziny,</w:t>
      </w:r>
      <w:r w:rsidR="00354809" w:rsidRPr="00354809">
        <w:t xml:space="preserve"> </w:t>
      </w:r>
    </w:p>
    <w:p w:rsidR="00C31F6F" w:rsidRDefault="00354809" w:rsidP="004B6587">
      <w:pPr>
        <w:numPr>
          <w:ilvl w:val="0"/>
          <w:numId w:val="53"/>
        </w:numPr>
        <w:tabs>
          <w:tab w:val="clear" w:pos="567"/>
        </w:tabs>
        <w:ind w:left="567" w:hanging="207"/>
        <w:contextualSpacing/>
      </w:pPr>
      <w:r w:rsidRPr="00C31F6F">
        <w:t>w przypadku 353 kontraktów (33%) wyznaczo</w:t>
      </w:r>
      <w:r>
        <w:t xml:space="preserve">ne cele zostały osiągnięte, ale </w:t>
      </w:r>
      <w:r w:rsidRPr="00C31F6F">
        <w:t xml:space="preserve">osoba/rodzina nadal objęta jest pomocą MOPS. W tych przypadkach, w związku </w:t>
      </w:r>
      <w:r>
        <w:br/>
      </w:r>
      <w:r w:rsidRPr="00C31F6F">
        <w:t>z występującymi trudnościami i dysfunkcjami, celem działań pomocowych jest poprawa funkcjonowania, a nie usamodzielnienie się klienta</w:t>
      </w:r>
      <w:r>
        <w:t>.</w:t>
      </w:r>
      <w:bookmarkStart w:id="37" w:name="_Toc352148963"/>
      <w:bookmarkStart w:id="38" w:name="_Toc352151718"/>
      <w:bookmarkStart w:id="39" w:name="_Toc352151900"/>
      <w:bookmarkEnd w:id="37"/>
      <w:bookmarkEnd w:id="38"/>
      <w:bookmarkEnd w:id="39"/>
    </w:p>
    <w:p w:rsidR="00C31F6F" w:rsidRPr="00C31F6F" w:rsidRDefault="00C31F6F" w:rsidP="00B839B7">
      <w:pPr>
        <w:tabs>
          <w:tab w:val="clear" w:pos="567"/>
        </w:tabs>
        <w:ind w:firstLine="170"/>
        <w:contextualSpacing/>
        <w:rPr>
          <w:rFonts w:eastAsia="Times New Roman"/>
        </w:rPr>
      </w:pPr>
      <w:r w:rsidRPr="00C31F6F">
        <w:rPr>
          <w:rFonts w:eastAsia="Times New Roman"/>
        </w:rPr>
        <w:t xml:space="preserve">W 2015 r. przeprowadzono </w:t>
      </w:r>
      <w:r w:rsidR="00B839B7">
        <w:rPr>
          <w:rFonts w:eastAsia="Times New Roman"/>
        </w:rPr>
        <w:t xml:space="preserve">też </w:t>
      </w:r>
      <w:r w:rsidRPr="00C31F6F">
        <w:rPr>
          <w:rFonts w:eastAsia="Times New Roman"/>
        </w:rPr>
        <w:t>pilotaż realizacji kontraktu socjalnego</w:t>
      </w:r>
      <w:r w:rsidR="00C857A1">
        <w:rPr>
          <w:rFonts w:eastAsia="Times New Roman"/>
        </w:rPr>
        <w:t xml:space="preserve">, którego celem </w:t>
      </w:r>
      <w:r w:rsidRPr="00C31F6F">
        <w:rPr>
          <w:rFonts w:eastAsia="Times New Roman"/>
        </w:rPr>
        <w:t>jest wzmocnienie aktywnoś</w:t>
      </w:r>
      <w:r w:rsidR="00C857A1">
        <w:rPr>
          <w:rFonts w:eastAsia="Times New Roman"/>
        </w:rPr>
        <w:t>ci i samodzielności życiowej,</w:t>
      </w:r>
      <w:r w:rsidRPr="00C31F6F">
        <w:rPr>
          <w:rFonts w:eastAsia="Times New Roman"/>
        </w:rPr>
        <w:t xml:space="preserve"> zawodowej </w:t>
      </w:r>
      <w:r w:rsidR="0034010C">
        <w:rPr>
          <w:rFonts w:eastAsia="Times New Roman"/>
        </w:rPr>
        <w:t>lub przeciwdziałanie</w:t>
      </w:r>
      <w:r w:rsidR="00C857A1">
        <w:rPr>
          <w:rFonts w:eastAsia="Times New Roman"/>
        </w:rPr>
        <w:t xml:space="preserve"> wykluczeniu społecznemu</w:t>
      </w:r>
      <w:r w:rsidR="00B61E87">
        <w:rPr>
          <w:rFonts w:eastAsia="Times New Roman"/>
        </w:rPr>
        <w:t xml:space="preserve"> (typu B)</w:t>
      </w:r>
      <w:r w:rsidR="00C857A1">
        <w:rPr>
          <w:rFonts w:eastAsia="Times New Roman"/>
        </w:rPr>
        <w:t>.</w:t>
      </w:r>
    </w:p>
    <w:p w:rsidR="00C31F6F" w:rsidRPr="00C31F6F" w:rsidRDefault="00C31F6F" w:rsidP="00C31F6F">
      <w:pPr>
        <w:tabs>
          <w:tab w:val="clear" w:pos="567"/>
        </w:tabs>
        <w:ind w:firstLine="170"/>
        <w:contextualSpacing/>
        <w:rPr>
          <w:rFonts w:eastAsia="Times New Roman"/>
        </w:rPr>
      </w:pPr>
      <w:r>
        <w:rPr>
          <w:rFonts w:eastAsia="Times New Roman"/>
        </w:rPr>
        <w:tab/>
      </w:r>
      <w:r w:rsidRPr="00C31F6F">
        <w:rPr>
          <w:rFonts w:eastAsia="Times New Roman"/>
        </w:rPr>
        <w:t>W ramach pilotażu został zawarty kontrakt socjalny z osobą bezrobotną, która została zakwalifikowana przez Grodzki Urząd Pracy do III profilu pomocy. W ramach kontraktu uczestnik zobowiązał się do realizacji zajęć z zakresu reintegracji społecznej i zawodowej, wykonywania prac społecznie użytecznych, poszukiwania pracy na otwartym rynku pracy. Pilotaż został zrea</w:t>
      </w:r>
      <w:r w:rsidR="00B839B7">
        <w:rPr>
          <w:rFonts w:eastAsia="Times New Roman"/>
        </w:rPr>
        <w:t>lizowany i zakończony pomyślnie.</w:t>
      </w:r>
      <w:r w:rsidRPr="00C31F6F">
        <w:rPr>
          <w:rFonts w:eastAsia="Times New Roman"/>
        </w:rPr>
        <w:t xml:space="preserve"> W 2016 r. planowane jest objęcie </w:t>
      </w:r>
      <w:r w:rsidR="006D5E86">
        <w:rPr>
          <w:rFonts w:eastAsia="Times New Roman"/>
        </w:rPr>
        <w:t xml:space="preserve">w/w </w:t>
      </w:r>
      <w:r w:rsidRPr="00C31F6F">
        <w:rPr>
          <w:rFonts w:eastAsia="Times New Roman"/>
        </w:rPr>
        <w:t>kontraktem socjalnym minimum 10 bezrobotnych.</w:t>
      </w:r>
    </w:p>
    <w:p w:rsidR="00305D17" w:rsidRDefault="00305D17" w:rsidP="00C31F6F">
      <w:pPr>
        <w:tabs>
          <w:tab w:val="clear" w:pos="567"/>
        </w:tabs>
        <w:spacing w:after="200" w:line="276" w:lineRule="auto"/>
        <w:jc w:val="left"/>
      </w:pPr>
    </w:p>
    <w:p w:rsidR="00C31F6F" w:rsidRPr="00F95A1C" w:rsidRDefault="00C31F6F" w:rsidP="00C31F6F">
      <w:pPr>
        <w:tabs>
          <w:tab w:val="clear" w:pos="567"/>
        </w:tabs>
        <w:spacing w:after="200" w:line="276" w:lineRule="auto"/>
        <w:jc w:val="left"/>
        <w:rPr>
          <w:rFonts w:eastAsia="Times New Roman"/>
        </w:rPr>
      </w:pPr>
      <w:r>
        <w:rPr>
          <w:rFonts w:eastAsia="Times New Roman"/>
        </w:rPr>
        <w:br w:type="page"/>
      </w:r>
    </w:p>
    <w:p w:rsidR="004F5ECB" w:rsidRPr="00C15D4A" w:rsidRDefault="009B6069" w:rsidP="00717BF0">
      <w:pPr>
        <w:pStyle w:val="Nagwek1"/>
      </w:pPr>
      <w:bookmarkStart w:id="40" w:name="_Toc384106095"/>
      <w:bookmarkStart w:id="41" w:name="_Toc449423304"/>
      <w:r w:rsidRPr="00C15D4A">
        <w:lastRenderedPageBreak/>
        <w:t>Zasoby pomocy społecznej - p</w:t>
      </w:r>
      <w:r w:rsidR="00921281" w:rsidRPr="00C15D4A">
        <w:t>oradnictwo specjalistyczne</w:t>
      </w:r>
      <w:r w:rsidR="00B839B7">
        <w:t>, terapia rodzin</w:t>
      </w:r>
      <w:r w:rsidR="00006F91" w:rsidRPr="00C15D4A">
        <w:t xml:space="preserve"> </w:t>
      </w:r>
      <w:r w:rsidR="008E1C37" w:rsidRPr="00C15D4A">
        <w:t>oraz interwencja kryzysowa</w:t>
      </w:r>
      <w:bookmarkEnd w:id="40"/>
      <w:bookmarkEnd w:id="41"/>
      <w:r w:rsidR="008E1C37" w:rsidRPr="00C15D4A">
        <w:t xml:space="preserve"> </w:t>
      </w:r>
    </w:p>
    <w:p w:rsidR="008E1C37" w:rsidRPr="00C15D4A" w:rsidRDefault="008E1C37" w:rsidP="00E53594">
      <w:pPr>
        <w:pStyle w:val="Nagwek2"/>
      </w:pPr>
      <w:bookmarkStart w:id="42" w:name="_Toc384106096"/>
      <w:bookmarkStart w:id="43" w:name="_Toc449423305"/>
      <w:r w:rsidRPr="00C15D4A">
        <w:t>Poradnictwo specjalistyczne</w:t>
      </w:r>
      <w:bookmarkEnd w:id="42"/>
      <w:bookmarkEnd w:id="43"/>
      <w:r w:rsidRPr="00C15D4A">
        <w:t xml:space="preserve"> </w:t>
      </w:r>
    </w:p>
    <w:p w:rsidR="00490D53" w:rsidRPr="00C15D4A" w:rsidRDefault="00490D53" w:rsidP="00E53594"/>
    <w:p w:rsidR="00B832B5" w:rsidRPr="00B4544A" w:rsidRDefault="00E13680" w:rsidP="00B832B5">
      <w:r w:rsidRPr="00C15D4A">
        <w:tab/>
      </w:r>
      <w:bookmarkStart w:id="44" w:name="_Toc384106097"/>
      <w:r w:rsidR="00B832B5" w:rsidRPr="00C15D4A">
        <w:t xml:space="preserve">Poradnictwo specjalistyczne, w szczególności prawne, psychologiczne i rodzinne, jest świadczone osobom i rodzinom, które mają trudności lub wykazują potrzebę wsparcia </w:t>
      </w:r>
      <w:r w:rsidR="00B832B5" w:rsidRPr="00C15D4A">
        <w:br/>
        <w:t xml:space="preserve">w rozwiązywaniu swoich </w:t>
      </w:r>
      <w:r w:rsidR="00B832B5" w:rsidRPr="00B4544A">
        <w:t xml:space="preserve">problemów życiowych. </w:t>
      </w:r>
    </w:p>
    <w:p w:rsidR="00226D96" w:rsidRDefault="00B832B5" w:rsidP="00C473C6">
      <w:r w:rsidRPr="00B4544A">
        <w:tab/>
        <w:t>Gmina realizuje wszystkie rodzaje</w:t>
      </w:r>
      <w:r w:rsidR="00226D96">
        <w:t xml:space="preserve"> poradnictwa specjalistycznego, w </w:t>
      </w:r>
      <w:r w:rsidR="00B839B7">
        <w:t>tym także</w:t>
      </w:r>
      <w:r w:rsidRPr="00B4544A">
        <w:t xml:space="preserve"> </w:t>
      </w:r>
      <w:r w:rsidR="00226D96">
        <w:br/>
      </w:r>
      <w:r w:rsidRPr="00056DC0">
        <w:t>w ramach Telefonu Zaufania</w:t>
      </w:r>
      <w:r w:rsidR="00226D96">
        <w:t>.</w:t>
      </w:r>
    </w:p>
    <w:p w:rsidR="00C473C6" w:rsidRPr="005D36FC" w:rsidRDefault="00C473C6" w:rsidP="00C473C6">
      <w:r w:rsidRPr="00056DC0">
        <w:tab/>
      </w:r>
      <w:r w:rsidR="00B832B5" w:rsidRPr="00056DC0">
        <w:t>Dla poszerzeni</w:t>
      </w:r>
      <w:r w:rsidR="009B6069" w:rsidRPr="00056DC0">
        <w:t>a</w:t>
      </w:r>
      <w:r w:rsidR="00B832B5" w:rsidRPr="00056DC0">
        <w:t xml:space="preserve"> dostępu do poradnictwa prawnego podejmowana </w:t>
      </w:r>
      <w:r w:rsidR="0052565E" w:rsidRPr="00056DC0">
        <w:t>była w 2015 r.</w:t>
      </w:r>
      <w:r w:rsidR="00B832B5" w:rsidRPr="00056DC0">
        <w:t xml:space="preserve"> współpraca z innymi podmiotami świadczącymi taką pomoc</w:t>
      </w:r>
      <w:r w:rsidRPr="00056DC0">
        <w:t xml:space="preserve">. </w:t>
      </w:r>
      <w:r w:rsidR="0052565E" w:rsidRPr="00056DC0">
        <w:t xml:space="preserve">W ramach zadań zleconych Gminy Miejskiej Kraków realizowane było poradnictwo prawne przez Polskie Zrzeszenie Lokatorów oraz </w:t>
      </w:r>
      <w:r w:rsidR="005D36FC" w:rsidRPr="00056DC0">
        <w:t>f</w:t>
      </w:r>
      <w:r w:rsidR="0052565E" w:rsidRPr="00056DC0">
        <w:t>undację Sustinae</w:t>
      </w:r>
      <w:r w:rsidR="005D36FC" w:rsidRPr="00056DC0">
        <w:t>.</w:t>
      </w:r>
      <w:r w:rsidR="0052565E" w:rsidRPr="00056DC0">
        <w:t xml:space="preserve"> Polskie Zrzeszenie Lokatorów udzielało porad z zakresu </w:t>
      </w:r>
      <w:r w:rsidR="005D36FC" w:rsidRPr="00056DC0">
        <w:t>ochrony praw lokatorów, a fundacja Sustinae prowadziła punkt poradnictwa dla obywateli Ukrainy, zamieszkałych na terenie Gminy Miejskiej Kraków.</w:t>
      </w:r>
    </w:p>
    <w:p w:rsidR="00AA1C8B" w:rsidRPr="00C15D4A" w:rsidRDefault="00B832B5" w:rsidP="00B832B5">
      <w:r w:rsidRPr="005D36FC">
        <w:tab/>
      </w:r>
      <w:r w:rsidRPr="00C15D4A">
        <w:t>Poradnictwo jest ogólnodostępne, czyli świadczone bez względu na dochód oraz bez rejonizacji, co pozwala na uniknięcie poczucia stygmatyzacji w świadomości klientów oraz zwiększa poczucie anonimowości.</w:t>
      </w:r>
    </w:p>
    <w:p w:rsidR="00490D53" w:rsidRPr="00C15D4A" w:rsidRDefault="00490D53" w:rsidP="00B832B5">
      <w:pPr>
        <w:pStyle w:val="Nagwek3"/>
      </w:pPr>
      <w:bookmarkStart w:id="45" w:name="_Toc449423306"/>
      <w:r w:rsidRPr="00C15D4A">
        <w:t>Infrastruktura</w:t>
      </w:r>
      <w:bookmarkEnd w:id="44"/>
      <w:bookmarkEnd w:id="45"/>
    </w:p>
    <w:p w:rsidR="00B25101" w:rsidRPr="00C15D4A" w:rsidRDefault="00B25101" w:rsidP="00B25101">
      <w:pPr>
        <w:tabs>
          <w:tab w:val="clear" w:pos="567"/>
        </w:tabs>
      </w:pPr>
    </w:p>
    <w:p w:rsidR="00E97BEF" w:rsidRPr="00CF1310" w:rsidRDefault="00C04999" w:rsidP="00CF1310">
      <w:pPr>
        <w:tabs>
          <w:tab w:val="clear" w:pos="567"/>
        </w:tabs>
        <w:rPr>
          <w:rFonts w:eastAsia="Times New Roman"/>
        </w:rPr>
      </w:pPr>
      <w:r w:rsidRPr="00C15D4A">
        <w:tab/>
      </w:r>
      <w:r w:rsidR="00B832B5" w:rsidRPr="00C15D4A">
        <w:t>Zadanie</w:t>
      </w:r>
      <w:r w:rsidR="00F838ED" w:rsidRPr="00C15D4A">
        <w:t xml:space="preserve"> w 201</w:t>
      </w:r>
      <w:r w:rsidR="00717BF0">
        <w:t>5</w:t>
      </w:r>
      <w:r w:rsidR="00F838ED" w:rsidRPr="00C15D4A">
        <w:t xml:space="preserve"> roku</w:t>
      </w:r>
      <w:r w:rsidR="00B832B5" w:rsidRPr="00C15D4A">
        <w:t xml:space="preserve"> realizowane </w:t>
      </w:r>
      <w:r w:rsidR="00226D96">
        <w:t>było</w:t>
      </w:r>
      <w:r w:rsidR="00B832B5" w:rsidRPr="00C15D4A">
        <w:t xml:space="preserve"> przez Gminę poprzez prawników </w:t>
      </w:r>
      <w:r w:rsidR="00B832B5" w:rsidRPr="00C15D4A">
        <w:br/>
        <w:t>i psychologów zatrudnionych w MOPS</w:t>
      </w:r>
      <w:r w:rsidR="00B832B5" w:rsidRPr="00C15D4A" w:rsidDel="00E81B95">
        <w:t xml:space="preserve"> </w:t>
      </w:r>
      <w:r w:rsidR="00B832B5" w:rsidRPr="00C15D4A">
        <w:t>(poradnictwo prawne i psychologiczne) oraz</w:t>
      </w:r>
      <w:r w:rsidR="00B832B5" w:rsidRPr="00E97BEF">
        <w:t xml:space="preserve"> przez 4 ośrodki terapii i poradnictwa prowadzone na zlecenie Gminy przez 2 organizacje pozarządowe</w:t>
      </w:r>
      <w:r w:rsidR="00E97BEF">
        <w:t xml:space="preserve">. </w:t>
      </w:r>
      <w:r w:rsidR="00E97BEF" w:rsidRPr="00E97BEF">
        <w:rPr>
          <w:rFonts w:eastAsia="Times New Roman"/>
        </w:rPr>
        <w:t xml:space="preserve">Zakres świadczonych usług obejmuje działania diagnostyczne, terapeutyczne oraz z zakresu poradnictwa specjalistycznego, w szczególności pomocy psychologicznej. </w:t>
      </w:r>
      <w:r w:rsidR="00B832B5" w:rsidRPr="00E97BEF">
        <w:t xml:space="preserve">Działania prowadzone przez ośrodki służą przede wszystkim wzmocnieniu samodzielności i kompetencji rodzin i osób zagrożonych wykluczeniem społecznym, niewydolnych wychowawczo tak, aby były w stanie adekwatnie i skutecznie pełnić swoje role wychowawcze. </w:t>
      </w:r>
      <w:r w:rsidR="00E97BEF" w:rsidRPr="00E97BEF">
        <w:rPr>
          <w:rFonts w:eastAsia="Times New Roman"/>
        </w:rPr>
        <w:t>Podmioty prowadzące ośrodki terapii i poradnictwa są zobowiązane do zapewnienia funkcjonowania ośrodka co najmniej 5 dni w tygodniu w wymiarze nie mniejszym niż 40 godzin tygodn</w:t>
      </w:r>
      <w:r w:rsidR="006D5E86">
        <w:rPr>
          <w:rFonts w:eastAsia="Times New Roman"/>
        </w:rPr>
        <w:t>iowo, w godzinach pomiędzy 10.00</w:t>
      </w:r>
      <w:r w:rsidR="00E97BEF" w:rsidRPr="00E97BEF">
        <w:rPr>
          <w:rFonts w:eastAsia="Times New Roman"/>
        </w:rPr>
        <w:t xml:space="preserve"> a 20.00.</w:t>
      </w:r>
    </w:p>
    <w:p w:rsidR="00B25101" w:rsidRPr="00CF1310" w:rsidRDefault="002D49BC" w:rsidP="00B832B5">
      <w:r w:rsidRPr="00CF1310">
        <w:tab/>
      </w:r>
    </w:p>
    <w:p w:rsidR="003E3489" w:rsidRPr="00CF1310" w:rsidRDefault="003E3489" w:rsidP="00C929E1">
      <w:pPr>
        <w:pStyle w:val="Tytu"/>
      </w:pPr>
      <w:r w:rsidRPr="00CF1310">
        <w:t>Tabela: Wykaz jednostek realizujących zadanie poradnictwa rodzinnego i terapii rodzin</w:t>
      </w:r>
    </w:p>
    <w:tbl>
      <w:tblPr>
        <w:tblW w:w="9087" w:type="dxa"/>
        <w:tblCellMar>
          <w:left w:w="70" w:type="dxa"/>
          <w:right w:w="70" w:type="dxa"/>
        </w:tblCellMar>
        <w:tblLook w:val="00A0" w:firstRow="1" w:lastRow="0" w:firstColumn="1" w:lastColumn="0" w:noHBand="0" w:noVBand="0"/>
      </w:tblPr>
      <w:tblGrid>
        <w:gridCol w:w="4510"/>
        <w:gridCol w:w="4577"/>
      </w:tblGrid>
      <w:tr w:rsidR="003E3489" w:rsidRPr="00CF1310" w:rsidTr="00ED2312">
        <w:trPr>
          <w:trHeight w:val="408"/>
        </w:trPr>
        <w:tc>
          <w:tcPr>
            <w:tcW w:w="4510" w:type="dxa"/>
            <w:tcBorders>
              <w:top w:val="single" w:sz="4" w:space="0" w:color="auto"/>
              <w:left w:val="single" w:sz="4" w:space="0" w:color="auto"/>
              <w:bottom w:val="single" w:sz="4" w:space="0" w:color="auto"/>
              <w:right w:val="single" w:sz="4" w:space="0" w:color="auto"/>
            </w:tcBorders>
            <w:shd w:val="clear" w:color="000000" w:fill="D8D8D8"/>
            <w:vAlign w:val="center"/>
          </w:tcPr>
          <w:p w:rsidR="003E3489" w:rsidRPr="00CF1310" w:rsidRDefault="00AD5873" w:rsidP="00E53594">
            <w:pPr>
              <w:rPr>
                <w:sz w:val="20"/>
                <w:szCs w:val="20"/>
              </w:rPr>
            </w:pPr>
            <w:r w:rsidRPr="00CF1310">
              <w:rPr>
                <w:sz w:val="20"/>
                <w:szCs w:val="20"/>
              </w:rPr>
              <w:t>Na</w:t>
            </w:r>
            <w:r w:rsidR="003E3489" w:rsidRPr="00CF1310">
              <w:rPr>
                <w:sz w:val="20"/>
                <w:szCs w:val="20"/>
              </w:rPr>
              <w:t>zwa jednostki i podmiot prowadzący</w:t>
            </w:r>
          </w:p>
        </w:tc>
        <w:tc>
          <w:tcPr>
            <w:tcW w:w="4577" w:type="dxa"/>
            <w:tcBorders>
              <w:top w:val="single" w:sz="4" w:space="0" w:color="auto"/>
              <w:left w:val="nil"/>
              <w:bottom w:val="single" w:sz="4" w:space="0" w:color="auto"/>
              <w:right w:val="single" w:sz="4" w:space="0" w:color="auto"/>
            </w:tcBorders>
            <w:shd w:val="clear" w:color="000000" w:fill="D8D8D8"/>
            <w:vAlign w:val="center"/>
          </w:tcPr>
          <w:p w:rsidR="003E3489" w:rsidRPr="00CF1310" w:rsidRDefault="00AD5873" w:rsidP="00E53594">
            <w:pPr>
              <w:rPr>
                <w:sz w:val="20"/>
                <w:szCs w:val="20"/>
              </w:rPr>
            </w:pPr>
            <w:r w:rsidRPr="00CF1310">
              <w:rPr>
                <w:sz w:val="20"/>
                <w:szCs w:val="20"/>
              </w:rPr>
              <w:t>A</w:t>
            </w:r>
            <w:r w:rsidR="003E3489" w:rsidRPr="00CF1310">
              <w:rPr>
                <w:sz w:val="20"/>
                <w:szCs w:val="20"/>
              </w:rPr>
              <w:t>dres jednostki</w:t>
            </w:r>
          </w:p>
        </w:tc>
      </w:tr>
      <w:tr w:rsidR="003E3489" w:rsidRPr="00CF1310" w:rsidTr="00ED2312">
        <w:trPr>
          <w:trHeight w:val="216"/>
        </w:trPr>
        <w:tc>
          <w:tcPr>
            <w:tcW w:w="4510" w:type="dxa"/>
            <w:vMerge w:val="restart"/>
            <w:tcBorders>
              <w:top w:val="nil"/>
              <w:left w:val="single" w:sz="4" w:space="0" w:color="auto"/>
              <w:right w:val="single" w:sz="4" w:space="0" w:color="auto"/>
            </w:tcBorders>
            <w:vAlign w:val="center"/>
          </w:tcPr>
          <w:p w:rsidR="003E3489" w:rsidRPr="00CF1310" w:rsidRDefault="003E3489" w:rsidP="00E53594">
            <w:pPr>
              <w:rPr>
                <w:sz w:val="20"/>
                <w:szCs w:val="20"/>
              </w:rPr>
            </w:pPr>
            <w:r w:rsidRPr="00CF1310">
              <w:rPr>
                <w:sz w:val="20"/>
                <w:szCs w:val="20"/>
              </w:rPr>
              <w:t>Ośrodki terapii i poradnictwa prowadzone przez Stowarzyszenie Siemacha</w:t>
            </w:r>
          </w:p>
        </w:tc>
        <w:tc>
          <w:tcPr>
            <w:tcW w:w="4577" w:type="dxa"/>
            <w:tcBorders>
              <w:top w:val="nil"/>
              <w:left w:val="nil"/>
              <w:bottom w:val="single" w:sz="4" w:space="0" w:color="auto"/>
              <w:right w:val="single" w:sz="4" w:space="0" w:color="auto"/>
            </w:tcBorders>
            <w:vAlign w:val="center"/>
          </w:tcPr>
          <w:p w:rsidR="003E3489" w:rsidRPr="00CF1310" w:rsidRDefault="003E3489" w:rsidP="00E53594">
            <w:pPr>
              <w:rPr>
                <w:sz w:val="20"/>
                <w:szCs w:val="20"/>
              </w:rPr>
            </w:pPr>
            <w:r w:rsidRPr="00CF1310">
              <w:rPr>
                <w:sz w:val="20"/>
                <w:szCs w:val="20"/>
              </w:rPr>
              <w:t>ul. Podbrzezie 6</w:t>
            </w:r>
          </w:p>
        </w:tc>
      </w:tr>
      <w:tr w:rsidR="003E3489" w:rsidRPr="00CF1310" w:rsidTr="00ED2312">
        <w:trPr>
          <w:trHeight w:val="120"/>
        </w:trPr>
        <w:tc>
          <w:tcPr>
            <w:tcW w:w="4510" w:type="dxa"/>
            <w:vMerge/>
            <w:tcBorders>
              <w:left w:val="single" w:sz="4" w:space="0" w:color="auto"/>
              <w:right w:val="single" w:sz="4" w:space="0" w:color="auto"/>
            </w:tcBorders>
            <w:vAlign w:val="center"/>
          </w:tcPr>
          <w:p w:rsidR="003E3489" w:rsidRPr="00CF1310" w:rsidRDefault="003E3489" w:rsidP="00E53594">
            <w:pPr>
              <w:rPr>
                <w:sz w:val="20"/>
                <w:szCs w:val="20"/>
              </w:rPr>
            </w:pPr>
          </w:p>
        </w:tc>
        <w:tc>
          <w:tcPr>
            <w:tcW w:w="4577" w:type="dxa"/>
            <w:tcBorders>
              <w:top w:val="nil"/>
              <w:left w:val="nil"/>
              <w:bottom w:val="single" w:sz="4" w:space="0" w:color="auto"/>
              <w:right w:val="single" w:sz="4" w:space="0" w:color="auto"/>
            </w:tcBorders>
            <w:vAlign w:val="center"/>
          </w:tcPr>
          <w:p w:rsidR="003E3489" w:rsidRPr="00CF1310" w:rsidRDefault="003E3489" w:rsidP="00E53594">
            <w:pPr>
              <w:rPr>
                <w:sz w:val="20"/>
                <w:szCs w:val="20"/>
              </w:rPr>
            </w:pPr>
            <w:r w:rsidRPr="00CF1310">
              <w:rPr>
                <w:sz w:val="20"/>
                <w:szCs w:val="20"/>
              </w:rPr>
              <w:t>ul. Ptaszyckiego 6</w:t>
            </w:r>
          </w:p>
        </w:tc>
      </w:tr>
      <w:tr w:rsidR="003E3489" w:rsidRPr="00CF1310" w:rsidTr="00ED2312">
        <w:trPr>
          <w:trHeight w:val="166"/>
        </w:trPr>
        <w:tc>
          <w:tcPr>
            <w:tcW w:w="4510" w:type="dxa"/>
            <w:vMerge/>
            <w:tcBorders>
              <w:left w:val="single" w:sz="4" w:space="0" w:color="auto"/>
              <w:bottom w:val="single" w:sz="4" w:space="0" w:color="auto"/>
              <w:right w:val="single" w:sz="4" w:space="0" w:color="auto"/>
            </w:tcBorders>
            <w:vAlign w:val="center"/>
          </w:tcPr>
          <w:p w:rsidR="003E3489" w:rsidRPr="00CF1310" w:rsidRDefault="003E3489" w:rsidP="00E53594">
            <w:pPr>
              <w:rPr>
                <w:sz w:val="20"/>
                <w:szCs w:val="20"/>
              </w:rPr>
            </w:pPr>
          </w:p>
        </w:tc>
        <w:tc>
          <w:tcPr>
            <w:tcW w:w="4577" w:type="dxa"/>
            <w:tcBorders>
              <w:top w:val="single" w:sz="4" w:space="0" w:color="auto"/>
              <w:left w:val="single" w:sz="4" w:space="0" w:color="auto"/>
              <w:bottom w:val="single" w:sz="4" w:space="0" w:color="auto"/>
              <w:right w:val="single" w:sz="4" w:space="0" w:color="auto"/>
            </w:tcBorders>
            <w:vAlign w:val="center"/>
          </w:tcPr>
          <w:p w:rsidR="003E3489" w:rsidRPr="00CF1310" w:rsidRDefault="003E3489" w:rsidP="00E53594">
            <w:pPr>
              <w:rPr>
                <w:sz w:val="20"/>
                <w:szCs w:val="20"/>
              </w:rPr>
            </w:pPr>
            <w:r w:rsidRPr="00CF1310">
              <w:rPr>
                <w:sz w:val="20"/>
                <w:szCs w:val="20"/>
              </w:rPr>
              <w:t>os. Krakowiaków 2</w:t>
            </w:r>
          </w:p>
        </w:tc>
      </w:tr>
      <w:tr w:rsidR="003E3489" w:rsidRPr="00CF1310" w:rsidTr="002E5AFE">
        <w:trPr>
          <w:trHeight w:val="750"/>
        </w:trPr>
        <w:tc>
          <w:tcPr>
            <w:tcW w:w="4510" w:type="dxa"/>
            <w:tcBorders>
              <w:top w:val="single" w:sz="4" w:space="0" w:color="auto"/>
              <w:left w:val="single" w:sz="4" w:space="0" w:color="auto"/>
              <w:bottom w:val="single" w:sz="4" w:space="0" w:color="auto"/>
              <w:right w:val="single" w:sz="4" w:space="0" w:color="auto"/>
            </w:tcBorders>
            <w:vAlign w:val="center"/>
          </w:tcPr>
          <w:p w:rsidR="003E3489" w:rsidRPr="00CF1310" w:rsidRDefault="003E3489" w:rsidP="00E53594">
            <w:pPr>
              <w:rPr>
                <w:sz w:val="20"/>
                <w:szCs w:val="20"/>
              </w:rPr>
            </w:pPr>
            <w:r w:rsidRPr="00CF1310">
              <w:rPr>
                <w:sz w:val="20"/>
                <w:szCs w:val="20"/>
              </w:rPr>
              <w:t>Ośrodek terapii i poradnictwa prowadzony przez Stowarzyszenie Dobrej Nadziei</w:t>
            </w:r>
          </w:p>
        </w:tc>
        <w:tc>
          <w:tcPr>
            <w:tcW w:w="4577" w:type="dxa"/>
            <w:tcBorders>
              <w:top w:val="single" w:sz="4" w:space="0" w:color="auto"/>
              <w:left w:val="nil"/>
              <w:bottom w:val="single" w:sz="4" w:space="0" w:color="auto"/>
              <w:right w:val="single" w:sz="4" w:space="0" w:color="auto"/>
            </w:tcBorders>
            <w:vAlign w:val="center"/>
          </w:tcPr>
          <w:p w:rsidR="003E3489" w:rsidRPr="00CF1310" w:rsidRDefault="003E3489" w:rsidP="00E53594">
            <w:pPr>
              <w:rPr>
                <w:sz w:val="20"/>
                <w:szCs w:val="20"/>
              </w:rPr>
            </w:pPr>
            <w:r w:rsidRPr="00CF1310">
              <w:rPr>
                <w:sz w:val="20"/>
                <w:szCs w:val="20"/>
              </w:rPr>
              <w:t>ul. Batorego 5 i ul. Stoczniowców 7</w:t>
            </w:r>
          </w:p>
        </w:tc>
      </w:tr>
    </w:tbl>
    <w:p w:rsidR="00146C57" w:rsidRDefault="003E3489" w:rsidP="00717BF0">
      <w:pPr>
        <w:pStyle w:val="Podtytu"/>
      </w:pPr>
      <w:r w:rsidRPr="00CF1310">
        <w:t>Źródło: opracowanie własne na podstawie danych MOPS</w:t>
      </w:r>
    </w:p>
    <w:p w:rsidR="00146C57" w:rsidRDefault="00146C57" w:rsidP="004D10ED"/>
    <w:p w:rsidR="00226D96" w:rsidRDefault="00146C57" w:rsidP="00A7002E">
      <w:r>
        <w:tab/>
      </w:r>
      <w:r w:rsidR="002D49BC" w:rsidRPr="00B4544A">
        <w:t xml:space="preserve">W ramach poradnictwa telefonicznego dyżurni dostępni </w:t>
      </w:r>
      <w:r w:rsidR="004D10ED">
        <w:t>byli</w:t>
      </w:r>
      <w:r w:rsidR="002D49BC" w:rsidRPr="00B4544A">
        <w:t xml:space="preserve"> przez 7 dni</w:t>
      </w:r>
      <w:r w:rsidR="007122AE" w:rsidRPr="00B4544A">
        <w:t xml:space="preserve"> w tygodniu, </w:t>
      </w:r>
      <w:r w:rsidR="007122AE" w:rsidRPr="00B4544A">
        <w:br/>
        <w:t xml:space="preserve">w </w:t>
      </w:r>
      <w:r w:rsidR="00982402">
        <w:t>godzinach 16.</w:t>
      </w:r>
      <w:r w:rsidR="007122AE" w:rsidRPr="00146C57">
        <w:t xml:space="preserve">00 </w:t>
      </w:r>
      <w:r w:rsidR="00982402">
        <w:t>–</w:t>
      </w:r>
      <w:r w:rsidR="007122AE" w:rsidRPr="00146C57">
        <w:t xml:space="preserve"> </w:t>
      </w:r>
      <w:r w:rsidR="00982402">
        <w:t>21.</w:t>
      </w:r>
      <w:r w:rsidR="002D49BC" w:rsidRPr="00146C57">
        <w:t xml:space="preserve">00. </w:t>
      </w:r>
      <w:r w:rsidR="00B4544A" w:rsidRPr="00146C57">
        <w:t xml:space="preserve">Od stycznia do </w:t>
      </w:r>
      <w:r w:rsidR="005A5FCE">
        <w:t xml:space="preserve">grudnia </w:t>
      </w:r>
      <w:r w:rsidR="00B4544A" w:rsidRPr="00146C57">
        <w:t>2015 r. udzielono 1 </w:t>
      </w:r>
      <w:r w:rsidR="005A5FCE">
        <w:t>878</w:t>
      </w:r>
      <w:r w:rsidR="00B4544A" w:rsidRPr="00146C57">
        <w:t xml:space="preserve"> porad i rozmów wspierających. </w:t>
      </w:r>
      <w:r w:rsidR="004D10ED" w:rsidRPr="00146C57">
        <w:t xml:space="preserve">Od </w:t>
      </w:r>
      <w:r w:rsidRPr="00146C57">
        <w:t xml:space="preserve">1 października </w:t>
      </w:r>
      <w:r w:rsidR="004D10ED" w:rsidRPr="00146C57">
        <w:t>2015 roku zadanie to</w:t>
      </w:r>
      <w:r w:rsidR="005A5FCE">
        <w:t xml:space="preserve"> przejął od MOPS</w:t>
      </w:r>
      <w:r w:rsidR="004D10ED" w:rsidRPr="00146C57">
        <w:t xml:space="preserve"> Ośrodek Interwencji Kryzysowej.</w:t>
      </w:r>
      <w:r w:rsidR="00C857A1">
        <w:t xml:space="preserve"> </w:t>
      </w:r>
    </w:p>
    <w:p w:rsidR="00226D96" w:rsidRDefault="00226D96" w:rsidP="00A7002E">
      <w:pPr>
        <w:rPr>
          <w:sz w:val="22"/>
          <w:szCs w:val="22"/>
        </w:rPr>
      </w:pPr>
    </w:p>
    <w:p w:rsidR="00C857A1" w:rsidRDefault="00C857A1" w:rsidP="00A7002E">
      <w:pPr>
        <w:rPr>
          <w:sz w:val="22"/>
          <w:szCs w:val="22"/>
        </w:rPr>
      </w:pPr>
    </w:p>
    <w:p w:rsidR="00C857A1" w:rsidRDefault="00C857A1" w:rsidP="00A7002E">
      <w:pPr>
        <w:rPr>
          <w:sz w:val="22"/>
          <w:szCs w:val="22"/>
        </w:rPr>
      </w:pPr>
    </w:p>
    <w:p w:rsidR="00C857A1" w:rsidRPr="00717BF0" w:rsidRDefault="00C857A1" w:rsidP="00A7002E">
      <w:pPr>
        <w:rPr>
          <w:sz w:val="22"/>
          <w:szCs w:val="22"/>
        </w:rPr>
      </w:pPr>
    </w:p>
    <w:p w:rsidR="00BD1F90" w:rsidRPr="00CF1310" w:rsidRDefault="00BD1F90" w:rsidP="00E53594">
      <w:pPr>
        <w:pStyle w:val="Nagwek3"/>
      </w:pPr>
      <w:bookmarkStart w:id="46" w:name="_Toc348427981"/>
      <w:bookmarkStart w:id="47" w:name="_Toc384106098"/>
      <w:bookmarkStart w:id="48" w:name="_Toc449423307"/>
      <w:r w:rsidRPr="00CF1310">
        <w:lastRenderedPageBreak/>
        <w:t>Organizacje pozarządowe realizujące zadanie</w:t>
      </w:r>
      <w:bookmarkEnd w:id="46"/>
      <w:bookmarkEnd w:id="47"/>
      <w:bookmarkEnd w:id="48"/>
    </w:p>
    <w:p w:rsidR="00285E35" w:rsidRPr="00CF1310" w:rsidRDefault="00285E35" w:rsidP="00285E35"/>
    <w:p w:rsidR="00717BF0" w:rsidRPr="00CF1310" w:rsidRDefault="00CF1310" w:rsidP="00CF1310">
      <w:pPr>
        <w:ind w:firstLine="709"/>
        <w:rPr>
          <w:rFonts w:eastAsia="Times New Roman"/>
        </w:rPr>
      </w:pPr>
      <w:r w:rsidRPr="00CF1310">
        <w:rPr>
          <w:rFonts w:eastAsia="Times New Roman"/>
        </w:rPr>
        <w:t>Ośrodki terapii i poradnictwa prowadzone są przez Stowarzyszenie Siemacha oraz Stowarzyszenie Dobrej Nadziei</w:t>
      </w:r>
      <w:r w:rsidR="006A380C">
        <w:rPr>
          <w:rFonts w:eastAsia="Times New Roman"/>
        </w:rPr>
        <w:t xml:space="preserve"> w ramach zlecania realizacji zadań. </w:t>
      </w:r>
      <w:r w:rsidR="002B6480">
        <w:rPr>
          <w:rFonts w:eastAsia="Times New Roman"/>
        </w:rPr>
        <w:t>W</w:t>
      </w:r>
      <w:r w:rsidR="006A380C">
        <w:rPr>
          <w:rFonts w:eastAsia="Times New Roman"/>
        </w:rPr>
        <w:t xml:space="preserve"> I półroczu 2015 r. Stowarzyszenie Siem</w:t>
      </w:r>
      <w:r w:rsidR="00BF6929">
        <w:rPr>
          <w:rFonts w:eastAsia="Times New Roman"/>
        </w:rPr>
        <w:t>a</w:t>
      </w:r>
      <w:r w:rsidR="006A380C">
        <w:rPr>
          <w:rFonts w:eastAsia="Times New Roman"/>
        </w:rPr>
        <w:t>cha realizował</w:t>
      </w:r>
      <w:r w:rsidR="00BF6929">
        <w:rPr>
          <w:rFonts w:eastAsia="Times New Roman"/>
        </w:rPr>
        <w:t xml:space="preserve">o zadanie w ramach partnerstwa </w:t>
      </w:r>
      <w:r w:rsidR="006A380C">
        <w:rPr>
          <w:rFonts w:eastAsia="Times New Roman"/>
        </w:rPr>
        <w:t>w projekcie systemowym „Pora na aktywność”.</w:t>
      </w:r>
    </w:p>
    <w:p w:rsidR="00CF1310" w:rsidRDefault="00921281" w:rsidP="00B832B5">
      <w:pPr>
        <w:pStyle w:val="Nagwek3"/>
      </w:pPr>
      <w:bookmarkStart w:id="49" w:name="_Toc384106099"/>
      <w:bookmarkStart w:id="50" w:name="_Toc449423308"/>
      <w:r w:rsidRPr="00C15D4A">
        <w:t>Kadra</w:t>
      </w:r>
      <w:bookmarkEnd w:id="49"/>
      <w:bookmarkEnd w:id="50"/>
    </w:p>
    <w:p w:rsidR="00717BF0" w:rsidRPr="00717BF0" w:rsidRDefault="00717BF0" w:rsidP="00717BF0"/>
    <w:p w:rsidR="00B832B5" w:rsidRPr="0090524E" w:rsidRDefault="00CF1310" w:rsidP="00E53594">
      <w:r w:rsidRPr="00C15D4A">
        <w:tab/>
      </w:r>
      <w:r w:rsidR="00B832B5" w:rsidRPr="00C15D4A">
        <w:t xml:space="preserve">Poradnictwo </w:t>
      </w:r>
      <w:r w:rsidR="00B832B5" w:rsidRPr="00B4544A">
        <w:t>specjalistyczne świadczone w ramach MOPS w 201</w:t>
      </w:r>
      <w:r w:rsidR="00C15D4A" w:rsidRPr="00B4544A">
        <w:t>5</w:t>
      </w:r>
      <w:r w:rsidR="00B832B5" w:rsidRPr="00B4544A">
        <w:t xml:space="preserve"> r. realizowane było przez </w:t>
      </w:r>
      <w:r w:rsidR="00C15D4A" w:rsidRPr="00B4544A">
        <w:t>8</w:t>
      </w:r>
      <w:r w:rsidR="00B832B5" w:rsidRPr="00B4544A">
        <w:t xml:space="preserve"> pracowników. Dyżury w Telefonie Zaufania pełniło </w:t>
      </w:r>
      <w:r w:rsidR="00B4544A" w:rsidRPr="00B4544A">
        <w:t>11</w:t>
      </w:r>
      <w:r w:rsidR="00B832B5" w:rsidRPr="00B4544A">
        <w:t xml:space="preserve"> osób. </w:t>
      </w:r>
      <w:r w:rsidR="00B832B5" w:rsidRPr="00CF1310">
        <w:t xml:space="preserve">W realizację zadania </w:t>
      </w:r>
      <w:r>
        <w:br/>
      </w:r>
      <w:r w:rsidR="00B832B5" w:rsidRPr="00CF1310">
        <w:t>w ramach zlecenia zadania publicznego w 201</w:t>
      </w:r>
      <w:r>
        <w:t>5</w:t>
      </w:r>
      <w:r w:rsidR="00B832B5" w:rsidRPr="00CF1310">
        <w:t xml:space="preserve"> r. było </w:t>
      </w:r>
      <w:r w:rsidR="00B832B5" w:rsidRPr="0090524E">
        <w:t>zaangażowanych łącznie 5</w:t>
      </w:r>
      <w:r w:rsidRPr="0090524E">
        <w:t>6</w:t>
      </w:r>
      <w:r w:rsidR="00B832B5" w:rsidRPr="0090524E">
        <w:t xml:space="preserve"> osób </w:t>
      </w:r>
      <w:r w:rsidR="00717BF0">
        <w:t>(24 etaty</w:t>
      </w:r>
      <w:r w:rsidR="0090524E" w:rsidRPr="0090524E">
        <w:t xml:space="preserve">) </w:t>
      </w:r>
      <w:r w:rsidR="00C857A1">
        <w:t>w organizacjach</w:t>
      </w:r>
      <w:r w:rsidR="00B832B5" w:rsidRPr="0090524E">
        <w:t xml:space="preserve"> pozarządowych</w:t>
      </w:r>
      <w:r w:rsidR="0090524E" w:rsidRPr="0090524E">
        <w:t>.</w:t>
      </w:r>
    </w:p>
    <w:p w:rsidR="00921281" w:rsidRPr="00C15D4A" w:rsidRDefault="00921281" w:rsidP="00E53594">
      <w:pPr>
        <w:pStyle w:val="Nagwek3"/>
      </w:pPr>
      <w:bookmarkStart w:id="51" w:name="_Toc449423309"/>
      <w:bookmarkStart w:id="52" w:name="_Toc384106100"/>
      <w:r w:rsidRPr="00C15D4A">
        <w:t>Osoby i rodziny korzystające ze świadczeń w formie poradnictwa specjalistycznego</w:t>
      </w:r>
      <w:bookmarkEnd w:id="51"/>
      <w:r w:rsidRPr="00C15D4A">
        <w:t xml:space="preserve"> </w:t>
      </w:r>
      <w:bookmarkEnd w:id="52"/>
    </w:p>
    <w:p w:rsidR="005C3A44" w:rsidRPr="00C15D4A" w:rsidRDefault="005C3A44" w:rsidP="00E53594"/>
    <w:p w:rsidR="00F838ED" w:rsidRPr="0005462C" w:rsidRDefault="006F3D58" w:rsidP="00B832B5">
      <w:r w:rsidRPr="00C15D4A">
        <w:tab/>
      </w:r>
      <w:r w:rsidR="00B832B5" w:rsidRPr="00C15D4A">
        <w:t xml:space="preserve">Ze względu na wynikające z ustawy o pomocy społecznej kryteria dostępności do poradnictwa specjalistycznego, brak jest podstaw do gromadzenia danych dotyczących sytuacji społeczno-demograficznej świadczeniobiorców tego rodzaju wsparcia. Tym samym </w:t>
      </w:r>
      <w:r w:rsidR="00B832B5" w:rsidRPr="0005462C">
        <w:t>nie ma możliwości dokonania szczegółowej analizy tej grupy osób.</w:t>
      </w:r>
    </w:p>
    <w:p w:rsidR="0005462C" w:rsidRPr="0005462C" w:rsidRDefault="00F838ED" w:rsidP="00BF6929">
      <w:r w:rsidRPr="0005462C">
        <w:tab/>
      </w:r>
      <w:r w:rsidR="00B832B5" w:rsidRPr="0005462C">
        <w:t>Ze wsparcia w ramach poradnictwa psychologicznego świadczonego przez pracowników MOPS skorzystały 4</w:t>
      </w:r>
      <w:r w:rsidR="0005462C" w:rsidRPr="0005462C">
        <w:t>1</w:t>
      </w:r>
      <w:r w:rsidR="00B832B5" w:rsidRPr="0005462C">
        <w:t xml:space="preserve">4 osoby, w ramach poradnictwa prawnego </w:t>
      </w:r>
      <w:r w:rsidR="0005462C" w:rsidRPr="0005462C">
        <w:t>1 652</w:t>
      </w:r>
      <w:r w:rsidR="00B832B5" w:rsidRPr="0005462C">
        <w:t xml:space="preserve"> osób.</w:t>
      </w:r>
    </w:p>
    <w:p w:rsidR="00921281" w:rsidRPr="007C10FA" w:rsidRDefault="0005462C" w:rsidP="00E53594">
      <w:r w:rsidRPr="0005462C">
        <w:t>Udzielono łącznie 7 153 porad, w tym 3 695 porad prawnych oraz 3 458 porad psychologicznych.</w:t>
      </w:r>
    </w:p>
    <w:p w:rsidR="005C0F27" w:rsidRPr="00C15D4A" w:rsidRDefault="00AD5873" w:rsidP="005C0F27">
      <w:r w:rsidRPr="00C15D4A">
        <w:tab/>
      </w:r>
      <w:r w:rsidR="005C0F27" w:rsidRPr="00C15D4A">
        <w:t xml:space="preserve">W ramach porad prawnych pracownicy Ośrodka pomagali w wyjaśnieniu obowiązujących przepisów, sporządzaniu pism procesowych, a przede wszystkim, poszukiwaniu takiego rozwiązania, które będzie najkorzystniejsze dla osoby zgłaszającej się po pomoc. Najwięcej porad prawnych udzielonych zostało z zakresu prawa rodzinnego i opiekuńczego oraz prawa lokalowego, w tym w kwestiach dotyczących eksmisji, zadłużenia, utraty tytułu prawnego do lokalu. Ponadto prawnicy udzielali porad </w:t>
      </w:r>
      <w:r w:rsidR="005C0F27" w:rsidRPr="00C15D4A">
        <w:br/>
        <w:t xml:space="preserve">z zakresu zabezpieczenia społecznego czyli spraw związanych z bezpieczeństwem socjalnym, </w:t>
      </w:r>
    </w:p>
    <w:p w:rsidR="005C0F27" w:rsidRPr="00C15D4A" w:rsidRDefault="005C0F27" w:rsidP="005C0F27">
      <w:pPr>
        <w:tabs>
          <w:tab w:val="clear" w:pos="567"/>
        </w:tabs>
      </w:pPr>
      <w:r w:rsidRPr="00C15D4A">
        <w:t xml:space="preserve">niezdolnością do pracy z przyczyn zdrowotnych, bezrobociem, orzekaniem </w:t>
      </w:r>
      <w:r w:rsidRPr="00C15D4A">
        <w:br/>
        <w:t xml:space="preserve">o niepełnosprawności, świadczeniami rodzinnymi, dodatkami mieszkaniowymi, ubezpieczeniem społecznym w tym rentami, emeryturami oraz zasiłkami chorobowymi, macierzyńskim, a także świadczeniami rehabilitacyjnymi. We wskazanych powyżej sprawach, pomoc prawników Ośrodka polegała również na sporządzaniu, wspólnie </w:t>
      </w:r>
      <w:r w:rsidR="00717BF0">
        <w:br/>
      </w:r>
      <w:r w:rsidRPr="00C15D4A">
        <w:t>z klientem, pism procesowych.</w:t>
      </w:r>
    </w:p>
    <w:p w:rsidR="005C0F27" w:rsidRPr="00C15D4A" w:rsidRDefault="00330E00" w:rsidP="005C0F27">
      <w:r w:rsidRPr="00C15D4A">
        <w:tab/>
      </w:r>
      <w:r w:rsidR="005C0F27" w:rsidRPr="00C15D4A">
        <w:t xml:space="preserve">Porady psychologiczne natomiast udzielane były najczęściej z zakresu zdrowia psychicznego. Dotyczyły również rozwiązywania problemów rodzinnych i wychowawczych, funkcjonowania społecznego poza rodziną, problemów dotyczących przemocy w rodzinie, uzależnień. </w:t>
      </w:r>
    </w:p>
    <w:p w:rsidR="00796A4E" w:rsidRPr="00CF1310" w:rsidRDefault="005C0F27" w:rsidP="00796A4E">
      <w:pPr>
        <w:tabs>
          <w:tab w:val="clear" w:pos="567"/>
        </w:tabs>
        <w:ind w:firstLine="709"/>
        <w:rPr>
          <w:rFonts w:eastAsia="Times New Roman"/>
        </w:rPr>
      </w:pPr>
      <w:r w:rsidRPr="00796A4E">
        <w:t>Działania ośrodków poradnictwa i terapii obejmują rodziny i osoby zamieszkałe na terenie Gminy Miejskiej Kraków</w:t>
      </w:r>
      <w:r w:rsidR="00796A4E" w:rsidRPr="00796A4E">
        <w:t xml:space="preserve">. </w:t>
      </w:r>
      <w:r w:rsidR="00796A4E" w:rsidRPr="00CF1310">
        <w:rPr>
          <w:rFonts w:eastAsia="Times New Roman"/>
        </w:rPr>
        <w:t xml:space="preserve">W ramach prowadzonej działalności ośrodki poradnictwa </w:t>
      </w:r>
      <w:r w:rsidR="00717BF0">
        <w:rPr>
          <w:rFonts w:eastAsia="Times New Roman"/>
        </w:rPr>
        <w:br/>
      </w:r>
      <w:r w:rsidR="00796A4E" w:rsidRPr="00CF1310">
        <w:rPr>
          <w:rFonts w:eastAsia="Times New Roman"/>
        </w:rPr>
        <w:t>i terapii udzielają wsparcia rodzinom, w których występują problemy związane z: przemocą, przeżywaniem żałoby, chorobą psychiczną, występującym</w:t>
      </w:r>
      <w:r w:rsidR="00BF6929">
        <w:rPr>
          <w:rFonts w:eastAsia="Times New Roman"/>
        </w:rPr>
        <w:t>i uzależnieniami</w:t>
      </w:r>
      <w:r w:rsidR="00796A4E" w:rsidRPr="00CF1310">
        <w:rPr>
          <w:rFonts w:eastAsia="Times New Roman"/>
        </w:rPr>
        <w:t xml:space="preserve"> w rodzinie, sytuacjami kryzysowymi. Ponadto prowadzone są terapie grupowe mające na celu wspieranie i rozwijanie kompetencji społecznych uczestników. Najczęstszą przyczyną korzystania ze wsparcia udzielanego przez ośrodki były zaburzenia osobowości i zachowania, różnorakie zaburzenia nerwicowe oraz uzależnienia</w:t>
      </w:r>
      <w:r w:rsidR="00BF6929">
        <w:rPr>
          <w:rFonts w:eastAsia="Times New Roman"/>
        </w:rPr>
        <w:t>.</w:t>
      </w:r>
      <w:r w:rsidR="00796A4E" w:rsidRPr="00CF1310">
        <w:rPr>
          <w:rFonts w:eastAsia="Times New Roman"/>
        </w:rPr>
        <w:t xml:space="preserve"> </w:t>
      </w:r>
      <w:r w:rsidR="00BF6929">
        <w:rPr>
          <w:rFonts w:eastAsia="Times New Roman"/>
        </w:rPr>
        <w:t>W</w:t>
      </w:r>
      <w:r w:rsidR="00796A4E" w:rsidRPr="00CF1310">
        <w:rPr>
          <w:rFonts w:eastAsia="Times New Roman"/>
        </w:rPr>
        <w:t xml:space="preserve"> ośrodkach znajdują wsparcie również osoby </w:t>
      </w:r>
      <w:r w:rsidR="00BF6929">
        <w:rPr>
          <w:rFonts w:eastAsia="Times New Roman"/>
        </w:rPr>
        <w:br/>
      </w:r>
      <w:r w:rsidR="00796A4E" w:rsidRPr="00CF1310">
        <w:rPr>
          <w:rFonts w:eastAsia="Times New Roman"/>
        </w:rPr>
        <w:t xml:space="preserve">z zaburzeniami lękowymi, zaburzeniami depresyjnymi, stanami po próbach samobójczych, zaburzeniami psychotycznymi. </w:t>
      </w:r>
    </w:p>
    <w:p w:rsidR="00056DC0" w:rsidRPr="002E5AFE" w:rsidRDefault="005C0F27" w:rsidP="002E5AFE">
      <w:pPr>
        <w:rPr>
          <w:highlight w:val="yellow"/>
        </w:rPr>
      </w:pPr>
      <w:r w:rsidRPr="00796A4E">
        <w:tab/>
        <w:t>W latach 2010 - 201</w:t>
      </w:r>
      <w:r w:rsidR="00796A4E" w:rsidRPr="00796A4E">
        <w:t>4</w:t>
      </w:r>
      <w:r w:rsidRPr="00796A4E">
        <w:t xml:space="preserve"> z pomocy ośrodków skorzystało średniorocznie </w:t>
      </w:r>
      <w:r w:rsidR="00796A4E" w:rsidRPr="00796A4E">
        <w:t>około</w:t>
      </w:r>
      <w:r w:rsidRPr="00796A4E">
        <w:t xml:space="preserve"> 1 200 rodzin, w roku 201</w:t>
      </w:r>
      <w:r w:rsidR="00796A4E" w:rsidRPr="00796A4E">
        <w:t>5</w:t>
      </w:r>
      <w:r w:rsidRPr="00796A4E">
        <w:t xml:space="preserve"> o</w:t>
      </w:r>
      <w:r w:rsidRPr="00796A4E">
        <w:rPr>
          <w:color w:val="000000"/>
        </w:rPr>
        <w:t>środki terapii i poradnictwa udzieliły wsparcia 1 7</w:t>
      </w:r>
      <w:r w:rsidR="00796A4E" w:rsidRPr="00796A4E">
        <w:rPr>
          <w:color w:val="000000"/>
        </w:rPr>
        <w:t>65</w:t>
      </w:r>
      <w:r w:rsidRPr="00796A4E">
        <w:rPr>
          <w:color w:val="000000"/>
        </w:rPr>
        <w:t xml:space="preserve"> osobom (z 1 </w:t>
      </w:r>
      <w:r w:rsidR="00796A4E" w:rsidRPr="00796A4E">
        <w:rPr>
          <w:color w:val="000000"/>
        </w:rPr>
        <w:t>136</w:t>
      </w:r>
      <w:r w:rsidRPr="00796A4E">
        <w:rPr>
          <w:color w:val="000000"/>
        </w:rPr>
        <w:t xml:space="preserve"> rodzin).</w:t>
      </w:r>
      <w:r w:rsidR="00796A4E" w:rsidRPr="00796A4E">
        <w:rPr>
          <w:color w:val="000000"/>
        </w:rPr>
        <w:t xml:space="preserve"> </w:t>
      </w:r>
      <w:r w:rsidRPr="00796A4E">
        <w:lastRenderedPageBreak/>
        <w:t xml:space="preserve">W </w:t>
      </w:r>
      <w:r w:rsidR="002B6480">
        <w:t xml:space="preserve">2015 roku przeprowadzono 10 </w:t>
      </w:r>
      <w:r w:rsidR="00796A4E" w:rsidRPr="00796A4E">
        <w:t>020</w:t>
      </w:r>
      <w:r w:rsidRPr="00796A4E">
        <w:t xml:space="preserve"> s</w:t>
      </w:r>
      <w:r w:rsidR="002B6480">
        <w:t xml:space="preserve">potkań terapeutycznych (terapii </w:t>
      </w:r>
      <w:r w:rsidRPr="00796A4E">
        <w:t xml:space="preserve">poprzedzonych zdiagnozowaniem osoby/rodziny) i liczba ta pozostała na podobnym poziomie jak w roku ubiegłym. Liczba przeprowadzonych porad specjalistycznych </w:t>
      </w:r>
      <w:r w:rsidR="00796A4E" w:rsidRPr="00796A4E">
        <w:t xml:space="preserve">zwiększyła </w:t>
      </w:r>
      <w:r w:rsidRPr="00796A4E">
        <w:t xml:space="preserve">się </w:t>
      </w:r>
      <w:r w:rsidR="00717BF0">
        <w:br/>
      </w:r>
      <w:r w:rsidRPr="00796A4E">
        <w:t>w stosunku do roku 201</w:t>
      </w:r>
      <w:r w:rsidR="00796A4E" w:rsidRPr="00796A4E">
        <w:t>4</w:t>
      </w:r>
      <w:r w:rsidR="002E5AFE">
        <w:t xml:space="preserve"> o</w:t>
      </w:r>
      <w:r w:rsidR="00717BF0">
        <w:t xml:space="preserve"> </w:t>
      </w:r>
      <w:r w:rsidR="00796A4E" w:rsidRPr="00796A4E">
        <w:t>764</w:t>
      </w:r>
      <w:r w:rsidRPr="00796A4E">
        <w:t xml:space="preserve"> i wyniosła </w:t>
      </w:r>
      <w:r w:rsidR="00796A4E" w:rsidRPr="00796A4E">
        <w:t>2</w:t>
      </w:r>
      <w:r w:rsidR="00717BF0">
        <w:t xml:space="preserve"> </w:t>
      </w:r>
      <w:r w:rsidR="00796A4E" w:rsidRPr="00796A4E">
        <w:t>605</w:t>
      </w:r>
      <w:r w:rsidRPr="00796A4E">
        <w:t>.</w:t>
      </w:r>
    </w:p>
    <w:p w:rsidR="00056DC0" w:rsidRDefault="00056DC0" w:rsidP="005C0F27">
      <w:pPr>
        <w:tabs>
          <w:tab w:val="clear" w:pos="567"/>
        </w:tabs>
        <w:rPr>
          <w:b/>
          <w:sz w:val="20"/>
          <w:szCs w:val="20"/>
        </w:rPr>
      </w:pPr>
    </w:p>
    <w:p w:rsidR="00796A4E" w:rsidRPr="00796A4E" w:rsidRDefault="00921281" w:rsidP="005C0F27">
      <w:pPr>
        <w:tabs>
          <w:tab w:val="clear" w:pos="567"/>
        </w:tabs>
        <w:rPr>
          <w:b/>
          <w:sz w:val="20"/>
          <w:szCs w:val="20"/>
        </w:rPr>
      </w:pPr>
      <w:r w:rsidRPr="00796A4E">
        <w:rPr>
          <w:b/>
          <w:sz w:val="20"/>
          <w:szCs w:val="20"/>
        </w:rPr>
        <w:t>Wykres: Działalność ośrodków terapii i poradnictwa w latach 20</w:t>
      </w:r>
      <w:r w:rsidR="002A7258" w:rsidRPr="00796A4E">
        <w:rPr>
          <w:b/>
          <w:sz w:val="20"/>
          <w:szCs w:val="20"/>
        </w:rPr>
        <w:t>10</w:t>
      </w:r>
      <w:r w:rsidRPr="00796A4E">
        <w:rPr>
          <w:b/>
          <w:sz w:val="20"/>
          <w:szCs w:val="20"/>
        </w:rPr>
        <w:t xml:space="preserve"> – 201</w:t>
      </w:r>
      <w:r w:rsidR="00796A4E" w:rsidRPr="00796A4E">
        <w:rPr>
          <w:b/>
          <w:sz w:val="20"/>
          <w:szCs w:val="20"/>
        </w:rPr>
        <w:t>5</w:t>
      </w:r>
    </w:p>
    <w:p w:rsidR="00921281" w:rsidRPr="00056DC0" w:rsidRDefault="0027220A" w:rsidP="00056DC0">
      <w:pPr>
        <w:tabs>
          <w:tab w:val="clear" w:pos="567"/>
        </w:tabs>
        <w:spacing w:after="100" w:afterAutospacing="1"/>
        <w:rPr>
          <w:b/>
          <w:sz w:val="20"/>
          <w:szCs w:val="20"/>
          <w:highlight w:val="yellow"/>
        </w:rPr>
      </w:pPr>
      <w:r>
        <w:rPr>
          <w:b/>
          <w:noProof/>
          <w:sz w:val="20"/>
          <w:szCs w:val="20"/>
        </w:rPr>
        <w:drawing>
          <wp:inline distT="0" distB="0" distL="0" distR="0">
            <wp:extent cx="5886450" cy="1685925"/>
            <wp:effectExtent l="19050" t="0" r="0" b="0"/>
            <wp:docPr id="23" name="Obraz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rrowheads="1"/>
                    </pic:cNvPicPr>
                  </pic:nvPicPr>
                  <pic:blipFill>
                    <a:blip r:embed="rId39" cstate="print"/>
                    <a:srcRect/>
                    <a:stretch>
                      <a:fillRect/>
                    </a:stretch>
                  </pic:blipFill>
                  <pic:spPr bwMode="auto">
                    <a:xfrm>
                      <a:off x="0" y="0"/>
                      <a:ext cx="5886450" cy="1685925"/>
                    </a:xfrm>
                    <a:prstGeom prst="rect">
                      <a:avLst/>
                    </a:prstGeom>
                    <a:noFill/>
                    <a:ln w="9525">
                      <a:noFill/>
                      <a:miter lim="800000"/>
                      <a:headEnd/>
                      <a:tailEnd/>
                    </a:ln>
                  </pic:spPr>
                </pic:pic>
              </a:graphicData>
            </a:graphic>
          </wp:inline>
        </w:drawing>
      </w:r>
    </w:p>
    <w:p w:rsidR="001E26F7" w:rsidRPr="002E5AFE" w:rsidRDefault="00921281" w:rsidP="002E5AFE">
      <w:pPr>
        <w:pStyle w:val="Podtytu"/>
        <w:spacing w:before="0"/>
      </w:pPr>
      <w:r w:rsidRPr="00056DC0">
        <w:rPr>
          <w:rFonts w:hint="eastAsia"/>
        </w:rPr>
        <w:t>Ź</w:t>
      </w:r>
      <w:r w:rsidRPr="00056DC0">
        <w:t xml:space="preserve">ródło: opracowanie </w:t>
      </w:r>
      <w:r w:rsidR="001E26F7" w:rsidRPr="00056DC0">
        <w:t>własne na podstawie danych MOPS</w:t>
      </w:r>
    </w:p>
    <w:p w:rsidR="00921281" w:rsidRPr="00130137" w:rsidRDefault="00921281" w:rsidP="00E53594">
      <w:pPr>
        <w:pStyle w:val="Nagwek3"/>
        <w:rPr>
          <w:rFonts w:ascii="Czcionka tekstu podstawowego" w:hAnsi="Czcionka tekstu podstawowego"/>
          <w:color w:val="000000"/>
          <w:sz w:val="20"/>
        </w:rPr>
      </w:pPr>
      <w:bookmarkStart w:id="53" w:name="_Toc384106101"/>
      <w:bookmarkStart w:id="54" w:name="_Toc449423310"/>
      <w:r w:rsidRPr="00130137">
        <w:t>Nakłady finansowe na realizację zadania</w:t>
      </w:r>
      <w:bookmarkEnd w:id="53"/>
      <w:bookmarkEnd w:id="54"/>
    </w:p>
    <w:p w:rsidR="00921281" w:rsidRPr="00130137" w:rsidRDefault="00921281" w:rsidP="00E53594"/>
    <w:p w:rsidR="00C473C6" w:rsidRPr="00130137" w:rsidRDefault="001E26F7" w:rsidP="00C473C6">
      <w:pPr>
        <w:pStyle w:val="Tekstpodstawowy"/>
        <w:spacing w:after="0"/>
        <w:ind w:firstLine="708"/>
        <w:rPr>
          <w:rFonts w:eastAsia="Times New Roman"/>
          <w:spacing w:val="-2"/>
        </w:rPr>
      </w:pPr>
      <w:r w:rsidRPr="00130137">
        <w:tab/>
      </w:r>
      <w:bookmarkStart w:id="55" w:name="_Toc384106102"/>
      <w:r w:rsidR="00C473C6" w:rsidRPr="00130137">
        <w:rPr>
          <w:rFonts w:eastAsia="Times New Roman"/>
          <w:spacing w:val="-2"/>
        </w:rPr>
        <w:t xml:space="preserve">Na realizację zadania polegającego na prowadzeniu ośrodków </w:t>
      </w:r>
      <w:r w:rsidR="00E74C95" w:rsidRPr="00130137">
        <w:rPr>
          <w:rFonts w:eastAsia="Times New Roman"/>
          <w:spacing w:val="-2"/>
        </w:rPr>
        <w:t xml:space="preserve">terapii i </w:t>
      </w:r>
      <w:r w:rsidR="00C473C6" w:rsidRPr="00130137">
        <w:rPr>
          <w:rFonts w:eastAsia="Times New Roman"/>
          <w:spacing w:val="-2"/>
        </w:rPr>
        <w:t>poradnictwa przekazano dotację w wysokości:</w:t>
      </w:r>
    </w:p>
    <w:p w:rsidR="00C473C6" w:rsidRPr="00130137" w:rsidRDefault="0025304B" w:rsidP="004B6587">
      <w:pPr>
        <w:numPr>
          <w:ilvl w:val="0"/>
          <w:numId w:val="30"/>
        </w:numPr>
        <w:tabs>
          <w:tab w:val="clear" w:pos="567"/>
        </w:tabs>
        <w:jc w:val="left"/>
        <w:rPr>
          <w:rFonts w:eastAsia="Times New Roman"/>
          <w:spacing w:val="-2"/>
        </w:rPr>
      </w:pPr>
      <w:r w:rsidRPr="00130137">
        <w:rPr>
          <w:rFonts w:eastAsia="Times New Roman"/>
          <w:spacing w:val="-2"/>
        </w:rPr>
        <w:t>w 2010 r. – 1 290 700 zł;</w:t>
      </w:r>
    </w:p>
    <w:p w:rsidR="00C473C6" w:rsidRPr="00130137" w:rsidRDefault="0025304B" w:rsidP="004B6587">
      <w:pPr>
        <w:numPr>
          <w:ilvl w:val="0"/>
          <w:numId w:val="30"/>
        </w:numPr>
        <w:tabs>
          <w:tab w:val="clear" w:pos="567"/>
        </w:tabs>
        <w:rPr>
          <w:rFonts w:eastAsia="Times New Roman"/>
          <w:spacing w:val="-2"/>
        </w:rPr>
      </w:pPr>
      <w:r w:rsidRPr="00130137">
        <w:rPr>
          <w:rFonts w:eastAsia="Times New Roman"/>
          <w:spacing w:val="-2"/>
        </w:rPr>
        <w:t>w 2011 r. – 1 290 700 zł;</w:t>
      </w:r>
    </w:p>
    <w:p w:rsidR="0034010C" w:rsidRDefault="004370A4" w:rsidP="004B6587">
      <w:pPr>
        <w:pStyle w:val="Akapitzlist"/>
        <w:numPr>
          <w:ilvl w:val="0"/>
          <w:numId w:val="30"/>
        </w:numPr>
        <w:tabs>
          <w:tab w:val="clear" w:pos="567"/>
        </w:tabs>
        <w:rPr>
          <w:rFonts w:eastAsia="Times New Roman"/>
          <w:spacing w:val="-2"/>
        </w:rPr>
      </w:pPr>
      <w:r w:rsidRPr="004370A4">
        <w:rPr>
          <w:rFonts w:eastAsia="Times New Roman"/>
          <w:spacing w:val="-2"/>
        </w:rPr>
        <w:t xml:space="preserve">w 2012 r. </w:t>
      </w:r>
      <w:r w:rsidR="003E698D" w:rsidRPr="004370A4">
        <w:rPr>
          <w:rFonts w:eastAsia="Times New Roman"/>
          <w:spacing w:val="-2"/>
        </w:rPr>
        <w:t>–</w:t>
      </w:r>
      <w:r w:rsidR="0034010C">
        <w:rPr>
          <w:rFonts w:eastAsia="Times New Roman"/>
          <w:spacing w:val="-2"/>
        </w:rPr>
        <w:t xml:space="preserve"> </w:t>
      </w:r>
      <w:r w:rsidRPr="004370A4">
        <w:rPr>
          <w:rFonts w:eastAsia="Times New Roman"/>
          <w:spacing w:val="-2"/>
        </w:rPr>
        <w:t xml:space="preserve">1 482 139,63 zł, w tym ze środków Gminy Miejskiej Kraków dotację </w:t>
      </w:r>
    </w:p>
    <w:p w:rsidR="004370A4" w:rsidRDefault="004370A4" w:rsidP="0034010C">
      <w:pPr>
        <w:pStyle w:val="Akapitzlist"/>
        <w:tabs>
          <w:tab w:val="clear" w:pos="567"/>
        </w:tabs>
        <w:ind w:left="1069"/>
        <w:rPr>
          <w:rFonts w:eastAsia="Times New Roman"/>
          <w:spacing w:val="-2"/>
        </w:rPr>
      </w:pPr>
      <w:r w:rsidRPr="004370A4">
        <w:rPr>
          <w:rFonts w:eastAsia="Times New Roman"/>
          <w:spacing w:val="-2"/>
        </w:rPr>
        <w:t xml:space="preserve">w wysokości 827 766,00 zł oraz ze środków unijnych kwotę </w:t>
      </w:r>
      <w:r>
        <w:rPr>
          <w:rFonts w:eastAsia="Times New Roman"/>
          <w:spacing w:val="-2"/>
        </w:rPr>
        <w:t>654 373,63 zł;</w:t>
      </w:r>
      <w:r w:rsidRPr="004370A4">
        <w:rPr>
          <w:rFonts w:eastAsia="Times New Roman"/>
          <w:spacing w:val="-2"/>
        </w:rPr>
        <w:t xml:space="preserve"> </w:t>
      </w:r>
    </w:p>
    <w:p w:rsidR="0034010C" w:rsidRDefault="004370A4" w:rsidP="004B6587">
      <w:pPr>
        <w:pStyle w:val="Akapitzlist"/>
        <w:numPr>
          <w:ilvl w:val="0"/>
          <w:numId w:val="30"/>
        </w:numPr>
        <w:tabs>
          <w:tab w:val="clear" w:pos="567"/>
        </w:tabs>
        <w:rPr>
          <w:rFonts w:eastAsia="Times New Roman"/>
          <w:spacing w:val="-2"/>
        </w:rPr>
      </w:pPr>
      <w:r w:rsidRPr="004370A4">
        <w:rPr>
          <w:rFonts w:eastAsia="Times New Roman"/>
          <w:spacing w:val="-2"/>
        </w:rPr>
        <w:t>w 2013 r. –</w:t>
      </w:r>
      <w:r w:rsidR="0034010C">
        <w:rPr>
          <w:rFonts w:eastAsia="Times New Roman"/>
          <w:spacing w:val="-2"/>
        </w:rPr>
        <w:t xml:space="preserve"> </w:t>
      </w:r>
      <w:r w:rsidR="00C473C6" w:rsidRPr="004370A4">
        <w:rPr>
          <w:rFonts w:eastAsia="Times New Roman"/>
          <w:spacing w:val="-2"/>
        </w:rPr>
        <w:t>1 440 159,04 zł, w tym ze środków Gminy</w:t>
      </w:r>
      <w:r w:rsidR="00E74C95" w:rsidRPr="004370A4">
        <w:rPr>
          <w:rFonts w:eastAsia="Times New Roman"/>
          <w:spacing w:val="-2"/>
        </w:rPr>
        <w:t xml:space="preserve"> </w:t>
      </w:r>
      <w:r w:rsidR="00C473C6" w:rsidRPr="004370A4">
        <w:rPr>
          <w:rFonts w:eastAsia="Times New Roman"/>
          <w:spacing w:val="-2"/>
        </w:rPr>
        <w:t xml:space="preserve">Miejskiej Kraków dotację </w:t>
      </w:r>
    </w:p>
    <w:p w:rsidR="00C473C6" w:rsidRPr="004370A4" w:rsidRDefault="00C473C6" w:rsidP="0034010C">
      <w:pPr>
        <w:pStyle w:val="Akapitzlist"/>
        <w:tabs>
          <w:tab w:val="clear" w:pos="567"/>
        </w:tabs>
        <w:ind w:left="1069"/>
        <w:rPr>
          <w:rFonts w:eastAsia="Times New Roman"/>
          <w:spacing w:val="-2"/>
        </w:rPr>
      </w:pPr>
      <w:r w:rsidRPr="004370A4">
        <w:rPr>
          <w:rFonts w:eastAsia="Times New Roman"/>
          <w:spacing w:val="-2"/>
        </w:rPr>
        <w:t xml:space="preserve">w wysokości 1 047 100,00 zł oraz zgodnie z zawartą umową partnerską na rzecz realizacji projektu „Pora na aktywność” w ramach POKL kwotę </w:t>
      </w:r>
      <w:r w:rsidR="0025304B" w:rsidRPr="004370A4">
        <w:rPr>
          <w:rFonts w:eastAsia="Times New Roman"/>
          <w:spacing w:val="-2"/>
        </w:rPr>
        <w:t>393 059,04 zł;</w:t>
      </w:r>
    </w:p>
    <w:p w:rsidR="0034010C" w:rsidRDefault="004370A4" w:rsidP="004B6587">
      <w:pPr>
        <w:numPr>
          <w:ilvl w:val="0"/>
          <w:numId w:val="31"/>
        </w:numPr>
        <w:tabs>
          <w:tab w:val="clear" w:pos="567"/>
        </w:tabs>
        <w:ind w:left="992"/>
        <w:rPr>
          <w:rFonts w:eastAsia="Times New Roman"/>
          <w:spacing w:val="-2"/>
        </w:rPr>
      </w:pPr>
      <w:r>
        <w:rPr>
          <w:rFonts w:eastAsia="Times New Roman"/>
          <w:spacing w:val="-2"/>
        </w:rPr>
        <w:t>w 2014 r. –</w:t>
      </w:r>
      <w:r w:rsidR="0034010C">
        <w:rPr>
          <w:rFonts w:eastAsia="Times New Roman"/>
          <w:spacing w:val="-2"/>
        </w:rPr>
        <w:t xml:space="preserve"> </w:t>
      </w:r>
      <w:r w:rsidR="00C473C6" w:rsidRPr="00130137">
        <w:rPr>
          <w:rFonts w:eastAsia="Times New Roman"/>
          <w:spacing w:val="-2"/>
        </w:rPr>
        <w:t>1 556 931,34 zł, w tym ze środków Gminy</w:t>
      </w:r>
      <w:r w:rsidR="00E74C95">
        <w:rPr>
          <w:rFonts w:eastAsia="Times New Roman"/>
          <w:spacing w:val="-2"/>
        </w:rPr>
        <w:t xml:space="preserve"> </w:t>
      </w:r>
      <w:r w:rsidR="00C473C6" w:rsidRPr="00E74C95">
        <w:rPr>
          <w:rFonts w:eastAsia="Times New Roman"/>
          <w:spacing w:val="-2"/>
        </w:rPr>
        <w:t xml:space="preserve">Miejskiej Kraków dotację </w:t>
      </w:r>
    </w:p>
    <w:p w:rsidR="006A380C" w:rsidRPr="00E74C95" w:rsidRDefault="00C473C6" w:rsidP="0034010C">
      <w:pPr>
        <w:tabs>
          <w:tab w:val="clear" w:pos="567"/>
        </w:tabs>
        <w:ind w:left="992"/>
        <w:rPr>
          <w:rFonts w:eastAsia="Times New Roman"/>
          <w:spacing w:val="-2"/>
        </w:rPr>
      </w:pPr>
      <w:r w:rsidRPr="00E74C95">
        <w:rPr>
          <w:rFonts w:eastAsia="Times New Roman"/>
          <w:spacing w:val="-2"/>
        </w:rPr>
        <w:t xml:space="preserve">w wysokości 1 047 100,00 zł oraz zgodnie z zawartą umową partnerską na rzecz realizacji projektu „Pora na aktywność” w ramach POKL kwotę </w:t>
      </w:r>
      <w:r w:rsidR="006A380C" w:rsidRPr="00E74C95">
        <w:rPr>
          <w:rFonts w:eastAsia="Times New Roman"/>
          <w:spacing w:val="-2"/>
        </w:rPr>
        <w:t>509 831,34 zł;</w:t>
      </w:r>
    </w:p>
    <w:p w:rsidR="0034010C" w:rsidRPr="0034010C" w:rsidRDefault="004370A4" w:rsidP="004B6587">
      <w:pPr>
        <w:pStyle w:val="Akapitzlist"/>
        <w:numPr>
          <w:ilvl w:val="0"/>
          <w:numId w:val="39"/>
        </w:numPr>
        <w:tabs>
          <w:tab w:val="clear" w:pos="567"/>
        </w:tabs>
        <w:ind w:left="993" w:hanging="426"/>
        <w:rPr>
          <w:rFonts w:eastAsia="Times New Roman"/>
          <w:spacing w:val="-2"/>
        </w:rPr>
      </w:pPr>
      <w:r>
        <w:rPr>
          <w:rFonts w:eastAsia="Times New Roman"/>
        </w:rPr>
        <w:t>w 2015 r. –</w:t>
      </w:r>
      <w:r w:rsidR="0034010C">
        <w:rPr>
          <w:rFonts w:eastAsia="Times New Roman"/>
        </w:rPr>
        <w:t xml:space="preserve"> </w:t>
      </w:r>
      <w:r w:rsidR="00796A4E" w:rsidRPr="00130137">
        <w:rPr>
          <w:rFonts w:eastAsia="Times New Roman"/>
        </w:rPr>
        <w:t>1 495 160,12 zł, w tym ze środków Gminy</w:t>
      </w:r>
      <w:r w:rsidR="00275B07">
        <w:rPr>
          <w:rFonts w:eastAsia="Times New Roman"/>
        </w:rPr>
        <w:t xml:space="preserve"> </w:t>
      </w:r>
      <w:r w:rsidR="00796A4E" w:rsidRPr="00275B07">
        <w:rPr>
          <w:rFonts w:eastAsia="Times New Roman"/>
        </w:rPr>
        <w:t xml:space="preserve">Miejskiej Kraków dotację </w:t>
      </w:r>
    </w:p>
    <w:p w:rsidR="00796A4E" w:rsidRPr="00275B07" w:rsidRDefault="00796A4E" w:rsidP="0034010C">
      <w:pPr>
        <w:pStyle w:val="Akapitzlist"/>
        <w:tabs>
          <w:tab w:val="clear" w:pos="567"/>
        </w:tabs>
        <w:ind w:left="993"/>
        <w:rPr>
          <w:rFonts w:eastAsia="Times New Roman"/>
          <w:spacing w:val="-2"/>
        </w:rPr>
      </w:pPr>
      <w:r w:rsidRPr="00275B07">
        <w:rPr>
          <w:rFonts w:eastAsia="Times New Roman"/>
        </w:rPr>
        <w:t xml:space="preserve">w wysokości 1 282 900 zł oraz </w:t>
      </w:r>
      <w:r w:rsidR="00130137" w:rsidRPr="00275B07">
        <w:rPr>
          <w:rFonts w:eastAsia="Times New Roman"/>
          <w:spacing w:val="-2"/>
        </w:rPr>
        <w:t>zgodnie z zawartą umową partnerską na rzecz realizacji projektu „Pora na aktywność” w ramach POKL kwotę</w:t>
      </w:r>
      <w:r w:rsidR="00130137" w:rsidRPr="00275B07">
        <w:rPr>
          <w:rFonts w:eastAsia="Times New Roman"/>
        </w:rPr>
        <w:t xml:space="preserve"> </w:t>
      </w:r>
      <w:r w:rsidRPr="00275B07">
        <w:rPr>
          <w:rFonts w:eastAsia="Times New Roman"/>
        </w:rPr>
        <w:t xml:space="preserve">212 260,12 </w:t>
      </w:r>
      <w:r w:rsidR="00130137" w:rsidRPr="00275B07">
        <w:rPr>
          <w:rFonts w:eastAsia="Times New Roman"/>
        </w:rPr>
        <w:t>zł.</w:t>
      </w:r>
    </w:p>
    <w:p w:rsidR="004D5D73" w:rsidRPr="000C5BDE" w:rsidRDefault="00921281" w:rsidP="002B6480">
      <w:pPr>
        <w:pStyle w:val="Nagwek3"/>
      </w:pPr>
      <w:bookmarkStart w:id="56" w:name="_Toc449423311"/>
      <w:r w:rsidRPr="000C5BDE">
        <w:t>Wnioski</w:t>
      </w:r>
      <w:bookmarkEnd w:id="55"/>
      <w:bookmarkEnd w:id="56"/>
      <w:r w:rsidRPr="000C5BDE">
        <w:t xml:space="preserve"> </w:t>
      </w:r>
    </w:p>
    <w:p w:rsidR="00C473C6" w:rsidRPr="000C5BDE" w:rsidRDefault="00C473C6" w:rsidP="00C473C6"/>
    <w:p w:rsidR="007C10FA" w:rsidRDefault="00C473C6" w:rsidP="005C0F27">
      <w:pPr>
        <w:rPr>
          <w:rFonts w:eastAsia="Times New Roman"/>
          <w:spacing w:val="-2"/>
        </w:rPr>
      </w:pPr>
      <w:r w:rsidRPr="000C5BDE">
        <w:tab/>
      </w:r>
      <w:r w:rsidR="00F838ED" w:rsidRPr="000C5BDE">
        <w:rPr>
          <w:rFonts w:eastAsia="Times New Roman"/>
          <w:spacing w:val="-2"/>
        </w:rPr>
        <w:t xml:space="preserve">Od 2011 roku liczba osób korzystających z poradnictwa specjalistycznego utrzymuje się na względnie stałym poziomie, co oznacza że wśród mieszkańców Gminy Miejskiej Kraków </w:t>
      </w:r>
      <w:r w:rsidR="009B6069" w:rsidRPr="000C5BDE">
        <w:rPr>
          <w:rFonts w:eastAsia="Times New Roman"/>
          <w:spacing w:val="-2"/>
        </w:rPr>
        <w:t>istnieje</w:t>
      </w:r>
      <w:r w:rsidR="00F838ED" w:rsidRPr="000C5BDE">
        <w:rPr>
          <w:rFonts w:eastAsia="Times New Roman"/>
          <w:spacing w:val="-2"/>
        </w:rPr>
        <w:t xml:space="preserve"> zapotrzebowanie na tę formę pomocy</w:t>
      </w:r>
      <w:r w:rsidR="009B6069" w:rsidRPr="000C5BDE">
        <w:rPr>
          <w:rFonts w:eastAsia="Times New Roman"/>
          <w:spacing w:val="-2"/>
        </w:rPr>
        <w:t xml:space="preserve">. </w:t>
      </w:r>
    </w:p>
    <w:p w:rsidR="007C10FA" w:rsidRPr="00AB45CF" w:rsidRDefault="007C10FA" w:rsidP="005C0F27">
      <w:pPr>
        <w:rPr>
          <w:rFonts w:eastAsia="Times New Roman"/>
          <w:spacing w:val="-2"/>
        </w:rPr>
      </w:pPr>
    </w:p>
    <w:p w:rsidR="00921281" w:rsidRPr="00AB45CF" w:rsidRDefault="00921281" w:rsidP="00E53594">
      <w:pPr>
        <w:pStyle w:val="Nagwek2"/>
      </w:pPr>
      <w:bookmarkStart w:id="57" w:name="_Toc384106103"/>
      <w:bookmarkStart w:id="58" w:name="_Toc449423312"/>
      <w:r w:rsidRPr="00AB45CF">
        <w:t>Interwencja kryzysowa</w:t>
      </w:r>
      <w:bookmarkEnd w:id="57"/>
      <w:bookmarkEnd w:id="58"/>
      <w:r w:rsidRPr="00AB45CF">
        <w:t xml:space="preserve"> </w:t>
      </w:r>
    </w:p>
    <w:p w:rsidR="00AB45CF" w:rsidRPr="00AB45CF" w:rsidRDefault="00AB45CF" w:rsidP="00AB45CF"/>
    <w:p w:rsidR="00AB45CF" w:rsidRPr="00F57029" w:rsidRDefault="00AB45CF" w:rsidP="00E53594">
      <w:r w:rsidRPr="00AB45CF">
        <w:rPr>
          <w:rFonts w:eastAsia="Times New Roman"/>
        </w:rPr>
        <w:tab/>
        <w:t xml:space="preserve">W stosunku do osób i rodzin znajdujących się w sytuacji kryzysu konieczne jest podjęcie szeregu działań interdyscyplinarnych zwanych interwencją kryzysową. Jej celem jest przywrócenie równowagi psychicznej i umiejętności samodzielnego radzenia sobie, a dzięki temu zapobieganie przejściu reakcji kryzysowej w stan chronicznej niewydolności psychospołecznej. W ramach interwencji kryzysowej udziela się natychmiastowej </w:t>
      </w:r>
      <w:r w:rsidRPr="00AB45CF">
        <w:rPr>
          <w:rFonts w:eastAsia="Times New Roman"/>
        </w:rPr>
        <w:lastRenderedPageBreak/>
        <w:t>specjalistycznej pomocy psychologicznej, a w zależności od potrzeb, poradnictwa socjalnego lub prawnego oraz, w szczególnych sytuacjach, schronienia do 3 miesięcy</w:t>
      </w:r>
      <w:r w:rsidRPr="00AB45CF">
        <w:rPr>
          <w:rFonts w:eastAsia="Times New Roman"/>
          <w:vertAlign w:val="superscript"/>
        </w:rPr>
        <w:footnoteReference w:id="24"/>
      </w:r>
      <w:r w:rsidRPr="00AB45CF">
        <w:rPr>
          <w:rFonts w:eastAsia="Times New Roman"/>
        </w:rPr>
        <w:t>.</w:t>
      </w:r>
    </w:p>
    <w:p w:rsidR="00921281" w:rsidRPr="00AB45CF" w:rsidRDefault="00921281" w:rsidP="00E53594">
      <w:pPr>
        <w:pStyle w:val="Nagwek3"/>
      </w:pPr>
      <w:bookmarkStart w:id="59" w:name="_Toc384106104"/>
      <w:bookmarkStart w:id="60" w:name="_Toc449423313"/>
      <w:r w:rsidRPr="00AB45CF">
        <w:t>Infrastruktura</w:t>
      </w:r>
      <w:bookmarkEnd w:id="59"/>
      <w:bookmarkEnd w:id="60"/>
    </w:p>
    <w:p w:rsidR="00921281" w:rsidRPr="00AB45CF" w:rsidRDefault="00921281" w:rsidP="00E53594"/>
    <w:p w:rsidR="0045027D" w:rsidRPr="002E5AFE" w:rsidRDefault="0045027D" w:rsidP="0045027D">
      <w:r w:rsidRPr="00AB45CF">
        <w:tab/>
        <w:t xml:space="preserve">Zadanie </w:t>
      </w:r>
      <w:r w:rsidRPr="002E5AFE">
        <w:t>interwencji kryzysowej w Krakowie realizowane jest przez Ośrodek Interwencji Kryzysowej oraz w zakresie pomocy osobom dotkniętym przemocą w rodzinie przez Ośrodek dla Osób Dotkniętych Przemocą.</w:t>
      </w:r>
      <w:r w:rsidR="009D757B" w:rsidRPr="002E5AFE">
        <w:t xml:space="preserve"> Szczegółowe informacje dotyczące </w:t>
      </w:r>
      <w:r w:rsidR="00D270C0" w:rsidRPr="002E5AFE">
        <w:t>O</w:t>
      </w:r>
      <w:r w:rsidR="00B5321D" w:rsidRPr="002E5AFE">
        <w:t>ODP</w:t>
      </w:r>
      <w:r w:rsidR="009D757B" w:rsidRPr="002E5AFE">
        <w:t xml:space="preserve"> znajdują się </w:t>
      </w:r>
      <w:r w:rsidR="00B5321D" w:rsidRPr="002E5AFE">
        <w:t xml:space="preserve">w </w:t>
      </w:r>
      <w:r w:rsidR="00B5321D" w:rsidRPr="00CE5E99">
        <w:t xml:space="preserve">podrozdziale </w:t>
      </w:r>
      <w:r w:rsidR="00A148E6" w:rsidRPr="00CE5E99">
        <w:t>9</w:t>
      </w:r>
      <w:r w:rsidR="00B5321D" w:rsidRPr="00CE5E99">
        <w:t>.</w:t>
      </w:r>
      <w:r w:rsidR="00A148E6" w:rsidRPr="00CE5E99">
        <w:t>2</w:t>
      </w:r>
      <w:r w:rsidR="00B5321D" w:rsidRPr="00CE5E99">
        <w:t xml:space="preserve">: </w:t>
      </w:r>
      <w:r w:rsidR="0010061A" w:rsidRPr="00CE5E99">
        <w:t>„</w:t>
      </w:r>
      <w:r w:rsidR="00B5321D" w:rsidRPr="00CE5E99">
        <w:rPr>
          <w:i/>
        </w:rPr>
        <w:t>Działalność</w:t>
      </w:r>
      <w:r w:rsidR="00B5321D" w:rsidRPr="002E5AFE">
        <w:rPr>
          <w:i/>
        </w:rPr>
        <w:t xml:space="preserve"> Ośrodka dla Osób Dotkniętych Przemocą</w:t>
      </w:r>
      <w:r w:rsidR="0010061A" w:rsidRPr="002E5AFE">
        <w:rPr>
          <w:i/>
        </w:rPr>
        <w:t>”</w:t>
      </w:r>
      <w:r w:rsidR="00B5321D" w:rsidRPr="002E5AFE">
        <w:t>.</w:t>
      </w:r>
    </w:p>
    <w:p w:rsidR="002E5AFE" w:rsidRPr="00AB45CF" w:rsidRDefault="00CF5ACE" w:rsidP="00CE2EF5">
      <w:r w:rsidRPr="002E5AFE">
        <w:tab/>
      </w:r>
      <w:r w:rsidR="00AB45CF" w:rsidRPr="002E5AFE">
        <w:t>Ośrodek Interwencji Kryzysowej zapewnia kompleksową pomoc psychologiczną dla</w:t>
      </w:r>
      <w:r w:rsidR="00AB45CF" w:rsidRPr="00E32E56">
        <w:t xml:space="preserve"> osób i rodzin w sytuacji kryzysu psychicznego</w:t>
      </w:r>
      <w:r w:rsidR="00AB45CF">
        <w:t>,</w:t>
      </w:r>
      <w:r w:rsidR="00AB45CF" w:rsidRPr="00E32E56">
        <w:t xml:space="preserve"> poprzez prowadzenie pomocy w ramach interwencji kryzysowej w siedzibie Ośrodka oraz w miejscu pobytu, prowadzenie interwencji telefonicznych, długoterminową pomoc psychologiczną w sytuacjach skrajnie urazowych, </w:t>
      </w:r>
      <w:r w:rsidR="00AB45CF">
        <w:t>a </w:t>
      </w:r>
      <w:r w:rsidR="00AB45CF" w:rsidRPr="00E32E56">
        <w:t xml:space="preserve">także poradnictwo prawne i </w:t>
      </w:r>
      <w:r w:rsidR="00AB45CF">
        <w:t>pomoc</w:t>
      </w:r>
      <w:r w:rsidR="00AB45CF" w:rsidRPr="00E32E56">
        <w:t xml:space="preserve"> socjalną. Celem interdyscyplinarnych działań, podejmowanych przez specjalistów ośrodka jest przywrócenie równowagi psychicznej </w:t>
      </w:r>
      <w:r w:rsidR="00AB45CF">
        <w:t>i </w:t>
      </w:r>
      <w:r w:rsidR="00AB45CF" w:rsidRPr="00E32E56">
        <w:t xml:space="preserve">umiejętności samodzielnego radzenia sobie. W sytuacjach zagrożenia bezpieczeństwa osoby z uwagi na doświadczany kryzys, Ośrodek zapewnia </w:t>
      </w:r>
      <w:r w:rsidR="00AB45CF">
        <w:t>interwencyjne miejsca całodobowego pobytu. Ośrodek Interwencji Kryzysowej realizuje zadania interwencji również dla mieszkańców powiatu krakowskiego, na podstawie porozum</w:t>
      </w:r>
      <w:r w:rsidR="00883A6B">
        <w:t>ienia Gminy Miejskiej Kraków z powiatem k</w:t>
      </w:r>
      <w:r w:rsidR="00AB45CF">
        <w:t xml:space="preserve">rakowskim, z dnia 28 marca 2014 r. Dane przedstawione poniżej dotyczą </w:t>
      </w:r>
      <w:r w:rsidR="00AB45CF" w:rsidRPr="00AB45CF">
        <w:t>działań OIK dla mieszkańców Krakowa.</w:t>
      </w:r>
    </w:p>
    <w:p w:rsidR="00304D29" w:rsidRPr="00AB45CF" w:rsidRDefault="00921281" w:rsidP="00E53594">
      <w:pPr>
        <w:pStyle w:val="Nagwek3"/>
      </w:pPr>
      <w:bookmarkStart w:id="61" w:name="_Toc384106105"/>
      <w:bookmarkStart w:id="62" w:name="_Toc449423314"/>
      <w:r w:rsidRPr="00AB45CF">
        <w:t>Organizacje pozarządowe realizujące zadanie</w:t>
      </w:r>
      <w:bookmarkEnd w:id="61"/>
      <w:bookmarkEnd w:id="62"/>
    </w:p>
    <w:p w:rsidR="00AB45CF" w:rsidRPr="00AB45CF" w:rsidRDefault="00AB45CF" w:rsidP="00AB45CF"/>
    <w:p w:rsidR="00F57029" w:rsidRDefault="00904C4F" w:rsidP="00E53594">
      <w:r w:rsidRPr="00AB45CF">
        <w:tab/>
      </w:r>
      <w:r w:rsidR="00921281" w:rsidRPr="00AB45CF">
        <w:t>Zadanie jest realizowane we współpracy z organizacjami pozarządowymi</w:t>
      </w:r>
      <w:r w:rsidR="00FB142D" w:rsidRPr="00AB45CF">
        <w:t xml:space="preserve"> w zakresie prowadzenia Ośrodka dla Osób Dotkniętych </w:t>
      </w:r>
      <w:r w:rsidR="00FB142D" w:rsidRPr="00CE5E99">
        <w:t>Przemocą (zob. podrozdział</w:t>
      </w:r>
      <w:r w:rsidR="00FB142D" w:rsidRPr="002E5AFE">
        <w:t xml:space="preserve"> 9.2)</w:t>
      </w:r>
      <w:r w:rsidR="00921281" w:rsidRPr="002E5AFE">
        <w:t>.</w:t>
      </w:r>
    </w:p>
    <w:p w:rsidR="00F57029" w:rsidRPr="002E5AFE" w:rsidRDefault="00F57029" w:rsidP="00E53594"/>
    <w:p w:rsidR="00921281" w:rsidRPr="00AB45CF" w:rsidRDefault="00921281" w:rsidP="00E53594">
      <w:pPr>
        <w:pStyle w:val="Nagwek3"/>
      </w:pPr>
      <w:bookmarkStart w:id="63" w:name="_Toc384106106"/>
      <w:bookmarkStart w:id="64" w:name="_Toc449423315"/>
      <w:r w:rsidRPr="00AB45CF">
        <w:t>Kadra</w:t>
      </w:r>
      <w:bookmarkEnd w:id="63"/>
      <w:bookmarkEnd w:id="64"/>
    </w:p>
    <w:p w:rsidR="00AB45CF" w:rsidRPr="00AB45CF" w:rsidRDefault="00AB45CF" w:rsidP="00AB45CF">
      <w:pPr>
        <w:rPr>
          <w:rFonts w:eastAsia="Times New Roman"/>
        </w:rPr>
      </w:pPr>
    </w:p>
    <w:p w:rsidR="00AB45CF" w:rsidRPr="002E5AFE" w:rsidRDefault="00AB45CF" w:rsidP="002E5AFE">
      <w:pPr>
        <w:tabs>
          <w:tab w:val="clear" w:pos="567"/>
        </w:tabs>
        <w:rPr>
          <w:rFonts w:eastAsia="Times New Roman"/>
        </w:rPr>
      </w:pPr>
      <w:r w:rsidRPr="00AB45CF">
        <w:rPr>
          <w:rFonts w:eastAsia="Times New Roman"/>
        </w:rPr>
        <w:tab/>
        <w:t>Zadanie interwencji kryzysowej realizowane było w 2015 roku przez 27 pracowników Ośrodka Interwencji Kryzysowe</w:t>
      </w:r>
      <w:r w:rsidR="002E5AFE">
        <w:rPr>
          <w:rFonts w:eastAsia="Times New Roman"/>
        </w:rPr>
        <w:t>j w łącznym wymiarze 24,5 etat</w:t>
      </w:r>
      <w:r w:rsidR="002B6480">
        <w:rPr>
          <w:rFonts w:eastAsia="Times New Roman"/>
        </w:rPr>
        <w:t>u</w:t>
      </w:r>
      <w:r w:rsidR="002E5AFE">
        <w:rPr>
          <w:rFonts w:eastAsia="Times New Roman"/>
        </w:rPr>
        <w:t xml:space="preserve"> </w:t>
      </w:r>
      <w:r w:rsidRPr="00AB45CF">
        <w:rPr>
          <w:rFonts w:eastAsia="Times New Roman"/>
        </w:rPr>
        <w:t>(pracownicy realizują też zadania na rzecz powiatu krakowskiego).</w:t>
      </w:r>
    </w:p>
    <w:p w:rsidR="00921281" w:rsidRPr="00AB45CF" w:rsidRDefault="00921281" w:rsidP="00E53594">
      <w:pPr>
        <w:pStyle w:val="Nagwek3"/>
      </w:pPr>
      <w:bookmarkStart w:id="65" w:name="_Toc384106107"/>
      <w:bookmarkStart w:id="66" w:name="_Toc449423316"/>
      <w:r w:rsidRPr="00AB45CF">
        <w:t>Osoby i rodziny objęte pomocą w ramach interwencji kryzysowej</w:t>
      </w:r>
      <w:bookmarkEnd w:id="65"/>
      <w:bookmarkEnd w:id="66"/>
    </w:p>
    <w:p w:rsidR="00921281" w:rsidRPr="00AB45CF" w:rsidRDefault="00921281" w:rsidP="00E53594"/>
    <w:p w:rsidR="00056DC0" w:rsidRPr="00AB45CF" w:rsidRDefault="00904C4F" w:rsidP="00E53594">
      <w:pPr>
        <w:rPr>
          <w:rFonts w:eastAsia="Times New Roman"/>
        </w:rPr>
      </w:pPr>
      <w:r w:rsidRPr="00AB45CF">
        <w:tab/>
      </w:r>
      <w:r w:rsidR="00AB45CF" w:rsidRPr="00AB45CF">
        <w:rPr>
          <w:rFonts w:eastAsia="Times New Roman"/>
        </w:rPr>
        <w:tab/>
        <w:t xml:space="preserve">W roku 2015 ze wsparcia świadczonego przez Ośrodek Interwencji Kryzysowej dla mieszkańców Krakowa </w:t>
      </w:r>
      <w:r w:rsidR="00AB45CF" w:rsidRPr="00F3199D">
        <w:rPr>
          <w:rFonts w:eastAsia="Times New Roman"/>
        </w:rPr>
        <w:t>skorzystało 3 794 osoby, dla których</w:t>
      </w:r>
      <w:r w:rsidR="00AB45CF" w:rsidRPr="00AB45CF">
        <w:rPr>
          <w:rFonts w:eastAsia="Times New Roman"/>
        </w:rPr>
        <w:t xml:space="preserve"> była to pomoc świadczona po raz pierwszy w okresie sprawozdawczym. Ze względu na wynikające z ustawy o pomocy społecznej kryteria dostępności do pomocy w formie interwencji kryzysowej, brak jest podstaw do gromadzenia danych dotyczących sytuacji społeczno</w:t>
      </w:r>
      <w:r w:rsidR="002B6480">
        <w:rPr>
          <w:rFonts w:eastAsia="Times New Roman"/>
        </w:rPr>
        <w:t xml:space="preserve"> </w:t>
      </w:r>
      <w:r w:rsidR="00AB45CF" w:rsidRPr="00AB45CF">
        <w:rPr>
          <w:rFonts w:eastAsia="Times New Roman"/>
        </w:rPr>
        <w:t>-</w:t>
      </w:r>
      <w:r w:rsidR="002B6480">
        <w:rPr>
          <w:rFonts w:eastAsia="Times New Roman"/>
        </w:rPr>
        <w:t xml:space="preserve"> </w:t>
      </w:r>
      <w:r w:rsidR="00AB45CF" w:rsidRPr="00AB45CF">
        <w:rPr>
          <w:rFonts w:eastAsia="Times New Roman"/>
        </w:rPr>
        <w:t>demograficznej świadczeniobiorców tego rodzaju wsparcia. Tym samym nie ma możliwości dokonania szczegółowej analizy tej grupy osób.</w:t>
      </w:r>
    </w:p>
    <w:p w:rsidR="00003DF1" w:rsidRDefault="00003DF1" w:rsidP="00E53594"/>
    <w:p w:rsidR="00E67735" w:rsidRDefault="00E67735" w:rsidP="00E53594"/>
    <w:p w:rsidR="00E67735" w:rsidRDefault="00E67735" w:rsidP="00E53594"/>
    <w:p w:rsidR="00E67735" w:rsidRDefault="00E67735" w:rsidP="00E53594"/>
    <w:p w:rsidR="00E67735" w:rsidRDefault="00E67735" w:rsidP="00E53594"/>
    <w:p w:rsidR="00E67735" w:rsidRPr="00AB45CF" w:rsidRDefault="00E67735" w:rsidP="00E53594"/>
    <w:p w:rsidR="00F3199D" w:rsidRDefault="00921281" w:rsidP="00F3199D">
      <w:pPr>
        <w:pStyle w:val="Tytu"/>
      </w:pPr>
      <w:r w:rsidRPr="00AB45CF">
        <w:lastRenderedPageBreak/>
        <w:t>Wykres : Liczba osób korzystających z Ośrodka Interwencji Kryzysowej</w:t>
      </w:r>
      <w:r w:rsidR="00003DF1" w:rsidRPr="00AB45CF">
        <w:rPr>
          <w:rStyle w:val="Odwoanieprzypisudolnego"/>
        </w:rPr>
        <w:footnoteReference w:id="25"/>
      </w:r>
      <w:r w:rsidR="00904C4F" w:rsidRPr="00AB45CF">
        <w:t xml:space="preserve"> </w:t>
      </w:r>
    </w:p>
    <w:p w:rsidR="00921281" w:rsidRPr="00056DC0" w:rsidRDefault="0027220A" w:rsidP="00056DC0">
      <w:pPr>
        <w:spacing w:after="100" w:afterAutospacing="1"/>
      </w:pPr>
      <w:r>
        <w:rPr>
          <w:noProof/>
        </w:rPr>
        <w:drawing>
          <wp:inline distT="0" distB="0" distL="0" distR="0">
            <wp:extent cx="5753100" cy="1552575"/>
            <wp:effectExtent l="19050" t="0" r="0" b="0"/>
            <wp:docPr id="24" name="Obraz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rrowheads="1"/>
                    </pic:cNvPicPr>
                  </pic:nvPicPr>
                  <pic:blipFill>
                    <a:blip r:embed="rId40" cstate="print"/>
                    <a:srcRect/>
                    <a:stretch>
                      <a:fillRect/>
                    </a:stretch>
                  </pic:blipFill>
                  <pic:spPr bwMode="auto">
                    <a:xfrm>
                      <a:off x="0" y="0"/>
                      <a:ext cx="5753100" cy="1552575"/>
                    </a:xfrm>
                    <a:prstGeom prst="rect">
                      <a:avLst/>
                    </a:prstGeom>
                    <a:noFill/>
                    <a:ln w="9525">
                      <a:noFill/>
                      <a:miter lim="800000"/>
                      <a:headEnd/>
                      <a:tailEnd/>
                    </a:ln>
                  </pic:spPr>
                </pic:pic>
              </a:graphicData>
            </a:graphic>
          </wp:inline>
        </w:drawing>
      </w:r>
    </w:p>
    <w:p w:rsidR="002B6130" w:rsidRPr="00056DC0" w:rsidRDefault="00921281" w:rsidP="0034140C">
      <w:pPr>
        <w:pStyle w:val="Podtytu"/>
        <w:spacing w:before="0"/>
      </w:pPr>
      <w:r w:rsidRPr="00056DC0">
        <w:rPr>
          <w:rFonts w:hint="eastAsia"/>
        </w:rPr>
        <w:t>Ź</w:t>
      </w:r>
      <w:r w:rsidRPr="00056DC0">
        <w:t>ródło: opracowanie własne na podstawie danych MOPS</w:t>
      </w:r>
    </w:p>
    <w:p w:rsidR="00921281" w:rsidRPr="00AB45CF" w:rsidRDefault="00921281" w:rsidP="00E53594">
      <w:pPr>
        <w:pStyle w:val="Nagwek3"/>
      </w:pPr>
      <w:bookmarkStart w:id="67" w:name="_Toc384106108"/>
      <w:bookmarkStart w:id="68" w:name="_Toc449423317"/>
      <w:r w:rsidRPr="00AB45CF">
        <w:t>Nakłady finansowe na realizację zadania</w:t>
      </w:r>
      <w:bookmarkEnd w:id="67"/>
      <w:bookmarkEnd w:id="68"/>
    </w:p>
    <w:p w:rsidR="000F66BE" w:rsidRPr="001812F7" w:rsidRDefault="000F66BE" w:rsidP="00E53594">
      <w:pPr>
        <w:rPr>
          <w:highlight w:val="yellow"/>
        </w:rPr>
      </w:pPr>
    </w:p>
    <w:p w:rsidR="000F66BE" w:rsidRPr="00AB45CF" w:rsidRDefault="000F66BE" w:rsidP="000F66BE">
      <w:r w:rsidRPr="00AB45CF">
        <w:tab/>
        <w:t>Koszty realizacji zadania interwencji kryzysowej przez Ośrodek Interwencji Kryzysowej wyniosły:</w:t>
      </w:r>
    </w:p>
    <w:p w:rsidR="000F66BE" w:rsidRPr="00AB45CF" w:rsidRDefault="00425035" w:rsidP="000F66BE">
      <w:r w:rsidRPr="00AB45CF">
        <w:t>w 2010 r. – 1 402 468 zł;</w:t>
      </w:r>
    </w:p>
    <w:p w:rsidR="000F66BE" w:rsidRPr="00AB45CF" w:rsidRDefault="00425035" w:rsidP="000F66BE">
      <w:pPr>
        <w:rPr>
          <w:b/>
        </w:rPr>
      </w:pPr>
      <w:r w:rsidRPr="00AB45CF">
        <w:t>w 2011 r. – 1 409 421 zł;</w:t>
      </w:r>
    </w:p>
    <w:p w:rsidR="00003DF1" w:rsidRDefault="0010061A" w:rsidP="000F66BE">
      <w:r w:rsidRPr="00AB45CF">
        <w:t>w 2012 r. –</w:t>
      </w:r>
      <w:r w:rsidR="00425035" w:rsidRPr="00AB45CF">
        <w:t xml:space="preserve"> 1 446 943 zł;</w:t>
      </w:r>
    </w:p>
    <w:p w:rsidR="000F66BE" w:rsidRPr="00AB45CF" w:rsidRDefault="002B6480" w:rsidP="000F66BE">
      <w:r w:rsidRPr="00AB45CF">
        <w:t>w 201</w:t>
      </w:r>
      <w:r>
        <w:t>3</w:t>
      </w:r>
      <w:r w:rsidRPr="00AB45CF">
        <w:t xml:space="preserve"> r. – 1 428 322,89 zł</w:t>
      </w:r>
      <w:r>
        <w:t xml:space="preserve"> </w:t>
      </w:r>
      <w:r w:rsidR="00515862" w:rsidRPr="00AB45CF">
        <w:t>oraz</w:t>
      </w:r>
      <w:r w:rsidR="000F66BE" w:rsidRPr="00AB45CF">
        <w:t xml:space="preserve"> 109 823,6</w:t>
      </w:r>
      <w:r w:rsidR="00883A6B">
        <w:t>5 zł pochodzące ze środków POKL</w:t>
      </w:r>
      <w:r w:rsidR="00003DF1" w:rsidRPr="00AB45CF">
        <w:t xml:space="preserve"> (Środki na funkcjonowanie OIK w 2013 r. pochodziły z budżetu Gminy Miejskiej Kraków oraz ze środków POKL w związku z realizowanym pilotażowym wdrożeniem st</w:t>
      </w:r>
      <w:r w:rsidR="00E67735">
        <w:t>andardu interwencji kryzysowej);</w:t>
      </w:r>
    </w:p>
    <w:p w:rsidR="000F66BE" w:rsidRPr="00AB45CF" w:rsidRDefault="000F66BE" w:rsidP="00E53594">
      <w:r w:rsidRPr="00AB45CF">
        <w:t>w 2014 r. – 1 </w:t>
      </w:r>
      <w:r w:rsidR="00515862" w:rsidRPr="00AB45CF">
        <w:t>488 979</w:t>
      </w:r>
      <w:r w:rsidR="00E67735">
        <w:t xml:space="preserve"> zł;</w:t>
      </w:r>
      <w:r w:rsidRPr="00AB45CF">
        <w:t xml:space="preserve"> </w:t>
      </w:r>
    </w:p>
    <w:p w:rsidR="005D72B4" w:rsidRPr="002E5AFE" w:rsidRDefault="00AB45CF" w:rsidP="002E5AFE">
      <w:pPr>
        <w:tabs>
          <w:tab w:val="clear" w:pos="567"/>
        </w:tabs>
        <w:rPr>
          <w:rFonts w:eastAsia="Times New Roman"/>
        </w:rPr>
      </w:pPr>
      <w:r w:rsidRPr="00AB45CF">
        <w:rPr>
          <w:rFonts w:eastAsia="Times New Roman"/>
        </w:rPr>
        <w:t xml:space="preserve">w 2015 r. – 1 621 134 zł. </w:t>
      </w:r>
    </w:p>
    <w:p w:rsidR="000F2941" w:rsidRDefault="00921281" w:rsidP="000F2941">
      <w:pPr>
        <w:pStyle w:val="Nagwek3"/>
      </w:pPr>
      <w:bookmarkStart w:id="69" w:name="_Toc384106109"/>
      <w:bookmarkStart w:id="70" w:name="_Toc449423318"/>
      <w:r w:rsidRPr="00AB45CF">
        <w:t>Wnioski</w:t>
      </w:r>
      <w:bookmarkEnd w:id="69"/>
      <w:bookmarkEnd w:id="70"/>
    </w:p>
    <w:p w:rsidR="00B47B03" w:rsidRPr="00B47B03" w:rsidRDefault="00B47B03" w:rsidP="00B47B03"/>
    <w:p w:rsidR="00F57029" w:rsidRDefault="000F2941" w:rsidP="00F57029">
      <w:r w:rsidRPr="00AB45CF">
        <w:tab/>
      </w:r>
      <w:r w:rsidR="00120B16" w:rsidRPr="00AB45CF">
        <w:t>Analiza dostępnych danych wskazuje na stabilizację w obszarze realizacji zadania jakim jest interwencja kryzysowa, tym samym zasa</w:t>
      </w:r>
      <w:r w:rsidR="00904C4F" w:rsidRPr="00AB45CF">
        <w:t xml:space="preserve">dne jest kontynuowanie działań </w:t>
      </w:r>
      <w:r w:rsidR="00F05D52" w:rsidRPr="00AB45CF">
        <w:br/>
      </w:r>
      <w:r w:rsidR="00120B16" w:rsidRPr="00AB45CF">
        <w:t>w dotychczasowym wymiarze i formie.</w:t>
      </w:r>
      <w:bookmarkStart w:id="71" w:name="_Toc384106110"/>
    </w:p>
    <w:p w:rsidR="00F57029" w:rsidRDefault="00F57029" w:rsidP="00F57029"/>
    <w:p w:rsidR="00F57029" w:rsidRDefault="00F57029" w:rsidP="00F57029"/>
    <w:p w:rsidR="000D466D" w:rsidRDefault="000D466D" w:rsidP="00F57029"/>
    <w:p w:rsidR="000D466D" w:rsidRDefault="000D466D" w:rsidP="00F57029"/>
    <w:p w:rsidR="000D466D" w:rsidRDefault="000D466D" w:rsidP="00F57029"/>
    <w:p w:rsidR="000D466D" w:rsidRDefault="000D466D" w:rsidP="00F57029"/>
    <w:p w:rsidR="000D466D" w:rsidRDefault="000D466D" w:rsidP="00F57029"/>
    <w:p w:rsidR="000D466D" w:rsidRDefault="000D466D" w:rsidP="00F57029"/>
    <w:p w:rsidR="000D466D" w:rsidRDefault="000D466D" w:rsidP="00F57029"/>
    <w:p w:rsidR="000D466D" w:rsidRDefault="000D466D" w:rsidP="00F57029"/>
    <w:p w:rsidR="000D466D" w:rsidRDefault="000D466D" w:rsidP="00F57029"/>
    <w:p w:rsidR="000D466D" w:rsidRDefault="000D466D" w:rsidP="00F57029"/>
    <w:p w:rsidR="000D466D" w:rsidRDefault="000D466D" w:rsidP="00F57029"/>
    <w:p w:rsidR="000D466D" w:rsidRDefault="000D466D" w:rsidP="00F57029"/>
    <w:p w:rsidR="00E67735" w:rsidRDefault="00E67735" w:rsidP="00F57029"/>
    <w:p w:rsidR="003E157B" w:rsidRPr="00E56C1A" w:rsidRDefault="003E157B" w:rsidP="00F57029">
      <w:pPr>
        <w:pStyle w:val="Nagwek1"/>
      </w:pPr>
      <w:bookmarkStart w:id="72" w:name="_Toc449423319"/>
      <w:r w:rsidRPr="00E56C1A">
        <w:lastRenderedPageBreak/>
        <w:t>Zasoby pomocy społecznej Gminy Miejskiej Kraków w zakresie pomocy osobom starszym</w:t>
      </w:r>
      <w:bookmarkEnd w:id="71"/>
      <w:bookmarkEnd w:id="72"/>
      <w:r w:rsidRPr="00E56C1A">
        <w:t xml:space="preserve"> </w:t>
      </w:r>
    </w:p>
    <w:p w:rsidR="00F361E7" w:rsidRPr="00E56C1A" w:rsidRDefault="00F361E7" w:rsidP="00E53594">
      <w:pPr>
        <w:pStyle w:val="Nagwek2"/>
      </w:pPr>
      <w:bookmarkStart w:id="73" w:name="_Toc324423361"/>
      <w:bookmarkStart w:id="74" w:name="_Toc384106111"/>
      <w:bookmarkStart w:id="75" w:name="_Toc449423320"/>
      <w:r w:rsidRPr="00E56C1A">
        <w:t>Procesy demograficzne zachodzące w społeczności lokalnej Gminy Miejskiej Kraków</w:t>
      </w:r>
      <w:bookmarkEnd w:id="73"/>
      <w:bookmarkEnd w:id="74"/>
      <w:bookmarkEnd w:id="75"/>
    </w:p>
    <w:p w:rsidR="00F361E7" w:rsidRPr="00E56C1A" w:rsidRDefault="00F361E7" w:rsidP="00E53594"/>
    <w:p w:rsidR="00F361E7" w:rsidRPr="00E56C1A" w:rsidRDefault="00904C4F" w:rsidP="00E53594">
      <w:r w:rsidRPr="00E56C1A">
        <w:tab/>
      </w:r>
      <w:r w:rsidR="00F361E7" w:rsidRPr="00E56C1A">
        <w:t xml:space="preserve">Ludność Krakowa, podobnie jak ludność Polski i Europy charakteryzuje wzrastający odsetek osób w wieku poprodukcyjnym przy jednoczesnej malejącej liczbie osób najmłodszych. Niski udział dzieci i młodzieży, a wysoki osób w wieku poprodukcyjnym ma bezpośredni wpływ na stan i strukturę rodzin i gospodarstw domowych zamieszkujących Kraków. </w:t>
      </w:r>
    </w:p>
    <w:p w:rsidR="00F361E7" w:rsidRPr="00E56C1A" w:rsidRDefault="00C31BE0" w:rsidP="00E53594">
      <w:r w:rsidRPr="00E56C1A">
        <w:tab/>
      </w:r>
      <w:r w:rsidR="00F361E7" w:rsidRPr="00E56C1A">
        <w:t>Miarą stopnia zaawansowania starości demograficznej jest procentowy udział ludzi star</w:t>
      </w:r>
      <w:r w:rsidR="006D4F71">
        <w:t>sz</w:t>
      </w:r>
      <w:r w:rsidR="00F361E7" w:rsidRPr="00E56C1A">
        <w:t>ych w ogólnej liczbie ludności. W świetle opracowań ONZ za społeczeństwa młode pod względem demograficznym uznaje się te, które w swojej strukturze mają mniej niż 4% osób w wieku 65 lat i starszych. Jeśli odsetek tych osób wynosi od 4</w:t>
      </w:r>
      <w:r w:rsidR="00727897" w:rsidRPr="00E56C1A">
        <w:t>%</w:t>
      </w:r>
      <w:r w:rsidR="00F361E7" w:rsidRPr="00E56C1A">
        <w:t xml:space="preserve"> do 7%, mamy do czynienia ze społec</w:t>
      </w:r>
      <w:r w:rsidR="00557774" w:rsidRPr="00E56C1A">
        <w:t xml:space="preserve">zeństwem dojrzałym, powyżej 7% – </w:t>
      </w:r>
      <w:r w:rsidR="00F361E7" w:rsidRPr="00E56C1A">
        <w:t xml:space="preserve"> ze społeczeństwem</w:t>
      </w:r>
      <w:r w:rsidR="00557774" w:rsidRPr="00E56C1A">
        <w:t xml:space="preserve"> starym, natomiast powyżej 10% – </w:t>
      </w:r>
      <w:r w:rsidR="00F361E7" w:rsidRPr="00E56C1A">
        <w:t xml:space="preserve"> ze społeczeństwem, które przekroczyło próg starości zaawansowanej</w:t>
      </w:r>
      <w:r w:rsidR="00F361E7" w:rsidRPr="00E56C1A">
        <w:rPr>
          <w:rStyle w:val="Znakiprzypiswdolnych"/>
        </w:rPr>
        <w:footnoteReference w:id="26"/>
      </w:r>
      <w:r w:rsidR="00F361E7" w:rsidRPr="00E56C1A">
        <w:t>.</w:t>
      </w:r>
    </w:p>
    <w:p w:rsidR="00F372C5" w:rsidRPr="00E56C1A" w:rsidRDefault="00C9419F" w:rsidP="00E53594">
      <w:r w:rsidRPr="00E56C1A">
        <w:tab/>
      </w:r>
      <w:r w:rsidR="007A5262" w:rsidRPr="00E56C1A">
        <w:t xml:space="preserve">Odsetek osób w wieku poprodukcyjnym (powyżej 60 roku życia w przypadku kobiet </w:t>
      </w:r>
      <w:r w:rsidR="007A5262" w:rsidRPr="00E56C1A">
        <w:br/>
        <w:t xml:space="preserve">i powyżej 65 lat dla mężczyzn) w ogólnej populacji mieszkańców Krakowa </w:t>
      </w:r>
      <w:r w:rsidR="001D702F" w:rsidRPr="00E56C1A">
        <w:t xml:space="preserve">w </w:t>
      </w:r>
      <w:r w:rsidR="005D3D19" w:rsidRPr="00E56C1A">
        <w:t>201</w:t>
      </w:r>
      <w:r w:rsidR="00E56C1A" w:rsidRPr="00E56C1A">
        <w:t>4</w:t>
      </w:r>
      <w:r w:rsidR="005D3D19" w:rsidRPr="00E56C1A">
        <w:t xml:space="preserve"> roku</w:t>
      </w:r>
      <w:r w:rsidR="00CE1014" w:rsidRPr="00E56C1A">
        <w:rPr>
          <w:rStyle w:val="Odwoanieprzypisudolnego"/>
        </w:rPr>
        <w:footnoteReference w:id="27"/>
      </w:r>
      <w:r w:rsidR="005D3D19" w:rsidRPr="00E56C1A">
        <w:t xml:space="preserve"> wyniósł </w:t>
      </w:r>
      <w:r w:rsidR="00795E58" w:rsidRPr="00E56C1A">
        <w:t>21,</w:t>
      </w:r>
      <w:r w:rsidR="00E56C1A" w:rsidRPr="00E56C1A">
        <w:t>6</w:t>
      </w:r>
      <w:r w:rsidR="005D3D19" w:rsidRPr="00E56C1A">
        <w:t xml:space="preserve"> % (</w:t>
      </w:r>
      <w:r w:rsidR="003F0C3D" w:rsidRPr="00E56C1A">
        <w:t xml:space="preserve">w </w:t>
      </w:r>
      <w:r w:rsidR="005D3D19" w:rsidRPr="00E56C1A">
        <w:t xml:space="preserve">roku </w:t>
      </w:r>
      <w:r w:rsidR="001D702F" w:rsidRPr="00E56C1A">
        <w:t>201</w:t>
      </w:r>
      <w:r w:rsidR="00E56C1A" w:rsidRPr="00E56C1A">
        <w:t>2</w:t>
      </w:r>
      <w:r w:rsidR="001D702F" w:rsidRPr="00E56C1A">
        <w:t xml:space="preserve"> </w:t>
      </w:r>
      <w:r w:rsidR="005D3D19" w:rsidRPr="00E56C1A">
        <w:t xml:space="preserve">odsetek ten </w:t>
      </w:r>
      <w:r w:rsidR="001D702F" w:rsidRPr="00E56C1A">
        <w:t>wyniósł</w:t>
      </w:r>
      <w:r w:rsidR="007A5262" w:rsidRPr="00E56C1A">
        <w:t xml:space="preserve"> </w:t>
      </w:r>
      <w:r w:rsidR="00E56C1A" w:rsidRPr="00E56C1A">
        <w:t>20,5</w:t>
      </w:r>
      <w:r w:rsidR="005D3D19" w:rsidRPr="00E56C1A">
        <w:t>%,</w:t>
      </w:r>
      <w:r w:rsidR="00795E58" w:rsidRPr="00E56C1A">
        <w:t xml:space="preserve"> w roku 201</w:t>
      </w:r>
      <w:r w:rsidR="00E56C1A" w:rsidRPr="00E56C1A">
        <w:t>3</w:t>
      </w:r>
      <w:r w:rsidR="00795E58" w:rsidRPr="00E56C1A">
        <w:t xml:space="preserve"> – 2</w:t>
      </w:r>
      <w:r w:rsidR="00E56C1A" w:rsidRPr="00E56C1A">
        <w:t>1</w:t>
      </w:r>
      <w:r w:rsidR="00795E58" w:rsidRPr="00E56C1A">
        <w:t>,</w:t>
      </w:r>
      <w:r w:rsidR="00E56C1A" w:rsidRPr="00E56C1A">
        <w:t>1</w:t>
      </w:r>
      <w:r w:rsidR="00795E58" w:rsidRPr="00E56C1A">
        <w:t>%</w:t>
      </w:r>
      <w:r w:rsidR="005D3D19" w:rsidRPr="00E56C1A">
        <w:t xml:space="preserve"> </w:t>
      </w:r>
      <w:r w:rsidRPr="00E56C1A">
        <w:t>)</w:t>
      </w:r>
      <w:r w:rsidR="00A408CF" w:rsidRPr="00E56C1A">
        <w:t>.</w:t>
      </w:r>
      <w:r w:rsidR="007A5262" w:rsidRPr="00E56C1A">
        <w:t xml:space="preserve"> </w:t>
      </w:r>
    </w:p>
    <w:p w:rsidR="00A35BA1" w:rsidRPr="00E56C1A" w:rsidRDefault="00312DE5" w:rsidP="00E53594">
      <w:r w:rsidRPr="00E56C1A">
        <w:tab/>
      </w:r>
      <w:r w:rsidR="00557774" w:rsidRPr="00F23205">
        <w:t>Do 2013 r. formalną</w:t>
      </w:r>
      <w:r w:rsidR="009454B8" w:rsidRPr="00F23205">
        <w:t xml:space="preserve"> granicę wieku produkcyjnego stanowił wiek 59 lat dla k</w:t>
      </w:r>
      <w:r w:rsidR="00557774" w:rsidRPr="00F23205">
        <w:t>obiet oraz 64 lat</w:t>
      </w:r>
      <w:r w:rsidR="009454B8" w:rsidRPr="00F23205">
        <w:t xml:space="preserve"> dla mężczyzn. Wszystkie dotychczasowe analizy liczbowej relacji między potencjalnymi zasobami pracy, a ludnością w wieku przed – i poprodukcyjnym opierały się na tej klasyfikacji. Od 1 stycznia 2013 r. zgodnie z ustawą o zmianie ustawy o emeryturach </w:t>
      </w:r>
      <w:r w:rsidRPr="00F23205">
        <w:br/>
      </w:r>
      <w:r w:rsidR="009454B8" w:rsidRPr="00F23205">
        <w:t>i rentach z Funduszu Ubezpieczeń Społecznych oraz innych ustaw (Dz.</w:t>
      </w:r>
      <w:r w:rsidR="00557774" w:rsidRPr="00F23205">
        <w:t xml:space="preserve"> </w:t>
      </w:r>
      <w:r w:rsidR="009454B8" w:rsidRPr="00F23205">
        <w:t>U.</w:t>
      </w:r>
      <w:r w:rsidR="00557774" w:rsidRPr="00F23205">
        <w:t xml:space="preserve"> z </w:t>
      </w:r>
      <w:r w:rsidR="009454B8" w:rsidRPr="00F23205">
        <w:t>2012</w:t>
      </w:r>
      <w:r w:rsidR="00557774" w:rsidRPr="00F23205">
        <w:t xml:space="preserve"> r.</w:t>
      </w:r>
      <w:r w:rsidR="009454B8" w:rsidRPr="00F23205">
        <w:t xml:space="preserve"> poz.637) wprowadzająca stopniowe podwyższenie wieku emerytalnego </w:t>
      </w:r>
      <w:r w:rsidR="009454B8" w:rsidRPr="002471A4">
        <w:t>do 67 roku życia</w:t>
      </w:r>
      <w:r w:rsidR="00612DEA" w:rsidRPr="002471A4">
        <w:t xml:space="preserve">, docelowy wiek emerytalny </w:t>
      </w:r>
      <w:r w:rsidR="009454B8" w:rsidRPr="002471A4">
        <w:t xml:space="preserve">dla kobiet zostanie osiągnięty w 2040 r., zaś </w:t>
      </w:r>
      <w:r w:rsidR="006D4F71">
        <w:t xml:space="preserve">dla </w:t>
      </w:r>
      <w:r w:rsidR="009454B8" w:rsidRPr="002471A4">
        <w:t>mężczyzn będzie obowiązywał od 2020 r.</w:t>
      </w:r>
      <w:r w:rsidR="009454B8" w:rsidRPr="00E56C1A">
        <w:t xml:space="preserve"> </w:t>
      </w:r>
    </w:p>
    <w:p w:rsidR="00F372C5" w:rsidRPr="00EE0E64" w:rsidRDefault="009454B8" w:rsidP="00E53594">
      <w:pPr>
        <w:rPr>
          <w:highlight w:val="yellow"/>
        </w:rPr>
      </w:pPr>
      <w:r w:rsidRPr="00380CFD">
        <w:tab/>
      </w:r>
      <w:r w:rsidR="005B482A" w:rsidRPr="005A0B62">
        <w:t xml:space="preserve">Odsetek osób w wieku poprodukcyjnym </w:t>
      </w:r>
      <w:r w:rsidR="00C31BE0" w:rsidRPr="005A0B62">
        <w:t xml:space="preserve">– </w:t>
      </w:r>
      <w:r w:rsidR="005B482A" w:rsidRPr="005A0B62">
        <w:t>zgodnie z wprowadzoną reformą emerytalną</w:t>
      </w:r>
      <w:r w:rsidR="005B482A" w:rsidRPr="005A0B62">
        <w:rPr>
          <w:rStyle w:val="Odwoanieprzypisudolnego"/>
        </w:rPr>
        <w:footnoteReference w:id="28"/>
      </w:r>
      <w:r w:rsidR="005B482A" w:rsidRPr="005A0B62">
        <w:t xml:space="preserve"> w ogólnej populacji mieszkańców Krakowa w 2013 roku wyniósł 20,7%</w:t>
      </w:r>
      <w:r w:rsidR="001F288B" w:rsidRPr="005A0B62">
        <w:rPr>
          <w:rStyle w:val="Odwoanieprzypisudolnego"/>
        </w:rPr>
        <w:footnoteReference w:id="29"/>
      </w:r>
      <w:r w:rsidR="006D4F71">
        <w:t>.</w:t>
      </w:r>
    </w:p>
    <w:p w:rsidR="00F361E7" w:rsidRPr="005A0B62" w:rsidRDefault="00612DEA" w:rsidP="00E53594">
      <w:r w:rsidRPr="005A0B62">
        <w:tab/>
      </w:r>
      <w:r w:rsidR="005A7968" w:rsidRPr="005A0B62">
        <w:t>W</w:t>
      </w:r>
      <w:r w:rsidR="00F361E7" w:rsidRPr="005A0B62">
        <w:t>obec powyższego Kraków już obecnie jest miastem, które znacznie przekra</w:t>
      </w:r>
      <w:r w:rsidR="00C45BF7" w:rsidRPr="005A0B62">
        <w:t>cza próg starości z</w:t>
      </w:r>
      <w:r w:rsidRPr="005A0B62">
        <w:t>aawansowanej</w:t>
      </w:r>
      <w:r w:rsidR="00B72313" w:rsidRPr="005A0B62">
        <w:t>,</w:t>
      </w:r>
      <w:r w:rsidRPr="005A0B62">
        <w:t xml:space="preserve"> </w:t>
      </w:r>
      <w:r w:rsidR="00C45BF7" w:rsidRPr="005A0B62">
        <w:t xml:space="preserve">podobnie </w:t>
      </w:r>
      <w:r w:rsidR="00B72313" w:rsidRPr="005A0B62">
        <w:t>jak miasta ujęte na wykresie poniżej. Na tle większych miast Polski Kraków charakteryzuje się zbliżonym do Poznania i Wrocławia udziałem osób starszych w ogólnej liczbie mieszkańców.</w:t>
      </w:r>
    </w:p>
    <w:p w:rsidR="008D19C1" w:rsidRPr="00EE0E64" w:rsidRDefault="00947D83" w:rsidP="00C31BE0">
      <w:pPr>
        <w:tabs>
          <w:tab w:val="clear" w:pos="567"/>
        </w:tabs>
        <w:spacing w:after="200" w:line="276" w:lineRule="auto"/>
        <w:jc w:val="left"/>
        <w:rPr>
          <w:highlight w:val="yellow"/>
        </w:rPr>
      </w:pPr>
      <w:r w:rsidRPr="00EE0E64">
        <w:rPr>
          <w:highlight w:val="yellow"/>
        </w:rPr>
        <w:br w:type="page"/>
      </w:r>
    </w:p>
    <w:p w:rsidR="00B424F0" w:rsidRDefault="008D19C1" w:rsidP="002806C2">
      <w:pPr>
        <w:pStyle w:val="Tytu"/>
      </w:pPr>
      <w:r w:rsidRPr="001C271F">
        <w:lastRenderedPageBreak/>
        <w:t xml:space="preserve">Wykres: Liczba osób </w:t>
      </w:r>
      <w:r w:rsidR="00C45BF7" w:rsidRPr="001C271F">
        <w:t xml:space="preserve">w wieku poprodukcyjnym w ogólnej liczbie mieszkańców Krakowa, Łodzi, Wrocławia, Poznania i </w:t>
      </w:r>
      <w:r w:rsidR="000D466D">
        <w:t>Trójmiasta</w:t>
      </w:r>
      <w:r w:rsidR="00C45BF7" w:rsidRPr="001C271F">
        <w:t xml:space="preserve"> w 201</w:t>
      </w:r>
      <w:r w:rsidR="001C271F" w:rsidRPr="001C271F">
        <w:t>4</w:t>
      </w:r>
      <w:r w:rsidR="00C45BF7" w:rsidRPr="001C271F">
        <w:t xml:space="preserve"> r. (w %) </w:t>
      </w:r>
    </w:p>
    <w:p w:rsidR="008D19C1" w:rsidRPr="00B424F0" w:rsidRDefault="0027220A" w:rsidP="00056DC0">
      <w:pPr>
        <w:spacing w:after="100" w:afterAutospacing="1"/>
      </w:pPr>
      <w:r>
        <w:rPr>
          <w:noProof/>
        </w:rPr>
        <w:drawing>
          <wp:inline distT="0" distB="0" distL="0" distR="0">
            <wp:extent cx="5705475" cy="1581150"/>
            <wp:effectExtent l="19050" t="0" r="9525" b="0"/>
            <wp:docPr id="25" name="Obraz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rrowheads="1"/>
                    </pic:cNvPicPr>
                  </pic:nvPicPr>
                  <pic:blipFill>
                    <a:blip r:embed="rId41" cstate="print"/>
                    <a:srcRect/>
                    <a:stretch>
                      <a:fillRect/>
                    </a:stretch>
                  </pic:blipFill>
                  <pic:spPr bwMode="auto">
                    <a:xfrm>
                      <a:off x="0" y="0"/>
                      <a:ext cx="5705475" cy="1581150"/>
                    </a:xfrm>
                    <a:prstGeom prst="rect">
                      <a:avLst/>
                    </a:prstGeom>
                    <a:noFill/>
                    <a:ln w="9525">
                      <a:noFill/>
                      <a:miter lim="800000"/>
                      <a:headEnd/>
                      <a:tailEnd/>
                    </a:ln>
                  </pic:spPr>
                </pic:pic>
              </a:graphicData>
            </a:graphic>
          </wp:inline>
        </w:drawing>
      </w:r>
    </w:p>
    <w:p w:rsidR="00C45BF7" w:rsidRPr="00056DC0" w:rsidRDefault="00C45BF7" w:rsidP="0034140C">
      <w:pPr>
        <w:pStyle w:val="Podtytu"/>
        <w:spacing w:before="0"/>
      </w:pPr>
      <w:r w:rsidRPr="00056DC0">
        <w:t xml:space="preserve">Źródło: opracowanie własne na podstawie danych GUS </w:t>
      </w:r>
    </w:p>
    <w:p w:rsidR="008D19C1" w:rsidRPr="00EE0E64" w:rsidRDefault="008D19C1" w:rsidP="00E53594">
      <w:pPr>
        <w:rPr>
          <w:highlight w:val="yellow"/>
        </w:rPr>
      </w:pPr>
    </w:p>
    <w:p w:rsidR="0029049E" w:rsidRPr="00A33F3F" w:rsidRDefault="0029049E" w:rsidP="00E53594">
      <w:r w:rsidRPr="00A33F3F">
        <w:tab/>
      </w:r>
      <w:r w:rsidR="009B564A" w:rsidRPr="00A33F3F">
        <w:t xml:space="preserve">Kraków </w:t>
      </w:r>
      <w:r w:rsidR="00947D83" w:rsidRPr="00A33F3F">
        <w:t>posiada</w:t>
      </w:r>
      <w:r w:rsidR="006B4C43" w:rsidRPr="00A33F3F">
        <w:t xml:space="preserve"> taką samą jak Trójmiasto liczbę seniorów powyżej 80 r. ż.</w:t>
      </w:r>
      <w:r w:rsidR="00B424F0">
        <w:t xml:space="preserve"> </w:t>
      </w:r>
      <w:r w:rsidR="00063EE8" w:rsidRPr="00A33F3F">
        <w:t>w ogólnej liczbie mieszkańców. Najwięks</w:t>
      </w:r>
      <w:r w:rsidR="000205D1" w:rsidRPr="00A33F3F">
        <w:t xml:space="preserve">za ich liczba występuje w Łodzi – </w:t>
      </w:r>
      <w:r w:rsidR="00A33F3F" w:rsidRPr="00A33F3F">
        <w:t>6,2</w:t>
      </w:r>
      <w:r w:rsidR="000205D1" w:rsidRPr="00A33F3F">
        <w:t>%.</w:t>
      </w:r>
      <w:r w:rsidR="009B564A" w:rsidRPr="00A33F3F">
        <w:t xml:space="preserve"> </w:t>
      </w:r>
    </w:p>
    <w:p w:rsidR="00A33F3F" w:rsidRPr="00EE0E64" w:rsidRDefault="00A33F3F" w:rsidP="00E53594">
      <w:pPr>
        <w:rPr>
          <w:highlight w:val="yellow"/>
        </w:rPr>
      </w:pPr>
    </w:p>
    <w:p w:rsidR="00A33F3F" w:rsidRDefault="00226DA1" w:rsidP="002806C2">
      <w:pPr>
        <w:pStyle w:val="Tytu"/>
      </w:pPr>
      <w:r w:rsidRPr="00A33F3F">
        <w:t xml:space="preserve">Wykres: Liczba seniorów tzw. </w:t>
      </w:r>
      <w:r w:rsidR="00063EE8" w:rsidRPr="00A33F3F">
        <w:t>s</w:t>
      </w:r>
      <w:r w:rsidRPr="00A33F3F">
        <w:t>ędziwych starców (osoby powyżej 80 r. ż.) w ogólnej liczbie mieszkańców w Krakowie, Łodzi, Wrocławiu, Poznaniu i Trójmieście w 201</w:t>
      </w:r>
      <w:r w:rsidR="00A33F3F" w:rsidRPr="00A33F3F">
        <w:t>4</w:t>
      </w:r>
      <w:r w:rsidRPr="00A33F3F">
        <w:t xml:space="preserve"> r. (w %)</w:t>
      </w:r>
      <w:r w:rsidRPr="00380CFD">
        <w:t xml:space="preserve"> </w:t>
      </w:r>
    </w:p>
    <w:p w:rsidR="00226DA1" w:rsidRPr="00056DC0" w:rsidRDefault="0027220A" w:rsidP="00056DC0">
      <w:pPr>
        <w:spacing w:after="100" w:afterAutospacing="1"/>
      </w:pPr>
      <w:r>
        <w:rPr>
          <w:noProof/>
        </w:rPr>
        <w:drawing>
          <wp:inline distT="0" distB="0" distL="0" distR="0">
            <wp:extent cx="5705475" cy="1552575"/>
            <wp:effectExtent l="19050" t="0" r="9525" b="0"/>
            <wp:docPr id="26" name="Obraz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rrowheads="1"/>
                    </pic:cNvPicPr>
                  </pic:nvPicPr>
                  <pic:blipFill>
                    <a:blip r:embed="rId42" cstate="print"/>
                    <a:srcRect/>
                    <a:stretch>
                      <a:fillRect/>
                    </a:stretch>
                  </pic:blipFill>
                  <pic:spPr bwMode="auto">
                    <a:xfrm>
                      <a:off x="0" y="0"/>
                      <a:ext cx="5705475" cy="1552575"/>
                    </a:xfrm>
                    <a:prstGeom prst="rect">
                      <a:avLst/>
                    </a:prstGeom>
                    <a:noFill/>
                    <a:ln w="9525">
                      <a:noFill/>
                      <a:miter lim="800000"/>
                      <a:headEnd/>
                      <a:tailEnd/>
                    </a:ln>
                  </pic:spPr>
                </pic:pic>
              </a:graphicData>
            </a:graphic>
          </wp:inline>
        </w:drawing>
      </w:r>
    </w:p>
    <w:p w:rsidR="00D12728" w:rsidRPr="00380CFD" w:rsidRDefault="00226DA1" w:rsidP="0034140C">
      <w:pPr>
        <w:pStyle w:val="Podtytu"/>
        <w:spacing w:before="0"/>
      </w:pPr>
      <w:r w:rsidRPr="00056DC0">
        <w:t>Źródło: opracowanie własne na podstawie danych GUS</w:t>
      </w:r>
      <w:r w:rsidRPr="00380CFD">
        <w:t xml:space="preserve"> </w:t>
      </w:r>
    </w:p>
    <w:p w:rsidR="00F361E7" w:rsidRPr="001F288B" w:rsidRDefault="00F361E7" w:rsidP="00E53594">
      <w:pPr>
        <w:rPr>
          <w:highlight w:val="red"/>
        </w:rPr>
      </w:pPr>
    </w:p>
    <w:p w:rsidR="00E145B3" w:rsidRPr="00423035" w:rsidRDefault="00C9419F" w:rsidP="00E53594">
      <w:r w:rsidRPr="00D318FD">
        <w:tab/>
      </w:r>
      <w:r w:rsidR="00F361E7" w:rsidRPr="00D318FD">
        <w:t xml:space="preserve">Należy podkreślić, że w grupie mieszkańców Krakowa w wieku poprodukcyjnym prawie </w:t>
      </w:r>
      <w:r w:rsidR="008C4F48" w:rsidRPr="00D318FD">
        <w:t>69</w:t>
      </w:r>
      <w:r w:rsidR="00F361E7" w:rsidRPr="00D318FD">
        <w:t xml:space="preserve">% stanowią kobiety. </w:t>
      </w:r>
      <w:r w:rsidR="005C3749" w:rsidRPr="00D318FD">
        <w:t xml:space="preserve">Przewagę liczebną kobiet odnotowuje się również we wszystkich </w:t>
      </w:r>
      <w:r w:rsidR="00F178DD" w:rsidRPr="00D318FD">
        <w:t>rocznikach powyżej 2</w:t>
      </w:r>
      <w:r w:rsidR="00D318FD" w:rsidRPr="00D318FD">
        <w:t>3</w:t>
      </w:r>
      <w:r w:rsidR="00F178DD" w:rsidRPr="00D318FD">
        <w:t xml:space="preserve"> roku życia. </w:t>
      </w:r>
      <w:r w:rsidR="005A7968" w:rsidRPr="00D318FD">
        <w:t>P</w:t>
      </w:r>
      <w:r w:rsidR="00F361E7" w:rsidRPr="00D318FD">
        <w:t xml:space="preserve">iramida wieku dla Krakowa wskazuje </w:t>
      </w:r>
      <w:r w:rsidR="005A7968" w:rsidRPr="00D318FD">
        <w:t xml:space="preserve">ponadto </w:t>
      </w:r>
      <w:r w:rsidR="00F361E7" w:rsidRPr="00D318FD">
        <w:t>na niski potencjał pielęgnacyjny społeczności</w:t>
      </w:r>
      <w:r w:rsidR="005A7968" w:rsidRPr="00423035">
        <w:t>,</w:t>
      </w:r>
      <w:r w:rsidR="00F361E7" w:rsidRPr="00423035">
        <w:t xml:space="preserve"> czyli proporcję liczby kobiet w wieku 45-64 do liczby osób</w:t>
      </w:r>
      <w:r w:rsidR="008C56B8" w:rsidRPr="00423035">
        <w:t xml:space="preserve"> </w:t>
      </w:r>
      <w:r w:rsidR="00F361E7" w:rsidRPr="00423035">
        <w:t>w wieku 80 lat i więcej, co może stanowić zagrożenie dla osób wchodzących obecnie i w przyszłości w wiek poprodukcyjny oraz wyzwanie dla polityki społecznej</w:t>
      </w:r>
      <w:r w:rsidR="00E145B3" w:rsidRPr="00423035">
        <w:t>.</w:t>
      </w:r>
    </w:p>
    <w:p w:rsidR="002806C2" w:rsidRDefault="00F178DD" w:rsidP="002806C2">
      <w:r w:rsidRPr="00A55F14">
        <w:tab/>
      </w:r>
      <w:r w:rsidR="005C3749" w:rsidRPr="00A55F14">
        <w:t>Współczynnik dzietności w Krakowie w roku 201</w:t>
      </w:r>
      <w:r w:rsidR="00A55F14" w:rsidRPr="00A55F14">
        <w:t>4</w:t>
      </w:r>
      <w:r w:rsidR="005C3749" w:rsidRPr="00A55F14">
        <w:t xml:space="preserve"> </w:t>
      </w:r>
      <w:r w:rsidR="00A55F14" w:rsidRPr="00A55F14">
        <w:t>wyniósł 1,11</w:t>
      </w:r>
      <w:r w:rsidR="005C3749" w:rsidRPr="00A55F14">
        <w:t xml:space="preserve"> przy średniej 1,</w:t>
      </w:r>
      <w:r w:rsidR="00123271" w:rsidRPr="00A55F14">
        <w:t>30</w:t>
      </w:r>
      <w:r w:rsidR="005C3749" w:rsidRPr="00A55F14">
        <w:t xml:space="preserve"> dla Małopolski i 1,2</w:t>
      </w:r>
      <w:r w:rsidR="00123271" w:rsidRPr="00A55F14">
        <w:t>9</w:t>
      </w:r>
      <w:r w:rsidR="005C3749" w:rsidRPr="00A55F14">
        <w:t xml:space="preserve"> dla Polski</w:t>
      </w:r>
      <w:r w:rsidR="00A55F14" w:rsidRPr="00A55F14">
        <w:t>.</w:t>
      </w:r>
      <w:r w:rsidR="005C3749" w:rsidRPr="00A55F14">
        <w:t xml:space="preserve"> W żadnym z małopolskich powiatów poziom wskaźnika nie przyj</w:t>
      </w:r>
      <w:r w:rsidR="000D466D">
        <w:t>muje minimalnej wartości od 2,1</w:t>
      </w:r>
      <w:r w:rsidR="00855DB7">
        <w:t xml:space="preserve">, </w:t>
      </w:r>
      <w:r w:rsidR="005C3749" w:rsidRPr="00A55F14">
        <w:t>która gwarantowałaby zastępowalność pokoleń. Coraz później podejmowane są również decyzje o posiadaniu pierwszego dziecka – środkowy wiek matek</w:t>
      </w:r>
      <w:r w:rsidR="005C3749" w:rsidRPr="00A55F14">
        <w:rPr>
          <w:rStyle w:val="Odwoanieprzypisudolnego"/>
        </w:rPr>
        <w:footnoteReference w:id="30"/>
      </w:r>
      <w:r w:rsidR="005C3749" w:rsidRPr="00A55F14">
        <w:t xml:space="preserve">wyniósł w Polsce i w Małopolsce w 2013 r. 27,2 lat (w 2005 r. było to 25,4 </w:t>
      </w:r>
      <w:r w:rsidR="00A55F14">
        <w:br/>
      </w:r>
      <w:r w:rsidR="005C3749" w:rsidRPr="00A55F14">
        <w:t>w Polsce oraz 25,5 w Małopolsce). Związane jest to z wyborami jakich coraz częściej dokonują młodzi ludzie decydując się najpierw na osiągnięcie określonego poziomu wykształcenia oraz stabilizacji ekonomicznej, a dopiero potem (około 30</w:t>
      </w:r>
      <w:r w:rsidR="000D466D">
        <w:t xml:space="preserve"> roku życia</w:t>
      </w:r>
      <w:r w:rsidR="005C3749" w:rsidRPr="00A55F14">
        <w:t>) na założenie rodziny oraz jej powiększenie.</w:t>
      </w:r>
    </w:p>
    <w:p w:rsidR="00CE2B98" w:rsidRDefault="00CE2B98" w:rsidP="002806C2"/>
    <w:p w:rsidR="00855DB7" w:rsidRDefault="00855DB7" w:rsidP="002806C2"/>
    <w:p w:rsidR="00855DB7" w:rsidRDefault="00855DB7" w:rsidP="002806C2"/>
    <w:p w:rsidR="00CE2B98" w:rsidRDefault="00CE2B98" w:rsidP="002806C2"/>
    <w:p w:rsidR="00B1409D" w:rsidRPr="009E7D82" w:rsidRDefault="00F361E7" w:rsidP="002806C2">
      <w:pPr>
        <w:rPr>
          <w:rFonts w:eastAsia="Times New Roman"/>
          <w:b/>
          <w:spacing w:val="5"/>
          <w:sz w:val="20"/>
          <w:szCs w:val="52"/>
        </w:rPr>
      </w:pPr>
      <w:r w:rsidRPr="009E7D82">
        <w:rPr>
          <w:rFonts w:eastAsia="Times New Roman"/>
          <w:b/>
          <w:spacing w:val="5"/>
          <w:sz w:val="20"/>
          <w:szCs w:val="52"/>
        </w:rPr>
        <w:t xml:space="preserve">Wykres: Piramida wieku dla Krakowa </w:t>
      </w:r>
      <w:r w:rsidR="00E145B3" w:rsidRPr="009E7D82">
        <w:rPr>
          <w:rFonts w:eastAsia="Times New Roman"/>
          <w:b/>
          <w:spacing w:val="5"/>
          <w:sz w:val="20"/>
          <w:szCs w:val="52"/>
        </w:rPr>
        <w:t>w 201</w:t>
      </w:r>
      <w:r w:rsidR="005E7E8E" w:rsidRPr="009E7D82">
        <w:rPr>
          <w:rFonts w:eastAsia="Times New Roman"/>
          <w:b/>
          <w:spacing w:val="5"/>
          <w:sz w:val="20"/>
          <w:szCs w:val="52"/>
        </w:rPr>
        <w:t>4</w:t>
      </w:r>
      <w:r w:rsidRPr="009E7D82">
        <w:rPr>
          <w:rFonts w:eastAsia="Times New Roman"/>
          <w:b/>
          <w:spacing w:val="5"/>
          <w:sz w:val="20"/>
          <w:szCs w:val="52"/>
        </w:rPr>
        <w:t xml:space="preserve"> r.</w:t>
      </w:r>
      <w:r w:rsidR="00B1409D" w:rsidRPr="009E7D82">
        <w:rPr>
          <w:rFonts w:eastAsia="Times New Roman"/>
          <w:b/>
          <w:spacing w:val="5"/>
          <w:sz w:val="20"/>
          <w:szCs w:val="52"/>
        </w:rPr>
        <w:t xml:space="preserve"> </w:t>
      </w:r>
    </w:p>
    <w:p w:rsidR="00681D0D" w:rsidRPr="009E7D82" w:rsidRDefault="0027220A" w:rsidP="00681D0D">
      <w:pPr>
        <w:rPr>
          <w:rFonts w:eastAsia="Times New Roman"/>
          <w:b/>
          <w:spacing w:val="5"/>
          <w:sz w:val="20"/>
          <w:szCs w:val="52"/>
        </w:rPr>
      </w:pPr>
      <w:r>
        <w:rPr>
          <w:rFonts w:eastAsia="Times New Roman"/>
          <w:b/>
          <w:noProof/>
          <w:spacing w:val="5"/>
          <w:sz w:val="20"/>
          <w:szCs w:val="52"/>
        </w:rPr>
        <w:lastRenderedPageBreak/>
        <w:drawing>
          <wp:inline distT="0" distB="0" distL="0" distR="0">
            <wp:extent cx="5676900" cy="3743325"/>
            <wp:effectExtent l="19050" t="19050" r="19050" b="28575"/>
            <wp:docPr id="27"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43" cstate="print"/>
                    <a:srcRect l="49062" t="20711" r="13972" b="19786"/>
                    <a:stretch>
                      <a:fillRect/>
                    </a:stretch>
                  </pic:blipFill>
                  <pic:spPr bwMode="auto">
                    <a:xfrm>
                      <a:off x="0" y="0"/>
                      <a:ext cx="5676900" cy="3743325"/>
                    </a:xfrm>
                    <a:prstGeom prst="rect">
                      <a:avLst/>
                    </a:prstGeom>
                    <a:noFill/>
                    <a:ln w="9525" cmpd="sng">
                      <a:solidFill>
                        <a:srgbClr val="000000"/>
                      </a:solidFill>
                      <a:miter lim="800000"/>
                      <a:headEnd/>
                      <a:tailEnd/>
                    </a:ln>
                    <a:effectLst/>
                  </pic:spPr>
                </pic:pic>
              </a:graphicData>
            </a:graphic>
          </wp:inline>
        </w:drawing>
      </w:r>
    </w:p>
    <w:p w:rsidR="00A86D1B" w:rsidRPr="00423035" w:rsidRDefault="00E145B3" w:rsidP="00E145B3">
      <w:pPr>
        <w:pStyle w:val="Podtytu"/>
        <w:rPr>
          <w:highlight w:val="red"/>
        </w:rPr>
      </w:pPr>
      <w:r w:rsidRPr="00B1409D">
        <w:t>Źródło: opracowanie własne na podstawie danych GUS</w:t>
      </w:r>
      <w:r w:rsidR="005E7E8E" w:rsidRPr="00B1409D">
        <w:t xml:space="preserve"> (BDL)</w:t>
      </w:r>
    </w:p>
    <w:p w:rsidR="00E145B3" w:rsidRPr="00423035" w:rsidRDefault="00E145B3" w:rsidP="00E53594">
      <w:pPr>
        <w:rPr>
          <w:highlight w:val="red"/>
        </w:rPr>
      </w:pPr>
    </w:p>
    <w:p w:rsidR="00F361E7" w:rsidRPr="00F95E7A" w:rsidRDefault="00C9419F" w:rsidP="00E53594">
      <w:r w:rsidRPr="00795E49">
        <w:tab/>
      </w:r>
      <w:r w:rsidR="00F361E7" w:rsidRPr="00795E49">
        <w:t xml:space="preserve">Dokonując analizy wskaźników dotyczących prognoz liczby ludności społeczności Miasta Krakowa warto odnotować pozytywne zjawisko jakim jest obserwowane od kilku lat  dodatnie saldo migracji stałej </w:t>
      </w:r>
      <w:r w:rsidR="009C765D" w:rsidRPr="00795E49">
        <w:t>(</w:t>
      </w:r>
      <w:r w:rsidR="00390308" w:rsidRPr="00795E49">
        <w:t>2,02</w:t>
      </w:r>
      <w:r w:rsidR="009C765D" w:rsidRPr="00795E49">
        <w:t>%)</w:t>
      </w:r>
      <w:r w:rsidR="00727897" w:rsidRPr="00795E49">
        <w:t xml:space="preserve"> </w:t>
      </w:r>
      <w:r w:rsidR="00F361E7" w:rsidRPr="00795E49">
        <w:t xml:space="preserve">– więcej osób przyjeżdża na pobyt stały do Krakowa </w:t>
      </w:r>
      <w:r w:rsidR="002806C2">
        <w:br/>
      </w:r>
      <w:r w:rsidR="00F361E7" w:rsidRPr="00795E49">
        <w:t>z innych rejonów Polski niż się z niego wyprowadza.</w:t>
      </w:r>
      <w:r w:rsidR="00557774" w:rsidRPr="00795E49">
        <w:t xml:space="preserve"> </w:t>
      </w:r>
      <w:r w:rsidR="00F361E7" w:rsidRPr="00795E49">
        <w:t>W obliczu prognoz demograficznych istotny jest również fakt, że od 2008 r. obserwujemy</w:t>
      </w:r>
      <w:r w:rsidR="00F361E7" w:rsidRPr="00390308">
        <w:t xml:space="preserve"> w Krakowie dodatni</w:t>
      </w:r>
      <w:r w:rsidR="008E542F" w:rsidRPr="00390308">
        <w:t xml:space="preserve"> (choć stosunkowo niski) </w:t>
      </w:r>
      <w:r w:rsidR="00F361E7" w:rsidRPr="00390308">
        <w:t>przyrost naturalny. W roku 201</w:t>
      </w:r>
      <w:r w:rsidR="00390308" w:rsidRPr="00390308">
        <w:t>4</w:t>
      </w:r>
      <w:r w:rsidR="00F361E7" w:rsidRPr="00390308">
        <w:t xml:space="preserve"> przyrost </w:t>
      </w:r>
      <w:r w:rsidR="00A10B34" w:rsidRPr="00390308">
        <w:t>naturalny był dodatni (</w:t>
      </w:r>
      <w:r w:rsidR="00390308" w:rsidRPr="00390308">
        <w:t>o 488</w:t>
      </w:r>
      <w:r w:rsidR="00A10B34" w:rsidRPr="00390308">
        <w:t xml:space="preserve"> osób).</w:t>
      </w:r>
      <w:r w:rsidR="00F361E7" w:rsidRPr="00390308">
        <w:t xml:space="preserve"> </w:t>
      </w:r>
      <w:r w:rsidR="000D769C">
        <w:br/>
      </w:r>
      <w:r w:rsidR="00A10B34" w:rsidRPr="00390308">
        <w:t>W</w:t>
      </w:r>
      <w:r w:rsidR="00F361E7" w:rsidRPr="00390308">
        <w:t xml:space="preserve"> przeliczeniu na 1 000 ludności wyniósł </w:t>
      </w:r>
      <w:r w:rsidR="00013240" w:rsidRPr="00390308">
        <w:t>0,</w:t>
      </w:r>
      <w:r w:rsidR="00390308" w:rsidRPr="00390308">
        <w:t>64</w:t>
      </w:r>
      <w:r w:rsidR="00013240" w:rsidRPr="00390308">
        <w:t xml:space="preserve"> </w:t>
      </w:r>
      <w:r w:rsidR="00F361E7" w:rsidRPr="00390308">
        <w:t xml:space="preserve">‰ </w:t>
      </w:r>
      <w:r w:rsidR="009C765D" w:rsidRPr="00390308">
        <w:t>(w Małopolsce – 1,</w:t>
      </w:r>
      <w:r w:rsidR="00390308" w:rsidRPr="00390308">
        <w:t>43</w:t>
      </w:r>
      <w:r w:rsidR="00EF2293" w:rsidRPr="00390308">
        <w:t>‰</w:t>
      </w:r>
      <w:r w:rsidR="008E542F" w:rsidRPr="00390308">
        <w:t>, w kraju natomiast -</w:t>
      </w:r>
      <w:r w:rsidR="008E542F" w:rsidRPr="00F95E7A">
        <w:t>0,</w:t>
      </w:r>
      <w:r w:rsidR="00390308" w:rsidRPr="00F95E7A">
        <w:t>03</w:t>
      </w:r>
      <w:r w:rsidR="00161692">
        <w:t>‰</w:t>
      </w:r>
      <w:r w:rsidR="009C765D" w:rsidRPr="00F95E7A">
        <w:t xml:space="preserve">) </w:t>
      </w:r>
      <w:r w:rsidR="00F361E7" w:rsidRPr="00F95E7A">
        <w:t xml:space="preserve">wobec </w:t>
      </w:r>
      <w:r w:rsidR="00A10B34" w:rsidRPr="00F95E7A">
        <w:t>0</w:t>
      </w:r>
      <w:r w:rsidR="00F361E7" w:rsidRPr="00F95E7A">
        <w:t>,</w:t>
      </w:r>
      <w:r w:rsidR="00390308" w:rsidRPr="00F95E7A">
        <w:t>26</w:t>
      </w:r>
      <w:r w:rsidR="00F361E7" w:rsidRPr="00F95E7A">
        <w:t>‰ rok wcześniej.</w:t>
      </w:r>
    </w:p>
    <w:p w:rsidR="00F95E7A" w:rsidRDefault="00557774" w:rsidP="00E53594">
      <w:r w:rsidRPr="00F95E7A">
        <w:tab/>
      </w:r>
      <w:r w:rsidR="008E542F" w:rsidRPr="00F95E7A">
        <w:t xml:space="preserve">Wśród miast wojewódzkich Kraków jest jednym z </w:t>
      </w:r>
      <w:r w:rsidR="00F95E7A" w:rsidRPr="00F95E7A">
        <w:t>10</w:t>
      </w:r>
      <w:r w:rsidR="008E542F" w:rsidRPr="00F95E7A">
        <w:t xml:space="preserve"> miast, które zanotowały </w:t>
      </w:r>
      <w:r w:rsidR="00855DB7">
        <w:t xml:space="preserve">w 2014 roku </w:t>
      </w:r>
      <w:r w:rsidR="008E542F" w:rsidRPr="00F95E7A">
        <w:t>dodatni przyrost naturalny – obok Rzeszowa 3,</w:t>
      </w:r>
      <w:r w:rsidR="00F95E7A" w:rsidRPr="00F95E7A">
        <w:t>3</w:t>
      </w:r>
      <w:r w:rsidR="008E542F" w:rsidRPr="00F95E7A">
        <w:t>‰, Białegostoku 1,</w:t>
      </w:r>
      <w:r w:rsidR="00F95E7A" w:rsidRPr="00F95E7A">
        <w:t>6</w:t>
      </w:r>
      <w:r w:rsidR="008E542F" w:rsidRPr="00F95E7A">
        <w:t xml:space="preserve">‰, Olsztyna </w:t>
      </w:r>
      <w:r w:rsidR="00F95E7A" w:rsidRPr="00F95E7A">
        <w:t>1</w:t>
      </w:r>
      <w:r w:rsidR="008E542F" w:rsidRPr="00F95E7A">
        <w:t>,</w:t>
      </w:r>
      <w:r w:rsidR="00F95E7A" w:rsidRPr="00F95E7A">
        <w:t>4</w:t>
      </w:r>
      <w:r w:rsidR="008E542F" w:rsidRPr="00F95E7A">
        <w:t xml:space="preserve">‰, </w:t>
      </w:r>
      <w:r w:rsidR="00F95E7A" w:rsidRPr="00F95E7A">
        <w:t xml:space="preserve">Warszawy 0,9‰, </w:t>
      </w:r>
      <w:r w:rsidR="008E542F" w:rsidRPr="00F95E7A">
        <w:t>Zielonej Góry 0,</w:t>
      </w:r>
      <w:r w:rsidR="00F95E7A" w:rsidRPr="00F95E7A">
        <w:t>3</w:t>
      </w:r>
      <w:r w:rsidR="008E542F" w:rsidRPr="00F95E7A">
        <w:t xml:space="preserve">‰ </w:t>
      </w:r>
      <w:r w:rsidR="00F95E7A" w:rsidRPr="00F95E7A">
        <w:t>Lublina 0,4‰, Poznania 0,2‰, Gorzowa Wielkopolskiego i Wrocławia 0,1‰.</w:t>
      </w:r>
      <w:r w:rsidR="008B5ACC" w:rsidRPr="00F95E7A">
        <w:tab/>
      </w:r>
    </w:p>
    <w:p w:rsidR="00C5212C" w:rsidRPr="001812F7" w:rsidRDefault="007A4B34" w:rsidP="00E53594">
      <w:pPr>
        <w:rPr>
          <w:highlight w:val="yellow"/>
        </w:rPr>
      </w:pPr>
      <w:r>
        <w:tab/>
      </w:r>
      <w:r w:rsidR="008B5ACC" w:rsidRPr="003326C4">
        <w:t>Dodatni przyrost naturalny oraz dodatnie saldo migracji na pobyt stały wpłynęły na to, iż liczba ludności mieszkańców Krakowa w latach 2007</w:t>
      </w:r>
      <w:r w:rsidR="00C31BE0" w:rsidRPr="003326C4">
        <w:t xml:space="preserve"> – </w:t>
      </w:r>
      <w:r w:rsidR="008B5ACC" w:rsidRPr="003326C4">
        <w:t>201</w:t>
      </w:r>
      <w:r w:rsidR="003326C4" w:rsidRPr="003326C4">
        <w:t>4</w:t>
      </w:r>
      <w:r w:rsidR="008B5ACC" w:rsidRPr="003326C4">
        <w:t xml:space="preserve"> uległa zwiększeniu. Wzrost był </w:t>
      </w:r>
      <w:r w:rsidR="008B5ACC" w:rsidRPr="006B46D7">
        <w:t xml:space="preserve">jednak niewielki i wyniósł w całym analizowanym okresie ponad </w:t>
      </w:r>
      <w:r w:rsidR="003326C4" w:rsidRPr="006B46D7">
        <w:t>5</w:t>
      </w:r>
      <w:r w:rsidR="008B5ACC" w:rsidRPr="006B46D7">
        <w:t xml:space="preserve"> tys. mieszkańców. Prognoza GUS sporządzona w 2007 r.</w:t>
      </w:r>
      <w:r w:rsidR="008B5ACC" w:rsidRPr="006B46D7">
        <w:rPr>
          <w:rStyle w:val="Odwoanieprzypisudolnego"/>
        </w:rPr>
        <w:footnoteReference w:id="31"/>
      </w:r>
      <w:r w:rsidR="008B5ACC" w:rsidRPr="006B46D7">
        <w:t xml:space="preserve"> mówiła o wzroście liczby mieszkańców Krakowa </w:t>
      </w:r>
      <w:r w:rsidR="00612DEA" w:rsidRPr="006B46D7">
        <w:br/>
      </w:r>
      <w:r w:rsidR="008B5ACC" w:rsidRPr="006B46D7">
        <w:t>w roku 201</w:t>
      </w:r>
      <w:r w:rsidR="006B46D7" w:rsidRPr="006B46D7">
        <w:t>4</w:t>
      </w:r>
      <w:r w:rsidR="008B5ACC" w:rsidRPr="006B46D7">
        <w:t xml:space="preserve"> do poziomu 76</w:t>
      </w:r>
      <w:r w:rsidR="006B46D7" w:rsidRPr="006B46D7">
        <w:t>4</w:t>
      </w:r>
      <w:r w:rsidR="008B5ACC" w:rsidRPr="006B46D7">
        <w:t> </w:t>
      </w:r>
      <w:r w:rsidR="006B46D7" w:rsidRPr="006B46D7">
        <w:t>323</w:t>
      </w:r>
      <w:r w:rsidR="008B5ACC" w:rsidRPr="006B46D7">
        <w:t>, podczas gdy rzeczywista liczba mieszkańców w 201</w:t>
      </w:r>
      <w:r w:rsidR="006B46D7" w:rsidRPr="006B46D7">
        <w:t>4</w:t>
      </w:r>
      <w:r w:rsidR="008B5ACC" w:rsidRPr="006B46D7">
        <w:t xml:space="preserve"> r. okazała się o </w:t>
      </w:r>
      <w:r w:rsidR="006B46D7" w:rsidRPr="006B46D7">
        <w:t>2 450</w:t>
      </w:r>
      <w:r w:rsidR="008B5ACC" w:rsidRPr="006B46D7">
        <w:t xml:space="preserve"> mieszkańców niższa.</w:t>
      </w:r>
    </w:p>
    <w:p w:rsidR="00947D83" w:rsidRDefault="008B5ACC" w:rsidP="000F2941">
      <w:r w:rsidRPr="006B46D7">
        <w:tab/>
      </w:r>
      <w:r w:rsidR="00DF07E2" w:rsidRPr="006B46D7">
        <w:t>Prognoza GUS sporządzona w 2014</w:t>
      </w:r>
      <w:r w:rsidR="006C229C" w:rsidRPr="006B46D7">
        <w:rPr>
          <w:rStyle w:val="Odwoanieprzypisudolnego"/>
        </w:rPr>
        <w:footnoteReference w:id="32"/>
      </w:r>
      <w:r w:rsidR="00DF07E2" w:rsidRPr="006B46D7">
        <w:t xml:space="preserve">mówi jeszcze o minimalnym wzroście liczby mieszkańców Krakowa do roku 2016 do poziomu 759 452 (tj. o 460 osób w stosunku do roku 2013), natomiast począwszy od roku 2017 </w:t>
      </w:r>
      <w:r w:rsidR="0000770C" w:rsidRPr="006B46D7">
        <w:t>prognozowany jest</w:t>
      </w:r>
      <w:r w:rsidR="00DF07E2" w:rsidRPr="006B46D7">
        <w:t xml:space="preserve"> spadek. </w:t>
      </w:r>
    </w:p>
    <w:p w:rsidR="002806C2" w:rsidRDefault="002806C2" w:rsidP="000F2941"/>
    <w:p w:rsidR="002806C2" w:rsidRDefault="002806C2" w:rsidP="00947D83">
      <w:pPr>
        <w:pStyle w:val="Tytu"/>
        <w:rPr>
          <w:rFonts w:eastAsia="Calibri"/>
          <w:b w:val="0"/>
          <w:spacing w:val="0"/>
          <w:sz w:val="24"/>
          <w:szCs w:val="24"/>
        </w:rPr>
      </w:pPr>
    </w:p>
    <w:p w:rsidR="00CE2B98" w:rsidRPr="00CE2B98" w:rsidRDefault="00CE2B98" w:rsidP="00CE2B98"/>
    <w:p w:rsidR="000A1D3F" w:rsidRPr="000A1D3F" w:rsidRDefault="00265B5C" w:rsidP="00A671D0">
      <w:pPr>
        <w:pStyle w:val="Tytu"/>
      </w:pPr>
      <w:r w:rsidRPr="006B46D7">
        <w:t>Wykres: Prognoza ludności dla Krakowa do 20</w:t>
      </w:r>
      <w:r w:rsidR="006C229C" w:rsidRPr="006B46D7">
        <w:t>2</w:t>
      </w:r>
      <w:r w:rsidRPr="006B46D7">
        <w:t>5 roku</w:t>
      </w:r>
    </w:p>
    <w:p w:rsidR="00265B5C" w:rsidRPr="006B46D7" w:rsidRDefault="0027220A" w:rsidP="0034140C">
      <w:pPr>
        <w:spacing w:line="480" w:lineRule="auto"/>
      </w:pPr>
      <w:r>
        <w:rPr>
          <w:noProof/>
        </w:rPr>
        <w:lastRenderedPageBreak/>
        <w:drawing>
          <wp:inline distT="0" distB="0" distL="0" distR="0">
            <wp:extent cx="5772150" cy="1485900"/>
            <wp:effectExtent l="19050" t="0" r="0" b="0"/>
            <wp:docPr id="28" name="Obraz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rrowheads="1"/>
                    </pic:cNvPicPr>
                  </pic:nvPicPr>
                  <pic:blipFill>
                    <a:blip r:embed="rId44" cstate="print"/>
                    <a:srcRect/>
                    <a:stretch>
                      <a:fillRect/>
                    </a:stretch>
                  </pic:blipFill>
                  <pic:spPr bwMode="auto">
                    <a:xfrm>
                      <a:off x="0" y="0"/>
                      <a:ext cx="5772150" cy="1485900"/>
                    </a:xfrm>
                    <a:prstGeom prst="rect">
                      <a:avLst/>
                    </a:prstGeom>
                    <a:noFill/>
                    <a:ln w="9525">
                      <a:noFill/>
                      <a:miter lim="800000"/>
                      <a:headEnd/>
                      <a:tailEnd/>
                    </a:ln>
                  </pic:spPr>
                </pic:pic>
              </a:graphicData>
            </a:graphic>
          </wp:inline>
        </w:drawing>
      </w:r>
    </w:p>
    <w:p w:rsidR="00F87200" w:rsidRPr="006B46D7" w:rsidRDefault="00265B5C" w:rsidP="0034140C">
      <w:pPr>
        <w:pStyle w:val="Podtytu"/>
        <w:spacing w:before="0"/>
      </w:pPr>
      <w:r w:rsidRPr="006B46D7">
        <w:t>Źródło: opracowanie własne na podstawie danych GUS</w:t>
      </w:r>
    </w:p>
    <w:p w:rsidR="001D16A4" w:rsidRPr="00383735" w:rsidRDefault="0029049E" w:rsidP="00C74911">
      <w:pPr>
        <w:spacing w:before="240"/>
      </w:pPr>
      <w:r w:rsidRPr="006B46D7">
        <w:tab/>
      </w:r>
      <w:r w:rsidR="00F361E7" w:rsidRPr="006B46D7">
        <w:t xml:space="preserve">Według </w:t>
      </w:r>
      <w:r w:rsidR="00F361E7" w:rsidRPr="00383735">
        <w:t>prognoz, liczebność populacji Krakowa do</w:t>
      </w:r>
      <w:r w:rsidR="00BE3734" w:rsidRPr="00383735">
        <w:t xml:space="preserve"> 2025 r.</w:t>
      </w:r>
      <w:r w:rsidR="00B354D1" w:rsidRPr="00383735">
        <w:t xml:space="preserve"> zmniejszy się do liczby </w:t>
      </w:r>
      <w:r w:rsidR="00947D83" w:rsidRPr="00383735">
        <w:br/>
      </w:r>
      <w:r w:rsidR="00B354D1" w:rsidRPr="00383735">
        <w:t>756 470 tys. tj.</w:t>
      </w:r>
      <w:r w:rsidR="00BE3734" w:rsidRPr="00383735">
        <w:t xml:space="preserve"> </w:t>
      </w:r>
      <w:r w:rsidR="00B354D1" w:rsidRPr="00383735">
        <w:t xml:space="preserve">o </w:t>
      </w:r>
      <w:r w:rsidR="00C17852" w:rsidRPr="00383735">
        <w:t>prawie</w:t>
      </w:r>
      <w:r w:rsidR="00B354D1" w:rsidRPr="00383735">
        <w:t xml:space="preserve"> 2,5 tys. w stosunku do 2013</w:t>
      </w:r>
      <w:r w:rsidR="00BA4F3B" w:rsidRPr="00383735">
        <w:t>,</w:t>
      </w:r>
      <w:r w:rsidR="00B354D1" w:rsidRPr="00383735">
        <w:t xml:space="preserve"> a do 2035 zmniejszy się do liczby </w:t>
      </w:r>
      <w:r w:rsidR="00E77A5A" w:rsidRPr="00383735">
        <w:t>738 908 tj. ponad 20 tys.</w:t>
      </w:r>
      <w:r w:rsidR="001D16A4" w:rsidRPr="00383735">
        <w:t xml:space="preserve"> w stosunku do roku 2013</w:t>
      </w:r>
      <w:r w:rsidR="00B354D1" w:rsidRPr="00383735">
        <w:t>. P</w:t>
      </w:r>
      <w:r w:rsidR="00F361E7" w:rsidRPr="00383735">
        <w:t xml:space="preserve">ostępować będzie proces starzenia się społeczeństwa </w:t>
      </w:r>
      <w:r w:rsidR="00557774" w:rsidRPr="00383735">
        <w:t>m</w:t>
      </w:r>
      <w:r w:rsidR="00C000E8" w:rsidRPr="00383735">
        <w:t xml:space="preserve">iasta. </w:t>
      </w:r>
      <w:r w:rsidR="001D16A4" w:rsidRPr="00383735">
        <w:rPr>
          <w:rFonts w:eastAsia="NewsGothPL-Roman"/>
        </w:rPr>
        <w:t>W 2025</w:t>
      </w:r>
      <w:r w:rsidR="001D16A4" w:rsidRPr="00383735">
        <w:rPr>
          <w:rFonts w:ascii="NewsGothPL-Roman" w:eastAsia="NewsGothPL-Roman" w:hAnsi="Calibri" w:cs="NewsGothPL-Roman"/>
          <w:sz w:val="18"/>
          <w:szCs w:val="18"/>
        </w:rPr>
        <w:t xml:space="preserve"> </w:t>
      </w:r>
      <w:r w:rsidR="001D16A4" w:rsidRPr="00383735">
        <w:rPr>
          <w:rFonts w:eastAsia="NewsGothPL-Roman"/>
        </w:rPr>
        <w:t xml:space="preserve">roku najliczniejszym rocznikiem (obecnie są to </w:t>
      </w:r>
      <w:r w:rsidR="006D4F71">
        <w:rPr>
          <w:rFonts w:eastAsia="NewsGothPL-Roman"/>
        </w:rPr>
        <w:t xml:space="preserve">osoby w wieku </w:t>
      </w:r>
      <w:r w:rsidR="001D16A4" w:rsidRPr="00383735">
        <w:rPr>
          <w:rFonts w:eastAsia="NewsGothPL-Roman"/>
        </w:rPr>
        <w:t>3</w:t>
      </w:r>
      <w:r w:rsidR="00681D0D">
        <w:rPr>
          <w:rFonts w:eastAsia="NewsGothPL-Roman"/>
        </w:rPr>
        <w:t>0-34</w:t>
      </w:r>
      <w:r w:rsidR="006D4F71">
        <w:rPr>
          <w:rFonts w:eastAsia="NewsGothPL-Roman"/>
        </w:rPr>
        <w:t xml:space="preserve"> lat</w:t>
      </w:r>
      <w:r w:rsidR="001D16A4" w:rsidRPr="00383735">
        <w:rPr>
          <w:rFonts w:eastAsia="NewsGothPL-Roman"/>
        </w:rPr>
        <w:t>) będzi</w:t>
      </w:r>
      <w:r w:rsidR="00BA4F3B" w:rsidRPr="00383735">
        <w:rPr>
          <w:rFonts w:eastAsia="NewsGothPL-Roman"/>
        </w:rPr>
        <w:t xml:space="preserve">e grupa </w:t>
      </w:r>
      <w:r w:rsidR="006D4F71">
        <w:rPr>
          <w:rFonts w:eastAsia="NewsGothPL-Roman"/>
        </w:rPr>
        <w:t xml:space="preserve">osób w wieku </w:t>
      </w:r>
      <w:r w:rsidR="00681D0D">
        <w:rPr>
          <w:rFonts w:eastAsia="NewsGothPL-Roman"/>
        </w:rPr>
        <w:t>40-</w:t>
      </w:r>
      <w:r w:rsidR="00BA4F3B" w:rsidRPr="00383735">
        <w:rPr>
          <w:rFonts w:eastAsia="NewsGothPL-Roman"/>
        </w:rPr>
        <w:t>4</w:t>
      </w:r>
      <w:r w:rsidR="00681D0D">
        <w:rPr>
          <w:rFonts w:eastAsia="NewsGothPL-Roman"/>
        </w:rPr>
        <w:t>4</w:t>
      </w:r>
      <w:r w:rsidR="00557774" w:rsidRPr="00383735">
        <w:rPr>
          <w:rFonts w:eastAsia="NewsGothPL-Roman"/>
        </w:rPr>
        <w:t xml:space="preserve"> </w:t>
      </w:r>
      <w:r w:rsidR="006D4F71">
        <w:t>lat</w:t>
      </w:r>
      <w:r w:rsidR="001D16A4" w:rsidRPr="00383735">
        <w:rPr>
          <w:rFonts w:eastAsia="NewsGothPL-Roman"/>
        </w:rPr>
        <w:t xml:space="preserve">. </w:t>
      </w:r>
      <w:r w:rsidR="00C000E8" w:rsidRPr="00383735">
        <w:rPr>
          <w:rFonts w:eastAsia="NewsGothPL-Roman"/>
        </w:rPr>
        <w:t>W wiek produkcyjny niemobilny zacznie wchodzić pokole</w:t>
      </w:r>
      <w:r w:rsidR="008C56B8" w:rsidRPr="00383735">
        <w:rPr>
          <w:rFonts w:eastAsia="NewsGothPL-Roman"/>
        </w:rPr>
        <w:t>nie wyżu demograficznego lat 70/80</w:t>
      </w:r>
      <w:r w:rsidR="00C000E8" w:rsidRPr="00383735">
        <w:rPr>
          <w:rFonts w:eastAsia="NewsGothPL-Roman"/>
        </w:rPr>
        <w:t xml:space="preserve"> XX wieku.</w:t>
      </w:r>
      <w:r w:rsidR="00C9419F" w:rsidRPr="00383735">
        <w:rPr>
          <w:rFonts w:eastAsia="NewsGothPL-Roman"/>
        </w:rPr>
        <w:t xml:space="preserve"> </w:t>
      </w:r>
      <w:r w:rsidR="00D309DC" w:rsidRPr="00383735">
        <w:rPr>
          <w:rFonts w:eastAsia="NewsGothPL-Roman"/>
        </w:rPr>
        <w:t>W 20</w:t>
      </w:r>
      <w:r w:rsidR="001D16A4" w:rsidRPr="00383735">
        <w:rPr>
          <w:rFonts w:eastAsia="NewsGothPL-Roman"/>
        </w:rPr>
        <w:t>2</w:t>
      </w:r>
      <w:r w:rsidR="00D309DC" w:rsidRPr="00383735">
        <w:rPr>
          <w:rFonts w:eastAsia="NewsGothPL-Roman"/>
        </w:rPr>
        <w:t xml:space="preserve">5 roku </w:t>
      </w:r>
      <w:r w:rsidR="001324E4" w:rsidRPr="00383735">
        <w:rPr>
          <w:rFonts w:eastAsia="NewsGothPL-Roman"/>
        </w:rPr>
        <w:t>22,6</w:t>
      </w:r>
      <w:r w:rsidR="001D16A4" w:rsidRPr="00383735">
        <w:rPr>
          <w:rFonts w:eastAsia="NewsGothPL-Roman"/>
        </w:rPr>
        <w:t xml:space="preserve">% </w:t>
      </w:r>
      <w:r w:rsidR="00D309DC" w:rsidRPr="00383735">
        <w:rPr>
          <w:rFonts w:eastAsia="NewsGothPL-Roman"/>
        </w:rPr>
        <w:t>ludności będą stanowić osoby w wieku poprodukcyjn</w:t>
      </w:r>
      <w:r w:rsidR="00557774" w:rsidRPr="00383735">
        <w:rPr>
          <w:rFonts w:eastAsia="NewsGothPL-Roman"/>
        </w:rPr>
        <w:t>ym</w:t>
      </w:r>
      <w:r w:rsidR="00BE3734" w:rsidRPr="00383735">
        <w:rPr>
          <w:rStyle w:val="Odwoanieprzypisudolnego"/>
          <w:rFonts w:eastAsia="NewsGothPL-Roman"/>
        </w:rPr>
        <w:footnoteReference w:id="33"/>
      </w:r>
      <w:r w:rsidR="00C74911" w:rsidRPr="00383735">
        <w:rPr>
          <w:rFonts w:eastAsia="NewsGothPL-Roman"/>
        </w:rPr>
        <w:t>(20,7% w 2013 r.)</w:t>
      </w:r>
      <w:r w:rsidR="00F361E7" w:rsidRPr="00383735">
        <w:t xml:space="preserve">. Spowoduje to dalsze zwiększenie liczby jednoosobowych gospodarstw domowych osób w starszym wieku </w:t>
      </w:r>
      <w:r w:rsidR="002806C2">
        <w:br/>
      </w:r>
      <w:r w:rsidR="00F361E7" w:rsidRPr="00383735">
        <w:t>– głównie kobiet</w:t>
      </w:r>
      <w:r w:rsidR="00C74911" w:rsidRPr="00383735">
        <w:t>, których udział w grupie osób w wieku poprodukcyjnym wyniesie 65,6%.</w:t>
      </w:r>
      <w:r w:rsidR="00F361E7" w:rsidRPr="00383735">
        <w:t xml:space="preserve"> Jednocześnie spadek liczby ludności w wieku produkcyjnym</w:t>
      </w:r>
      <w:r w:rsidR="00947D83" w:rsidRPr="00383735">
        <w:t xml:space="preserve"> (</w:t>
      </w:r>
      <w:r w:rsidR="00C74911" w:rsidRPr="00383735">
        <w:t xml:space="preserve">z 63,7% w 2013 r. do 60,7% </w:t>
      </w:r>
      <w:r w:rsidR="002806C2">
        <w:br/>
      </w:r>
      <w:r w:rsidR="00C74911" w:rsidRPr="00383735">
        <w:t>w roku 2025)</w:t>
      </w:r>
      <w:r w:rsidR="00F361E7" w:rsidRPr="00383735">
        <w:t xml:space="preserve"> może pociągnąć za sobą niedobór siły roboczej. </w:t>
      </w:r>
    </w:p>
    <w:p w:rsidR="00C74911" w:rsidRPr="00A671D0" w:rsidRDefault="00C74911" w:rsidP="00E53594"/>
    <w:p w:rsidR="00C74911" w:rsidRDefault="00C74911" w:rsidP="00947D83">
      <w:pPr>
        <w:pStyle w:val="Tytu"/>
      </w:pPr>
      <w:r w:rsidRPr="00A671D0">
        <w:t>Wykres: Piramida wieku dla Krakowa w 2025 r. według prognozy GUS z 2014 r.</w:t>
      </w:r>
      <w:r w:rsidR="00A671D0">
        <w:t xml:space="preserve"> </w:t>
      </w:r>
    </w:p>
    <w:p w:rsidR="00BE3FD9" w:rsidRDefault="0027220A" w:rsidP="00BE3FD9">
      <w:r>
        <w:rPr>
          <w:noProof/>
        </w:rPr>
        <w:drawing>
          <wp:inline distT="0" distB="0" distL="0" distR="0">
            <wp:extent cx="5762625" cy="3838575"/>
            <wp:effectExtent l="19050" t="19050" r="28575" b="28575"/>
            <wp:docPr id="29" name="Obraz 46" descr="Bez tytułu.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6" descr="Bez tytułu.bmp"/>
                    <pic:cNvPicPr>
                      <a:picLocks noChangeAspect="1" noChangeArrowheads="1"/>
                    </pic:cNvPicPr>
                  </pic:nvPicPr>
                  <pic:blipFill>
                    <a:blip r:embed="rId45" cstate="print"/>
                    <a:srcRect/>
                    <a:stretch>
                      <a:fillRect/>
                    </a:stretch>
                  </pic:blipFill>
                  <pic:spPr bwMode="auto">
                    <a:xfrm>
                      <a:off x="0" y="0"/>
                      <a:ext cx="5762625" cy="3838575"/>
                    </a:xfrm>
                    <a:prstGeom prst="rect">
                      <a:avLst/>
                    </a:prstGeom>
                    <a:noFill/>
                    <a:ln w="9525" cmpd="sng">
                      <a:solidFill>
                        <a:srgbClr val="000000"/>
                      </a:solidFill>
                      <a:miter lim="800000"/>
                      <a:headEnd/>
                      <a:tailEnd/>
                    </a:ln>
                    <a:effectLst/>
                  </pic:spPr>
                </pic:pic>
              </a:graphicData>
            </a:graphic>
          </wp:inline>
        </w:drawing>
      </w:r>
    </w:p>
    <w:p w:rsidR="00C74911" w:rsidRPr="004138DC" w:rsidRDefault="00C74911" w:rsidP="00C74911">
      <w:pPr>
        <w:pStyle w:val="Podtytu"/>
      </w:pPr>
      <w:r w:rsidRPr="00A671D0">
        <w:t>Źródło: opracowanie własne na podstawie danych GUS</w:t>
      </w:r>
    </w:p>
    <w:p w:rsidR="00C74911" w:rsidRPr="001812F7" w:rsidRDefault="00C74911" w:rsidP="00E53594">
      <w:pPr>
        <w:rPr>
          <w:highlight w:val="yellow"/>
        </w:rPr>
      </w:pPr>
    </w:p>
    <w:p w:rsidR="006C5552" w:rsidRPr="00615F20" w:rsidRDefault="00BE3734" w:rsidP="00E53594">
      <w:r w:rsidRPr="00615F20">
        <w:lastRenderedPageBreak/>
        <w:tab/>
      </w:r>
      <w:r w:rsidR="00F361E7" w:rsidRPr="00615F20">
        <w:t xml:space="preserve">Współczynnik obciążenia </w:t>
      </w:r>
      <w:r w:rsidR="00B354D1" w:rsidRPr="00615F20">
        <w:t>demograficznego</w:t>
      </w:r>
      <w:r w:rsidR="00F361E7" w:rsidRPr="00615F20">
        <w:t xml:space="preserve"> (</w:t>
      </w:r>
      <w:r w:rsidR="00795E58" w:rsidRPr="00615F20">
        <w:t>ludność</w:t>
      </w:r>
      <w:r w:rsidR="00F361E7" w:rsidRPr="00615F20">
        <w:t xml:space="preserve"> w wieku </w:t>
      </w:r>
      <w:r w:rsidR="00795E58" w:rsidRPr="00615F20">
        <w:t>nie</w:t>
      </w:r>
      <w:r w:rsidR="00F361E7" w:rsidRPr="00615F20">
        <w:t xml:space="preserve">produkcyjnym </w:t>
      </w:r>
      <w:r w:rsidR="00A2685A" w:rsidRPr="00615F20">
        <w:t xml:space="preserve">przypadająca </w:t>
      </w:r>
      <w:r w:rsidR="00795E58" w:rsidRPr="00615F20">
        <w:t xml:space="preserve">na 100 osób w wieku </w:t>
      </w:r>
      <w:r w:rsidR="00F361E7" w:rsidRPr="00615F20">
        <w:t>produkcyjnym), który w 201</w:t>
      </w:r>
      <w:r w:rsidR="00912D6C" w:rsidRPr="00615F20">
        <w:t>4</w:t>
      </w:r>
      <w:r w:rsidR="00F361E7" w:rsidRPr="00615F20">
        <w:t xml:space="preserve"> r. wyniósł 5</w:t>
      </w:r>
      <w:r w:rsidR="00912D6C" w:rsidRPr="00615F20">
        <w:t>9</w:t>
      </w:r>
      <w:r w:rsidR="00A2685A" w:rsidRPr="00615F20">
        <w:t xml:space="preserve"> </w:t>
      </w:r>
      <w:r w:rsidR="001D702F" w:rsidRPr="00615F20">
        <w:t>(</w:t>
      </w:r>
      <w:r w:rsidR="00912D6C" w:rsidRPr="00615F20">
        <w:t xml:space="preserve"> w 2013 – 58, </w:t>
      </w:r>
      <w:r w:rsidR="00BA4F3B" w:rsidRPr="00615F20">
        <w:t xml:space="preserve">w 2012 – </w:t>
      </w:r>
      <w:r w:rsidR="00A2685A" w:rsidRPr="00615F20">
        <w:t>56</w:t>
      </w:r>
      <w:r w:rsidR="001D702F" w:rsidRPr="00615F20">
        <w:t>)</w:t>
      </w:r>
      <w:r w:rsidR="00A2685A" w:rsidRPr="00615F20">
        <w:t xml:space="preserve"> </w:t>
      </w:r>
      <w:r w:rsidR="00F361E7" w:rsidRPr="00615F20">
        <w:t>w roku 20</w:t>
      </w:r>
      <w:r w:rsidR="00B354D1" w:rsidRPr="00615F20">
        <w:t>2</w:t>
      </w:r>
      <w:r w:rsidR="00F361E7" w:rsidRPr="00615F20">
        <w:t>5, wg szacunkowych danych, wzrośnie do 6</w:t>
      </w:r>
      <w:r w:rsidR="00A2685A" w:rsidRPr="00615F20">
        <w:t>5</w:t>
      </w:r>
      <w:r w:rsidRPr="00615F20">
        <w:rPr>
          <w:rStyle w:val="Odwoanieprzypisudolnego"/>
        </w:rPr>
        <w:footnoteReference w:id="34"/>
      </w:r>
      <w:r w:rsidR="00B354D1" w:rsidRPr="00615F20">
        <w:t>.</w:t>
      </w:r>
    </w:p>
    <w:p w:rsidR="008B0EFA" w:rsidRPr="006C5552" w:rsidRDefault="00C56A0A" w:rsidP="00E53594">
      <w:r w:rsidRPr="006C5552">
        <w:tab/>
      </w:r>
      <w:r w:rsidR="00F361E7" w:rsidRPr="006C5552">
        <w:t xml:space="preserve">Wykres poniżej obrazuje </w:t>
      </w:r>
      <w:r w:rsidR="00D12728" w:rsidRPr="006C5552">
        <w:t>prognozę ludności dla Krakowa według</w:t>
      </w:r>
      <w:r w:rsidR="00F361E7" w:rsidRPr="006C5552">
        <w:t xml:space="preserve"> grup ekonomicznych</w:t>
      </w:r>
      <w:r w:rsidR="00A35BA1">
        <w:rPr>
          <w:rStyle w:val="Odwoanieprzypisudolnego"/>
        </w:rPr>
        <w:footnoteReference w:id="35"/>
      </w:r>
      <w:r w:rsidR="00F361E7" w:rsidRPr="006C5552">
        <w:t xml:space="preserve">. Przez ludność </w:t>
      </w:r>
      <w:r w:rsidR="00F361E7" w:rsidRPr="006C5552">
        <w:rPr>
          <w:bCs/>
        </w:rPr>
        <w:t xml:space="preserve">w wieku produkcyjnym </w:t>
      </w:r>
      <w:r w:rsidR="00F361E7" w:rsidRPr="006C5552">
        <w:t xml:space="preserve">rozumie się ludność w wieku zdolności do pracy. </w:t>
      </w:r>
      <w:r w:rsidR="00472C59" w:rsidRPr="006C5552">
        <w:t>Prognozy</w:t>
      </w:r>
      <w:r w:rsidR="008B0EFA" w:rsidRPr="006C5552">
        <w:t xml:space="preserve"> według ekonomicznych grup wieku </w:t>
      </w:r>
      <w:r w:rsidR="00472C59" w:rsidRPr="006C5552">
        <w:t xml:space="preserve">zostały oszacowane zgodnie z </w:t>
      </w:r>
      <w:r w:rsidR="00AA6EF5" w:rsidRPr="006C5552">
        <w:t xml:space="preserve">obecnie </w:t>
      </w:r>
      <w:r w:rsidR="00472C59" w:rsidRPr="006C5552">
        <w:t xml:space="preserve">obowiązującymi zasadami. </w:t>
      </w:r>
    </w:p>
    <w:p w:rsidR="00521D4B" w:rsidRPr="006C5552" w:rsidRDefault="00521D4B" w:rsidP="00E53594"/>
    <w:p w:rsidR="009454B8" w:rsidRPr="006C5552" w:rsidRDefault="00F361E7" w:rsidP="00C14E5D">
      <w:pPr>
        <w:pStyle w:val="Tytu"/>
      </w:pPr>
      <w:r w:rsidRPr="006C5552">
        <w:t>Wykres: Prognoza lu</w:t>
      </w:r>
      <w:r w:rsidR="00FC4B59" w:rsidRPr="006C5552">
        <w:t xml:space="preserve">dności dla Krakowa </w:t>
      </w:r>
      <w:r w:rsidR="00D12728" w:rsidRPr="006C5552">
        <w:t>według</w:t>
      </w:r>
      <w:r w:rsidR="005429CD" w:rsidRPr="006C5552">
        <w:t xml:space="preserve"> grup ekonomicznych </w:t>
      </w:r>
      <w:r w:rsidR="00FC4B59" w:rsidRPr="006C5552">
        <w:t>do 20</w:t>
      </w:r>
      <w:r w:rsidR="009454B8" w:rsidRPr="006C5552">
        <w:t>2</w:t>
      </w:r>
      <w:r w:rsidR="00FC4B59" w:rsidRPr="006C5552">
        <w:t>5 roku</w:t>
      </w:r>
    </w:p>
    <w:p w:rsidR="00F361E7" w:rsidRPr="006C5552" w:rsidRDefault="0027220A" w:rsidP="0034140C">
      <w:pPr>
        <w:spacing w:line="480" w:lineRule="auto"/>
      </w:pPr>
      <w:r>
        <w:rPr>
          <w:noProof/>
        </w:rPr>
        <w:drawing>
          <wp:inline distT="0" distB="0" distL="0" distR="0">
            <wp:extent cx="5753100" cy="2076450"/>
            <wp:effectExtent l="19050" t="0" r="0" b="0"/>
            <wp:docPr id="30" name="Obraz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rrowheads="1"/>
                    </pic:cNvPicPr>
                  </pic:nvPicPr>
                  <pic:blipFill>
                    <a:blip r:embed="rId46" cstate="print"/>
                    <a:srcRect/>
                    <a:stretch>
                      <a:fillRect/>
                    </a:stretch>
                  </pic:blipFill>
                  <pic:spPr bwMode="auto">
                    <a:xfrm>
                      <a:off x="0" y="0"/>
                      <a:ext cx="5753100" cy="2076450"/>
                    </a:xfrm>
                    <a:prstGeom prst="rect">
                      <a:avLst/>
                    </a:prstGeom>
                    <a:noFill/>
                    <a:ln w="9525">
                      <a:noFill/>
                      <a:miter lim="800000"/>
                      <a:headEnd/>
                      <a:tailEnd/>
                    </a:ln>
                  </pic:spPr>
                </pic:pic>
              </a:graphicData>
            </a:graphic>
          </wp:inline>
        </w:drawing>
      </w:r>
    </w:p>
    <w:p w:rsidR="00F361E7" w:rsidRPr="006C5552" w:rsidRDefault="00F361E7" w:rsidP="0034140C">
      <w:pPr>
        <w:pStyle w:val="Podtytu"/>
        <w:spacing w:before="0"/>
      </w:pPr>
      <w:r w:rsidRPr="006C5552">
        <w:t>Źródło: opracowanie własne na podstawie danych GUS</w:t>
      </w:r>
      <w:r w:rsidR="006C5552" w:rsidRPr="006C5552">
        <w:t xml:space="preserve"> </w:t>
      </w:r>
    </w:p>
    <w:p w:rsidR="0007518D" w:rsidRPr="00A35BA1" w:rsidRDefault="004A3EA0" w:rsidP="00E53594">
      <w:r w:rsidRPr="00A35BA1">
        <w:tab/>
      </w:r>
    </w:p>
    <w:p w:rsidR="005B1685" w:rsidRPr="00A35BA1" w:rsidRDefault="00D12728" w:rsidP="00E53594">
      <w:r w:rsidRPr="00A35BA1">
        <w:tab/>
        <w:t>We</w:t>
      </w:r>
      <w:r w:rsidR="005760D2" w:rsidRPr="00A35BA1">
        <w:t xml:space="preserve">dług prognoz, podobnie jak w Krakowie, </w:t>
      </w:r>
      <w:r w:rsidRPr="00A35BA1">
        <w:t xml:space="preserve">w najbliższych latach </w:t>
      </w:r>
      <w:r w:rsidR="005760D2" w:rsidRPr="00A35BA1">
        <w:t>będzie wzrastać</w:t>
      </w:r>
      <w:r w:rsidRPr="00A35BA1">
        <w:t xml:space="preserve"> </w:t>
      </w:r>
      <w:r w:rsidR="005B1685" w:rsidRPr="00A35BA1">
        <w:t xml:space="preserve">również </w:t>
      </w:r>
      <w:r w:rsidRPr="00A35BA1">
        <w:t xml:space="preserve">liczba osób w wieku poprodukcyjnym </w:t>
      </w:r>
      <w:r w:rsidR="005B1685" w:rsidRPr="00A35BA1">
        <w:t xml:space="preserve">w miastach Polski. </w:t>
      </w:r>
    </w:p>
    <w:p w:rsidR="005B1685" w:rsidRPr="001812F7" w:rsidRDefault="005B1685" w:rsidP="005B1685">
      <w:pPr>
        <w:rPr>
          <w:highlight w:val="yellow"/>
        </w:rPr>
      </w:pPr>
    </w:p>
    <w:p w:rsidR="005B1685" w:rsidRPr="00A35BA1" w:rsidRDefault="005B1685" w:rsidP="00C14E5D">
      <w:pPr>
        <w:pStyle w:val="Tytu"/>
      </w:pPr>
      <w:r w:rsidRPr="00A35BA1">
        <w:t xml:space="preserve">Wykres: Prognoza ludności </w:t>
      </w:r>
      <w:r w:rsidR="005760D2" w:rsidRPr="00A35BA1">
        <w:t xml:space="preserve">w wieku poprodukcyjnym w ogólnej liczbie mieszkańców w Krakowie, Łodzi, Wrocławiu, Poznaniu i Trójmieście do roku 2025 (w %) </w:t>
      </w:r>
    </w:p>
    <w:p w:rsidR="005B1685" w:rsidRPr="001812F7" w:rsidRDefault="0027220A" w:rsidP="0034140C">
      <w:pPr>
        <w:spacing w:line="480" w:lineRule="auto"/>
        <w:rPr>
          <w:highlight w:val="yellow"/>
        </w:rPr>
      </w:pPr>
      <w:r>
        <w:rPr>
          <w:noProof/>
        </w:rPr>
        <w:drawing>
          <wp:inline distT="0" distB="0" distL="0" distR="0">
            <wp:extent cx="5619750" cy="1857375"/>
            <wp:effectExtent l="19050" t="0" r="0" b="0"/>
            <wp:docPr id="31" name="Obraz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rrowheads="1"/>
                    </pic:cNvPicPr>
                  </pic:nvPicPr>
                  <pic:blipFill>
                    <a:blip r:embed="rId47" cstate="print"/>
                    <a:srcRect/>
                    <a:stretch>
                      <a:fillRect/>
                    </a:stretch>
                  </pic:blipFill>
                  <pic:spPr bwMode="auto">
                    <a:xfrm>
                      <a:off x="0" y="0"/>
                      <a:ext cx="5619750" cy="1857375"/>
                    </a:xfrm>
                    <a:prstGeom prst="rect">
                      <a:avLst/>
                    </a:prstGeom>
                    <a:noFill/>
                    <a:ln w="9525">
                      <a:noFill/>
                      <a:miter lim="800000"/>
                      <a:headEnd/>
                      <a:tailEnd/>
                    </a:ln>
                  </pic:spPr>
                </pic:pic>
              </a:graphicData>
            </a:graphic>
          </wp:inline>
        </w:drawing>
      </w:r>
    </w:p>
    <w:p w:rsidR="005760D2" w:rsidRPr="00A35BA1" w:rsidRDefault="005760D2" w:rsidP="0034140C">
      <w:pPr>
        <w:pStyle w:val="Podtytu"/>
        <w:spacing w:before="0"/>
      </w:pPr>
      <w:r w:rsidRPr="00A35BA1">
        <w:t>Źródło: opracowanie własne na podstawie danych GUS</w:t>
      </w:r>
      <w:r w:rsidR="006C5552" w:rsidRPr="00A35BA1">
        <w:t xml:space="preserve"> </w:t>
      </w:r>
    </w:p>
    <w:p w:rsidR="005760D2" w:rsidRPr="001812F7" w:rsidRDefault="005760D2" w:rsidP="00E53594">
      <w:pPr>
        <w:rPr>
          <w:highlight w:val="yellow"/>
        </w:rPr>
      </w:pPr>
    </w:p>
    <w:p w:rsidR="00C23A77" w:rsidRPr="00AA6EF5" w:rsidRDefault="005760D2" w:rsidP="000F2941">
      <w:r w:rsidRPr="00380D83">
        <w:tab/>
      </w:r>
      <w:r w:rsidR="00F361E7" w:rsidRPr="00380D83">
        <w:t>Wzrost odsetka ludzi star</w:t>
      </w:r>
      <w:r w:rsidR="00BC102B">
        <w:t>sz</w:t>
      </w:r>
      <w:r w:rsidR="00F361E7" w:rsidRPr="00380D83">
        <w:t xml:space="preserve">ych w społeczeństwach jest nieuniknioną konsekwencją długookresowych przemian dwóch składowych ruchu naturalnego – rozrodczości </w:t>
      </w:r>
      <w:r w:rsidR="00185FC8" w:rsidRPr="00380D83">
        <w:br/>
      </w:r>
      <w:r w:rsidR="00F361E7" w:rsidRPr="00380D83">
        <w:t xml:space="preserve">i umieralności. </w:t>
      </w:r>
      <w:r w:rsidR="00F361E7" w:rsidRPr="00AA6EF5">
        <w:t>Dla pełniejszego obrazu tego procesu należy dodać jeszcze zjawisko systematycznego wydłużania się przeciętnego dalszego trwania życia (tabela poniżej).</w:t>
      </w:r>
    </w:p>
    <w:p w:rsidR="000F2941" w:rsidRDefault="000F2941" w:rsidP="000F2941"/>
    <w:p w:rsidR="00BB5398" w:rsidRDefault="00BB5398" w:rsidP="000F2941"/>
    <w:p w:rsidR="00BB5398" w:rsidRDefault="00BB5398" w:rsidP="000F2941"/>
    <w:p w:rsidR="000D466D" w:rsidRPr="00AA6EF5" w:rsidRDefault="000D466D" w:rsidP="000F2941"/>
    <w:p w:rsidR="00F05A6D" w:rsidRPr="001B02D8" w:rsidRDefault="00F361E7" w:rsidP="007145F1">
      <w:pPr>
        <w:pStyle w:val="Tytu"/>
        <w:rPr>
          <w:rStyle w:val="StylKursywa"/>
          <w:b w:val="0"/>
          <w:i w:val="0"/>
          <w:iCs w:val="0"/>
          <w:szCs w:val="20"/>
        </w:rPr>
      </w:pPr>
      <w:r w:rsidRPr="001B02D8">
        <w:t>Tabela: Przeciętne dalsze trwanie życia mieszkańców Krakowa</w:t>
      </w:r>
    </w:p>
    <w:tbl>
      <w:tblPr>
        <w:tblW w:w="5000" w:type="pct"/>
        <w:jc w:val="center"/>
        <w:tblCellMar>
          <w:left w:w="70" w:type="dxa"/>
          <w:right w:w="70" w:type="dxa"/>
        </w:tblCellMar>
        <w:tblLook w:val="0000" w:firstRow="0" w:lastRow="0" w:firstColumn="0" w:lastColumn="0" w:noHBand="0" w:noVBand="0"/>
      </w:tblPr>
      <w:tblGrid>
        <w:gridCol w:w="2963"/>
        <w:gridCol w:w="1218"/>
        <w:gridCol w:w="1218"/>
        <w:gridCol w:w="1218"/>
        <w:gridCol w:w="1218"/>
        <w:gridCol w:w="1227"/>
      </w:tblGrid>
      <w:tr w:rsidR="00F361E7" w:rsidRPr="001812F7">
        <w:trPr>
          <w:trHeight w:val="457"/>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CCCCCC"/>
            <w:vAlign w:val="center"/>
          </w:tcPr>
          <w:p w:rsidR="00F361E7" w:rsidRPr="001812F7" w:rsidRDefault="00F361E7" w:rsidP="004526C6">
            <w:pPr>
              <w:jc w:val="center"/>
              <w:rPr>
                <w:b/>
                <w:sz w:val="20"/>
                <w:szCs w:val="20"/>
                <w:highlight w:val="yellow"/>
              </w:rPr>
            </w:pPr>
            <w:r w:rsidRPr="001B02D8">
              <w:rPr>
                <w:b/>
                <w:sz w:val="20"/>
                <w:szCs w:val="20"/>
              </w:rPr>
              <w:t>Przeciętna liczba lat dalszego trwania życia dla osób w wieku lat</w:t>
            </w:r>
          </w:p>
        </w:tc>
      </w:tr>
      <w:tr w:rsidR="00F361E7" w:rsidRPr="001812F7" w:rsidTr="00DF7CB9">
        <w:trPr>
          <w:trHeight w:val="411"/>
          <w:jc w:val="center"/>
        </w:trPr>
        <w:tc>
          <w:tcPr>
            <w:tcW w:w="1635" w:type="pct"/>
            <w:tcBorders>
              <w:top w:val="nil"/>
              <w:left w:val="single" w:sz="4" w:space="0" w:color="auto"/>
              <w:bottom w:val="single" w:sz="4" w:space="0" w:color="auto"/>
              <w:right w:val="nil"/>
            </w:tcBorders>
            <w:shd w:val="clear" w:color="auto" w:fill="CCCCCC"/>
            <w:vAlign w:val="center"/>
          </w:tcPr>
          <w:p w:rsidR="00F361E7" w:rsidRPr="001812F7" w:rsidRDefault="00F361E7" w:rsidP="004526C6">
            <w:pPr>
              <w:jc w:val="center"/>
              <w:rPr>
                <w:sz w:val="20"/>
                <w:szCs w:val="20"/>
                <w:highlight w:val="yellow"/>
              </w:rPr>
            </w:pPr>
          </w:p>
        </w:tc>
        <w:tc>
          <w:tcPr>
            <w:tcW w:w="672" w:type="pct"/>
            <w:tcBorders>
              <w:top w:val="nil"/>
              <w:left w:val="single" w:sz="4" w:space="0" w:color="auto"/>
              <w:bottom w:val="single" w:sz="4" w:space="0" w:color="auto"/>
              <w:right w:val="single" w:sz="4" w:space="0" w:color="auto"/>
            </w:tcBorders>
            <w:shd w:val="clear" w:color="auto" w:fill="auto"/>
            <w:vAlign w:val="center"/>
          </w:tcPr>
          <w:p w:rsidR="00F361E7" w:rsidRPr="001B02D8" w:rsidRDefault="00F361E7" w:rsidP="004526C6">
            <w:pPr>
              <w:jc w:val="center"/>
              <w:rPr>
                <w:sz w:val="20"/>
                <w:szCs w:val="20"/>
              </w:rPr>
            </w:pPr>
            <w:r w:rsidRPr="001B02D8">
              <w:rPr>
                <w:sz w:val="20"/>
                <w:szCs w:val="20"/>
              </w:rPr>
              <w:t>0</w:t>
            </w:r>
          </w:p>
        </w:tc>
        <w:tc>
          <w:tcPr>
            <w:tcW w:w="672" w:type="pct"/>
            <w:tcBorders>
              <w:top w:val="nil"/>
              <w:left w:val="nil"/>
              <w:bottom w:val="single" w:sz="4" w:space="0" w:color="auto"/>
              <w:right w:val="single" w:sz="4" w:space="0" w:color="auto"/>
            </w:tcBorders>
            <w:shd w:val="clear" w:color="auto" w:fill="auto"/>
            <w:vAlign w:val="center"/>
          </w:tcPr>
          <w:p w:rsidR="00F361E7" w:rsidRPr="001B02D8" w:rsidRDefault="00F361E7" w:rsidP="004526C6">
            <w:pPr>
              <w:jc w:val="center"/>
              <w:rPr>
                <w:sz w:val="20"/>
                <w:szCs w:val="20"/>
              </w:rPr>
            </w:pPr>
            <w:r w:rsidRPr="001B02D8">
              <w:rPr>
                <w:sz w:val="20"/>
                <w:szCs w:val="20"/>
              </w:rPr>
              <w:t>15</w:t>
            </w:r>
          </w:p>
        </w:tc>
        <w:tc>
          <w:tcPr>
            <w:tcW w:w="672" w:type="pct"/>
            <w:tcBorders>
              <w:top w:val="nil"/>
              <w:left w:val="nil"/>
              <w:bottom w:val="single" w:sz="4" w:space="0" w:color="auto"/>
              <w:right w:val="single" w:sz="4" w:space="0" w:color="auto"/>
            </w:tcBorders>
            <w:shd w:val="clear" w:color="auto" w:fill="auto"/>
            <w:vAlign w:val="center"/>
          </w:tcPr>
          <w:p w:rsidR="00F361E7" w:rsidRPr="001B02D8" w:rsidRDefault="00F361E7" w:rsidP="004526C6">
            <w:pPr>
              <w:jc w:val="center"/>
              <w:rPr>
                <w:sz w:val="20"/>
                <w:szCs w:val="20"/>
              </w:rPr>
            </w:pPr>
            <w:r w:rsidRPr="001B02D8">
              <w:rPr>
                <w:sz w:val="20"/>
                <w:szCs w:val="20"/>
              </w:rPr>
              <w:t>30</w:t>
            </w:r>
          </w:p>
        </w:tc>
        <w:tc>
          <w:tcPr>
            <w:tcW w:w="672" w:type="pct"/>
            <w:tcBorders>
              <w:top w:val="nil"/>
              <w:left w:val="nil"/>
              <w:bottom w:val="single" w:sz="4" w:space="0" w:color="auto"/>
              <w:right w:val="single" w:sz="4" w:space="0" w:color="auto"/>
            </w:tcBorders>
            <w:shd w:val="clear" w:color="auto" w:fill="auto"/>
            <w:vAlign w:val="center"/>
          </w:tcPr>
          <w:p w:rsidR="00F361E7" w:rsidRPr="001B02D8" w:rsidRDefault="00F361E7" w:rsidP="004526C6">
            <w:pPr>
              <w:jc w:val="center"/>
              <w:rPr>
                <w:sz w:val="20"/>
                <w:szCs w:val="20"/>
              </w:rPr>
            </w:pPr>
            <w:r w:rsidRPr="001B02D8">
              <w:rPr>
                <w:sz w:val="20"/>
                <w:szCs w:val="20"/>
              </w:rPr>
              <w:t>45</w:t>
            </w:r>
          </w:p>
        </w:tc>
        <w:tc>
          <w:tcPr>
            <w:tcW w:w="677" w:type="pct"/>
            <w:tcBorders>
              <w:top w:val="nil"/>
              <w:left w:val="nil"/>
              <w:bottom w:val="single" w:sz="4" w:space="0" w:color="auto"/>
              <w:right w:val="single" w:sz="4" w:space="0" w:color="auto"/>
            </w:tcBorders>
            <w:shd w:val="clear" w:color="auto" w:fill="auto"/>
            <w:vAlign w:val="center"/>
          </w:tcPr>
          <w:p w:rsidR="00F361E7" w:rsidRPr="001B02D8" w:rsidRDefault="00F361E7" w:rsidP="004526C6">
            <w:pPr>
              <w:jc w:val="center"/>
              <w:rPr>
                <w:sz w:val="20"/>
                <w:szCs w:val="20"/>
              </w:rPr>
            </w:pPr>
            <w:r w:rsidRPr="001B02D8">
              <w:rPr>
                <w:sz w:val="20"/>
                <w:szCs w:val="20"/>
              </w:rPr>
              <w:t>60</w:t>
            </w:r>
          </w:p>
        </w:tc>
      </w:tr>
      <w:tr w:rsidR="00F361E7" w:rsidRPr="001812F7">
        <w:trPr>
          <w:trHeight w:val="35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vAlign w:val="center"/>
          </w:tcPr>
          <w:p w:rsidR="00F361E7" w:rsidRPr="001B02D8" w:rsidRDefault="00F361E7" w:rsidP="003E3B11">
            <w:pPr>
              <w:jc w:val="center"/>
              <w:rPr>
                <w:b/>
                <w:sz w:val="20"/>
                <w:szCs w:val="20"/>
              </w:rPr>
            </w:pPr>
            <w:r w:rsidRPr="001B02D8">
              <w:rPr>
                <w:b/>
                <w:sz w:val="20"/>
                <w:szCs w:val="20"/>
              </w:rPr>
              <w:t>200</w:t>
            </w:r>
            <w:r w:rsidR="003E3B11" w:rsidRPr="001B02D8">
              <w:rPr>
                <w:b/>
                <w:sz w:val="20"/>
                <w:szCs w:val="20"/>
              </w:rPr>
              <w:t>0</w:t>
            </w:r>
          </w:p>
        </w:tc>
      </w:tr>
      <w:tr w:rsidR="00F361E7" w:rsidRPr="001812F7" w:rsidTr="00DF7CB9">
        <w:trPr>
          <w:trHeight w:val="381"/>
          <w:jc w:val="center"/>
        </w:trPr>
        <w:tc>
          <w:tcPr>
            <w:tcW w:w="1635" w:type="pct"/>
            <w:tcBorders>
              <w:top w:val="nil"/>
              <w:left w:val="single" w:sz="4" w:space="0" w:color="auto"/>
              <w:bottom w:val="single" w:sz="4" w:space="0" w:color="auto"/>
              <w:right w:val="single" w:sz="4" w:space="0" w:color="auto"/>
            </w:tcBorders>
            <w:shd w:val="clear" w:color="auto" w:fill="CCCCCC"/>
            <w:noWrap/>
            <w:vAlign w:val="center"/>
          </w:tcPr>
          <w:p w:rsidR="00F361E7" w:rsidRPr="001B02D8" w:rsidRDefault="00F361E7" w:rsidP="004526C6">
            <w:pPr>
              <w:jc w:val="center"/>
              <w:rPr>
                <w:sz w:val="20"/>
                <w:szCs w:val="20"/>
              </w:rPr>
            </w:pPr>
            <w:r w:rsidRPr="001B02D8">
              <w:rPr>
                <w:sz w:val="20"/>
                <w:szCs w:val="20"/>
              </w:rPr>
              <w:t>Kobiety</w:t>
            </w:r>
          </w:p>
        </w:tc>
        <w:tc>
          <w:tcPr>
            <w:tcW w:w="672" w:type="pct"/>
            <w:tcBorders>
              <w:top w:val="single" w:sz="4" w:space="0" w:color="auto"/>
              <w:left w:val="nil"/>
              <w:bottom w:val="single" w:sz="4" w:space="0" w:color="auto"/>
              <w:right w:val="single" w:sz="4" w:space="0" w:color="auto"/>
            </w:tcBorders>
            <w:shd w:val="clear" w:color="auto" w:fill="auto"/>
            <w:noWrap/>
            <w:vAlign w:val="center"/>
          </w:tcPr>
          <w:p w:rsidR="00F361E7" w:rsidRPr="001B02D8" w:rsidRDefault="00F361E7" w:rsidP="004526C6">
            <w:pPr>
              <w:jc w:val="center"/>
              <w:rPr>
                <w:sz w:val="20"/>
                <w:szCs w:val="20"/>
              </w:rPr>
            </w:pPr>
            <w:r w:rsidRPr="001B02D8">
              <w:rPr>
                <w:sz w:val="20"/>
                <w:szCs w:val="20"/>
              </w:rPr>
              <w:t>79,9</w:t>
            </w:r>
          </w:p>
        </w:tc>
        <w:tc>
          <w:tcPr>
            <w:tcW w:w="672" w:type="pct"/>
            <w:tcBorders>
              <w:top w:val="nil"/>
              <w:left w:val="single" w:sz="4" w:space="0" w:color="auto"/>
              <w:bottom w:val="single" w:sz="4" w:space="0" w:color="auto"/>
              <w:right w:val="single" w:sz="4" w:space="0" w:color="auto"/>
            </w:tcBorders>
            <w:shd w:val="clear" w:color="auto" w:fill="auto"/>
            <w:noWrap/>
            <w:vAlign w:val="center"/>
          </w:tcPr>
          <w:p w:rsidR="00F361E7" w:rsidRPr="001B02D8" w:rsidRDefault="00F361E7" w:rsidP="004526C6">
            <w:pPr>
              <w:jc w:val="center"/>
              <w:rPr>
                <w:sz w:val="20"/>
                <w:szCs w:val="20"/>
              </w:rPr>
            </w:pPr>
            <w:r w:rsidRPr="001B02D8">
              <w:rPr>
                <w:sz w:val="20"/>
                <w:szCs w:val="20"/>
              </w:rPr>
              <w:t>65,5</w:t>
            </w:r>
          </w:p>
        </w:tc>
        <w:tc>
          <w:tcPr>
            <w:tcW w:w="672" w:type="pct"/>
            <w:tcBorders>
              <w:top w:val="single" w:sz="4" w:space="0" w:color="auto"/>
              <w:left w:val="single" w:sz="4" w:space="0" w:color="auto"/>
              <w:bottom w:val="single" w:sz="4" w:space="0" w:color="auto"/>
              <w:right w:val="single" w:sz="4" w:space="0" w:color="auto"/>
            </w:tcBorders>
            <w:shd w:val="clear" w:color="auto" w:fill="auto"/>
            <w:noWrap/>
            <w:vAlign w:val="center"/>
          </w:tcPr>
          <w:p w:rsidR="00F361E7" w:rsidRPr="001B02D8" w:rsidRDefault="00F361E7" w:rsidP="004526C6">
            <w:pPr>
              <w:jc w:val="center"/>
              <w:rPr>
                <w:sz w:val="20"/>
                <w:szCs w:val="20"/>
              </w:rPr>
            </w:pPr>
            <w:r w:rsidRPr="001B02D8">
              <w:rPr>
                <w:sz w:val="20"/>
                <w:szCs w:val="20"/>
              </w:rPr>
              <w:t>50,8</w:t>
            </w:r>
          </w:p>
        </w:tc>
        <w:tc>
          <w:tcPr>
            <w:tcW w:w="672" w:type="pct"/>
            <w:tcBorders>
              <w:top w:val="nil"/>
              <w:left w:val="single" w:sz="4" w:space="0" w:color="auto"/>
              <w:bottom w:val="single" w:sz="4" w:space="0" w:color="auto"/>
              <w:right w:val="single" w:sz="4" w:space="0" w:color="auto"/>
            </w:tcBorders>
            <w:shd w:val="clear" w:color="auto" w:fill="auto"/>
            <w:noWrap/>
            <w:vAlign w:val="center"/>
          </w:tcPr>
          <w:p w:rsidR="00F361E7" w:rsidRPr="001B02D8" w:rsidRDefault="00F361E7" w:rsidP="004526C6">
            <w:pPr>
              <w:jc w:val="center"/>
              <w:rPr>
                <w:sz w:val="20"/>
                <w:szCs w:val="20"/>
              </w:rPr>
            </w:pPr>
            <w:r w:rsidRPr="001B02D8">
              <w:rPr>
                <w:sz w:val="20"/>
                <w:szCs w:val="20"/>
              </w:rPr>
              <w:t>36,4</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tcPr>
          <w:p w:rsidR="00F361E7" w:rsidRPr="001B02D8" w:rsidRDefault="00F361E7" w:rsidP="004526C6">
            <w:pPr>
              <w:jc w:val="center"/>
              <w:rPr>
                <w:sz w:val="20"/>
                <w:szCs w:val="20"/>
              </w:rPr>
            </w:pPr>
            <w:r w:rsidRPr="001B02D8">
              <w:rPr>
                <w:sz w:val="20"/>
                <w:szCs w:val="20"/>
              </w:rPr>
              <w:t>23,1</w:t>
            </w:r>
          </w:p>
        </w:tc>
      </w:tr>
      <w:tr w:rsidR="00F361E7" w:rsidRPr="001812F7" w:rsidTr="00DF7CB9">
        <w:trPr>
          <w:trHeight w:val="381"/>
          <w:jc w:val="center"/>
        </w:trPr>
        <w:tc>
          <w:tcPr>
            <w:tcW w:w="1635" w:type="pct"/>
            <w:tcBorders>
              <w:top w:val="single" w:sz="4" w:space="0" w:color="auto"/>
              <w:left w:val="single" w:sz="4" w:space="0" w:color="auto"/>
              <w:bottom w:val="single" w:sz="4" w:space="0" w:color="auto"/>
              <w:right w:val="single" w:sz="4" w:space="0" w:color="auto"/>
            </w:tcBorders>
            <w:shd w:val="clear" w:color="auto" w:fill="CCCCCC"/>
            <w:noWrap/>
            <w:vAlign w:val="center"/>
          </w:tcPr>
          <w:p w:rsidR="00F361E7" w:rsidRPr="001B02D8" w:rsidRDefault="00F361E7" w:rsidP="004526C6">
            <w:pPr>
              <w:jc w:val="center"/>
              <w:rPr>
                <w:sz w:val="20"/>
                <w:szCs w:val="20"/>
              </w:rPr>
            </w:pPr>
            <w:r w:rsidRPr="001B02D8">
              <w:rPr>
                <w:sz w:val="20"/>
                <w:szCs w:val="20"/>
              </w:rPr>
              <w:t>Mężczyźni</w:t>
            </w:r>
          </w:p>
        </w:tc>
        <w:tc>
          <w:tcPr>
            <w:tcW w:w="672" w:type="pct"/>
            <w:tcBorders>
              <w:top w:val="single" w:sz="4" w:space="0" w:color="auto"/>
              <w:left w:val="nil"/>
              <w:bottom w:val="single" w:sz="4" w:space="0" w:color="auto"/>
              <w:right w:val="single" w:sz="4" w:space="0" w:color="auto"/>
            </w:tcBorders>
            <w:shd w:val="clear" w:color="auto" w:fill="auto"/>
            <w:noWrap/>
            <w:vAlign w:val="center"/>
          </w:tcPr>
          <w:p w:rsidR="00F361E7" w:rsidRPr="001B02D8" w:rsidRDefault="00F361E7" w:rsidP="004526C6">
            <w:pPr>
              <w:jc w:val="center"/>
              <w:rPr>
                <w:sz w:val="20"/>
                <w:szCs w:val="20"/>
              </w:rPr>
            </w:pPr>
            <w:r w:rsidRPr="001B02D8">
              <w:rPr>
                <w:sz w:val="20"/>
                <w:szCs w:val="20"/>
              </w:rPr>
              <w:t>73,2</w:t>
            </w:r>
          </w:p>
        </w:tc>
        <w:tc>
          <w:tcPr>
            <w:tcW w:w="672" w:type="pct"/>
            <w:tcBorders>
              <w:top w:val="single" w:sz="4" w:space="0" w:color="auto"/>
              <w:left w:val="single" w:sz="4" w:space="0" w:color="auto"/>
              <w:bottom w:val="single" w:sz="4" w:space="0" w:color="auto"/>
              <w:right w:val="single" w:sz="4" w:space="0" w:color="auto"/>
            </w:tcBorders>
            <w:shd w:val="clear" w:color="auto" w:fill="auto"/>
            <w:noWrap/>
            <w:vAlign w:val="center"/>
          </w:tcPr>
          <w:p w:rsidR="00F361E7" w:rsidRPr="001B02D8" w:rsidRDefault="00F361E7" w:rsidP="004526C6">
            <w:pPr>
              <w:jc w:val="center"/>
              <w:rPr>
                <w:sz w:val="20"/>
                <w:szCs w:val="20"/>
              </w:rPr>
            </w:pPr>
            <w:r w:rsidRPr="001B02D8">
              <w:rPr>
                <w:sz w:val="20"/>
                <w:szCs w:val="20"/>
              </w:rPr>
              <w:t>58,8</w:t>
            </w:r>
          </w:p>
        </w:tc>
        <w:tc>
          <w:tcPr>
            <w:tcW w:w="672" w:type="pct"/>
            <w:tcBorders>
              <w:top w:val="single" w:sz="4" w:space="0" w:color="auto"/>
              <w:left w:val="single" w:sz="4" w:space="0" w:color="auto"/>
              <w:bottom w:val="single" w:sz="4" w:space="0" w:color="auto"/>
              <w:right w:val="single" w:sz="4" w:space="0" w:color="auto"/>
            </w:tcBorders>
            <w:shd w:val="clear" w:color="auto" w:fill="auto"/>
            <w:noWrap/>
            <w:vAlign w:val="center"/>
          </w:tcPr>
          <w:p w:rsidR="00F361E7" w:rsidRPr="001B02D8" w:rsidRDefault="00F361E7" w:rsidP="004526C6">
            <w:pPr>
              <w:jc w:val="center"/>
              <w:rPr>
                <w:sz w:val="20"/>
                <w:szCs w:val="20"/>
              </w:rPr>
            </w:pPr>
            <w:r w:rsidRPr="001B02D8">
              <w:rPr>
                <w:sz w:val="20"/>
                <w:szCs w:val="20"/>
              </w:rPr>
              <w:t>44,1</w:t>
            </w:r>
          </w:p>
        </w:tc>
        <w:tc>
          <w:tcPr>
            <w:tcW w:w="672" w:type="pct"/>
            <w:tcBorders>
              <w:top w:val="single" w:sz="4" w:space="0" w:color="auto"/>
              <w:left w:val="single" w:sz="4" w:space="0" w:color="auto"/>
              <w:bottom w:val="single" w:sz="4" w:space="0" w:color="auto"/>
              <w:right w:val="single" w:sz="4" w:space="0" w:color="auto"/>
            </w:tcBorders>
            <w:shd w:val="clear" w:color="auto" w:fill="auto"/>
            <w:noWrap/>
            <w:vAlign w:val="center"/>
          </w:tcPr>
          <w:p w:rsidR="00F361E7" w:rsidRPr="001B02D8" w:rsidRDefault="00F361E7" w:rsidP="004526C6">
            <w:pPr>
              <w:jc w:val="center"/>
              <w:rPr>
                <w:sz w:val="20"/>
                <w:szCs w:val="20"/>
              </w:rPr>
            </w:pPr>
            <w:r w:rsidRPr="001B02D8">
              <w:rPr>
                <w:sz w:val="20"/>
                <w:szCs w:val="20"/>
              </w:rPr>
              <w:t>30,2</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tcPr>
          <w:p w:rsidR="00F361E7" w:rsidRPr="001B02D8" w:rsidRDefault="00F361E7" w:rsidP="004526C6">
            <w:pPr>
              <w:jc w:val="center"/>
              <w:rPr>
                <w:sz w:val="20"/>
                <w:szCs w:val="20"/>
              </w:rPr>
            </w:pPr>
            <w:r w:rsidRPr="001B02D8">
              <w:rPr>
                <w:sz w:val="20"/>
                <w:szCs w:val="20"/>
              </w:rPr>
              <w:t>18,3</w:t>
            </w:r>
          </w:p>
        </w:tc>
      </w:tr>
      <w:tr w:rsidR="00F361E7" w:rsidRPr="001812F7">
        <w:trPr>
          <w:trHeight w:val="35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vAlign w:val="center"/>
          </w:tcPr>
          <w:p w:rsidR="00F361E7" w:rsidRPr="001B02D8" w:rsidRDefault="00F361E7" w:rsidP="004526C6">
            <w:pPr>
              <w:jc w:val="center"/>
              <w:rPr>
                <w:b/>
                <w:sz w:val="20"/>
                <w:szCs w:val="20"/>
              </w:rPr>
            </w:pPr>
            <w:r w:rsidRPr="001B02D8">
              <w:rPr>
                <w:b/>
                <w:sz w:val="20"/>
                <w:szCs w:val="20"/>
              </w:rPr>
              <w:t>2010</w:t>
            </w:r>
          </w:p>
        </w:tc>
      </w:tr>
      <w:tr w:rsidR="00F361E7" w:rsidRPr="001812F7" w:rsidTr="00DF7CB9">
        <w:trPr>
          <w:trHeight w:val="381"/>
          <w:jc w:val="center"/>
        </w:trPr>
        <w:tc>
          <w:tcPr>
            <w:tcW w:w="1635" w:type="pct"/>
            <w:tcBorders>
              <w:top w:val="single" w:sz="4" w:space="0" w:color="auto"/>
              <w:left w:val="single" w:sz="4" w:space="0" w:color="auto"/>
              <w:bottom w:val="single" w:sz="4" w:space="0" w:color="auto"/>
              <w:right w:val="single" w:sz="4" w:space="0" w:color="auto"/>
            </w:tcBorders>
            <w:shd w:val="clear" w:color="auto" w:fill="CCCCCC"/>
            <w:noWrap/>
            <w:vAlign w:val="center"/>
          </w:tcPr>
          <w:p w:rsidR="00F361E7" w:rsidRPr="001812F7" w:rsidRDefault="00F361E7" w:rsidP="004526C6">
            <w:pPr>
              <w:jc w:val="center"/>
              <w:rPr>
                <w:sz w:val="20"/>
                <w:szCs w:val="20"/>
                <w:highlight w:val="yellow"/>
              </w:rPr>
            </w:pPr>
            <w:r w:rsidRPr="001B02D8">
              <w:rPr>
                <w:sz w:val="20"/>
                <w:szCs w:val="20"/>
              </w:rPr>
              <w:t>Kobiety</w:t>
            </w:r>
          </w:p>
        </w:tc>
        <w:tc>
          <w:tcPr>
            <w:tcW w:w="672" w:type="pct"/>
            <w:tcBorders>
              <w:top w:val="single" w:sz="4" w:space="0" w:color="auto"/>
              <w:left w:val="nil"/>
              <w:bottom w:val="single" w:sz="4" w:space="0" w:color="auto"/>
              <w:right w:val="single" w:sz="4" w:space="0" w:color="auto"/>
            </w:tcBorders>
            <w:shd w:val="clear" w:color="auto" w:fill="auto"/>
            <w:noWrap/>
            <w:vAlign w:val="center"/>
          </w:tcPr>
          <w:p w:rsidR="00F361E7" w:rsidRPr="001B02D8" w:rsidRDefault="00F361E7" w:rsidP="004526C6">
            <w:pPr>
              <w:jc w:val="center"/>
              <w:rPr>
                <w:sz w:val="20"/>
                <w:szCs w:val="20"/>
              </w:rPr>
            </w:pPr>
            <w:r w:rsidRPr="001B02D8">
              <w:rPr>
                <w:sz w:val="20"/>
                <w:szCs w:val="20"/>
              </w:rPr>
              <w:t>81,5</w:t>
            </w:r>
          </w:p>
        </w:tc>
        <w:tc>
          <w:tcPr>
            <w:tcW w:w="672" w:type="pct"/>
            <w:tcBorders>
              <w:top w:val="single" w:sz="4" w:space="0" w:color="auto"/>
              <w:left w:val="single" w:sz="4" w:space="0" w:color="auto"/>
              <w:bottom w:val="single" w:sz="4" w:space="0" w:color="auto"/>
              <w:right w:val="single" w:sz="4" w:space="0" w:color="auto"/>
            </w:tcBorders>
            <w:shd w:val="clear" w:color="auto" w:fill="auto"/>
            <w:noWrap/>
            <w:vAlign w:val="center"/>
          </w:tcPr>
          <w:p w:rsidR="00F361E7" w:rsidRPr="001B02D8" w:rsidRDefault="00F361E7" w:rsidP="004526C6">
            <w:pPr>
              <w:jc w:val="center"/>
              <w:rPr>
                <w:sz w:val="20"/>
                <w:szCs w:val="20"/>
              </w:rPr>
            </w:pPr>
            <w:r w:rsidRPr="001B02D8">
              <w:rPr>
                <w:sz w:val="20"/>
                <w:szCs w:val="20"/>
              </w:rPr>
              <w:t>67,1</w:t>
            </w:r>
          </w:p>
        </w:tc>
        <w:tc>
          <w:tcPr>
            <w:tcW w:w="672" w:type="pct"/>
            <w:tcBorders>
              <w:top w:val="single" w:sz="4" w:space="0" w:color="auto"/>
              <w:left w:val="single" w:sz="4" w:space="0" w:color="auto"/>
              <w:bottom w:val="single" w:sz="4" w:space="0" w:color="auto"/>
              <w:right w:val="single" w:sz="4" w:space="0" w:color="auto"/>
            </w:tcBorders>
            <w:shd w:val="clear" w:color="auto" w:fill="auto"/>
            <w:noWrap/>
            <w:vAlign w:val="center"/>
          </w:tcPr>
          <w:p w:rsidR="00F361E7" w:rsidRPr="001B02D8" w:rsidRDefault="00F361E7" w:rsidP="004526C6">
            <w:pPr>
              <w:jc w:val="center"/>
              <w:rPr>
                <w:sz w:val="20"/>
                <w:szCs w:val="20"/>
              </w:rPr>
            </w:pPr>
            <w:r w:rsidRPr="001B02D8">
              <w:rPr>
                <w:sz w:val="20"/>
                <w:szCs w:val="20"/>
              </w:rPr>
              <w:t>52,2</w:t>
            </w:r>
          </w:p>
        </w:tc>
        <w:tc>
          <w:tcPr>
            <w:tcW w:w="672" w:type="pct"/>
            <w:tcBorders>
              <w:top w:val="single" w:sz="4" w:space="0" w:color="auto"/>
              <w:left w:val="single" w:sz="4" w:space="0" w:color="auto"/>
              <w:bottom w:val="single" w:sz="4" w:space="0" w:color="auto"/>
              <w:right w:val="single" w:sz="4" w:space="0" w:color="auto"/>
            </w:tcBorders>
            <w:shd w:val="clear" w:color="auto" w:fill="auto"/>
            <w:noWrap/>
            <w:vAlign w:val="center"/>
          </w:tcPr>
          <w:p w:rsidR="00F361E7" w:rsidRPr="001B02D8" w:rsidRDefault="00F361E7" w:rsidP="004526C6">
            <w:pPr>
              <w:jc w:val="center"/>
              <w:rPr>
                <w:sz w:val="20"/>
                <w:szCs w:val="20"/>
              </w:rPr>
            </w:pPr>
            <w:r w:rsidRPr="001B02D8">
              <w:rPr>
                <w:sz w:val="20"/>
                <w:szCs w:val="20"/>
              </w:rPr>
              <w:t>37,6</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tcPr>
          <w:p w:rsidR="00F361E7" w:rsidRPr="001B02D8" w:rsidRDefault="00F361E7" w:rsidP="004526C6">
            <w:pPr>
              <w:jc w:val="center"/>
              <w:rPr>
                <w:sz w:val="20"/>
                <w:szCs w:val="20"/>
              </w:rPr>
            </w:pPr>
            <w:r w:rsidRPr="001B02D8">
              <w:rPr>
                <w:sz w:val="20"/>
                <w:szCs w:val="20"/>
              </w:rPr>
              <w:t>24,1</w:t>
            </w:r>
          </w:p>
        </w:tc>
      </w:tr>
      <w:tr w:rsidR="00F361E7" w:rsidRPr="001812F7" w:rsidTr="00DF7CB9">
        <w:trPr>
          <w:trHeight w:val="381"/>
          <w:jc w:val="center"/>
        </w:trPr>
        <w:tc>
          <w:tcPr>
            <w:tcW w:w="1635" w:type="pct"/>
            <w:tcBorders>
              <w:top w:val="single" w:sz="4" w:space="0" w:color="auto"/>
              <w:left w:val="single" w:sz="4" w:space="0" w:color="auto"/>
              <w:bottom w:val="single" w:sz="4" w:space="0" w:color="auto"/>
              <w:right w:val="single" w:sz="4" w:space="0" w:color="auto"/>
            </w:tcBorders>
            <w:shd w:val="clear" w:color="auto" w:fill="CCCCCC"/>
            <w:noWrap/>
            <w:vAlign w:val="center"/>
          </w:tcPr>
          <w:p w:rsidR="00F361E7" w:rsidRPr="001812F7" w:rsidRDefault="00F361E7" w:rsidP="004526C6">
            <w:pPr>
              <w:jc w:val="center"/>
              <w:rPr>
                <w:sz w:val="20"/>
                <w:szCs w:val="20"/>
                <w:highlight w:val="yellow"/>
              </w:rPr>
            </w:pPr>
            <w:r w:rsidRPr="001B02D8">
              <w:rPr>
                <w:sz w:val="20"/>
                <w:szCs w:val="20"/>
              </w:rPr>
              <w:t>Mężczyźni</w:t>
            </w:r>
          </w:p>
        </w:tc>
        <w:tc>
          <w:tcPr>
            <w:tcW w:w="672" w:type="pct"/>
            <w:tcBorders>
              <w:top w:val="single" w:sz="4" w:space="0" w:color="auto"/>
              <w:left w:val="nil"/>
              <w:bottom w:val="single" w:sz="4" w:space="0" w:color="auto"/>
              <w:right w:val="single" w:sz="4" w:space="0" w:color="auto"/>
            </w:tcBorders>
            <w:shd w:val="clear" w:color="auto" w:fill="auto"/>
            <w:noWrap/>
            <w:vAlign w:val="center"/>
          </w:tcPr>
          <w:p w:rsidR="00F361E7" w:rsidRPr="001B02D8" w:rsidRDefault="00F361E7" w:rsidP="004526C6">
            <w:pPr>
              <w:jc w:val="center"/>
              <w:rPr>
                <w:sz w:val="20"/>
                <w:szCs w:val="20"/>
              </w:rPr>
            </w:pPr>
            <w:r w:rsidRPr="001B02D8">
              <w:rPr>
                <w:sz w:val="20"/>
                <w:szCs w:val="20"/>
              </w:rPr>
              <w:t>75,1</w:t>
            </w:r>
          </w:p>
        </w:tc>
        <w:tc>
          <w:tcPr>
            <w:tcW w:w="672" w:type="pct"/>
            <w:tcBorders>
              <w:top w:val="single" w:sz="4" w:space="0" w:color="auto"/>
              <w:left w:val="single" w:sz="4" w:space="0" w:color="auto"/>
              <w:bottom w:val="single" w:sz="4" w:space="0" w:color="auto"/>
              <w:right w:val="single" w:sz="4" w:space="0" w:color="auto"/>
            </w:tcBorders>
            <w:shd w:val="clear" w:color="auto" w:fill="auto"/>
            <w:noWrap/>
            <w:vAlign w:val="center"/>
          </w:tcPr>
          <w:p w:rsidR="00F361E7" w:rsidRPr="001B02D8" w:rsidRDefault="00F361E7" w:rsidP="004526C6">
            <w:pPr>
              <w:jc w:val="center"/>
              <w:rPr>
                <w:sz w:val="20"/>
                <w:szCs w:val="20"/>
              </w:rPr>
            </w:pPr>
            <w:r w:rsidRPr="001B02D8">
              <w:rPr>
                <w:sz w:val="20"/>
                <w:szCs w:val="20"/>
              </w:rPr>
              <w:t>60,4</w:t>
            </w:r>
          </w:p>
        </w:tc>
        <w:tc>
          <w:tcPr>
            <w:tcW w:w="672" w:type="pct"/>
            <w:tcBorders>
              <w:top w:val="single" w:sz="4" w:space="0" w:color="auto"/>
              <w:left w:val="single" w:sz="4" w:space="0" w:color="auto"/>
              <w:bottom w:val="single" w:sz="4" w:space="0" w:color="auto"/>
              <w:right w:val="single" w:sz="4" w:space="0" w:color="auto"/>
            </w:tcBorders>
            <w:shd w:val="clear" w:color="auto" w:fill="auto"/>
            <w:noWrap/>
            <w:vAlign w:val="center"/>
          </w:tcPr>
          <w:p w:rsidR="00F361E7" w:rsidRPr="001B02D8" w:rsidRDefault="00F361E7" w:rsidP="004526C6">
            <w:pPr>
              <w:jc w:val="center"/>
              <w:rPr>
                <w:sz w:val="20"/>
                <w:szCs w:val="20"/>
              </w:rPr>
            </w:pPr>
            <w:r w:rsidRPr="001B02D8">
              <w:rPr>
                <w:sz w:val="20"/>
                <w:szCs w:val="20"/>
              </w:rPr>
              <w:t>46,0</w:t>
            </w:r>
          </w:p>
        </w:tc>
        <w:tc>
          <w:tcPr>
            <w:tcW w:w="672" w:type="pct"/>
            <w:tcBorders>
              <w:top w:val="single" w:sz="4" w:space="0" w:color="auto"/>
              <w:left w:val="single" w:sz="4" w:space="0" w:color="auto"/>
              <w:bottom w:val="single" w:sz="4" w:space="0" w:color="auto"/>
              <w:right w:val="single" w:sz="4" w:space="0" w:color="auto"/>
            </w:tcBorders>
            <w:shd w:val="clear" w:color="auto" w:fill="auto"/>
            <w:noWrap/>
            <w:vAlign w:val="center"/>
          </w:tcPr>
          <w:p w:rsidR="00F361E7" w:rsidRPr="001B02D8" w:rsidRDefault="00F361E7" w:rsidP="004526C6">
            <w:pPr>
              <w:jc w:val="center"/>
              <w:rPr>
                <w:sz w:val="20"/>
                <w:szCs w:val="20"/>
              </w:rPr>
            </w:pPr>
            <w:r w:rsidRPr="001B02D8">
              <w:rPr>
                <w:sz w:val="20"/>
                <w:szCs w:val="20"/>
              </w:rPr>
              <w:t>31,9</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tcPr>
          <w:p w:rsidR="00F361E7" w:rsidRPr="001B02D8" w:rsidRDefault="00F361E7" w:rsidP="004526C6">
            <w:pPr>
              <w:jc w:val="center"/>
              <w:rPr>
                <w:sz w:val="20"/>
                <w:szCs w:val="20"/>
              </w:rPr>
            </w:pPr>
            <w:r w:rsidRPr="001B02D8">
              <w:rPr>
                <w:sz w:val="20"/>
                <w:szCs w:val="20"/>
              </w:rPr>
              <w:t>19,7</w:t>
            </w:r>
          </w:p>
        </w:tc>
      </w:tr>
      <w:tr w:rsidR="00125E27" w:rsidRPr="001812F7" w:rsidTr="006256E1">
        <w:trPr>
          <w:trHeight w:val="35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vAlign w:val="center"/>
          </w:tcPr>
          <w:p w:rsidR="00125E27" w:rsidRPr="001B02D8" w:rsidRDefault="00125E27" w:rsidP="004526C6">
            <w:pPr>
              <w:jc w:val="center"/>
              <w:rPr>
                <w:b/>
                <w:sz w:val="20"/>
                <w:szCs w:val="20"/>
              </w:rPr>
            </w:pPr>
            <w:r w:rsidRPr="001B02D8">
              <w:rPr>
                <w:b/>
                <w:sz w:val="20"/>
                <w:szCs w:val="20"/>
              </w:rPr>
              <w:t>2011</w:t>
            </w:r>
          </w:p>
        </w:tc>
      </w:tr>
      <w:tr w:rsidR="00125E27" w:rsidRPr="001812F7" w:rsidTr="00DF7CB9">
        <w:trPr>
          <w:trHeight w:val="381"/>
          <w:jc w:val="center"/>
        </w:trPr>
        <w:tc>
          <w:tcPr>
            <w:tcW w:w="1635" w:type="pct"/>
            <w:tcBorders>
              <w:top w:val="single" w:sz="4" w:space="0" w:color="auto"/>
              <w:left w:val="single" w:sz="4" w:space="0" w:color="auto"/>
              <w:bottom w:val="single" w:sz="4" w:space="0" w:color="auto"/>
              <w:right w:val="single" w:sz="4" w:space="0" w:color="auto"/>
            </w:tcBorders>
            <w:shd w:val="clear" w:color="auto" w:fill="CCCCCC"/>
            <w:noWrap/>
            <w:vAlign w:val="center"/>
          </w:tcPr>
          <w:p w:rsidR="00125E27" w:rsidRPr="001812F7" w:rsidRDefault="00125E27" w:rsidP="004526C6">
            <w:pPr>
              <w:jc w:val="center"/>
              <w:rPr>
                <w:sz w:val="20"/>
                <w:szCs w:val="20"/>
                <w:highlight w:val="yellow"/>
              </w:rPr>
            </w:pPr>
            <w:r w:rsidRPr="001B02D8">
              <w:rPr>
                <w:sz w:val="20"/>
                <w:szCs w:val="20"/>
              </w:rPr>
              <w:t>Kobiety</w:t>
            </w:r>
          </w:p>
        </w:tc>
        <w:tc>
          <w:tcPr>
            <w:tcW w:w="672" w:type="pct"/>
            <w:tcBorders>
              <w:top w:val="single" w:sz="4" w:space="0" w:color="auto"/>
              <w:left w:val="nil"/>
              <w:bottom w:val="single" w:sz="4" w:space="0" w:color="auto"/>
              <w:right w:val="single" w:sz="4" w:space="0" w:color="auto"/>
            </w:tcBorders>
            <w:shd w:val="clear" w:color="auto" w:fill="auto"/>
            <w:noWrap/>
            <w:vAlign w:val="center"/>
          </w:tcPr>
          <w:p w:rsidR="00125E27" w:rsidRPr="001B02D8" w:rsidRDefault="00125E27" w:rsidP="004526C6">
            <w:pPr>
              <w:jc w:val="center"/>
              <w:rPr>
                <w:sz w:val="20"/>
                <w:szCs w:val="20"/>
              </w:rPr>
            </w:pPr>
            <w:r w:rsidRPr="001B02D8">
              <w:rPr>
                <w:sz w:val="20"/>
                <w:szCs w:val="20"/>
              </w:rPr>
              <w:t>81,9</w:t>
            </w:r>
          </w:p>
        </w:tc>
        <w:tc>
          <w:tcPr>
            <w:tcW w:w="672" w:type="pct"/>
            <w:tcBorders>
              <w:top w:val="single" w:sz="4" w:space="0" w:color="auto"/>
              <w:left w:val="single" w:sz="4" w:space="0" w:color="auto"/>
              <w:bottom w:val="single" w:sz="4" w:space="0" w:color="auto"/>
              <w:right w:val="single" w:sz="4" w:space="0" w:color="auto"/>
            </w:tcBorders>
            <w:shd w:val="clear" w:color="auto" w:fill="auto"/>
            <w:noWrap/>
            <w:vAlign w:val="center"/>
          </w:tcPr>
          <w:p w:rsidR="00125E27" w:rsidRPr="001B02D8" w:rsidRDefault="00125E27" w:rsidP="004526C6">
            <w:pPr>
              <w:jc w:val="center"/>
              <w:rPr>
                <w:sz w:val="20"/>
                <w:szCs w:val="20"/>
              </w:rPr>
            </w:pPr>
            <w:r w:rsidRPr="001B02D8">
              <w:rPr>
                <w:sz w:val="20"/>
                <w:szCs w:val="20"/>
              </w:rPr>
              <w:t>67,5</w:t>
            </w:r>
          </w:p>
        </w:tc>
        <w:tc>
          <w:tcPr>
            <w:tcW w:w="672" w:type="pct"/>
            <w:tcBorders>
              <w:top w:val="single" w:sz="4" w:space="0" w:color="auto"/>
              <w:left w:val="single" w:sz="4" w:space="0" w:color="auto"/>
              <w:bottom w:val="single" w:sz="4" w:space="0" w:color="auto"/>
              <w:right w:val="single" w:sz="4" w:space="0" w:color="auto"/>
            </w:tcBorders>
            <w:shd w:val="clear" w:color="auto" w:fill="auto"/>
            <w:noWrap/>
            <w:vAlign w:val="center"/>
          </w:tcPr>
          <w:p w:rsidR="00125E27" w:rsidRPr="001B02D8" w:rsidRDefault="00125E27" w:rsidP="004526C6">
            <w:pPr>
              <w:jc w:val="center"/>
              <w:rPr>
                <w:sz w:val="20"/>
                <w:szCs w:val="20"/>
              </w:rPr>
            </w:pPr>
            <w:r w:rsidRPr="001B02D8">
              <w:rPr>
                <w:sz w:val="20"/>
                <w:szCs w:val="20"/>
              </w:rPr>
              <w:t>52,7</w:t>
            </w:r>
          </w:p>
        </w:tc>
        <w:tc>
          <w:tcPr>
            <w:tcW w:w="672" w:type="pct"/>
            <w:tcBorders>
              <w:top w:val="single" w:sz="4" w:space="0" w:color="auto"/>
              <w:left w:val="single" w:sz="4" w:space="0" w:color="auto"/>
              <w:bottom w:val="single" w:sz="4" w:space="0" w:color="auto"/>
              <w:right w:val="single" w:sz="4" w:space="0" w:color="auto"/>
            </w:tcBorders>
            <w:shd w:val="clear" w:color="auto" w:fill="auto"/>
            <w:noWrap/>
            <w:vAlign w:val="center"/>
          </w:tcPr>
          <w:p w:rsidR="00125E27" w:rsidRPr="001B02D8" w:rsidRDefault="00125E27" w:rsidP="004526C6">
            <w:pPr>
              <w:jc w:val="center"/>
              <w:rPr>
                <w:sz w:val="20"/>
                <w:szCs w:val="20"/>
              </w:rPr>
            </w:pPr>
            <w:r w:rsidRPr="001B02D8">
              <w:rPr>
                <w:sz w:val="20"/>
                <w:szCs w:val="20"/>
              </w:rPr>
              <w:t>38,0</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tcPr>
          <w:p w:rsidR="00125E27" w:rsidRPr="001B02D8" w:rsidRDefault="00125E27" w:rsidP="004526C6">
            <w:pPr>
              <w:jc w:val="center"/>
              <w:rPr>
                <w:sz w:val="20"/>
                <w:szCs w:val="20"/>
              </w:rPr>
            </w:pPr>
            <w:r w:rsidRPr="001B02D8">
              <w:rPr>
                <w:sz w:val="20"/>
                <w:szCs w:val="20"/>
              </w:rPr>
              <w:t>24,6</w:t>
            </w:r>
          </w:p>
        </w:tc>
      </w:tr>
      <w:tr w:rsidR="00125E27" w:rsidRPr="001812F7" w:rsidTr="00DF7CB9">
        <w:trPr>
          <w:trHeight w:val="381"/>
          <w:jc w:val="center"/>
        </w:trPr>
        <w:tc>
          <w:tcPr>
            <w:tcW w:w="1635" w:type="pct"/>
            <w:tcBorders>
              <w:top w:val="single" w:sz="4" w:space="0" w:color="auto"/>
              <w:left w:val="single" w:sz="4" w:space="0" w:color="auto"/>
              <w:bottom w:val="single" w:sz="4" w:space="0" w:color="auto"/>
              <w:right w:val="single" w:sz="4" w:space="0" w:color="auto"/>
            </w:tcBorders>
            <w:shd w:val="clear" w:color="auto" w:fill="CCCCCC"/>
            <w:noWrap/>
            <w:vAlign w:val="center"/>
          </w:tcPr>
          <w:p w:rsidR="00125E27" w:rsidRPr="001812F7" w:rsidRDefault="00125E27" w:rsidP="004526C6">
            <w:pPr>
              <w:jc w:val="center"/>
              <w:rPr>
                <w:sz w:val="20"/>
                <w:szCs w:val="20"/>
                <w:highlight w:val="yellow"/>
              </w:rPr>
            </w:pPr>
            <w:r w:rsidRPr="001B02D8">
              <w:rPr>
                <w:sz w:val="20"/>
                <w:szCs w:val="20"/>
              </w:rPr>
              <w:t>Mężczyźni</w:t>
            </w:r>
          </w:p>
        </w:tc>
        <w:tc>
          <w:tcPr>
            <w:tcW w:w="672" w:type="pct"/>
            <w:tcBorders>
              <w:top w:val="single" w:sz="4" w:space="0" w:color="auto"/>
              <w:left w:val="nil"/>
              <w:bottom w:val="single" w:sz="4" w:space="0" w:color="auto"/>
              <w:right w:val="single" w:sz="4" w:space="0" w:color="auto"/>
            </w:tcBorders>
            <w:shd w:val="clear" w:color="auto" w:fill="auto"/>
            <w:noWrap/>
            <w:vAlign w:val="center"/>
          </w:tcPr>
          <w:p w:rsidR="00125E27" w:rsidRPr="001B02D8" w:rsidRDefault="00125E27" w:rsidP="004526C6">
            <w:pPr>
              <w:jc w:val="center"/>
              <w:rPr>
                <w:sz w:val="20"/>
                <w:szCs w:val="20"/>
              </w:rPr>
            </w:pPr>
            <w:r w:rsidRPr="001B02D8">
              <w:rPr>
                <w:sz w:val="20"/>
                <w:szCs w:val="20"/>
              </w:rPr>
              <w:t>75,6</w:t>
            </w:r>
          </w:p>
        </w:tc>
        <w:tc>
          <w:tcPr>
            <w:tcW w:w="672" w:type="pct"/>
            <w:tcBorders>
              <w:top w:val="single" w:sz="4" w:space="0" w:color="auto"/>
              <w:left w:val="single" w:sz="4" w:space="0" w:color="auto"/>
              <w:bottom w:val="single" w:sz="4" w:space="0" w:color="auto"/>
              <w:right w:val="single" w:sz="4" w:space="0" w:color="auto"/>
            </w:tcBorders>
            <w:shd w:val="clear" w:color="auto" w:fill="auto"/>
            <w:noWrap/>
            <w:vAlign w:val="center"/>
          </w:tcPr>
          <w:p w:rsidR="00125E27" w:rsidRPr="001B02D8" w:rsidRDefault="00125E27" w:rsidP="004526C6">
            <w:pPr>
              <w:jc w:val="center"/>
              <w:rPr>
                <w:sz w:val="20"/>
                <w:szCs w:val="20"/>
              </w:rPr>
            </w:pPr>
            <w:r w:rsidRPr="001B02D8">
              <w:rPr>
                <w:sz w:val="20"/>
                <w:szCs w:val="20"/>
              </w:rPr>
              <w:t>60,9</w:t>
            </w:r>
          </w:p>
        </w:tc>
        <w:tc>
          <w:tcPr>
            <w:tcW w:w="672" w:type="pct"/>
            <w:tcBorders>
              <w:top w:val="single" w:sz="4" w:space="0" w:color="auto"/>
              <w:left w:val="single" w:sz="4" w:space="0" w:color="auto"/>
              <w:bottom w:val="single" w:sz="4" w:space="0" w:color="auto"/>
              <w:right w:val="single" w:sz="4" w:space="0" w:color="auto"/>
            </w:tcBorders>
            <w:shd w:val="clear" w:color="auto" w:fill="auto"/>
            <w:noWrap/>
            <w:vAlign w:val="center"/>
          </w:tcPr>
          <w:p w:rsidR="00125E27" w:rsidRPr="001B02D8" w:rsidRDefault="00125E27" w:rsidP="004526C6">
            <w:pPr>
              <w:jc w:val="center"/>
              <w:rPr>
                <w:sz w:val="20"/>
                <w:szCs w:val="20"/>
              </w:rPr>
            </w:pPr>
            <w:r w:rsidRPr="001B02D8">
              <w:rPr>
                <w:sz w:val="20"/>
                <w:szCs w:val="20"/>
              </w:rPr>
              <w:t>46,4</w:t>
            </w:r>
          </w:p>
        </w:tc>
        <w:tc>
          <w:tcPr>
            <w:tcW w:w="672" w:type="pct"/>
            <w:tcBorders>
              <w:top w:val="single" w:sz="4" w:space="0" w:color="auto"/>
              <w:left w:val="single" w:sz="4" w:space="0" w:color="auto"/>
              <w:bottom w:val="single" w:sz="4" w:space="0" w:color="auto"/>
              <w:right w:val="single" w:sz="4" w:space="0" w:color="auto"/>
            </w:tcBorders>
            <w:shd w:val="clear" w:color="auto" w:fill="auto"/>
            <w:noWrap/>
            <w:vAlign w:val="center"/>
          </w:tcPr>
          <w:p w:rsidR="00125E27" w:rsidRPr="001B02D8" w:rsidRDefault="00125E27" w:rsidP="004526C6">
            <w:pPr>
              <w:jc w:val="center"/>
              <w:rPr>
                <w:sz w:val="20"/>
                <w:szCs w:val="20"/>
              </w:rPr>
            </w:pPr>
            <w:r w:rsidRPr="001B02D8">
              <w:rPr>
                <w:sz w:val="20"/>
                <w:szCs w:val="20"/>
              </w:rPr>
              <w:t>32,3</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tcPr>
          <w:p w:rsidR="00125E27" w:rsidRPr="001B02D8" w:rsidRDefault="00125E27" w:rsidP="004526C6">
            <w:pPr>
              <w:jc w:val="center"/>
              <w:rPr>
                <w:sz w:val="20"/>
                <w:szCs w:val="20"/>
              </w:rPr>
            </w:pPr>
            <w:r w:rsidRPr="001B02D8">
              <w:rPr>
                <w:sz w:val="20"/>
                <w:szCs w:val="20"/>
              </w:rPr>
              <w:t>20,1</w:t>
            </w:r>
          </w:p>
        </w:tc>
      </w:tr>
      <w:tr w:rsidR="00F05A6D" w:rsidRPr="001812F7" w:rsidTr="00734997">
        <w:trPr>
          <w:trHeight w:val="35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vAlign w:val="center"/>
          </w:tcPr>
          <w:p w:rsidR="00F05A6D" w:rsidRPr="001B02D8" w:rsidRDefault="00F05A6D" w:rsidP="004526C6">
            <w:pPr>
              <w:jc w:val="center"/>
              <w:rPr>
                <w:b/>
                <w:sz w:val="20"/>
                <w:szCs w:val="20"/>
              </w:rPr>
            </w:pPr>
            <w:r w:rsidRPr="001B02D8">
              <w:rPr>
                <w:b/>
                <w:sz w:val="20"/>
                <w:szCs w:val="20"/>
              </w:rPr>
              <w:t>2012</w:t>
            </w:r>
          </w:p>
        </w:tc>
      </w:tr>
      <w:tr w:rsidR="00F05A6D" w:rsidRPr="001812F7" w:rsidTr="00DF7CB9">
        <w:trPr>
          <w:trHeight w:val="381"/>
          <w:jc w:val="center"/>
        </w:trPr>
        <w:tc>
          <w:tcPr>
            <w:tcW w:w="1635" w:type="pct"/>
            <w:tcBorders>
              <w:top w:val="single" w:sz="4" w:space="0" w:color="auto"/>
              <w:left w:val="single" w:sz="4" w:space="0" w:color="auto"/>
              <w:bottom w:val="single" w:sz="4" w:space="0" w:color="auto"/>
              <w:right w:val="single" w:sz="4" w:space="0" w:color="auto"/>
            </w:tcBorders>
            <w:shd w:val="clear" w:color="auto" w:fill="CCCCCC"/>
            <w:noWrap/>
            <w:vAlign w:val="center"/>
          </w:tcPr>
          <w:p w:rsidR="00F05A6D" w:rsidRPr="001812F7" w:rsidRDefault="00F05A6D" w:rsidP="004526C6">
            <w:pPr>
              <w:jc w:val="center"/>
              <w:rPr>
                <w:sz w:val="20"/>
                <w:szCs w:val="20"/>
                <w:highlight w:val="yellow"/>
              </w:rPr>
            </w:pPr>
            <w:r w:rsidRPr="001B02D8">
              <w:rPr>
                <w:sz w:val="20"/>
                <w:szCs w:val="20"/>
              </w:rPr>
              <w:t>Kobiety</w:t>
            </w:r>
          </w:p>
        </w:tc>
        <w:tc>
          <w:tcPr>
            <w:tcW w:w="672" w:type="pct"/>
            <w:tcBorders>
              <w:top w:val="single" w:sz="4" w:space="0" w:color="auto"/>
              <w:left w:val="nil"/>
              <w:bottom w:val="single" w:sz="4" w:space="0" w:color="auto"/>
              <w:right w:val="single" w:sz="4" w:space="0" w:color="auto"/>
            </w:tcBorders>
            <w:shd w:val="clear" w:color="auto" w:fill="auto"/>
            <w:noWrap/>
            <w:vAlign w:val="center"/>
          </w:tcPr>
          <w:p w:rsidR="00F05A6D" w:rsidRPr="001B02D8" w:rsidRDefault="00F05A6D" w:rsidP="004526C6">
            <w:pPr>
              <w:jc w:val="center"/>
              <w:rPr>
                <w:sz w:val="20"/>
                <w:szCs w:val="20"/>
              </w:rPr>
            </w:pPr>
            <w:r w:rsidRPr="001B02D8">
              <w:rPr>
                <w:sz w:val="20"/>
                <w:szCs w:val="20"/>
              </w:rPr>
              <w:t>82,0</w:t>
            </w:r>
          </w:p>
        </w:tc>
        <w:tc>
          <w:tcPr>
            <w:tcW w:w="672" w:type="pct"/>
            <w:tcBorders>
              <w:top w:val="single" w:sz="4" w:space="0" w:color="auto"/>
              <w:left w:val="single" w:sz="4" w:space="0" w:color="auto"/>
              <w:bottom w:val="single" w:sz="4" w:space="0" w:color="auto"/>
              <w:right w:val="single" w:sz="4" w:space="0" w:color="auto"/>
            </w:tcBorders>
            <w:shd w:val="clear" w:color="auto" w:fill="auto"/>
            <w:noWrap/>
            <w:vAlign w:val="center"/>
          </w:tcPr>
          <w:p w:rsidR="00F05A6D" w:rsidRPr="001B02D8" w:rsidRDefault="00F05A6D" w:rsidP="004526C6">
            <w:pPr>
              <w:jc w:val="center"/>
              <w:rPr>
                <w:sz w:val="20"/>
                <w:szCs w:val="20"/>
              </w:rPr>
            </w:pPr>
            <w:r w:rsidRPr="001B02D8">
              <w:rPr>
                <w:sz w:val="20"/>
                <w:szCs w:val="20"/>
              </w:rPr>
              <w:t>67,3</w:t>
            </w:r>
          </w:p>
        </w:tc>
        <w:tc>
          <w:tcPr>
            <w:tcW w:w="672" w:type="pct"/>
            <w:tcBorders>
              <w:top w:val="single" w:sz="4" w:space="0" w:color="auto"/>
              <w:left w:val="single" w:sz="4" w:space="0" w:color="auto"/>
              <w:bottom w:val="single" w:sz="4" w:space="0" w:color="auto"/>
              <w:right w:val="single" w:sz="4" w:space="0" w:color="auto"/>
            </w:tcBorders>
            <w:shd w:val="clear" w:color="auto" w:fill="auto"/>
            <w:noWrap/>
            <w:vAlign w:val="center"/>
          </w:tcPr>
          <w:p w:rsidR="00F05A6D" w:rsidRPr="001B02D8" w:rsidRDefault="00F05A6D" w:rsidP="004526C6">
            <w:pPr>
              <w:jc w:val="center"/>
              <w:rPr>
                <w:sz w:val="20"/>
                <w:szCs w:val="20"/>
              </w:rPr>
            </w:pPr>
            <w:r w:rsidRPr="001B02D8">
              <w:rPr>
                <w:sz w:val="20"/>
                <w:szCs w:val="20"/>
              </w:rPr>
              <w:t>52,5</w:t>
            </w:r>
          </w:p>
        </w:tc>
        <w:tc>
          <w:tcPr>
            <w:tcW w:w="672" w:type="pct"/>
            <w:tcBorders>
              <w:top w:val="single" w:sz="4" w:space="0" w:color="auto"/>
              <w:left w:val="single" w:sz="4" w:space="0" w:color="auto"/>
              <w:bottom w:val="single" w:sz="4" w:space="0" w:color="auto"/>
              <w:right w:val="single" w:sz="4" w:space="0" w:color="auto"/>
            </w:tcBorders>
            <w:shd w:val="clear" w:color="auto" w:fill="auto"/>
            <w:noWrap/>
            <w:vAlign w:val="center"/>
          </w:tcPr>
          <w:p w:rsidR="00F05A6D" w:rsidRPr="001B02D8" w:rsidRDefault="00F05A6D" w:rsidP="004526C6">
            <w:pPr>
              <w:jc w:val="center"/>
              <w:rPr>
                <w:sz w:val="20"/>
                <w:szCs w:val="20"/>
              </w:rPr>
            </w:pPr>
            <w:r w:rsidRPr="001B02D8">
              <w:rPr>
                <w:sz w:val="20"/>
                <w:szCs w:val="20"/>
              </w:rPr>
              <w:t>38,0</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tcPr>
          <w:p w:rsidR="00F05A6D" w:rsidRPr="001B02D8" w:rsidRDefault="00F05A6D" w:rsidP="004526C6">
            <w:pPr>
              <w:jc w:val="center"/>
              <w:rPr>
                <w:sz w:val="20"/>
                <w:szCs w:val="20"/>
              </w:rPr>
            </w:pPr>
            <w:r w:rsidRPr="001B02D8">
              <w:rPr>
                <w:sz w:val="20"/>
                <w:szCs w:val="20"/>
              </w:rPr>
              <w:t>24,3</w:t>
            </w:r>
          </w:p>
        </w:tc>
      </w:tr>
      <w:tr w:rsidR="00F05A6D" w:rsidRPr="001812F7" w:rsidTr="00DF7CB9">
        <w:trPr>
          <w:trHeight w:val="381"/>
          <w:jc w:val="center"/>
        </w:trPr>
        <w:tc>
          <w:tcPr>
            <w:tcW w:w="1635" w:type="pct"/>
            <w:tcBorders>
              <w:top w:val="single" w:sz="4" w:space="0" w:color="auto"/>
              <w:left w:val="single" w:sz="4" w:space="0" w:color="auto"/>
              <w:bottom w:val="single" w:sz="4" w:space="0" w:color="auto"/>
              <w:right w:val="single" w:sz="4" w:space="0" w:color="auto"/>
            </w:tcBorders>
            <w:shd w:val="clear" w:color="auto" w:fill="CCCCCC"/>
            <w:noWrap/>
            <w:vAlign w:val="center"/>
          </w:tcPr>
          <w:p w:rsidR="00F05A6D" w:rsidRPr="001812F7" w:rsidRDefault="00F05A6D" w:rsidP="004526C6">
            <w:pPr>
              <w:jc w:val="center"/>
              <w:rPr>
                <w:sz w:val="20"/>
                <w:szCs w:val="20"/>
                <w:highlight w:val="yellow"/>
              </w:rPr>
            </w:pPr>
            <w:r w:rsidRPr="001B02D8">
              <w:rPr>
                <w:sz w:val="20"/>
                <w:szCs w:val="20"/>
              </w:rPr>
              <w:t>Mężczyźni</w:t>
            </w:r>
          </w:p>
        </w:tc>
        <w:tc>
          <w:tcPr>
            <w:tcW w:w="672" w:type="pct"/>
            <w:tcBorders>
              <w:top w:val="single" w:sz="4" w:space="0" w:color="auto"/>
              <w:left w:val="nil"/>
              <w:bottom w:val="single" w:sz="4" w:space="0" w:color="auto"/>
              <w:right w:val="single" w:sz="4" w:space="0" w:color="auto"/>
            </w:tcBorders>
            <w:shd w:val="clear" w:color="auto" w:fill="auto"/>
            <w:noWrap/>
            <w:vAlign w:val="center"/>
          </w:tcPr>
          <w:p w:rsidR="00F05A6D" w:rsidRPr="001B02D8" w:rsidRDefault="00F05A6D" w:rsidP="004526C6">
            <w:pPr>
              <w:jc w:val="center"/>
              <w:rPr>
                <w:sz w:val="20"/>
                <w:szCs w:val="20"/>
              </w:rPr>
            </w:pPr>
            <w:r w:rsidRPr="001B02D8">
              <w:rPr>
                <w:sz w:val="20"/>
                <w:szCs w:val="20"/>
              </w:rPr>
              <w:t>75,1</w:t>
            </w:r>
          </w:p>
        </w:tc>
        <w:tc>
          <w:tcPr>
            <w:tcW w:w="672" w:type="pct"/>
            <w:tcBorders>
              <w:top w:val="single" w:sz="4" w:space="0" w:color="auto"/>
              <w:left w:val="single" w:sz="4" w:space="0" w:color="auto"/>
              <w:bottom w:val="single" w:sz="4" w:space="0" w:color="auto"/>
              <w:right w:val="single" w:sz="4" w:space="0" w:color="auto"/>
            </w:tcBorders>
            <w:shd w:val="clear" w:color="auto" w:fill="auto"/>
            <w:noWrap/>
            <w:vAlign w:val="center"/>
          </w:tcPr>
          <w:p w:rsidR="00F05A6D" w:rsidRPr="001B02D8" w:rsidRDefault="00F05A6D" w:rsidP="004526C6">
            <w:pPr>
              <w:jc w:val="center"/>
              <w:rPr>
                <w:sz w:val="20"/>
                <w:szCs w:val="20"/>
              </w:rPr>
            </w:pPr>
            <w:r w:rsidRPr="001B02D8">
              <w:rPr>
                <w:sz w:val="20"/>
                <w:szCs w:val="20"/>
              </w:rPr>
              <w:t>60,5</w:t>
            </w:r>
          </w:p>
        </w:tc>
        <w:tc>
          <w:tcPr>
            <w:tcW w:w="672" w:type="pct"/>
            <w:tcBorders>
              <w:top w:val="single" w:sz="4" w:space="0" w:color="auto"/>
              <w:left w:val="single" w:sz="4" w:space="0" w:color="auto"/>
              <w:bottom w:val="single" w:sz="4" w:space="0" w:color="auto"/>
              <w:right w:val="single" w:sz="4" w:space="0" w:color="auto"/>
            </w:tcBorders>
            <w:shd w:val="clear" w:color="auto" w:fill="auto"/>
            <w:noWrap/>
            <w:vAlign w:val="center"/>
          </w:tcPr>
          <w:p w:rsidR="00F05A6D" w:rsidRPr="001B02D8" w:rsidRDefault="00F05A6D" w:rsidP="004526C6">
            <w:pPr>
              <w:jc w:val="center"/>
              <w:rPr>
                <w:sz w:val="20"/>
                <w:szCs w:val="20"/>
              </w:rPr>
            </w:pPr>
            <w:r w:rsidRPr="001B02D8">
              <w:rPr>
                <w:sz w:val="20"/>
                <w:szCs w:val="20"/>
              </w:rPr>
              <w:t>46,0</w:t>
            </w:r>
          </w:p>
        </w:tc>
        <w:tc>
          <w:tcPr>
            <w:tcW w:w="672" w:type="pct"/>
            <w:tcBorders>
              <w:top w:val="single" w:sz="4" w:space="0" w:color="auto"/>
              <w:left w:val="single" w:sz="4" w:space="0" w:color="auto"/>
              <w:bottom w:val="single" w:sz="4" w:space="0" w:color="auto"/>
              <w:right w:val="single" w:sz="4" w:space="0" w:color="auto"/>
            </w:tcBorders>
            <w:shd w:val="clear" w:color="auto" w:fill="auto"/>
            <w:noWrap/>
            <w:vAlign w:val="center"/>
          </w:tcPr>
          <w:p w:rsidR="00F05A6D" w:rsidRPr="001B02D8" w:rsidRDefault="00F05A6D" w:rsidP="004526C6">
            <w:pPr>
              <w:jc w:val="center"/>
              <w:rPr>
                <w:sz w:val="20"/>
                <w:szCs w:val="20"/>
              </w:rPr>
            </w:pPr>
            <w:r w:rsidRPr="001B02D8">
              <w:rPr>
                <w:sz w:val="20"/>
                <w:szCs w:val="20"/>
              </w:rPr>
              <w:t>32,0</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tcPr>
          <w:p w:rsidR="00F05A6D" w:rsidRPr="001B02D8" w:rsidRDefault="00F05A6D" w:rsidP="004526C6">
            <w:pPr>
              <w:jc w:val="center"/>
              <w:rPr>
                <w:sz w:val="20"/>
                <w:szCs w:val="20"/>
              </w:rPr>
            </w:pPr>
            <w:r w:rsidRPr="001B02D8">
              <w:rPr>
                <w:sz w:val="20"/>
                <w:szCs w:val="20"/>
              </w:rPr>
              <w:t>20,0</w:t>
            </w:r>
          </w:p>
        </w:tc>
      </w:tr>
      <w:tr w:rsidR="00DF7CB9" w:rsidRPr="001812F7" w:rsidTr="00DF7CB9">
        <w:trPr>
          <w:trHeight w:val="381"/>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auto"/>
            <w:noWrap/>
            <w:vAlign w:val="center"/>
          </w:tcPr>
          <w:p w:rsidR="00DF7CB9" w:rsidRPr="001B02D8" w:rsidRDefault="00DF7CB9" w:rsidP="004526C6">
            <w:pPr>
              <w:jc w:val="center"/>
              <w:rPr>
                <w:b/>
                <w:sz w:val="20"/>
                <w:szCs w:val="20"/>
              </w:rPr>
            </w:pPr>
            <w:r w:rsidRPr="001B02D8">
              <w:rPr>
                <w:b/>
                <w:sz w:val="20"/>
                <w:szCs w:val="20"/>
              </w:rPr>
              <w:t>2013</w:t>
            </w:r>
          </w:p>
        </w:tc>
      </w:tr>
      <w:tr w:rsidR="00DF7CB9" w:rsidRPr="001812F7" w:rsidTr="00DF7CB9">
        <w:trPr>
          <w:trHeight w:val="381"/>
          <w:jc w:val="center"/>
        </w:trPr>
        <w:tc>
          <w:tcPr>
            <w:tcW w:w="1635" w:type="pct"/>
            <w:tcBorders>
              <w:top w:val="single" w:sz="4" w:space="0" w:color="auto"/>
              <w:left w:val="single" w:sz="4" w:space="0" w:color="auto"/>
              <w:bottom w:val="single" w:sz="4" w:space="0" w:color="auto"/>
              <w:right w:val="single" w:sz="4" w:space="0" w:color="auto"/>
            </w:tcBorders>
            <w:shd w:val="clear" w:color="auto" w:fill="CCCCCC"/>
            <w:noWrap/>
            <w:vAlign w:val="center"/>
          </w:tcPr>
          <w:p w:rsidR="00DF7CB9" w:rsidRPr="001812F7" w:rsidRDefault="00DF7CB9" w:rsidP="00511908">
            <w:pPr>
              <w:jc w:val="center"/>
              <w:rPr>
                <w:sz w:val="20"/>
                <w:szCs w:val="20"/>
                <w:highlight w:val="yellow"/>
              </w:rPr>
            </w:pPr>
            <w:r w:rsidRPr="001B02D8">
              <w:rPr>
                <w:sz w:val="20"/>
                <w:szCs w:val="20"/>
              </w:rPr>
              <w:t>Kobiety</w:t>
            </w:r>
          </w:p>
        </w:tc>
        <w:tc>
          <w:tcPr>
            <w:tcW w:w="672" w:type="pct"/>
            <w:tcBorders>
              <w:top w:val="single" w:sz="4" w:space="0" w:color="auto"/>
              <w:left w:val="nil"/>
              <w:bottom w:val="single" w:sz="4" w:space="0" w:color="auto"/>
              <w:right w:val="single" w:sz="4" w:space="0" w:color="auto"/>
            </w:tcBorders>
            <w:shd w:val="clear" w:color="auto" w:fill="auto"/>
            <w:noWrap/>
            <w:vAlign w:val="center"/>
          </w:tcPr>
          <w:p w:rsidR="00DF7CB9" w:rsidRPr="001B02D8" w:rsidRDefault="00DF7CB9" w:rsidP="004526C6">
            <w:pPr>
              <w:jc w:val="center"/>
              <w:rPr>
                <w:sz w:val="20"/>
                <w:szCs w:val="20"/>
              </w:rPr>
            </w:pPr>
            <w:r w:rsidRPr="001B02D8">
              <w:rPr>
                <w:sz w:val="20"/>
                <w:szCs w:val="20"/>
              </w:rPr>
              <w:t>82,0</w:t>
            </w:r>
          </w:p>
        </w:tc>
        <w:tc>
          <w:tcPr>
            <w:tcW w:w="672" w:type="pct"/>
            <w:tcBorders>
              <w:top w:val="single" w:sz="4" w:space="0" w:color="auto"/>
              <w:left w:val="single" w:sz="4" w:space="0" w:color="auto"/>
              <w:bottom w:val="single" w:sz="4" w:space="0" w:color="auto"/>
              <w:right w:val="single" w:sz="4" w:space="0" w:color="auto"/>
            </w:tcBorders>
            <w:shd w:val="clear" w:color="auto" w:fill="auto"/>
            <w:noWrap/>
            <w:vAlign w:val="center"/>
          </w:tcPr>
          <w:p w:rsidR="00DF7CB9" w:rsidRPr="001B02D8" w:rsidRDefault="0072573F" w:rsidP="004526C6">
            <w:pPr>
              <w:jc w:val="center"/>
              <w:rPr>
                <w:sz w:val="20"/>
                <w:szCs w:val="20"/>
              </w:rPr>
            </w:pPr>
            <w:r w:rsidRPr="001B02D8">
              <w:rPr>
                <w:sz w:val="20"/>
                <w:szCs w:val="20"/>
              </w:rPr>
              <w:t>67,2</w:t>
            </w:r>
          </w:p>
        </w:tc>
        <w:tc>
          <w:tcPr>
            <w:tcW w:w="672" w:type="pct"/>
            <w:tcBorders>
              <w:top w:val="single" w:sz="4" w:space="0" w:color="auto"/>
              <w:left w:val="single" w:sz="4" w:space="0" w:color="auto"/>
              <w:bottom w:val="single" w:sz="4" w:space="0" w:color="auto"/>
              <w:right w:val="single" w:sz="4" w:space="0" w:color="auto"/>
            </w:tcBorders>
            <w:shd w:val="clear" w:color="auto" w:fill="auto"/>
            <w:noWrap/>
            <w:vAlign w:val="center"/>
          </w:tcPr>
          <w:p w:rsidR="00DF7CB9" w:rsidRPr="001B02D8" w:rsidRDefault="0072573F" w:rsidP="004526C6">
            <w:pPr>
              <w:jc w:val="center"/>
              <w:rPr>
                <w:sz w:val="20"/>
                <w:szCs w:val="20"/>
              </w:rPr>
            </w:pPr>
            <w:r w:rsidRPr="001B02D8">
              <w:rPr>
                <w:sz w:val="20"/>
                <w:szCs w:val="20"/>
              </w:rPr>
              <w:t>52,3</w:t>
            </w:r>
          </w:p>
        </w:tc>
        <w:tc>
          <w:tcPr>
            <w:tcW w:w="672" w:type="pct"/>
            <w:tcBorders>
              <w:top w:val="single" w:sz="4" w:space="0" w:color="auto"/>
              <w:left w:val="single" w:sz="4" w:space="0" w:color="auto"/>
              <w:bottom w:val="single" w:sz="4" w:space="0" w:color="auto"/>
              <w:right w:val="single" w:sz="4" w:space="0" w:color="auto"/>
            </w:tcBorders>
            <w:shd w:val="clear" w:color="auto" w:fill="auto"/>
            <w:noWrap/>
            <w:vAlign w:val="center"/>
          </w:tcPr>
          <w:p w:rsidR="00DF7CB9" w:rsidRPr="001B02D8" w:rsidRDefault="0072573F" w:rsidP="004526C6">
            <w:pPr>
              <w:jc w:val="center"/>
              <w:rPr>
                <w:sz w:val="20"/>
                <w:szCs w:val="20"/>
              </w:rPr>
            </w:pPr>
            <w:r w:rsidRPr="001B02D8">
              <w:rPr>
                <w:sz w:val="20"/>
                <w:szCs w:val="20"/>
              </w:rPr>
              <w:t>37,6</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tcPr>
          <w:p w:rsidR="00DF7CB9" w:rsidRPr="001B02D8" w:rsidRDefault="0072573F" w:rsidP="004526C6">
            <w:pPr>
              <w:jc w:val="center"/>
              <w:rPr>
                <w:sz w:val="20"/>
                <w:szCs w:val="20"/>
              </w:rPr>
            </w:pPr>
            <w:r w:rsidRPr="001B02D8">
              <w:rPr>
                <w:sz w:val="20"/>
                <w:szCs w:val="20"/>
              </w:rPr>
              <w:t>24,0</w:t>
            </w:r>
          </w:p>
        </w:tc>
      </w:tr>
      <w:tr w:rsidR="00DF7CB9" w:rsidRPr="001812F7" w:rsidTr="00DF7CB9">
        <w:trPr>
          <w:trHeight w:val="381"/>
          <w:jc w:val="center"/>
        </w:trPr>
        <w:tc>
          <w:tcPr>
            <w:tcW w:w="1635" w:type="pct"/>
            <w:tcBorders>
              <w:top w:val="single" w:sz="4" w:space="0" w:color="auto"/>
              <w:left w:val="single" w:sz="4" w:space="0" w:color="auto"/>
              <w:bottom w:val="single" w:sz="4" w:space="0" w:color="auto"/>
              <w:right w:val="single" w:sz="4" w:space="0" w:color="auto"/>
            </w:tcBorders>
            <w:shd w:val="clear" w:color="auto" w:fill="CCCCCC"/>
            <w:noWrap/>
            <w:vAlign w:val="center"/>
          </w:tcPr>
          <w:p w:rsidR="00DF7CB9" w:rsidRPr="001812F7" w:rsidRDefault="00DF7CB9" w:rsidP="00511908">
            <w:pPr>
              <w:jc w:val="center"/>
              <w:rPr>
                <w:sz w:val="20"/>
                <w:szCs w:val="20"/>
                <w:highlight w:val="yellow"/>
              </w:rPr>
            </w:pPr>
            <w:r w:rsidRPr="001B02D8">
              <w:rPr>
                <w:sz w:val="20"/>
                <w:szCs w:val="20"/>
              </w:rPr>
              <w:t>Mężczyźni</w:t>
            </w:r>
          </w:p>
        </w:tc>
        <w:tc>
          <w:tcPr>
            <w:tcW w:w="672" w:type="pct"/>
            <w:tcBorders>
              <w:top w:val="single" w:sz="4" w:space="0" w:color="auto"/>
              <w:left w:val="nil"/>
              <w:bottom w:val="single" w:sz="4" w:space="0" w:color="auto"/>
              <w:right w:val="single" w:sz="4" w:space="0" w:color="auto"/>
            </w:tcBorders>
            <w:shd w:val="clear" w:color="auto" w:fill="auto"/>
            <w:noWrap/>
            <w:vAlign w:val="center"/>
          </w:tcPr>
          <w:p w:rsidR="00DF7CB9" w:rsidRPr="001B02D8" w:rsidRDefault="00DF7CB9" w:rsidP="004526C6">
            <w:pPr>
              <w:jc w:val="center"/>
              <w:rPr>
                <w:sz w:val="20"/>
                <w:szCs w:val="20"/>
              </w:rPr>
            </w:pPr>
            <w:r w:rsidRPr="001B02D8">
              <w:rPr>
                <w:sz w:val="20"/>
                <w:szCs w:val="20"/>
              </w:rPr>
              <w:t>75,9</w:t>
            </w:r>
          </w:p>
        </w:tc>
        <w:tc>
          <w:tcPr>
            <w:tcW w:w="672" w:type="pct"/>
            <w:tcBorders>
              <w:top w:val="single" w:sz="4" w:space="0" w:color="auto"/>
              <w:left w:val="single" w:sz="4" w:space="0" w:color="auto"/>
              <w:bottom w:val="single" w:sz="4" w:space="0" w:color="auto"/>
              <w:right w:val="single" w:sz="4" w:space="0" w:color="auto"/>
            </w:tcBorders>
            <w:shd w:val="clear" w:color="auto" w:fill="auto"/>
            <w:noWrap/>
            <w:vAlign w:val="center"/>
          </w:tcPr>
          <w:p w:rsidR="00DF7CB9" w:rsidRPr="001B02D8" w:rsidRDefault="0072573F" w:rsidP="004526C6">
            <w:pPr>
              <w:jc w:val="center"/>
              <w:rPr>
                <w:sz w:val="20"/>
                <w:szCs w:val="20"/>
              </w:rPr>
            </w:pPr>
            <w:r w:rsidRPr="001B02D8">
              <w:rPr>
                <w:sz w:val="20"/>
                <w:szCs w:val="20"/>
              </w:rPr>
              <w:t>61,3</w:t>
            </w:r>
          </w:p>
        </w:tc>
        <w:tc>
          <w:tcPr>
            <w:tcW w:w="672" w:type="pct"/>
            <w:tcBorders>
              <w:top w:val="single" w:sz="4" w:space="0" w:color="auto"/>
              <w:left w:val="single" w:sz="4" w:space="0" w:color="auto"/>
              <w:bottom w:val="single" w:sz="4" w:space="0" w:color="auto"/>
              <w:right w:val="single" w:sz="4" w:space="0" w:color="auto"/>
            </w:tcBorders>
            <w:shd w:val="clear" w:color="auto" w:fill="auto"/>
            <w:noWrap/>
            <w:vAlign w:val="center"/>
          </w:tcPr>
          <w:p w:rsidR="00DF7CB9" w:rsidRPr="001B02D8" w:rsidRDefault="0072573F" w:rsidP="004526C6">
            <w:pPr>
              <w:jc w:val="center"/>
              <w:rPr>
                <w:sz w:val="20"/>
                <w:szCs w:val="20"/>
              </w:rPr>
            </w:pPr>
            <w:r w:rsidRPr="001B02D8">
              <w:rPr>
                <w:sz w:val="20"/>
                <w:szCs w:val="20"/>
              </w:rPr>
              <w:t>46,8</w:t>
            </w:r>
          </w:p>
        </w:tc>
        <w:tc>
          <w:tcPr>
            <w:tcW w:w="672" w:type="pct"/>
            <w:tcBorders>
              <w:top w:val="single" w:sz="4" w:space="0" w:color="auto"/>
              <w:left w:val="single" w:sz="4" w:space="0" w:color="auto"/>
              <w:bottom w:val="single" w:sz="4" w:space="0" w:color="auto"/>
              <w:right w:val="single" w:sz="4" w:space="0" w:color="auto"/>
            </w:tcBorders>
            <w:shd w:val="clear" w:color="auto" w:fill="auto"/>
            <w:noWrap/>
            <w:vAlign w:val="center"/>
          </w:tcPr>
          <w:p w:rsidR="00DF7CB9" w:rsidRPr="001B02D8" w:rsidRDefault="0072573F" w:rsidP="004526C6">
            <w:pPr>
              <w:jc w:val="center"/>
              <w:rPr>
                <w:sz w:val="20"/>
                <w:szCs w:val="20"/>
              </w:rPr>
            </w:pPr>
            <w:r w:rsidRPr="001B02D8">
              <w:rPr>
                <w:sz w:val="20"/>
                <w:szCs w:val="20"/>
              </w:rPr>
              <w:t>32,7</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tcPr>
          <w:p w:rsidR="00DF7CB9" w:rsidRPr="001B02D8" w:rsidRDefault="0072573F" w:rsidP="004526C6">
            <w:pPr>
              <w:jc w:val="center"/>
              <w:rPr>
                <w:sz w:val="20"/>
                <w:szCs w:val="20"/>
              </w:rPr>
            </w:pPr>
            <w:r w:rsidRPr="001B02D8">
              <w:rPr>
                <w:sz w:val="20"/>
                <w:szCs w:val="20"/>
              </w:rPr>
              <w:t>20,5</w:t>
            </w:r>
          </w:p>
        </w:tc>
      </w:tr>
      <w:tr w:rsidR="001B02D8" w:rsidRPr="001812F7" w:rsidTr="009E7D82">
        <w:trPr>
          <w:trHeight w:val="381"/>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FFFFFF"/>
            <w:noWrap/>
            <w:vAlign w:val="center"/>
          </w:tcPr>
          <w:p w:rsidR="001B02D8" w:rsidRPr="002806C2" w:rsidRDefault="001B02D8" w:rsidP="004526C6">
            <w:pPr>
              <w:jc w:val="center"/>
              <w:rPr>
                <w:b/>
                <w:sz w:val="20"/>
                <w:szCs w:val="20"/>
              </w:rPr>
            </w:pPr>
            <w:r w:rsidRPr="002806C2">
              <w:rPr>
                <w:b/>
                <w:sz w:val="20"/>
                <w:szCs w:val="20"/>
              </w:rPr>
              <w:t>2014</w:t>
            </w:r>
          </w:p>
        </w:tc>
      </w:tr>
      <w:tr w:rsidR="001B02D8" w:rsidRPr="001812F7" w:rsidTr="00DF7CB9">
        <w:trPr>
          <w:trHeight w:val="381"/>
          <w:jc w:val="center"/>
        </w:trPr>
        <w:tc>
          <w:tcPr>
            <w:tcW w:w="1635" w:type="pct"/>
            <w:tcBorders>
              <w:top w:val="single" w:sz="4" w:space="0" w:color="auto"/>
              <w:left w:val="single" w:sz="4" w:space="0" w:color="auto"/>
              <w:bottom w:val="single" w:sz="4" w:space="0" w:color="auto"/>
              <w:right w:val="single" w:sz="4" w:space="0" w:color="auto"/>
            </w:tcBorders>
            <w:shd w:val="clear" w:color="auto" w:fill="CCCCCC"/>
            <w:noWrap/>
            <w:vAlign w:val="center"/>
          </w:tcPr>
          <w:p w:rsidR="001B02D8" w:rsidRPr="001812F7" w:rsidRDefault="001B02D8" w:rsidP="00511908">
            <w:pPr>
              <w:jc w:val="center"/>
              <w:rPr>
                <w:sz w:val="20"/>
                <w:szCs w:val="20"/>
                <w:highlight w:val="yellow"/>
              </w:rPr>
            </w:pPr>
            <w:r w:rsidRPr="001B02D8">
              <w:rPr>
                <w:sz w:val="20"/>
                <w:szCs w:val="20"/>
              </w:rPr>
              <w:t>Kobiety</w:t>
            </w:r>
          </w:p>
        </w:tc>
        <w:tc>
          <w:tcPr>
            <w:tcW w:w="672" w:type="pct"/>
            <w:tcBorders>
              <w:top w:val="single" w:sz="4" w:space="0" w:color="auto"/>
              <w:left w:val="nil"/>
              <w:bottom w:val="single" w:sz="4" w:space="0" w:color="auto"/>
              <w:right w:val="single" w:sz="4" w:space="0" w:color="auto"/>
            </w:tcBorders>
            <w:shd w:val="clear" w:color="auto" w:fill="auto"/>
            <w:noWrap/>
            <w:vAlign w:val="center"/>
          </w:tcPr>
          <w:p w:rsidR="001B02D8" w:rsidRPr="001B02D8" w:rsidRDefault="001B02D8" w:rsidP="004526C6">
            <w:pPr>
              <w:jc w:val="center"/>
              <w:rPr>
                <w:sz w:val="20"/>
                <w:szCs w:val="20"/>
              </w:rPr>
            </w:pPr>
            <w:r w:rsidRPr="001B02D8">
              <w:rPr>
                <w:sz w:val="20"/>
                <w:szCs w:val="20"/>
              </w:rPr>
              <w:t>82,5</w:t>
            </w:r>
          </w:p>
        </w:tc>
        <w:tc>
          <w:tcPr>
            <w:tcW w:w="672" w:type="pct"/>
            <w:tcBorders>
              <w:top w:val="single" w:sz="4" w:space="0" w:color="auto"/>
              <w:left w:val="single" w:sz="4" w:space="0" w:color="auto"/>
              <w:bottom w:val="single" w:sz="4" w:space="0" w:color="auto"/>
              <w:right w:val="single" w:sz="4" w:space="0" w:color="auto"/>
            </w:tcBorders>
            <w:shd w:val="clear" w:color="auto" w:fill="auto"/>
            <w:noWrap/>
            <w:vAlign w:val="center"/>
          </w:tcPr>
          <w:p w:rsidR="001B02D8" w:rsidRPr="001B02D8" w:rsidRDefault="001B02D8" w:rsidP="004526C6">
            <w:pPr>
              <w:jc w:val="center"/>
              <w:rPr>
                <w:sz w:val="20"/>
                <w:szCs w:val="20"/>
              </w:rPr>
            </w:pPr>
            <w:r w:rsidRPr="001B02D8">
              <w:rPr>
                <w:sz w:val="20"/>
                <w:szCs w:val="20"/>
              </w:rPr>
              <w:t>67,8</w:t>
            </w:r>
          </w:p>
        </w:tc>
        <w:tc>
          <w:tcPr>
            <w:tcW w:w="672" w:type="pct"/>
            <w:tcBorders>
              <w:top w:val="single" w:sz="4" w:space="0" w:color="auto"/>
              <w:left w:val="single" w:sz="4" w:space="0" w:color="auto"/>
              <w:bottom w:val="single" w:sz="4" w:space="0" w:color="auto"/>
              <w:right w:val="single" w:sz="4" w:space="0" w:color="auto"/>
            </w:tcBorders>
            <w:shd w:val="clear" w:color="auto" w:fill="auto"/>
            <w:noWrap/>
            <w:vAlign w:val="center"/>
          </w:tcPr>
          <w:p w:rsidR="001B02D8" w:rsidRPr="001B02D8" w:rsidRDefault="001B02D8" w:rsidP="004526C6">
            <w:pPr>
              <w:jc w:val="center"/>
              <w:rPr>
                <w:sz w:val="20"/>
                <w:szCs w:val="20"/>
              </w:rPr>
            </w:pPr>
            <w:r w:rsidRPr="001B02D8">
              <w:rPr>
                <w:sz w:val="20"/>
                <w:szCs w:val="20"/>
              </w:rPr>
              <w:t>52,9</w:t>
            </w:r>
          </w:p>
        </w:tc>
        <w:tc>
          <w:tcPr>
            <w:tcW w:w="672" w:type="pct"/>
            <w:tcBorders>
              <w:top w:val="single" w:sz="4" w:space="0" w:color="auto"/>
              <w:left w:val="single" w:sz="4" w:space="0" w:color="auto"/>
              <w:bottom w:val="single" w:sz="4" w:space="0" w:color="auto"/>
              <w:right w:val="single" w:sz="4" w:space="0" w:color="auto"/>
            </w:tcBorders>
            <w:shd w:val="clear" w:color="auto" w:fill="auto"/>
            <w:noWrap/>
            <w:vAlign w:val="center"/>
          </w:tcPr>
          <w:p w:rsidR="001B02D8" w:rsidRPr="001B02D8" w:rsidRDefault="001B02D8" w:rsidP="004526C6">
            <w:pPr>
              <w:jc w:val="center"/>
              <w:rPr>
                <w:sz w:val="20"/>
                <w:szCs w:val="20"/>
              </w:rPr>
            </w:pPr>
            <w:r w:rsidRPr="001B02D8">
              <w:rPr>
                <w:sz w:val="20"/>
                <w:szCs w:val="20"/>
              </w:rPr>
              <w:t>38,3</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tcPr>
          <w:p w:rsidR="001B02D8" w:rsidRPr="001B02D8" w:rsidRDefault="001B02D8" w:rsidP="004526C6">
            <w:pPr>
              <w:jc w:val="center"/>
              <w:rPr>
                <w:sz w:val="20"/>
                <w:szCs w:val="20"/>
              </w:rPr>
            </w:pPr>
            <w:r w:rsidRPr="001B02D8">
              <w:rPr>
                <w:sz w:val="20"/>
                <w:szCs w:val="20"/>
              </w:rPr>
              <w:t>24,8</w:t>
            </w:r>
          </w:p>
        </w:tc>
      </w:tr>
      <w:tr w:rsidR="001B02D8" w:rsidRPr="001812F7" w:rsidTr="00DF7CB9">
        <w:trPr>
          <w:trHeight w:val="381"/>
          <w:jc w:val="center"/>
        </w:trPr>
        <w:tc>
          <w:tcPr>
            <w:tcW w:w="1635" w:type="pct"/>
            <w:tcBorders>
              <w:top w:val="single" w:sz="4" w:space="0" w:color="auto"/>
              <w:left w:val="single" w:sz="4" w:space="0" w:color="auto"/>
              <w:bottom w:val="single" w:sz="4" w:space="0" w:color="auto"/>
              <w:right w:val="single" w:sz="4" w:space="0" w:color="auto"/>
            </w:tcBorders>
            <w:shd w:val="clear" w:color="auto" w:fill="CCCCCC"/>
            <w:noWrap/>
            <w:vAlign w:val="center"/>
          </w:tcPr>
          <w:p w:rsidR="001B02D8" w:rsidRPr="001812F7" w:rsidRDefault="001B02D8" w:rsidP="00511908">
            <w:pPr>
              <w:jc w:val="center"/>
              <w:rPr>
                <w:sz w:val="20"/>
                <w:szCs w:val="20"/>
                <w:highlight w:val="yellow"/>
              </w:rPr>
            </w:pPr>
            <w:r w:rsidRPr="001B02D8">
              <w:rPr>
                <w:sz w:val="20"/>
                <w:szCs w:val="20"/>
              </w:rPr>
              <w:t>Mężczyźni</w:t>
            </w:r>
          </w:p>
        </w:tc>
        <w:tc>
          <w:tcPr>
            <w:tcW w:w="672" w:type="pct"/>
            <w:tcBorders>
              <w:top w:val="single" w:sz="4" w:space="0" w:color="auto"/>
              <w:left w:val="nil"/>
              <w:bottom w:val="single" w:sz="4" w:space="0" w:color="auto"/>
              <w:right w:val="single" w:sz="4" w:space="0" w:color="auto"/>
            </w:tcBorders>
            <w:shd w:val="clear" w:color="auto" w:fill="auto"/>
            <w:noWrap/>
            <w:vAlign w:val="center"/>
          </w:tcPr>
          <w:p w:rsidR="001B02D8" w:rsidRPr="001B02D8" w:rsidRDefault="001B02D8" w:rsidP="004526C6">
            <w:pPr>
              <w:jc w:val="center"/>
              <w:rPr>
                <w:sz w:val="20"/>
                <w:szCs w:val="20"/>
              </w:rPr>
            </w:pPr>
            <w:r w:rsidRPr="001B02D8">
              <w:rPr>
                <w:sz w:val="20"/>
                <w:szCs w:val="20"/>
              </w:rPr>
              <w:t>76,8</w:t>
            </w:r>
          </w:p>
        </w:tc>
        <w:tc>
          <w:tcPr>
            <w:tcW w:w="672" w:type="pct"/>
            <w:tcBorders>
              <w:top w:val="single" w:sz="4" w:space="0" w:color="auto"/>
              <w:left w:val="single" w:sz="4" w:space="0" w:color="auto"/>
              <w:bottom w:val="single" w:sz="4" w:space="0" w:color="auto"/>
              <w:right w:val="single" w:sz="4" w:space="0" w:color="auto"/>
            </w:tcBorders>
            <w:shd w:val="clear" w:color="auto" w:fill="auto"/>
            <w:noWrap/>
            <w:vAlign w:val="center"/>
          </w:tcPr>
          <w:p w:rsidR="001B02D8" w:rsidRPr="001B02D8" w:rsidRDefault="001B02D8" w:rsidP="004526C6">
            <w:pPr>
              <w:jc w:val="center"/>
              <w:rPr>
                <w:sz w:val="20"/>
                <w:szCs w:val="20"/>
              </w:rPr>
            </w:pPr>
            <w:r w:rsidRPr="001B02D8">
              <w:rPr>
                <w:sz w:val="20"/>
                <w:szCs w:val="20"/>
              </w:rPr>
              <w:t>62,2</w:t>
            </w:r>
          </w:p>
        </w:tc>
        <w:tc>
          <w:tcPr>
            <w:tcW w:w="672" w:type="pct"/>
            <w:tcBorders>
              <w:top w:val="single" w:sz="4" w:space="0" w:color="auto"/>
              <w:left w:val="single" w:sz="4" w:space="0" w:color="auto"/>
              <w:bottom w:val="single" w:sz="4" w:space="0" w:color="auto"/>
              <w:right w:val="single" w:sz="4" w:space="0" w:color="auto"/>
            </w:tcBorders>
            <w:shd w:val="clear" w:color="auto" w:fill="auto"/>
            <w:noWrap/>
            <w:vAlign w:val="center"/>
          </w:tcPr>
          <w:p w:rsidR="001B02D8" w:rsidRPr="001B02D8" w:rsidRDefault="001B02D8" w:rsidP="004526C6">
            <w:pPr>
              <w:jc w:val="center"/>
              <w:rPr>
                <w:sz w:val="20"/>
                <w:szCs w:val="20"/>
              </w:rPr>
            </w:pPr>
            <w:r w:rsidRPr="001B02D8">
              <w:rPr>
                <w:sz w:val="20"/>
                <w:szCs w:val="20"/>
              </w:rPr>
              <w:t>47,5</w:t>
            </w:r>
          </w:p>
        </w:tc>
        <w:tc>
          <w:tcPr>
            <w:tcW w:w="672" w:type="pct"/>
            <w:tcBorders>
              <w:top w:val="single" w:sz="4" w:space="0" w:color="auto"/>
              <w:left w:val="single" w:sz="4" w:space="0" w:color="auto"/>
              <w:bottom w:val="single" w:sz="4" w:space="0" w:color="auto"/>
              <w:right w:val="single" w:sz="4" w:space="0" w:color="auto"/>
            </w:tcBorders>
            <w:shd w:val="clear" w:color="auto" w:fill="auto"/>
            <w:noWrap/>
            <w:vAlign w:val="center"/>
          </w:tcPr>
          <w:p w:rsidR="001B02D8" w:rsidRPr="001B02D8" w:rsidRDefault="001B02D8" w:rsidP="004526C6">
            <w:pPr>
              <w:jc w:val="center"/>
              <w:rPr>
                <w:sz w:val="20"/>
                <w:szCs w:val="20"/>
              </w:rPr>
            </w:pPr>
            <w:r w:rsidRPr="001B02D8">
              <w:rPr>
                <w:sz w:val="20"/>
                <w:szCs w:val="20"/>
              </w:rPr>
              <w:t>33,4</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tcPr>
          <w:p w:rsidR="001B02D8" w:rsidRPr="001B02D8" w:rsidRDefault="001B02D8" w:rsidP="004526C6">
            <w:pPr>
              <w:jc w:val="center"/>
              <w:rPr>
                <w:sz w:val="20"/>
                <w:szCs w:val="20"/>
              </w:rPr>
            </w:pPr>
            <w:r w:rsidRPr="001B02D8">
              <w:rPr>
                <w:sz w:val="20"/>
                <w:szCs w:val="20"/>
              </w:rPr>
              <w:t>20,8</w:t>
            </w:r>
          </w:p>
        </w:tc>
      </w:tr>
    </w:tbl>
    <w:p w:rsidR="00F361E7" w:rsidRPr="001B02D8" w:rsidRDefault="00F361E7" w:rsidP="007145F1">
      <w:pPr>
        <w:pStyle w:val="Podtytu"/>
      </w:pPr>
      <w:r w:rsidRPr="001B02D8">
        <w:t>Źródło: opracowanie własne na podstawie danych GUS</w:t>
      </w:r>
    </w:p>
    <w:p w:rsidR="00F361E7" w:rsidRPr="001812F7" w:rsidRDefault="00F361E7" w:rsidP="00E53594">
      <w:pPr>
        <w:rPr>
          <w:highlight w:val="yellow"/>
        </w:rPr>
      </w:pPr>
    </w:p>
    <w:p w:rsidR="0072573F" w:rsidRPr="009D1F7D" w:rsidRDefault="00C9419F" w:rsidP="00F31E9F">
      <w:r w:rsidRPr="009D1F7D">
        <w:tab/>
      </w:r>
      <w:r w:rsidR="00F05A6D" w:rsidRPr="009D1F7D">
        <w:t>Średnia długość życia w Polsce w 201</w:t>
      </w:r>
      <w:r w:rsidR="003E3B11" w:rsidRPr="009D1F7D">
        <w:t>4</w:t>
      </w:r>
      <w:r w:rsidR="00F05A6D" w:rsidRPr="009D1F7D">
        <w:t xml:space="preserve"> roku dla mężczyzn wyniosła 7</w:t>
      </w:r>
      <w:r w:rsidR="00DF7CB9" w:rsidRPr="009D1F7D">
        <w:t>3</w:t>
      </w:r>
      <w:r w:rsidR="00EB1637" w:rsidRPr="009D1F7D">
        <w:t>,</w:t>
      </w:r>
      <w:r w:rsidR="003E3B11" w:rsidRPr="009D1F7D">
        <w:t>8</w:t>
      </w:r>
      <w:r w:rsidR="00DF7CB9" w:rsidRPr="009D1F7D">
        <w:t xml:space="preserve"> </w:t>
      </w:r>
      <w:r w:rsidR="00EB1637" w:rsidRPr="009D1F7D">
        <w:t>lat</w:t>
      </w:r>
      <w:r w:rsidR="00C75E3C" w:rsidRPr="009D1F7D">
        <w:t>,</w:t>
      </w:r>
      <w:r w:rsidR="00F05A6D" w:rsidRPr="009D1F7D">
        <w:t xml:space="preserve"> a dla kobiet 8</w:t>
      </w:r>
      <w:r w:rsidR="00DF7CB9" w:rsidRPr="009D1F7D">
        <w:t>1</w:t>
      </w:r>
      <w:r w:rsidR="00F05A6D" w:rsidRPr="009D1F7D">
        <w:t>,</w:t>
      </w:r>
      <w:r w:rsidR="003E3B11" w:rsidRPr="009D1F7D">
        <w:t>6</w:t>
      </w:r>
      <w:r w:rsidR="002F2D3A" w:rsidRPr="009D1F7D">
        <w:rPr>
          <w:rStyle w:val="Odwoanieprzypisudolnego"/>
        </w:rPr>
        <w:footnoteReference w:id="36"/>
      </w:r>
      <w:r w:rsidR="0072573F" w:rsidRPr="009D1F7D">
        <w:t xml:space="preserve">. </w:t>
      </w:r>
      <w:r w:rsidR="00C75287" w:rsidRPr="009D1F7D">
        <w:t xml:space="preserve">W stosunku do 2000 roku długość życia Polaków wydłużyła się o </w:t>
      </w:r>
      <w:r w:rsidR="00DF7CB9" w:rsidRPr="009D1F7D">
        <w:t xml:space="preserve">ponad </w:t>
      </w:r>
      <w:r w:rsidR="003E3B11" w:rsidRPr="009D1F7D">
        <w:t>4</w:t>
      </w:r>
      <w:r w:rsidR="00C75287" w:rsidRPr="009D1F7D">
        <w:t xml:space="preserve"> lata dla </w:t>
      </w:r>
      <w:r w:rsidR="003E3B11" w:rsidRPr="009D1F7D">
        <w:t xml:space="preserve">mężczyzn i ponad 3,5 dla kobiet. </w:t>
      </w:r>
      <w:r w:rsidR="0072573F" w:rsidRPr="009D1F7D">
        <w:t>W województwie małopolskim przeciętna długość życia mężczyzn wynosiła 7</w:t>
      </w:r>
      <w:r w:rsidR="009D1F7D" w:rsidRPr="009D1F7D">
        <w:t>5</w:t>
      </w:r>
      <w:r w:rsidR="0072573F" w:rsidRPr="009D1F7D">
        <w:t>,</w:t>
      </w:r>
      <w:r w:rsidR="009D1F7D" w:rsidRPr="009D1F7D">
        <w:t>3</w:t>
      </w:r>
      <w:r w:rsidR="0072573F" w:rsidRPr="009D1F7D">
        <w:t xml:space="preserve"> lat, a kobiet 82</w:t>
      </w:r>
      <w:r w:rsidR="009D1F7D" w:rsidRPr="009D1F7D">
        <w:t>,5</w:t>
      </w:r>
      <w:r w:rsidR="00B36833">
        <w:t xml:space="preserve"> lat</w:t>
      </w:r>
      <w:r w:rsidR="0072573F" w:rsidRPr="009D1F7D">
        <w:t xml:space="preserve">. Mieszkańcy województwa małopolskiego żyją dłużej niż ludność w większości województw, lepsza sytuacja występuje tylko województwie podkarpackim, </w:t>
      </w:r>
      <w:r w:rsidR="009D1F7D" w:rsidRPr="009D1F7D">
        <w:t xml:space="preserve">i podlaskim – gdzie kobiety żyją – 82,8 lat. </w:t>
      </w:r>
    </w:p>
    <w:p w:rsidR="00B36833" w:rsidRDefault="00B36833" w:rsidP="00F31E9F">
      <w:pPr>
        <w:rPr>
          <w:rFonts w:ascii="ArialMT" w:hAnsi="ArialMT" w:cs="ArialMT"/>
        </w:rPr>
      </w:pPr>
      <w:r>
        <w:tab/>
      </w:r>
      <w:r w:rsidR="002F3DF4" w:rsidRPr="009D1F7D">
        <w:t>Tak duża różnica pomiędzy długością trwania życia u mężczyzn i kobiet, jest skutkiem występującej zarówno w Polsce jak i województwie wysokiej nadumieralności mężczyzn.</w:t>
      </w:r>
      <w:r>
        <w:rPr>
          <w:rFonts w:ascii="ArialMT" w:hAnsi="ArialMT" w:cs="ArialMT"/>
        </w:rPr>
        <w:br/>
      </w:r>
      <w:r w:rsidR="00CC09D3" w:rsidRPr="001B02D8">
        <w:t xml:space="preserve">W Krakowie przeciętna długość życia </w:t>
      </w:r>
      <w:r w:rsidR="001B02D8">
        <w:t>dla mężczyzn wynosi 76</w:t>
      </w:r>
      <w:r w:rsidR="00F05E8C" w:rsidRPr="001B02D8">
        <w:t>,</w:t>
      </w:r>
      <w:r w:rsidR="001B02D8">
        <w:t>8</w:t>
      </w:r>
      <w:r w:rsidR="00F05E8C" w:rsidRPr="001B02D8">
        <w:t xml:space="preserve"> a dla kobiet </w:t>
      </w:r>
      <w:r w:rsidR="002F3DF4" w:rsidRPr="001B02D8">
        <w:t>82</w:t>
      </w:r>
      <w:r w:rsidR="001B02D8">
        <w:t>,5</w:t>
      </w:r>
      <w:r w:rsidR="00F05E8C" w:rsidRPr="001B02D8">
        <w:t xml:space="preserve"> lat</w:t>
      </w:r>
      <w:r w:rsidR="002F3DF4" w:rsidRPr="001B02D8">
        <w:t>a</w:t>
      </w:r>
      <w:r w:rsidR="00F05E8C" w:rsidRPr="001B02D8">
        <w:t>.</w:t>
      </w:r>
    </w:p>
    <w:p w:rsidR="00E14747" w:rsidRPr="00B36833" w:rsidRDefault="00E14747" w:rsidP="00B36833">
      <w:pPr>
        <w:rPr>
          <w:rFonts w:ascii="ArialMT" w:hAnsi="ArialMT" w:cs="ArialMT"/>
        </w:rPr>
      </w:pPr>
      <w:r w:rsidRPr="009D1F7D">
        <w:t>Mimo pozytywnych zmian przeciętnego trwania życia, Polska nadal wypada niekorzystnie</w:t>
      </w:r>
      <w:r w:rsidR="00B36833">
        <w:rPr>
          <w:rFonts w:ascii="ArialMT" w:hAnsi="ArialMT" w:cs="ArialMT"/>
        </w:rPr>
        <w:t xml:space="preserve"> </w:t>
      </w:r>
      <w:r w:rsidRPr="009D1F7D">
        <w:t>na tle czołówki krajów europejskich</w:t>
      </w:r>
      <w:r w:rsidRPr="00E60945">
        <w:t xml:space="preserve">. Wiek dożywania Polaków jest krótszy o kilka lat: </w:t>
      </w:r>
      <w:r w:rsidRPr="00F23205">
        <w:t>mężczyzn</w:t>
      </w:r>
      <w:r w:rsidR="00557774" w:rsidRPr="00F23205">
        <w:t xml:space="preserve"> </w:t>
      </w:r>
      <w:r w:rsidRPr="00F23205">
        <w:t xml:space="preserve">o ok. </w:t>
      </w:r>
      <w:r w:rsidR="009D1F7D" w:rsidRPr="00F23205">
        <w:t>7,5</w:t>
      </w:r>
      <w:r w:rsidR="00E60945" w:rsidRPr="00F23205">
        <w:t xml:space="preserve"> lat, kobiet </w:t>
      </w:r>
      <w:r w:rsidRPr="00F23205">
        <w:t xml:space="preserve">4 </w:t>
      </w:r>
      <w:r w:rsidR="00E60945" w:rsidRPr="00F23205">
        <w:t>-5 lat</w:t>
      </w:r>
      <w:r w:rsidRPr="00F23205">
        <w:t>.</w:t>
      </w:r>
      <w:r w:rsidR="00E60945" w:rsidRPr="009E7D82">
        <w:rPr>
          <w:rFonts w:ascii="Arial" w:eastAsia="Times New Roman" w:hAnsi="Arial" w:cs="Arial"/>
          <w:sz w:val="22"/>
          <w:szCs w:val="22"/>
        </w:rPr>
        <w:t xml:space="preserve"> </w:t>
      </w:r>
      <w:r w:rsidRPr="00F23205">
        <w:t>Wśród 40 krajów nasz kraj zajmuje lokatę dopiero</w:t>
      </w:r>
      <w:r w:rsidR="002F2D3A" w:rsidRPr="00F23205">
        <w:t xml:space="preserve"> </w:t>
      </w:r>
      <w:r w:rsidR="00E43A2A" w:rsidRPr="00F23205">
        <w:br/>
      </w:r>
      <w:r w:rsidRPr="00F23205">
        <w:t>w trzeciej dziesiątce: mężczyźni 28</w:t>
      </w:r>
      <w:r w:rsidR="00E60945" w:rsidRPr="00F23205">
        <w:t>7</w:t>
      </w:r>
      <w:r w:rsidRPr="00F23205">
        <w:t>, kobiety 24 miejsce</w:t>
      </w:r>
      <w:r w:rsidRPr="00F23205">
        <w:rPr>
          <w:rStyle w:val="Odwoanieprzypisudolnego"/>
        </w:rPr>
        <w:footnoteReference w:id="37"/>
      </w:r>
      <w:r w:rsidRPr="00F23205">
        <w:t>.</w:t>
      </w:r>
    </w:p>
    <w:p w:rsidR="008E769B" w:rsidRPr="00BD486A" w:rsidRDefault="00E255A1" w:rsidP="00F31E9F">
      <w:r w:rsidRPr="00F23205">
        <w:tab/>
      </w:r>
      <w:r w:rsidR="006A7915" w:rsidRPr="00F23205">
        <w:t>Charakterystyki społeczno-demograficzn</w:t>
      </w:r>
      <w:r w:rsidR="008C56B8" w:rsidRPr="00F23205">
        <w:t>ej</w:t>
      </w:r>
      <w:r w:rsidR="006A7915" w:rsidRPr="00BD486A">
        <w:t xml:space="preserve"> osób w podeszłym wieku w Polsce dokon</w:t>
      </w:r>
      <w:r w:rsidR="000D1ACB" w:rsidRPr="00BD486A">
        <w:t>ano w Diagnozie Społecznej 2013</w:t>
      </w:r>
      <w:r w:rsidR="006A7915" w:rsidRPr="00BD486A">
        <w:rPr>
          <w:rStyle w:val="Odwoanieprzypisudolnego"/>
        </w:rPr>
        <w:footnoteReference w:id="38"/>
      </w:r>
      <w:r w:rsidR="000D1ACB" w:rsidRPr="00BD486A">
        <w:t xml:space="preserve">. </w:t>
      </w:r>
      <w:r w:rsidR="006A7915" w:rsidRPr="00BD486A">
        <w:t>Jako kryterium podeszłego wieku w opracowaniu przyjęto 60 lat. W całej próbie członków gospodarstw domowyc</w:t>
      </w:r>
      <w:r w:rsidR="000D1ACB" w:rsidRPr="00BD486A">
        <w:t>h, osoby starsze stanowiły 20,9</w:t>
      </w:r>
      <w:r w:rsidR="006A7915" w:rsidRPr="00BD486A">
        <w:t xml:space="preserve">%, a w </w:t>
      </w:r>
      <w:r w:rsidR="006A7915" w:rsidRPr="00BD486A">
        <w:lastRenderedPageBreak/>
        <w:t>próbie</w:t>
      </w:r>
      <w:r w:rsidR="000D1ACB" w:rsidRPr="00BD486A">
        <w:t xml:space="preserve"> indywidualnych respondentów 25%, w tym 59,3</w:t>
      </w:r>
      <w:r w:rsidR="006A7915" w:rsidRPr="00BD486A">
        <w:t>% kobiet. Proporcja kobiet jest tym większa im bardziej zaawansowany wiek. W grupie powyżej 79 lat kobiet jest dwukrotnie wię</w:t>
      </w:r>
      <w:r w:rsidR="00EA4B99" w:rsidRPr="00BD486A">
        <w:t>cej niż mężczyzn: 66,1% do 33,%</w:t>
      </w:r>
      <w:r w:rsidR="006A7915" w:rsidRPr="00BD486A">
        <w:t>. Większość – 52% osób w podeszłym wieku żyje w związku małżeńskim (l</w:t>
      </w:r>
      <w:r w:rsidR="00007667" w:rsidRPr="00BD486A">
        <w:t>ub w związku nieformalnym – 0,7</w:t>
      </w:r>
      <w:r w:rsidR="006A7915" w:rsidRPr="00BD486A">
        <w:t>%) w g</w:t>
      </w:r>
      <w:r w:rsidR="00007667" w:rsidRPr="00BD486A">
        <w:t>ospodarstwie jednorodzinnym, 27</w:t>
      </w:r>
      <w:r w:rsidR="006A7915" w:rsidRPr="00BD486A">
        <w:t xml:space="preserve">% prowadzi </w:t>
      </w:r>
      <w:r w:rsidR="00E41398" w:rsidRPr="00BD486A">
        <w:t>gospodarstwo jednoosobowe, 10</w:t>
      </w:r>
      <w:r w:rsidR="006B316B" w:rsidRPr="00BD486A">
        <w:t>%</w:t>
      </w:r>
      <w:r w:rsidR="006A7915" w:rsidRPr="00BD486A">
        <w:t xml:space="preserve"> żyje </w:t>
      </w:r>
      <w:r w:rsidR="00007667" w:rsidRPr="00BD486A">
        <w:t xml:space="preserve">w </w:t>
      </w:r>
      <w:r w:rsidR="006A7915" w:rsidRPr="00BD486A">
        <w:t>go</w:t>
      </w:r>
      <w:r w:rsidR="006B316B" w:rsidRPr="00BD486A">
        <w:t>spodarstwie wielorodzinnym</w:t>
      </w:r>
      <w:r w:rsidR="00007667" w:rsidRPr="00BD486A">
        <w:t>. 74</w:t>
      </w:r>
      <w:r w:rsidR="006A7915" w:rsidRPr="00BD486A">
        <w:t>% męż</w:t>
      </w:r>
      <w:r w:rsidR="00007667" w:rsidRPr="00BD486A">
        <w:t>czyzn i 42</w:t>
      </w:r>
      <w:r w:rsidR="006A7915" w:rsidRPr="00BD486A">
        <w:t xml:space="preserve">% kobiet w podeszłym wieku </w:t>
      </w:r>
      <w:r w:rsidR="00007667" w:rsidRPr="00BD486A">
        <w:t>żyje w związku małżeńskim, po 6</w:t>
      </w:r>
      <w:r w:rsidR="006A7915" w:rsidRPr="00BD486A">
        <w:t>% jest rozwiedzionych lub w separacji</w:t>
      </w:r>
      <w:r w:rsidR="000D1ACB" w:rsidRPr="00BD486A">
        <w:t>.</w:t>
      </w:r>
      <w:r w:rsidR="00007667" w:rsidRPr="00BD486A">
        <w:t xml:space="preserve"> W grupie seniorów dominują </w:t>
      </w:r>
      <w:r w:rsidR="006A7915" w:rsidRPr="00BD486A">
        <w:t xml:space="preserve">emeryci </w:t>
      </w:r>
      <w:r w:rsidR="00007667" w:rsidRPr="00BD486A">
        <w:t>(76</w:t>
      </w:r>
      <w:r w:rsidR="000D1ACB" w:rsidRPr="00BD486A">
        <w:t>%</w:t>
      </w:r>
      <w:r w:rsidR="006A7915" w:rsidRPr="00BD486A">
        <w:t xml:space="preserve">), a na drugim miejscu renciści (12,9%), wśród nich czynnych zawodowo </w:t>
      </w:r>
      <w:r w:rsidR="00007667" w:rsidRPr="00BD486A">
        <w:t>jest 7</w:t>
      </w:r>
      <w:r w:rsidR="006A7915" w:rsidRPr="00BD486A">
        <w:t xml:space="preserve">%. </w:t>
      </w:r>
    </w:p>
    <w:p w:rsidR="00E41398" w:rsidRPr="00BD486A" w:rsidRDefault="006A7915" w:rsidP="00E41398">
      <w:pPr>
        <w:pStyle w:val="Tytu"/>
      </w:pPr>
      <w:r w:rsidRPr="00BD486A">
        <w:t>Wykres: Procentowy rozkład osób w wieku 16-59 lat oraz starszych w przekroju statusu społeczno</w:t>
      </w:r>
      <w:r w:rsidR="00F31E9F">
        <w:t>-</w:t>
      </w:r>
      <w:r w:rsidR="00E41398" w:rsidRPr="00BD486A">
        <w:br/>
      </w:r>
      <w:r w:rsidRPr="00BD486A">
        <w:t>zawodowego</w:t>
      </w:r>
    </w:p>
    <w:p w:rsidR="006A7915" w:rsidRPr="00BD486A" w:rsidRDefault="0027220A" w:rsidP="00E41398">
      <w:pPr>
        <w:spacing w:line="480" w:lineRule="auto"/>
      </w:pPr>
      <w:r>
        <w:rPr>
          <w:noProof/>
        </w:rPr>
        <w:drawing>
          <wp:inline distT="0" distB="0" distL="0" distR="0">
            <wp:extent cx="5819775" cy="2095500"/>
            <wp:effectExtent l="19050" t="0" r="9525" b="0"/>
            <wp:docPr id="32" name="Obraz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rrowheads="1"/>
                    </pic:cNvPicPr>
                  </pic:nvPicPr>
                  <pic:blipFill>
                    <a:blip r:embed="rId48" cstate="print"/>
                    <a:srcRect/>
                    <a:stretch>
                      <a:fillRect/>
                    </a:stretch>
                  </pic:blipFill>
                  <pic:spPr bwMode="auto">
                    <a:xfrm>
                      <a:off x="0" y="0"/>
                      <a:ext cx="5819775" cy="2095500"/>
                    </a:xfrm>
                    <a:prstGeom prst="rect">
                      <a:avLst/>
                    </a:prstGeom>
                    <a:noFill/>
                    <a:ln w="9525">
                      <a:noFill/>
                      <a:miter lim="800000"/>
                      <a:headEnd/>
                      <a:tailEnd/>
                    </a:ln>
                  </pic:spPr>
                </pic:pic>
              </a:graphicData>
            </a:graphic>
          </wp:inline>
        </w:drawing>
      </w:r>
    </w:p>
    <w:p w:rsidR="00E41398" w:rsidRPr="00BD486A" w:rsidRDefault="006A7915" w:rsidP="00E41398">
      <w:pPr>
        <w:pStyle w:val="Tekstprzypisudolnego"/>
      </w:pPr>
      <w:r w:rsidRPr="00BD486A">
        <w:t>Źródło: opracowanie własne na podstawie</w:t>
      </w:r>
      <w:r w:rsidR="00E41398" w:rsidRPr="00BD486A">
        <w:t>:</w:t>
      </w:r>
      <w:r w:rsidRPr="00BD486A">
        <w:t xml:space="preserve"> </w:t>
      </w:r>
      <w:r w:rsidRPr="00BD486A">
        <w:rPr>
          <w:i/>
        </w:rPr>
        <w:t>Diagnozy Społecznej 2013</w:t>
      </w:r>
      <w:r w:rsidR="000D1ACB" w:rsidRPr="00BD486A">
        <w:rPr>
          <w:i/>
        </w:rPr>
        <w:t>.</w:t>
      </w:r>
      <w:r w:rsidRPr="00BD486A">
        <w:rPr>
          <w:i/>
        </w:rPr>
        <w:t xml:space="preserve"> Warunki i jakość życia Polaków</w:t>
      </w:r>
      <w:r w:rsidR="00BD486A" w:rsidRPr="00BD486A">
        <w:rPr>
          <w:i/>
        </w:rPr>
        <w:t>,</w:t>
      </w:r>
      <w:r w:rsidR="00BD486A" w:rsidRPr="00BD486A">
        <w:t xml:space="preserve"> </w:t>
      </w:r>
      <w:r w:rsidR="00BD486A" w:rsidRPr="00BD486A">
        <w:rPr>
          <w:i/>
        </w:rPr>
        <w:t xml:space="preserve">Raport, </w:t>
      </w:r>
      <w:r w:rsidR="00E41398" w:rsidRPr="00BD486A">
        <w:t>Warszawa 2014, strona 334</w:t>
      </w:r>
      <w:r w:rsidR="00BB5398">
        <w:t>.</w:t>
      </w:r>
    </w:p>
    <w:p w:rsidR="006A7915" w:rsidRPr="00BD486A" w:rsidRDefault="00E41398" w:rsidP="00E41398">
      <w:pPr>
        <w:pStyle w:val="Tekstprzypisudolnego"/>
        <w:rPr>
          <w:i/>
        </w:rPr>
      </w:pPr>
      <w:r w:rsidRPr="00BD486A">
        <w:rPr>
          <w:i/>
        </w:rPr>
        <w:t xml:space="preserve"> </w:t>
      </w:r>
    </w:p>
    <w:p w:rsidR="006A7915" w:rsidRPr="00BD486A" w:rsidRDefault="00007667" w:rsidP="00E53594">
      <w:r w:rsidRPr="00BD486A">
        <w:tab/>
      </w:r>
      <w:r w:rsidR="006A7915" w:rsidRPr="00BD486A">
        <w:t>Co trzecia osoba w p</w:t>
      </w:r>
      <w:r w:rsidRPr="00BD486A">
        <w:t>odeszłym wieku jest wdowcem (15%) lub wdową (47</w:t>
      </w:r>
      <w:r w:rsidR="006A7915" w:rsidRPr="00BD486A">
        <w:t>%), przy czym odsetek ten rośnie wraz z wiekiem. Powyżej 79 r.</w:t>
      </w:r>
      <w:r w:rsidRPr="00BD486A">
        <w:t xml:space="preserve"> </w:t>
      </w:r>
      <w:r w:rsidR="006A7915" w:rsidRPr="00BD486A">
        <w:t xml:space="preserve">ż. jest </w:t>
      </w:r>
      <w:r w:rsidRPr="00BD486A">
        <w:t>już 35</w:t>
      </w:r>
      <w:r w:rsidR="000D1ACB" w:rsidRPr="00BD486A">
        <w:t>% wdowców i 79%</w:t>
      </w:r>
      <w:r w:rsidR="00B36833">
        <w:t xml:space="preserve"> wdów</w:t>
      </w:r>
      <w:r w:rsidR="000D1ACB" w:rsidRPr="00BD486A">
        <w:t xml:space="preserve">. </w:t>
      </w:r>
      <w:r w:rsidR="006A7915" w:rsidRPr="00BD486A">
        <w:t>W porównaniu z młodszymi respondentami, w grupie seniorów jest dwukrotnie mniejszy odsetek osób z wyższym i pomaturalnym wykształceniem (14</w:t>
      </w:r>
      <w:r w:rsidR="000D1ACB" w:rsidRPr="00BD486A">
        <w:t>%</w:t>
      </w:r>
      <w:r w:rsidRPr="00BD486A">
        <w:t xml:space="preserve"> do 26</w:t>
      </w:r>
      <w:r w:rsidR="006A7915" w:rsidRPr="00BD486A">
        <w:t>%) i niemal pięciokrotnie większy odsetek osób z podstawowym i niższym wykształceniem (35,6</w:t>
      </w:r>
      <w:r w:rsidR="000D1ACB" w:rsidRPr="00BD486A">
        <w:t>%</w:t>
      </w:r>
      <w:r w:rsidR="006A7915" w:rsidRPr="00BD486A">
        <w:t xml:space="preserve"> do </w:t>
      </w:r>
      <w:r w:rsidRPr="00BD486A">
        <w:br/>
      </w:r>
      <w:r w:rsidR="00B36833">
        <w:t>7,5</w:t>
      </w:r>
      <w:r w:rsidR="006A7915" w:rsidRPr="00BD486A">
        <w:t>%.). Co czwartą osobą w podeszłym wieku opiekują się domownicy, także co czwarta sama pełni rolę opiekuna wobec innego domownika w podeszłym wieku (najczęściej współmałżonka), a połowa nie pełni roli ani opiekuna, ani podopiecznego. Nie znaczy to, że osoby w podeszłym wieku żyjące s</w:t>
      </w:r>
      <w:r w:rsidR="00E41398" w:rsidRPr="00BD486A">
        <w:t>amotnie nie wymagają opieki.</w:t>
      </w:r>
      <w:r w:rsidRPr="00BD486A">
        <w:t xml:space="preserve"> 30</w:t>
      </w:r>
      <w:r w:rsidR="00AC01C7">
        <w:t>%</w:t>
      </w:r>
      <w:r w:rsidR="006A7915" w:rsidRPr="00BD486A">
        <w:t xml:space="preserve"> spośród nich ma orzeczenie o niepełnosprawności (stanowi to aż 1/3 wszystkich niepełnosprawnych), w tym co trzecia o znacznym stopniu niepełnosprawności. </w:t>
      </w:r>
    </w:p>
    <w:p w:rsidR="00F361E7" w:rsidRPr="006B46D7" w:rsidRDefault="00007667" w:rsidP="00E53594">
      <w:r w:rsidRPr="00BD486A">
        <w:tab/>
      </w:r>
      <w:r w:rsidR="00F361E7" w:rsidRPr="00BD486A">
        <w:t>Cechą charakterystyczną starzejącego się organizmu ludzkiego jest zmniejszająca się sprawność zarówno</w:t>
      </w:r>
      <w:r w:rsidR="00F361E7" w:rsidRPr="006B46D7">
        <w:t xml:space="preserve"> fizyczna, jak i psychiczna. Po przekroczeniu 75 roku życia, proces starzenia postępuje stosunkowo szybko, co jednocześnie wymusza zapotrzebowanie na świadczenia zdrowotne i usługi opiekuń</w:t>
      </w:r>
      <w:r w:rsidR="00E41398" w:rsidRPr="006B46D7">
        <w:t xml:space="preserve">cze. W przedziale wiekowym 80 - </w:t>
      </w:r>
      <w:r w:rsidR="00F361E7" w:rsidRPr="006B46D7">
        <w:t>85 lat znaczny odsetek osób potrzebuje już najczęściej stałej opieki.</w:t>
      </w:r>
    </w:p>
    <w:p w:rsidR="00F361E7" w:rsidRPr="006B46D7" w:rsidRDefault="00F361E7" w:rsidP="00E53594">
      <w:r w:rsidRPr="006B46D7">
        <w:tab/>
      </w:r>
      <w:r w:rsidR="007A5262" w:rsidRPr="006B46D7">
        <w:t>„</w:t>
      </w:r>
      <w:r w:rsidRPr="006B46D7">
        <w:t xml:space="preserve">Wprawdzie założona po 1989 r. doktryna pomocy społecznej wyraźnie przewiduje podejmowanie takich działań, które umożliwiają pozostawienie seniora jak najdłużej </w:t>
      </w:r>
      <w:r w:rsidRPr="006B46D7">
        <w:br/>
        <w:t>w miejscu zamieszkania, to jednak nie można nie doceniać znaczenia stacjonarnych form opieki. Konieczność tworzenia placówek instytucjonalnych, to przede wszystkim wynik przemian demograficznych i kulturowych rodziny. Seniorzy coraz cz</w:t>
      </w:r>
      <w:r w:rsidR="00845EC6" w:rsidRPr="006B46D7">
        <w:t>ęściej nie mogą liczyć na pomo</w:t>
      </w:r>
      <w:r w:rsidR="000D1ACB" w:rsidRPr="006B46D7">
        <w:t xml:space="preserve">c </w:t>
      </w:r>
      <w:r w:rsidRPr="006B46D7">
        <w:t>najbliższych.</w:t>
      </w:r>
      <w:r w:rsidRPr="006B46D7">
        <w:tab/>
        <w:t xml:space="preserve">Niemały procent wśród seniorów stanowią osoby, które nie mają żadnej rodziny, im również trzeba stworzyć takie warunki, aby starzenie przebiegało z godnością </w:t>
      </w:r>
      <w:r w:rsidRPr="006B46D7">
        <w:br/>
        <w:t>i jednocześnie z zachowaniem poczucia bezpieczeństw</w:t>
      </w:r>
      <w:r w:rsidR="00677D92" w:rsidRPr="006B46D7">
        <w:t>a”</w:t>
      </w:r>
      <w:r w:rsidRPr="006B46D7">
        <w:rPr>
          <w:rStyle w:val="Odwoanieprzypisudolnego"/>
        </w:rPr>
        <w:footnoteReference w:id="39"/>
      </w:r>
      <w:r w:rsidRPr="006B46D7">
        <w:t>.</w:t>
      </w:r>
    </w:p>
    <w:p w:rsidR="00695D6D" w:rsidRPr="006B46D7" w:rsidRDefault="00C75E3C" w:rsidP="00695D6D">
      <w:r w:rsidRPr="006B46D7">
        <w:lastRenderedPageBreak/>
        <w:tab/>
      </w:r>
      <w:r w:rsidR="00695D6D" w:rsidRPr="006B46D7">
        <w:t>Głównym postulatem w zakresie opieki nad seniorami w Polsce zdaniem specjalistów „powinno być stworzenie holistycznego systemu opie</w:t>
      </w:r>
      <w:r w:rsidR="0099644C">
        <w:t>ki nad osobami niesamodzielnymi</w:t>
      </w:r>
      <w:r w:rsidR="00695D6D" w:rsidRPr="006B46D7">
        <w:t>(…)</w:t>
      </w:r>
      <w:r w:rsidR="0099644C">
        <w:t>.</w:t>
      </w:r>
      <w:r w:rsidR="00695D6D" w:rsidRPr="006B46D7">
        <w:t xml:space="preserve"> Zwiększenie efektywności opieki jest niezbędne w kontekście starzenia się ludności </w:t>
      </w:r>
      <w:r w:rsidRPr="006B46D7">
        <w:br/>
      </w:r>
      <w:r w:rsidR="00695D6D" w:rsidRPr="006B46D7">
        <w:t>i konieczności zapewnienia wsparcia zwiększającej się liczbie osób starszych, które ze względu na wertykalizację sieci rodzinnej nie będą mogły uzyskać wsparcia ze strony krewnych. Opracowanie i wdrożenie kompleksowego programu wspierania nie tylko osoby starszej, lecz również rodziny i bliskich, którzy mogą być potencjalnym źródłem wsparcia wydaje się niezbędnym działaniem, zapobiegającym sytuacji, w której seniorzy nie będą mieli zapewnionej opieki i będą pozbawieni jakiegokolwiek wsparcia"</w:t>
      </w:r>
      <w:r w:rsidR="00695D6D" w:rsidRPr="006B46D7">
        <w:rPr>
          <w:rStyle w:val="Odwoanieprzypisudolnego"/>
        </w:rPr>
        <w:footnoteReference w:id="40"/>
      </w:r>
      <w:r w:rsidR="00F0169D" w:rsidRPr="006B46D7">
        <w:t>.</w:t>
      </w:r>
      <w:r w:rsidR="00695D6D" w:rsidRPr="006B46D7">
        <w:t xml:space="preserve"> </w:t>
      </w:r>
    </w:p>
    <w:p w:rsidR="006A7915" w:rsidRPr="006B46D7" w:rsidRDefault="006A7915" w:rsidP="00E53594"/>
    <w:p w:rsidR="002B6130" w:rsidRPr="006B46D7" w:rsidRDefault="00F361E7" w:rsidP="00E53594">
      <w:pPr>
        <w:pStyle w:val="Nagwek2"/>
      </w:pPr>
      <w:bookmarkStart w:id="76" w:name="_Toc324423362"/>
      <w:bookmarkStart w:id="77" w:name="_Toc384106112"/>
      <w:bookmarkStart w:id="78" w:name="_Toc449423321"/>
      <w:r w:rsidRPr="006B46D7">
        <w:t>Świadczenia na rzecz osób starszych</w:t>
      </w:r>
      <w:bookmarkEnd w:id="76"/>
      <w:bookmarkEnd w:id="77"/>
      <w:bookmarkEnd w:id="78"/>
    </w:p>
    <w:p w:rsidR="00813619" w:rsidRPr="006B46D7" w:rsidRDefault="00813619" w:rsidP="00813619"/>
    <w:p w:rsidR="00813619" w:rsidRPr="006B46D7" w:rsidRDefault="00CE2EF5" w:rsidP="00813619">
      <w:pPr>
        <w:pStyle w:val="Akapitnormalny"/>
      </w:pPr>
      <w:r w:rsidRPr="006B46D7">
        <w:tab/>
      </w:r>
      <w:r w:rsidR="00813619" w:rsidRPr="006B46D7">
        <w:t xml:space="preserve">Podstawowym założeniem systemu wsparcia osób starszych i niepełnosprawnych w Krakowie jest umożliwienie im jak najpełniejszego i najdłuższego funkcjonowania w środowisku rodzinnym, sąsiedzkim, w miejscu zamieszkania. Instytucjonalne, całodobowe formy opieki są formą pomocy, która powinna być stosowana tylko w przypadku niemożności rozwiązywania problemów innymi sposobami. Jednocześnie działania Miejskiego Ośrodka Pomocy Społecznej zmierzają do tego, aby system wsparcia osób starszych </w:t>
      </w:r>
      <w:r w:rsidR="00593F7F">
        <w:br/>
      </w:r>
      <w:r w:rsidR="00813619" w:rsidRPr="006B46D7">
        <w:t>i niepełnosprawnych był na tyle zróżnicowany, by zapewniał ofertę dostosowaną do stanu zdrowia oraz sytuacji rodzinnej i bytowej każdej osoby wymagającej wsparcia.</w:t>
      </w:r>
    </w:p>
    <w:p w:rsidR="00813619" w:rsidRPr="001812F7" w:rsidRDefault="00813619" w:rsidP="00813619">
      <w:pPr>
        <w:rPr>
          <w:highlight w:val="yellow"/>
        </w:rPr>
      </w:pPr>
    </w:p>
    <w:p w:rsidR="00BB5890" w:rsidRPr="00056DC0" w:rsidRDefault="00BB5890" w:rsidP="00BB5890">
      <w:pPr>
        <w:pStyle w:val="Nagwek3"/>
      </w:pPr>
      <w:bookmarkStart w:id="79" w:name="_Toc449423322"/>
      <w:bookmarkStart w:id="80" w:name="_Toc324423363"/>
      <w:bookmarkStart w:id="81" w:name="_Toc384106113"/>
      <w:r w:rsidRPr="00056DC0">
        <w:t>Praca socjalna z osobami starszymi</w:t>
      </w:r>
      <w:bookmarkEnd w:id="79"/>
    </w:p>
    <w:p w:rsidR="00BB5890" w:rsidRPr="00056DC0" w:rsidRDefault="00BB5890" w:rsidP="00BB5890"/>
    <w:p w:rsidR="00BB5890" w:rsidRPr="00056DC0" w:rsidRDefault="00BB5890" w:rsidP="00BB5890">
      <w:r w:rsidRPr="00056DC0">
        <w:tab/>
        <w:t xml:space="preserve">Pracownicy socjalni w ramach pracy socjalnej podejmują działania w tych obszarach funkcjonowania, w których osoba/rodzina napotyka trudności, których nie jest w stanie samodzielnie pokonać i wymaga wsparcia. Jednym z takich obszarów jest podeszły wiek. Podeszły wiek jest stanem, który nie wynika z zakłócenia funkcjonowania osobistego czy społecznego. Jego nadejście jest naturalne i obszar zmiany nie dotyczy „wyjścia z sytuacji podeszłego wieku”, jak w przypadku innych wyróżnionych obszarów problemowych. Zmiana polegać ma na zmianie podejścia do siebie, postrzeganiu siebie i swojej sytuacji.  Praca socjalna w tym obszarze skupia się przede wszystkim na utrzymywaniu, wspieraniu </w:t>
      </w:r>
      <w:r w:rsidR="00A50599">
        <w:br/>
      </w:r>
      <w:r w:rsidRPr="00056DC0">
        <w:t xml:space="preserve">i poszerzaniu niezależności osobistej oraz aktywności poprzez wzmacnianie jej zdolności sprawczej, a także rozwiązywaniu (lub pomocy w rozwiązywaniu) problemów w osobistych związkach z innymi osobami oraz szerszym otoczeniem. </w:t>
      </w:r>
    </w:p>
    <w:p w:rsidR="00692BDF" w:rsidRPr="00593F7F" w:rsidRDefault="00BB5890">
      <w:pPr>
        <w:rPr>
          <w:i/>
        </w:rPr>
      </w:pPr>
      <w:r w:rsidRPr="00593F7F">
        <w:tab/>
        <w:t xml:space="preserve">Całościową informację na temat pracy socjalnej zawiera </w:t>
      </w:r>
      <w:r w:rsidRPr="0057198E">
        <w:t>rozdział 3:</w:t>
      </w:r>
      <w:r w:rsidRPr="00593F7F">
        <w:t xml:space="preserve"> „</w:t>
      </w:r>
      <w:r w:rsidRPr="00593F7F">
        <w:rPr>
          <w:i/>
        </w:rPr>
        <w:t>Zasoby Pomocy Społecznej Gminy Miejskiej Kraków – praca socjalna”.</w:t>
      </w:r>
    </w:p>
    <w:p w:rsidR="00F361E7" w:rsidRPr="00FE472C" w:rsidRDefault="00F361E7" w:rsidP="0044250D">
      <w:pPr>
        <w:pStyle w:val="Nagwek3"/>
      </w:pPr>
      <w:bookmarkStart w:id="82" w:name="_Toc449423323"/>
      <w:r w:rsidRPr="00FE472C">
        <w:t>Usługi opiekuńcze</w:t>
      </w:r>
      <w:bookmarkEnd w:id="80"/>
      <w:bookmarkEnd w:id="81"/>
      <w:bookmarkEnd w:id="82"/>
    </w:p>
    <w:p w:rsidR="004F6107" w:rsidRPr="001812F7" w:rsidRDefault="004F6107" w:rsidP="00E53594">
      <w:pPr>
        <w:rPr>
          <w:highlight w:val="yellow"/>
        </w:rPr>
      </w:pPr>
    </w:p>
    <w:p w:rsidR="00FE472C" w:rsidRPr="00FE472C" w:rsidRDefault="000D1ACB" w:rsidP="00FE472C">
      <w:pPr>
        <w:rPr>
          <w:rFonts w:eastAsia="Times New Roman"/>
        </w:rPr>
      </w:pPr>
      <w:r w:rsidRPr="00FE472C">
        <w:tab/>
      </w:r>
      <w:r w:rsidR="00FE472C" w:rsidRPr="00FE472C">
        <w:rPr>
          <w:rFonts w:eastAsia="Times New Roman"/>
        </w:rPr>
        <w:t xml:space="preserve">Pomoc w formie usług przyznawana jest osobie samotnej, która z powodu wieku, choroby lub innych przyczyn wymaga pomocy innych osób, a jest jej pozbawiona. Usługi opiekuńcze mogą być przyznane również osobie, która wymaga pomocy innych osób, </w:t>
      </w:r>
      <w:r w:rsidR="00FE472C" w:rsidRPr="00FE472C">
        <w:rPr>
          <w:rFonts w:eastAsia="Times New Roman"/>
        </w:rPr>
        <w:br/>
        <w:t xml:space="preserve">a rodzina, a także wspólnie niezamieszkujący małżonek, wstępni, zstępni, nie mogą takiej pomocy zapewnić. Usługi opiekuńcze obejmują pomoc w zaspokajaniu codziennych potrzeb </w:t>
      </w:r>
      <w:r w:rsidR="00FE472C" w:rsidRPr="00FE472C">
        <w:rPr>
          <w:rFonts w:eastAsia="Times New Roman"/>
        </w:rPr>
        <w:lastRenderedPageBreak/>
        <w:t>życiowych, opiekę higieniczną, zaleconą przez lekarza pielęgnację oraz, w miarę możliwości, zapewnienie kontaktów z otoczeniem</w:t>
      </w:r>
      <w:r w:rsidR="00FE472C" w:rsidRPr="00FE472C">
        <w:rPr>
          <w:rFonts w:eastAsia="Times New Roman"/>
          <w:vertAlign w:val="superscript"/>
        </w:rPr>
        <w:footnoteReference w:id="41"/>
      </w:r>
      <w:r w:rsidR="00FE472C" w:rsidRPr="00FE472C">
        <w:rPr>
          <w:rFonts w:eastAsia="Times New Roman"/>
        </w:rPr>
        <w:t>.</w:t>
      </w:r>
    </w:p>
    <w:p w:rsidR="00FE472C" w:rsidRPr="00FE472C" w:rsidRDefault="00FE472C" w:rsidP="00FE472C">
      <w:pPr>
        <w:tabs>
          <w:tab w:val="clear" w:pos="567"/>
        </w:tabs>
        <w:rPr>
          <w:rFonts w:eastAsia="Times New Roman"/>
        </w:rPr>
      </w:pPr>
      <w:r>
        <w:rPr>
          <w:rFonts w:eastAsia="Times New Roman"/>
        </w:rPr>
        <w:tab/>
      </w:r>
      <w:r w:rsidRPr="00FE472C">
        <w:rPr>
          <w:rFonts w:eastAsia="Times New Roman"/>
        </w:rPr>
        <w:t>Kwestie dotyczące szczegółowych zasad przyznawania pomocy w formie usług opiekuńczych w Krakowie, zakresu czynności wchodzących w skład usług opiekuńczych oraz szczegółowych zasad ustalania wysokości odpłatności za usługi opiekuńcze reguluje Uchwała Nr XXI/272/07 Rady Miasta Krakowa z dnia 26 września 2007 roku (z późn. zm.). Realizacja zadania odbywa się w oparciu o umowy zlecenia</w:t>
      </w:r>
      <w:r w:rsidR="000D466D">
        <w:rPr>
          <w:rFonts w:eastAsia="Times New Roman"/>
        </w:rPr>
        <w:t xml:space="preserve"> realizacji</w:t>
      </w:r>
      <w:r w:rsidRPr="00FE472C">
        <w:rPr>
          <w:rFonts w:eastAsia="Times New Roman"/>
        </w:rPr>
        <w:t xml:space="preserve"> zadania publicznego zawarte </w:t>
      </w:r>
      <w:r w:rsidR="000D466D">
        <w:rPr>
          <w:rFonts w:eastAsia="Times New Roman"/>
        </w:rPr>
        <w:br/>
      </w:r>
      <w:r w:rsidRPr="00FE472C">
        <w:rPr>
          <w:rFonts w:eastAsia="Times New Roman"/>
        </w:rPr>
        <w:t xml:space="preserve">z podmiotami świadczącymi usługi. </w:t>
      </w:r>
    </w:p>
    <w:p w:rsidR="00FE472C" w:rsidRPr="00FE472C" w:rsidRDefault="00FE472C" w:rsidP="00FE472C">
      <w:pPr>
        <w:tabs>
          <w:tab w:val="clear" w:pos="567"/>
        </w:tabs>
        <w:rPr>
          <w:rFonts w:eastAsia="Times New Roman"/>
        </w:rPr>
      </w:pPr>
      <w:r>
        <w:rPr>
          <w:rFonts w:eastAsia="Times New Roman"/>
        </w:rPr>
        <w:tab/>
      </w:r>
      <w:r w:rsidRPr="00FE472C">
        <w:rPr>
          <w:rFonts w:eastAsia="Times New Roman"/>
        </w:rPr>
        <w:t>Liczba godzin dziennie oraz liczba dni w tygodniu, w których świadczone są usługi, jest określana indywidualnie, w zależności od sytuacji i potrzeb danej osoby. Zakres przyznawanych usług wynika z indywidualnej sytuacji: stanu zdrowia, sytuacji rodzinnej, potrzeb zgłaszanych przez samą osobę objętą usługami bądź jej rodzinę. Usługi nie przysługują w sytuacji, gdy dochód o</w:t>
      </w:r>
      <w:r w:rsidR="001240C9">
        <w:rPr>
          <w:rFonts w:eastAsia="Times New Roman"/>
        </w:rPr>
        <w:t>soby lub rodziny przekracza 450</w:t>
      </w:r>
      <w:r w:rsidRPr="00FE472C">
        <w:rPr>
          <w:rFonts w:eastAsia="Times New Roman"/>
        </w:rPr>
        <w:t>% kryterium dochodowego (w przypadku osoby samotnie gospodarującej jest to 2</w:t>
      </w:r>
      <w:r w:rsidR="00692BDF">
        <w:rPr>
          <w:rFonts w:eastAsia="Times New Roman"/>
        </w:rPr>
        <w:t xml:space="preserve"> </w:t>
      </w:r>
      <w:r w:rsidRPr="00FE472C">
        <w:rPr>
          <w:rFonts w:eastAsia="Times New Roman"/>
        </w:rPr>
        <w:t>853 zł</w:t>
      </w:r>
      <w:r w:rsidRPr="00FE472C">
        <w:rPr>
          <w:rFonts w:eastAsia="Times New Roman"/>
          <w:vertAlign w:val="superscript"/>
        </w:rPr>
        <w:footnoteReference w:id="42"/>
      </w:r>
      <w:r w:rsidRPr="00FE472C">
        <w:rPr>
          <w:rFonts w:eastAsia="Times New Roman"/>
        </w:rPr>
        <w:t>). Ograniczenie to nie dotyczy osób samotnych, czyli taki</w:t>
      </w:r>
      <w:r w:rsidR="00AC01C7">
        <w:rPr>
          <w:rFonts w:eastAsia="Times New Roman"/>
        </w:rPr>
        <w:t>ch, które samotnie gospodarują</w:t>
      </w:r>
      <w:r w:rsidRPr="00FE472C">
        <w:rPr>
          <w:rFonts w:eastAsia="Times New Roman"/>
        </w:rPr>
        <w:t xml:space="preserve">, nie pozostają </w:t>
      </w:r>
      <w:r w:rsidR="00692BDF">
        <w:rPr>
          <w:rFonts w:eastAsia="Times New Roman"/>
        </w:rPr>
        <w:br/>
      </w:r>
      <w:r w:rsidRPr="00FE472C">
        <w:rPr>
          <w:rFonts w:eastAsia="Times New Roman"/>
        </w:rPr>
        <w:t>w związku małżeńskim i nie posiadają wstępnych ani zstępnych.</w:t>
      </w:r>
    </w:p>
    <w:p w:rsidR="00FE472C" w:rsidRPr="00FE472C" w:rsidRDefault="00FE472C" w:rsidP="00FE472C">
      <w:pPr>
        <w:tabs>
          <w:tab w:val="clear" w:pos="567"/>
        </w:tabs>
        <w:rPr>
          <w:rFonts w:eastAsia="Times New Roman"/>
        </w:rPr>
      </w:pPr>
      <w:r>
        <w:rPr>
          <w:rFonts w:eastAsia="Times New Roman"/>
        </w:rPr>
        <w:tab/>
      </w:r>
      <w:r w:rsidRPr="00FE472C">
        <w:rPr>
          <w:rFonts w:eastAsia="Times New Roman"/>
        </w:rPr>
        <w:t>W przypadku, gdy dochód osoby lub na osobę w rodzinie nie przekracza kryterium dochodowego określonego w ustawie o pomocy społecznej (634 zł „netto” dla osoby samotnie gospodarującej oraz 514 zł „netto” na osobę w rodzinie), świadczeniobiorcy korzystają z usług nieodpłatnie. W pozostałych przypadkach stosuje się tabele odpłatności zamieszczone w w/w uchwale. Odpłatność maksymalna (tj. 100%) wynosiła do 30.09.2015 r. na terenie całej Gminy Miejskiej Kraków 12 zł za godzinę. Od października 2015 r. na terenie Dzielnic IV-VII odpłatność maksymalna wynosiła 18 zł, od stycznia 2016 r. odpłatność maksymalna w wysokości 18 zł obowiązuje na terenie całej Gminy.</w:t>
      </w:r>
    </w:p>
    <w:p w:rsidR="00692BDF" w:rsidRPr="00692BDF" w:rsidRDefault="00FE472C" w:rsidP="00692BDF">
      <w:pPr>
        <w:tabs>
          <w:tab w:val="clear" w:pos="567"/>
        </w:tabs>
        <w:rPr>
          <w:rFonts w:eastAsia="Times New Roman"/>
        </w:rPr>
      </w:pPr>
      <w:r>
        <w:rPr>
          <w:rFonts w:eastAsia="Times New Roman"/>
        </w:rPr>
        <w:tab/>
      </w:r>
      <w:r w:rsidRPr="00FE472C">
        <w:rPr>
          <w:rFonts w:eastAsia="Times New Roman"/>
        </w:rPr>
        <w:t xml:space="preserve">Usługi opiekuńcze mogą być świadczone przez 7 dni w tygodniu, w godzinach 6.00 </w:t>
      </w:r>
      <w:r w:rsidRPr="00FE472C">
        <w:rPr>
          <w:rFonts w:eastAsia="Times New Roman"/>
        </w:rPr>
        <w:br/>
        <w:t>– 21.00. Maksymalny czas świadczenia usług wynosi 8 godzin dziennie. W przypadku osób samotnych, w szczególnie uzasadnionych okolicznościach, w tym zwłaszcza w przypadku osób wymagających opieki w większym zakresie ze względu na stan zdrowia, czas świadczenia usług może zostać wydłużony maksymalnie do 10 godzin dziennie. Maksymalny czas świadczenia usług może przekroczyć 10 godzin dziennie tylko w przypadku osób, wobec których wydana została decyzja administracyjna o skierowaniu do domu pomocy społecznej, oczekujących na jej realizację.</w:t>
      </w:r>
    </w:p>
    <w:p w:rsidR="00F361E7" w:rsidRPr="001E4C43" w:rsidRDefault="00F361E7" w:rsidP="00E53594">
      <w:pPr>
        <w:pStyle w:val="Nagwek4"/>
      </w:pPr>
      <w:bookmarkStart w:id="83" w:name="_Toc324423364"/>
      <w:bookmarkStart w:id="84" w:name="_Toc449423324"/>
      <w:r w:rsidRPr="001E4C43">
        <w:t>Organizacje pozarządowe realizujące zadanie</w:t>
      </w:r>
      <w:bookmarkEnd w:id="83"/>
      <w:bookmarkEnd w:id="84"/>
    </w:p>
    <w:p w:rsidR="002F27C8" w:rsidRPr="001E4C43" w:rsidRDefault="002F27C8" w:rsidP="00E53594"/>
    <w:p w:rsidR="00795402" w:rsidRPr="001E4C43" w:rsidRDefault="000D1ACB" w:rsidP="00E53594">
      <w:r w:rsidRPr="001E4C43">
        <w:tab/>
      </w:r>
      <w:r w:rsidR="002F27C8" w:rsidRPr="001E4C43">
        <w:t>Usługi opiekuńcze świadczone są przez podmioty wyłonione w drodze otwartych konk</w:t>
      </w:r>
      <w:r w:rsidR="003A1E85" w:rsidRPr="001E4C43">
        <w:t>ursów ofert, którymi były w 201</w:t>
      </w:r>
      <w:r w:rsidR="00692BDF">
        <w:t>5</w:t>
      </w:r>
      <w:r w:rsidR="002F27C8" w:rsidRPr="001E4C43">
        <w:t xml:space="preserve"> roku Fundacja na Rzecz Chorych na SM im. Bł. Anieli Salawy, Małopolski Zarząd Wojewódzki Polskiego Komitetu Pomocy Społecznej oraz Małopolski Zarząd Okręgowy Polskiego Czerwonego Krzyża.</w:t>
      </w:r>
    </w:p>
    <w:p w:rsidR="00F361E7" w:rsidRPr="001E4C43" w:rsidRDefault="00F361E7" w:rsidP="001E4C43">
      <w:pPr>
        <w:pStyle w:val="Nagwek4"/>
      </w:pPr>
      <w:bookmarkStart w:id="85" w:name="_Toc324423365"/>
      <w:bookmarkStart w:id="86" w:name="_Toc449423325"/>
      <w:r w:rsidRPr="001E4C43">
        <w:t>Kadra</w:t>
      </w:r>
      <w:bookmarkEnd w:id="85"/>
      <w:bookmarkEnd w:id="86"/>
    </w:p>
    <w:p w:rsidR="002F27C8" w:rsidRPr="001E4C43" w:rsidRDefault="002F27C8" w:rsidP="00E53594"/>
    <w:p w:rsidR="0057198E" w:rsidRDefault="004526C6" w:rsidP="00E53594">
      <w:r w:rsidRPr="001E4C43">
        <w:tab/>
      </w:r>
      <w:r w:rsidR="002F27C8" w:rsidRPr="001E4C43">
        <w:t>W realizację zadania polegającego na świadczeniu usług opiekuńczych w roku 201</w:t>
      </w:r>
      <w:r w:rsidR="00692BDF">
        <w:t>5</w:t>
      </w:r>
      <w:r w:rsidR="002F27C8" w:rsidRPr="001E4C43">
        <w:t xml:space="preserve"> bezpośrednio zaangażowan</w:t>
      </w:r>
      <w:r w:rsidR="00AC01C7">
        <w:t>ych</w:t>
      </w:r>
      <w:r w:rsidR="002F27C8" w:rsidRPr="001E4C43">
        <w:t xml:space="preserve"> był</w:t>
      </w:r>
      <w:r w:rsidR="00AC01C7">
        <w:t>o</w:t>
      </w:r>
      <w:r w:rsidR="002F27C8" w:rsidRPr="001E4C43">
        <w:t xml:space="preserve"> </w:t>
      </w:r>
      <w:r w:rsidR="001E4C43" w:rsidRPr="00155E09">
        <w:t>789</w:t>
      </w:r>
      <w:r w:rsidR="00AC01C7">
        <w:t xml:space="preserve"> osób</w:t>
      </w:r>
      <w:r w:rsidR="002F27C8" w:rsidRPr="00155E09">
        <w:t xml:space="preserve"> </w:t>
      </w:r>
      <w:r w:rsidR="00636549">
        <w:t>w organizacjach</w:t>
      </w:r>
      <w:r w:rsidR="002F27C8" w:rsidRPr="001E4C43">
        <w:t xml:space="preserve"> pozarządowych wskazanych powyżej.</w:t>
      </w:r>
      <w:r w:rsidR="00155E09">
        <w:t xml:space="preserve"> </w:t>
      </w:r>
      <w:r w:rsidR="00155E09">
        <w:rPr>
          <w:rFonts w:eastAsia="Times New Roman"/>
        </w:rPr>
        <w:t>W</w:t>
      </w:r>
      <w:r w:rsidR="0057198E" w:rsidRPr="0057198E">
        <w:rPr>
          <w:rFonts w:eastAsia="Times New Roman"/>
        </w:rPr>
        <w:t xml:space="preserve">ykonano 794 238 godzin usług opiekuńczych (o 14% więcej niż w roku poprzednim). </w:t>
      </w:r>
    </w:p>
    <w:p w:rsidR="0057198E" w:rsidRPr="001E4C43" w:rsidRDefault="0057198E" w:rsidP="00E53594"/>
    <w:p w:rsidR="00F361E7" w:rsidRPr="001E4C43" w:rsidRDefault="00F361E7" w:rsidP="00E53594">
      <w:pPr>
        <w:pStyle w:val="Nagwek4"/>
      </w:pPr>
      <w:bookmarkStart w:id="87" w:name="_Toc324423366"/>
      <w:bookmarkStart w:id="88" w:name="_Toc449423326"/>
      <w:r w:rsidRPr="001E4C43">
        <w:lastRenderedPageBreak/>
        <w:t>Osoby korzystające ze świadczeń w formie usług opiekuńczych, rodzaje ich problemów oraz ich rozkład ilościowy</w:t>
      </w:r>
      <w:bookmarkEnd w:id="87"/>
      <w:bookmarkEnd w:id="88"/>
      <w:r w:rsidRPr="001E4C43">
        <w:t xml:space="preserve"> </w:t>
      </w:r>
    </w:p>
    <w:p w:rsidR="00F642B1" w:rsidRPr="001E4C43" w:rsidRDefault="00F642B1" w:rsidP="00E53594"/>
    <w:p w:rsidR="001E4C43" w:rsidRPr="001E4C43" w:rsidRDefault="000D1ACB" w:rsidP="001240C9">
      <w:pPr>
        <w:rPr>
          <w:rFonts w:eastAsia="Times New Roman"/>
        </w:rPr>
      </w:pPr>
      <w:r w:rsidRPr="001E4C43">
        <w:tab/>
      </w:r>
      <w:r w:rsidR="001E4C43" w:rsidRPr="001E4C43">
        <w:rPr>
          <w:rFonts w:eastAsia="Times New Roman"/>
        </w:rPr>
        <w:t xml:space="preserve">Liczba osób objętych pomocą w formie usług opiekuńczych w latach 2011 – 2013 spadała, natomiast od roku 2014 obserwuje się wzrost. W 2014 r. był to nieznaczny wzrost </w:t>
      </w:r>
      <w:r w:rsidR="00692BDF">
        <w:rPr>
          <w:rFonts w:eastAsia="Times New Roman"/>
        </w:rPr>
        <w:br/>
      </w:r>
      <w:r w:rsidR="001E4C43">
        <w:rPr>
          <w:rFonts w:eastAsia="Times New Roman"/>
        </w:rPr>
        <w:t>w s</w:t>
      </w:r>
      <w:r w:rsidR="001240C9">
        <w:rPr>
          <w:rFonts w:eastAsia="Times New Roman"/>
        </w:rPr>
        <w:t>tosunku do roku poprzedniego o</w:t>
      </w:r>
      <w:r w:rsidR="001E4C43">
        <w:rPr>
          <w:rFonts w:eastAsia="Times New Roman"/>
        </w:rPr>
        <w:t xml:space="preserve"> </w:t>
      </w:r>
      <w:r w:rsidR="001E4C43" w:rsidRPr="001E4C43">
        <w:rPr>
          <w:rFonts w:eastAsia="Times New Roman"/>
        </w:rPr>
        <w:t>3</w:t>
      </w:r>
      <w:r w:rsidR="001E4C43">
        <w:rPr>
          <w:rFonts w:eastAsia="Times New Roman"/>
        </w:rPr>
        <w:t>,4%</w:t>
      </w:r>
      <w:r w:rsidR="001E4C43" w:rsidRPr="001E4C43">
        <w:rPr>
          <w:rFonts w:eastAsia="Times New Roman"/>
        </w:rPr>
        <w:t>,</w:t>
      </w:r>
      <w:r w:rsidR="001E4C43">
        <w:rPr>
          <w:rFonts w:eastAsia="Times New Roman"/>
        </w:rPr>
        <w:t xml:space="preserve"> a w 20</w:t>
      </w:r>
      <w:r w:rsidR="001240C9">
        <w:rPr>
          <w:rFonts w:eastAsia="Times New Roman"/>
        </w:rPr>
        <w:t xml:space="preserve">15 r. bardziej znaczący o 10,2%. </w:t>
      </w:r>
      <w:r w:rsidR="001E4C43" w:rsidRPr="001E4C43">
        <w:rPr>
          <w:rFonts w:eastAsia="Times New Roman"/>
        </w:rPr>
        <w:t>Świadczeniobiorcy usług opiekuńczych to przede wszystkim kobiety, które stanowią blisko 78% ogółu.</w:t>
      </w:r>
    </w:p>
    <w:p w:rsidR="008E769B" w:rsidRDefault="000D466D" w:rsidP="000D466D">
      <w:pPr>
        <w:tabs>
          <w:tab w:val="clear" w:pos="567"/>
          <w:tab w:val="left" w:pos="5115"/>
        </w:tabs>
      </w:pPr>
      <w:r>
        <w:tab/>
      </w:r>
    </w:p>
    <w:p w:rsidR="001E4C43" w:rsidRPr="00056DC0" w:rsidRDefault="00F642B1" w:rsidP="00056DC0">
      <w:pPr>
        <w:pStyle w:val="Tytu"/>
      </w:pPr>
      <w:r w:rsidRPr="001E4C43">
        <w:t>Wykres: Liczba osób objętych pom</w:t>
      </w:r>
      <w:r w:rsidR="000D1ACB" w:rsidRPr="001E4C43">
        <w:t>ocą w formie usług opiekuńczych</w:t>
      </w:r>
      <w:r w:rsidR="00085AF3" w:rsidRPr="001E4C43">
        <w:rPr>
          <w:rStyle w:val="Odwoanieprzypisudolnego"/>
        </w:rPr>
        <w:footnoteReference w:id="43"/>
      </w:r>
    </w:p>
    <w:p w:rsidR="00404357" w:rsidRPr="00056DC0" w:rsidRDefault="0027220A" w:rsidP="00056DC0">
      <w:pPr>
        <w:spacing w:after="100" w:afterAutospacing="1"/>
      </w:pPr>
      <w:r>
        <w:rPr>
          <w:noProof/>
        </w:rPr>
        <w:drawing>
          <wp:inline distT="0" distB="0" distL="0" distR="0">
            <wp:extent cx="5753100" cy="1609725"/>
            <wp:effectExtent l="19050" t="0" r="0" b="0"/>
            <wp:docPr id="33" name="Obraz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rrowheads="1"/>
                    </pic:cNvPicPr>
                  </pic:nvPicPr>
                  <pic:blipFill>
                    <a:blip r:embed="rId49" cstate="print"/>
                    <a:srcRect/>
                    <a:stretch>
                      <a:fillRect/>
                    </a:stretch>
                  </pic:blipFill>
                  <pic:spPr bwMode="auto">
                    <a:xfrm>
                      <a:off x="0" y="0"/>
                      <a:ext cx="5753100" cy="1609725"/>
                    </a:xfrm>
                    <a:prstGeom prst="rect">
                      <a:avLst/>
                    </a:prstGeom>
                    <a:noFill/>
                    <a:ln w="9525">
                      <a:noFill/>
                      <a:miter lim="800000"/>
                      <a:headEnd/>
                      <a:tailEnd/>
                    </a:ln>
                  </pic:spPr>
                </pic:pic>
              </a:graphicData>
            </a:graphic>
          </wp:inline>
        </w:drawing>
      </w:r>
    </w:p>
    <w:p w:rsidR="00F642B1" w:rsidRPr="001E4C43" w:rsidRDefault="00F642B1" w:rsidP="0034140C">
      <w:pPr>
        <w:pStyle w:val="Podtytu"/>
        <w:spacing w:before="0"/>
      </w:pPr>
      <w:r w:rsidRPr="00056DC0">
        <w:t>Źródło: opracowanie własne na podstawie sprawozdania z działalności MOPS w Krakowie</w:t>
      </w:r>
    </w:p>
    <w:p w:rsidR="00C44F43" w:rsidRPr="001812F7" w:rsidRDefault="00C44F43" w:rsidP="00C44F43">
      <w:pPr>
        <w:rPr>
          <w:highlight w:val="yellow"/>
        </w:rPr>
      </w:pPr>
    </w:p>
    <w:p w:rsidR="008E769B" w:rsidRDefault="001E4C43" w:rsidP="008E769B">
      <w:pPr>
        <w:tabs>
          <w:tab w:val="clear" w:pos="567"/>
        </w:tabs>
        <w:rPr>
          <w:rFonts w:eastAsia="Times New Roman"/>
        </w:rPr>
      </w:pPr>
      <w:r>
        <w:rPr>
          <w:rFonts w:eastAsia="Times New Roman"/>
        </w:rPr>
        <w:tab/>
      </w:r>
      <w:r w:rsidRPr="001E4C43">
        <w:rPr>
          <w:rFonts w:eastAsia="Times New Roman"/>
        </w:rPr>
        <w:t xml:space="preserve">Zdecydowana większość odbiorców usług opiekuńczych to osoby w starszym wieku tj. 65 lat i więcej. Zbiorowość ta obejmuje 84,5% ogółu świadczeniobiorców. W tej zbiorowości kobiety stanowią blisko 90%, mężczyźni blisko 70%. Kobiety korzystające </w:t>
      </w:r>
      <w:r w:rsidR="00A9260F">
        <w:rPr>
          <w:rFonts w:eastAsia="Times New Roman"/>
        </w:rPr>
        <w:br/>
      </w:r>
      <w:r w:rsidRPr="001E4C43">
        <w:rPr>
          <w:rFonts w:eastAsia="Times New Roman"/>
        </w:rPr>
        <w:t xml:space="preserve">z usług opiekuńczych to przede wszystkim wdowy (56,7%) oraz panny (prawie 21%), natomiast mężczyźni to głównie osoby pozostające w związku małżeńskim (31,5%), kawalerowie (25,5%) i wdowcy (23,6%). W populacji świadczeniobiorców usług opiekuńczych największą grupę stanowią osoby z wykształceniem średnim (blisko 38% ogółu). Drugą co do wielkości grupą są osoby legitymujące się wykształceniem gimnazjalnym lub niższym (26,6%). Odnosząc te dane do płci świadczeniobiorców można stwierdzić, że wykształceniem średnim legitymuje się więcej kobiet niż mężczyzn. Porównywalny, w </w:t>
      </w:r>
      <w:r w:rsidR="00C777AA">
        <w:rPr>
          <w:rFonts w:eastAsia="Times New Roman"/>
        </w:rPr>
        <w:t xml:space="preserve">obu grupach, jest odsetek osób </w:t>
      </w:r>
      <w:r w:rsidRPr="001E4C43">
        <w:rPr>
          <w:rFonts w:eastAsia="Times New Roman"/>
        </w:rPr>
        <w:t xml:space="preserve">z wykształceniem policealnym i wyższym. </w:t>
      </w:r>
      <w:r w:rsidR="00C777AA">
        <w:rPr>
          <w:rFonts w:eastAsia="Times New Roman"/>
        </w:rPr>
        <w:tab/>
      </w:r>
      <w:r w:rsidRPr="001E4C43">
        <w:rPr>
          <w:rFonts w:eastAsia="Times New Roman"/>
        </w:rPr>
        <w:t>W porównaniu z rokiem 2014 cechy demograficzno-społeczne świadczeniobiorców usług opiekuńczych pozostają na podobnym poziomie.</w:t>
      </w:r>
    </w:p>
    <w:p w:rsidR="008E769B" w:rsidRPr="008E769B" w:rsidRDefault="008E769B" w:rsidP="008E769B">
      <w:pPr>
        <w:tabs>
          <w:tab w:val="clear" w:pos="567"/>
        </w:tabs>
        <w:rPr>
          <w:rFonts w:eastAsia="Times New Roman"/>
        </w:rPr>
      </w:pPr>
    </w:p>
    <w:p w:rsidR="00404357" w:rsidRPr="001E4C43" w:rsidRDefault="00404357" w:rsidP="008E769B">
      <w:pPr>
        <w:pStyle w:val="Tytu"/>
      </w:pPr>
      <w:r w:rsidRPr="001E4C43">
        <w:t xml:space="preserve">Tabela: Cechy demograficzno-społeczne świadczeniobiorców usług opiekuńczych </w:t>
      </w:r>
    </w:p>
    <w:tbl>
      <w:tblPr>
        <w:tblW w:w="5000" w:type="pct"/>
        <w:tblCellMar>
          <w:left w:w="70" w:type="dxa"/>
          <w:right w:w="70" w:type="dxa"/>
        </w:tblCellMar>
        <w:tblLook w:val="04A0" w:firstRow="1" w:lastRow="0" w:firstColumn="1" w:lastColumn="0" w:noHBand="0" w:noVBand="1"/>
      </w:tblPr>
      <w:tblGrid>
        <w:gridCol w:w="4188"/>
        <w:gridCol w:w="1624"/>
        <w:gridCol w:w="1624"/>
        <w:gridCol w:w="1626"/>
      </w:tblGrid>
      <w:tr w:rsidR="00404357" w:rsidRPr="001E4C43" w:rsidTr="0087194D">
        <w:trPr>
          <w:trHeight w:val="1035"/>
        </w:trPr>
        <w:tc>
          <w:tcPr>
            <w:tcW w:w="231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04357" w:rsidRPr="001E4C43" w:rsidRDefault="00A40C04" w:rsidP="0087194D">
            <w:pPr>
              <w:jc w:val="center"/>
              <w:rPr>
                <w:b/>
                <w:sz w:val="20"/>
                <w:szCs w:val="20"/>
              </w:rPr>
            </w:pPr>
            <w:r w:rsidRPr="001E4C43">
              <w:rPr>
                <w:b/>
                <w:sz w:val="20"/>
                <w:szCs w:val="20"/>
              </w:rPr>
              <w:t>C</w:t>
            </w:r>
            <w:r w:rsidR="00404357" w:rsidRPr="001E4C43">
              <w:rPr>
                <w:b/>
                <w:sz w:val="20"/>
                <w:szCs w:val="20"/>
              </w:rPr>
              <w:t>echy demograficzno-społeczne uczestników ośrodków wsparcia dla osób starszych</w:t>
            </w:r>
          </w:p>
        </w:tc>
        <w:tc>
          <w:tcPr>
            <w:tcW w:w="896" w:type="pct"/>
            <w:tcBorders>
              <w:top w:val="single" w:sz="4" w:space="0" w:color="auto"/>
              <w:left w:val="nil"/>
              <w:bottom w:val="single" w:sz="4" w:space="0" w:color="auto"/>
              <w:right w:val="single" w:sz="4" w:space="0" w:color="auto"/>
            </w:tcBorders>
            <w:shd w:val="clear" w:color="auto" w:fill="auto"/>
            <w:noWrap/>
            <w:vAlign w:val="center"/>
            <w:hideMark/>
          </w:tcPr>
          <w:p w:rsidR="00404357" w:rsidRPr="001E4C43" w:rsidRDefault="00404357" w:rsidP="0087194D">
            <w:pPr>
              <w:jc w:val="center"/>
              <w:rPr>
                <w:b/>
                <w:sz w:val="20"/>
                <w:szCs w:val="20"/>
              </w:rPr>
            </w:pPr>
            <w:r w:rsidRPr="001E4C43">
              <w:rPr>
                <w:b/>
                <w:sz w:val="20"/>
                <w:szCs w:val="20"/>
              </w:rPr>
              <w:t>kobiety</w:t>
            </w:r>
          </w:p>
        </w:tc>
        <w:tc>
          <w:tcPr>
            <w:tcW w:w="896" w:type="pct"/>
            <w:tcBorders>
              <w:top w:val="single" w:sz="4" w:space="0" w:color="auto"/>
              <w:left w:val="nil"/>
              <w:bottom w:val="single" w:sz="4" w:space="0" w:color="auto"/>
              <w:right w:val="single" w:sz="4" w:space="0" w:color="auto"/>
            </w:tcBorders>
            <w:shd w:val="clear" w:color="auto" w:fill="auto"/>
            <w:noWrap/>
            <w:vAlign w:val="center"/>
            <w:hideMark/>
          </w:tcPr>
          <w:p w:rsidR="00404357" w:rsidRPr="001E4C43" w:rsidRDefault="00404357" w:rsidP="0087194D">
            <w:pPr>
              <w:jc w:val="center"/>
              <w:rPr>
                <w:b/>
                <w:sz w:val="20"/>
                <w:szCs w:val="20"/>
              </w:rPr>
            </w:pPr>
            <w:r w:rsidRPr="001E4C43">
              <w:rPr>
                <w:b/>
                <w:sz w:val="20"/>
                <w:szCs w:val="20"/>
              </w:rPr>
              <w:t>mężczyźni</w:t>
            </w:r>
          </w:p>
        </w:tc>
        <w:tc>
          <w:tcPr>
            <w:tcW w:w="897" w:type="pct"/>
            <w:tcBorders>
              <w:top w:val="single" w:sz="4" w:space="0" w:color="auto"/>
              <w:left w:val="nil"/>
              <w:bottom w:val="single" w:sz="4" w:space="0" w:color="auto"/>
              <w:right w:val="single" w:sz="4" w:space="0" w:color="auto"/>
            </w:tcBorders>
            <w:shd w:val="clear" w:color="auto" w:fill="auto"/>
            <w:noWrap/>
            <w:vAlign w:val="center"/>
            <w:hideMark/>
          </w:tcPr>
          <w:p w:rsidR="00404357" w:rsidRPr="001E4C43" w:rsidRDefault="00404357" w:rsidP="0087194D">
            <w:pPr>
              <w:jc w:val="center"/>
              <w:rPr>
                <w:b/>
                <w:sz w:val="20"/>
                <w:szCs w:val="20"/>
              </w:rPr>
            </w:pPr>
            <w:r w:rsidRPr="001E4C43">
              <w:rPr>
                <w:b/>
                <w:sz w:val="20"/>
                <w:szCs w:val="20"/>
              </w:rPr>
              <w:t>ogółem</w:t>
            </w:r>
          </w:p>
        </w:tc>
      </w:tr>
      <w:tr w:rsidR="00404357" w:rsidRPr="001E4C43" w:rsidTr="00ED4F1E">
        <w:trPr>
          <w:trHeight w:val="300"/>
        </w:trPr>
        <w:tc>
          <w:tcPr>
            <w:tcW w:w="5000" w:type="pct"/>
            <w:gridSpan w:val="4"/>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404357" w:rsidRPr="001E4C43" w:rsidRDefault="00404357" w:rsidP="0087194D">
            <w:pPr>
              <w:jc w:val="center"/>
              <w:rPr>
                <w:sz w:val="20"/>
                <w:szCs w:val="20"/>
              </w:rPr>
            </w:pPr>
            <w:r w:rsidRPr="001E4C43">
              <w:rPr>
                <w:sz w:val="20"/>
                <w:szCs w:val="20"/>
              </w:rPr>
              <w:t>wiek</w:t>
            </w:r>
          </w:p>
        </w:tc>
      </w:tr>
      <w:tr w:rsidR="001E4C43" w:rsidRPr="001E4C43" w:rsidTr="00C851CF">
        <w:trPr>
          <w:trHeight w:val="300"/>
        </w:trPr>
        <w:tc>
          <w:tcPr>
            <w:tcW w:w="2311" w:type="pct"/>
            <w:tcBorders>
              <w:top w:val="nil"/>
              <w:left w:val="single" w:sz="4" w:space="0" w:color="auto"/>
              <w:bottom w:val="single" w:sz="4" w:space="0" w:color="auto"/>
              <w:right w:val="single" w:sz="4" w:space="0" w:color="auto"/>
            </w:tcBorders>
            <w:shd w:val="clear" w:color="auto" w:fill="auto"/>
            <w:noWrap/>
            <w:vAlign w:val="bottom"/>
            <w:hideMark/>
          </w:tcPr>
          <w:p w:rsidR="001E4C43" w:rsidRPr="001E4C43" w:rsidRDefault="001E4C43" w:rsidP="0087194D">
            <w:pPr>
              <w:jc w:val="center"/>
              <w:rPr>
                <w:sz w:val="20"/>
                <w:szCs w:val="20"/>
              </w:rPr>
            </w:pPr>
            <w:r w:rsidRPr="001E4C43">
              <w:rPr>
                <w:sz w:val="20"/>
                <w:szCs w:val="20"/>
              </w:rPr>
              <w:t>0-24</w:t>
            </w:r>
          </w:p>
        </w:tc>
        <w:tc>
          <w:tcPr>
            <w:tcW w:w="896" w:type="pct"/>
            <w:tcBorders>
              <w:top w:val="nil"/>
              <w:left w:val="nil"/>
              <w:bottom w:val="single" w:sz="4" w:space="0" w:color="auto"/>
              <w:right w:val="single" w:sz="4" w:space="0" w:color="auto"/>
            </w:tcBorders>
            <w:shd w:val="clear" w:color="auto" w:fill="auto"/>
            <w:noWrap/>
            <w:vAlign w:val="center"/>
            <w:hideMark/>
          </w:tcPr>
          <w:p w:rsidR="001E4C43" w:rsidRPr="001E4C43" w:rsidRDefault="001E4C43" w:rsidP="00C851CF">
            <w:pPr>
              <w:jc w:val="center"/>
              <w:rPr>
                <w:color w:val="000000"/>
                <w:sz w:val="20"/>
                <w:szCs w:val="20"/>
              </w:rPr>
            </w:pPr>
            <w:r w:rsidRPr="001E4C43">
              <w:rPr>
                <w:color w:val="000000"/>
                <w:sz w:val="20"/>
                <w:szCs w:val="20"/>
              </w:rPr>
              <w:t>0,2%</w:t>
            </w:r>
          </w:p>
        </w:tc>
        <w:tc>
          <w:tcPr>
            <w:tcW w:w="896" w:type="pct"/>
            <w:tcBorders>
              <w:top w:val="nil"/>
              <w:left w:val="nil"/>
              <w:bottom w:val="single" w:sz="4" w:space="0" w:color="auto"/>
              <w:right w:val="single" w:sz="4" w:space="0" w:color="auto"/>
            </w:tcBorders>
            <w:shd w:val="clear" w:color="auto" w:fill="auto"/>
            <w:noWrap/>
            <w:vAlign w:val="center"/>
            <w:hideMark/>
          </w:tcPr>
          <w:p w:rsidR="001E4C43" w:rsidRPr="001E4C43" w:rsidRDefault="001E4C43" w:rsidP="00C851CF">
            <w:pPr>
              <w:jc w:val="center"/>
              <w:rPr>
                <w:color w:val="000000"/>
                <w:sz w:val="20"/>
                <w:szCs w:val="20"/>
              </w:rPr>
            </w:pPr>
            <w:r w:rsidRPr="001E4C43">
              <w:rPr>
                <w:color w:val="000000"/>
                <w:sz w:val="20"/>
                <w:szCs w:val="20"/>
              </w:rPr>
              <w:t>0,4%</w:t>
            </w:r>
          </w:p>
        </w:tc>
        <w:tc>
          <w:tcPr>
            <w:tcW w:w="897" w:type="pct"/>
            <w:tcBorders>
              <w:top w:val="nil"/>
              <w:left w:val="nil"/>
              <w:bottom w:val="single" w:sz="4" w:space="0" w:color="auto"/>
              <w:right w:val="single" w:sz="4" w:space="0" w:color="auto"/>
            </w:tcBorders>
            <w:shd w:val="clear" w:color="auto" w:fill="auto"/>
            <w:noWrap/>
            <w:vAlign w:val="center"/>
            <w:hideMark/>
          </w:tcPr>
          <w:p w:rsidR="001E4C43" w:rsidRPr="001E4C43" w:rsidRDefault="001E4C43" w:rsidP="00C851CF">
            <w:pPr>
              <w:jc w:val="center"/>
              <w:rPr>
                <w:color w:val="000000"/>
                <w:sz w:val="20"/>
                <w:szCs w:val="20"/>
              </w:rPr>
            </w:pPr>
            <w:r w:rsidRPr="001E4C43">
              <w:rPr>
                <w:color w:val="000000"/>
                <w:sz w:val="20"/>
                <w:szCs w:val="20"/>
              </w:rPr>
              <w:t>0,2%</w:t>
            </w:r>
          </w:p>
        </w:tc>
      </w:tr>
      <w:tr w:rsidR="001E4C43" w:rsidRPr="001E4C43" w:rsidTr="00C851CF">
        <w:trPr>
          <w:trHeight w:val="300"/>
        </w:trPr>
        <w:tc>
          <w:tcPr>
            <w:tcW w:w="2311" w:type="pct"/>
            <w:tcBorders>
              <w:top w:val="nil"/>
              <w:left w:val="single" w:sz="4" w:space="0" w:color="auto"/>
              <w:bottom w:val="single" w:sz="4" w:space="0" w:color="auto"/>
              <w:right w:val="single" w:sz="4" w:space="0" w:color="auto"/>
            </w:tcBorders>
            <w:shd w:val="clear" w:color="auto" w:fill="auto"/>
            <w:noWrap/>
            <w:vAlign w:val="bottom"/>
            <w:hideMark/>
          </w:tcPr>
          <w:p w:rsidR="001E4C43" w:rsidRPr="001E4C43" w:rsidRDefault="001E4C43" w:rsidP="0087194D">
            <w:pPr>
              <w:jc w:val="center"/>
              <w:rPr>
                <w:sz w:val="20"/>
                <w:szCs w:val="20"/>
              </w:rPr>
            </w:pPr>
            <w:r w:rsidRPr="001E4C43">
              <w:rPr>
                <w:sz w:val="20"/>
                <w:szCs w:val="20"/>
              </w:rPr>
              <w:t>25-34</w:t>
            </w:r>
          </w:p>
        </w:tc>
        <w:tc>
          <w:tcPr>
            <w:tcW w:w="896" w:type="pct"/>
            <w:tcBorders>
              <w:top w:val="nil"/>
              <w:left w:val="nil"/>
              <w:bottom w:val="single" w:sz="4" w:space="0" w:color="auto"/>
              <w:right w:val="single" w:sz="4" w:space="0" w:color="auto"/>
            </w:tcBorders>
            <w:shd w:val="clear" w:color="auto" w:fill="auto"/>
            <w:noWrap/>
            <w:vAlign w:val="center"/>
            <w:hideMark/>
          </w:tcPr>
          <w:p w:rsidR="001E4C43" w:rsidRPr="001E4C43" w:rsidRDefault="001E4C43" w:rsidP="00C851CF">
            <w:pPr>
              <w:jc w:val="center"/>
              <w:rPr>
                <w:color w:val="000000"/>
                <w:sz w:val="20"/>
                <w:szCs w:val="20"/>
              </w:rPr>
            </w:pPr>
            <w:r w:rsidRPr="001E4C43">
              <w:rPr>
                <w:color w:val="000000"/>
                <w:sz w:val="20"/>
                <w:szCs w:val="20"/>
              </w:rPr>
              <w:t>0,4%</w:t>
            </w:r>
          </w:p>
        </w:tc>
        <w:tc>
          <w:tcPr>
            <w:tcW w:w="896" w:type="pct"/>
            <w:tcBorders>
              <w:top w:val="nil"/>
              <w:left w:val="nil"/>
              <w:bottom w:val="single" w:sz="4" w:space="0" w:color="auto"/>
              <w:right w:val="single" w:sz="4" w:space="0" w:color="auto"/>
            </w:tcBorders>
            <w:shd w:val="clear" w:color="auto" w:fill="auto"/>
            <w:noWrap/>
            <w:vAlign w:val="center"/>
            <w:hideMark/>
          </w:tcPr>
          <w:p w:rsidR="001E4C43" w:rsidRPr="001E4C43" w:rsidRDefault="001E4C43" w:rsidP="00C851CF">
            <w:pPr>
              <w:jc w:val="center"/>
              <w:rPr>
                <w:color w:val="000000"/>
                <w:sz w:val="20"/>
                <w:szCs w:val="20"/>
              </w:rPr>
            </w:pPr>
            <w:r w:rsidRPr="001E4C43">
              <w:rPr>
                <w:color w:val="000000"/>
                <w:sz w:val="20"/>
                <w:szCs w:val="20"/>
              </w:rPr>
              <w:t>0,9%</w:t>
            </w:r>
          </w:p>
        </w:tc>
        <w:tc>
          <w:tcPr>
            <w:tcW w:w="897" w:type="pct"/>
            <w:tcBorders>
              <w:top w:val="nil"/>
              <w:left w:val="nil"/>
              <w:bottom w:val="single" w:sz="4" w:space="0" w:color="auto"/>
              <w:right w:val="single" w:sz="4" w:space="0" w:color="auto"/>
            </w:tcBorders>
            <w:shd w:val="clear" w:color="auto" w:fill="auto"/>
            <w:noWrap/>
            <w:vAlign w:val="center"/>
            <w:hideMark/>
          </w:tcPr>
          <w:p w:rsidR="001E4C43" w:rsidRPr="001E4C43" w:rsidRDefault="001E4C43" w:rsidP="00C851CF">
            <w:pPr>
              <w:jc w:val="center"/>
              <w:rPr>
                <w:color w:val="000000"/>
                <w:sz w:val="20"/>
                <w:szCs w:val="20"/>
              </w:rPr>
            </w:pPr>
            <w:r w:rsidRPr="001E4C43">
              <w:rPr>
                <w:color w:val="000000"/>
                <w:sz w:val="20"/>
                <w:szCs w:val="20"/>
              </w:rPr>
              <w:t>0,5%</w:t>
            </w:r>
          </w:p>
        </w:tc>
      </w:tr>
      <w:tr w:rsidR="001E4C43" w:rsidRPr="001E4C43" w:rsidTr="00C851CF">
        <w:trPr>
          <w:trHeight w:val="300"/>
        </w:trPr>
        <w:tc>
          <w:tcPr>
            <w:tcW w:w="2311" w:type="pct"/>
            <w:tcBorders>
              <w:top w:val="nil"/>
              <w:left w:val="single" w:sz="4" w:space="0" w:color="auto"/>
              <w:bottom w:val="single" w:sz="4" w:space="0" w:color="auto"/>
              <w:right w:val="single" w:sz="4" w:space="0" w:color="auto"/>
            </w:tcBorders>
            <w:shd w:val="clear" w:color="auto" w:fill="auto"/>
            <w:noWrap/>
            <w:vAlign w:val="bottom"/>
            <w:hideMark/>
          </w:tcPr>
          <w:p w:rsidR="001E4C43" w:rsidRPr="001E4C43" w:rsidRDefault="001E4C43" w:rsidP="0087194D">
            <w:pPr>
              <w:jc w:val="center"/>
              <w:rPr>
                <w:sz w:val="20"/>
                <w:szCs w:val="20"/>
              </w:rPr>
            </w:pPr>
            <w:r w:rsidRPr="001E4C43">
              <w:rPr>
                <w:sz w:val="20"/>
                <w:szCs w:val="20"/>
              </w:rPr>
              <w:t>35-44</w:t>
            </w:r>
          </w:p>
        </w:tc>
        <w:tc>
          <w:tcPr>
            <w:tcW w:w="896" w:type="pct"/>
            <w:tcBorders>
              <w:top w:val="nil"/>
              <w:left w:val="nil"/>
              <w:bottom w:val="single" w:sz="4" w:space="0" w:color="auto"/>
              <w:right w:val="single" w:sz="4" w:space="0" w:color="auto"/>
            </w:tcBorders>
            <w:shd w:val="clear" w:color="auto" w:fill="auto"/>
            <w:noWrap/>
            <w:vAlign w:val="center"/>
            <w:hideMark/>
          </w:tcPr>
          <w:p w:rsidR="001E4C43" w:rsidRPr="001E4C43" w:rsidRDefault="001E4C43" w:rsidP="00C851CF">
            <w:pPr>
              <w:jc w:val="center"/>
              <w:rPr>
                <w:color w:val="000000"/>
                <w:sz w:val="20"/>
                <w:szCs w:val="20"/>
              </w:rPr>
            </w:pPr>
            <w:r w:rsidRPr="001E4C43">
              <w:rPr>
                <w:color w:val="000000"/>
                <w:sz w:val="20"/>
                <w:szCs w:val="20"/>
              </w:rPr>
              <w:t>0,9%</w:t>
            </w:r>
          </w:p>
        </w:tc>
        <w:tc>
          <w:tcPr>
            <w:tcW w:w="896" w:type="pct"/>
            <w:tcBorders>
              <w:top w:val="nil"/>
              <w:left w:val="nil"/>
              <w:bottom w:val="single" w:sz="4" w:space="0" w:color="auto"/>
              <w:right w:val="single" w:sz="4" w:space="0" w:color="auto"/>
            </w:tcBorders>
            <w:shd w:val="clear" w:color="auto" w:fill="auto"/>
            <w:noWrap/>
            <w:vAlign w:val="center"/>
            <w:hideMark/>
          </w:tcPr>
          <w:p w:rsidR="001E4C43" w:rsidRPr="001E4C43" w:rsidRDefault="001E4C43" w:rsidP="00C851CF">
            <w:pPr>
              <w:jc w:val="center"/>
              <w:rPr>
                <w:color w:val="000000"/>
                <w:sz w:val="20"/>
                <w:szCs w:val="20"/>
              </w:rPr>
            </w:pPr>
            <w:r w:rsidRPr="001E4C43">
              <w:rPr>
                <w:color w:val="000000"/>
                <w:sz w:val="20"/>
                <w:szCs w:val="20"/>
              </w:rPr>
              <w:t>2,8%</w:t>
            </w:r>
          </w:p>
        </w:tc>
        <w:tc>
          <w:tcPr>
            <w:tcW w:w="897" w:type="pct"/>
            <w:tcBorders>
              <w:top w:val="nil"/>
              <w:left w:val="nil"/>
              <w:bottom w:val="single" w:sz="4" w:space="0" w:color="auto"/>
              <w:right w:val="single" w:sz="4" w:space="0" w:color="auto"/>
            </w:tcBorders>
            <w:shd w:val="clear" w:color="auto" w:fill="auto"/>
            <w:noWrap/>
            <w:vAlign w:val="center"/>
            <w:hideMark/>
          </w:tcPr>
          <w:p w:rsidR="001E4C43" w:rsidRPr="001E4C43" w:rsidRDefault="001E4C43" w:rsidP="00C851CF">
            <w:pPr>
              <w:jc w:val="center"/>
              <w:rPr>
                <w:color w:val="000000"/>
                <w:sz w:val="20"/>
                <w:szCs w:val="20"/>
              </w:rPr>
            </w:pPr>
            <w:r w:rsidRPr="001E4C43">
              <w:rPr>
                <w:color w:val="000000"/>
                <w:sz w:val="20"/>
                <w:szCs w:val="20"/>
              </w:rPr>
              <w:t>1,3%</w:t>
            </w:r>
          </w:p>
        </w:tc>
      </w:tr>
      <w:tr w:rsidR="001E4C43" w:rsidRPr="001E4C43" w:rsidTr="00C851CF">
        <w:trPr>
          <w:trHeight w:val="300"/>
        </w:trPr>
        <w:tc>
          <w:tcPr>
            <w:tcW w:w="2311" w:type="pct"/>
            <w:tcBorders>
              <w:top w:val="nil"/>
              <w:left w:val="single" w:sz="4" w:space="0" w:color="auto"/>
              <w:bottom w:val="single" w:sz="4" w:space="0" w:color="auto"/>
              <w:right w:val="single" w:sz="4" w:space="0" w:color="auto"/>
            </w:tcBorders>
            <w:shd w:val="clear" w:color="auto" w:fill="auto"/>
            <w:noWrap/>
            <w:vAlign w:val="bottom"/>
            <w:hideMark/>
          </w:tcPr>
          <w:p w:rsidR="001E4C43" w:rsidRPr="001E4C43" w:rsidRDefault="001E4C43" w:rsidP="0087194D">
            <w:pPr>
              <w:jc w:val="center"/>
              <w:rPr>
                <w:sz w:val="20"/>
                <w:szCs w:val="20"/>
              </w:rPr>
            </w:pPr>
            <w:r w:rsidRPr="001E4C43">
              <w:rPr>
                <w:sz w:val="20"/>
                <w:szCs w:val="20"/>
              </w:rPr>
              <w:t>45-59</w:t>
            </w:r>
          </w:p>
        </w:tc>
        <w:tc>
          <w:tcPr>
            <w:tcW w:w="896" w:type="pct"/>
            <w:tcBorders>
              <w:top w:val="nil"/>
              <w:left w:val="nil"/>
              <w:bottom w:val="single" w:sz="4" w:space="0" w:color="auto"/>
              <w:right w:val="single" w:sz="4" w:space="0" w:color="auto"/>
            </w:tcBorders>
            <w:shd w:val="clear" w:color="auto" w:fill="auto"/>
            <w:noWrap/>
            <w:vAlign w:val="center"/>
            <w:hideMark/>
          </w:tcPr>
          <w:p w:rsidR="001E4C43" w:rsidRPr="001E4C43" w:rsidRDefault="001E4C43" w:rsidP="00C851CF">
            <w:pPr>
              <w:jc w:val="center"/>
              <w:rPr>
                <w:color w:val="000000"/>
                <w:sz w:val="20"/>
                <w:szCs w:val="20"/>
              </w:rPr>
            </w:pPr>
            <w:r w:rsidRPr="001E4C43">
              <w:rPr>
                <w:color w:val="000000"/>
                <w:sz w:val="20"/>
                <w:szCs w:val="20"/>
              </w:rPr>
              <w:t>5,4%</w:t>
            </w:r>
          </w:p>
        </w:tc>
        <w:tc>
          <w:tcPr>
            <w:tcW w:w="896" w:type="pct"/>
            <w:tcBorders>
              <w:top w:val="nil"/>
              <w:left w:val="nil"/>
              <w:bottom w:val="single" w:sz="4" w:space="0" w:color="auto"/>
              <w:right w:val="single" w:sz="4" w:space="0" w:color="auto"/>
            </w:tcBorders>
            <w:shd w:val="clear" w:color="auto" w:fill="auto"/>
            <w:noWrap/>
            <w:vAlign w:val="center"/>
            <w:hideMark/>
          </w:tcPr>
          <w:p w:rsidR="001E4C43" w:rsidRPr="001E4C43" w:rsidRDefault="001E4C43" w:rsidP="00C851CF">
            <w:pPr>
              <w:jc w:val="center"/>
              <w:rPr>
                <w:color w:val="000000"/>
                <w:sz w:val="20"/>
                <w:szCs w:val="20"/>
              </w:rPr>
            </w:pPr>
            <w:r w:rsidRPr="001E4C43">
              <w:rPr>
                <w:color w:val="000000"/>
                <w:sz w:val="20"/>
                <w:szCs w:val="20"/>
              </w:rPr>
              <w:t>17,6%</w:t>
            </w:r>
          </w:p>
        </w:tc>
        <w:tc>
          <w:tcPr>
            <w:tcW w:w="897" w:type="pct"/>
            <w:tcBorders>
              <w:top w:val="nil"/>
              <w:left w:val="nil"/>
              <w:bottom w:val="single" w:sz="4" w:space="0" w:color="auto"/>
              <w:right w:val="single" w:sz="4" w:space="0" w:color="auto"/>
            </w:tcBorders>
            <w:shd w:val="clear" w:color="auto" w:fill="auto"/>
            <w:noWrap/>
            <w:vAlign w:val="center"/>
            <w:hideMark/>
          </w:tcPr>
          <w:p w:rsidR="001E4C43" w:rsidRPr="001E4C43" w:rsidRDefault="001E4C43" w:rsidP="00C851CF">
            <w:pPr>
              <w:jc w:val="center"/>
              <w:rPr>
                <w:color w:val="000000"/>
                <w:sz w:val="20"/>
                <w:szCs w:val="20"/>
              </w:rPr>
            </w:pPr>
            <w:r w:rsidRPr="001E4C43">
              <w:rPr>
                <w:color w:val="000000"/>
                <w:sz w:val="20"/>
                <w:szCs w:val="20"/>
              </w:rPr>
              <w:t>8,1%</w:t>
            </w:r>
          </w:p>
        </w:tc>
      </w:tr>
      <w:tr w:rsidR="001E4C43" w:rsidRPr="001E4C43" w:rsidTr="00C851CF">
        <w:trPr>
          <w:trHeight w:val="300"/>
        </w:trPr>
        <w:tc>
          <w:tcPr>
            <w:tcW w:w="2311" w:type="pct"/>
            <w:tcBorders>
              <w:top w:val="nil"/>
              <w:left w:val="single" w:sz="4" w:space="0" w:color="auto"/>
              <w:bottom w:val="single" w:sz="4" w:space="0" w:color="auto"/>
              <w:right w:val="single" w:sz="4" w:space="0" w:color="auto"/>
            </w:tcBorders>
            <w:shd w:val="clear" w:color="auto" w:fill="auto"/>
            <w:noWrap/>
            <w:vAlign w:val="bottom"/>
            <w:hideMark/>
          </w:tcPr>
          <w:p w:rsidR="001E4C43" w:rsidRPr="001E4C43" w:rsidRDefault="001E4C43" w:rsidP="0087194D">
            <w:pPr>
              <w:jc w:val="center"/>
              <w:rPr>
                <w:sz w:val="20"/>
                <w:szCs w:val="20"/>
              </w:rPr>
            </w:pPr>
            <w:r w:rsidRPr="001E4C43">
              <w:rPr>
                <w:sz w:val="20"/>
                <w:szCs w:val="20"/>
              </w:rPr>
              <w:t>60-64</w:t>
            </w:r>
          </w:p>
        </w:tc>
        <w:tc>
          <w:tcPr>
            <w:tcW w:w="896" w:type="pct"/>
            <w:tcBorders>
              <w:top w:val="nil"/>
              <w:left w:val="nil"/>
              <w:bottom w:val="single" w:sz="4" w:space="0" w:color="auto"/>
              <w:right w:val="single" w:sz="4" w:space="0" w:color="auto"/>
            </w:tcBorders>
            <w:shd w:val="clear" w:color="auto" w:fill="auto"/>
            <w:noWrap/>
            <w:vAlign w:val="center"/>
            <w:hideMark/>
          </w:tcPr>
          <w:p w:rsidR="001E4C43" w:rsidRPr="001E4C43" w:rsidRDefault="001E4C43" w:rsidP="00C851CF">
            <w:pPr>
              <w:jc w:val="center"/>
              <w:rPr>
                <w:color w:val="000000"/>
                <w:sz w:val="20"/>
                <w:szCs w:val="20"/>
              </w:rPr>
            </w:pPr>
            <w:r w:rsidRPr="001E4C43">
              <w:rPr>
                <w:color w:val="000000"/>
                <w:sz w:val="20"/>
                <w:szCs w:val="20"/>
              </w:rPr>
              <w:t>3,7%</w:t>
            </w:r>
          </w:p>
        </w:tc>
        <w:tc>
          <w:tcPr>
            <w:tcW w:w="896" w:type="pct"/>
            <w:tcBorders>
              <w:top w:val="nil"/>
              <w:left w:val="nil"/>
              <w:bottom w:val="single" w:sz="4" w:space="0" w:color="auto"/>
              <w:right w:val="single" w:sz="4" w:space="0" w:color="auto"/>
            </w:tcBorders>
            <w:shd w:val="clear" w:color="auto" w:fill="auto"/>
            <w:noWrap/>
            <w:vAlign w:val="center"/>
            <w:hideMark/>
          </w:tcPr>
          <w:p w:rsidR="001E4C43" w:rsidRPr="001E4C43" w:rsidRDefault="001E4C43" w:rsidP="00C851CF">
            <w:pPr>
              <w:jc w:val="center"/>
              <w:rPr>
                <w:color w:val="000000"/>
                <w:sz w:val="20"/>
                <w:szCs w:val="20"/>
              </w:rPr>
            </w:pPr>
            <w:r w:rsidRPr="001E4C43">
              <w:rPr>
                <w:color w:val="000000"/>
                <w:sz w:val="20"/>
                <w:szCs w:val="20"/>
              </w:rPr>
              <w:t>11,4%</w:t>
            </w:r>
          </w:p>
        </w:tc>
        <w:tc>
          <w:tcPr>
            <w:tcW w:w="897" w:type="pct"/>
            <w:tcBorders>
              <w:top w:val="nil"/>
              <w:left w:val="nil"/>
              <w:bottom w:val="single" w:sz="4" w:space="0" w:color="auto"/>
              <w:right w:val="single" w:sz="4" w:space="0" w:color="auto"/>
            </w:tcBorders>
            <w:shd w:val="clear" w:color="auto" w:fill="auto"/>
            <w:noWrap/>
            <w:vAlign w:val="center"/>
            <w:hideMark/>
          </w:tcPr>
          <w:p w:rsidR="001E4C43" w:rsidRPr="001E4C43" w:rsidRDefault="001E4C43" w:rsidP="00C851CF">
            <w:pPr>
              <w:jc w:val="center"/>
              <w:rPr>
                <w:color w:val="000000"/>
                <w:sz w:val="20"/>
                <w:szCs w:val="20"/>
              </w:rPr>
            </w:pPr>
            <w:r w:rsidRPr="001E4C43">
              <w:rPr>
                <w:color w:val="000000"/>
                <w:sz w:val="20"/>
                <w:szCs w:val="20"/>
              </w:rPr>
              <w:t>5,4%</w:t>
            </w:r>
          </w:p>
        </w:tc>
      </w:tr>
      <w:tr w:rsidR="001E4C43" w:rsidRPr="001E4C43" w:rsidTr="00C851CF">
        <w:trPr>
          <w:trHeight w:val="300"/>
        </w:trPr>
        <w:tc>
          <w:tcPr>
            <w:tcW w:w="231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4C43" w:rsidRPr="001E4C43" w:rsidRDefault="001E4C43" w:rsidP="0087194D">
            <w:pPr>
              <w:jc w:val="center"/>
              <w:rPr>
                <w:b/>
                <w:sz w:val="20"/>
                <w:szCs w:val="20"/>
              </w:rPr>
            </w:pPr>
            <w:r w:rsidRPr="001E4C43">
              <w:rPr>
                <w:b/>
                <w:sz w:val="20"/>
                <w:szCs w:val="20"/>
              </w:rPr>
              <w:t>65 i więcej</w:t>
            </w:r>
          </w:p>
        </w:tc>
        <w:tc>
          <w:tcPr>
            <w:tcW w:w="8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E4C43" w:rsidRPr="001E4C43" w:rsidRDefault="001E4C43" w:rsidP="00C851CF">
            <w:pPr>
              <w:jc w:val="center"/>
              <w:rPr>
                <w:color w:val="000000"/>
                <w:sz w:val="20"/>
                <w:szCs w:val="20"/>
              </w:rPr>
            </w:pPr>
            <w:r w:rsidRPr="001E4C43">
              <w:rPr>
                <w:color w:val="000000"/>
                <w:sz w:val="20"/>
                <w:szCs w:val="20"/>
              </w:rPr>
              <w:t>89,5%</w:t>
            </w:r>
          </w:p>
        </w:tc>
        <w:tc>
          <w:tcPr>
            <w:tcW w:w="8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E4C43" w:rsidRPr="001E4C43" w:rsidRDefault="001E4C43" w:rsidP="00C851CF">
            <w:pPr>
              <w:jc w:val="center"/>
              <w:rPr>
                <w:color w:val="000000"/>
                <w:sz w:val="20"/>
                <w:szCs w:val="20"/>
              </w:rPr>
            </w:pPr>
            <w:r w:rsidRPr="001E4C43">
              <w:rPr>
                <w:color w:val="000000"/>
                <w:sz w:val="20"/>
                <w:szCs w:val="20"/>
              </w:rPr>
              <w:t>66,9%</w:t>
            </w:r>
          </w:p>
        </w:tc>
        <w:tc>
          <w:tcPr>
            <w:tcW w:w="8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E4C43" w:rsidRPr="001E4C43" w:rsidRDefault="001E4C43" w:rsidP="00C851CF">
            <w:pPr>
              <w:jc w:val="center"/>
              <w:rPr>
                <w:b/>
                <w:color w:val="000000"/>
                <w:sz w:val="20"/>
                <w:szCs w:val="20"/>
              </w:rPr>
            </w:pPr>
            <w:r w:rsidRPr="001E4C43">
              <w:rPr>
                <w:b/>
                <w:color w:val="000000"/>
                <w:sz w:val="20"/>
                <w:szCs w:val="20"/>
              </w:rPr>
              <w:t>84,5%</w:t>
            </w:r>
          </w:p>
        </w:tc>
      </w:tr>
      <w:tr w:rsidR="00404357" w:rsidRPr="001E4C43" w:rsidTr="00CE2EF5">
        <w:trPr>
          <w:trHeight w:val="300"/>
        </w:trPr>
        <w:tc>
          <w:tcPr>
            <w:tcW w:w="5000" w:type="pct"/>
            <w:gridSpan w:val="4"/>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404357" w:rsidRPr="001E4C43" w:rsidRDefault="00404357" w:rsidP="00B32D5B">
            <w:pPr>
              <w:jc w:val="center"/>
              <w:rPr>
                <w:sz w:val="20"/>
                <w:szCs w:val="20"/>
              </w:rPr>
            </w:pPr>
            <w:r w:rsidRPr="001E4C43">
              <w:rPr>
                <w:sz w:val="20"/>
                <w:szCs w:val="20"/>
              </w:rPr>
              <w:t>stan cywilny</w:t>
            </w:r>
          </w:p>
        </w:tc>
      </w:tr>
      <w:tr w:rsidR="001E4C43" w:rsidRPr="001E4C43" w:rsidTr="000D466D">
        <w:trPr>
          <w:trHeight w:val="300"/>
        </w:trPr>
        <w:tc>
          <w:tcPr>
            <w:tcW w:w="2311" w:type="pct"/>
            <w:tcBorders>
              <w:top w:val="nil"/>
              <w:left w:val="single" w:sz="4" w:space="0" w:color="auto"/>
              <w:bottom w:val="single" w:sz="4" w:space="0" w:color="auto"/>
              <w:right w:val="single" w:sz="4" w:space="0" w:color="auto"/>
            </w:tcBorders>
            <w:shd w:val="clear" w:color="auto" w:fill="auto"/>
            <w:noWrap/>
            <w:vAlign w:val="bottom"/>
            <w:hideMark/>
          </w:tcPr>
          <w:p w:rsidR="001E4C43" w:rsidRPr="001E4C43" w:rsidRDefault="001E4C43" w:rsidP="0087194D">
            <w:pPr>
              <w:jc w:val="center"/>
              <w:rPr>
                <w:sz w:val="20"/>
                <w:szCs w:val="20"/>
              </w:rPr>
            </w:pPr>
            <w:r w:rsidRPr="001E4C43">
              <w:rPr>
                <w:sz w:val="20"/>
                <w:szCs w:val="20"/>
              </w:rPr>
              <w:t>panna/kawaler</w:t>
            </w:r>
          </w:p>
        </w:tc>
        <w:tc>
          <w:tcPr>
            <w:tcW w:w="896" w:type="pct"/>
            <w:tcBorders>
              <w:top w:val="nil"/>
              <w:left w:val="nil"/>
              <w:bottom w:val="single" w:sz="4" w:space="0" w:color="auto"/>
              <w:right w:val="single" w:sz="4" w:space="0" w:color="auto"/>
            </w:tcBorders>
            <w:shd w:val="clear" w:color="auto" w:fill="auto"/>
            <w:noWrap/>
            <w:vAlign w:val="center"/>
            <w:hideMark/>
          </w:tcPr>
          <w:p w:rsidR="001E4C43" w:rsidRPr="001E4C43" w:rsidRDefault="001E4C43" w:rsidP="00C851CF">
            <w:pPr>
              <w:jc w:val="center"/>
              <w:rPr>
                <w:color w:val="000000"/>
                <w:sz w:val="20"/>
                <w:szCs w:val="20"/>
              </w:rPr>
            </w:pPr>
            <w:r w:rsidRPr="001E4C43">
              <w:rPr>
                <w:color w:val="000000"/>
                <w:sz w:val="20"/>
                <w:szCs w:val="20"/>
              </w:rPr>
              <w:t>20,9%</w:t>
            </w:r>
          </w:p>
        </w:tc>
        <w:tc>
          <w:tcPr>
            <w:tcW w:w="896" w:type="pct"/>
            <w:tcBorders>
              <w:top w:val="nil"/>
              <w:left w:val="nil"/>
              <w:bottom w:val="single" w:sz="4" w:space="0" w:color="auto"/>
              <w:right w:val="single" w:sz="4" w:space="0" w:color="auto"/>
            </w:tcBorders>
            <w:shd w:val="clear" w:color="auto" w:fill="auto"/>
            <w:noWrap/>
            <w:vAlign w:val="center"/>
            <w:hideMark/>
          </w:tcPr>
          <w:p w:rsidR="001E4C43" w:rsidRPr="001E4C43" w:rsidRDefault="001E4C43" w:rsidP="00C851CF">
            <w:pPr>
              <w:jc w:val="center"/>
              <w:rPr>
                <w:color w:val="000000"/>
                <w:sz w:val="20"/>
                <w:szCs w:val="20"/>
              </w:rPr>
            </w:pPr>
            <w:r w:rsidRPr="001E4C43">
              <w:rPr>
                <w:color w:val="000000"/>
                <w:sz w:val="20"/>
                <w:szCs w:val="20"/>
              </w:rPr>
              <w:t>25,5%</w:t>
            </w:r>
          </w:p>
        </w:tc>
        <w:tc>
          <w:tcPr>
            <w:tcW w:w="897" w:type="pct"/>
            <w:tcBorders>
              <w:top w:val="nil"/>
              <w:left w:val="nil"/>
              <w:bottom w:val="single" w:sz="4" w:space="0" w:color="auto"/>
              <w:right w:val="single" w:sz="4" w:space="0" w:color="auto"/>
            </w:tcBorders>
            <w:shd w:val="clear" w:color="auto" w:fill="auto"/>
            <w:noWrap/>
            <w:vAlign w:val="center"/>
            <w:hideMark/>
          </w:tcPr>
          <w:p w:rsidR="001E4C43" w:rsidRPr="001E4C43" w:rsidRDefault="001E4C43" w:rsidP="00C851CF">
            <w:pPr>
              <w:jc w:val="center"/>
              <w:rPr>
                <w:color w:val="000000"/>
                <w:sz w:val="20"/>
                <w:szCs w:val="20"/>
              </w:rPr>
            </w:pPr>
            <w:r w:rsidRPr="001E4C43">
              <w:rPr>
                <w:color w:val="000000"/>
                <w:sz w:val="20"/>
                <w:szCs w:val="20"/>
              </w:rPr>
              <w:t>21,9%</w:t>
            </w:r>
          </w:p>
        </w:tc>
      </w:tr>
      <w:tr w:rsidR="001E4C43" w:rsidRPr="001E4C43" w:rsidTr="000D466D">
        <w:trPr>
          <w:trHeight w:val="300"/>
        </w:trPr>
        <w:tc>
          <w:tcPr>
            <w:tcW w:w="231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4C43" w:rsidRPr="001E4C43" w:rsidRDefault="001E4C43" w:rsidP="0087194D">
            <w:pPr>
              <w:jc w:val="center"/>
              <w:rPr>
                <w:sz w:val="20"/>
                <w:szCs w:val="20"/>
              </w:rPr>
            </w:pPr>
            <w:r w:rsidRPr="001E4C43">
              <w:rPr>
                <w:sz w:val="20"/>
                <w:szCs w:val="20"/>
              </w:rPr>
              <w:lastRenderedPageBreak/>
              <w:t>rozwiedziona/rozwiedziony</w:t>
            </w:r>
          </w:p>
        </w:tc>
        <w:tc>
          <w:tcPr>
            <w:tcW w:w="8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E4C43" w:rsidRPr="001E4C43" w:rsidRDefault="001E4C43" w:rsidP="00C851CF">
            <w:pPr>
              <w:jc w:val="center"/>
              <w:rPr>
                <w:color w:val="000000"/>
                <w:sz w:val="20"/>
                <w:szCs w:val="20"/>
              </w:rPr>
            </w:pPr>
            <w:r w:rsidRPr="001E4C43">
              <w:rPr>
                <w:color w:val="000000"/>
                <w:sz w:val="20"/>
                <w:szCs w:val="20"/>
              </w:rPr>
              <w:t>9,6%</w:t>
            </w:r>
          </w:p>
        </w:tc>
        <w:tc>
          <w:tcPr>
            <w:tcW w:w="8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E4C43" w:rsidRPr="001E4C43" w:rsidRDefault="001E4C43" w:rsidP="00C851CF">
            <w:pPr>
              <w:jc w:val="center"/>
              <w:rPr>
                <w:color w:val="000000"/>
                <w:sz w:val="20"/>
                <w:szCs w:val="20"/>
              </w:rPr>
            </w:pPr>
            <w:r w:rsidRPr="001E4C43">
              <w:rPr>
                <w:color w:val="000000"/>
                <w:sz w:val="20"/>
                <w:szCs w:val="20"/>
              </w:rPr>
              <w:t>19,1%</w:t>
            </w:r>
          </w:p>
        </w:tc>
        <w:tc>
          <w:tcPr>
            <w:tcW w:w="8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E4C43" w:rsidRPr="001E4C43" w:rsidRDefault="001E4C43" w:rsidP="00C851CF">
            <w:pPr>
              <w:jc w:val="center"/>
              <w:rPr>
                <w:color w:val="000000"/>
                <w:sz w:val="20"/>
                <w:szCs w:val="20"/>
              </w:rPr>
            </w:pPr>
            <w:r w:rsidRPr="001E4C43">
              <w:rPr>
                <w:color w:val="000000"/>
                <w:sz w:val="20"/>
                <w:szCs w:val="20"/>
              </w:rPr>
              <w:t>11,8%</w:t>
            </w:r>
          </w:p>
        </w:tc>
      </w:tr>
      <w:tr w:rsidR="001E4C43" w:rsidRPr="001E4C43" w:rsidTr="000D466D">
        <w:trPr>
          <w:trHeight w:val="300"/>
        </w:trPr>
        <w:tc>
          <w:tcPr>
            <w:tcW w:w="231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4C43" w:rsidRPr="001E4C43" w:rsidRDefault="001E4C43" w:rsidP="0087194D">
            <w:pPr>
              <w:jc w:val="center"/>
              <w:rPr>
                <w:sz w:val="20"/>
                <w:szCs w:val="20"/>
              </w:rPr>
            </w:pPr>
            <w:r w:rsidRPr="001E4C43">
              <w:rPr>
                <w:sz w:val="20"/>
                <w:szCs w:val="20"/>
              </w:rPr>
              <w:t>separowana/separowany</w:t>
            </w:r>
          </w:p>
        </w:tc>
        <w:tc>
          <w:tcPr>
            <w:tcW w:w="8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E4C43" w:rsidRPr="001E4C43" w:rsidRDefault="001E4C43" w:rsidP="00C851CF">
            <w:pPr>
              <w:jc w:val="center"/>
              <w:rPr>
                <w:color w:val="000000"/>
                <w:sz w:val="20"/>
                <w:szCs w:val="20"/>
              </w:rPr>
            </w:pPr>
            <w:r w:rsidRPr="001E4C43">
              <w:rPr>
                <w:color w:val="000000"/>
                <w:sz w:val="20"/>
                <w:szCs w:val="20"/>
              </w:rPr>
              <w:t>0,4%</w:t>
            </w:r>
          </w:p>
        </w:tc>
        <w:tc>
          <w:tcPr>
            <w:tcW w:w="8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E4C43" w:rsidRPr="001E4C43" w:rsidRDefault="001E4C43" w:rsidP="00C851CF">
            <w:pPr>
              <w:jc w:val="center"/>
              <w:rPr>
                <w:color w:val="000000"/>
                <w:sz w:val="20"/>
                <w:szCs w:val="20"/>
              </w:rPr>
            </w:pPr>
            <w:r w:rsidRPr="001E4C43">
              <w:rPr>
                <w:color w:val="000000"/>
                <w:sz w:val="20"/>
                <w:szCs w:val="20"/>
              </w:rPr>
              <w:t>0,4%</w:t>
            </w:r>
          </w:p>
        </w:tc>
        <w:tc>
          <w:tcPr>
            <w:tcW w:w="8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E4C43" w:rsidRPr="001E4C43" w:rsidRDefault="001E4C43" w:rsidP="00C851CF">
            <w:pPr>
              <w:jc w:val="center"/>
              <w:rPr>
                <w:color w:val="000000"/>
                <w:sz w:val="20"/>
                <w:szCs w:val="20"/>
              </w:rPr>
            </w:pPr>
            <w:r w:rsidRPr="001E4C43">
              <w:rPr>
                <w:color w:val="000000"/>
                <w:sz w:val="20"/>
                <w:szCs w:val="20"/>
              </w:rPr>
              <w:t>0,4%</w:t>
            </w:r>
          </w:p>
        </w:tc>
      </w:tr>
      <w:tr w:rsidR="001E4C43" w:rsidRPr="001E4C43" w:rsidTr="000D466D">
        <w:trPr>
          <w:trHeight w:val="300"/>
        </w:trPr>
        <w:tc>
          <w:tcPr>
            <w:tcW w:w="231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4C43" w:rsidRPr="001E4C43" w:rsidRDefault="001E4C43" w:rsidP="0087194D">
            <w:pPr>
              <w:jc w:val="center"/>
              <w:rPr>
                <w:b/>
                <w:sz w:val="20"/>
                <w:szCs w:val="20"/>
              </w:rPr>
            </w:pPr>
            <w:r w:rsidRPr="001E4C43">
              <w:rPr>
                <w:b/>
                <w:sz w:val="20"/>
                <w:szCs w:val="20"/>
              </w:rPr>
              <w:t>wdowa/wdowiec</w:t>
            </w:r>
          </w:p>
        </w:tc>
        <w:tc>
          <w:tcPr>
            <w:tcW w:w="8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E4C43" w:rsidRPr="001E4C43" w:rsidRDefault="001E4C43" w:rsidP="00C851CF">
            <w:pPr>
              <w:jc w:val="center"/>
              <w:rPr>
                <w:color w:val="000000"/>
                <w:sz w:val="20"/>
                <w:szCs w:val="20"/>
              </w:rPr>
            </w:pPr>
            <w:r w:rsidRPr="001E4C43">
              <w:rPr>
                <w:color w:val="000000"/>
                <w:sz w:val="20"/>
                <w:szCs w:val="20"/>
              </w:rPr>
              <w:t>56,7%</w:t>
            </w:r>
          </w:p>
        </w:tc>
        <w:tc>
          <w:tcPr>
            <w:tcW w:w="8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E4C43" w:rsidRPr="001E4C43" w:rsidRDefault="001E4C43" w:rsidP="00C851CF">
            <w:pPr>
              <w:jc w:val="center"/>
              <w:rPr>
                <w:color w:val="000000"/>
                <w:sz w:val="20"/>
                <w:szCs w:val="20"/>
              </w:rPr>
            </w:pPr>
            <w:r w:rsidRPr="001E4C43">
              <w:rPr>
                <w:color w:val="000000"/>
                <w:sz w:val="20"/>
                <w:szCs w:val="20"/>
              </w:rPr>
              <w:t>23,6%</w:t>
            </w:r>
          </w:p>
        </w:tc>
        <w:tc>
          <w:tcPr>
            <w:tcW w:w="8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E4C43" w:rsidRPr="001E4C43" w:rsidRDefault="001E4C43" w:rsidP="00C851CF">
            <w:pPr>
              <w:jc w:val="center"/>
              <w:rPr>
                <w:b/>
                <w:color w:val="000000"/>
                <w:sz w:val="20"/>
                <w:szCs w:val="20"/>
              </w:rPr>
            </w:pPr>
            <w:r w:rsidRPr="001E4C43">
              <w:rPr>
                <w:b/>
                <w:color w:val="000000"/>
                <w:sz w:val="20"/>
                <w:szCs w:val="20"/>
              </w:rPr>
              <w:t>49,3%</w:t>
            </w:r>
          </w:p>
        </w:tc>
      </w:tr>
      <w:tr w:rsidR="001E4C43" w:rsidRPr="001E4C43" w:rsidTr="000D466D">
        <w:trPr>
          <w:trHeight w:val="300"/>
        </w:trPr>
        <w:tc>
          <w:tcPr>
            <w:tcW w:w="231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4C43" w:rsidRPr="001E4C43" w:rsidRDefault="001E4C43" w:rsidP="0087194D">
            <w:pPr>
              <w:jc w:val="center"/>
              <w:rPr>
                <w:sz w:val="20"/>
                <w:szCs w:val="20"/>
              </w:rPr>
            </w:pPr>
            <w:r w:rsidRPr="001E4C43">
              <w:rPr>
                <w:sz w:val="20"/>
                <w:szCs w:val="20"/>
              </w:rPr>
              <w:t>zamężna/żonaty</w:t>
            </w:r>
          </w:p>
        </w:tc>
        <w:tc>
          <w:tcPr>
            <w:tcW w:w="896" w:type="pct"/>
            <w:tcBorders>
              <w:top w:val="single" w:sz="4" w:space="0" w:color="auto"/>
              <w:left w:val="nil"/>
              <w:bottom w:val="single" w:sz="4" w:space="0" w:color="auto"/>
              <w:right w:val="single" w:sz="4" w:space="0" w:color="auto"/>
            </w:tcBorders>
            <w:shd w:val="clear" w:color="auto" w:fill="auto"/>
            <w:noWrap/>
            <w:vAlign w:val="center"/>
            <w:hideMark/>
          </w:tcPr>
          <w:p w:rsidR="001E4C43" w:rsidRPr="001E4C43" w:rsidRDefault="001E4C43" w:rsidP="00C851CF">
            <w:pPr>
              <w:jc w:val="center"/>
              <w:rPr>
                <w:color w:val="000000"/>
                <w:sz w:val="20"/>
                <w:szCs w:val="20"/>
              </w:rPr>
            </w:pPr>
            <w:r w:rsidRPr="001E4C43">
              <w:rPr>
                <w:color w:val="000000"/>
                <w:sz w:val="20"/>
                <w:szCs w:val="20"/>
              </w:rPr>
              <w:t>12,3%</w:t>
            </w:r>
          </w:p>
        </w:tc>
        <w:tc>
          <w:tcPr>
            <w:tcW w:w="896" w:type="pct"/>
            <w:tcBorders>
              <w:top w:val="single" w:sz="4" w:space="0" w:color="auto"/>
              <w:left w:val="nil"/>
              <w:bottom w:val="single" w:sz="4" w:space="0" w:color="auto"/>
              <w:right w:val="single" w:sz="4" w:space="0" w:color="auto"/>
            </w:tcBorders>
            <w:shd w:val="clear" w:color="auto" w:fill="auto"/>
            <w:noWrap/>
            <w:vAlign w:val="center"/>
            <w:hideMark/>
          </w:tcPr>
          <w:p w:rsidR="001E4C43" w:rsidRPr="001E4C43" w:rsidRDefault="001E4C43" w:rsidP="00C851CF">
            <w:pPr>
              <w:jc w:val="center"/>
              <w:rPr>
                <w:color w:val="000000"/>
                <w:sz w:val="20"/>
                <w:szCs w:val="20"/>
              </w:rPr>
            </w:pPr>
            <w:r w:rsidRPr="001E4C43">
              <w:rPr>
                <w:color w:val="000000"/>
                <w:sz w:val="20"/>
                <w:szCs w:val="20"/>
              </w:rPr>
              <w:t>31,5%</w:t>
            </w:r>
          </w:p>
        </w:tc>
        <w:tc>
          <w:tcPr>
            <w:tcW w:w="897" w:type="pct"/>
            <w:tcBorders>
              <w:top w:val="single" w:sz="4" w:space="0" w:color="auto"/>
              <w:left w:val="nil"/>
              <w:bottom w:val="single" w:sz="4" w:space="0" w:color="auto"/>
              <w:right w:val="single" w:sz="4" w:space="0" w:color="auto"/>
            </w:tcBorders>
            <w:shd w:val="clear" w:color="auto" w:fill="auto"/>
            <w:noWrap/>
            <w:vAlign w:val="center"/>
            <w:hideMark/>
          </w:tcPr>
          <w:p w:rsidR="001E4C43" w:rsidRPr="001E4C43" w:rsidRDefault="001E4C43" w:rsidP="00C851CF">
            <w:pPr>
              <w:jc w:val="center"/>
              <w:rPr>
                <w:color w:val="000000"/>
                <w:sz w:val="20"/>
                <w:szCs w:val="20"/>
              </w:rPr>
            </w:pPr>
            <w:r w:rsidRPr="001E4C43">
              <w:rPr>
                <w:color w:val="000000"/>
                <w:sz w:val="20"/>
                <w:szCs w:val="20"/>
              </w:rPr>
              <w:t>16,6%</w:t>
            </w:r>
          </w:p>
        </w:tc>
      </w:tr>
      <w:tr w:rsidR="00404357" w:rsidRPr="001E4C43" w:rsidTr="00ED4F1E">
        <w:trPr>
          <w:trHeight w:val="300"/>
        </w:trPr>
        <w:tc>
          <w:tcPr>
            <w:tcW w:w="5000" w:type="pct"/>
            <w:gridSpan w:val="4"/>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404357" w:rsidRPr="001E4C43" w:rsidRDefault="00404357" w:rsidP="00B32D5B">
            <w:pPr>
              <w:jc w:val="center"/>
              <w:rPr>
                <w:sz w:val="20"/>
                <w:szCs w:val="20"/>
              </w:rPr>
            </w:pPr>
            <w:r w:rsidRPr="001E4C43">
              <w:rPr>
                <w:sz w:val="20"/>
                <w:szCs w:val="20"/>
              </w:rPr>
              <w:t>wykształcenie</w:t>
            </w:r>
          </w:p>
        </w:tc>
      </w:tr>
      <w:tr w:rsidR="001E4C43" w:rsidRPr="001E4C43" w:rsidTr="00C851CF">
        <w:trPr>
          <w:trHeight w:val="300"/>
        </w:trPr>
        <w:tc>
          <w:tcPr>
            <w:tcW w:w="2311" w:type="pct"/>
            <w:tcBorders>
              <w:top w:val="nil"/>
              <w:left w:val="single" w:sz="4" w:space="0" w:color="auto"/>
              <w:bottom w:val="single" w:sz="4" w:space="0" w:color="auto"/>
              <w:right w:val="single" w:sz="4" w:space="0" w:color="auto"/>
            </w:tcBorders>
            <w:shd w:val="clear" w:color="auto" w:fill="auto"/>
            <w:noWrap/>
            <w:vAlign w:val="bottom"/>
            <w:hideMark/>
          </w:tcPr>
          <w:p w:rsidR="001E4C43" w:rsidRPr="001E4C43" w:rsidRDefault="001E4C43" w:rsidP="0087194D">
            <w:pPr>
              <w:jc w:val="center"/>
              <w:rPr>
                <w:sz w:val="20"/>
                <w:szCs w:val="20"/>
              </w:rPr>
            </w:pPr>
            <w:r w:rsidRPr="001E4C43">
              <w:rPr>
                <w:sz w:val="20"/>
                <w:szCs w:val="20"/>
              </w:rPr>
              <w:t>gimnazjalne i poniżej</w:t>
            </w:r>
          </w:p>
        </w:tc>
        <w:tc>
          <w:tcPr>
            <w:tcW w:w="896" w:type="pct"/>
            <w:tcBorders>
              <w:top w:val="nil"/>
              <w:left w:val="nil"/>
              <w:bottom w:val="single" w:sz="4" w:space="0" w:color="auto"/>
              <w:right w:val="single" w:sz="4" w:space="0" w:color="auto"/>
            </w:tcBorders>
            <w:shd w:val="clear" w:color="auto" w:fill="auto"/>
            <w:noWrap/>
            <w:vAlign w:val="center"/>
            <w:hideMark/>
          </w:tcPr>
          <w:p w:rsidR="001E4C43" w:rsidRPr="001E4C43" w:rsidRDefault="001E4C43" w:rsidP="00C851CF">
            <w:pPr>
              <w:jc w:val="center"/>
              <w:rPr>
                <w:color w:val="000000"/>
                <w:sz w:val="20"/>
                <w:szCs w:val="20"/>
              </w:rPr>
            </w:pPr>
            <w:r w:rsidRPr="001E4C43">
              <w:rPr>
                <w:color w:val="000000"/>
                <w:sz w:val="20"/>
                <w:szCs w:val="20"/>
              </w:rPr>
              <w:t>28,0%</w:t>
            </w:r>
          </w:p>
        </w:tc>
        <w:tc>
          <w:tcPr>
            <w:tcW w:w="896" w:type="pct"/>
            <w:tcBorders>
              <w:top w:val="nil"/>
              <w:left w:val="nil"/>
              <w:bottom w:val="single" w:sz="4" w:space="0" w:color="auto"/>
              <w:right w:val="single" w:sz="4" w:space="0" w:color="auto"/>
            </w:tcBorders>
            <w:shd w:val="clear" w:color="auto" w:fill="auto"/>
            <w:noWrap/>
            <w:vAlign w:val="center"/>
            <w:hideMark/>
          </w:tcPr>
          <w:p w:rsidR="001E4C43" w:rsidRPr="001E4C43" w:rsidRDefault="001E4C43" w:rsidP="00C851CF">
            <w:pPr>
              <w:jc w:val="center"/>
              <w:rPr>
                <w:color w:val="000000"/>
                <w:sz w:val="20"/>
                <w:szCs w:val="20"/>
              </w:rPr>
            </w:pPr>
            <w:r w:rsidRPr="001E4C43">
              <w:rPr>
                <w:color w:val="000000"/>
                <w:sz w:val="20"/>
                <w:szCs w:val="20"/>
              </w:rPr>
              <w:t>21,9%</w:t>
            </w:r>
          </w:p>
        </w:tc>
        <w:tc>
          <w:tcPr>
            <w:tcW w:w="897" w:type="pct"/>
            <w:tcBorders>
              <w:top w:val="nil"/>
              <w:left w:val="nil"/>
              <w:bottom w:val="single" w:sz="4" w:space="0" w:color="auto"/>
              <w:right w:val="single" w:sz="4" w:space="0" w:color="auto"/>
            </w:tcBorders>
            <w:shd w:val="clear" w:color="auto" w:fill="auto"/>
            <w:noWrap/>
            <w:vAlign w:val="center"/>
            <w:hideMark/>
          </w:tcPr>
          <w:p w:rsidR="001E4C43" w:rsidRPr="001E4C43" w:rsidRDefault="001E4C43" w:rsidP="00C851CF">
            <w:pPr>
              <w:jc w:val="center"/>
              <w:rPr>
                <w:color w:val="000000"/>
                <w:sz w:val="20"/>
                <w:szCs w:val="20"/>
              </w:rPr>
            </w:pPr>
            <w:r w:rsidRPr="001E4C43">
              <w:rPr>
                <w:color w:val="000000"/>
                <w:sz w:val="20"/>
                <w:szCs w:val="20"/>
              </w:rPr>
              <w:t>26,6%</w:t>
            </w:r>
          </w:p>
        </w:tc>
      </w:tr>
      <w:tr w:rsidR="001E4C43" w:rsidRPr="001E4C43" w:rsidTr="00C851CF">
        <w:trPr>
          <w:trHeight w:val="300"/>
        </w:trPr>
        <w:tc>
          <w:tcPr>
            <w:tcW w:w="2311" w:type="pct"/>
            <w:tcBorders>
              <w:top w:val="nil"/>
              <w:left w:val="single" w:sz="4" w:space="0" w:color="auto"/>
              <w:bottom w:val="single" w:sz="4" w:space="0" w:color="auto"/>
              <w:right w:val="single" w:sz="4" w:space="0" w:color="auto"/>
            </w:tcBorders>
            <w:shd w:val="clear" w:color="auto" w:fill="auto"/>
            <w:noWrap/>
            <w:vAlign w:val="bottom"/>
            <w:hideMark/>
          </w:tcPr>
          <w:p w:rsidR="001E4C43" w:rsidRPr="001E4C43" w:rsidRDefault="001E4C43" w:rsidP="0087194D">
            <w:pPr>
              <w:jc w:val="center"/>
              <w:rPr>
                <w:sz w:val="20"/>
                <w:szCs w:val="20"/>
              </w:rPr>
            </w:pPr>
            <w:r w:rsidRPr="001E4C43">
              <w:rPr>
                <w:sz w:val="20"/>
                <w:szCs w:val="20"/>
              </w:rPr>
              <w:t>zasadnicze zawodowe</w:t>
            </w:r>
          </w:p>
        </w:tc>
        <w:tc>
          <w:tcPr>
            <w:tcW w:w="896" w:type="pct"/>
            <w:tcBorders>
              <w:top w:val="nil"/>
              <w:left w:val="nil"/>
              <w:bottom w:val="single" w:sz="4" w:space="0" w:color="auto"/>
              <w:right w:val="single" w:sz="4" w:space="0" w:color="auto"/>
            </w:tcBorders>
            <w:shd w:val="clear" w:color="auto" w:fill="auto"/>
            <w:noWrap/>
            <w:vAlign w:val="center"/>
            <w:hideMark/>
          </w:tcPr>
          <w:p w:rsidR="001E4C43" w:rsidRPr="001E4C43" w:rsidRDefault="001E4C43" w:rsidP="00C851CF">
            <w:pPr>
              <w:jc w:val="center"/>
              <w:rPr>
                <w:color w:val="000000"/>
                <w:sz w:val="20"/>
                <w:szCs w:val="20"/>
              </w:rPr>
            </w:pPr>
            <w:r w:rsidRPr="001E4C43">
              <w:rPr>
                <w:color w:val="000000"/>
                <w:sz w:val="20"/>
                <w:szCs w:val="20"/>
              </w:rPr>
              <w:t>11,6%</w:t>
            </w:r>
          </w:p>
        </w:tc>
        <w:tc>
          <w:tcPr>
            <w:tcW w:w="896" w:type="pct"/>
            <w:tcBorders>
              <w:top w:val="nil"/>
              <w:left w:val="nil"/>
              <w:bottom w:val="single" w:sz="4" w:space="0" w:color="auto"/>
              <w:right w:val="single" w:sz="4" w:space="0" w:color="auto"/>
            </w:tcBorders>
            <w:shd w:val="clear" w:color="auto" w:fill="auto"/>
            <w:noWrap/>
            <w:vAlign w:val="center"/>
            <w:hideMark/>
          </w:tcPr>
          <w:p w:rsidR="001E4C43" w:rsidRPr="001E4C43" w:rsidRDefault="001E4C43" w:rsidP="00C851CF">
            <w:pPr>
              <w:jc w:val="center"/>
              <w:rPr>
                <w:color w:val="000000"/>
                <w:sz w:val="20"/>
                <w:szCs w:val="20"/>
              </w:rPr>
            </w:pPr>
            <w:r w:rsidRPr="001E4C43">
              <w:rPr>
                <w:color w:val="000000"/>
                <w:sz w:val="20"/>
                <w:szCs w:val="20"/>
              </w:rPr>
              <w:t>28,3%</w:t>
            </w:r>
          </w:p>
        </w:tc>
        <w:tc>
          <w:tcPr>
            <w:tcW w:w="897" w:type="pct"/>
            <w:tcBorders>
              <w:top w:val="nil"/>
              <w:left w:val="nil"/>
              <w:bottom w:val="single" w:sz="4" w:space="0" w:color="auto"/>
              <w:right w:val="single" w:sz="4" w:space="0" w:color="auto"/>
            </w:tcBorders>
            <w:shd w:val="clear" w:color="auto" w:fill="auto"/>
            <w:noWrap/>
            <w:vAlign w:val="center"/>
            <w:hideMark/>
          </w:tcPr>
          <w:p w:rsidR="001E4C43" w:rsidRPr="001E4C43" w:rsidRDefault="001E4C43" w:rsidP="00C851CF">
            <w:pPr>
              <w:jc w:val="center"/>
              <w:rPr>
                <w:color w:val="000000"/>
                <w:sz w:val="20"/>
                <w:szCs w:val="20"/>
              </w:rPr>
            </w:pPr>
            <w:r w:rsidRPr="001E4C43">
              <w:rPr>
                <w:color w:val="000000"/>
                <w:sz w:val="20"/>
                <w:szCs w:val="20"/>
              </w:rPr>
              <w:t>15,3%</w:t>
            </w:r>
          </w:p>
        </w:tc>
      </w:tr>
      <w:tr w:rsidR="001E4C43" w:rsidRPr="001E4C43" w:rsidTr="00C851CF">
        <w:trPr>
          <w:trHeight w:val="300"/>
        </w:trPr>
        <w:tc>
          <w:tcPr>
            <w:tcW w:w="231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4C43" w:rsidRPr="001E4C43" w:rsidRDefault="001E4C43" w:rsidP="0087194D">
            <w:pPr>
              <w:jc w:val="center"/>
              <w:rPr>
                <w:b/>
                <w:sz w:val="20"/>
                <w:szCs w:val="20"/>
              </w:rPr>
            </w:pPr>
            <w:r w:rsidRPr="001E4C43">
              <w:rPr>
                <w:b/>
                <w:sz w:val="20"/>
                <w:szCs w:val="20"/>
              </w:rPr>
              <w:t>średnie ogólne i zawodowe</w:t>
            </w:r>
          </w:p>
        </w:tc>
        <w:tc>
          <w:tcPr>
            <w:tcW w:w="8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E4C43" w:rsidRPr="001E4C43" w:rsidRDefault="001E4C43" w:rsidP="00C851CF">
            <w:pPr>
              <w:jc w:val="center"/>
              <w:rPr>
                <w:color w:val="000000"/>
                <w:sz w:val="20"/>
                <w:szCs w:val="20"/>
              </w:rPr>
            </w:pPr>
            <w:r w:rsidRPr="001E4C43">
              <w:rPr>
                <w:color w:val="000000"/>
                <w:sz w:val="20"/>
                <w:szCs w:val="20"/>
              </w:rPr>
              <w:t>40,4%</w:t>
            </w:r>
          </w:p>
        </w:tc>
        <w:tc>
          <w:tcPr>
            <w:tcW w:w="8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E4C43" w:rsidRPr="001E4C43" w:rsidRDefault="001E4C43" w:rsidP="00C851CF">
            <w:pPr>
              <w:jc w:val="center"/>
              <w:rPr>
                <w:color w:val="000000"/>
                <w:sz w:val="20"/>
                <w:szCs w:val="20"/>
              </w:rPr>
            </w:pPr>
            <w:r w:rsidRPr="001E4C43">
              <w:rPr>
                <w:color w:val="000000"/>
                <w:sz w:val="20"/>
                <w:szCs w:val="20"/>
              </w:rPr>
              <w:t>28,1%</w:t>
            </w:r>
          </w:p>
        </w:tc>
        <w:tc>
          <w:tcPr>
            <w:tcW w:w="8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E4C43" w:rsidRPr="001E4C43" w:rsidRDefault="001E4C43" w:rsidP="00C851CF">
            <w:pPr>
              <w:jc w:val="center"/>
              <w:rPr>
                <w:b/>
                <w:color w:val="000000"/>
                <w:sz w:val="20"/>
                <w:szCs w:val="20"/>
              </w:rPr>
            </w:pPr>
            <w:r w:rsidRPr="001E4C43">
              <w:rPr>
                <w:b/>
                <w:color w:val="000000"/>
                <w:sz w:val="20"/>
                <w:szCs w:val="20"/>
              </w:rPr>
              <w:t>37,7%</w:t>
            </w:r>
          </w:p>
        </w:tc>
      </w:tr>
      <w:tr w:rsidR="001E4C43" w:rsidRPr="001E4C43" w:rsidTr="00C851CF">
        <w:trPr>
          <w:trHeight w:val="300"/>
        </w:trPr>
        <w:tc>
          <w:tcPr>
            <w:tcW w:w="231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4C43" w:rsidRPr="001E4C43" w:rsidRDefault="001E4C43" w:rsidP="0087194D">
            <w:pPr>
              <w:jc w:val="center"/>
              <w:rPr>
                <w:sz w:val="20"/>
                <w:szCs w:val="20"/>
              </w:rPr>
            </w:pPr>
            <w:r w:rsidRPr="001E4C43">
              <w:rPr>
                <w:sz w:val="20"/>
                <w:szCs w:val="20"/>
              </w:rPr>
              <w:t>policealne</w:t>
            </w:r>
          </w:p>
        </w:tc>
        <w:tc>
          <w:tcPr>
            <w:tcW w:w="896" w:type="pct"/>
            <w:tcBorders>
              <w:top w:val="single" w:sz="4" w:space="0" w:color="auto"/>
              <w:left w:val="nil"/>
              <w:bottom w:val="single" w:sz="4" w:space="0" w:color="auto"/>
              <w:right w:val="single" w:sz="4" w:space="0" w:color="auto"/>
            </w:tcBorders>
            <w:shd w:val="clear" w:color="auto" w:fill="auto"/>
            <w:noWrap/>
            <w:vAlign w:val="center"/>
            <w:hideMark/>
          </w:tcPr>
          <w:p w:rsidR="001E4C43" w:rsidRPr="001E4C43" w:rsidRDefault="001E4C43" w:rsidP="00C851CF">
            <w:pPr>
              <w:jc w:val="center"/>
              <w:rPr>
                <w:color w:val="000000"/>
                <w:sz w:val="20"/>
                <w:szCs w:val="20"/>
              </w:rPr>
            </w:pPr>
            <w:r w:rsidRPr="001E4C43">
              <w:rPr>
                <w:color w:val="000000"/>
                <w:sz w:val="20"/>
                <w:szCs w:val="20"/>
              </w:rPr>
              <w:t>0,8%</w:t>
            </w:r>
          </w:p>
        </w:tc>
        <w:tc>
          <w:tcPr>
            <w:tcW w:w="896" w:type="pct"/>
            <w:tcBorders>
              <w:top w:val="single" w:sz="4" w:space="0" w:color="auto"/>
              <w:left w:val="nil"/>
              <w:bottom w:val="single" w:sz="4" w:space="0" w:color="auto"/>
              <w:right w:val="single" w:sz="4" w:space="0" w:color="auto"/>
            </w:tcBorders>
            <w:shd w:val="clear" w:color="auto" w:fill="auto"/>
            <w:noWrap/>
            <w:vAlign w:val="center"/>
            <w:hideMark/>
          </w:tcPr>
          <w:p w:rsidR="001E4C43" w:rsidRPr="001E4C43" w:rsidRDefault="001E4C43" w:rsidP="00C851CF">
            <w:pPr>
              <w:jc w:val="center"/>
              <w:rPr>
                <w:color w:val="000000"/>
                <w:sz w:val="20"/>
                <w:szCs w:val="20"/>
              </w:rPr>
            </w:pPr>
            <w:r w:rsidRPr="001E4C43">
              <w:rPr>
                <w:color w:val="000000"/>
                <w:sz w:val="20"/>
                <w:szCs w:val="20"/>
              </w:rPr>
              <w:t>0,2%</w:t>
            </w:r>
          </w:p>
        </w:tc>
        <w:tc>
          <w:tcPr>
            <w:tcW w:w="897" w:type="pct"/>
            <w:tcBorders>
              <w:top w:val="single" w:sz="4" w:space="0" w:color="auto"/>
              <w:left w:val="nil"/>
              <w:bottom w:val="single" w:sz="4" w:space="0" w:color="auto"/>
              <w:right w:val="single" w:sz="4" w:space="0" w:color="auto"/>
            </w:tcBorders>
            <w:shd w:val="clear" w:color="auto" w:fill="auto"/>
            <w:noWrap/>
            <w:vAlign w:val="center"/>
            <w:hideMark/>
          </w:tcPr>
          <w:p w:rsidR="001E4C43" w:rsidRPr="001E4C43" w:rsidRDefault="001E4C43" w:rsidP="00C851CF">
            <w:pPr>
              <w:jc w:val="center"/>
              <w:rPr>
                <w:color w:val="000000"/>
                <w:sz w:val="20"/>
                <w:szCs w:val="20"/>
              </w:rPr>
            </w:pPr>
            <w:r w:rsidRPr="001E4C43">
              <w:rPr>
                <w:color w:val="000000"/>
                <w:sz w:val="20"/>
                <w:szCs w:val="20"/>
              </w:rPr>
              <w:t>0,7%</w:t>
            </w:r>
          </w:p>
        </w:tc>
      </w:tr>
      <w:tr w:rsidR="001E4C43" w:rsidRPr="001E4C43" w:rsidTr="00C851CF">
        <w:trPr>
          <w:trHeight w:val="300"/>
        </w:trPr>
        <w:tc>
          <w:tcPr>
            <w:tcW w:w="2311" w:type="pct"/>
            <w:tcBorders>
              <w:top w:val="nil"/>
              <w:left w:val="single" w:sz="4" w:space="0" w:color="auto"/>
              <w:bottom w:val="single" w:sz="4" w:space="0" w:color="auto"/>
              <w:right w:val="single" w:sz="4" w:space="0" w:color="auto"/>
            </w:tcBorders>
            <w:shd w:val="clear" w:color="auto" w:fill="auto"/>
            <w:noWrap/>
            <w:vAlign w:val="bottom"/>
            <w:hideMark/>
          </w:tcPr>
          <w:p w:rsidR="001E4C43" w:rsidRPr="001E4C43" w:rsidRDefault="001E4C43" w:rsidP="0087194D">
            <w:pPr>
              <w:jc w:val="center"/>
              <w:rPr>
                <w:sz w:val="20"/>
                <w:szCs w:val="20"/>
              </w:rPr>
            </w:pPr>
            <w:r w:rsidRPr="001E4C43">
              <w:rPr>
                <w:sz w:val="20"/>
                <w:szCs w:val="20"/>
              </w:rPr>
              <w:t>wyższe</w:t>
            </w:r>
          </w:p>
        </w:tc>
        <w:tc>
          <w:tcPr>
            <w:tcW w:w="896" w:type="pct"/>
            <w:tcBorders>
              <w:top w:val="nil"/>
              <w:left w:val="nil"/>
              <w:bottom w:val="single" w:sz="4" w:space="0" w:color="auto"/>
              <w:right w:val="single" w:sz="4" w:space="0" w:color="auto"/>
            </w:tcBorders>
            <w:shd w:val="clear" w:color="auto" w:fill="auto"/>
            <w:noWrap/>
            <w:vAlign w:val="center"/>
            <w:hideMark/>
          </w:tcPr>
          <w:p w:rsidR="001E4C43" w:rsidRPr="001E4C43" w:rsidRDefault="001E4C43" w:rsidP="00C851CF">
            <w:pPr>
              <w:jc w:val="center"/>
              <w:rPr>
                <w:color w:val="000000"/>
                <w:sz w:val="20"/>
                <w:szCs w:val="20"/>
              </w:rPr>
            </w:pPr>
            <w:r w:rsidRPr="001E4C43">
              <w:rPr>
                <w:color w:val="000000"/>
                <w:sz w:val="20"/>
                <w:szCs w:val="20"/>
              </w:rPr>
              <w:t>11,1%</w:t>
            </w:r>
          </w:p>
        </w:tc>
        <w:tc>
          <w:tcPr>
            <w:tcW w:w="896" w:type="pct"/>
            <w:tcBorders>
              <w:top w:val="nil"/>
              <w:left w:val="nil"/>
              <w:bottom w:val="single" w:sz="4" w:space="0" w:color="auto"/>
              <w:right w:val="single" w:sz="4" w:space="0" w:color="auto"/>
            </w:tcBorders>
            <w:shd w:val="clear" w:color="auto" w:fill="auto"/>
            <w:noWrap/>
            <w:vAlign w:val="center"/>
            <w:hideMark/>
          </w:tcPr>
          <w:p w:rsidR="001E4C43" w:rsidRPr="001E4C43" w:rsidRDefault="001E4C43" w:rsidP="00C851CF">
            <w:pPr>
              <w:jc w:val="center"/>
              <w:rPr>
                <w:color w:val="000000"/>
                <w:sz w:val="20"/>
                <w:szCs w:val="20"/>
              </w:rPr>
            </w:pPr>
            <w:r w:rsidRPr="001E4C43">
              <w:rPr>
                <w:color w:val="000000"/>
                <w:sz w:val="20"/>
                <w:szCs w:val="20"/>
              </w:rPr>
              <w:t>12,9%</w:t>
            </w:r>
          </w:p>
        </w:tc>
        <w:tc>
          <w:tcPr>
            <w:tcW w:w="897" w:type="pct"/>
            <w:tcBorders>
              <w:top w:val="nil"/>
              <w:left w:val="nil"/>
              <w:bottom w:val="single" w:sz="4" w:space="0" w:color="auto"/>
              <w:right w:val="single" w:sz="4" w:space="0" w:color="auto"/>
            </w:tcBorders>
            <w:shd w:val="clear" w:color="auto" w:fill="auto"/>
            <w:noWrap/>
            <w:vAlign w:val="center"/>
            <w:hideMark/>
          </w:tcPr>
          <w:p w:rsidR="001E4C43" w:rsidRPr="001E4C43" w:rsidRDefault="001E4C43" w:rsidP="00C851CF">
            <w:pPr>
              <w:jc w:val="center"/>
              <w:rPr>
                <w:color w:val="000000"/>
                <w:sz w:val="20"/>
                <w:szCs w:val="20"/>
              </w:rPr>
            </w:pPr>
            <w:r w:rsidRPr="001E4C43">
              <w:rPr>
                <w:color w:val="000000"/>
                <w:sz w:val="20"/>
                <w:szCs w:val="20"/>
              </w:rPr>
              <w:t>11,5%</w:t>
            </w:r>
          </w:p>
        </w:tc>
      </w:tr>
      <w:tr w:rsidR="001E4C43" w:rsidRPr="001E4C43" w:rsidTr="00C851CF">
        <w:trPr>
          <w:trHeight w:val="300"/>
        </w:trPr>
        <w:tc>
          <w:tcPr>
            <w:tcW w:w="2311" w:type="pct"/>
            <w:tcBorders>
              <w:top w:val="nil"/>
              <w:left w:val="single" w:sz="4" w:space="0" w:color="auto"/>
              <w:bottom w:val="single" w:sz="4" w:space="0" w:color="auto"/>
              <w:right w:val="single" w:sz="4" w:space="0" w:color="auto"/>
            </w:tcBorders>
            <w:shd w:val="clear" w:color="auto" w:fill="auto"/>
            <w:noWrap/>
            <w:vAlign w:val="bottom"/>
            <w:hideMark/>
          </w:tcPr>
          <w:p w:rsidR="001E4C43" w:rsidRPr="001E4C43" w:rsidRDefault="001E4C43" w:rsidP="0087194D">
            <w:pPr>
              <w:jc w:val="center"/>
              <w:rPr>
                <w:sz w:val="20"/>
                <w:szCs w:val="20"/>
              </w:rPr>
            </w:pPr>
            <w:r w:rsidRPr="001E4C43">
              <w:rPr>
                <w:sz w:val="20"/>
                <w:szCs w:val="20"/>
              </w:rPr>
              <w:t>nieustalony poziom wykształcenia</w:t>
            </w:r>
          </w:p>
        </w:tc>
        <w:tc>
          <w:tcPr>
            <w:tcW w:w="896" w:type="pct"/>
            <w:tcBorders>
              <w:top w:val="nil"/>
              <w:left w:val="nil"/>
              <w:bottom w:val="single" w:sz="4" w:space="0" w:color="auto"/>
              <w:right w:val="single" w:sz="4" w:space="0" w:color="auto"/>
            </w:tcBorders>
            <w:shd w:val="clear" w:color="auto" w:fill="auto"/>
            <w:noWrap/>
            <w:vAlign w:val="center"/>
            <w:hideMark/>
          </w:tcPr>
          <w:p w:rsidR="001E4C43" w:rsidRPr="001E4C43" w:rsidRDefault="001E4C43" w:rsidP="00C851CF">
            <w:pPr>
              <w:jc w:val="center"/>
              <w:rPr>
                <w:color w:val="000000"/>
                <w:sz w:val="20"/>
                <w:szCs w:val="20"/>
              </w:rPr>
            </w:pPr>
            <w:r w:rsidRPr="001E4C43">
              <w:rPr>
                <w:color w:val="000000"/>
                <w:sz w:val="20"/>
                <w:szCs w:val="20"/>
              </w:rPr>
              <w:t>8,1%</w:t>
            </w:r>
          </w:p>
        </w:tc>
        <w:tc>
          <w:tcPr>
            <w:tcW w:w="896" w:type="pct"/>
            <w:tcBorders>
              <w:top w:val="nil"/>
              <w:left w:val="nil"/>
              <w:bottom w:val="single" w:sz="4" w:space="0" w:color="auto"/>
              <w:right w:val="single" w:sz="4" w:space="0" w:color="auto"/>
            </w:tcBorders>
            <w:shd w:val="clear" w:color="auto" w:fill="auto"/>
            <w:noWrap/>
            <w:vAlign w:val="center"/>
            <w:hideMark/>
          </w:tcPr>
          <w:p w:rsidR="001E4C43" w:rsidRPr="001E4C43" w:rsidRDefault="001E4C43" w:rsidP="00C851CF">
            <w:pPr>
              <w:jc w:val="center"/>
              <w:rPr>
                <w:color w:val="000000"/>
                <w:sz w:val="20"/>
                <w:szCs w:val="20"/>
              </w:rPr>
            </w:pPr>
            <w:r w:rsidRPr="001E4C43">
              <w:rPr>
                <w:color w:val="000000"/>
                <w:sz w:val="20"/>
                <w:szCs w:val="20"/>
              </w:rPr>
              <w:t>8,6%</w:t>
            </w:r>
          </w:p>
        </w:tc>
        <w:tc>
          <w:tcPr>
            <w:tcW w:w="897" w:type="pct"/>
            <w:tcBorders>
              <w:top w:val="nil"/>
              <w:left w:val="nil"/>
              <w:bottom w:val="single" w:sz="4" w:space="0" w:color="auto"/>
              <w:right w:val="single" w:sz="4" w:space="0" w:color="auto"/>
            </w:tcBorders>
            <w:shd w:val="clear" w:color="auto" w:fill="auto"/>
            <w:noWrap/>
            <w:vAlign w:val="center"/>
            <w:hideMark/>
          </w:tcPr>
          <w:p w:rsidR="001E4C43" w:rsidRPr="001E4C43" w:rsidRDefault="001E4C43" w:rsidP="00C851CF">
            <w:pPr>
              <w:jc w:val="center"/>
              <w:rPr>
                <w:color w:val="000000"/>
                <w:sz w:val="20"/>
                <w:szCs w:val="20"/>
              </w:rPr>
            </w:pPr>
            <w:r w:rsidRPr="001E4C43">
              <w:rPr>
                <w:color w:val="000000"/>
                <w:sz w:val="20"/>
                <w:szCs w:val="20"/>
              </w:rPr>
              <w:t>8,2%</w:t>
            </w:r>
          </w:p>
        </w:tc>
      </w:tr>
    </w:tbl>
    <w:p w:rsidR="00404357" w:rsidRPr="001E4C43" w:rsidRDefault="00404357" w:rsidP="007145F1">
      <w:pPr>
        <w:pStyle w:val="Podtytu"/>
      </w:pPr>
      <w:r w:rsidRPr="001E4C43">
        <w:t xml:space="preserve">Źródło: opracowanie własne na podstawie </w:t>
      </w:r>
      <w:r w:rsidR="007C68FF" w:rsidRPr="001E4C43">
        <w:t>Pomost Std.</w:t>
      </w:r>
    </w:p>
    <w:p w:rsidR="00404357" w:rsidRPr="001812F7" w:rsidRDefault="00404357" w:rsidP="00E53594">
      <w:pPr>
        <w:rPr>
          <w:highlight w:val="yellow"/>
        </w:rPr>
      </w:pPr>
    </w:p>
    <w:p w:rsidR="00C777AA" w:rsidRPr="00C777AA" w:rsidRDefault="000D1ACB" w:rsidP="00C777AA">
      <w:pPr>
        <w:rPr>
          <w:rFonts w:eastAsia="Times New Roman"/>
        </w:rPr>
      </w:pPr>
      <w:r w:rsidRPr="00C777AA">
        <w:tab/>
      </w:r>
      <w:r w:rsidR="00C777AA" w:rsidRPr="00C777AA">
        <w:rPr>
          <w:rFonts w:eastAsia="Times New Roman"/>
        </w:rPr>
        <w:t>Świadczeniobiorcy usług opiekuńczych to przede wszystkim osoby prowadzące jednoosobowe gospodarstwa domowe (85%). Procent tych gospodarstw w stosunku do roku 2014 nieznacznie uległ zmniejszeniu.</w:t>
      </w:r>
    </w:p>
    <w:p w:rsidR="000F2941" w:rsidRPr="00C777AA" w:rsidRDefault="000F2941" w:rsidP="00E53594"/>
    <w:p w:rsidR="00DB195E" w:rsidRDefault="00F361E7" w:rsidP="00795402">
      <w:pPr>
        <w:pStyle w:val="Tytu"/>
      </w:pPr>
      <w:r w:rsidRPr="00C777AA">
        <w:t>Wykres: Typy rodzin świadc</w:t>
      </w:r>
      <w:r w:rsidR="000D1ACB" w:rsidRPr="00C777AA">
        <w:t>zeniobiorców usług opiekuńczych</w:t>
      </w:r>
    </w:p>
    <w:p w:rsidR="00A40C04" w:rsidRPr="00056DC0" w:rsidRDefault="0027220A" w:rsidP="00056DC0">
      <w:pPr>
        <w:spacing w:after="100" w:afterAutospacing="1"/>
      </w:pPr>
      <w:r>
        <w:rPr>
          <w:noProof/>
        </w:rPr>
        <w:drawing>
          <wp:inline distT="0" distB="0" distL="0" distR="0">
            <wp:extent cx="5819775" cy="1485900"/>
            <wp:effectExtent l="19050" t="0" r="9525" b="0"/>
            <wp:docPr id="34" name="Obraz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rrowheads="1"/>
                    </pic:cNvPicPr>
                  </pic:nvPicPr>
                  <pic:blipFill>
                    <a:blip r:embed="rId50" cstate="print"/>
                    <a:srcRect/>
                    <a:stretch>
                      <a:fillRect/>
                    </a:stretch>
                  </pic:blipFill>
                  <pic:spPr bwMode="auto">
                    <a:xfrm>
                      <a:off x="0" y="0"/>
                      <a:ext cx="5819775" cy="1485900"/>
                    </a:xfrm>
                    <a:prstGeom prst="rect">
                      <a:avLst/>
                    </a:prstGeom>
                    <a:noFill/>
                    <a:ln w="9525">
                      <a:noFill/>
                      <a:miter lim="800000"/>
                      <a:headEnd/>
                      <a:tailEnd/>
                    </a:ln>
                  </pic:spPr>
                </pic:pic>
              </a:graphicData>
            </a:graphic>
          </wp:inline>
        </w:drawing>
      </w:r>
    </w:p>
    <w:p w:rsidR="00F361E7" w:rsidRPr="00056DC0" w:rsidRDefault="00F361E7" w:rsidP="0034140C">
      <w:pPr>
        <w:pStyle w:val="Podtytu"/>
        <w:spacing w:before="0"/>
      </w:pPr>
      <w:r w:rsidRPr="00056DC0">
        <w:t xml:space="preserve">Źródło: opracowanie własne na </w:t>
      </w:r>
      <w:r w:rsidR="00A66827" w:rsidRPr="00056DC0">
        <w:t xml:space="preserve">podstawie </w:t>
      </w:r>
      <w:r w:rsidR="007C68FF" w:rsidRPr="00056DC0">
        <w:t>Pomost Std.</w:t>
      </w:r>
    </w:p>
    <w:p w:rsidR="000F2941" w:rsidRPr="001812F7" w:rsidRDefault="000F2941" w:rsidP="000F2941">
      <w:pPr>
        <w:rPr>
          <w:highlight w:val="yellow"/>
        </w:rPr>
      </w:pPr>
    </w:p>
    <w:p w:rsidR="00C777AA" w:rsidRPr="00C777AA" w:rsidRDefault="00783DE8" w:rsidP="00C777AA">
      <w:pPr>
        <w:rPr>
          <w:rFonts w:eastAsia="Times New Roman"/>
        </w:rPr>
      </w:pPr>
      <w:r w:rsidRPr="00C777AA">
        <w:tab/>
      </w:r>
      <w:r w:rsidR="00C777AA" w:rsidRPr="00C777AA">
        <w:rPr>
          <w:rFonts w:eastAsia="Times New Roman"/>
        </w:rPr>
        <w:t xml:space="preserve">Osoby korzystające z pomocy w formie usług opiekuńczych żyją w większości </w:t>
      </w:r>
      <w:r w:rsidR="00C777AA" w:rsidRPr="00C777AA">
        <w:rPr>
          <w:rFonts w:eastAsia="Times New Roman"/>
        </w:rPr>
        <w:br/>
        <w:t xml:space="preserve">w gospodarstwach domowych, w których głównym źródłem utrzymania jest emerytura lub renta </w:t>
      </w:r>
      <w:r w:rsidR="00AC01C7" w:rsidRPr="00C777AA">
        <w:rPr>
          <w:rFonts w:eastAsia="Times New Roman"/>
        </w:rPr>
        <w:t>–</w:t>
      </w:r>
      <w:r w:rsidR="00C777AA" w:rsidRPr="00C777AA">
        <w:rPr>
          <w:rFonts w:eastAsia="Times New Roman"/>
        </w:rPr>
        <w:t xml:space="preserve"> ponad 91% ogółu. Generalnie wysokość dochodu na osobę w rodzinie świadczeniobiorców usług opiekuńczych kształtuje się w przedziale pomiędzy 500 </w:t>
      </w:r>
      <w:r w:rsidR="00C777AA" w:rsidRPr="00C777AA">
        <w:rPr>
          <w:rFonts w:eastAsia="Times New Roman"/>
        </w:rPr>
        <w:br/>
        <w:t xml:space="preserve">– 1 499 zł miesięcznie (ponad 71%), z tego prawie 38% rodzin osiąga dochód w przedziale </w:t>
      </w:r>
      <w:r w:rsidR="00C777AA" w:rsidRPr="00C777AA">
        <w:rPr>
          <w:rFonts w:eastAsia="Times New Roman"/>
        </w:rPr>
        <w:br/>
        <w:t xml:space="preserve">500 – 1 000 zł miesięcznie, 33,2% osiąga dochód w przedziale 1 000 – 1 499 zł miesięcznie, natomiast 10,7% osiąga dochód w wysokości powyżej 3 000 zł miesięcznie. </w:t>
      </w:r>
    </w:p>
    <w:p w:rsidR="00BF4361" w:rsidRPr="00C777AA" w:rsidRDefault="00BF4361" w:rsidP="00BF4361"/>
    <w:p w:rsidR="00BF4361" w:rsidRPr="00C777AA" w:rsidRDefault="00BF4361" w:rsidP="00BF4361">
      <w:pPr>
        <w:contextualSpacing/>
        <w:rPr>
          <w:rFonts w:eastAsia="Times New Roman"/>
          <w:b/>
          <w:spacing w:val="5"/>
          <w:sz w:val="20"/>
          <w:szCs w:val="52"/>
        </w:rPr>
      </w:pPr>
      <w:r w:rsidRPr="00C777AA">
        <w:rPr>
          <w:rFonts w:eastAsia="Times New Roman"/>
          <w:b/>
          <w:spacing w:val="5"/>
          <w:sz w:val="20"/>
          <w:szCs w:val="52"/>
        </w:rPr>
        <w:t>Tabela: Wysokość dochodu w rodzinie</w:t>
      </w:r>
    </w:p>
    <w:tbl>
      <w:tblPr>
        <w:tblW w:w="7802" w:type="dxa"/>
        <w:tblInd w:w="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538"/>
        <w:gridCol w:w="3264"/>
      </w:tblGrid>
      <w:tr w:rsidR="008E769B" w:rsidRPr="00C777AA" w:rsidTr="008E769B">
        <w:trPr>
          <w:trHeight w:val="285"/>
        </w:trPr>
        <w:tc>
          <w:tcPr>
            <w:tcW w:w="4538" w:type="dxa"/>
            <w:shd w:val="clear" w:color="auto" w:fill="auto"/>
            <w:noWrap/>
            <w:vAlign w:val="center"/>
          </w:tcPr>
          <w:p w:rsidR="008E769B" w:rsidRPr="00C777AA" w:rsidRDefault="008E769B" w:rsidP="00BF4361">
            <w:pPr>
              <w:jc w:val="center"/>
              <w:rPr>
                <w:sz w:val="20"/>
                <w:szCs w:val="20"/>
              </w:rPr>
            </w:pPr>
            <w:r w:rsidRPr="00C777AA">
              <w:rPr>
                <w:sz w:val="20"/>
                <w:szCs w:val="20"/>
              </w:rPr>
              <w:t>0</w:t>
            </w:r>
          </w:p>
        </w:tc>
        <w:tc>
          <w:tcPr>
            <w:tcW w:w="3264" w:type="dxa"/>
            <w:vAlign w:val="center"/>
          </w:tcPr>
          <w:p w:rsidR="008E769B" w:rsidRPr="00C777AA" w:rsidRDefault="008E769B" w:rsidP="00C851CF">
            <w:pPr>
              <w:jc w:val="center"/>
              <w:rPr>
                <w:color w:val="000000"/>
                <w:sz w:val="20"/>
                <w:szCs w:val="20"/>
              </w:rPr>
            </w:pPr>
            <w:r w:rsidRPr="00C777AA">
              <w:rPr>
                <w:color w:val="000000"/>
                <w:sz w:val="20"/>
                <w:szCs w:val="20"/>
              </w:rPr>
              <w:t>3,5%</w:t>
            </w:r>
          </w:p>
        </w:tc>
      </w:tr>
      <w:tr w:rsidR="008E769B" w:rsidRPr="00C777AA" w:rsidTr="008E769B">
        <w:trPr>
          <w:trHeight w:val="285"/>
        </w:trPr>
        <w:tc>
          <w:tcPr>
            <w:tcW w:w="4538" w:type="dxa"/>
            <w:shd w:val="clear" w:color="auto" w:fill="auto"/>
            <w:noWrap/>
            <w:vAlign w:val="center"/>
          </w:tcPr>
          <w:p w:rsidR="008E769B" w:rsidRPr="00C777AA" w:rsidRDefault="008E769B" w:rsidP="00BF4361">
            <w:pPr>
              <w:jc w:val="center"/>
              <w:rPr>
                <w:sz w:val="20"/>
                <w:szCs w:val="20"/>
              </w:rPr>
            </w:pPr>
            <w:r w:rsidRPr="00C777AA">
              <w:rPr>
                <w:sz w:val="20"/>
                <w:szCs w:val="20"/>
              </w:rPr>
              <w:t>1-499</w:t>
            </w:r>
          </w:p>
        </w:tc>
        <w:tc>
          <w:tcPr>
            <w:tcW w:w="3264" w:type="dxa"/>
            <w:vAlign w:val="center"/>
          </w:tcPr>
          <w:p w:rsidR="008E769B" w:rsidRPr="00C777AA" w:rsidRDefault="008E769B" w:rsidP="00C851CF">
            <w:pPr>
              <w:jc w:val="center"/>
              <w:rPr>
                <w:color w:val="000000"/>
                <w:sz w:val="20"/>
                <w:szCs w:val="20"/>
              </w:rPr>
            </w:pPr>
            <w:r w:rsidRPr="00C777AA">
              <w:rPr>
                <w:color w:val="000000"/>
                <w:sz w:val="20"/>
                <w:szCs w:val="20"/>
              </w:rPr>
              <w:t>4,2%</w:t>
            </w:r>
          </w:p>
        </w:tc>
      </w:tr>
      <w:tr w:rsidR="008E769B" w:rsidRPr="00C777AA" w:rsidTr="008E769B">
        <w:trPr>
          <w:trHeight w:val="285"/>
        </w:trPr>
        <w:tc>
          <w:tcPr>
            <w:tcW w:w="4538" w:type="dxa"/>
            <w:shd w:val="clear" w:color="auto" w:fill="auto"/>
            <w:noWrap/>
            <w:vAlign w:val="center"/>
          </w:tcPr>
          <w:p w:rsidR="008E769B" w:rsidRPr="00C777AA" w:rsidRDefault="008E769B" w:rsidP="00BF4361">
            <w:pPr>
              <w:jc w:val="center"/>
              <w:rPr>
                <w:sz w:val="20"/>
                <w:szCs w:val="20"/>
              </w:rPr>
            </w:pPr>
            <w:r w:rsidRPr="00C777AA">
              <w:rPr>
                <w:sz w:val="20"/>
                <w:szCs w:val="20"/>
              </w:rPr>
              <w:t>500-999</w:t>
            </w:r>
          </w:p>
        </w:tc>
        <w:tc>
          <w:tcPr>
            <w:tcW w:w="3264" w:type="dxa"/>
            <w:vAlign w:val="center"/>
          </w:tcPr>
          <w:p w:rsidR="008E769B" w:rsidRPr="00C777AA" w:rsidRDefault="008E769B" w:rsidP="00C851CF">
            <w:pPr>
              <w:jc w:val="center"/>
              <w:rPr>
                <w:b/>
                <w:color w:val="000000"/>
                <w:sz w:val="20"/>
                <w:szCs w:val="20"/>
              </w:rPr>
            </w:pPr>
            <w:r w:rsidRPr="00C777AA">
              <w:rPr>
                <w:b/>
                <w:color w:val="000000"/>
                <w:sz w:val="20"/>
                <w:szCs w:val="20"/>
              </w:rPr>
              <w:t>37,9%</w:t>
            </w:r>
          </w:p>
        </w:tc>
      </w:tr>
      <w:tr w:rsidR="008E769B" w:rsidRPr="00C777AA" w:rsidTr="008E769B">
        <w:trPr>
          <w:trHeight w:val="285"/>
        </w:trPr>
        <w:tc>
          <w:tcPr>
            <w:tcW w:w="4538" w:type="dxa"/>
            <w:shd w:val="clear" w:color="auto" w:fill="auto"/>
            <w:noWrap/>
            <w:vAlign w:val="center"/>
          </w:tcPr>
          <w:p w:rsidR="008E769B" w:rsidRPr="00C777AA" w:rsidRDefault="008E769B" w:rsidP="00BF4361">
            <w:pPr>
              <w:jc w:val="center"/>
              <w:rPr>
                <w:sz w:val="20"/>
                <w:szCs w:val="20"/>
              </w:rPr>
            </w:pPr>
            <w:r w:rsidRPr="00C777AA">
              <w:rPr>
                <w:sz w:val="20"/>
                <w:szCs w:val="20"/>
              </w:rPr>
              <w:t>1000-1499</w:t>
            </w:r>
          </w:p>
        </w:tc>
        <w:tc>
          <w:tcPr>
            <w:tcW w:w="3264" w:type="dxa"/>
            <w:vAlign w:val="center"/>
          </w:tcPr>
          <w:p w:rsidR="008E769B" w:rsidRPr="00C777AA" w:rsidRDefault="008E769B" w:rsidP="00C851CF">
            <w:pPr>
              <w:jc w:val="center"/>
              <w:rPr>
                <w:color w:val="000000"/>
                <w:sz w:val="20"/>
                <w:szCs w:val="20"/>
              </w:rPr>
            </w:pPr>
            <w:r w:rsidRPr="00C777AA">
              <w:rPr>
                <w:color w:val="000000"/>
                <w:sz w:val="20"/>
                <w:szCs w:val="20"/>
              </w:rPr>
              <w:t>33,2%</w:t>
            </w:r>
          </w:p>
        </w:tc>
      </w:tr>
      <w:tr w:rsidR="008E769B" w:rsidRPr="00C777AA" w:rsidTr="008E769B">
        <w:trPr>
          <w:trHeight w:val="285"/>
        </w:trPr>
        <w:tc>
          <w:tcPr>
            <w:tcW w:w="4538" w:type="dxa"/>
            <w:shd w:val="clear" w:color="auto" w:fill="auto"/>
            <w:noWrap/>
            <w:vAlign w:val="center"/>
          </w:tcPr>
          <w:p w:rsidR="008E769B" w:rsidRPr="00C777AA" w:rsidRDefault="008E769B" w:rsidP="00BF4361">
            <w:pPr>
              <w:jc w:val="center"/>
              <w:rPr>
                <w:sz w:val="20"/>
                <w:szCs w:val="20"/>
              </w:rPr>
            </w:pPr>
            <w:r w:rsidRPr="00C777AA">
              <w:rPr>
                <w:sz w:val="20"/>
                <w:szCs w:val="20"/>
              </w:rPr>
              <w:t>1500-1999</w:t>
            </w:r>
          </w:p>
        </w:tc>
        <w:tc>
          <w:tcPr>
            <w:tcW w:w="3264" w:type="dxa"/>
            <w:vAlign w:val="center"/>
          </w:tcPr>
          <w:p w:rsidR="008E769B" w:rsidRPr="00C777AA" w:rsidRDefault="008E769B" w:rsidP="00C851CF">
            <w:pPr>
              <w:jc w:val="center"/>
              <w:rPr>
                <w:color w:val="000000"/>
                <w:sz w:val="20"/>
                <w:szCs w:val="20"/>
              </w:rPr>
            </w:pPr>
            <w:r w:rsidRPr="00C777AA">
              <w:rPr>
                <w:color w:val="000000"/>
                <w:sz w:val="20"/>
                <w:szCs w:val="20"/>
              </w:rPr>
              <w:t>9,5%</w:t>
            </w:r>
          </w:p>
        </w:tc>
      </w:tr>
      <w:tr w:rsidR="008E769B" w:rsidRPr="00C777AA" w:rsidTr="008E769B">
        <w:trPr>
          <w:trHeight w:val="285"/>
        </w:trPr>
        <w:tc>
          <w:tcPr>
            <w:tcW w:w="4538" w:type="dxa"/>
            <w:shd w:val="clear" w:color="auto" w:fill="auto"/>
            <w:noWrap/>
            <w:vAlign w:val="center"/>
          </w:tcPr>
          <w:p w:rsidR="008E769B" w:rsidRPr="00C777AA" w:rsidRDefault="008E769B" w:rsidP="00BF4361">
            <w:pPr>
              <w:jc w:val="center"/>
              <w:rPr>
                <w:sz w:val="20"/>
                <w:szCs w:val="20"/>
              </w:rPr>
            </w:pPr>
            <w:r w:rsidRPr="00C777AA">
              <w:rPr>
                <w:sz w:val="20"/>
                <w:szCs w:val="20"/>
              </w:rPr>
              <w:t>2000-2499</w:t>
            </w:r>
          </w:p>
        </w:tc>
        <w:tc>
          <w:tcPr>
            <w:tcW w:w="3264" w:type="dxa"/>
            <w:vAlign w:val="center"/>
          </w:tcPr>
          <w:p w:rsidR="008E769B" w:rsidRPr="00C777AA" w:rsidRDefault="008E769B" w:rsidP="00C851CF">
            <w:pPr>
              <w:jc w:val="center"/>
              <w:rPr>
                <w:color w:val="000000"/>
                <w:sz w:val="20"/>
                <w:szCs w:val="20"/>
              </w:rPr>
            </w:pPr>
            <w:r w:rsidRPr="00C777AA">
              <w:rPr>
                <w:color w:val="000000"/>
                <w:sz w:val="20"/>
                <w:szCs w:val="20"/>
              </w:rPr>
              <w:t>0,6%</w:t>
            </w:r>
          </w:p>
        </w:tc>
      </w:tr>
      <w:tr w:rsidR="008E769B" w:rsidRPr="00C777AA" w:rsidTr="008E769B">
        <w:trPr>
          <w:trHeight w:val="285"/>
        </w:trPr>
        <w:tc>
          <w:tcPr>
            <w:tcW w:w="4538" w:type="dxa"/>
            <w:shd w:val="clear" w:color="auto" w:fill="auto"/>
            <w:noWrap/>
            <w:vAlign w:val="center"/>
          </w:tcPr>
          <w:p w:rsidR="008E769B" w:rsidRPr="00C777AA" w:rsidRDefault="008E769B" w:rsidP="00BF4361">
            <w:pPr>
              <w:jc w:val="center"/>
              <w:rPr>
                <w:sz w:val="20"/>
                <w:szCs w:val="20"/>
              </w:rPr>
            </w:pPr>
            <w:r w:rsidRPr="00C777AA">
              <w:rPr>
                <w:sz w:val="20"/>
                <w:szCs w:val="20"/>
              </w:rPr>
              <w:t>2500-2999</w:t>
            </w:r>
          </w:p>
        </w:tc>
        <w:tc>
          <w:tcPr>
            <w:tcW w:w="3264" w:type="dxa"/>
            <w:vAlign w:val="center"/>
          </w:tcPr>
          <w:p w:rsidR="008E769B" w:rsidRPr="00C777AA" w:rsidRDefault="008E769B" w:rsidP="00C851CF">
            <w:pPr>
              <w:jc w:val="center"/>
              <w:rPr>
                <w:color w:val="000000"/>
                <w:sz w:val="20"/>
                <w:szCs w:val="20"/>
              </w:rPr>
            </w:pPr>
            <w:r w:rsidRPr="00C777AA">
              <w:rPr>
                <w:color w:val="000000"/>
                <w:sz w:val="20"/>
                <w:szCs w:val="20"/>
              </w:rPr>
              <w:t>0,3%</w:t>
            </w:r>
          </w:p>
        </w:tc>
      </w:tr>
      <w:tr w:rsidR="008E769B" w:rsidRPr="00C777AA" w:rsidTr="008E769B">
        <w:trPr>
          <w:trHeight w:val="285"/>
        </w:trPr>
        <w:tc>
          <w:tcPr>
            <w:tcW w:w="4538" w:type="dxa"/>
            <w:shd w:val="clear" w:color="auto" w:fill="auto"/>
            <w:noWrap/>
            <w:vAlign w:val="center"/>
          </w:tcPr>
          <w:p w:rsidR="008E769B" w:rsidRPr="00C777AA" w:rsidRDefault="008E769B" w:rsidP="00BF4361">
            <w:pPr>
              <w:jc w:val="center"/>
              <w:rPr>
                <w:sz w:val="20"/>
                <w:szCs w:val="20"/>
              </w:rPr>
            </w:pPr>
            <w:r w:rsidRPr="00C777AA">
              <w:rPr>
                <w:sz w:val="20"/>
                <w:szCs w:val="20"/>
              </w:rPr>
              <w:t>3000 i powyżej</w:t>
            </w:r>
          </w:p>
        </w:tc>
        <w:tc>
          <w:tcPr>
            <w:tcW w:w="3264" w:type="dxa"/>
            <w:vAlign w:val="center"/>
          </w:tcPr>
          <w:p w:rsidR="008E769B" w:rsidRPr="00C777AA" w:rsidRDefault="008E769B" w:rsidP="00C851CF">
            <w:pPr>
              <w:jc w:val="center"/>
              <w:rPr>
                <w:color w:val="000000"/>
                <w:sz w:val="20"/>
                <w:szCs w:val="20"/>
              </w:rPr>
            </w:pPr>
            <w:r w:rsidRPr="00C777AA">
              <w:rPr>
                <w:color w:val="000000"/>
                <w:sz w:val="20"/>
                <w:szCs w:val="20"/>
              </w:rPr>
              <w:t>10,7%</w:t>
            </w:r>
          </w:p>
        </w:tc>
      </w:tr>
    </w:tbl>
    <w:p w:rsidR="00BF4361" w:rsidRPr="00C777AA" w:rsidRDefault="00BF4361" w:rsidP="00BF4361">
      <w:pPr>
        <w:spacing w:before="120"/>
        <w:rPr>
          <w:rFonts w:eastAsia="Times New Roman"/>
          <w:iCs/>
          <w:spacing w:val="13"/>
          <w:sz w:val="20"/>
        </w:rPr>
      </w:pPr>
      <w:r w:rsidRPr="00C777AA">
        <w:rPr>
          <w:rFonts w:eastAsia="Times New Roman"/>
          <w:iCs/>
          <w:spacing w:val="13"/>
          <w:sz w:val="20"/>
        </w:rPr>
        <w:t xml:space="preserve">Źródło: opracowanie własne na podstawie </w:t>
      </w:r>
      <w:r w:rsidR="002F5E38" w:rsidRPr="00C777AA">
        <w:rPr>
          <w:rFonts w:eastAsia="Times New Roman"/>
          <w:iCs/>
          <w:spacing w:val="13"/>
          <w:sz w:val="20"/>
        </w:rPr>
        <w:t>Pomost Std.</w:t>
      </w:r>
    </w:p>
    <w:p w:rsidR="00A40C04" w:rsidRPr="001812F7" w:rsidRDefault="00A40C04" w:rsidP="00E53594">
      <w:pPr>
        <w:rPr>
          <w:highlight w:val="yellow"/>
        </w:rPr>
      </w:pPr>
    </w:p>
    <w:p w:rsidR="00A9260F" w:rsidRPr="00A9260F" w:rsidRDefault="00637D8A" w:rsidP="00E53594">
      <w:pPr>
        <w:rPr>
          <w:rFonts w:eastAsia="Times New Roman"/>
        </w:rPr>
      </w:pPr>
      <w:r w:rsidRPr="00C777AA">
        <w:tab/>
      </w:r>
      <w:r w:rsidR="00C777AA" w:rsidRPr="00C777AA">
        <w:rPr>
          <w:rFonts w:eastAsia="Times New Roman"/>
        </w:rPr>
        <w:t xml:space="preserve">Do najczęstszych problemów występujących w rodzinach świadczeniobiorców usług opiekuńczych należy długotrwała lub ciężka choroba oraz niepełnosprawność. </w:t>
      </w:r>
    </w:p>
    <w:p w:rsidR="00F361E7" w:rsidRPr="00C777AA" w:rsidRDefault="00F361E7" w:rsidP="00E53594">
      <w:pPr>
        <w:pStyle w:val="Nagwek4"/>
      </w:pPr>
      <w:bookmarkStart w:id="89" w:name="_Toc324423367"/>
      <w:bookmarkStart w:id="90" w:name="_Toc449423327"/>
      <w:r w:rsidRPr="00C777AA">
        <w:lastRenderedPageBreak/>
        <w:t>Nakłady finansowe na realizację zadania</w:t>
      </w:r>
      <w:bookmarkEnd w:id="89"/>
      <w:bookmarkEnd w:id="90"/>
    </w:p>
    <w:p w:rsidR="007145F1" w:rsidRPr="001812F7" w:rsidRDefault="007145F1" w:rsidP="007145F1">
      <w:pPr>
        <w:rPr>
          <w:highlight w:val="yellow"/>
        </w:rPr>
      </w:pPr>
    </w:p>
    <w:p w:rsidR="00F361E7" w:rsidRPr="00C777AA" w:rsidRDefault="00783DE8" w:rsidP="00E53594">
      <w:r w:rsidRPr="00C777AA">
        <w:tab/>
      </w:r>
      <w:r w:rsidR="00F361E7" w:rsidRPr="00C777AA">
        <w:t xml:space="preserve">Nakłady finansowe </w:t>
      </w:r>
      <w:r w:rsidR="00636549">
        <w:t xml:space="preserve">w ramach środków Gminy Miejskiej Kraków na świadczenie usług opiekuńczych </w:t>
      </w:r>
      <w:r w:rsidR="00F361E7" w:rsidRPr="00C777AA">
        <w:t>wyniosły:</w:t>
      </w:r>
    </w:p>
    <w:p w:rsidR="00F361E7" w:rsidRPr="00C777AA" w:rsidRDefault="00F361E7" w:rsidP="00E53594">
      <w:r w:rsidRPr="00C777AA">
        <w:t>- w roku 2010: 8 023 078 zł;</w:t>
      </w:r>
    </w:p>
    <w:p w:rsidR="00F361E7" w:rsidRPr="00C777AA" w:rsidRDefault="001A136E" w:rsidP="00E53594">
      <w:r w:rsidRPr="00C777AA">
        <w:t>- w roku 2011: 8 043 188 zł;</w:t>
      </w:r>
    </w:p>
    <w:p w:rsidR="004F6107" w:rsidRPr="00C777AA" w:rsidRDefault="001A136E" w:rsidP="00E53594">
      <w:r w:rsidRPr="00C777AA">
        <w:t>- w roku 2012: 8 057 367 zł;</w:t>
      </w:r>
    </w:p>
    <w:p w:rsidR="00AF1A4B" w:rsidRPr="00C777AA" w:rsidRDefault="00A40C04" w:rsidP="00E53594">
      <w:r w:rsidRPr="00C777AA">
        <w:t>- w roku 2013: 8 215 775 zł</w:t>
      </w:r>
      <w:r w:rsidR="001A136E" w:rsidRPr="00C777AA">
        <w:t>;</w:t>
      </w:r>
    </w:p>
    <w:p w:rsidR="009E49C3" w:rsidRPr="00C777AA" w:rsidRDefault="009E49C3" w:rsidP="009E49C3">
      <w:r w:rsidRPr="00C777AA">
        <w:t>- w roku 2014: 8 425 </w:t>
      </w:r>
      <w:r w:rsidR="00120D99" w:rsidRPr="00C777AA">
        <w:t>500</w:t>
      </w:r>
      <w:r w:rsidRPr="00C777AA">
        <w:t xml:space="preserve"> zł</w:t>
      </w:r>
      <w:r w:rsidR="00C777AA" w:rsidRPr="00C777AA">
        <w:t>;</w:t>
      </w:r>
    </w:p>
    <w:p w:rsidR="00C777AA" w:rsidRPr="00C777AA" w:rsidRDefault="00C777AA" w:rsidP="00C777AA">
      <w:pPr>
        <w:tabs>
          <w:tab w:val="clear" w:pos="567"/>
        </w:tabs>
        <w:jc w:val="left"/>
        <w:rPr>
          <w:rFonts w:eastAsia="Times New Roman"/>
        </w:rPr>
      </w:pPr>
      <w:r w:rsidRPr="003D2204">
        <w:rPr>
          <w:rFonts w:eastAsia="Times New Roman"/>
        </w:rPr>
        <w:t>- w roku 2015: 9 779 278 zł.</w:t>
      </w:r>
      <w:r w:rsidR="003D2204">
        <w:rPr>
          <w:rFonts w:eastAsia="Times New Roman"/>
        </w:rPr>
        <w:t xml:space="preserve"> </w:t>
      </w:r>
    </w:p>
    <w:p w:rsidR="00F361E7" w:rsidRPr="00C777AA" w:rsidRDefault="00F361E7" w:rsidP="00E53594">
      <w:pPr>
        <w:pStyle w:val="Nagwek4"/>
      </w:pPr>
      <w:bookmarkStart w:id="91" w:name="_Toc324423368"/>
      <w:bookmarkStart w:id="92" w:name="_Toc449423328"/>
      <w:r w:rsidRPr="00C777AA">
        <w:t>Wnioski</w:t>
      </w:r>
      <w:bookmarkEnd w:id="91"/>
      <w:bookmarkEnd w:id="92"/>
      <w:r w:rsidRPr="00C777AA">
        <w:t xml:space="preserve"> </w:t>
      </w:r>
    </w:p>
    <w:p w:rsidR="00A40C04" w:rsidRPr="00C777AA" w:rsidRDefault="00A40C04" w:rsidP="00E53594"/>
    <w:p w:rsidR="00C777AA" w:rsidRDefault="003A3BBD" w:rsidP="00C777AA">
      <w:pPr>
        <w:rPr>
          <w:rFonts w:eastAsia="Times New Roman"/>
        </w:rPr>
      </w:pPr>
      <w:r w:rsidRPr="00C777AA">
        <w:tab/>
      </w:r>
      <w:r w:rsidR="00C777AA" w:rsidRPr="00C777AA">
        <w:rPr>
          <w:rFonts w:eastAsia="Times New Roman"/>
        </w:rPr>
        <w:t xml:space="preserve">Między rokiem 2009 a 2010 nastąpił znaczny spadek liczby godzin zrealizowanych usług opiekuńczych, związany z koniecznością wzrostu bardzo niskich wynagrodzeń opiekunek, aby zapewnić dalszą możliwość realizacji zadania. Efektem był wzrost kosztu realizacji 1 godziny usług, przy utrzymaniu dotacji na świadczenie tej formy pomocy na dotychczasowym poziomie. Zgodnie z zawartymi umowami, od 2010 roku realizatorzy zobowiązani byli do zapewnienia pracownikom minimalnego wynagrodzenia w wysokości </w:t>
      </w:r>
      <w:r w:rsidR="009539E6">
        <w:rPr>
          <w:rFonts w:eastAsia="Times New Roman"/>
        </w:rPr>
        <w:br/>
      </w:r>
      <w:r w:rsidR="00C777AA" w:rsidRPr="00C777AA">
        <w:rPr>
          <w:rFonts w:eastAsia="Times New Roman"/>
        </w:rPr>
        <w:t xml:space="preserve">7 zł brutto za godzinę pracy. W latach 2007 – 2009 minimalne wynagrodzenie osób bezpośrednio realizujących usługi opiekuńcze wynosiło 5,10 zł brutto za godzinę pracy (dla porównania w roku 2006 wynagrodzenie opiekunów wynosiło 3,50 – 4,00 zł za jedną godzinę). Powyższe działania stanowiły istotny krok w kierunku ustabilizowania systemu realizacji usług opiekuńczych na rzecz mieszkańców Gminy, jak również poprawy jakości świadczonych usług poprzez stworzenie warunków do zatrudniania opiekunów o wyższych kwalifikacjach. Od 2013 r. wprowadzono dalsze zmiany w zakresie zasad realizacji zadania. Przyjęto wyższą i jednolitą stawkę za godzinę usług opiekuńczych wynoszącą 12 zł oraz, biorąc pod uwagę, że świadczenie pomocy pielęgnacyjnej wymaga wyższych umiejętności </w:t>
      </w:r>
      <w:r w:rsidR="009539E6">
        <w:rPr>
          <w:rFonts w:eastAsia="Times New Roman"/>
        </w:rPr>
        <w:br/>
      </w:r>
      <w:r w:rsidR="00C777AA" w:rsidRPr="00C777AA">
        <w:rPr>
          <w:rFonts w:eastAsia="Times New Roman"/>
        </w:rPr>
        <w:t xml:space="preserve">i jest bardziej obciążające dla pracownika, zróżnicowano minimalną wysokość wynagrodzeń za świadczenie usług gospodarczych i pielęgnacyjnych. Zgodnie z zawartymi umowami, </w:t>
      </w:r>
      <w:r w:rsidR="00C777AA">
        <w:rPr>
          <w:rFonts w:eastAsia="Times New Roman"/>
        </w:rPr>
        <w:br/>
      </w:r>
      <w:r w:rsidR="00C777AA" w:rsidRPr="00C777AA">
        <w:rPr>
          <w:rFonts w:eastAsia="Times New Roman"/>
        </w:rPr>
        <w:t xml:space="preserve">w latach 2013 – 2015 realizatorzy zobowiązani byli zapewnienia pracownikom minimalnego wynagrodzenia w wysokości 7,15 zł brutto za godzinę usług gospodarczych oraz 8,32 zł brutto za godzinę usług pielęgnacyjnych. </w:t>
      </w:r>
    </w:p>
    <w:p w:rsidR="00C777AA" w:rsidRPr="00C777AA" w:rsidRDefault="00C777AA" w:rsidP="00C777AA">
      <w:pPr>
        <w:rPr>
          <w:rFonts w:eastAsia="Times New Roman"/>
        </w:rPr>
      </w:pPr>
      <w:r>
        <w:rPr>
          <w:rFonts w:eastAsia="Times New Roman"/>
        </w:rPr>
        <w:tab/>
      </w:r>
      <w:r w:rsidRPr="00C777AA">
        <w:rPr>
          <w:rFonts w:eastAsia="Times New Roman"/>
          <w:szCs w:val="22"/>
          <w:lang w:eastAsia="en-US"/>
        </w:rPr>
        <w:t xml:space="preserve">W związku ze wzrostem kosztów pracy osób świadczących usługi opiekuńcze oraz </w:t>
      </w:r>
      <w:r>
        <w:rPr>
          <w:rFonts w:eastAsia="Times New Roman"/>
          <w:szCs w:val="22"/>
          <w:lang w:eastAsia="en-US"/>
        </w:rPr>
        <w:br/>
      </w:r>
      <w:r w:rsidRPr="00C777AA">
        <w:rPr>
          <w:rFonts w:eastAsia="Times New Roman"/>
          <w:szCs w:val="22"/>
          <w:lang w:eastAsia="en-US"/>
        </w:rPr>
        <w:t>w celu zapewnienia odpowiedniego poziomu świadczenia usług opiekuńczych w 2015 r. przeprowadzono proces zwiększania stawki za godzinę usług – w październiku 2015 r. podpisano umowę na świadczenie usług opiekuńczych na terenie Dzielnic IV-</w:t>
      </w:r>
      <w:r w:rsidR="000C5BDE">
        <w:rPr>
          <w:rFonts w:eastAsia="Times New Roman"/>
          <w:szCs w:val="22"/>
          <w:lang w:eastAsia="en-US"/>
        </w:rPr>
        <w:t>VII w okresie od 1.X.2015 r. do 30.</w:t>
      </w:r>
      <w:r w:rsidRPr="00C777AA">
        <w:rPr>
          <w:rFonts w:eastAsia="Times New Roman"/>
          <w:szCs w:val="22"/>
          <w:lang w:eastAsia="en-US"/>
        </w:rPr>
        <w:t xml:space="preserve">IX.2019 r., zgodnie z którą koszt 1 godziny usługi wynosi 18 zł, </w:t>
      </w:r>
      <w:r>
        <w:rPr>
          <w:rFonts w:eastAsia="Times New Roman"/>
          <w:szCs w:val="22"/>
          <w:lang w:eastAsia="en-US"/>
        </w:rPr>
        <w:br/>
      </w:r>
      <w:r w:rsidRPr="00C777AA">
        <w:rPr>
          <w:rFonts w:eastAsia="Times New Roman"/>
          <w:szCs w:val="22"/>
          <w:lang w:eastAsia="en-US"/>
        </w:rPr>
        <w:t xml:space="preserve">a </w:t>
      </w:r>
      <w:r w:rsidR="00A9260F">
        <w:rPr>
          <w:rFonts w:eastAsia="Times New Roman"/>
          <w:szCs w:val="22"/>
          <w:lang w:eastAsia="en-US"/>
        </w:rPr>
        <w:t>z</w:t>
      </w:r>
      <w:r w:rsidRPr="00C777AA">
        <w:rPr>
          <w:rFonts w:eastAsia="Times New Roman"/>
          <w:szCs w:val="22"/>
          <w:lang w:eastAsia="en-US"/>
        </w:rPr>
        <w:t>leceniobiorca ma obowiązek zapewnienia osobom wykonującym czynności opiekuńcze minimalnego wynagrodzenia w wysokości 10 zł brutto. Na terenie pozostałych Dzielnic Gminy Miejskiej Kraków wzrost stawki za godzinę usług oraz wzrost wynagrodzenia opiekunek obowiązuje od 1 stycznia 2016 r.</w:t>
      </w:r>
    </w:p>
    <w:p w:rsidR="003A3BBD" w:rsidRDefault="003A3BBD" w:rsidP="00C777AA"/>
    <w:p w:rsidR="00C777AA" w:rsidRPr="00C777AA" w:rsidRDefault="00A40C04" w:rsidP="00C777AA">
      <w:pPr>
        <w:pStyle w:val="Tytu"/>
      </w:pPr>
      <w:r w:rsidRPr="00C777AA">
        <w:t>Wykres: Średnia liczba godzin usług opiekuńczych na 1 świadczeniobiorcę w tygodniu</w:t>
      </w:r>
    </w:p>
    <w:p w:rsidR="00A40C04" w:rsidRPr="001812F7" w:rsidRDefault="0027220A" w:rsidP="00056DC0">
      <w:pPr>
        <w:spacing w:after="100" w:afterAutospacing="1"/>
        <w:rPr>
          <w:highlight w:val="yellow"/>
        </w:rPr>
      </w:pPr>
      <w:r>
        <w:rPr>
          <w:noProof/>
        </w:rPr>
        <w:drawing>
          <wp:inline distT="0" distB="0" distL="0" distR="0">
            <wp:extent cx="5715000" cy="1257300"/>
            <wp:effectExtent l="19050" t="0" r="0" b="0"/>
            <wp:docPr id="35" name="Obraz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rrowheads="1"/>
                    </pic:cNvPicPr>
                  </pic:nvPicPr>
                  <pic:blipFill>
                    <a:blip r:embed="rId51" cstate="print"/>
                    <a:srcRect/>
                    <a:stretch>
                      <a:fillRect/>
                    </a:stretch>
                  </pic:blipFill>
                  <pic:spPr bwMode="auto">
                    <a:xfrm>
                      <a:off x="0" y="0"/>
                      <a:ext cx="5715000" cy="1257300"/>
                    </a:xfrm>
                    <a:prstGeom prst="rect">
                      <a:avLst/>
                    </a:prstGeom>
                    <a:noFill/>
                    <a:ln w="9525">
                      <a:noFill/>
                      <a:miter lim="800000"/>
                      <a:headEnd/>
                      <a:tailEnd/>
                    </a:ln>
                  </pic:spPr>
                </pic:pic>
              </a:graphicData>
            </a:graphic>
          </wp:inline>
        </w:drawing>
      </w:r>
    </w:p>
    <w:p w:rsidR="003A3BBD" w:rsidRPr="001812F7" w:rsidRDefault="00A40C04" w:rsidP="000D466D">
      <w:pPr>
        <w:pStyle w:val="Podtytu"/>
        <w:spacing w:before="0"/>
        <w:rPr>
          <w:highlight w:val="yellow"/>
        </w:rPr>
      </w:pPr>
      <w:r w:rsidRPr="00056DC0">
        <w:t>Źródło: opracowanie własne na podstawie sprawozdań</w:t>
      </w:r>
      <w:r w:rsidR="00677D92" w:rsidRPr="00056DC0">
        <w:t xml:space="preserve"> </w:t>
      </w:r>
      <w:r w:rsidRPr="00056DC0">
        <w:t>z działalności MOPS w Krakowie</w:t>
      </w:r>
    </w:p>
    <w:p w:rsidR="00C777AA" w:rsidRPr="00A9260F" w:rsidRDefault="00C777AA" w:rsidP="00C777AA">
      <w:pPr>
        <w:tabs>
          <w:tab w:val="clear" w:pos="567"/>
        </w:tabs>
        <w:rPr>
          <w:rFonts w:eastAsia="Times New Roman"/>
        </w:rPr>
      </w:pPr>
      <w:r>
        <w:rPr>
          <w:rFonts w:eastAsia="Times New Roman"/>
        </w:rPr>
        <w:lastRenderedPageBreak/>
        <w:tab/>
      </w:r>
      <w:r w:rsidRPr="00C777AA">
        <w:rPr>
          <w:rFonts w:eastAsia="Times New Roman"/>
        </w:rPr>
        <w:t xml:space="preserve">Biorąc pod uwagę aktualną średnią tygodniową liczbę godzin usług opiekuńczych na </w:t>
      </w:r>
      <w:r w:rsidRPr="00C777AA">
        <w:rPr>
          <w:rFonts w:eastAsia="Times New Roman"/>
        </w:rPr>
        <w:br/>
        <w:t xml:space="preserve">1 świadczeniobiorcę w kontekście cech charakteryzujących grupę adresatów świadczenia (osoby starsze o ograniczonej możliwości funkcjonowania), można postawić tezę, że ogólna liczba godzin usług powinna zostać zwiększona, zwłaszcza uwzględniając ogólnie przyjęty </w:t>
      </w:r>
      <w:r w:rsidRPr="00A9260F">
        <w:rPr>
          <w:rFonts w:eastAsia="Times New Roman"/>
        </w:rPr>
        <w:t xml:space="preserve">kierunek działań polegający na podejmowaniu działań, mających na celu </w:t>
      </w:r>
      <w:r w:rsidR="00B4686B">
        <w:rPr>
          <w:rFonts w:eastAsia="Times New Roman"/>
        </w:rPr>
        <w:t xml:space="preserve">zapewnienie możliwości jak najdłuższego funkcjonowania </w:t>
      </w:r>
      <w:r w:rsidRPr="00A9260F">
        <w:rPr>
          <w:rFonts w:eastAsia="Times New Roman"/>
        </w:rPr>
        <w:t>w środowisku i zapobieganie instytucjonalizacji.</w:t>
      </w:r>
    </w:p>
    <w:p w:rsidR="003A3BBD" w:rsidRPr="00C777AA" w:rsidRDefault="008E769B" w:rsidP="00C777AA">
      <w:pPr>
        <w:tabs>
          <w:tab w:val="clear" w:pos="567"/>
        </w:tabs>
        <w:rPr>
          <w:rFonts w:eastAsia="Times New Roman"/>
        </w:rPr>
      </w:pPr>
      <w:r>
        <w:rPr>
          <w:rFonts w:eastAsia="Times New Roman"/>
        </w:rPr>
        <w:tab/>
      </w:r>
      <w:r w:rsidR="00C777AA" w:rsidRPr="00A9260F">
        <w:rPr>
          <w:rFonts w:eastAsia="Times New Roman"/>
        </w:rPr>
        <w:t>Jak wskazano w podrozdziale 5.1</w:t>
      </w:r>
      <w:r w:rsidR="00C777AA" w:rsidRPr="00A9260F">
        <w:rPr>
          <w:rFonts w:eastAsia="Times New Roman"/>
          <w:i/>
        </w:rPr>
        <w:t xml:space="preserve"> Procesy demograficzne zachodzące w społeczności lokalnej Gminy Miejskiej Kraków</w:t>
      </w:r>
      <w:r w:rsidR="00C777AA" w:rsidRPr="00A9260F">
        <w:rPr>
          <w:rFonts w:eastAsia="Times New Roman"/>
        </w:rPr>
        <w:t>, prognoza ludności dla Krakowa opracowana przez GUS wskazuje na trwałość tendencji związanej</w:t>
      </w:r>
      <w:r w:rsidR="00C777AA" w:rsidRPr="00C777AA">
        <w:rPr>
          <w:rFonts w:eastAsia="Times New Roman"/>
        </w:rPr>
        <w:t xml:space="preserve"> ze wzrostem liczebności populacji w wieku poprodukcyjnym, co w konsekwencji spowoduj</w:t>
      </w:r>
      <w:r w:rsidR="009539E6">
        <w:rPr>
          <w:rFonts w:eastAsia="Times New Roman"/>
        </w:rPr>
        <w:t xml:space="preserve">e dalsze zwiększanie się liczby </w:t>
      </w:r>
      <w:r w:rsidR="00C777AA" w:rsidRPr="00C777AA">
        <w:rPr>
          <w:rFonts w:eastAsia="Times New Roman"/>
        </w:rPr>
        <w:t xml:space="preserve">jednoosobowych gospodarstw domowych osób w starszym wieku, głównie kobiet. Już teraz znajduje to odzwierciedlenie w populacji świadczeniobiorców usług opiekuńczych, którymi </w:t>
      </w:r>
      <w:r w:rsidR="009539E6">
        <w:rPr>
          <w:rFonts w:eastAsia="Times New Roman"/>
        </w:rPr>
        <w:br/>
      </w:r>
      <w:r w:rsidR="00C777AA" w:rsidRPr="00C777AA">
        <w:rPr>
          <w:rFonts w:eastAsia="Times New Roman"/>
        </w:rPr>
        <w:t xml:space="preserve">w zdecydowanej większości są kobiety prowadzące jednoosobowe gospodarstwa domowe. Starzenie się przynosi również pogorszenie stanu zdrowia, a w konsekwencji potencjalny wzrost liczby osób wymagających ze względu na wiek zintensyfikowanej opieki. Ze względu na obniżający się potencjał pielęgnacyjny rodziny, w przyszłości można spodziewać się, znacznego zwiększenia liczby osób wymagających przyznania i dofinansowania pomocy </w:t>
      </w:r>
      <w:r w:rsidR="003D2204">
        <w:rPr>
          <w:rFonts w:eastAsia="Times New Roman"/>
        </w:rPr>
        <w:br/>
      </w:r>
      <w:r w:rsidR="00C777AA" w:rsidRPr="00C777AA">
        <w:rPr>
          <w:rFonts w:eastAsia="Times New Roman"/>
        </w:rPr>
        <w:t xml:space="preserve">w tej formie. </w:t>
      </w:r>
    </w:p>
    <w:p w:rsidR="00F361E7" w:rsidRPr="003C2972" w:rsidRDefault="00F361E7" w:rsidP="0044250D">
      <w:pPr>
        <w:pStyle w:val="Nagwek3"/>
      </w:pPr>
      <w:bookmarkStart w:id="93" w:name="_Toc324423369"/>
      <w:bookmarkStart w:id="94" w:name="_Toc384106114"/>
      <w:bookmarkStart w:id="95" w:name="_Toc449423329"/>
      <w:r w:rsidRPr="003C2972">
        <w:t>Ośrodki Wsparcia dla Osób Starszych</w:t>
      </w:r>
      <w:bookmarkEnd w:id="93"/>
      <w:bookmarkEnd w:id="94"/>
      <w:bookmarkEnd w:id="95"/>
    </w:p>
    <w:p w:rsidR="00D9182E" w:rsidRPr="003C2972" w:rsidRDefault="00D9182E" w:rsidP="00E53594">
      <w:pPr>
        <w:rPr>
          <w:snapToGrid w:val="0"/>
        </w:rPr>
      </w:pPr>
    </w:p>
    <w:p w:rsidR="00F9599C" w:rsidRPr="003C2972" w:rsidRDefault="00F9599C" w:rsidP="00F9599C">
      <w:r w:rsidRPr="003C2972">
        <w:tab/>
        <w:t xml:space="preserve">Podstawową formą pomocy, dzięki której osoby w wieku podeszłym mogą zaspokajać bardzo ważną potrzebę kontaktu i integracji społecznej, bez ostatecznego zerwania więzi </w:t>
      </w:r>
      <w:r w:rsidRPr="003C2972">
        <w:br/>
        <w:t>z rodziną i środowiskiem lokalnym są</w:t>
      </w:r>
      <w:r w:rsidR="00677D92" w:rsidRPr="003C2972">
        <w:t xml:space="preserve"> ośrodki wsparcia</w:t>
      </w:r>
      <w:r w:rsidRPr="003C2972">
        <w:t xml:space="preserve"> dziennego pobytu. Ich uczestnikami mogą być osoby, które ze względu na wiek, chorobę lub niepełnosprawność wymagają częściowej opieki i pomocy w zaspokajaniu niezbędnych potrzeb życiowych</w:t>
      </w:r>
      <w:r w:rsidRPr="003C2972">
        <w:rPr>
          <w:rStyle w:val="Odwoanieprzypisudolnego"/>
        </w:rPr>
        <w:footnoteReference w:id="44"/>
      </w:r>
      <w:r w:rsidRPr="003C2972">
        <w:t>.</w:t>
      </w:r>
    </w:p>
    <w:p w:rsidR="00D9182E" w:rsidRDefault="00677D92" w:rsidP="000F2941">
      <w:r w:rsidRPr="003C2972">
        <w:tab/>
      </w:r>
      <w:r w:rsidR="00F9599C" w:rsidRPr="003C2972">
        <w:t xml:space="preserve">Celem działania ośrodków jest podtrzymywanie sprawności psychofizycznej osób starszych dla umożliwienia im jak najdłuższego funkcjonowania w środowisku rodzinnym, sąsiedzkim, w miejscu zamieszkania. Dzięki pomocy w tej formie, osoby starsze mogą zaspokoić potrzebę kontaktu i integracji społecznej bez ostatecznego zerwania więzi z rodziną i środowiskiem lokalnym. Placówki te świadczą osobom starszym określone usługi, pomoc, porady i zapewniają rozrywkę. Wszystkie zajęcia odbywają się pod opieką doświadczonych specjalistów </w:t>
      </w:r>
      <w:r w:rsidR="00A6672F" w:rsidRPr="003C2972">
        <w:t>–</w:t>
      </w:r>
      <w:r w:rsidR="00F9599C" w:rsidRPr="003C2972">
        <w:t xml:space="preserve"> pracowników socjalnych, terapeutów zajęciowych</w:t>
      </w:r>
      <w:r w:rsidR="000D466D">
        <w:t>.</w:t>
      </w:r>
    </w:p>
    <w:p w:rsidR="0099644C" w:rsidRPr="003C2972" w:rsidRDefault="0099644C" w:rsidP="000F2941"/>
    <w:p w:rsidR="00D9182E" w:rsidRPr="003C2972" w:rsidRDefault="00981E95" w:rsidP="00E53594">
      <w:pPr>
        <w:pStyle w:val="Nagwek4"/>
      </w:pPr>
      <w:bookmarkStart w:id="96" w:name="_Toc324423370"/>
      <w:bookmarkStart w:id="97" w:name="_Toc449423330"/>
      <w:r w:rsidRPr="003C2972">
        <w:t>Infrastruktura</w:t>
      </w:r>
      <w:bookmarkEnd w:id="96"/>
      <w:bookmarkEnd w:id="97"/>
      <w:r w:rsidRPr="003C2972">
        <w:t xml:space="preserve"> </w:t>
      </w:r>
    </w:p>
    <w:p w:rsidR="003C2972" w:rsidRDefault="006F7B3E" w:rsidP="003C2972">
      <w:pPr>
        <w:rPr>
          <w:snapToGrid w:val="0"/>
        </w:rPr>
      </w:pPr>
      <w:r w:rsidRPr="003C2972">
        <w:tab/>
      </w:r>
    </w:p>
    <w:p w:rsidR="00541BC2" w:rsidRPr="003C2972" w:rsidRDefault="003C2972" w:rsidP="00E53594">
      <w:pPr>
        <w:rPr>
          <w:snapToGrid w:val="0"/>
        </w:rPr>
      </w:pPr>
      <w:r>
        <w:tab/>
      </w:r>
      <w:r w:rsidRPr="003C2972">
        <w:t xml:space="preserve">Na terenie Krakowa w roku 2015 </w:t>
      </w:r>
      <w:r w:rsidRPr="003C2972">
        <w:rPr>
          <w:lang w:eastAsia="zh-CN"/>
        </w:rPr>
        <w:t xml:space="preserve">funkcjonował Miejski Dzienny Dom Pomocy Społecznej będący jednostką budżetową, w skład którego wchodziło 6 Dziennych Domów oraz 5 Klubów Seniora. Ponadto funkcjonowało 6 dziennych ośrodków dla osób starszych prowadzonych na zlecenie Gminy Miejskiej Kraków przez organizacje pozarządowe, w tym 3 ośrodki wsparcia dla osób starszych, 1 </w:t>
      </w:r>
      <w:r w:rsidR="0036024E">
        <w:rPr>
          <w:lang w:eastAsia="zh-CN"/>
        </w:rPr>
        <w:t>D</w:t>
      </w:r>
      <w:r w:rsidRPr="003C2972">
        <w:rPr>
          <w:lang w:eastAsia="zh-CN"/>
        </w:rPr>
        <w:t xml:space="preserve">zienny </w:t>
      </w:r>
      <w:r w:rsidR="0036024E">
        <w:rPr>
          <w:lang w:eastAsia="zh-CN"/>
        </w:rPr>
        <w:t>D</w:t>
      </w:r>
      <w:r w:rsidRPr="003C2972">
        <w:rPr>
          <w:lang w:eastAsia="zh-CN"/>
        </w:rPr>
        <w:t xml:space="preserve">om </w:t>
      </w:r>
      <w:r w:rsidR="0036024E">
        <w:rPr>
          <w:lang w:eastAsia="zh-CN"/>
        </w:rPr>
        <w:t xml:space="preserve">Senior Wigor </w:t>
      </w:r>
      <w:r w:rsidRPr="003C2972">
        <w:rPr>
          <w:lang w:eastAsia="zh-CN"/>
        </w:rPr>
        <w:t xml:space="preserve">oraz 2 ośrodki wsparcia </w:t>
      </w:r>
      <w:r w:rsidR="00B4686B" w:rsidRPr="00C777AA">
        <w:rPr>
          <w:rFonts w:eastAsia="Times New Roman"/>
        </w:rPr>
        <w:t>–</w:t>
      </w:r>
      <w:r w:rsidR="00B4686B">
        <w:rPr>
          <w:lang w:eastAsia="zh-CN"/>
        </w:rPr>
        <w:t xml:space="preserve"> </w:t>
      </w:r>
      <w:r w:rsidRPr="003C2972">
        <w:rPr>
          <w:lang w:eastAsia="zh-CN"/>
        </w:rPr>
        <w:t xml:space="preserve">kluby samopomocy, zadaniem których było prowadzenie działań o charakterze samopomocy </w:t>
      </w:r>
      <w:r w:rsidRPr="003C2972">
        <w:rPr>
          <w:lang w:eastAsia="zh-CN"/>
        </w:rPr>
        <w:br/>
        <w:t>z akcentem na integrację pomiędzy osobami starszymi, młodzieżą i dziećmi w wieku szkolnym.</w:t>
      </w:r>
      <w:r w:rsidRPr="003C2972">
        <w:rPr>
          <w:snapToGrid w:val="0"/>
        </w:rPr>
        <w:t xml:space="preserve"> Należy zaznaczyć, że infrastruktura Miejskiego Dziennego Domu Pomocy Społecznej wykorzystywana jest dla przygotowywania posiłków dla Domu Pomocy Społecznej na os. Szkolnym 28, klientów Filii nr 4 MOPS oraz klientów noclegowni, korzystających z pomocy w formie gorącego posiłku.</w:t>
      </w:r>
    </w:p>
    <w:tbl>
      <w:tblPr>
        <w:tblW w:w="9376" w:type="dxa"/>
        <w:tblInd w:w="55" w:type="dxa"/>
        <w:tblLayout w:type="fixed"/>
        <w:tblCellMar>
          <w:left w:w="70" w:type="dxa"/>
          <w:right w:w="70" w:type="dxa"/>
        </w:tblCellMar>
        <w:tblLook w:val="04A0" w:firstRow="1" w:lastRow="0" w:firstColumn="1" w:lastColumn="0" w:noHBand="0" w:noVBand="1"/>
      </w:tblPr>
      <w:tblGrid>
        <w:gridCol w:w="9376"/>
      </w:tblGrid>
      <w:tr w:rsidR="00D9182E" w:rsidRPr="003C2972" w:rsidTr="003C2972">
        <w:trPr>
          <w:trHeight w:val="3848"/>
        </w:trPr>
        <w:tc>
          <w:tcPr>
            <w:tcW w:w="9376" w:type="dxa"/>
            <w:tcBorders>
              <w:top w:val="nil"/>
              <w:left w:val="nil"/>
              <w:bottom w:val="nil"/>
              <w:right w:val="nil"/>
            </w:tcBorders>
            <w:shd w:val="clear" w:color="auto" w:fill="auto"/>
            <w:vAlign w:val="center"/>
          </w:tcPr>
          <w:p w:rsidR="000F2941" w:rsidRPr="009E7D82" w:rsidRDefault="00D9182E" w:rsidP="000F2941">
            <w:pPr>
              <w:pStyle w:val="Tytu"/>
            </w:pPr>
            <w:r w:rsidRPr="009E7D82">
              <w:lastRenderedPageBreak/>
              <w:t xml:space="preserve">Tabela: Wykaz ośrodków wsparcia dla osób starszych, funkcjonujących na terenie Gminy Miejskiej Kraków w latach </w:t>
            </w:r>
            <w:r w:rsidR="00783DE8" w:rsidRPr="009E7D82">
              <w:t>2010-201</w:t>
            </w:r>
            <w:r w:rsidR="003C2972" w:rsidRPr="009E7D82">
              <w:t>5</w:t>
            </w:r>
            <w:r w:rsidR="00783DE8" w:rsidRPr="009E7D82">
              <w:t xml:space="preserve"> wraz z liczbą miejsc*</w:t>
            </w:r>
          </w:p>
          <w:tbl>
            <w:tblPr>
              <w:tblW w:w="0" w:type="auto"/>
              <w:tblLayout w:type="fixed"/>
              <w:tblCellMar>
                <w:left w:w="70" w:type="dxa"/>
                <w:right w:w="70" w:type="dxa"/>
              </w:tblCellMar>
              <w:tblLook w:val="04A0" w:firstRow="1" w:lastRow="0" w:firstColumn="1" w:lastColumn="0" w:noHBand="0" w:noVBand="1"/>
            </w:tblPr>
            <w:tblGrid>
              <w:gridCol w:w="366"/>
              <w:gridCol w:w="2835"/>
              <w:gridCol w:w="992"/>
              <w:gridCol w:w="992"/>
              <w:gridCol w:w="851"/>
              <w:gridCol w:w="850"/>
              <w:gridCol w:w="709"/>
              <w:gridCol w:w="850"/>
              <w:gridCol w:w="781"/>
            </w:tblGrid>
            <w:tr w:rsidR="003C2972" w:rsidRPr="003C2972" w:rsidTr="003C2972">
              <w:trPr>
                <w:trHeight w:val="529"/>
              </w:trPr>
              <w:tc>
                <w:tcPr>
                  <w:tcW w:w="366" w:type="dxa"/>
                  <w:tcBorders>
                    <w:top w:val="single" w:sz="4" w:space="0" w:color="auto"/>
                    <w:left w:val="single" w:sz="4" w:space="0" w:color="auto"/>
                    <w:bottom w:val="single" w:sz="4" w:space="0" w:color="auto"/>
                    <w:right w:val="single" w:sz="4" w:space="0" w:color="auto"/>
                  </w:tcBorders>
                  <w:shd w:val="clear" w:color="000000" w:fill="D8D8D8"/>
                  <w:noWrap/>
                  <w:vAlign w:val="bottom"/>
                </w:tcPr>
                <w:p w:rsidR="003C2972" w:rsidRPr="003C2972" w:rsidRDefault="003C2972" w:rsidP="00E53594">
                  <w:r w:rsidRPr="003C2972">
                    <w:t> </w:t>
                  </w:r>
                </w:p>
              </w:tc>
              <w:tc>
                <w:tcPr>
                  <w:tcW w:w="2835" w:type="dxa"/>
                  <w:tcBorders>
                    <w:top w:val="single" w:sz="4" w:space="0" w:color="auto"/>
                    <w:left w:val="nil"/>
                    <w:bottom w:val="single" w:sz="4" w:space="0" w:color="auto"/>
                    <w:right w:val="single" w:sz="4" w:space="0" w:color="auto"/>
                  </w:tcBorders>
                  <w:shd w:val="clear" w:color="000000" w:fill="D8D8D8"/>
                  <w:vAlign w:val="center"/>
                </w:tcPr>
                <w:p w:rsidR="003C2972" w:rsidRPr="003C2972" w:rsidRDefault="003C2972" w:rsidP="0087194D">
                  <w:pPr>
                    <w:jc w:val="center"/>
                    <w:rPr>
                      <w:sz w:val="20"/>
                      <w:szCs w:val="20"/>
                    </w:rPr>
                  </w:pPr>
                  <w:r w:rsidRPr="003C2972">
                    <w:rPr>
                      <w:sz w:val="20"/>
                      <w:szCs w:val="20"/>
                    </w:rPr>
                    <w:t>Nazwa i adres jednostki</w:t>
                  </w:r>
                </w:p>
              </w:tc>
              <w:tc>
                <w:tcPr>
                  <w:tcW w:w="992" w:type="dxa"/>
                  <w:tcBorders>
                    <w:top w:val="single" w:sz="4" w:space="0" w:color="auto"/>
                    <w:left w:val="nil"/>
                    <w:bottom w:val="single" w:sz="4" w:space="0" w:color="auto"/>
                    <w:right w:val="single" w:sz="4" w:space="0" w:color="auto"/>
                  </w:tcBorders>
                  <w:shd w:val="clear" w:color="000000" w:fill="D8D8D8"/>
                  <w:noWrap/>
                  <w:vAlign w:val="center"/>
                </w:tcPr>
                <w:p w:rsidR="003C2972" w:rsidRPr="003C2972" w:rsidRDefault="003C2972" w:rsidP="0087194D">
                  <w:pPr>
                    <w:jc w:val="center"/>
                    <w:rPr>
                      <w:sz w:val="20"/>
                      <w:szCs w:val="20"/>
                    </w:rPr>
                  </w:pPr>
                  <w:r w:rsidRPr="003C2972">
                    <w:rPr>
                      <w:sz w:val="20"/>
                      <w:szCs w:val="20"/>
                    </w:rPr>
                    <w:t>Dzielnica</w:t>
                  </w:r>
                </w:p>
              </w:tc>
              <w:tc>
                <w:tcPr>
                  <w:tcW w:w="992" w:type="dxa"/>
                  <w:tcBorders>
                    <w:top w:val="single" w:sz="4" w:space="0" w:color="auto"/>
                    <w:left w:val="nil"/>
                    <w:bottom w:val="single" w:sz="4" w:space="0" w:color="auto"/>
                    <w:right w:val="single" w:sz="4" w:space="0" w:color="auto"/>
                  </w:tcBorders>
                  <w:shd w:val="clear" w:color="000000" w:fill="D8D8D8"/>
                  <w:vAlign w:val="center"/>
                </w:tcPr>
                <w:p w:rsidR="003C2972" w:rsidRPr="003C2972" w:rsidRDefault="003C2972" w:rsidP="0087194D">
                  <w:pPr>
                    <w:jc w:val="center"/>
                    <w:rPr>
                      <w:sz w:val="20"/>
                      <w:szCs w:val="20"/>
                    </w:rPr>
                  </w:pPr>
                  <w:r w:rsidRPr="003C2972">
                    <w:rPr>
                      <w:sz w:val="20"/>
                      <w:szCs w:val="20"/>
                    </w:rPr>
                    <w:t>Liczba miejsc 2010</w:t>
                  </w:r>
                </w:p>
              </w:tc>
              <w:tc>
                <w:tcPr>
                  <w:tcW w:w="851" w:type="dxa"/>
                  <w:tcBorders>
                    <w:top w:val="single" w:sz="4" w:space="0" w:color="auto"/>
                    <w:left w:val="nil"/>
                    <w:bottom w:val="single" w:sz="4" w:space="0" w:color="auto"/>
                    <w:right w:val="single" w:sz="4" w:space="0" w:color="auto"/>
                  </w:tcBorders>
                  <w:shd w:val="clear" w:color="000000" w:fill="D8D8D8"/>
                  <w:vAlign w:val="center"/>
                </w:tcPr>
                <w:p w:rsidR="003C2972" w:rsidRPr="003C2972" w:rsidRDefault="003C2972" w:rsidP="0087194D">
                  <w:pPr>
                    <w:jc w:val="center"/>
                    <w:rPr>
                      <w:sz w:val="20"/>
                      <w:szCs w:val="20"/>
                    </w:rPr>
                  </w:pPr>
                  <w:r w:rsidRPr="003C2972">
                    <w:rPr>
                      <w:sz w:val="20"/>
                      <w:szCs w:val="20"/>
                    </w:rPr>
                    <w:t>Liczba miejsc 2011</w:t>
                  </w:r>
                </w:p>
              </w:tc>
              <w:tc>
                <w:tcPr>
                  <w:tcW w:w="850" w:type="dxa"/>
                  <w:tcBorders>
                    <w:top w:val="single" w:sz="4" w:space="0" w:color="auto"/>
                    <w:left w:val="nil"/>
                    <w:bottom w:val="single" w:sz="4" w:space="0" w:color="auto"/>
                    <w:right w:val="single" w:sz="4" w:space="0" w:color="auto"/>
                  </w:tcBorders>
                  <w:shd w:val="clear" w:color="000000" w:fill="D8D8D8"/>
                  <w:vAlign w:val="center"/>
                </w:tcPr>
                <w:p w:rsidR="003C2972" w:rsidRPr="003C2972" w:rsidRDefault="003C2972" w:rsidP="0087194D">
                  <w:pPr>
                    <w:jc w:val="center"/>
                    <w:rPr>
                      <w:sz w:val="20"/>
                      <w:szCs w:val="20"/>
                    </w:rPr>
                  </w:pPr>
                  <w:r w:rsidRPr="003C2972">
                    <w:rPr>
                      <w:sz w:val="20"/>
                      <w:szCs w:val="20"/>
                    </w:rPr>
                    <w:t>Liczba miejsc 2012</w:t>
                  </w:r>
                </w:p>
              </w:tc>
              <w:tc>
                <w:tcPr>
                  <w:tcW w:w="709" w:type="dxa"/>
                  <w:tcBorders>
                    <w:top w:val="single" w:sz="4" w:space="0" w:color="auto"/>
                    <w:left w:val="nil"/>
                    <w:bottom w:val="single" w:sz="4" w:space="0" w:color="auto"/>
                    <w:right w:val="single" w:sz="4" w:space="0" w:color="auto"/>
                  </w:tcBorders>
                  <w:shd w:val="clear" w:color="000000" w:fill="D8D8D8"/>
                </w:tcPr>
                <w:p w:rsidR="003C2972" w:rsidRPr="003C2972" w:rsidRDefault="003C2972" w:rsidP="0087194D">
                  <w:pPr>
                    <w:jc w:val="center"/>
                    <w:rPr>
                      <w:sz w:val="20"/>
                      <w:szCs w:val="20"/>
                    </w:rPr>
                  </w:pPr>
                  <w:r w:rsidRPr="003C2972">
                    <w:rPr>
                      <w:sz w:val="20"/>
                      <w:szCs w:val="20"/>
                    </w:rPr>
                    <w:t>Liczba miejsc 2013</w:t>
                  </w:r>
                </w:p>
              </w:tc>
              <w:tc>
                <w:tcPr>
                  <w:tcW w:w="850" w:type="dxa"/>
                  <w:tcBorders>
                    <w:top w:val="single" w:sz="4" w:space="0" w:color="auto"/>
                    <w:left w:val="nil"/>
                    <w:bottom w:val="single" w:sz="4" w:space="0" w:color="auto"/>
                    <w:right w:val="single" w:sz="4" w:space="0" w:color="auto"/>
                  </w:tcBorders>
                  <w:shd w:val="clear" w:color="000000" w:fill="D8D8D8"/>
                </w:tcPr>
                <w:p w:rsidR="003C2972" w:rsidRPr="003C2972" w:rsidRDefault="003C2972" w:rsidP="006F7B3E">
                  <w:pPr>
                    <w:jc w:val="center"/>
                    <w:rPr>
                      <w:sz w:val="20"/>
                      <w:szCs w:val="20"/>
                    </w:rPr>
                  </w:pPr>
                  <w:r w:rsidRPr="003C2972">
                    <w:rPr>
                      <w:sz w:val="20"/>
                      <w:szCs w:val="20"/>
                    </w:rPr>
                    <w:t>Liczba miejsc 2014</w:t>
                  </w:r>
                </w:p>
              </w:tc>
              <w:tc>
                <w:tcPr>
                  <w:tcW w:w="781" w:type="dxa"/>
                  <w:tcBorders>
                    <w:top w:val="single" w:sz="4" w:space="0" w:color="auto"/>
                    <w:left w:val="nil"/>
                    <w:bottom w:val="single" w:sz="4" w:space="0" w:color="auto"/>
                    <w:right w:val="single" w:sz="4" w:space="0" w:color="auto"/>
                  </w:tcBorders>
                  <w:shd w:val="clear" w:color="000000" w:fill="D8D8D8"/>
                </w:tcPr>
                <w:p w:rsidR="003C2972" w:rsidRPr="003C2972" w:rsidRDefault="003C2972" w:rsidP="003C2972">
                  <w:pPr>
                    <w:jc w:val="center"/>
                    <w:rPr>
                      <w:sz w:val="20"/>
                      <w:szCs w:val="20"/>
                    </w:rPr>
                  </w:pPr>
                  <w:r w:rsidRPr="003C2972">
                    <w:rPr>
                      <w:sz w:val="20"/>
                      <w:szCs w:val="20"/>
                    </w:rPr>
                    <w:t>Liczba miejsc 2015</w:t>
                  </w:r>
                </w:p>
              </w:tc>
            </w:tr>
            <w:tr w:rsidR="003C2972" w:rsidRPr="003C2972" w:rsidTr="003C2972">
              <w:trPr>
                <w:trHeight w:val="529"/>
              </w:trPr>
              <w:tc>
                <w:tcPr>
                  <w:tcW w:w="3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3C2972" w:rsidRPr="003C2972" w:rsidRDefault="003C2972" w:rsidP="00E53594">
                  <w:r w:rsidRPr="003C2972">
                    <w:t>1</w:t>
                  </w:r>
                </w:p>
              </w:tc>
              <w:tc>
                <w:tcPr>
                  <w:tcW w:w="2835" w:type="dxa"/>
                  <w:tcBorders>
                    <w:top w:val="single" w:sz="4" w:space="0" w:color="auto"/>
                    <w:left w:val="single" w:sz="4" w:space="0" w:color="auto"/>
                    <w:bottom w:val="single" w:sz="4" w:space="0" w:color="auto"/>
                    <w:right w:val="single" w:sz="4" w:space="0" w:color="auto"/>
                  </w:tcBorders>
                  <w:shd w:val="clear" w:color="000000" w:fill="D8D8D8"/>
                  <w:vAlign w:val="center"/>
                </w:tcPr>
                <w:p w:rsidR="003C2972" w:rsidRPr="003C2972" w:rsidRDefault="003C2972" w:rsidP="0087194D">
                  <w:pPr>
                    <w:jc w:val="center"/>
                    <w:rPr>
                      <w:sz w:val="20"/>
                      <w:szCs w:val="20"/>
                    </w:rPr>
                  </w:pPr>
                  <w:r w:rsidRPr="003C2972">
                    <w:rPr>
                      <w:sz w:val="20"/>
                      <w:szCs w:val="20"/>
                    </w:rPr>
                    <w:t>Miejski Dzienny Dom Pomocy Społecznej</w:t>
                  </w:r>
                </w:p>
              </w:tc>
              <w:tc>
                <w:tcPr>
                  <w:tcW w:w="992" w:type="dxa"/>
                  <w:tcBorders>
                    <w:top w:val="nil"/>
                    <w:left w:val="single" w:sz="4" w:space="0" w:color="auto"/>
                    <w:bottom w:val="nil"/>
                    <w:right w:val="single" w:sz="4" w:space="0" w:color="auto"/>
                  </w:tcBorders>
                  <w:shd w:val="clear" w:color="auto" w:fill="auto"/>
                  <w:vAlign w:val="center"/>
                </w:tcPr>
                <w:p w:rsidR="003C2972" w:rsidRPr="003C2972" w:rsidRDefault="003C2972" w:rsidP="0087194D">
                  <w:pPr>
                    <w:jc w:val="center"/>
                    <w:rPr>
                      <w:sz w:val="20"/>
                      <w:szCs w:val="20"/>
                    </w:rPr>
                  </w:pPr>
                  <w:r w:rsidRPr="003C2972">
                    <w:rPr>
                      <w:sz w:val="20"/>
                      <w:szCs w:val="20"/>
                    </w:rPr>
                    <w:t>II, III, IV,  XI  i XVIII</w:t>
                  </w:r>
                </w:p>
              </w:tc>
              <w:tc>
                <w:tcPr>
                  <w:tcW w:w="992" w:type="dxa"/>
                  <w:tcBorders>
                    <w:top w:val="nil"/>
                    <w:left w:val="single" w:sz="4" w:space="0" w:color="auto"/>
                    <w:bottom w:val="nil"/>
                    <w:right w:val="single" w:sz="4" w:space="0" w:color="auto"/>
                  </w:tcBorders>
                  <w:shd w:val="clear" w:color="auto" w:fill="auto"/>
                  <w:noWrap/>
                  <w:vAlign w:val="center"/>
                </w:tcPr>
                <w:p w:rsidR="003C2972" w:rsidRPr="003C2972" w:rsidRDefault="003C2972" w:rsidP="0087194D">
                  <w:pPr>
                    <w:jc w:val="center"/>
                    <w:rPr>
                      <w:sz w:val="20"/>
                      <w:szCs w:val="20"/>
                    </w:rPr>
                  </w:pPr>
                  <w:r w:rsidRPr="003C2972">
                    <w:rPr>
                      <w:sz w:val="20"/>
                      <w:szCs w:val="20"/>
                    </w:rPr>
                    <w:t>385</w:t>
                  </w:r>
                </w:p>
              </w:tc>
              <w:tc>
                <w:tcPr>
                  <w:tcW w:w="851" w:type="dxa"/>
                  <w:tcBorders>
                    <w:top w:val="nil"/>
                    <w:left w:val="single" w:sz="4" w:space="0" w:color="auto"/>
                    <w:bottom w:val="nil"/>
                    <w:right w:val="single" w:sz="4" w:space="0" w:color="auto"/>
                  </w:tcBorders>
                  <w:shd w:val="clear" w:color="auto" w:fill="auto"/>
                  <w:noWrap/>
                  <w:vAlign w:val="center"/>
                </w:tcPr>
                <w:p w:rsidR="003C2972" w:rsidRPr="003C2972" w:rsidRDefault="003C2972" w:rsidP="0087194D">
                  <w:pPr>
                    <w:jc w:val="center"/>
                    <w:rPr>
                      <w:sz w:val="20"/>
                      <w:szCs w:val="20"/>
                    </w:rPr>
                  </w:pPr>
                  <w:r w:rsidRPr="003C2972">
                    <w:rPr>
                      <w:sz w:val="20"/>
                      <w:szCs w:val="20"/>
                    </w:rPr>
                    <w:t>385</w:t>
                  </w:r>
                </w:p>
              </w:tc>
              <w:tc>
                <w:tcPr>
                  <w:tcW w:w="850" w:type="dxa"/>
                  <w:tcBorders>
                    <w:top w:val="nil"/>
                    <w:left w:val="single" w:sz="4" w:space="0" w:color="auto"/>
                    <w:bottom w:val="nil"/>
                    <w:right w:val="single" w:sz="4" w:space="0" w:color="auto"/>
                  </w:tcBorders>
                  <w:shd w:val="clear" w:color="auto" w:fill="auto"/>
                  <w:noWrap/>
                  <w:vAlign w:val="center"/>
                </w:tcPr>
                <w:p w:rsidR="003C2972" w:rsidRPr="003C2972" w:rsidRDefault="003C2972" w:rsidP="0087194D">
                  <w:pPr>
                    <w:jc w:val="center"/>
                    <w:rPr>
                      <w:sz w:val="20"/>
                      <w:szCs w:val="20"/>
                    </w:rPr>
                  </w:pPr>
                  <w:r w:rsidRPr="003C2972">
                    <w:rPr>
                      <w:sz w:val="20"/>
                      <w:szCs w:val="20"/>
                    </w:rPr>
                    <w:t>385</w:t>
                  </w:r>
                </w:p>
              </w:tc>
              <w:tc>
                <w:tcPr>
                  <w:tcW w:w="709" w:type="dxa"/>
                  <w:tcBorders>
                    <w:top w:val="nil"/>
                    <w:left w:val="single" w:sz="4" w:space="0" w:color="auto"/>
                    <w:bottom w:val="nil"/>
                    <w:right w:val="single" w:sz="4" w:space="0" w:color="auto"/>
                  </w:tcBorders>
                </w:tcPr>
                <w:p w:rsidR="003C2972" w:rsidRPr="003C2972" w:rsidRDefault="003C2972" w:rsidP="0087194D">
                  <w:pPr>
                    <w:jc w:val="center"/>
                    <w:rPr>
                      <w:sz w:val="20"/>
                      <w:szCs w:val="20"/>
                    </w:rPr>
                  </w:pPr>
                </w:p>
                <w:p w:rsidR="003C2972" w:rsidRPr="003C2972" w:rsidRDefault="003C2972" w:rsidP="0087194D">
                  <w:pPr>
                    <w:jc w:val="center"/>
                    <w:rPr>
                      <w:sz w:val="20"/>
                      <w:szCs w:val="20"/>
                    </w:rPr>
                  </w:pPr>
                  <w:r w:rsidRPr="003C2972">
                    <w:rPr>
                      <w:sz w:val="20"/>
                      <w:szCs w:val="20"/>
                    </w:rPr>
                    <w:t>385</w:t>
                  </w:r>
                </w:p>
              </w:tc>
              <w:tc>
                <w:tcPr>
                  <w:tcW w:w="850" w:type="dxa"/>
                  <w:tcBorders>
                    <w:top w:val="nil"/>
                    <w:left w:val="single" w:sz="4" w:space="0" w:color="auto"/>
                    <w:bottom w:val="nil"/>
                    <w:right w:val="single" w:sz="4" w:space="0" w:color="auto"/>
                  </w:tcBorders>
                  <w:vAlign w:val="center"/>
                </w:tcPr>
                <w:p w:rsidR="003C2972" w:rsidRPr="003C2972" w:rsidRDefault="003C2972" w:rsidP="00E32D05">
                  <w:pPr>
                    <w:jc w:val="center"/>
                    <w:rPr>
                      <w:sz w:val="20"/>
                      <w:szCs w:val="20"/>
                    </w:rPr>
                  </w:pPr>
                  <w:r w:rsidRPr="003C2972">
                    <w:rPr>
                      <w:sz w:val="20"/>
                      <w:szCs w:val="20"/>
                    </w:rPr>
                    <w:t>385</w:t>
                  </w:r>
                </w:p>
              </w:tc>
              <w:tc>
                <w:tcPr>
                  <w:tcW w:w="781" w:type="dxa"/>
                  <w:tcBorders>
                    <w:top w:val="nil"/>
                    <w:left w:val="single" w:sz="4" w:space="0" w:color="auto"/>
                    <w:bottom w:val="nil"/>
                    <w:right w:val="single" w:sz="4" w:space="0" w:color="auto"/>
                  </w:tcBorders>
                  <w:vAlign w:val="center"/>
                </w:tcPr>
                <w:p w:rsidR="003C2972" w:rsidRPr="003C2972" w:rsidRDefault="003C2972" w:rsidP="00E32D05">
                  <w:pPr>
                    <w:jc w:val="center"/>
                    <w:rPr>
                      <w:sz w:val="20"/>
                      <w:szCs w:val="20"/>
                    </w:rPr>
                  </w:pPr>
                  <w:r w:rsidRPr="003C2972">
                    <w:rPr>
                      <w:sz w:val="20"/>
                      <w:szCs w:val="20"/>
                    </w:rPr>
                    <w:t>385</w:t>
                  </w:r>
                </w:p>
              </w:tc>
            </w:tr>
            <w:tr w:rsidR="003C2972" w:rsidRPr="003C2972" w:rsidTr="003C2972">
              <w:trPr>
                <w:trHeight w:val="529"/>
              </w:trPr>
              <w:tc>
                <w:tcPr>
                  <w:tcW w:w="3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3C2972" w:rsidRPr="003C2972" w:rsidRDefault="003C2972" w:rsidP="00E53594">
                  <w:r w:rsidRPr="003C2972">
                    <w:t>2</w:t>
                  </w:r>
                </w:p>
              </w:tc>
              <w:tc>
                <w:tcPr>
                  <w:tcW w:w="2835" w:type="dxa"/>
                  <w:tcBorders>
                    <w:top w:val="single" w:sz="4" w:space="0" w:color="auto"/>
                    <w:left w:val="nil"/>
                    <w:bottom w:val="single" w:sz="4" w:space="0" w:color="auto"/>
                    <w:right w:val="single" w:sz="4" w:space="0" w:color="auto"/>
                  </w:tcBorders>
                  <w:shd w:val="clear" w:color="000000" w:fill="D8D8D8"/>
                  <w:vAlign w:val="center"/>
                </w:tcPr>
                <w:p w:rsidR="003C2972" w:rsidRPr="003C2972" w:rsidRDefault="003C2972" w:rsidP="0087194D">
                  <w:pPr>
                    <w:jc w:val="center"/>
                    <w:rPr>
                      <w:sz w:val="20"/>
                      <w:szCs w:val="20"/>
                    </w:rPr>
                  </w:pPr>
                  <w:r w:rsidRPr="003C2972">
                    <w:rPr>
                      <w:sz w:val="20"/>
                      <w:szCs w:val="20"/>
                    </w:rPr>
                    <w:t>Niepubliczne Ośrodki Wsparcia dla Osób Starszych</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3C2972" w:rsidRPr="003C2972" w:rsidRDefault="003C2972" w:rsidP="0087194D">
                  <w:pPr>
                    <w:jc w:val="center"/>
                    <w:rPr>
                      <w:sz w:val="20"/>
                      <w:szCs w:val="20"/>
                    </w:rPr>
                  </w:pPr>
                  <w:r w:rsidRPr="003C2972">
                    <w:rPr>
                      <w:sz w:val="20"/>
                      <w:szCs w:val="20"/>
                    </w:rPr>
                    <w:t>I, V, VIII,</w:t>
                  </w:r>
                </w:p>
                <w:p w:rsidR="003C2972" w:rsidRPr="003C2972" w:rsidRDefault="003C2972" w:rsidP="0087194D">
                  <w:pPr>
                    <w:jc w:val="center"/>
                    <w:rPr>
                      <w:sz w:val="20"/>
                      <w:szCs w:val="20"/>
                    </w:rPr>
                  </w:pPr>
                  <w:r w:rsidRPr="003C2972">
                    <w:rPr>
                      <w:sz w:val="20"/>
                      <w:szCs w:val="20"/>
                    </w:rPr>
                    <w:t>XVIII</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3C2972" w:rsidRPr="003C2972" w:rsidRDefault="003C2972" w:rsidP="0087194D">
                  <w:pPr>
                    <w:jc w:val="center"/>
                    <w:rPr>
                      <w:sz w:val="20"/>
                      <w:szCs w:val="20"/>
                    </w:rPr>
                  </w:pPr>
                  <w:r w:rsidRPr="003C2972">
                    <w:rPr>
                      <w:sz w:val="20"/>
                      <w:szCs w:val="20"/>
                    </w:rPr>
                    <w:t>130</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3C2972" w:rsidRPr="003C2972" w:rsidRDefault="003C2972" w:rsidP="0087194D">
                  <w:pPr>
                    <w:jc w:val="center"/>
                    <w:rPr>
                      <w:sz w:val="20"/>
                      <w:szCs w:val="20"/>
                    </w:rPr>
                  </w:pPr>
                  <w:r w:rsidRPr="003C2972">
                    <w:rPr>
                      <w:sz w:val="20"/>
                      <w:szCs w:val="20"/>
                    </w:rPr>
                    <w:t>130</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3C2972" w:rsidRPr="003C2972" w:rsidRDefault="003C2972" w:rsidP="0087194D">
                  <w:pPr>
                    <w:jc w:val="center"/>
                    <w:rPr>
                      <w:sz w:val="20"/>
                      <w:szCs w:val="20"/>
                    </w:rPr>
                  </w:pPr>
                  <w:r w:rsidRPr="003C2972">
                    <w:rPr>
                      <w:sz w:val="20"/>
                      <w:szCs w:val="20"/>
                    </w:rPr>
                    <w:t>120</w:t>
                  </w:r>
                </w:p>
              </w:tc>
              <w:tc>
                <w:tcPr>
                  <w:tcW w:w="709" w:type="dxa"/>
                  <w:tcBorders>
                    <w:top w:val="single" w:sz="4" w:space="0" w:color="auto"/>
                    <w:left w:val="nil"/>
                    <w:bottom w:val="single" w:sz="4" w:space="0" w:color="auto"/>
                    <w:right w:val="single" w:sz="4" w:space="0" w:color="auto"/>
                  </w:tcBorders>
                  <w:vAlign w:val="center"/>
                </w:tcPr>
                <w:p w:rsidR="003C2972" w:rsidRPr="003C2972" w:rsidRDefault="003C2972" w:rsidP="0087194D">
                  <w:pPr>
                    <w:jc w:val="center"/>
                    <w:rPr>
                      <w:sz w:val="20"/>
                      <w:szCs w:val="20"/>
                    </w:rPr>
                  </w:pPr>
                  <w:r w:rsidRPr="003C2972">
                    <w:rPr>
                      <w:sz w:val="20"/>
                      <w:szCs w:val="20"/>
                    </w:rPr>
                    <w:t>160</w:t>
                  </w:r>
                </w:p>
              </w:tc>
              <w:tc>
                <w:tcPr>
                  <w:tcW w:w="850" w:type="dxa"/>
                  <w:tcBorders>
                    <w:top w:val="single" w:sz="4" w:space="0" w:color="auto"/>
                    <w:left w:val="nil"/>
                    <w:bottom w:val="single" w:sz="4" w:space="0" w:color="auto"/>
                    <w:right w:val="single" w:sz="4" w:space="0" w:color="auto"/>
                  </w:tcBorders>
                  <w:vAlign w:val="center"/>
                </w:tcPr>
                <w:p w:rsidR="003C2972" w:rsidRPr="003C2972" w:rsidRDefault="003C2972" w:rsidP="00E32D05">
                  <w:pPr>
                    <w:jc w:val="center"/>
                    <w:rPr>
                      <w:sz w:val="20"/>
                      <w:szCs w:val="20"/>
                    </w:rPr>
                  </w:pPr>
                  <w:r w:rsidRPr="003C2972">
                    <w:rPr>
                      <w:sz w:val="20"/>
                      <w:szCs w:val="20"/>
                    </w:rPr>
                    <w:t>150</w:t>
                  </w:r>
                </w:p>
              </w:tc>
              <w:tc>
                <w:tcPr>
                  <w:tcW w:w="781" w:type="dxa"/>
                  <w:tcBorders>
                    <w:top w:val="single" w:sz="4" w:space="0" w:color="auto"/>
                    <w:left w:val="nil"/>
                    <w:bottom w:val="single" w:sz="4" w:space="0" w:color="auto"/>
                    <w:right w:val="single" w:sz="4" w:space="0" w:color="auto"/>
                  </w:tcBorders>
                  <w:vAlign w:val="center"/>
                </w:tcPr>
                <w:p w:rsidR="003C2972" w:rsidRPr="003C2972" w:rsidRDefault="003C2972" w:rsidP="00E32D05">
                  <w:pPr>
                    <w:jc w:val="center"/>
                    <w:rPr>
                      <w:sz w:val="20"/>
                      <w:szCs w:val="20"/>
                    </w:rPr>
                  </w:pPr>
                  <w:r w:rsidRPr="003C2972">
                    <w:rPr>
                      <w:sz w:val="20"/>
                      <w:szCs w:val="20"/>
                    </w:rPr>
                    <w:t>210</w:t>
                  </w:r>
                </w:p>
              </w:tc>
            </w:tr>
            <w:tr w:rsidR="003C2972" w:rsidRPr="003C2972" w:rsidTr="003C2972">
              <w:trPr>
                <w:trHeight w:val="529"/>
              </w:trPr>
              <w:tc>
                <w:tcPr>
                  <w:tcW w:w="3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3C2972" w:rsidRPr="003C2972" w:rsidRDefault="003C2972" w:rsidP="00E53594">
                  <w:r w:rsidRPr="003C2972">
                    <w:t>3</w:t>
                  </w:r>
                </w:p>
              </w:tc>
              <w:tc>
                <w:tcPr>
                  <w:tcW w:w="2835" w:type="dxa"/>
                  <w:tcBorders>
                    <w:top w:val="single" w:sz="4" w:space="0" w:color="auto"/>
                    <w:left w:val="nil"/>
                    <w:bottom w:val="single" w:sz="4" w:space="0" w:color="auto"/>
                    <w:right w:val="single" w:sz="4" w:space="0" w:color="auto"/>
                  </w:tcBorders>
                  <w:shd w:val="clear" w:color="000000" w:fill="D8D8D8"/>
                  <w:vAlign w:val="center"/>
                </w:tcPr>
                <w:p w:rsidR="003C2972" w:rsidRPr="003C2972" w:rsidRDefault="003C2972" w:rsidP="0087194D">
                  <w:pPr>
                    <w:jc w:val="center"/>
                    <w:rPr>
                      <w:sz w:val="20"/>
                      <w:szCs w:val="20"/>
                    </w:rPr>
                  </w:pPr>
                  <w:r w:rsidRPr="003C2972">
                    <w:rPr>
                      <w:sz w:val="20"/>
                      <w:szCs w:val="20"/>
                    </w:rPr>
                    <w:t xml:space="preserve">Kluby Seniora </w:t>
                  </w:r>
                  <w:r w:rsidRPr="003C2972">
                    <w:rPr>
                      <w:rFonts w:hint="eastAsia"/>
                      <w:sz w:val="20"/>
                      <w:szCs w:val="20"/>
                    </w:rPr>
                    <w:t>znajdujące</w:t>
                  </w:r>
                  <w:r w:rsidRPr="003C2972">
                    <w:rPr>
                      <w:sz w:val="20"/>
                      <w:szCs w:val="20"/>
                    </w:rPr>
                    <w:t xml:space="preserve"> się w strukturze MDDPS**</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3C2972" w:rsidRPr="003C2972" w:rsidRDefault="003C2972" w:rsidP="0087194D">
                  <w:pPr>
                    <w:jc w:val="center"/>
                    <w:rPr>
                      <w:sz w:val="20"/>
                      <w:szCs w:val="20"/>
                    </w:rPr>
                  </w:pPr>
                  <w:r w:rsidRPr="003C2972">
                    <w:rPr>
                      <w:sz w:val="20"/>
                      <w:szCs w:val="20"/>
                    </w:rPr>
                    <w:t>IV, VI, VII i XII</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3C2972" w:rsidRPr="003C2972" w:rsidRDefault="003C2972" w:rsidP="0087194D">
                  <w:pPr>
                    <w:jc w:val="center"/>
                    <w:rPr>
                      <w:sz w:val="20"/>
                      <w:szCs w:val="20"/>
                    </w:rPr>
                  </w:pPr>
                  <w:r w:rsidRPr="003C2972">
                    <w:rPr>
                      <w:sz w:val="20"/>
                      <w:szCs w:val="20"/>
                    </w:rPr>
                    <w:t>155</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3C2972" w:rsidRPr="003C2972" w:rsidRDefault="003C2972" w:rsidP="0087194D">
                  <w:pPr>
                    <w:jc w:val="center"/>
                    <w:rPr>
                      <w:sz w:val="20"/>
                      <w:szCs w:val="20"/>
                    </w:rPr>
                  </w:pPr>
                  <w:r w:rsidRPr="003C2972">
                    <w:rPr>
                      <w:sz w:val="20"/>
                      <w:szCs w:val="20"/>
                    </w:rPr>
                    <w:t>175</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3C2972" w:rsidRPr="003C2972" w:rsidRDefault="003C2972" w:rsidP="0087194D">
                  <w:pPr>
                    <w:jc w:val="center"/>
                    <w:rPr>
                      <w:sz w:val="20"/>
                      <w:szCs w:val="20"/>
                    </w:rPr>
                  </w:pPr>
                  <w:r w:rsidRPr="003C2972">
                    <w:rPr>
                      <w:sz w:val="20"/>
                      <w:szCs w:val="20"/>
                    </w:rPr>
                    <w:t>175</w:t>
                  </w:r>
                </w:p>
              </w:tc>
              <w:tc>
                <w:tcPr>
                  <w:tcW w:w="709" w:type="dxa"/>
                  <w:tcBorders>
                    <w:top w:val="single" w:sz="4" w:space="0" w:color="auto"/>
                    <w:left w:val="nil"/>
                    <w:bottom w:val="single" w:sz="4" w:space="0" w:color="auto"/>
                    <w:right w:val="single" w:sz="4" w:space="0" w:color="auto"/>
                  </w:tcBorders>
                  <w:vAlign w:val="center"/>
                </w:tcPr>
                <w:p w:rsidR="003C2972" w:rsidRPr="003C2972" w:rsidRDefault="003C2972" w:rsidP="0087194D">
                  <w:pPr>
                    <w:jc w:val="center"/>
                    <w:rPr>
                      <w:sz w:val="20"/>
                      <w:szCs w:val="20"/>
                    </w:rPr>
                  </w:pPr>
                  <w:r w:rsidRPr="003C2972">
                    <w:rPr>
                      <w:sz w:val="20"/>
                      <w:szCs w:val="20"/>
                    </w:rPr>
                    <w:t>175</w:t>
                  </w:r>
                </w:p>
              </w:tc>
              <w:tc>
                <w:tcPr>
                  <w:tcW w:w="850" w:type="dxa"/>
                  <w:tcBorders>
                    <w:top w:val="single" w:sz="4" w:space="0" w:color="auto"/>
                    <w:left w:val="nil"/>
                    <w:bottom w:val="single" w:sz="4" w:space="0" w:color="auto"/>
                    <w:right w:val="single" w:sz="4" w:space="0" w:color="auto"/>
                  </w:tcBorders>
                  <w:vAlign w:val="center"/>
                </w:tcPr>
                <w:p w:rsidR="003C2972" w:rsidRPr="003C2972" w:rsidRDefault="003C2972" w:rsidP="00E32D05">
                  <w:pPr>
                    <w:jc w:val="center"/>
                    <w:rPr>
                      <w:sz w:val="20"/>
                      <w:szCs w:val="20"/>
                    </w:rPr>
                  </w:pPr>
                  <w:r w:rsidRPr="003C2972">
                    <w:rPr>
                      <w:sz w:val="20"/>
                      <w:szCs w:val="20"/>
                    </w:rPr>
                    <w:t>175</w:t>
                  </w:r>
                </w:p>
              </w:tc>
              <w:tc>
                <w:tcPr>
                  <w:tcW w:w="781" w:type="dxa"/>
                  <w:tcBorders>
                    <w:top w:val="single" w:sz="4" w:space="0" w:color="auto"/>
                    <w:left w:val="nil"/>
                    <w:bottom w:val="single" w:sz="4" w:space="0" w:color="auto"/>
                    <w:right w:val="single" w:sz="4" w:space="0" w:color="auto"/>
                  </w:tcBorders>
                  <w:vAlign w:val="center"/>
                </w:tcPr>
                <w:p w:rsidR="003C2972" w:rsidRPr="003C2972" w:rsidRDefault="003C2972" w:rsidP="00E32D05">
                  <w:pPr>
                    <w:jc w:val="center"/>
                    <w:rPr>
                      <w:sz w:val="20"/>
                      <w:szCs w:val="20"/>
                    </w:rPr>
                  </w:pPr>
                  <w:r w:rsidRPr="003C2972">
                    <w:rPr>
                      <w:sz w:val="20"/>
                      <w:szCs w:val="20"/>
                    </w:rPr>
                    <w:t>155</w:t>
                  </w:r>
                </w:p>
              </w:tc>
            </w:tr>
            <w:tr w:rsidR="003C2972" w:rsidRPr="003C2972" w:rsidTr="003C2972">
              <w:trPr>
                <w:trHeight w:val="395"/>
              </w:trPr>
              <w:tc>
                <w:tcPr>
                  <w:tcW w:w="4193" w:type="dxa"/>
                  <w:gridSpan w:val="3"/>
                  <w:tcBorders>
                    <w:top w:val="single" w:sz="4" w:space="0" w:color="auto"/>
                    <w:left w:val="single" w:sz="4" w:space="0" w:color="auto"/>
                    <w:bottom w:val="single" w:sz="4" w:space="0" w:color="auto"/>
                    <w:right w:val="single" w:sz="4" w:space="0" w:color="auto"/>
                  </w:tcBorders>
                  <w:shd w:val="clear" w:color="000000" w:fill="D8D8D8"/>
                  <w:noWrap/>
                  <w:vAlign w:val="center"/>
                </w:tcPr>
                <w:p w:rsidR="003C2972" w:rsidRPr="003C2972" w:rsidRDefault="003C2972" w:rsidP="0087194D">
                  <w:pPr>
                    <w:jc w:val="center"/>
                    <w:rPr>
                      <w:sz w:val="20"/>
                      <w:szCs w:val="20"/>
                    </w:rPr>
                  </w:pPr>
                  <w:r w:rsidRPr="003C2972">
                    <w:rPr>
                      <w:sz w:val="20"/>
                      <w:szCs w:val="20"/>
                    </w:rPr>
                    <w:t>Łączna liczba miejsc</w:t>
                  </w:r>
                </w:p>
              </w:tc>
              <w:tc>
                <w:tcPr>
                  <w:tcW w:w="992" w:type="dxa"/>
                  <w:tcBorders>
                    <w:top w:val="nil"/>
                    <w:left w:val="nil"/>
                    <w:bottom w:val="single" w:sz="4" w:space="0" w:color="auto"/>
                    <w:right w:val="single" w:sz="4" w:space="0" w:color="auto"/>
                  </w:tcBorders>
                  <w:shd w:val="clear" w:color="000000" w:fill="D8D8D8"/>
                  <w:noWrap/>
                  <w:vAlign w:val="center"/>
                </w:tcPr>
                <w:p w:rsidR="003C2972" w:rsidRPr="003C2972" w:rsidRDefault="003C2972" w:rsidP="0087194D">
                  <w:pPr>
                    <w:jc w:val="center"/>
                    <w:rPr>
                      <w:sz w:val="20"/>
                      <w:szCs w:val="20"/>
                    </w:rPr>
                  </w:pPr>
                  <w:r w:rsidRPr="003C2972">
                    <w:rPr>
                      <w:sz w:val="20"/>
                      <w:szCs w:val="20"/>
                    </w:rPr>
                    <w:t>670</w:t>
                  </w:r>
                </w:p>
              </w:tc>
              <w:tc>
                <w:tcPr>
                  <w:tcW w:w="851" w:type="dxa"/>
                  <w:tcBorders>
                    <w:top w:val="nil"/>
                    <w:left w:val="nil"/>
                    <w:bottom w:val="single" w:sz="4" w:space="0" w:color="auto"/>
                    <w:right w:val="single" w:sz="4" w:space="0" w:color="auto"/>
                  </w:tcBorders>
                  <w:shd w:val="clear" w:color="000000" w:fill="D8D8D8"/>
                  <w:noWrap/>
                  <w:vAlign w:val="center"/>
                </w:tcPr>
                <w:p w:rsidR="003C2972" w:rsidRPr="003C2972" w:rsidRDefault="003C2972" w:rsidP="0087194D">
                  <w:pPr>
                    <w:jc w:val="center"/>
                    <w:rPr>
                      <w:sz w:val="20"/>
                      <w:szCs w:val="20"/>
                    </w:rPr>
                  </w:pPr>
                  <w:r w:rsidRPr="003C2972">
                    <w:rPr>
                      <w:sz w:val="20"/>
                      <w:szCs w:val="20"/>
                    </w:rPr>
                    <w:t>690</w:t>
                  </w:r>
                </w:p>
              </w:tc>
              <w:tc>
                <w:tcPr>
                  <w:tcW w:w="850" w:type="dxa"/>
                  <w:tcBorders>
                    <w:top w:val="nil"/>
                    <w:left w:val="nil"/>
                    <w:bottom w:val="single" w:sz="4" w:space="0" w:color="auto"/>
                    <w:right w:val="single" w:sz="4" w:space="0" w:color="auto"/>
                  </w:tcBorders>
                  <w:shd w:val="clear" w:color="000000" w:fill="D8D8D8"/>
                  <w:noWrap/>
                  <w:vAlign w:val="center"/>
                </w:tcPr>
                <w:p w:rsidR="003C2972" w:rsidRPr="003C2972" w:rsidRDefault="003C2972" w:rsidP="0087194D">
                  <w:pPr>
                    <w:jc w:val="center"/>
                    <w:rPr>
                      <w:sz w:val="20"/>
                      <w:szCs w:val="20"/>
                    </w:rPr>
                  </w:pPr>
                  <w:r w:rsidRPr="003C2972">
                    <w:rPr>
                      <w:sz w:val="20"/>
                      <w:szCs w:val="20"/>
                    </w:rPr>
                    <w:t>680</w:t>
                  </w:r>
                </w:p>
              </w:tc>
              <w:tc>
                <w:tcPr>
                  <w:tcW w:w="709" w:type="dxa"/>
                  <w:tcBorders>
                    <w:top w:val="nil"/>
                    <w:left w:val="nil"/>
                    <w:bottom w:val="single" w:sz="4" w:space="0" w:color="auto"/>
                    <w:right w:val="single" w:sz="4" w:space="0" w:color="auto"/>
                  </w:tcBorders>
                  <w:shd w:val="clear" w:color="000000" w:fill="D8D8D8"/>
                  <w:vAlign w:val="center"/>
                </w:tcPr>
                <w:p w:rsidR="003C2972" w:rsidRPr="003C2972" w:rsidRDefault="003C2972" w:rsidP="0087194D">
                  <w:pPr>
                    <w:jc w:val="center"/>
                    <w:rPr>
                      <w:sz w:val="20"/>
                      <w:szCs w:val="20"/>
                    </w:rPr>
                  </w:pPr>
                  <w:r w:rsidRPr="003C2972">
                    <w:rPr>
                      <w:sz w:val="20"/>
                      <w:szCs w:val="20"/>
                    </w:rPr>
                    <w:t>720</w:t>
                  </w:r>
                </w:p>
              </w:tc>
              <w:tc>
                <w:tcPr>
                  <w:tcW w:w="850" w:type="dxa"/>
                  <w:tcBorders>
                    <w:top w:val="nil"/>
                    <w:left w:val="nil"/>
                    <w:bottom w:val="single" w:sz="4" w:space="0" w:color="auto"/>
                    <w:right w:val="single" w:sz="4" w:space="0" w:color="auto"/>
                  </w:tcBorders>
                  <w:shd w:val="clear" w:color="000000" w:fill="D8D8D8"/>
                  <w:vAlign w:val="center"/>
                </w:tcPr>
                <w:p w:rsidR="003C2972" w:rsidRPr="003C2972" w:rsidRDefault="003C2972" w:rsidP="00E32D05">
                  <w:pPr>
                    <w:jc w:val="center"/>
                    <w:rPr>
                      <w:sz w:val="20"/>
                      <w:szCs w:val="20"/>
                    </w:rPr>
                  </w:pPr>
                  <w:r w:rsidRPr="003C2972">
                    <w:rPr>
                      <w:sz w:val="20"/>
                      <w:szCs w:val="20"/>
                    </w:rPr>
                    <w:t>710</w:t>
                  </w:r>
                </w:p>
              </w:tc>
              <w:tc>
                <w:tcPr>
                  <w:tcW w:w="781" w:type="dxa"/>
                  <w:tcBorders>
                    <w:top w:val="nil"/>
                    <w:left w:val="nil"/>
                    <w:bottom w:val="single" w:sz="4" w:space="0" w:color="auto"/>
                    <w:right w:val="single" w:sz="4" w:space="0" w:color="auto"/>
                  </w:tcBorders>
                  <w:shd w:val="clear" w:color="000000" w:fill="D8D8D8"/>
                  <w:vAlign w:val="center"/>
                </w:tcPr>
                <w:p w:rsidR="003C2972" w:rsidRPr="003C2972" w:rsidRDefault="003C2972" w:rsidP="00E32D05">
                  <w:pPr>
                    <w:jc w:val="center"/>
                    <w:rPr>
                      <w:sz w:val="20"/>
                      <w:szCs w:val="20"/>
                    </w:rPr>
                  </w:pPr>
                  <w:r w:rsidRPr="003C2972">
                    <w:rPr>
                      <w:sz w:val="20"/>
                      <w:szCs w:val="20"/>
                    </w:rPr>
                    <w:t>750</w:t>
                  </w:r>
                </w:p>
              </w:tc>
            </w:tr>
          </w:tbl>
          <w:p w:rsidR="00D9182E" w:rsidRPr="003C2972" w:rsidRDefault="00D9182E" w:rsidP="00E53594"/>
        </w:tc>
      </w:tr>
    </w:tbl>
    <w:p w:rsidR="00DE3EA1" w:rsidRPr="003C2972" w:rsidRDefault="00DE3EA1" w:rsidP="001C26BE">
      <w:pPr>
        <w:pStyle w:val="Podtytu"/>
        <w:spacing w:before="0"/>
      </w:pPr>
      <w:r w:rsidRPr="003C2972">
        <w:t>*wg danych na 31 grudnia danego roku</w:t>
      </w:r>
    </w:p>
    <w:p w:rsidR="00DE3EA1" w:rsidRPr="003C2972" w:rsidRDefault="00DE3EA1" w:rsidP="001C26BE">
      <w:pPr>
        <w:pStyle w:val="Podtytu"/>
        <w:spacing w:before="0"/>
      </w:pPr>
      <w:r w:rsidRPr="003C2972">
        <w:t xml:space="preserve">**funkcjonują w wybrane dni tygodnia </w:t>
      </w:r>
    </w:p>
    <w:p w:rsidR="00DE3EA1" w:rsidRPr="006660F7" w:rsidRDefault="00DE3EA1" w:rsidP="006660F7">
      <w:pPr>
        <w:pStyle w:val="Podtytu"/>
        <w:spacing w:before="0"/>
      </w:pPr>
      <w:r w:rsidRPr="003C2972">
        <w:rPr>
          <w:rFonts w:hint="eastAsia"/>
        </w:rPr>
        <w:t>Ź</w:t>
      </w:r>
      <w:r w:rsidRPr="003C2972">
        <w:t>ródło: opracowanie własne na podstawie danych MOPS</w:t>
      </w:r>
    </w:p>
    <w:p w:rsidR="00541BC2" w:rsidRPr="00B3065E" w:rsidRDefault="00541BC2" w:rsidP="00E53594">
      <w:pPr>
        <w:pStyle w:val="Nagwek4"/>
      </w:pPr>
      <w:bookmarkStart w:id="98" w:name="_Toc324423371"/>
      <w:bookmarkStart w:id="99" w:name="_Toc449423331"/>
      <w:r w:rsidRPr="00B3065E">
        <w:t>Organizacje pozarządowe realizujące zadanie</w:t>
      </w:r>
      <w:bookmarkEnd w:id="98"/>
      <w:bookmarkEnd w:id="99"/>
    </w:p>
    <w:p w:rsidR="00541BC2" w:rsidRPr="00B3065E" w:rsidRDefault="00541BC2" w:rsidP="00E53594"/>
    <w:p w:rsidR="00E32D05" w:rsidRPr="006660F7" w:rsidRDefault="00B04FAC" w:rsidP="00E32D05">
      <w:pPr>
        <w:rPr>
          <w:snapToGrid w:val="0"/>
        </w:rPr>
      </w:pPr>
      <w:r w:rsidRPr="00B3065E">
        <w:rPr>
          <w:snapToGrid w:val="0"/>
        </w:rPr>
        <w:tab/>
      </w:r>
      <w:r w:rsidR="00E32D05" w:rsidRPr="00B3065E">
        <w:rPr>
          <w:snapToGrid w:val="0"/>
        </w:rPr>
        <w:t>Podmiotami realizującymi zadanie polegające na prowadzeniu niepublicznych ośrodków wsparcia dla osób starszych na zlecenie Gminy Miejskiej Kraków są: Caritas Archidiecezji Krakowskiej, Zgromadzenie Służebnic Najświętszego Serca Jezusowego, Stowarzyszenie P</w:t>
      </w:r>
      <w:r w:rsidR="003C2972" w:rsidRPr="00B3065E">
        <w:rPr>
          <w:snapToGrid w:val="0"/>
        </w:rPr>
        <w:t xml:space="preserve">omocy Socjalnej Gaudium et Spes, </w:t>
      </w:r>
      <w:r w:rsidR="00E32D05" w:rsidRPr="00B3065E">
        <w:t xml:space="preserve">Stowarzyszenie Miłosierdzia Św. </w:t>
      </w:r>
      <w:r w:rsidR="003C2972" w:rsidRPr="00B3065E">
        <w:t>Wincentego A. Paulo w Krakowie, Stowarzyszenie U</w:t>
      </w:r>
      <w:r w:rsidR="006660F7">
        <w:t>nicorn</w:t>
      </w:r>
      <w:r w:rsidR="00B3065E" w:rsidRPr="00B3065E">
        <w:t xml:space="preserve"> </w:t>
      </w:r>
      <w:r w:rsidR="003C2972" w:rsidRPr="00B3065E">
        <w:t xml:space="preserve">oraz Stowarzyszenie Pomocy </w:t>
      </w:r>
      <w:r w:rsidR="00B3065E" w:rsidRPr="00B3065E">
        <w:t>L</w:t>
      </w:r>
      <w:r w:rsidR="003C2972" w:rsidRPr="00B3065E">
        <w:t>udziom Niepełnosprawnym im. Papieża Jana Pawła II.</w:t>
      </w:r>
    </w:p>
    <w:p w:rsidR="00541BC2" w:rsidRDefault="00541BC2" w:rsidP="00E53594">
      <w:pPr>
        <w:pStyle w:val="Nagwek4"/>
      </w:pPr>
      <w:bookmarkStart w:id="100" w:name="_Toc324423372"/>
      <w:bookmarkStart w:id="101" w:name="_Toc449423332"/>
      <w:r w:rsidRPr="00B3065E">
        <w:t>Kadra</w:t>
      </w:r>
      <w:bookmarkEnd w:id="100"/>
      <w:bookmarkEnd w:id="101"/>
    </w:p>
    <w:p w:rsidR="005334EF" w:rsidRPr="005334EF" w:rsidRDefault="005334EF" w:rsidP="005334EF"/>
    <w:p w:rsidR="00B04FAC" w:rsidRPr="005334EF" w:rsidRDefault="005334EF" w:rsidP="00E53594">
      <w:bookmarkStart w:id="102" w:name="_Toc324423373"/>
      <w:r>
        <w:tab/>
      </w:r>
      <w:r w:rsidRPr="006F3A4D">
        <w:t xml:space="preserve">W </w:t>
      </w:r>
      <w:r w:rsidRPr="005334EF">
        <w:t>bezpośrednią realizację zadania w roku 2015 zaangażowanych było 14 osób</w:t>
      </w:r>
      <w:r w:rsidR="0024520E">
        <w:t xml:space="preserve"> </w:t>
      </w:r>
      <w:r w:rsidR="009539E6">
        <w:br/>
        <w:t xml:space="preserve">(11 </w:t>
      </w:r>
      <w:r w:rsidR="0024520E" w:rsidRPr="005334EF">
        <w:t>etatów)</w:t>
      </w:r>
      <w:r w:rsidR="0024520E">
        <w:t xml:space="preserve"> </w:t>
      </w:r>
      <w:r w:rsidR="0036024E">
        <w:t>w organizacjach</w:t>
      </w:r>
      <w:r w:rsidRPr="005334EF">
        <w:t xml:space="preserve"> pozarządowych. Ponadto zadanie realizowało 87</w:t>
      </w:r>
      <w:r w:rsidR="0024520E">
        <w:t xml:space="preserve"> </w:t>
      </w:r>
      <w:r w:rsidRPr="005334EF">
        <w:t>pracowników</w:t>
      </w:r>
      <w:r w:rsidR="009539E6">
        <w:t xml:space="preserve"> </w:t>
      </w:r>
      <w:r w:rsidR="009539E6" w:rsidRPr="005334EF">
        <w:t xml:space="preserve">(71 etatów) </w:t>
      </w:r>
      <w:r w:rsidRPr="005334EF">
        <w:t>Miejskiego Dziennego Domu Pomocy Społecznej (wg stanu na dzień</w:t>
      </w:r>
      <w:r w:rsidR="00EE74D4">
        <w:br/>
      </w:r>
      <w:r w:rsidRPr="005334EF">
        <w:t>31.12.2015 r.).</w:t>
      </w:r>
    </w:p>
    <w:p w:rsidR="00F361E7" w:rsidRPr="00B3065E" w:rsidRDefault="00F361E7" w:rsidP="00E53594">
      <w:pPr>
        <w:pStyle w:val="Nagwek4"/>
      </w:pPr>
      <w:bookmarkStart w:id="103" w:name="_Toc449423333"/>
      <w:r w:rsidRPr="00B3065E">
        <w:t>Osoby korzystające ze świadczeń w formie uczestnictwa w ośrodku wsparcia dla osób starszych, rodzaje ich problemów oraz ich rozkład ilościowy</w:t>
      </w:r>
      <w:bookmarkEnd w:id="102"/>
      <w:bookmarkEnd w:id="103"/>
      <w:r w:rsidRPr="00B3065E">
        <w:t xml:space="preserve">  </w:t>
      </w:r>
    </w:p>
    <w:p w:rsidR="00D9182E" w:rsidRPr="00B3065E" w:rsidRDefault="00D9182E" w:rsidP="00E53594">
      <w:pPr>
        <w:rPr>
          <w:snapToGrid w:val="0"/>
        </w:rPr>
      </w:pPr>
    </w:p>
    <w:p w:rsidR="00056DC0" w:rsidRDefault="00B04FAC" w:rsidP="00A60A5E">
      <w:pPr>
        <w:rPr>
          <w:snapToGrid w:val="0"/>
        </w:rPr>
      </w:pPr>
      <w:r w:rsidRPr="00B3065E">
        <w:rPr>
          <w:snapToGrid w:val="0"/>
        </w:rPr>
        <w:tab/>
      </w:r>
      <w:r w:rsidR="00D9182E" w:rsidRPr="00B3065E">
        <w:rPr>
          <w:snapToGrid w:val="0"/>
        </w:rPr>
        <w:t>Ze świadczeń oferowanych przez ośrodki w latach 2010</w:t>
      </w:r>
      <w:r w:rsidR="00A6672F" w:rsidRPr="00B3065E">
        <w:rPr>
          <w:snapToGrid w:val="0"/>
        </w:rPr>
        <w:t xml:space="preserve"> </w:t>
      </w:r>
      <w:r w:rsidR="00A6672F" w:rsidRPr="00B3065E">
        <w:t xml:space="preserve">– </w:t>
      </w:r>
      <w:r w:rsidR="00D9182E" w:rsidRPr="00B3065E">
        <w:rPr>
          <w:snapToGrid w:val="0"/>
        </w:rPr>
        <w:t>201</w:t>
      </w:r>
      <w:r w:rsidR="00E32D05" w:rsidRPr="00B3065E">
        <w:rPr>
          <w:snapToGrid w:val="0"/>
        </w:rPr>
        <w:t>4</w:t>
      </w:r>
      <w:r w:rsidR="00D9182E" w:rsidRPr="00B3065E">
        <w:rPr>
          <w:snapToGrid w:val="0"/>
        </w:rPr>
        <w:t xml:space="preserve"> średniorocznie korzystało około 1</w:t>
      </w:r>
      <w:r w:rsidRPr="00B3065E">
        <w:rPr>
          <w:snapToGrid w:val="0"/>
        </w:rPr>
        <w:t xml:space="preserve"> </w:t>
      </w:r>
      <w:r w:rsidR="00D9182E" w:rsidRPr="00B3065E">
        <w:rPr>
          <w:snapToGrid w:val="0"/>
        </w:rPr>
        <w:t>2</w:t>
      </w:r>
      <w:r w:rsidR="00995463" w:rsidRPr="00B3065E">
        <w:rPr>
          <w:snapToGrid w:val="0"/>
        </w:rPr>
        <w:t>47</w:t>
      </w:r>
      <w:r w:rsidR="00D9182E" w:rsidRPr="00B3065E">
        <w:rPr>
          <w:snapToGrid w:val="0"/>
        </w:rPr>
        <w:t xml:space="preserve"> osób starszych. </w:t>
      </w:r>
      <w:r w:rsidR="00B3065E" w:rsidRPr="00B3065E">
        <w:rPr>
          <w:snapToGrid w:val="0"/>
        </w:rPr>
        <w:t>W roku 2015 ze świadczeń skorzystało 1</w:t>
      </w:r>
      <w:r w:rsidR="009539E6">
        <w:rPr>
          <w:snapToGrid w:val="0"/>
        </w:rPr>
        <w:t xml:space="preserve"> </w:t>
      </w:r>
      <w:r w:rsidR="00B3065E" w:rsidRPr="00B3065E">
        <w:rPr>
          <w:snapToGrid w:val="0"/>
        </w:rPr>
        <w:t>199 osób.</w:t>
      </w:r>
    </w:p>
    <w:p w:rsidR="00056DC0" w:rsidRDefault="00056DC0" w:rsidP="00795402">
      <w:pPr>
        <w:pStyle w:val="Tytu"/>
        <w:rPr>
          <w:snapToGrid w:val="0"/>
        </w:rPr>
      </w:pPr>
    </w:p>
    <w:p w:rsidR="00A6672F" w:rsidRPr="00B3065E" w:rsidRDefault="00F361E7" w:rsidP="0077540C">
      <w:pPr>
        <w:pStyle w:val="Tytu"/>
        <w:spacing w:after="100" w:afterAutospacing="1"/>
        <w:rPr>
          <w:snapToGrid w:val="0"/>
        </w:rPr>
      </w:pPr>
      <w:r w:rsidRPr="00B3065E">
        <w:rPr>
          <w:snapToGrid w:val="0"/>
        </w:rPr>
        <w:t xml:space="preserve">Wykres: Liczba uczestników krakowskich </w:t>
      </w:r>
      <w:r w:rsidRPr="00B3065E">
        <w:rPr>
          <w:color w:val="000000"/>
        </w:rPr>
        <w:t>ośrodków wsparcia dla osób starszych</w:t>
      </w:r>
      <w:r w:rsidRPr="00B3065E">
        <w:rPr>
          <w:snapToGrid w:val="0"/>
        </w:rPr>
        <w:t xml:space="preserve"> w latach 20</w:t>
      </w:r>
      <w:r w:rsidR="00D96BFE" w:rsidRPr="00B3065E">
        <w:rPr>
          <w:snapToGrid w:val="0"/>
        </w:rPr>
        <w:t>10</w:t>
      </w:r>
    </w:p>
    <w:p w:rsidR="001A1AFB" w:rsidRPr="00B3065E" w:rsidRDefault="00A6672F" w:rsidP="0077540C">
      <w:pPr>
        <w:pStyle w:val="Tytu"/>
        <w:spacing w:after="100" w:afterAutospacing="1"/>
        <w:rPr>
          <w:snapToGrid w:val="0"/>
        </w:rPr>
      </w:pPr>
      <w:r w:rsidRPr="00B3065E">
        <w:t xml:space="preserve">– </w:t>
      </w:r>
      <w:r w:rsidR="00F361E7" w:rsidRPr="00B3065E">
        <w:rPr>
          <w:snapToGrid w:val="0"/>
        </w:rPr>
        <w:t>201</w:t>
      </w:r>
      <w:r w:rsidR="00B3065E" w:rsidRPr="00B3065E">
        <w:rPr>
          <w:snapToGrid w:val="0"/>
        </w:rPr>
        <w:t>5</w:t>
      </w:r>
      <w:r w:rsidR="00C10CA5" w:rsidRPr="00B3065E">
        <w:rPr>
          <w:snapToGrid w:val="0"/>
        </w:rPr>
        <w:t xml:space="preserve"> (</w:t>
      </w:r>
      <w:r w:rsidR="0014623E" w:rsidRPr="00B3065E">
        <w:rPr>
          <w:snapToGrid w:val="0"/>
        </w:rPr>
        <w:t>MDDPS, OW, Klub</w:t>
      </w:r>
      <w:r w:rsidR="00B4686B">
        <w:rPr>
          <w:snapToGrid w:val="0"/>
        </w:rPr>
        <w:t>y</w:t>
      </w:r>
      <w:r w:rsidR="0014623E" w:rsidRPr="00B3065E">
        <w:rPr>
          <w:snapToGrid w:val="0"/>
        </w:rPr>
        <w:t xml:space="preserve"> Samopomocy)</w:t>
      </w:r>
    </w:p>
    <w:p w:rsidR="00D96BFE" w:rsidRPr="00B3065E" w:rsidRDefault="0027220A" w:rsidP="0077540C">
      <w:pPr>
        <w:spacing w:after="100" w:afterAutospacing="1"/>
      </w:pPr>
      <w:r>
        <w:rPr>
          <w:noProof/>
        </w:rPr>
        <w:drawing>
          <wp:inline distT="0" distB="0" distL="0" distR="0">
            <wp:extent cx="5495925" cy="1552575"/>
            <wp:effectExtent l="19050" t="0" r="9525" b="0"/>
            <wp:docPr id="36" name="Obraz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rrowheads="1"/>
                    </pic:cNvPicPr>
                  </pic:nvPicPr>
                  <pic:blipFill>
                    <a:blip r:embed="rId52" cstate="print"/>
                    <a:srcRect/>
                    <a:stretch>
                      <a:fillRect/>
                    </a:stretch>
                  </pic:blipFill>
                  <pic:spPr bwMode="auto">
                    <a:xfrm>
                      <a:off x="0" y="0"/>
                      <a:ext cx="5495925" cy="1552575"/>
                    </a:xfrm>
                    <a:prstGeom prst="rect">
                      <a:avLst/>
                    </a:prstGeom>
                    <a:noFill/>
                    <a:ln w="9525">
                      <a:noFill/>
                      <a:miter lim="800000"/>
                      <a:headEnd/>
                      <a:tailEnd/>
                    </a:ln>
                  </pic:spPr>
                </pic:pic>
              </a:graphicData>
            </a:graphic>
          </wp:inline>
        </w:drawing>
      </w:r>
    </w:p>
    <w:p w:rsidR="00F361E7" w:rsidRPr="00B3065E" w:rsidRDefault="00F361E7" w:rsidP="0034140C">
      <w:pPr>
        <w:pStyle w:val="Podtytu"/>
        <w:spacing w:before="0"/>
      </w:pPr>
      <w:r w:rsidRPr="00B3065E">
        <w:t xml:space="preserve">Źródło: opracowanie </w:t>
      </w:r>
      <w:r w:rsidR="00677D92" w:rsidRPr="00B3065E">
        <w:t xml:space="preserve">własne na podstawie sprawozdań </w:t>
      </w:r>
      <w:r w:rsidRPr="00B3065E">
        <w:t xml:space="preserve">z działalności MOPS w Krakowie </w:t>
      </w:r>
    </w:p>
    <w:p w:rsidR="00F361E7" w:rsidRPr="008E769B" w:rsidRDefault="008E769B" w:rsidP="008E769B">
      <w:pPr>
        <w:tabs>
          <w:tab w:val="clear" w:pos="567"/>
          <w:tab w:val="left" w:pos="8385"/>
        </w:tabs>
        <w:rPr>
          <w:snapToGrid w:val="0"/>
        </w:rPr>
      </w:pPr>
      <w:r>
        <w:rPr>
          <w:snapToGrid w:val="0"/>
        </w:rPr>
        <w:lastRenderedPageBreak/>
        <w:t xml:space="preserve">         Do </w:t>
      </w:r>
      <w:r w:rsidR="00C414B7" w:rsidRPr="008C1D8E">
        <w:rPr>
          <w:snapToGrid w:val="0"/>
        </w:rPr>
        <w:t>opisu</w:t>
      </w:r>
      <w:r w:rsidR="002645AA" w:rsidRPr="008C1D8E">
        <w:rPr>
          <w:snapToGrid w:val="0"/>
        </w:rPr>
        <w:t xml:space="preserve"> charakterystyki uczestników ośrodków wsparcia dla osób starszych  </w:t>
      </w:r>
      <w:r w:rsidR="002645AA" w:rsidRPr="008C1D8E">
        <w:rPr>
          <w:snapToGrid w:val="0"/>
        </w:rPr>
        <w:br/>
        <w:t xml:space="preserve">w Krakowie wykorzystano informacje z próby </w:t>
      </w:r>
      <w:r w:rsidR="00717666" w:rsidRPr="008C1D8E">
        <w:rPr>
          <w:snapToGrid w:val="0"/>
        </w:rPr>
        <w:t>7</w:t>
      </w:r>
      <w:r w:rsidR="008C1D8E" w:rsidRPr="008C1D8E">
        <w:rPr>
          <w:snapToGrid w:val="0"/>
        </w:rPr>
        <w:t>60</w:t>
      </w:r>
      <w:r w:rsidR="002645AA" w:rsidRPr="008C1D8E">
        <w:rPr>
          <w:snapToGrid w:val="0"/>
        </w:rPr>
        <w:t xml:space="preserve"> osób</w:t>
      </w:r>
      <w:r w:rsidR="004E2EF7" w:rsidRPr="008C1D8E">
        <w:rPr>
          <w:rStyle w:val="Odwoanieprzypisudolnego"/>
          <w:snapToGrid w:val="0"/>
        </w:rPr>
        <w:footnoteReference w:id="45"/>
      </w:r>
      <w:r w:rsidR="00A6672F" w:rsidRPr="008C1D8E">
        <w:rPr>
          <w:snapToGrid w:val="0"/>
        </w:rPr>
        <w:t>,</w:t>
      </w:r>
      <w:r w:rsidR="002645AA" w:rsidRPr="008C1D8E">
        <w:rPr>
          <w:snapToGrid w:val="0"/>
        </w:rPr>
        <w:t xml:space="preserve"> które korzystały z tej formy pomocy w roku </w:t>
      </w:r>
      <w:r w:rsidR="002645AA" w:rsidRPr="00E133C8">
        <w:rPr>
          <w:snapToGrid w:val="0"/>
        </w:rPr>
        <w:t>201</w:t>
      </w:r>
      <w:r w:rsidR="008C1D8E" w:rsidRPr="00E133C8">
        <w:rPr>
          <w:snapToGrid w:val="0"/>
        </w:rPr>
        <w:t>5</w:t>
      </w:r>
      <w:r w:rsidR="002645AA" w:rsidRPr="00E133C8">
        <w:rPr>
          <w:snapToGrid w:val="0"/>
        </w:rPr>
        <w:t xml:space="preserve">. </w:t>
      </w:r>
      <w:r w:rsidR="00F361E7" w:rsidRPr="00E133C8">
        <w:rPr>
          <w:snapToGrid w:val="0"/>
        </w:rPr>
        <w:t>Większość (</w:t>
      </w:r>
      <w:r w:rsidR="00717666" w:rsidRPr="00E133C8">
        <w:rPr>
          <w:snapToGrid w:val="0"/>
        </w:rPr>
        <w:t>ponad 7</w:t>
      </w:r>
      <w:r w:rsidR="008C1D8E" w:rsidRPr="00E133C8">
        <w:rPr>
          <w:snapToGrid w:val="0"/>
        </w:rPr>
        <w:t>1</w:t>
      </w:r>
      <w:r w:rsidR="00F361E7" w:rsidRPr="00E133C8">
        <w:rPr>
          <w:snapToGrid w:val="0"/>
        </w:rPr>
        <w:t>%) uczestników ośrodków wsparcia dla osób starszych stanowią kobiety.</w:t>
      </w:r>
      <w:r w:rsidR="001B2F8E" w:rsidRPr="00E133C8">
        <w:rPr>
          <w:snapToGrid w:val="0"/>
        </w:rPr>
        <w:t xml:space="preserve"> </w:t>
      </w:r>
      <w:r w:rsidR="00F361E7" w:rsidRPr="00E133C8">
        <w:rPr>
          <w:snapToGrid w:val="0"/>
        </w:rPr>
        <w:t xml:space="preserve">Wśród najczęstszych przyczyn wystąpienia z wnioskiem </w:t>
      </w:r>
      <w:r w:rsidR="00A6672F" w:rsidRPr="00E133C8">
        <w:rPr>
          <w:snapToGrid w:val="0"/>
        </w:rPr>
        <w:br/>
      </w:r>
      <w:r w:rsidR="00F361E7" w:rsidRPr="00E133C8">
        <w:rPr>
          <w:snapToGrid w:val="0"/>
        </w:rPr>
        <w:t xml:space="preserve">o przyznanie pomocy wymienić można </w:t>
      </w:r>
      <w:r w:rsidR="00743709" w:rsidRPr="00E133C8">
        <w:rPr>
          <w:snapToGrid w:val="0"/>
        </w:rPr>
        <w:t xml:space="preserve">niepełnosprawność i </w:t>
      </w:r>
      <w:r w:rsidR="00F361E7" w:rsidRPr="00E133C8">
        <w:rPr>
          <w:snapToGrid w:val="0"/>
        </w:rPr>
        <w:t>długotrwałą lub ciężką chorobę</w:t>
      </w:r>
      <w:r w:rsidR="0056286D" w:rsidRPr="00E133C8">
        <w:rPr>
          <w:snapToGrid w:val="0"/>
        </w:rPr>
        <w:t xml:space="preserve"> </w:t>
      </w:r>
      <w:r w:rsidR="00A6672F" w:rsidRPr="00E133C8">
        <w:rPr>
          <w:snapToGrid w:val="0"/>
        </w:rPr>
        <w:br/>
      </w:r>
      <w:r w:rsidR="00F361E7" w:rsidRPr="00E133C8">
        <w:rPr>
          <w:snapToGrid w:val="0"/>
        </w:rPr>
        <w:t xml:space="preserve">– odpowiednio </w:t>
      </w:r>
      <w:r w:rsidR="006030A0" w:rsidRPr="00E133C8">
        <w:rPr>
          <w:snapToGrid w:val="0"/>
        </w:rPr>
        <w:t>5</w:t>
      </w:r>
      <w:r w:rsidR="00E133C8" w:rsidRPr="00E133C8">
        <w:rPr>
          <w:snapToGrid w:val="0"/>
        </w:rPr>
        <w:t>3</w:t>
      </w:r>
      <w:r w:rsidR="001B2F8E" w:rsidRPr="00E133C8">
        <w:rPr>
          <w:snapToGrid w:val="0"/>
        </w:rPr>
        <w:t xml:space="preserve">% </w:t>
      </w:r>
      <w:r w:rsidR="00F361E7" w:rsidRPr="00E133C8">
        <w:rPr>
          <w:snapToGrid w:val="0"/>
        </w:rPr>
        <w:t xml:space="preserve">i </w:t>
      </w:r>
      <w:r w:rsidR="006030A0" w:rsidRPr="00E133C8">
        <w:rPr>
          <w:snapToGrid w:val="0"/>
        </w:rPr>
        <w:t>4</w:t>
      </w:r>
      <w:r w:rsidR="00E133C8" w:rsidRPr="00E133C8">
        <w:rPr>
          <w:snapToGrid w:val="0"/>
        </w:rPr>
        <w:t>4</w:t>
      </w:r>
      <w:r w:rsidR="00F361E7" w:rsidRPr="00E133C8">
        <w:rPr>
          <w:snapToGrid w:val="0"/>
        </w:rPr>
        <w:t xml:space="preserve">%. </w:t>
      </w:r>
    </w:p>
    <w:p w:rsidR="00F361E7" w:rsidRPr="00CE1407" w:rsidRDefault="00B04FAC" w:rsidP="00E53594">
      <w:r w:rsidRPr="002C3FC9">
        <w:tab/>
      </w:r>
      <w:r w:rsidR="00F361E7" w:rsidRPr="002C3FC9">
        <w:t xml:space="preserve">W analizowanej grupie </w:t>
      </w:r>
      <w:r w:rsidR="00CB5885" w:rsidRPr="002C3FC9">
        <w:t>ponad</w:t>
      </w:r>
      <w:r w:rsidR="00B82AE9" w:rsidRPr="002C3FC9">
        <w:t xml:space="preserve"> </w:t>
      </w:r>
      <w:r w:rsidR="00E133C8" w:rsidRPr="002C3FC9">
        <w:t>80</w:t>
      </w:r>
      <w:r w:rsidR="00B82AE9" w:rsidRPr="002C3FC9">
        <w:t>%</w:t>
      </w:r>
      <w:r w:rsidR="00F361E7" w:rsidRPr="002C3FC9">
        <w:t xml:space="preserve"> </w:t>
      </w:r>
      <w:r w:rsidR="00743709" w:rsidRPr="002C3FC9">
        <w:t>osób</w:t>
      </w:r>
      <w:r w:rsidR="00F361E7" w:rsidRPr="002C3FC9">
        <w:t xml:space="preserve"> prowadzi jednoosobowe gospodarstwo domowe. </w:t>
      </w:r>
      <w:r w:rsidR="0005142F" w:rsidRPr="002C3FC9">
        <w:t>W grupie kobiet najwięcej jest panien i wdów (</w:t>
      </w:r>
      <w:r w:rsidR="00261489" w:rsidRPr="002C3FC9">
        <w:t>7</w:t>
      </w:r>
      <w:r w:rsidR="002C3FC9" w:rsidRPr="002C3FC9">
        <w:t>5</w:t>
      </w:r>
      <w:r w:rsidR="0005142F" w:rsidRPr="002C3FC9">
        <w:t>,</w:t>
      </w:r>
      <w:r w:rsidR="002C3FC9" w:rsidRPr="002C3FC9">
        <w:t>1</w:t>
      </w:r>
      <w:r w:rsidR="0005142F" w:rsidRPr="002C3FC9">
        <w:t>%)</w:t>
      </w:r>
      <w:r w:rsidR="00F361E7" w:rsidRPr="002C3FC9">
        <w:t xml:space="preserve">. </w:t>
      </w:r>
      <w:r w:rsidR="0005142F" w:rsidRPr="002C3FC9">
        <w:t xml:space="preserve">Wśród mężczyzn </w:t>
      </w:r>
      <w:r w:rsidR="00F361E7" w:rsidRPr="002C3FC9">
        <w:t>korzystający</w:t>
      </w:r>
      <w:r w:rsidR="0005142F" w:rsidRPr="002C3FC9">
        <w:t>ch</w:t>
      </w:r>
      <w:r w:rsidR="00F361E7" w:rsidRPr="002C3FC9">
        <w:t xml:space="preserve"> z tej formy pomocy </w:t>
      </w:r>
      <w:r w:rsidR="00261489" w:rsidRPr="002C3FC9">
        <w:t>32</w:t>
      </w:r>
      <w:r w:rsidR="009B1395" w:rsidRPr="002C3FC9">
        <w:t>,</w:t>
      </w:r>
      <w:r w:rsidR="002C3FC9" w:rsidRPr="002C3FC9">
        <w:t>3</w:t>
      </w:r>
      <w:r w:rsidR="00F361E7" w:rsidRPr="002C3FC9">
        <w:t>% po</w:t>
      </w:r>
      <w:r w:rsidR="00EC6714" w:rsidRPr="002C3FC9">
        <w:t>zostaje w związkach małżeńskich, 3</w:t>
      </w:r>
      <w:r w:rsidR="002C3FC9" w:rsidRPr="002C3FC9">
        <w:t>4</w:t>
      </w:r>
      <w:r w:rsidR="00EC6714" w:rsidRPr="002C3FC9">
        <w:t>,</w:t>
      </w:r>
      <w:r w:rsidR="002C3FC9" w:rsidRPr="002C3FC9">
        <w:t>6</w:t>
      </w:r>
      <w:r w:rsidR="00EC6714" w:rsidRPr="002C3FC9">
        <w:t xml:space="preserve">% jest </w:t>
      </w:r>
      <w:r w:rsidR="002C3FC9" w:rsidRPr="002C3FC9">
        <w:t>wdowcami.</w:t>
      </w:r>
      <w:r w:rsidR="00EC6714" w:rsidRPr="002C3FC9">
        <w:t xml:space="preserve"> </w:t>
      </w:r>
      <w:r w:rsidR="00F361E7" w:rsidRPr="002C3FC9">
        <w:t xml:space="preserve">Niemal </w:t>
      </w:r>
      <w:r w:rsidR="00B10B47" w:rsidRPr="002C3FC9">
        <w:t xml:space="preserve">jedna trzecia </w:t>
      </w:r>
      <w:r w:rsidR="00F361E7" w:rsidRPr="002C3FC9">
        <w:t>uczestnik</w:t>
      </w:r>
      <w:r w:rsidR="00B10B47" w:rsidRPr="002C3FC9">
        <w:t>ów ośrodków</w:t>
      </w:r>
      <w:r w:rsidR="00F361E7" w:rsidRPr="002C3FC9">
        <w:t xml:space="preserve"> wsparcia dla osób starszych legitymuje się </w:t>
      </w:r>
      <w:r w:rsidR="00F361E7" w:rsidRPr="00CE1407">
        <w:t xml:space="preserve">wykształceniem średnim </w:t>
      </w:r>
      <w:r w:rsidR="00A6672F" w:rsidRPr="00CE1407">
        <w:t>–</w:t>
      </w:r>
      <w:r w:rsidR="00F361E7" w:rsidRPr="00CE1407">
        <w:t xml:space="preserve"> w grupie tej obserwuje się </w:t>
      </w:r>
      <w:r w:rsidR="00163F3A" w:rsidRPr="00CE1407">
        <w:t>nieznaczną przewagę</w:t>
      </w:r>
      <w:r w:rsidR="00F361E7" w:rsidRPr="00CE1407">
        <w:t xml:space="preserve"> kobiet (</w:t>
      </w:r>
      <w:r w:rsidR="00B10B47" w:rsidRPr="00CE1407">
        <w:t>3</w:t>
      </w:r>
      <w:r w:rsidR="00163F3A" w:rsidRPr="00CE1407">
        <w:t>2</w:t>
      </w:r>
      <w:r w:rsidR="00B10B47" w:rsidRPr="00CE1407">
        <w:t>,</w:t>
      </w:r>
      <w:r w:rsidR="00163F3A" w:rsidRPr="00CE1407">
        <w:t>6</w:t>
      </w:r>
      <w:r w:rsidR="00F361E7" w:rsidRPr="00CE1407">
        <w:t xml:space="preserve">%). </w:t>
      </w:r>
      <w:r w:rsidR="00CE1407" w:rsidRPr="00CE1407">
        <w:t xml:space="preserve">W przypadku mężczyzn największe grupy po </w:t>
      </w:r>
      <w:r w:rsidR="00B82AE9" w:rsidRPr="00CE1407">
        <w:t>2</w:t>
      </w:r>
      <w:r w:rsidR="00CE1407" w:rsidRPr="00CE1407">
        <w:t>4</w:t>
      </w:r>
      <w:r w:rsidR="00B10B47" w:rsidRPr="00CE1407">
        <w:t>,</w:t>
      </w:r>
      <w:r w:rsidR="00CE1407" w:rsidRPr="00CE1407">
        <w:t>9% obejmują</w:t>
      </w:r>
      <w:r w:rsidR="00F361E7" w:rsidRPr="00CE1407">
        <w:t xml:space="preserve"> osoby posiadające wykształcenie zasadnicze zawodowe</w:t>
      </w:r>
      <w:r w:rsidR="009539E6">
        <w:t xml:space="preserve"> i średnie</w:t>
      </w:r>
      <w:r w:rsidR="00F361E7" w:rsidRPr="00CE1407">
        <w:t>.</w:t>
      </w:r>
    </w:p>
    <w:p w:rsidR="00B205A3" w:rsidRPr="009539E6" w:rsidRDefault="00977C33" w:rsidP="00E53594">
      <w:r w:rsidRPr="00CE1407">
        <w:tab/>
      </w:r>
      <w:r w:rsidR="00F361E7" w:rsidRPr="00CE1407">
        <w:t xml:space="preserve">Głównym źródłem utrzymania </w:t>
      </w:r>
      <w:r w:rsidR="00CE1407" w:rsidRPr="00CE1407">
        <w:t>96</w:t>
      </w:r>
      <w:r w:rsidR="00F361E7" w:rsidRPr="00CE1407">
        <w:t xml:space="preserve">% osób jest świadczenie emerytalno-rentowe. </w:t>
      </w:r>
      <w:r w:rsidR="00570593" w:rsidRPr="00CE1407">
        <w:t xml:space="preserve">Prawie </w:t>
      </w:r>
      <w:r w:rsidR="00163F3A" w:rsidRPr="00CE1407">
        <w:t>3</w:t>
      </w:r>
      <w:r w:rsidR="00CE1407" w:rsidRPr="00CE1407">
        <w:t>7</w:t>
      </w:r>
      <w:r w:rsidR="00163F3A" w:rsidRPr="00CE1407">
        <w:t>%</w:t>
      </w:r>
      <w:r w:rsidR="00F361E7" w:rsidRPr="00CE1407">
        <w:t xml:space="preserve"> uczestnik</w:t>
      </w:r>
      <w:r w:rsidR="00163F3A" w:rsidRPr="00CE1407">
        <w:t>ów</w:t>
      </w:r>
      <w:r w:rsidR="00F361E7" w:rsidRPr="00CE1407">
        <w:t xml:space="preserve"> ośrodka wsparcia dla osób starszych jest w wieku między 70 a 79 rokiem życia, przy czym mężczyźni korzystają z tej formy pomocy najczęściej w wieku </w:t>
      </w:r>
      <w:r w:rsidR="00570593" w:rsidRPr="00CE1407">
        <w:t>8</w:t>
      </w:r>
      <w:r w:rsidR="00F361E7" w:rsidRPr="00CE1407">
        <w:t>0-</w:t>
      </w:r>
      <w:r w:rsidR="00570593" w:rsidRPr="00CE1407">
        <w:t>8</w:t>
      </w:r>
      <w:r w:rsidR="00F361E7" w:rsidRPr="00CE1407">
        <w:t xml:space="preserve">9 lat. </w:t>
      </w:r>
      <w:r w:rsidR="00CE1407" w:rsidRPr="00CE1407">
        <w:t>4,1</w:t>
      </w:r>
      <w:r w:rsidR="000E03FB" w:rsidRPr="00CE1407">
        <w:t>%</w:t>
      </w:r>
      <w:r w:rsidR="00F361E7" w:rsidRPr="00CE1407">
        <w:t xml:space="preserve"> uczestników ma 90 i więcej lat. </w:t>
      </w:r>
      <w:r w:rsidR="009B6285" w:rsidRPr="00CE1407">
        <w:t>W porównaniu z rokiem 201</w:t>
      </w:r>
      <w:r w:rsidR="00CE1407" w:rsidRPr="00CE1407">
        <w:t>4</w:t>
      </w:r>
      <w:r w:rsidR="009B6285" w:rsidRPr="00CE1407">
        <w:t xml:space="preserve"> cechy demograficzno</w:t>
      </w:r>
      <w:r w:rsidR="00BB5FCD" w:rsidRPr="00CE1407">
        <w:br/>
      </w:r>
      <w:r w:rsidR="009B6285" w:rsidRPr="00CE1407">
        <w:t>-społeczne uczestników ośrodków wsparcia dla osób starszych pozostają na podobnym poziomie.</w:t>
      </w:r>
    </w:p>
    <w:p w:rsidR="00EB3E73" w:rsidRPr="002C3FC9" w:rsidRDefault="00EB3E73" w:rsidP="00E53594"/>
    <w:p w:rsidR="00F361E7" w:rsidRPr="002C3FC9" w:rsidRDefault="00F361E7" w:rsidP="00DE3EA1">
      <w:pPr>
        <w:pStyle w:val="Tytu"/>
      </w:pPr>
      <w:r w:rsidRPr="002C3FC9">
        <w:t>Tabela: Uczestnicy ośrodków wsparcia dla osób starszych według c</w:t>
      </w:r>
      <w:r w:rsidR="00BB5FCD" w:rsidRPr="002C3FC9">
        <w:t>ech demograficzno-</w:t>
      </w:r>
      <w:r w:rsidR="00B04FAC" w:rsidRPr="002C3FC9">
        <w:t>społecznych</w:t>
      </w:r>
    </w:p>
    <w:tbl>
      <w:tblPr>
        <w:tblW w:w="9072" w:type="dxa"/>
        <w:tblInd w:w="70" w:type="dxa"/>
        <w:tblCellMar>
          <w:left w:w="70" w:type="dxa"/>
          <w:right w:w="70" w:type="dxa"/>
        </w:tblCellMar>
        <w:tblLook w:val="04A0" w:firstRow="1" w:lastRow="0" w:firstColumn="1" w:lastColumn="0" w:noHBand="0" w:noVBand="1"/>
      </w:tblPr>
      <w:tblGrid>
        <w:gridCol w:w="3969"/>
        <w:gridCol w:w="1560"/>
        <w:gridCol w:w="1701"/>
        <w:gridCol w:w="1842"/>
      </w:tblGrid>
      <w:tr w:rsidR="00F361E7" w:rsidRPr="002C3FC9">
        <w:trPr>
          <w:trHeight w:val="481"/>
        </w:trPr>
        <w:tc>
          <w:tcPr>
            <w:tcW w:w="396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F361E7" w:rsidRPr="002C3FC9" w:rsidRDefault="0087194D" w:rsidP="0087194D">
            <w:pPr>
              <w:jc w:val="center"/>
              <w:rPr>
                <w:b/>
                <w:sz w:val="20"/>
                <w:szCs w:val="20"/>
              </w:rPr>
            </w:pPr>
            <w:r w:rsidRPr="002C3FC9">
              <w:rPr>
                <w:b/>
                <w:sz w:val="20"/>
                <w:szCs w:val="20"/>
              </w:rPr>
              <w:t>C</w:t>
            </w:r>
            <w:r w:rsidR="00F361E7" w:rsidRPr="002C3FC9">
              <w:rPr>
                <w:b/>
                <w:sz w:val="20"/>
                <w:szCs w:val="20"/>
              </w:rPr>
              <w:t>echy demograficzno-społeczne uczestników ośrodków wsparcia dla osób starszych</w:t>
            </w:r>
          </w:p>
        </w:tc>
        <w:tc>
          <w:tcPr>
            <w:tcW w:w="156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F361E7" w:rsidRPr="002C3FC9" w:rsidRDefault="00F361E7" w:rsidP="0087194D">
            <w:pPr>
              <w:jc w:val="center"/>
              <w:rPr>
                <w:b/>
                <w:sz w:val="20"/>
                <w:szCs w:val="20"/>
              </w:rPr>
            </w:pPr>
            <w:r w:rsidRPr="002C3FC9">
              <w:rPr>
                <w:b/>
                <w:sz w:val="20"/>
                <w:szCs w:val="20"/>
              </w:rPr>
              <w:t>kobiety</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F361E7" w:rsidRPr="002C3FC9" w:rsidRDefault="00F361E7" w:rsidP="0087194D">
            <w:pPr>
              <w:jc w:val="center"/>
              <w:rPr>
                <w:b/>
                <w:sz w:val="20"/>
                <w:szCs w:val="20"/>
              </w:rPr>
            </w:pPr>
            <w:r w:rsidRPr="002C3FC9">
              <w:rPr>
                <w:b/>
                <w:sz w:val="20"/>
                <w:szCs w:val="20"/>
              </w:rPr>
              <w:t>mężczyźni</w:t>
            </w:r>
          </w:p>
        </w:tc>
        <w:tc>
          <w:tcPr>
            <w:tcW w:w="184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F361E7" w:rsidRPr="002C3FC9" w:rsidRDefault="00F361E7" w:rsidP="0087194D">
            <w:pPr>
              <w:jc w:val="center"/>
              <w:rPr>
                <w:b/>
                <w:sz w:val="20"/>
                <w:szCs w:val="20"/>
              </w:rPr>
            </w:pPr>
            <w:r w:rsidRPr="002C3FC9">
              <w:rPr>
                <w:b/>
                <w:sz w:val="20"/>
                <w:szCs w:val="20"/>
              </w:rPr>
              <w:t>ogółem</w:t>
            </w:r>
          </w:p>
        </w:tc>
      </w:tr>
      <w:tr w:rsidR="00F361E7" w:rsidRPr="002C3FC9" w:rsidTr="008E769B">
        <w:trPr>
          <w:trHeight w:val="230"/>
        </w:trPr>
        <w:tc>
          <w:tcPr>
            <w:tcW w:w="3969" w:type="dxa"/>
            <w:vMerge/>
            <w:tcBorders>
              <w:top w:val="single" w:sz="4" w:space="0" w:color="auto"/>
              <w:left w:val="single" w:sz="4" w:space="0" w:color="auto"/>
              <w:bottom w:val="single" w:sz="4" w:space="0" w:color="auto"/>
              <w:right w:val="single" w:sz="4" w:space="0" w:color="auto"/>
            </w:tcBorders>
            <w:vAlign w:val="center"/>
          </w:tcPr>
          <w:p w:rsidR="00F361E7" w:rsidRPr="002C3FC9" w:rsidRDefault="00F361E7" w:rsidP="0087194D">
            <w:pPr>
              <w:jc w:val="center"/>
              <w:rPr>
                <w:sz w:val="20"/>
                <w:szCs w:val="20"/>
              </w:rPr>
            </w:pPr>
          </w:p>
        </w:tc>
        <w:tc>
          <w:tcPr>
            <w:tcW w:w="1560" w:type="dxa"/>
            <w:vMerge/>
            <w:tcBorders>
              <w:top w:val="single" w:sz="4" w:space="0" w:color="auto"/>
              <w:left w:val="single" w:sz="4" w:space="0" w:color="auto"/>
              <w:bottom w:val="single" w:sz="4" w:space="0" w:color="auto"/>
              <w:right w:val="single" w:sz="4" w:space="0" w:color="auto"/>
            </w:tcBorders>
            <w:vAlign w:val="center"/>
          </w:tcPr>
          <w:p w:rsidR="00F361E7" w:rsidRPr="002C3FC9" w:rsidRDefault="00F361E7" w:rsidP="0087194D">
            <w:pPr>
              <w:jc w:val="center"/>
              <w:rPr>
                <w:sz w:val="20"/>
                <w:szCs w:val="20"/>
              </w:rPr>
            </w:pPr>
          </w:p>
        </w:tc>
        <w:tc>
          <w:tcPr>
            <w:tcW w:w="1701" w:type="dxa"/>
            <w:vMerge/>
            <w:tcBorders>
              <w:top w:val="single" w:sz="4" w:space="0" w:color="auto"/>
              <w:left w:val="single" w:sz="4" w:space="0" w:color="auto"/>
              <w:bottom w:val="single" w:sz="4" w:space="0" w:color="auto"/>
              <w:right w:val="single" w:sz="4" w:space="0" w:color="auto"/>
            </w:tcBorders>
            <w:vAlign w:val="center"/>
          </w:tcPr>
          <w:p w:rsidR="00F361E7" w:rsidRPr="002C3FC9" w:rsidRDefault="00F361E7" w:rsidP="0087194D">
            <w:pPr>
              <w:jc w:val="center"/>
              <w:rPr>
                <w:sz w:val="20"/>
                <w:szCs w:val="20"/>
              </w:rPr>
            </w:pPr>
          </w:p>
        </w:tc>
        <w:tc>
          <w:tcPr>
            <w:tcW w:w="1842" w:type="dxa"/>
            <w:vMerge/>
            <w:tcBorders>
              <w:top w:val="single" w:sz="4" w:space="0" w:color="auto"/>
              <w:left w:val="single" w:sz="4" w:space="0" w:color="auto"/>
              <w:bottom w:val="single" w:sz="4" w:space="0" w:color="auto"/>
              <w:right w:val="single" w:sz="4" w:space="0" w:color="auto"/>
            </w:tcBorders>
            <w:vAlign w:val="center"/>
          </w:tcPr>
          <w:p w:rsidR="00F361E7" w:rsidRPr="002C3FC9" w:rsidRDefault="00F361E7" w:rsidP="0087194D">
            <w:pPr>
              <w:jc w:val="center"/>
              <w:rPr>
                <w:sz w:val="20"/>
                <w:szCs w:val="20"/>
              </w:rPr>
            </w:pPr>
          </w:p>
        </w:tc>
      </w:tr>
      <w:tr w:rsidR="00F361E7" w:rsidRPr="002C3FC9">
        <w:trPr>
          <w:trHeight w:val="300"/>
        </w:trPr>
        <w:tc>
          <w:tcPr>
            <w:tcW w:w="9072" w:type="dxa"/>
            <w:gridSpan w:val="4"/>
            <w:tcBorders>
              <w:top w:val="single" w:sz="4" w:space="0" w:color="auto"/>
              <w:left w:val="single" w:sz="4" w:space="0" w:color="auto"/>
              <w:bottom w:val="single" w:sz="4" w:space="0" w:color="auto"/>
              <w:right w:val="single" w:sz="4" w:space="0" w:color="auto"/>
            </w:tcBorders>
            <w:shd w:val="clear" w:color="auto" w:fill="D9D9D9"/>
            <w:noWrap/>
            <w:vAlign w:val="center"/>
          </w:tcPr>
          <w:p w:rsidR="00F361E7" w:rsidRPr="002C3FC9" w:rsidRDefault="00F361E7" w:rsidP="0087194D">
            <w:pPr>
              <w:jc w:val="center"/>
              <w:rPr>
                <w:sz w:val="20"/>
                <w:szCs w:val="20"/>
              </w:rPr>
            </w:pPr>
            <w:r w:rsidRPr="002C3FC9">
              <w:rPr>
                <w:sz w:val="20"/>
                <w:szCs w:val="20"/>
              </w:rPr>
              <w:t>wiek</w:t>
            </w:r>
          </w:p>
        </w:tc>
      </w:tr>
      <w:tr w:rsidR="00E133C8" w:rsidRPr="002C3FC9" w:rsidTr="00306105">
        <w:trPr>
          <w:trHeight w:val="300"/>
        </w:trPr>
        <w:tc>
          <w:tcPr>
            <w:tcW w:w="3969" w:type="dxa"/>
            <w:tcBorders>
              <w:top w:val="nil"/>
              <w:left w:val="single" w:sz="4" w:space="0" w:color="auto"/>
              <w:bottom w:val="single" w:sz="4" w:space="0" w:color="auto"/>
              <w:right w:val="single" w:sz="4" w:space="0" w:color="auto"/>
            </w:tcBorders>
            <w:shd w:val="clear" w:color="auto" w:fill="auto"/>
            <w:noWrap/>
            <w:vAlign w:val="center"/>
          </w:tcPr>
          <w:p w:rsidR="00E133C8" w:rsidRPr="002C3FC9" w:rsidRDefault="00E133C8" w:rsidP="0087194D">
            <w:pPr>
              <w:jc w:val="center"/>
              <w:rPr>
                <w:sz w:val="20"/>
                <w:szCs w:val="20"/>
              </w:rPr>
            </w:pPr>
            <w:r w:rsidRPr="002C3FC9">
              <w:rPr>
                <w:sz w:val="20"/>
                <w:szCs w:val="20"/>
              </w:rPr>
              <w:t>poniżej 60 r.ż.</w:t>
            </w:r>
          </w:p>
        </w:tc>
        <w:tc>
          <w:tcPr>
            <w:tcW w:w="1560" w:type="dxa"/>
            <w:tcBorders>
              <w:top w:val="nil"/>
              <w:left w:val="nil"/>
              <w:bottom w:val="single" w:sz="4" w:space="0" w:color="auto"/>
              <w:right w:val="single" w:sz="4" w:space="0" w:color="auto"/>
            </w:tcBorders>
            <w:shd w:val="clear" w:color="auto" w:fill="auto"/>
            <w:noWrap/>
            <w:vAlign w:val="bottom"/>
          </w:tcPr>
          <w:p w:rsidR="00E133C8" w:rsidRPr="002C3FC9" w:rsidRDefault="00E133C8" w:rsidP="002C3FC9">
            <w:pPr>
              <w:jc w:val="center"/>
              <w:rPr>
                <w:rFonts w:ascii="Czcionka tekstu podstawowego" w:hAnsi="Czcionka tekstu podstawowego"/>
                <w:color w:val="000000"/>
                <w:sz w:val="20"/>
                <w:szCs w:val="20"/>
              </w:rPr>
            </w:pPr>
            <w:r w:rsidRPr="002C3FC9">
              <w:rPr>
                <w:rFonts w:ascii="Czcionka tekstu podstawowego" w:hAnsi="Czcionka tekstu podstawowego"/>
                <w:color w:val="000000"/>
                <w:sz w:val="20"/>
                <w:szCs w:val="20"/>
              </w:rPr>
              <w:t>4,8%</w:t>
            </w:r>
          </w:p>
        </w:tc>
        <w:tc>
          <w:tcPr>
            <w:tcW w:w="1701" w:type="dxa"/>
            <w:tcBorders>
              <w:top w:val="nil"/>
              <w:left w:val="nil"/>
              <w:bottom w:val="single" w:sz="4" w:space="0" w:color="auto"/>
              <w:right w:val="single" w:sz="4" w:space="0" w:color="auto"/>
            </w:tcBorders>
            <w:shd w:val="clear" w:color="auto" w:fill="auto"/>
            <w:noWrap/>
            <w:vAlign w:val="bottom"/>
          </w:tcPr>
          <w:p w:rsidR="00E133C8" w:rsidRPr="002C3FC9" w:rsidRDefault="00E133C8" w:rsidP="002C3FC9">
            <w:pPr>
              <w:jc w:val="center"/>
              <w:rPr>
                <w:rFonts w:ascii="Czcionka tekstu podstawowego" w:hAnsi="Czcionka tekstu podstawowego"/>
                <w:color w:val="000000"/>
                <w:sz w:val="20"/>
                <w:szCs w:val="20"/>
              </w:rPr>
            </w:pPr>
            <w:r w:rsidRPr="002C3FC9">
              <w:rPr>
                <w:rFonts w:ascii="Czcionka tekstu podstawowego" w:hAnsi="Czcionka tekstu podstawowego"/>
                <w:color w:val="000000"/>
                <w:sz w:val="20"/>
                <w:szCs w:val="20"/>
              </w:rPr>
              <w:t>8,3%</w:t>
            </w:r>
          </w:p>
        </w:tc>
        <w:tc>
          <w:tcPr>
            <w:tcW w:w="1842" w:type="dxa"/>
            <w:tcBorders>
              <w:top w:val="nil"/>
              <w:left w:val="nil"/>
              <w:bottom w:val="single" w:sz="4" w:space="0" w:color="auto"/>
              <w:right w:val="single" w:sz="4" w:space="0" w:color="auto"/>
            </w:tcBorders>
            <w:shd w:val="clear" w:color="auto" w:fill="auto"/>
            <w:noWrap/>
            <w:vAlign w:val="bottom"/>
          </w:tcPr>
          <w:p w:rsidR="00E133C8" w:rsidRPr="002C3FC9" w:rsidRDefault="00E133C8" w:rsidP="002C3FC9">
            <w:pPr>
              <w:jc w:val="center"/>
              <w:rPr>
                <w:rFonts w:ascii="Czcionka tekstu podstawowego" w:hAnsi="Czcionka tekstu podstawowego"/>
                <w:color w:val="000000"/>
                <w:sz w:val="20"/>
                <w:szCs w:val="20"/>
              </w:rPr>
            </w:pPr>
            <w:r w:rsidRPr="002C3FC9">
              <w:rPr>
                <w:rFonts w:ascii="Czcionka tekstu podstawowego" w:hAnsi="Czcionka tekstu podstawowego"/>
                <w:color w:val="000000"/>
                <w:sz w:val="20"/>
                <w:szCs w:val="20"/>
              </w:rPr>
              <w:t>5,8%</w:t>
            </w:r>
          </w:p>
        </w:tc>
      </w:tr>
      <w:tr w:rsidR="00E133C8" w:rsidRPr="002C3FC9" w:rsidTr="0077540C">
        <w:trPr>
          <w:trHeight w:val="300"/>
        </w:trPr>
        <w:tc>
          <w:tcPr>
            <w:tcW w:w="3969" w:type="dxa"/>
            <w:tcBorders>
              <w:top w:val="nil"/>
              <w:left w:val="single" w:sz="4" w:space="0" w:color="auto"/>
              <w:bottom w:val="single" w:sz="4" w:space="0" w:color="auto"/>
              <w:right w:val="single" w:sz="4" w:space="0" w:color="auto"/>
            </w:tcBorders>
            <w:shd w:val="clear" w:color="auto" w:fill="auto"/>
            <w:noWrap/>
            <w:vAlign w:val="center"/>
          </w:tcPr>
          <w:p w:rsidR="00E133C8" w:rsidRPr="002C3FC9" w:rsidRDefault="00E133C8" w:rsidP="0087194D">
            <w:pPr>
              <w:jc w:val="center"/>
              <w:rPr>
                <w:sz w:val="20"/>
                <w:szCs w:val="20"/>
              </w:rPr>
            </w:pPr>
            <w:r w:rsidRPr="002C3FC9">
              <w:rPr>
                <w:sz w:val="20"/>
                <w:szCs w:val="20"/>
              </w:rPr>
              <w:t>60-69</w:t>
            </w:r>
          </w:p>
        </w:tc>
        <w:tc>
          <w:tcPr>
            <w:tcW w:w="1560" w:type="dxa"/>
            <w:tcBorders>
              <w:top w:val="nil"/>
              <w:left w:val="nil"/>
              <w:bottom w:val="single" w:sz="4" w:space="0" w:color="auto"/>
              <w:right w:val="single" w:sz="4" w:space="0" w:color="auto"/>
            </w:tcBorders>
            <w:shd w:val="clear" w:color="auto" w:fill="auto"/>
            <w:noWrap/>
            <w:vAlign w:val="bottom"/>
          </w:tcPr>
          <w:p w:rsidR="00E133C8" w:rsidRPr="002C3FC9" w:rsidRDefault="00E133C8" w:rsidP="002C3FC9">
            <w:pPr>
              <w:jc w:val="center"/>
              <w:rPr>
                <w:rFonts w:ascii="Czcionka tekstu podstawowego" w:hAnsi="Czcionka tekstu podstawowego"/>
                <w:color w:val="000000"/>
                <w:sz w:val="20"/>
                <w:szCs w:val="20"/>
              </w:rPr>
            </w:pPr>
            <w:r w:rsidRPr="002C3FC9">
              <w:rPr>
                <w:rFonts w:ascii="Czcionka tekstu podstawowego" w:hAnsi="Czcionka tekstu podstawowego"/>
                <w:color w:val="000000"/>
                <w:sz w:val="20"/>
                <w:szCs w:val="20"/>
              </w:rPr>
              <w:t>19,7%</w:t>
            </w:r>
          </w:p>
        </w:tc>
        <w:tc>
          <w:tcPr>
            <w:tcW w:w="1701" w:type="dxa"/>
            <w:tcBorders>
              <w:top w:val="nil"/>
              <w:left w:val="nil"/>
              <w:bottom w:val="single" w:sz="4" w:space="0" w:color="auto"/>
              <w:right w:val="single" w:sz="4" w:space="0" w:color="auto"/>
            </w:tcBorders>
            <w:shd w:val="clear" w:color="auto" w:fill="auto"/>
            <w:noWrap/>
            <w:vAlign w:val="bottom"/>
          </w:tcPr>
          <w:p w:rsidR="00E133C8" w:rsidRPr="002C3FC9" w:rsidRDefault="00E133C8" w:rsidP="002C3FC9">
            <w:pPr>
              <w:jc w:val="center"/>
              <w:rPr>
                <w:rFonts w:ascii="Czcionka tekstu podstawowego" w:hAnsi="Czcionka tekstu podstawowego"/>
                <w:color w:val="000000"/>
                <w:sz w:val="20"/>
                <w:szCs w:val="20"/>
              </w:rPr>
            </w:pPr>
            <w:r w:rsidRPr="002C3FC9">
              <w:rPr>
                <w:rFonts w:ascii="Czcionka tekstu podstawowego" w:hAnsi="Czcionka tekstu podstawowego"/>
                <w:color w:val="000000"/>
                <w:sz w:val="20"/>
                <w:szCs w:val="20"/>
              </w:rPr>
              <w:t>18,9%</w:t>
            </w:r>
          </w:p>
        </w:tc>
        <w:tc>
          <w:tcPr>
            <w:tcW w:w="1842" w:type="dxa"/>
            <w:tcBorders>
              <w:top w:val="nil"/>
              <w:left w:val="nil"/>
              <w:bottom w:val="single" w:sz="4" w:space="0" w:color="auto"/>
              <w:right w:val="single" w:sz="4" w:space="0" w:color="auto"/>
            </w:tcBorders>
            <w:shd w:val="clear" w:color="auto" w:fill="auto"/>
            <w:noWrap/>
            <w:vAlign w:val="bottom"/>
          </w:tcPr>
          <w:p w:rsidR="00E133C8" w:rsidRPr="002C3FC9" w:rsidRDefault="00E133C8" w:rsidP="002C3FC9">
            <w:pPr>
              <w:jc w:val="center"/>
              <w:rPr>
                <w:rFonts w:ascii="Czcionka tekstu podstawowego" w:hAnsi="Czcionka tekstu podstawowego"/>
                <w:color w:val="000000"/>
                <w:sz w:val="20"/>
                <w:szCs w:val="20"/>
              </w:rPr>
            </w:pPr>
            <w:r w:rsidRPr="002C3FC9">
              <w:rPr>
                <w:rFonts w:ascii="Czcionka tekstu podstawowego" w:hAnsi="Czcionka tekstu podstawowego"/>
                <w:color w:val="000000"/>
                <w:sz w:val="20"/>
                <w:szCs w:val="20"/>
              </w:rPr>
              <w:t>19,5%</w:t>
            </w:r>
          </w:p>
        </w:tc>
      </w:tr>
      <w:tr w:rsidR="00E133C8" w:rsidRPr="002C3FC9" w:rsidTr="0077540C">
        <w:trPr>
          <w:trHeight w:val="300"/>
        </w:trPr>
        <w:tc>
          <w:tcPr>
            <w:tcW w:w="396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133C8" w:rsidRPr="002C3FC9" w:rsidRDefault="00E133C8" w:rsidP="0087194D">
            <w:pPr>
              <w:jc w:val="center"/>
              <w:rPr>
                <w:b/>
                <w:sz w:val="20"/>
                <w:szCs w:val="20"/>
              </w:rPr>
            </w:pPr>
            <w:r w:rsidRPr="002C3FC9">
              <w:rPr>
                <w:b/>
                <w:sz w:val="20"/>
                <w:szCs w:val="20"/>
              </w:rPr>
              <w:t>70-79</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133C8" w:rsidRPr="002C3FC9" w:rsidRDefault="00E133C8" w:rsidP="002C3FC9">
            <w:pPr>
              <w:jc w:val="center"/>
              <w:rPr>
                <w:rFonts w:ascii="Czcionka tekstu podstawowego" w:hAnsi="Czcionka tekstu podstawowego"/>
                <w:color w:val="000000"/>
                <w:sz w:val="20"/>
                <w:szCs w:val="20"/>
              </w:rPr>
            </w:pPr>
            <w:r w:rsidRPr="002C3FC9">
              <w:rPr>
                <w:rFonts w:ascii="Czcionka tekstu podstawowego" w:hAnsi="Czcionka tekstu podstawowego"/>
                <w:color w:val="000000"/>
                <w:sz w:val="20"/>
                <w:szCs w:val="20"/>
              </w:rPr>
              <w:t>37,4%</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133C8" w:rsidRPr="002C3FC9" w:rsidRDefault="00E133C8" w:rsidP="002C3FC9">
            <w:pPr>
              <w:jc w:val="center"/>
              <w:rPr>
                <w:rFonts w:ascii="Czcionka tekstu podstawowego" w:hAnsi="Czcionka tekstu podstawowego"/>
                <w:color w:val="000000"/>
                <w:sz w:val="20"/>
                <w:szCs w:val="20"/>
              </w:rPr>
            </w:pPr>
            <w:r w:rsidRPr="002C3FC9">
              <w:rPr>
                <w:rFonts w:ascii="Czcionka tekstu podstawowego" w:hAnsi="Czcionka tekstu podstawowego"/>
                <w:color w:val="000000"/>
                <w:sz w:val="20"/>
                <w:szCs w:val="20"/>
              </w:rPr>
              <w:t>34,6%</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133C8" w:rsidRPr="002C3FC9" w:rsidRDefault="00E133C8" w:rsidP="002C3FC9">
            <w:pPr>
              <w:jc w:val="center"/>
              <w:rPr>
                <w:rFonts w:ascii="Czcionka tekstu podstawowego" w:hAnsi="Czcionka tekstu podstawowego"/>
                <w:b/>
                <w:color w:val="000000"/>
                <w:sz w:val="20"/>
                <w:szCs w:val="20"/>
              </w:rPr>
            </w:pPr>
            <w:r w:rsidRPr="002C3FC9">
              <w:rPr>
                <w:rFonts w:ascii="Czcionka tekstu podstawowego" w:hAnsi="Czcionka tekstu podstawowego"/>
                <w:b/>
                <w:color w:val="000000"/>
                <w:sz w:val="20"/>
                <w:szCs w:val="20"/>
              </w:rPr>
              <w:t>36,6%</w:t>
            </w:r>
          </w:p>
        </w:tc>
      </w:tr>
      <w:tr w:rsidR="00E133C8" w:rsidRPr="002C3FC9" w:rsidTr="0077540C">
        <w:trPr>
          <w:trHeight w:val="300"/>
        </w:trPr>
        <w:tc>
          <w:tcPr>
            <w:tcW w:w="396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133C8" w:rsidRPr="002C3FC9" w:rsidRDefault="00E133C8" w:rsidP="0087194D">
            <w:pPr>
              <w:jc w:val="center"/>
              <w:rPr>
                <w:sz w:val="20"/>
                <w:szCs w:val="20"/>
              </w:rPr>
            </w:pPr>
            <w:r w:rsidRPr="002C3FC9">
              <w:rPr>
                <w:sz w:val="20"/>
                <w:szCs w:val="20"/>
              </w:rPr>
              <w:t>80-89</w:t>
            </w:r>
          </w:p>
        </w:tc>
        <w:tc>
          <w:tcPr>
            <w:tcW w:w="1560" w:type="dxa"/>
            <w:tcBorders>
              <w:top w:val="single" w:sz="4" w:space="0" w:color="auto"/>
              <w:left w:val="nil"/>
              <w:bottom w:val="single" w:sz="4" w:space="0" w:color="auto"/>
              <w:right w:val="single" w:sz="4" w:space="0" w:color="auto"/>
            </w:tcBorders>
            <w:shd w:val="clear" w:color="auto" w:fill="auto"/>
            <w:noWrap/>
            <w:vAlign w:val="bottom"/>
          </w:tcPr>
          <w:p w:rsidR="00E133C8" w:rsidRPr="002C3FC9" w:rsidRDefault="00E133C8" w:rsidP="002C3FC9">
            <w:pPr>
              <w:jc w:val="center"/>
              <w:rPr>
                <w:rFonts w:ascii="Czcionka tekstu podstawowego" w:hAnsi="Czcionka tekstu podstawowego"/>
                <w:color w:val="000000"/>
                <w:sz w:val="20"/>
                <w:szCs w:val="20"/>
              </w:rPr>
            </w:pPr>
            <w:r w:rsidRPr="002C3FC9">
              <w:rPr>
                <w:rFonts w:ascii="Czcionka tekstu podstawowego" w:hAnsi="Czcionka tekstu podstawowego"/>
                <w:color w:val="000000"/>
                <w:sz w:val="20"/>
                <w:szCs w:val="20"/>
              </w:rPr>
              <w:t>33,3%</w:t>
            </w:r>
          </w:p>
        </w:tc>
        <w:tc>
          <w:tcPr>
            <w:tcW w:w="1701" w:type="dxa"/>
            <w:tcBorders>
              <w:top w:val="single" w:sz="4" w:space="0" w:color="auto"/>
              <w:left w:val="nil"/>
              <w:bottom w:val="single" w:sz="4" w:space="0" w:color="auto"/>
              <w:right w:val="single" w:sz="4" w:space="0" w:color="auto"/>
            </w:tcBorders>
            <w:shd w:val="clear" w:color="auto" w:fill="auto"/>
            <w:noWrap/>
            <w:vAlign w:val="bottom"/>
          </w:tcPr>
          <w:p w:rsidR="00E133C8" w:rsidRPr="002C3FC9" w:rsidRDefault="00E133C8" w:rsidP="002C3FC9">
            <w:pPr>
              <w:jc w:val="center"/>
              <w:rPr>
                <w:rFonts w:ascii="Czcionka tekstu podstawowego" w:hAnsi="Czcionka tekstu podstawowego"/>
                <w:color w:val="000000"/>
                <w:sz w:val="20"/>
                <w:szCs w:val="20"/>
              </w:rPr>
            </w:pPr>
            <w:r w:rsidRPr="002C3FC9">
              <w:rPr>
                <w:rFonts w:ascii="Czcionka tekstu podstawowego" w:hAnsi="Czcionka tekstu podstawowego"/>
                <w:color w:val="000000"/>
                <w:sz w:val="20"/>
                <w:szCs w:val="20"/>
              </w:rPr>
              <w:t>35,0%</w:t>
            </w:r>
          </w:p>
        </w:tc>
        <w:tc>
          <w:tcPr>
            <w:tcW w:w="1842" w:type="dxa"/>
            <w:tcBorders>
              <w:top w:val="single" w:sz="4" w:space="0" w:color="auto"/>
              <w:left w:val="nil"/>
              <w:bottom w:val="single" w:sz="4" w:space="0" w:color="auto"/>
              <w:right w:val="single" w:sz="4" w:space="0" w:color="auto"/>
            </w:tcBorders>
            <w:shd w:val="clear" w:color="auto" w:fill="auto"/>
            <w:noWrap/>
            <w:vAlign w:val="bottom"/>
          </w:tcPr>
          <w:p w:rsidR="00E133C8" w:rsidRPr="002C3FC9" w:rsidRDefault="00E133C8" w:rsidP="002C3FC9">
            <w:pPr>
              <w:jc w:val="center"/>
              <w:rPr>
                <w:rFonts w:ascii="Czcionka tekstu podstawowego" w:hAnsi="Czcionka tekstu podstawowego"/>
                <w:color w:val="000000"/>
                <w:sz w:val="20"/>
                <w:szCs w:val="20"/>
              </w:rPr>
            </w:pPr>
            <w:r w:rsidRPr="002C3FC9">
              <w:rPr>
                <w:rFonts w:ascii="Czcionka tekstu podstawowego" w:hAnsi="Czcionka tekstu podstawowego"/>
                <w:color w:val="000000"/>
                <w:sz w:val="20"/>
                <w:szCs w:val="20"/>
              </w:rPr>
              <w:t>33,8%</w:t>
            </w:r>
          </w:p>
        </w:tc>
      </w:tr>
      <w:tr w:rsidR="00E133C8" w:rsidRPr="002C3FC9" w:rsidTr="0077540C">
        <w:trPr>
          <w:trHeight w:val="300"/>
        </w:trPr>
        <w:tc>
          <w:tcPr>
            <w:tcW w:w="396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133C8" w:rsidRPr="002C3FC9" w:rsidRDefault="00E133C8" w:rsidP="0087194D">
            <w:pPr>
              <w:jc w:val="center"/>
              <w:rPr>
                <w:sz w:val="20"/>
                <w:szCs w:val="20"/>
              </w:rPr>
            </w:pPr>
            <w:r w:rsidRPr="002C3FC9">
              <w:rPr>
                <w:sz w:val="20"/>
                <w:szCs w:val="20"/>
              </w:rPr>
              <w:t>90 i więcej</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133C8" w:rsidRPr="002C3FC9" w:rsidRDefault="00E133C8" w:rsidP="002C3FC9">
            <w:pPr>
              <w:jc w:val="center"/>
              <w:rPr>
                <w:rFonts w:ascii="Czcionka tekstu podstawowego" w:hAnsi="Czcionka tekstu podstawowego"/>
                <w:color w:val="000000"/>
                <w:sz w:val="20"/>
                <w:szCs w:val="20"/>
              </w:rPr>
            </w:pPr>
            <w:r w:rsidRPr="002C3FC9">
              <w:rPr>
                <w:rFonts w:ascii="Czcionka tekstu podstawowego" w:hAnsi="Czcionka tekstu podstawowego"/>
                <w:color w:val="000000"/>
                <w:sz w:val="20"/>
                <w:szCs w:val="20"/>
              </w:rPr>
              <w:t>4,4%</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133C8" w:rsidRPr="002C3FC9" w:rsidRDefault="00E133C8" w:rsidP="002C3FC9">
            <w:pPr>
              <w:jc w:val="center"/>
              <w:rPr>
                <w:rFonts w:ascii="Czcionka tekstu podstawowego" w:hAnsi="Czcionka tekstu podstawowego"/>
                <w:color w:val="000000"/>
                <w:sz w:val="20"/>
                <w:szCs w:val="20"/>
              </w:rPr>
            </w:pPr>
            <w:r w:rsidRPr="002C3FC9">
              <w:rPr>
                <w:rFonts w:ascii="Czcionka tekstu podstawowego" w:hAnsi="Czcionka tekstu podstawowego"/>
                <w:color w:val="000000"/>
                <w:sz w:val="20"/>
                <w:szCs w:val="20"/>
              </w:rPr>
              <w:t>3,2%</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133C8" w:rsidRPr="002C3FC9" w:rsidRDefault="00E133C8" w:rsidP="002C3FC9">
            <w:pPr>
              <w:jc w:val="center"/>
              <w:rPr>
                <w:rFonts w:ascii="Czcionka tekstu podstawowego" w:hAnsi="Czcionka tekstu podstawowego"/>
                <w:color w:val="000000"/>
                <w:sz w:val="20"/>
                <w:szCs w:val="20"/>
              </w:rPr>
            </w:pPr>
            <w:r w:rsidRPr="002C3FC9">
              <w:rPr>
                <w:rFonts w:ascii="Czcionka tekstu podstawowego" w:hAnsi="Czcionka tekstu podstawowego"/>
                <w:color w:val="000000"/>
                <w:sz w:val="20"/>
                <w:szCs w:val="20"/>
              </w:rPr>
              <w:t>4,1%</w:t>
            </w:r>
          </w:p>
        </w:tc>
      </w:tr>
      <w:tr w:rsidR="00F361E7" w:rsidRPr="002C3FC9" w:rsidTr="00CE2B98">
        <w:trPr>
          <w:trHeight w:val="300"/>
        </w:trPr>
        <w:tc>
          <w:tcPr>
            <w:tcW w:w="9072" w:type="dxa"/>
            <w:gridSpan w:val="4"/>
            <w:tcBorders>
              <w:top w:val="single" w:sz="4" w:space="0" w:color="auto"/>
              <w:left w:val="single" w:sz="4" w:space="0" w:color="auto"/>
              <w:bottom w:val="single" w:sz="4" w:space="0" w:color="auto"/>
              <w:right w:val="single" w:sz="4" w:space="0" w:color="auto"/>
            </w:tcBorders>
            <w:shd w:val="clear" w:color="000000" w:fill="D8D8D8"/>
            <w:noWrap/>
            <w:vAlign w:val="center"/>
          </w:tcPr>
          <w:p w:rsidR="00F361E7" w:rsidRPr="002C3FC9" w:rsidRDefault="00F361E7" w:rsidP="002C3FC9">
            <w:pPr>
              <w:jc w:val="center"/>
              <w:rPr>
                <w:sz w:val="20"/>
                <w:szCs w:val="20"/>
              </w:rPr>
            </w:pPr>
            <w:r w:rsidRPr="002C3FC9">
              <w:rPr>
                <w:sz w:val="20"/>
                <w:szCs w:val="20"/>
              </w:rPr>
              <w:t>wykształcenie</w:t>
            </w:r>
          </w:p>
        </w:tc>
      </w:tr>
      <w:tr w:rsidR="002C3FC9" w:rsidRPr="002C3FC9" w:rsidTr="00CE2B98">
        <w:trPr>
          <w:trHeight w:val="300"/>
        </w:trPr>
        <w:tc>
          <w:tcPr>
            <w:tcW w:w="396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C3FC9" w:rsidRPr="002C3FC9" w:rsidRDefault="002C3FC9" w:rsidP="0087194D">
            <w:pPr>
              <w:jc w:val="center"/>
              <w:rPr>
                <w:sz w:val="20"/>
                <w:szCs w:val="20"/>
              </w:rPr>
            </w:pPr>
            <w:r w:rsidRPr="002C3FC9">
              <w:rPr>
                <w:sz w:val="20"/>
                <w:szCs w:val="20"/>
              </w:rPr>
              <w:t>gimnazjalne i poniżej</w:t>
            </w:r>
          </w:p>
        </w:tc>
        <w:tc>
          <w:tcPr>
            <w:tcW w:w="1560" w:type="dxa"/>
            <w:tcBorders>
              <w:top w:val="single" w:sz="4" w:space="0" w:color="auto"/>
              <w:left w:val="nil"/>
              <w:bottom w:val="single" w:sz="4" w:space="0" w:color="auto"/>
              <w:right w:val="single" w:sz="4" w:space="0" w:color="auto"/>
            </w:tcBorders>
            <w:shd w:val="clear" w:color="auto" w:fill="auto"/>
            <w:noWrap/>
            <w:vAlign w:val="bottom"/>
          </w:tcPr>
          <w:p w:rsidR="002C3FC9" w:rsidRPr="002C3FC9" w:rsidRDefault="002C3FC9" w:rsidP="002C3FC9">
            <w:pPr>
              <w:jc w:val="center"/>
              <w:rPr>
                <w:rFonts w:ascii="Czcionka tekstu podstawowego" w:hAnsi="Czcionka tekstu podstawowego"/>
                <w:color w:val="000000"/>
                <w:sz w:val="20"/>
                <w:szCs w:val="20"/>
              </w:rPr>
            </w:pPr>
            <w:r w:rsidRPr="002C3FC9">
              <w:rPr>
                <w:rFonts w:ascii="Czcionka tekstu podstawowego" w:hAnsi="Czcionka tekstu podstawowego"/>
                <w:color w:val="000000"/>
                <w:sz w:val="20"/>
                <w:szCs w:val="20"/>
              </w:rPr>
              <w:t>15,3%</w:t>
            </w:r>
          </w:p>
        </w:tc>
        <w:tc>
          <w:tcPr>
            <w:tcW w:w="1701" w:type="dxa"/>
            <w:tcBorders>
              <w:top w:val="single" w:sz="4" w:space="0" w:color="auto"/>
              <w:left w:val="nil"/>
              <w:bottom w:val="single" w:sz="4" w:space="0" w:color="auto"/>
              <w:right w:val="single" w:sz="4" w:space="0" w:color="auto"/>
            </w:tcBorders>
            <w:shd w:val="clear" w:color="auto" w:fill="auto"/>
            <w:noWrap/>
            <w:vAlign w:val="bottom"/>
          </w:tcPr>
          <w:p w:rsidR="002C3FC9" w:rsidRPr="002C3FC9" w:rsidRDefault="002C3FC9" w:rsidP="002C3FC9">
            <w:pPr>
              <w:jc w:val="center"/>
              <w:rPr>
                <w:rFonts w:ascii="Czcionka tekstu podstawowego" w:hAnsi="Czcionka tekstu podstawowego"/>
                <w:color w:val="000000"/>
                <w:sz w:val="20"/>
                <w:szCs w:val="20"/>
              </w:rPr>
            </w:pPr>
            <w:r w:rsidRPr="002C3FC9">
              <w:rPr>
                <w:rFonts w:ascii="Czcionka tekstu podstawowego" w:hAnsi="Czcionka tekstu podstawowego"/>
                <w:color w:val="000000"/>
                <w:sz w:val="20"/>
                <w:szCs w:val="20"/>
              </w:rPr>
              <w:t>9,2%</w:t>
            </w:r>
          </w:p>
        </w:tc>
        <w:tc>
          <w:tcPr>
            <w:tcW w:w="1842" w:type="dxa"/>
            <w:tcBorders>
              <w:top w:val="single" w:sz="4" w:space="0" w:color="auto"/>
              <w:left w:val="nil"/>
              <w:bottom w:val="single" w:sz="4" w:space="0" w:color="auto"/>
              <w:right w:val="single" w:sz="4" w:space="0" w:color="auto"/>
            </w:tcBorders>
            <w:shd w:val="clear" w:color="auto" w:fill="auto"/>
            <w:noWrap/>
            <w:vAlign w:val="bottom"/>
          </w:tcPr>
          <w:p w:rsidR="002C3FC9" w:rsidRPr="002C3FC9" w:rsidRDefault="002C3FC9" w:rsidP="002C3FC9">
            <w:pPr>
              <w:jc w:val="center"/>
              <w:rPr>
                <w:rFonts w:ascii="Czcionka tekstu podstawowego" w:hAnsi="Czcionka tekstu podstawowego"/>
                <w:color w:val="000000"/>
                <w:sz w:val="20"/>
                <w:szCs w:val="20"/>
              </w:rPr>
            </w:pPr>
            <w:r w:rsidRPr="002C3FC9">
              <w:rPr>
                <w:rFonts w:ascii="Czcionka tekstu podstawowego" w:hAnsi="Czcionka tekstu podstawowego"/>
                <w:color w:val="000000"/>
                <w:sz w:val="20"/>
                <w:szCs w:val="20"/>
              </w:rPr>
              <w:t>13,6%</w:t>
            </w:r>
          </w:p>
        </w:tc>
      </w:tr>
      <w:tr w:rsidR="002C3FC9" w:rsidRPr="002C3FC9" w:rsidTr="00306105">
        <w:trPr>
          <w:trHeight w:val="300"/>
        </w:trPr>
        <w:tc>
          <w:tcPr>
            <w:tcW w:w="3969" w:type="dxa"/>
            <w:tcBorders>
              <w:top w:val="nil"/>
              <w:left w:val="single" w:sz="4" w:space="0" w:color="auto"/>
              <w:bottom w:val="single" w:sz="4" w:space="0" w:color="auto"/>
              <w:right w:val="single" w:sz="4" w:space="0" w:color="auto"/>
            </w:tcBorders>
            <w:shd w:val="clear" w:color="auto" w:fill="auto"/>
            <w:noWrap/>
            <w:vAlign w:val="center"/>
          </w:tcPr>
          <w:p w:rsidR="002C3FC9" w:rsidRPr="002C3FC9" w:rsidRDefault="002C3FC9" w:rsidP="0087194D">
            <w:pPr>
              <w:jc w:val="center"/>
              <w:rPr>
                <w:sz w:val="20"/>
                <w:szCs w:val="20"/>
              </w:rPr>
            </w:pPr>
            <w:r w:rsidRPr="002C3FC9">
              <w:rPr>
                <w:sz w:val="20"/>
                <w:szCs w:val="20"/>
              </w:rPr>
              <w:t>zasadnicze zawodowe</w:t>
            </w:r>
          </w:p>
        </w:tc>
        <w:tc>
          <w:tcPr>
            <w:tcW w:w="1560" w:type="dxa"/>
            <w:tcBorders>
              <w:top w:val="nil"/>
              <w:left w:val="nil"/>
              <w:bottom w:val="single" w:sz="4" w:space="0" w:color="auto"/>
              <w:right w:val="single" w:sz="4" w:space="0" w:color="auto"/>
            </w:tcBorders>
            <w:shd w:val="clear" w:color="auto" w:fill="auto"/>
            <w:noWrap/>
            <w:vAlign w:val="bottom"/>
          </w:tcPr>
          <w:p w:rsidR="002C3FC9" w:rsidRPr="002C3FC9" w:rsidRDefault="002C3FC9" w:rsidP="002C3FC9">
            <w:pPr>
              <w:jc w:val="center"/>
              <w:rPr>
                <w:rFonts w:ascii="Czcionka tekstu podstawowego" w:hAnsi="Czcionka tekstu podstawowego"/>
                <w:color w:val="000000"/>
                <w:sz w:val="20"/>
                <w:szCs w:val="20"/>
              </w:rPr>
            </w:pPr>
            <w:r w:rsidRPr="002C3FC9">
              <w:rPr>
                <w:rFonts w:ascii="Czcionka tekstu podstawowego" w:hAnsi="Czcionka tekstu podstawowego"/>
                <w:color w:val="000000"/>
                <w:sz w:val="20"/>
                <w:szCs w:val="20"/>
              </w:rPr>
              <w:t>11,4%</w:t>
            </w:r>
          </w:p>
        </w:tc>
        <w:tc>
          <w:tcPr>
            <w:tcW w:w="1701" w:type="dxa"/>
            <w:tcBorders>
              <w:top w:val="nil"/>
              <w:left w:val="nil"/>
              <w:bottom w:val="single" w:sz="4" w:space="0" w:color="auto"/>
              <w:right w:val="single" w:sz="4" w:space="0" w:color="auto"/>
            </w:tcBorders>
            <w:shd w:val="clear" w:color="auto" w:fill="auto"/>
            <w:noWrap/>
            <w:vAlign w:val="bottom"/>
          </w:tcPr>
          <w:p w:rsidR="002C3FC9" w:rsidRPr="002C3FC9" w:rsidRDefault="002C3FC9" w:rsidP="002C3FC9">
            <w:pPr>
              <w:jc w:val="center"/>
              <w:rPr>
                <w:rFonts w:ascii="Czcionka tekstu podstawowego" w:hAnsi="Czcionka tekstu podstawowego"/>
                <w:color w:val="000000"/>
                <w:sz w:val="20"/>
                <w:szCs w:val="20"/>
              </w:rPr>
            </w:pPr>
            <w:r w:rsidRPr="002C3FC9">
              <w:rPr>
                <w:rFonts w:ascii="Czcionka tekstu podstawowego" w:hAnsi="Czcionka tekstu podstawowego"/>
                <w:color w:val="000000"/>
                <w:sz w:val="20"/>
                <w:szCs w:val="20"/>
              </w:rPr>
              <w:t>24,9%</w:t>
            </w:r>
          </w:p>
        </w:tc>
        <w:tc>
          <w:tcPr>
            <w:tcW w:w="1842" w:type="dxa"/>
            <w:tcBorders>
              <w:top w:val="nil"/>
              <w:left w:val="nil"/>
              <w:bottom w:val="single" w:sz="4" w:space="0" w:color="auto"/>
              <w:right w:val="single" w:sz="4" w:space="0" w:color="auto"/>
            </w:tcBorders>
            <w:shd w:val="clear" w:color="auto" w:fill="auto"/>
            <w:noWrap/>
            <w:vAlign w:val="bottom"/>
          </w:tcPr>
          <w:p w:rsidR="002C3FC9" w:rsidRPr="002C3FC9" w:rsidRDefault="002C3FC9" w:rsidP="002C3FC9">
            <w:pPr>
              <w:jc w:val="center"/>
              <w:rPr>
                <w:rFonts w:ascii="Czcionka tekstu podstawowego" w:hAnsi="Czcionka tekstu podstawowego"/>
                <w:color w:val="000000"/>
                <w:sz w:val="20"/>
                <w:szCs w:val="20"/>
              </w:rPr>
            </w:pPr>
            <w:r w:rsidRPr="002C3FC9">
              <w:rPr>
                <w:rFonts w:ascii="Czcionka tekstu podstawowego" w:hAnsi="Czcionka tekstu podstawowego"/>
                <w:color w:val="000000"/>
                <w:sz w:val="20"/>
                <w:szCs w:val="20"/>
              </w:rPr>
              <w:t>15,3%</w:t>
            </w:r>
          </w:p>
        </w:tc>
      </w:tr>
      <w:tr w:rsidR="002C3FC9" w:rsidRPr="002C3FC9" w:rsidTr="00306105">
        <w:trPr>
          <w:trHeight w:val="300"/>
        </w:trPr>
        <w:tc>
          <w:tcPr>
            <w:tcW w:w="3969" w:type="dxa"/>
            <w:tcBorders>
              <w:top w:val="nil"/>
              <w:left w:val="single" w:sz="4" w:space="0" w:color="auto"/>
              <w:bottom w:val="single" w:sz="4" w:space="0" w:color="auto"/>
              <w:right w:val="single" w:sz="4" w:space="0" w:color="auto"/>
            </w:tcBorders>
            <w:shd w:val="clear" w:color="auto" w:fill="auto"/>
            <w:noWrap/>
            <w:vAlign w:val="center"/>
          </w:tcPr>
          <w:p w:rsidR="002C3FC9" w:rsidRPr="002C3FC9" w:rsidRDefault="002C3FC9" w:rsidP="0087194D">
            <w:pPr>
              <w:jc w:val="center"/>
              <w:rPr>
                <w:b/>
                <w:sz w:val="20"/>
                <w:szCs w:val="20"/>
              </w:rPr>
            </w:pPr>
            <w:r w:rsidRPr="002C3FC9">
              <w:rPr>
                <w:b/>
                <w:sz w:val="20"/>
                <w:szCs w:val="20"/>
              </w:rPr>
              <w:t>średnie ogólne i zawodowe</w:t>
            </w:r>
          </w:p>
        </w:tc>
        <w:tc>
          <w:tcPr>
            <w:tcW w:w="1560" w:type="dxa"/>
            <w:tcBorders>
              <w:top w:val="nil"/>
              <w:left w:val="nil"/>
              <w:bottom w:val="single" w:sz="4" w:space="0" w:color="auto"/>
              <w:right w:val="single" w:sz="4" w:space="0" w:color="auto"/>
            </w:tcBorders>
            <w:shd w:val="clear" w:color="auto" w:fill="auto"/>
            <w:noWrap/>
            <w:vAlign w:val="bottom"/>
          </w:tcPr>
          <w:p w:rsidR="002C3FC9" w:rsidRPr="002C3FC9" w:rsidRDefault="002C3FC9" w:rsidP="002C3FC9">
            <w:pPr>
              <w:jc w:val="center"/>
              <w:rPr>
                <w:rFonts w:ascii="Czcionka tekstu podstawowego" w:hAnsi="Czcionka tekstu podstawowego"/>
                <w:color w:val="000000"/>
                <w:sz w:val="20"/>
                <w:szCs w:val="20"/>
              </w:rPr>
            </w:pPr>
            <w:r w:rsidRPr="002C3FC9">
              <w:rPr>
                <w:rFonts w:ascii="Czcionka tekstu podstawowego" w:hAnsi="Czcionka tekstu podstawowego"/>
                <w:color w:val="000000"/>
                <w:sz w:val="20"/>
                <w:szCs w:val="20"/>
              </w:rPr>
              <w:t>32,6%</w:t>
            </w:r>
          </w:p>
        </w:tc>
        <w:tc>
          <w:tcPr>
            <w:tcW w:w="1701" w:type="dxa"/>
            <w:tcBorders>
              <w:top w:val="nil"/>
              <w:left w:val="nil"/>
              <w:bottom w:val="single" w:sz="4" w:space="0" w:color="auto"/>
              <w:right w:val="single" w:sz="4" w:space="0" w:color="auto"/>
            </w:tcBorders>
            <w:shd w:val="clear" w:color="auto" w:fill="auto"/>
            <w:noWrap/>
            <w:vAlign w:val="bottom"/>
          </w:tcPr>
          <w:p w:rsidR="002C3FC9" w:rsidRPr="002C3FC9" w:rsidRDefault="002C3FC9" w:rsidP="002C3FC9">
            <w:pPr>
              <w:jc w:val="center"/>
              <w:rPr>
                <w:rFonts w:ascii="Czcionka tekstu podstawowego" w:hAnsi="Czcionka tekstu podstawowego"/>
                <w:color w:val="000000"/>
                <w:sz w:val="20"/>
                <w:szCs w:val="20"/>
              </w:rPr>
            </w:pPr>
            <w:r w:rsidRPr="002C3FC9">
              <w:rPr>
                <w:rFonts w:ascii="Czcionka tekstu podstawowego" w:hAnsi="Czcionka tekstu podstawowego"/>
                <w:color w:val="000000"/>
                <w:sz w:val="20"/>
                <w:szCs w:val="20"/>
              </w:rPr>
              <w:t>24,9%</w:t>
            </w:r>
          </w:p>
        </w:tc>
        <w:tc>
          <w:tcPr>
            <w:tcW w:w="1842" w:type="dxa"/>
            <w:tcBorders>
              <w:top w:val="nil"/>
              <w:left w:val="nil"/>
              <w:bottom w:val="single" w:sz="4" w:space="0" w:color="auto"/>
              <w:right w:val="single" w:sz="4" w:space="0" w:color="auto"/>
            </w:tcBorders>
            <w:shd w:val="clear" w:color="auto" w:fill="auto"/>
            <w:noWrap/>
            <w:vAlign w:val="bottom"/>
          </w:tcPr>
          <w:p w:rsidR="002C3FC9" w:rsidRPr="002C3FC9" w:rsidRDefault="002C3FC9" w:rsidP="002C3FC9">
            <w:pPr>
              <w:jc w:val="center"/>
              <w:rPr>
                <w:rFonts w:ascii="Czcionka tekstu podstawowego" w:hAnsi="Czcionka tekstu podstawowego"/>
                <w:b/>
                <w:color w:val="000000"/>
                <w:sz w:val="20"/>
                <w:szCs w:val="20"/>
              </w:rPr>
            </w:pPr>
            <w:r w:rsidRPr="002C3FC9">
              <w:rPr>
                <w:rFonts w:ascii="Czcionka tekstu podstawowego" w:hAnsi="Czcionka tekstu podstawowego"/>
                <w:b/>
                <w:color w:val="000000"/>
                <w:sz w:val="20"/>
                <w:szCs w:val="20"/>
              </w:rPr>
              <w:t>30,4%</w:t>
            </w:r>
          </w:p>
        </w:tc>
      </w:tr>
      <w:tr w:rsidR="002C3FC9" w:rsidRPr="002C3FC9" w:rsidTr="00A6672F">
        <w:trPr>
          <w:trHeight w:val="300"/>
        </w:trPr>
        <w:tc>
          <w:tcPr>
            <w:tcW w:w="3969" w:type="dxa"/>
            <w:tcBorders>
              <w:top w:val="nil"/>
              <w:left w:val="single" w:sz="4" w:space="0" w:color="auto"/>
              <w:bottom w:val="single" w:sz="4" w:space="0" w:color="auto"/>
              <w:right w:val="single" w:sz="4" w:space="0" w:color="auto"/>
            </w:tcBorders>
            <w:shd w:val="clear" w:color="auto" w:fill="auto"/>
            <w:noWrap/>
            <w:vAlign w:val="center"/>
          </w:tcPr>
          <w:p w:rsidR="002C3FC9" w:rsidRPr="002C3FC9" w:rsidRDefault="002C3FC9" w:rsidP="0087194D">
            <w:pPr>
              <w:jc w:val="center"/>
              <w:rPr>
                <w:b/>
                <w:bCs/>
                <w:sz w:val="20"/>
                <w:szCs w:val="20"/>
              </w:rPr>
            </w:pPr>
            <w:r w:rsidRPr="002C3FC9">
              <w:rPr>
                <w:sz w:val="20"/>
                <w:szCs w:val="20"/>
              </w:rPr>
              <w:t>policealne</w:t>
            </w:r>
          </w:p>
        </w:tc>
        <w:tc>
          <w:tcPr>
            <w:tcW w:w="1560" w:type="dxa"/>
            <w:tcBorders>
              <w:top w:val="nil"/>
              <w:left w:val="nil"/>
              <w:bottom w:val="single" w:sz="4" w:space="0" w:color="auto"/>
              <w:right w:val="single" w:sz="4" w:space="0" w:color="auto"/>
            </w:tcBorders>
            <w:shd w:val="clear" w:color="auto" w:fill="auto"/>
            <w:noWrap/>
            <w:vAlign w:val="bottom"/>
          </w:tcPr>
          <w:p w:rsidR="002C3FC9" w:rsidRPr="002C3FC9" w:rsidRDefault="002C3FC9" w:rsidP="002C3FC9">
            <w:pPr>
              <w:jc w:val="center"/>
              <w:rPr>
                <w:rFonts w:ascii="Czcionka tekstu podstawowego" w:hAnsi="Czcionka tekstu podstawowego"/>
                <w:color w:val="000000"/>
                <w:sz w:val="20"/>
                <w:szCs w:val="20"/>
              </w:rPr>
            </w:pPr>
            <w:r w:rsidRPr="002C3FC9">
              <w:rPr>
                <w:rFonts w:ascii="Czcionka tekstu podstawowego" w:hAnsi="Czcionka tekstu podstawowego"/>
                <w:color w:val="000000"/>
                <w:sz w:val="20"/>
                <w:szCs w:val="20"/>
              </w:rPr>
              <w:t>0,6%</w:t>
            </w:r>
          </w:p>
        </w:tc>
        <w:tc>
          <w:tcPr>
            <w:tcW w:w="1701" w:type="dxa"/>
            <w:tcBorders>
              <w:top w:val="nil"/>
              <w:left w:val="nil"/>
              <w:bottom w:val="single" w:sz="4" w:space="0" w:color="auto"/>
              <w:right w:val="single" w:sz="4" w:space="0" w:color="auto"/>
            </w:tcBorders>
            <w:shd w:val="clear" w:color="auto" w:fill="auto"/>
            <w:noWrap/>
            <w:vAlign w:val="bottom"/>
          </w:tcPr>
          <w:p w:rsidR="002C3FC9" w:rsidRPr="002C3FC9" w:rsidRDefault="002C3FC9" w:rsidP="002C3FC9">
            <w:pPr>
              <w:jc w:val="center"/>
              <w:rPr>
                <w:rFonts w:ascii="Czcionka tekstu podstawowego" w:hAnsi="Czcionka tekstu podstawowego"/>
                <w:color w:val="000000"/>
                <w:sz w:val="20"/>
                <w:szCs w:val="20"/>
              </w:rPr>
            </w:pPr>
            <w:r w:rsidRPr="002C3FC9">
              <w:rPr>
                <w:rFonts w:ascii="Czcionka tekstu podstawowego" w:hAnsi="Czcionka tekstu podstawowego"/>
                <w:color w:val="000000"/>
                <w:sz w:val="20"/>
                <w:szCs w:val="20"/>
              </w:rPr>
              <w:t>0,0%</w:t>
            </w:r>
          </w:p>
        </w:tc>
        <w:tc>
          <w:tcPr>
            <w:tcW w:w="1842" w:type="dxa"/>
            <w:tcBorders>
              <w:top w:val="nil"/>
              <w:left w:val="nil"/>
              <w:bottom w:val="single" w:sz="4" w:space="0" w:color="auto"/>
              <w:right w:val="single" w:sz="4" w:space="0" w:color="auto"/>
            </w:tcBorders>
            <w:shd w:val="clear" w:color="auto" w:fill="auto"/>
            <w:noWrap/>
            <w:vAlign w:val="bottom"/>
          </w:tcPr>
          <w:p w:rsidR="002C3FC9" w:rsidRPr="002C3FC9" w:rsidRDefault="002C3FC9" w:rsidP="002C3FC9">
            <w:pPr>
              <w:jc w:val="center"/>
              <w:rPr>
                <w:rFonts w:ascii="Czcionka tekstu podstawowego" w:hAnsi="Czcionka tekstu podstawowego"/>
                <w:color w:val="000000"/>
                <w:sz w:val="20"/>
                <w:szCs w:val="20"/>
              </w:rPr>
            </w:pPr>
            <w:r w:rsidRPr="002C3FC9">
              <w:rPr>
                <w:rFonts w:ascii="Czcionka tekstu podstawowego" w:hAnsi="Czcionka tekstu podstawowego"/>
                <w:color w:val="000000"/>
                <w:sz w:val="20"/>
                <w:szCs w:val="20"/>
              </w:rPr>
              <w:t>0,4%</w:t>
            </w:r>
          </w:p>
        </w:tc>
      </w:tr>
      <w:tr w:rsidR="002C3FC9" w:rsidRPr="002C3FC9" w:rsidTr="00A6672F">
        <w:trPr>
          <w:trHeight w:val="300"/>
        </w:trPr>
        <w:tc>
          <w:tcPr>
            <w:tcW w:w="396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C3FC9" w:rsidRPr="002C3FC9" w:rsidRDefault="002C3FC9" w:rsidP="0087194D">
            <w:pPr>
              <w:jc w:val="center"/>
              <w:rPr>
                <w:sz w:val="20"/>
                <w:szCs w:val="20"/>
              </w:rPr>
            </w:pPr>
            <w:r w:rsidRPr="002C3FC9">
              <w:rPr>
                <w:sz w:val="20"/>
                <w:szCs w:val="20"/>
              </w:rPr>
              <w:t>wyższe</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C3FC9" w:rsidRPr="002C3FC9" w:rsidRDefault="002C3FC9" w:rsidP="002C3FC9">
            <w:pPr>
              <w:jc w:val="center"/>
              <w:rPr>
                <w:rFonts w:ascii="Czcionka tekstu podstawowego" w:hAnsi="Czcionka tekstu podstawowego"/>
                <w:color w:val="000000"/>
                <w:sz w:val="20"/>
                <w:szCs w:val="20"/>
              </w:rPr>
            </w:pPr>
            <w:r w:rsidRPr="002C3FC9">
              <w:rPr>
                <w:rFonts w:ascii="Czcionka tekstu podstawowego" w:hAnsi="Czcionka tekstu podstawowego"/>
                <w:color w:val="000000"/>
                <w:sz w:val="20"/>
                <w:szCs w:val="20"/>
              </w:rPr>
              <w:t>11,0%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2C3FC9" w:rsidRPr="002C3FC9" w:rsidRDefault="002C3FC9" w:rsidP="002C3FC9">
            <w:pPr>
              <w:jc w:val="center"/>
              <w:rPr>
                <w:rFonts w:ascii="Czcionka tekstu podstawowego" w:hAnsi="Czcionka tekstu podstawowego"/>
                <w:color w:val="000000"/>
                <w:sz w:val="20"/>
                <w:szCs w:val="20"/>
              </w:rPr>
            </w:pPr>
            <w:r w:rsidRPr="002C3FC9">
              <w:rPr>
                <w:rFonts w:ascii="Czcionka tekstu podstawowego" w:hAnsi="Czcionka tekstu podstawowego"/>
                <w:color w:val="000000"/>
                <w:sz w:val="20"/>
                <w:szCs w:val="20"/>
              </w:rPr>
              <w:t>14,3%</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bottom"/>
          </w:tcPr>
          <w:p w:rsidR="002C3FC9" w:rsidRPr="002C3FC9" w:rsidRDefault="002C3FC9" w:rsidP="002C3FC9">
            <w:pPr>
              <w:jc w:val="center"/>
              <w:rPr>
                <w:rFonts w:ascii="Czcionka tekstu podstawowego" w:hAnsi="Czcionka tekstu podstawowego"/>
                <w:color w:val="000000"/>
                <w:sz w:val="20"/>
                <w:szCs w:val="20"/>
              </w:rPr>
            </w:pPr>
            <w:r w:rsidRPr="002C3FC9">
              <w:rPr>
                <w:rFonts w:ascii="Czcionka tekstu podstawowego" w:hAnsi="Czcionka tekstu podstawowego"/>
                <w:color w:val="000000"/>
                <w:sz w:val="20"/>
                <w:szCs w:val="20"/>
              </w:rPr>
              <w:t>12,0%</w:t>
            </w:r>
          </w:p>
        </w:tc>
      </w:tr>
      <w:tr w:rsidR="002C3FC9" w:rsidRPr="002C3FC9" w:rsidTr="00A6672F">
        <w:trPr>
          <w:trHeight w:val="300"/>
        </w:trPr>
        <w:tc>
          <w:tcPr>
            <w:tcW w:w="396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C3FC9" w:rsidRPr="002C3FC9" w:rsidRDefault="002C3FC9" w:rsidP="0087194D">
            <w:pPr>
              <w:jc w:val="center"/>
              <w:rPr>
                <w:sz w:val="20"/>
                <w:szCs w:val="20"/>
              </w:rPr>
            </w:pPr>
            <w:r w:rsidRPr="002C3FC9">
              <w:rPr>
                <w:sz w:val="20"/>
                <w:szCs w:val="20"/>
              </w:rPr>
              <w:t>nieustalony poziom wykształcenia</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C3FC9" w:rsidRPr="002C3FC9" w:rsidRDefault="002C3FC9" w:rsidP="002C3FC9">
            <w:pPr>
              <w:jc w:val="center"/>
              <w:rPr>
                <w:rFonts w:ascii="Czcionka tekstu podstawowego" w:hAnsi="Czcionka tekstu podstawowego"/>
                <w:color w:val="000000"/>
                <w:sz w:val="20"/>
                <w:szCs w:val="20"/>
              </w:rPr>
            </w:pPr>
            <w:r w:rsidRPr="002C3FC9">
              <w:rPr>
                <w:rFonts w:ascii="Czcionka tekstu podstawowego" w:hAnsi="Czcionka tekstu podstawowego"/>
                <w:color w:val="000000"/>
                <w:sz w:val="20"/>
                <w:szCs w:val="20"/>
              </w:rPr>
              <w:t>28,5%</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2C3FC9" w:rsidRPr="002C3FC9" w:rsidRDefault="002C3FC9" w:rsidP="002C3FC9">
            <w:pPr>
              <w:jc w:val="center"/>
              <w:rPr>
                <w:rFonts w:ascii="Czcionka tekstu podstawowego" w:hAnsi="Czcionka tekstu podstawowego"/>
                <w:color w:val="000000"/>
                <w:sz w:val="20"/>
                <w:szCs w:val="20"/>
              </w:rPr>
            </w:pPr>
            <w:r w:rsidRPr="002C3FC9">
              <w:rPr>
                <w:rFonts w:ascii="Czcionka tekstu podstawowego" w:hAnsi="Czcionka tekstu podstawowego"/>
                <w:color w:val="000000"/>
                <w:sz w:val="20"/>
                <w:szCs w:val="20"/>
              </w:rPr>
              <w:t>26,3%</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bottom"/>
          </w:tcPr>
          <w:p w:rsidR="002C3FC9" w:rsidRPr="002C3FC9" w:rsidRDefault="002C3FC9" w:rsidP="002C3FC9">
            <w:pPr>
              <w:jc w:val="center"/>
              <w:rPr>
                <w:rFonts w:ascii="Czcionka tekstu podstawowego" w:hAnsi="Czcionka tekstu podstawowego"/>
                <w:color w:val="000000"/>
                <w:sz w:val="20"/>
                <w:szCs w:val="20"/>
              </w:rPr>
            </w:pPr>
            <w:r w:rsidRPr="002C3FC9">
              <w:rPr>
                <w:rFonts w:ascii="Czcionka tekstu podstawowego" w:hAnsi="Czcionka tekstu podstawowego"/>
                <w:color w:val="000000"/>
                <w:sz w:val="20"/>
                <w:szCs w:val="20"/>
              </w:rPr>
              <w:t>27,9%</w:t>
            </w:r>
          </w:p>
        </w:tc>
      </w:tr>
      <w:tr w:rsidR="00CA5B42" w:rsidRPr="002C3FC9" w:rsidTr="00A6672F">
        <w:trPr>
          <w:trHeight w:val="300"/>
        </w:trPr>
        <w:tc>
          <w:tcPr>
            <w:tcW w:w="9072" w:type="dxa"/>
            <w:gridSpan w:val="4"/>
            <w:tcBorders>
              <w:top w:val="single" w:sz="4" w:space="0" w:color="auto"/>
              <w:left w:val="single" w:sz="4" w:space="0" w:color="auto"/>
              <w:bottom w:val="single" w:sz="4" w:space="0" w:color="auto"/>
              <w:right w:val="single" w:sz="4" w:space="0" w:color="auto"/>
            </w:tcBorders>
            <w:shd w:val="clear" w:color="auto" w:fill="CCCCCC"/>
            <w:noWrap/>
            <w:vAlign w:val="center"/>
          </w:tcPr>
          <w:p w:rsidR="00CA5B42" w:rsidRPr="002C3FC9" w:rsidRDefault="00CA5B42" w:rsidP="002C3FC9">
            <w:pPr>
              <w:jc w:val="center"/>
              <w:rPr>
                <w:sz w:val="20"/>
                <w:szCs w:val="20"/>
              </w:rPr>
            </w:pPr>
            <w:r w:rsidRPr="002C3FC9">
              <w:rPr>
                <w:sz w:val="20"/>
                <w:szCs w:val="20"/>
              </w:rPr>
              <w:t>liczba osób w</w:t>
            </w:r>
            <w:r w:rsidR="00E133C8" w:rsidRPr="002C3FC9">
              <w:rPr>
                <w:sz w:val="20"/>
                <w:szCs w:val="20"/>
              </w:rPr>
              <w:t xml:space="preserve"> rodzinie</w:t>
            </w:r>
          </w:p>
        </w:tc>
      </w:tr>
      <w:tr w:rsidR="00E133C8" w:rsidRPr="002C3FC9" w:rsidTr="00A6672F">
        <w:trPr>
          <w:trHeight w:val="300"/>
        </w:trPr>
        <w:tc>
          <w:tcPr>
            <w:tcW w:w="396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133C8" w:rsidRPr="002C3FC9" w:rsidRDefault="00E133C8" w:rsidP="0087194D">
            <w:pPr>
              <w:jc w:val="center"/>
              <w:rPr>
                <w:b/>
                <w:sz w:val="20"/>
                <w:szCs w:val="20"/>
              </w:rPr>
            </w:pPr>
            <w:r w:rsidRPr="002C3FC9">
              <w:rPr>
                <w:b/>
                <w:sz w:val="20"/>
                <w:szCs w:val="20"/>
              </w:rPr>
              <w:t>1</w:t>
            </w:r>
          </w:p>
        </w:tc>
        <w:tc>
          <w:tcPr>
            <w:tcW w:w="1560" w:type="dxa"/>
            <w:tcBorders>
              <w:top w:val="single" w:sz="4" w:space="0" w:color="auto"/>
              <w:left w:val="nil"/>
              <w:bottom w:val="single" w:sz="4" w:space="0" w:color="auto"/>
              <w:right w:val="single" w:sz="4" w:space="0" w:color="auto"/>
            </w:tcBorders>
            <w:shd w:val="clear" w:color="auto" w:fill="auto"/>
            <w:noWrap/>
            <w:vAlign w:val="bottom"/>
          </w:tcPr>
          <w:p w:rsidR="00E133C8" w:rsidRPr="002C3FC9" w:rsidRDefault="00E133C8" w:rsidP="002C3FC9">
            <w:pPr>
              <w:jc w:val="center"/>
              <w:rPr>
                <w:rFonts w:ascii="Czcionka tekstu podstawowego" w:hAnsi="Czcionka tekstu podstawowego"/>
                <w:color w:val="000000"/>
                <w:sz w:val="20"/>
                <w:szCs w:val="20"/>
              </w:rPr>
            </w:pPr>
            <w:r w:rsidRPr="002C3FC9">
              <w:rPr>
                <w:rFonts w:ascii="Czcionka tekstu podstawowego" w:hAnsi="Czcionka tekstu podstawowego"/>
                <w:color w:val="000000"/>
                <w:sz w:val="20"/>
                <w:szCs w:val="20"/>
              </w:rPr>
              <w:t>85,5%</w:t>
            </w:r>
          </w:p>
        </w:tc>
        <w:tc>
          <w:tcPr>
            <w:tcW w:w="1701" w:type="dxa"/>
            <w:tcBorders>
              <w:top w:val="single" w:sz="4" w:space="0" w:color="auto"/>
              <w:left w:val="nil"/>
              <w:bottom w:val="single" w:sz="4" w:space="0" w:color="auto"/>
              <w:right w:val="single" w:sz="4" w:space="0" w:color="auto"/>
            </w:tcBorders>
            <w:shd w:val="clear" w:color="auto" w:fill="auto"/>
            <w:noWrap/>
            <w:vAlign w:val="bottom"/>
          </w:tcPr>
          <w:p w:rsidR="00E133C8" w:rsidRPr="002C3FC9" w:rsidRDefault="00E133C8" w:rsidP="002C3FC9">
            <w:pPr>
              <w:jc w:val="center"/>
              <w:rPr>
                <w:rFonts w:ascii="Czcionka tekstu podstawowego" w:hAnsi="Czcionka tekstu podstawowego"/>
                <w:color w:val="000000"/>
                <w:sz w:val="20"/>
                <w:szCs w:val="20"/>
              </w:rPr>
            </w:pPr>
            <w:r w:rsidRPr="002C3FC9">
              <w:rPr>
                <w:rFonts w:ascii="Czcionka tekstu podstawowego" w:hAnsi="Czcionka tekstu podstawowego"/>
                <w:color w:val="000000"/>
                <w:sz w:val="20"/>
                <w:szCs w:val="20"/>
              </w:rPr>
              <w:t>70,4%</w:t>
            </w:r>
          </w:p>
        </w:tc>
        <w:tc>
          <w:tcPr>
            <w:tcW w:w="1842" w:type="dxa"/>
            <w:tcBorders>
              <w:top w:val="single" w:sz="4" w:space="0" w:color="auto"/>
              <w:left w:val="nil"/>
              <w:bottom w:val="single" w:sz="4" w:space="0" w:color="auto"/>
              <w:right w:val="single" w:sz="4" w:space="0" w:color="auto"/>
            </w:tcBorders>
            <w:shd w:val="clear" w:color="auto" w:fill="auto"/>
            <w:noWrap/>
            <w:vAlign w:val="bottom"/>
          </w:tcPr>
          <w:p w:rsidR="00E133C8" w:rsidRPr="00193FB8" w:rsidRDefault="00E133C8" w:rsidP="002C3FC9">
            <w:pPr>
              <w:jc w:val="center"/>
              <w:rPr>
                <w:rFonts w:ascii="Czcionka tekstu podstawowego" w:hAnsi="Czcionka tekstu podstawowego"/>
                <w:b/>
                <w:color w:val="000000"/>
                <w:sz w:val="20"/>
                <w:szCs w:val="20"/>
              </w:rPr>
            </w:pPr>
            <w:r w:rsidRPr="00193FB8">
              <w:rPr>
                <w:rFonts w:ascii="Czcionka tekstu podstawowego" w:hAnsi="Czcionka tekstu podstawowego"/>
                <w:b/>
                <w:color w:val="000000"/>
                <w:sz w:val="20"/>
                <w:szCs w:val="20"/>
              </w:rPr>
              <w:t>80,9%</w:t>
            </w:r>
          </w:p>
        </w:tc>
      </w:tr>
      <w:tr w:rsidR="00E133C8" w:rsidRPr="002C3FC9" w:rsidTr="00157603">
        <w:trPr>
          <w:trHeight w:val="300"/>
        </w:trPr>
        <w:tc>
          <w:tcPr>
            <w:tcW w:w="3969" w:type="dxa"/>
            <w:tcBorders>
              <w:top w:val="nil"/>
              <w:left w:val="single" w:sz="4" w:space="0" w:color="auto"/>
              <w:bottom w:val="single" w:sz="4" w:space="0" w:color="auto"/>
              <w:right w:val="single" w:sz="4" w:space="0" w:color="auto"/>
            </w:tcBorders>
            <w:shd w:val="clear" w:color="auto" w:fill="auto"/>
            <w:noWrap/>
            <w:vAlign w:val="center"/>
          </w:tcPr>
          <w:p w:rsidR="00E133C8" w:rsidRPr="002C3FC9" w:rsidRDefault="00E133C8" w:rsidP="0087194D">
            <w:pPr>
              <w:jc w:val="center"/>
              <w:rPr>
                <w:sz w:val="20"/>
                <w:szCs w:val="20"/>
              </w:rPr>
            </w:pPr>
            <w:r w:rsidRPr="002C3FC9">
              <w:rPr>
                <w:sz w:val="20"/>
                <w:szCs w:val="20"/>
              </w:rPr>
              <w:t>2</w:t>
            </w:r>
          </w:p>
        </w:tc>
        <w:tc>
          <w:tcPr>
            <w:tcW w:w="1560" w:type="dxa"/>
            <w:tcBorders>
              <w:top w:val="nil"/>
              <w:left w:val="nil"/>
              <w:bottom w:val="single" w:sz="4" w:space="0" w:color="auto"/>
              <w:right w:val="single" w:sz="4" w:space="0" w:color="auto"/>
            </w:tcBorders>
            <w:shd w:val="clear" w:color="auto" w:fill="auto"/>
            <w:noWrap/>
            <w:vAlign w:val="bottom"/>
          </w:tcPr>
          <w:p w:rsidR="00E133C8" w:rsidRPr="002C3FC9" w:rsidRDefault="00E133C8" w:rsidP="002C3FC9">
            <w:pPr>
              <w:jc w:val="center"/>
              <w:rPr>
                <w:rFonts w:ascii="Czcionka tekstu podstawowego" w:hAnsi="Czcionka tekstu podstawowego"/>
                <w:color w:val="000000"/>
                <w:sz w:val="20"/>
                <w:szCs w:val="20"/>
              </w:rPr>
            </w:pPr>
            <w:r w:rsidRPr="002C3FC9">
              <w:rPr>
                <w:rFonts w:ascii="Czcionka tekstu podstawowego" w:hAnsi="Czcionka tekstu podstawowego"/>
                <w:color w:val="000000"/>
                <w:sz w:val="20"/>
                <w:szCs w:val="20"/>
              </w:rPr>
              <w:t>13,5%</w:t>
            </w:r>
          </w:p>
        </w:tc>
        <w:tc>
          <w:tcPr>
            <w:tcW w:w="1701" w:type="dxa"/>
            <w:tcBorders>
              <w:top w:val="nil"/>
              <w:left w:val="nil"/>
              <w:bottom w:val="single" w:sz="4" w:space="0" w:color="auto"/>
              <w:right w:val="single" w:sz="4" w:space="0" w:color="auto"/>
            </w:tcBorders>
            <w:shd w:val="clear" w:color="auto" w:fill="auto"/>
            <w:noWrap/>
            <w:vAlign w:val="bottom"/>
          </w:tcPr>
          <w:p w:rsidR="00E133C8" w:rsidRPr="002C3FC9" w:rsidRDefault="00E133C8" w:rsidP="002C3FC9">
            <w:pPr>
              <w:jc w:val="center"/>
              <w:rPr>
                <w:rFonts w:ascii="Czcionka tekstu podstawowego" w:hAnsi="Czcionka tekstu podstawowego"/>
                <w:color w:val="000000"/>
                <w:sz w:val="20"/>
                <w:szCs w:val="20"/>
              </w:rPr>
            </w:pPr>
            <w:r w:rsidRPr="002C3FC9">
              <w:rPr>
                <w:rFonts w:ascii="Czcionka tekstu podstawowego" w:hAnsi="Czcionka tekstu podstawowego"/>
                <w:color w:val="000000"/>
                <w:sz w:val="20"/>
                <w:szCs w:val="20"/>
              </w:rPr>
              <w:t>27,2%</w:t>
            </w:r>
          </w:p>
        </w:tc>
        <w:tc>
          <w:tcPr>
            <w:tcW w:w="1842" w:type="dxa"/>
            <w:tcBorders>
              <w:top w:val="nil"/>
              <w:left w:val="nil"/>
              <w:bottom w:val="single" w:sz="4" w:space="0" w:color="auto"/>
              <w:right w:val="single" w:sz="4" w:space="0" w:color="auto"/>
            </w:tcBorders>
            <w:shd w:val="clear" w:color="auto" w:fill="auto"/>
            <w:noWrap/>
            <w:vAlign w:val="bottom"/>
          </w:tcPr>
          <w:p w:rsidR="00E133C8" w:rsidRPr="002C3FC9" w:rsidRDefault="00E133C8" w:rsidP="002C3FC9">
            <w:pPr>
              <w:jc w:val="center"/>
              <w:rPr>
                <w:rFonts w:ascii="Czcionka tekstu podstawowego" w:hAnsi="Czcionka tekstu podstawowego"/>
                <w:color w:val="000000"/>
                <w:sz w:val="20"/>
                <w:szCs w:val="20"/>
              </w:rPr>
            </w:pPr>
            <w:r w:rsidRPr="002C3FC9">
              <w:rPr>
                <w:rFonts w:ascii="Czcionka tekstu podstawowego" w:hAnsi="Czcionka tekstu podstawowego"/>
                <w:color w:val="000000"/>
                <w:sz w:val="20"/>
                <w:szCs w:val="20"/>
              </w:rPr>
              <w:t>17,6%</w:t>
            </w:r>
          </w:p>
        </w:tc>
      </w:tr>
      <w:tr w:rsidR="00E133C8" w:rsidRPr="002C3FC9" w:rsidTr="00157603">
        <w:trPr>
          <w:trHeight w:val="300"/>
        </w:trPr>
        <w:tc>
          <w:tcPr>
            <w:tcW w:w="3969" w:type="dxa"/>
            <w:tcBorders>
              <w:top w:val="nil"/>
              <w:left w:val="single" w:sz="4" w:space="0" w:color="auto"/>
              <w:bottom w:val="single" w:sz="4" w:space="0" w:color="auto"/>
              <w:right w:val="single" w:sz="4" w:space="0" w:color="auto"/>
            </w:tcBorders>
            <w:shd w:val="clear" w:color="auto" w:fill="auto"/>
            <w:noWrap/>
            <w:vAlign w:val="center"/>
          </w:tcPr>
          <w:p w:rsidR="00E133C8" w:rsidRPr="002C3FC9" w:rsidRDefault="00E133C8" w:rsidP="0087194D">
            <w:pPr>
              <w:jc w:val="center"/>
              <w:rPr>
                <w:sz w:val="20"/>
                <w:szCs w:val="20"/>
              </w:rPr>
            </w:pPr>
            <w:r w:rsidRPr="002C3FC9">
              <w:rPr>
                <w:sz w:val="20"/>
                <w:szCs w:val="20"/>
              </w:rPr>
              <w:t>3</w:t>
            </w:r>
          </w:p>
        </w:tc>
        <w:tc>
          <w:tcPr>
            <w:tcW w:w="1560" w:type="dxa"/>
            <w:tcBorders>
              <w:top w:val="nil"/>
              <w:left w:val="nil"/>
              <w:bottom w:val="single" w:sz="4" w:space="0" w:color="auto"/>
              <w:right w:val="single" w:sz="4" w:space="0" w:color="auto"/>
            </w:tcBorders>
            <w:shd w:val="clear" w:color="auto" w:fill="auto"/>
            <w:noWrap/>
            <w:vAlign w:val="bottom"/>
          </w:tcPr>
          <w:p w:rsidR="00E133C8" w:rsidRPr="002C3FC9" w:rsidRDefault="00E133C8" w:rsidP="002C3FC9">
            <w:pPr>
              <w:jc w:val="center"/>
              <w:rPr>
                <w:rFonts w:ascii="Czcionka tekstu podstawowego" w:hAnsi="Czcionka tekstu podstawowego"/>
                <w:color w:val="000000"/>
                <w:sz w:val="20"/>
                <w:szCs w:val="20"/>
              </w:rPr>
            </w:pPr>
            <w:r w:rsidRPr="002C3FC9">
              <w:rPr>
                <w:rFonts w:ascii="Czcionka tekstu podstawowego" w:hAnsi="Czcionka tekstu podstawowego"/>
                <w:color w:val="000000"/>
                <w:sz w:val="20"/>
                <w:szCs w:val="20"/>
              </w:rPr>
              <w:t>1,1%</w:t>
            </w:r>
          </w:p>
        </w:tc>
        <w:tc>
          <w:tcPr>
            <w:tcW w:w="1701" w:type="dxa"/>
            <w:tcBorders>
              <w:top w:val="nil"/>
              <w:left w:val="nil"/>
              <w:bottom w:val="single" w:sz="4" w:space="0" w:color="auto"/>
              <w:right w:val="single" w:sz="4" w:space="0" w:color="auto"/>
            </w:tcBorders>
            <w:shd w:val="clear" w:color="auto" w:fill="auto"/>
            <w:noWrap/>
            <w:vAlign w:val="bottom"/>
          </w:tcPr>
          <w:p w:rsidR="00E133C8" w:rsidRPr="002C3FC9" w:rsidRDefault="00E133C8" w:rsidP="002C3FC9">
            <w:pPr>
              <w:jc w:val="center"/>
              <w:rPr>
                <w:rFonts w:ascii="Czcionka tekstu podstawowego" w:hAnsi="Czcionka tekstu podstawowego"/>
                <w:color w:val="000000"/>
                <w:sz w:val="20"/>
                <w:szCs w:val="20"/>
              </w:rPr>
            </w:pPr>
            <w:r w:rsidRPr="002C3FC9">
              <w:rPr>
                <w:rFonts w:ascii="Czcionka tekstu podstawowego" w:hAnsi="Czcionka tekstu podstawowego"/>
                <w:color w:val="000000"/>
                <w:sz w:val="20"/>
                <w:szCs w:val="20"/>
              </w:rPr>
              <w:t>2,5%</w:t>
            </w:r>
          </w:p>
        </w:tc>
        <w:tc>
          <w:tcPr>
            <w:tcW w:w="1842" w:type="dxa"/>
            <w:tcBorders>
              <w:top w:val="nil"/>
              <w:left w:val="nil"/>
              <w:bottom w:val="single" w:sz="4" w:space="0" w:color="auto"/>
              <w:right w:val="single" w:sz="4" w:space="0" w:color="auto"/>
            </w:tcBorders>
            <w:shd w:val="clear" w:color="auto" w:fill="auto"/>
            <w:noWrap/>
            <w:vAlign w:val="bottom"/>
          </w:tcPr>
          <w:p w:rsidR="00E133C8" w:rsidRPr="002C3FC9" w:rsidRDefault="00E133C8" w:rsidP="002C3FC9">
            <w:pPr>
              <w:jc w:val="center"/>
              <w:rPr>
                <w:rFonts w:ascii="Czcionka tekstu podstawowego" w:hAnsi="Czcionka tekstu podstawowego"/>
                <w:color w:val="000000"/>
                <w:sz w:val="20"/>
                <w:szCs w:val="20"/>
              </w:rPr>
            </w:pPr>
            <w:r w:rsidRPr="002C3FC9">
              <w:rPr>
                <w:rFonts w:ascii="Czcionka tekstu podstawowego" w:hAnsi="Czcionka tekstu podstawowego"/>
                <w:color w:val="000000"/>
                <w:sz w:val="20"/>
                <w:szCs w:val="20"/>
              </w:rPr>
              <w:t>1,5%</w:t>
            </w:r>
          </w:p>
        </w:tc>
      </w:tr>
      <w:tr w:rsidR="00F361E7" w:rsidRPr="002C3FC9">
        <w:trPr>
          <w:trHeight w:val="300"/>
        </w:trPr>
        <w:tc>
          <w:tcPr>
            <w:tcW w:w="9072" w:type="dxa"/>
            <w:gridSpan w:val="4"/>
            <w:tcBorders>
              <w:top w:val="single" w:sz="4" w:space="0" w:color="auto"/>
              <w:left w:val="single" w:sz="4" w:space="0" w:color="auto"/>
              <w:bottom w:val="single" w:sz="4" w:space="0" w:color="auto"/>
              <w:right w:val="single" w:sz="4" w:space="0" w:color="auto"/>
            </w:tcBorders>
            <w:shd w:val="clear" w:color="000000" w:fill="D8D8D8"/>
            <w:noWrap/>
            <w:vAlign w:val="center"/>
          </w:tcPr>
          <w:p w:rsidR="00F361E7" w:rsidRPr="002C3FC9" w:rsidRDefault="00F361E7" w:rsidP="002C3FC9">
            <w:pPr>
              <w:jc w:val="center"/>
              <w:rPr>
                <w:sz w:val="20"/>
                <w:szCs w:val="20"/>
              </w:rPr>
            </w:pPr>
            <w:r w:rsidRPr="002C3FC9">
              <w:rPr>
                <w:sz w:val="20"/>
                <w:szCs w:val="20"/>
              </w:rPr>
              <w:t>stan cywilny</w:t>
            </w:r>
          </w:p>
        </w:tc>
      </w:tr>
      <w:tr w:rsidR="002C3FC9" w:rsidRPr="002C3FC9" w:rsidTr="005B355E">
        <w:trPr>
          <w:trHeight w:val="300"/>
        </w:trPr>
        <w:tc>
          <w:tcPr>
            <w:tcW w:w="396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C3FC9" w:rsidRPr="002C3FC9" w:rsidRDefault="002C3FC9" w:rsidP="0087194D">
            <w:pPr>
              <w:jc w:val="center"/>
              <w:rPr>
                <w:sz w:val="20"/>
                <w:szCs w:val="20"/>
              </w:rPr>
            </w:pPr>
            <w:r w:rsidRPr="002C3FC9">
              <w:rPr>
                <w:sz w:val="20"/>
                <w:szCs w:val="20"/>
              </w:rPr>
              <w:t>panna/kawaler</w:t>
            </w:r>
          </w:p>
        </w:tc>
        <w:tc>
          <w:tcPr>
            <w:tcW w:w="1560" w:type="dxa"/>
            <w:tcBorders>
              <w:top w:val="single" w:sz="4" w:space="0" w:color="auto"/>
              <w:left w:val="nil"/>
              <w:bottom w:val="single" w:sz="4" w:space="0" w:color="auto"/>
              <w:right w:val="single" w:sz="4" w:space="0" w:color="auto"/>
            </w:tcBorders>
            <w:shd w:val="clear" w:color="auto" w:fill="auto"/>
            <w:noWrap/>
            <w:vAlign w:val="bottom"/>
          </w:tcPr>
          <w:p w:rsidR="002C3FC9" w:rsidRPr="002C3FC9" w:rsidRDefault="002C3FC9" w:rsidP="002C3FC9">
            <w:pPr>
              <w:jc w:val="center"/>
              <w:rPr>
                <w:rFonts w:ascii="Czcionka tekstu podstawowego" w:hAnsi="Czcionka tekstu podstawowego"/>
                <w:color w:val="000000"/>
                <w:sz w:val="20"/>
                <w:szCs w:val="20"/>
              </w:rPr>
            </w:pPr>
            <w:r w:rsidRPr="002C3FC9">
              <w:rPr>
                <w:rFonts w:ascii="Czcionka tekstu podstawowego" w:hAnsi="Czcionka tekstu podstawowego"/>
                <w:color w:val="000000"/>
                <w:sz w:val="20"/>
                <w:szCs w:val="20"/>
              </w:rPr>
              <w:t>22,8%</w:t>
            </w:r>
          </w:p>
        </w:tc>
        <w:tc>
          <w:tcPr>
            <w:tcW w:w="1701" w:type="dxa"/>
            <w:tcBorders>
              <w:top w:val="single" w:sz="4" w:space="0" w:color="auto"/>
              <w:left w:val="nil"/>
              <w:bottom w:val="single" w:sz="4" w:space="0" w:color="auto"/>
              <w:right w:val="single" w:sz="4" w:space="0" w:color="auto"/>
            </w:tcBorders>
            <w:shd w:val="clear" w:color="auto" w:fill="auto"/>
            <w:noWrap/>
            <w:vAlign w:val="bottom"/>
          </w:tcPr>
          <w:p w:rsidR="002C3FC9" w:rsidRPr="002C3FC9" w:rsidRDefault="002C3FC9" w:rsidP="002C3FC9">
            <w:pPr>
              <w:jc w:val="center"/>
              <w:rPr>
                <w:rFonts w:ascii="Czcionka tekstu podstawowego" w:hAnsi="Czcionka tekstu podstawowego"/>
                <w:color w:val="000000"/>
                <w:sz w:val="20"/>
                <w:szCs w:val="20"/>
              </w:rPr>
            </w:pPr>
            <w:r w:rsidRPr="002C3FC9">
              <w:rPr>
                <w:rFonts w:ascii="Czcionka tekstu podstawowego" w:hAnsi="Czcionka tekstu podstawowego"/>
                <w:color w:val="000000"/>
                <w:sz w:val="20"/>
                <w:szCs w:val="20"/>
              </w:rPr>
              <w:t>22,1%</w:t>
            </w:r>
          </w:p>
        </w:tc>
        <w:tc>
          <w:tcPr>
            <w:tcW w:w="1842" w:type="dxa"/>
            <w:tcBorders>
              <w:top w:val="single" w:sz="4" w:space="0" w:color="auto"/>
              <w:left w:val="nil"/>
              <w:bottom w:val="single" w:sz="4" w:space="0" w:color="auto"/>
              <w:right w:val="single" w:sz="4" w:space="0" w:color="auto"/>
            </w:tcBorders>
            <w:shd w:val="clear" w:color="auto" w:fill="auto"/>
            <w:noWrap/>
            <w:vAlign w:val="bottom"/>
          </w:tcPr>
          <w:p w:rsidR="002C3FC9" w:rsidRPr="002C3FC9" w:rsidRDefault="002C3FC9" w:rsidP="002C3FC9">
            <w:pPr>
              <w:jc w:val="center"/>
              <w:rPr>
                <w:rFonts w:ascii="Czcionka tekstu podstawowego" w:hAnsi="Czcionka tekstu podstawowego"/>
                <w:color w:val="000000"/>
                <w:sz w:val="20"/>
                <w:szCs w:val="20"/>
              </w:rPr>
            </w:pPr>
            <w:r w:rsidRPr="002C3FC9">
              <w:rPr>
                <w:rFonts w:ascii="Czcionka tekstu podstawowego" w:hAnsi="Czcionka tekstu podstawowego"/>
                <w:color w:val="000000"/>
                <w:sz w:val="20"/>
                <w:szCs w:val="20"/>
              </w:rPr>
              <w:t>22,6%</w:t>
            </w:r>
          </w:p>
        </w:tc>
      </w:tr>
      <w:tr w:rsidR="002C3FC9" w:rsidRPr="002C3FC9" w:rsidTr="005B355E">
        <w:trPr>
          <w:trHeight w:val="300"/>
        </w:trPr>
        <w:tc>
          <w:tcPr>
            <w:tcW w:w="3969" w:type="dxa"/>
            <w:tcBorders>
              <w:top w:val="nil"/>
              <w:left w:val="single" w:sz="4" w:space="0" w:color="auto"/>
              <w:bottom w:val="single" w:sz="4" w:space="0" w:color="auto"/>
              <w:right w:val="single" w:sz="4" w:space="0" w:color="auto"/>
            </w:tcBorders>
            <w:shd w:val="clear" w:color="auto" w:fill="auto"/>
            <w:noWrap/>
            <w:vAlign w:val="center"/>
          </w:tcPr>
          <w:p w:rsidR="002C3FC9" w:rsidRPr="002C3FC9" w:rsidRDefault="002C3FC9" w:rsidP="0087194D">
            <w:pPr>
              <w:jc w:val="center"/>
              <w:rPr>
                <w:sz w:val="20"/>
                <w:szCs w:val="20"/>
              </w:rPr>
            </w:pPr>
            <w:r w:rsidRPr="002C3FC9">
              <w:rPr>
                <w:sz w:val="20"/>
                <w:szCs w:val="20"/>
              </w:rPr>
              <w:t>rozwiedziona/rozwiedziony</w:t>
            </w:r>
          </w:p>
        </w:tc>
        <w:tc>
          <w:tcPr>
            <w:tcW w:w="1560" w:type="dxa"/>
            <w:tcBorders>
              <w:top w:val="nil"/>
              <w:left w:val="nil"/>
              <w:bottom w:val="single" w:sz="4" w:space="0" w:color="auto"/>
              <w:right w:val="single" w:sz="4" w:space="0" w:color="auto"/>
            </w:tcBorders>
            <w:shd w:val="clear" w:color="auto" w:fill="auto"/>
            <w:noWrap/>
            <w:vAlign w:val="bottom"/>
          </w:tcPr>
          <w:p w:rsidR="002C3FC9" w:rsidRPr="002C3FC9" w:rsidRDefault="002C3FC9" w:rsidP="002C3FC9">
            <w:pPr>
              <w:jc w:val="center"/>
              <w:rPr>
                <w:rFonts w:ascii="Czcionka tekstu podstawowego" w:hAnsi="Czcionka tekstu podstawowego"/>
                <w:color w:val="000000"/>
                <w:sz w:val="20"/>
                <w:szCs w:val="20"/>
              </w:rPr>
            </w:pPr>
            <w:r w:rsidRPr="002C3FC9">
              <w:rPr>
                <w:rFonts w:ascii="Czcionka tekstu podstawowego" w:hAnsi="Czcionka tekstu podstawowego"/>
                <w:color w:val="000000"/>
                <w:sz w:val="20"/>
                <w:szCs w:val="20"/>
              </w:rPr>
              <w:t>9,0%</w:t>
            </w:r>
          </w:p>
        </w:tc>
        <w:tc>
          <w:tcPr>
            <w:tcW w:w="1701" w:type="dxa"/>
            <w:tcBorders>
              <w:top w:val="nil"/>
              <w:left w:val="nil"/>
              <w:bottom w:val="single" w:sz="4" w:space="0" w:color="auto"/>
              <w:right w:val="single" w:sz="4" w:space="0" w:color="auto"/>
            </w:tcBorders>
            <w:shd w:val="clear" w:color="auto" w:fill="auto"/>
            <w:noWrap/>
            <w:vAlign w:val="bottom"/>
          </w:tcPr>
          <w:p w:rsidR="002C3FC9" w:rsidRPr="002C3FC9" w:rsidRDefault="002C3FC9" w:rsidP="002C3FC9">
            <w:pPr>
              <w:jc w:val="center"/>
              <w:rPr>
                <w:rFonts w:ascii="Czcionka tekstu podstawowego" w:hAnsi="Czcionka tekstu podstawowego"/>
                <w:color w:val="000000"/>
                <w:sz w:val="20"/>
                <w:szCs w:val="20"/>
              </w:rPr>
            </w:pPr>
            <w:r w:rsidRPr="002C3FC9">
              <w:rPr>
                <w:rFonts w:ascii="Czcionka tekstu podstawowego" w:hAnsi="Czcionka tekstu podstawowego"/>
                <w:color w:val="000000"/>
                <w:sz w:val="20"/>
                <w:szCs w:val="20"/>
              </w:rPr>
              <w:t>9,7%</w:t>
            </w:r>
          </w:p>
        </w:tc>
        <w:tc>
          <w:tcPr>
            <w:tcW w:w="1842" w:type="dxa"/>
            <w:tcBorders>
              <w:top w:val="nil"/>
              <w:left w:val="nil"/>
              <w:bottom w:val="single" w:sz="4" w:space="0" w:color="auto"/>
              <w:right w:val="single" w:sz="4" w:space="0" w:color="auto"/>
            </w:tcBorders>
            <w:shd w:val="clear" w:color="auto" w:fill="auto"/>
            <w:noWrap/>
            <w:vAlign w:val="bottom"/>
          </w:tcPr>
          <w:p w:rsidR="002C3FC9" w:rsidRPr="002C3FC9" w:rsidRDefault="002C3FC9" w:rsidP="002C3FC9">
            <w:pPr>
              <w:jc w:val="center"/>
              <w:rPr>
                <w:rFonts w:ascii="Czcionka tekstu podstawowego" w:hAnsi="Czcionka tekstu podstawowego"/>
                <w:color w:val="000000"/>
                <w:sz w:val="20"/>
                <w:szCs w:val="20"/>
              </w:rPr>
            </w:pPr>
            <w:r w:rsidRPr="002C3FC9">
              <w:rPr>
                <w:rFonts w:ascii="Czcionka tekstu podstawowego" w:hAnsi="Czcionka tekstu podstawowego"/>
                <w:color w:val="000000"/>
                <w:sz w:val="20"/>
                <w:szCs w:val="20"/>
              </w:rPr>
              <w:t>9,2%</w:t>
            </w:r>
          </w:p>
        </w:tc>
      </w:tr>
      <w:tr w:rsidR="002C3FC9" w:rsidRPr="002C3FC9" w:rsidTr="00CE2EF5">
        <w:trPr>
          <w:trHeight w:val="300"/>
        </w:trPr>
        <w:tc>
          <w:tcPr>
            <w:tcW w:w="3969" w:type="dxa"/>
            <w:tcBorders>
              <w:top w:val="nil"/>
              <w:left w:val="single" w:sz="4" w:space="0" w:color="auto"/>
              <w:bottom w:val="single" w:sz="4" w:space="0" w:color="auto"/>
              <w:right w:val="single" w:sz="4" w:space="0" w:color="auto"/>
            </w:tcBorders>
            <w:shd w:val="clear" w:color="auto" w:fill="auto"/>
            <w:noWrap/>
            <w:vAlign w:val="center"/>
          </w:tcPr>
          <w:p w:rsidR="002C3FC9" w:rsidRPr="002C3FC9" w:rsidRDefault="002C3FC9" w:rsidP="0087194D">
            <w:pPr>
              <w:jc w:val="center"/>
              <w:rPr>
                <w:sz w:val="20"/>
                <w:szCs w:val="20"/>
              </w:rPr>
            </w:pPr>
            <w:r w:rsidRPr="002C3FC9">
              <w:rPr>
                <w:sz w:val="20"/>
                <w:szCs w:val="20"/>
              </w:rPr>
              <w:t>separowana/separowany</w:t>
            </w:r>
          </w:p>
        </w:tc>
        <w:tc>
          <w:tcPr>
            <w:tcW w:w="1560" w:type="dxa"/>
            <w:tcBorders>
              <w:top w:val="nil"/>
              <w:left w:val="nil"/>
              <w:bottom w:val="single" w:sz="4" w:space="0" w:color="auto"/>
              <w:right w:val="single" w:sz="4" w:space="0" w:color="auto"/>
            </w:tcBorders>
            <w:shd w:val="clear" w:color="auto" w:fill="auto"/>
            <w:noWrap/>
            <w:vAlign w:val="bottom"/>
          </w:tcPr>
          <w:p w:rsidR="002C3FC9" w:rsidRPr="002C3FC9" w:rsidRDefault="002C3FC9" w:rsidP="002C3FC9">
            <w:pPr>
              <w:jc w:val="center"/>
              <w:rPr>
                <w:rFonts w:ascii="Czcionka tekstu podstawowego" w:hAnsi="Czcionka tekstu podstawowego"/>
                <w:color w:val="000000"/>
                <w:sz w:val="20"/>
                <w:szCs w:val="20"/>
              </w:rPr>
            </w:pPr>
            <w:r w:rsidRPr="002C3FC9">
              <w:rPr>
                <w:rFonts w:ascii="Czcionka tekstu podstawowego" w:hAnsi="Czcionka tekstu podstawowego"/>
                <w:color w:val="000000"/>
                <w:sz w:val="20"/>
                <w:szCs w:val="20"/>
              </w:rPr>
              <w:t>0,6%</w:t>
            </w:r>
          </w:p>
        </w:tc>
        <w:tc>
          <w:tcPr>
            <w:tcW w:w="1701" w:type="dxa"/>
            <w:tcBorders>
              <w:top w:val="nil"/>
              <w:left w:val="nil"/>
              <w:bottom w:val="single" w:sz="4" w:space="0" w:color="auto"/>
              <w:right w:val="single" w:sz="4" w:space="0" w:color="auto"/>
            </w:tcBorders>
            <w:shd w:val="clear" w:color="auto" w:fill="auto"/>
            <w:noWrap/>
            <w:vAlign w:val="bottom"/>
          </w:tcPr>
          <w:p w:rsidR="002C3FC9" w:rsidRPr="002C3FC9" w:rsidRDefault="002C3FC9" w:rsidP="002C3FC9">
            <w:pPr>
              <w:jc w:val="center"/>
              <w:rPr>
                <w:rFonts w:ascii="Czcionka tekstu podstawowego" w:hAnsi="Czcionka tekstu podstawowego"/>
                <w:color w:val="000000"/>
                <w:sz w:val="20"/>
                <w:szCs w:val="20"/>
              </w:rPr>
            </w:pPr>
            <w:r w:rsidRPr="002C3FC9">
              <w:rPr>
                <w:rFonts w:ascii="Czcionka tekstu podstawowego" w:hAnsi="Czcionka tekstu podstawowego"/>
                <w:color w:val="000000"/>
                <w:sz w:val="20"/>
                <w:szCs w:val="20"/>
              </w:rPr>
              <w:t>0,9%</w:t>
            </w:r>
          </w:p>
        </w:tc>
        <w:tc>
          <w:tcPr>
            <w:tcW w:w="1842" w:type="dxa"/>
            <w:tcBorders>
              <w:top w:val="nil"/>
              <w:left w:val="nil"/>
              <w:bottom w:val="single" w:sz="4" w:space="0" w:color="auto"/>
              <w:right w:val="single" w:sz="4" w:space="0" w:color="auto"/>
            </w:tcBorders>
            <w:shd w:val="clear" w:color="auto" w:fill="auto"/>
            <w:noWrap/>
            <w:vAlign w:val="bottom"/>
          </w:tcPr>
          <w:p w:rsidR="002C3FC9" w:rsidRPr="002C3FC9" w:rsidRDefault="002C3FC9" w:rsidP="002C3FC9">
            <w:pPr>
              <w:jc w:val="center"/>
              <w:rPr>
                <w:rFonts w:ascii="Czcionka tekstu podstawowego" w:hAnsi="Czcionka tekstu podstawowego"/>
                <w:color w:val="000000"/>
                <w:sz w:val="20"/>
                <w:szCs w:val="20"/>
              </w:rPr>
            </w:pPr>
            <w:r w:rsidRPr="002C3FC9">
              <w:rPr>
                <w:rFonts w:ascii="Czcionka tekstu podstawowego" w:hAnsi="Czcionka tekstu podstawowego"/>
                <w:color w:val="000000"/>
                <w:sz w:val="20"/>
                <w:szCs w:val="20"/>
              </w:rPr>
              <w:t>0,7%</w:t>
            </w:r>
          </w:p>
        </w:tc>
      </w:tr>
      <w:tr w:rsidR="002C3FC9" w:rsidRPr="002C3FC9" w:rsidTr="002C3FC9">
        <w:trPr>
          <w:trHeight w:val="212"/>
        </w:trPr>
        <w:tc>
          <w:tcPr>
            <w:tcW w:w="396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C3FC9" w:rsidRPr="002C3FC9" w:rsidRDefault="002C3FC9" w:rsidP="0087194D">
            <w:pPr>
              <w:jc w:val="center"/>
              <w:rPr>
                <w:b/>
                <w:sz w:val="20"/>
                <w:szCs w:val="20"/>
              </w:rPr>
            </w:pPr>
            <w:r w:rsidRPr="002C3FC9">
              <w:rPr>
                <w:b/>
                <w:sz w:val="20"/>
                <w:szCs w:val="20"/>
              </w:rPr>
              <w:t>wdowa/wdowiec</w:t>
            </w:r>
          </w:p>
        </w:tc>
        <w:tc>
          <w:tcPr>
            <w:tcW w:w="1560" w:type="dxa"/>
            <w:tcBorders>
              <w:top w:val="single" w:sz="4" w:space="0" w:color="auto"/>
              <w:left w:val="nil"/>
              <w:bottom w:val="single" w:sz="4" w:space="0" w:color="auto"/>
              <w:right w:val="single" w:sz="4" w:space="0" w:color="auto"/>
            </w:tcBorders>
            <w:shd w:val="clear" w:color="auto" w:fill="auto"/>
            <w:noWrap/>
            <w:vAlign w:val="bottom"/>
          </w:tcPr>
          <w:p w:rsidR="002C3FC9" w:rsidRPr="002C3FC9" w:rsidRDefault="002C3FC9" w:rsidP="002C3FC9">
            <w:pPr>
              <w:jc w:val="center"/>
              <w:rPr>
                <w:rFonts w:ascii="Czcionka tekstu podstawowego" w:hAnsi="Czcionka tekstu podstawowego"/>
                <w:color w:val="000000"/>
                <w:sz w:val="20"/>
                <w:szCs w:val="20"/>
              </w:rPr>
            </w:pPr>
            <w:r w:rsidRPr="002C3FC9">
              <w:rPr>
                <w:rFonts w:ascii="Czcionka tekstu podstawowego" w:hAnsi="Czcionka tekstu podstawowego"/>
                <w:color w:val="000000"/>
                <w:sz w:val="20"/>
                <w:szCs w:val="20"/>
              </w:rPr>
              <w:t>52,3%</w:t>
            </w:r>
          </w:p>
        </w:tc>
        <w:tc>
          <w:tcPr>
            <w:tcW w:w="1701" w:type="dxa"/>
            <w:tcBorders>
              <w:top w:val="single" w:sz="4" w:space="0" w:color="auto"/>
              <w:left w:val="nil"/>
              <w:bottom w:val="single" w:sz="4" w:space="0" w:color="auto"/>
              <w:right w:val="single" w:sz="4" w:space="0" w:color="auto"/>
            </w:tcBorders>
            <w:shd w:val="clear" w:color="auto" w:fill="auto"/>
            <w:noWrap/>
            <w:vAlign w:val="bottom"/>
          </w:tcPr>
          <w:p w:rsidR="002C3FC9" w:rsidRPr="002C3FC9" w:rsidRDefault="002C3FC9" w:rsidP="002C3FC9">
            <w:pPr>
              <w:jc w:val="center"/>
              <w:rPr>
                <w:rFonts w:ascii="Czcionka tekstu podstawowego" w:hAnsi="Czcionka tekstu podstawowego"/>
                <w:color w:val="000000"/>
                <w:sz w:val="20"/>
                <w:szCs w:val="20"/>
              </w:rPr>
            </w:pPr>
            <w:r w:rsidRPr="002C3FC9">
              <w:rPr>
                <w:rFonts w:ascii="Czcionka tekstu podstawowego" w:hAnsi="Czcionka tekstu podstawowego"/>
                <w:color w:val="000000"/>
                <w:sz w:val="20"/>
                <w:szCs w:val="20"/>
              </w:rPr>
              <w:t>34,6%</w:t>
            </w:r>
          </w:p>
        </w:tc>
        <w:tc>
          <w:tcPr>
            <w:tcW w:w="1842" w:type="dxa"/>
            <w:tcBorders>
              <w:top w:val="single" w:sz="4" w:space="0" w:color="auto"/>
              <w:left w:val="nil"/>
              <w:bottom w:val="single" w:sz="4" w:space="0" w:color="auto"/>
              <w:right w:val="single" w:sz="4" w:space="0" w:color="auto"/>
            </w:tcBorders>
            <w:shd w:val="clear" w:color="auto" w:fill="auto"/>
            <w:noWrap/>
            <w:vAlign w:val="bottom"/>
          </w:tcPr>
          <w:p w:rsidR="002C3FC9" w:rsidRPr="002C3FC9" w:rsidRDefault="002C3FC9" w:rsidP="002C3FC9">
            <w:pPr>
              <w:jc w:val="center"/>
              <w:rPr>
                <w:rFonts w:ascii="Czcionka tekstu podstawowego" w:hAnsi="Czcionka tekstu podstawowego"/>
                <w:b/>
                <w:color w:val="000000"/>
                <w:sz w:val="20"/>
                <w:szCs w:val="20"/>
              </w:rPr>
            </w:pPr>
            <w:r w:rsidRPr="002C3FC9">
              <w:rPr>
                <w:rFonts w:ascii="Czcionka tekstu podstawowego" w:hAnsi="Czcionka tekstu podstawowego"/>
                <w:b/>
                <w:color w:val="000000"/>
                <w:sz w:val="20"/>
                <w:szCs w:val="20"/>
              </w:rPr>
              <w:t>47,2%</w:t>
            </w:r>
          </w:p>
        </w:tc>
      </w:tr>
      <w:tr w:rsidR="002C3FC9" w:rsidRPr="001812F7" w:rsidTr="005B355E">
        <w:trPr>
          <w:trHeight w:val="300"/>
        </w:trPr>
        <w:tc>
          <w:tcPr>
            <w:tcW w:w="3969" w:type="dxa"/>
            <w:tcBorders>
              <w:top w:val="nil"/>
              <w:left w:val="single" w:sz="4" w:space="0" w:color="auto"/>
              <w:bottom w:val="single" w:sz="4" w:space="0" w:color="auto"/>
              <w:right w:val="single" w:sz="4" w:space="0" w:color="auto"/>
            </w:tcBorders>
            <w:shd w:val="clear" w:color="auto" w:fill="auto"/>
            <w:noWrap/>
            <w:vAlign w:val="center"/>
          </w:tcPr>
          <w:p w:rsidR="002C3FC9" w:rsidRPr="002C3FC9" w:rsidRDefault="002C3FC9" w:rsidP="0087194D">
            <w:pPr>
              <w:jc w:val="center"/>
              <w:rPr>
                <w:sz w:val="20"/>
                <w:szCs w:val="20"/>
              </w:rPr>
            </w:pPr>
            <w:r w:rsidRPr="002C3FC9">
              <w:rPr>
                <w:sz w:val="20"/>
                <w:szCs w:val="20"/>
              </w:rPr>
              <w:t>zamężna/żonaty</w:t>
            </w:r>
          </w:p>
        </w:tc>
        <w:tc>
          <w:tcPr>
            <w:tcW w:w="1560" w:type="dxa"/>
            <w:tcBorders>
              <w:top w:val="nil"/>
              <w:left w:val="nil"/>
              <w:bottom w:val="single" w:sz="4" w:space="0" w:color="auto"/>
              <w:right w:val="single" w:sz="4" w:space="0" w:color="auto"/>
            </w:tcBorders>
            <w:shd w:val="clear" w:color="auto" w:fill="auto"/>
            <w:noWrap/>
            <w:vAlign w:val="bottom"/>
          </w:tcPr>
          <w:p w:rsidR="002C3FC9" w:rsidRPr="002C3FC9" w:rsidRDefault="002C3FC9" w:rsidP="002C3FC9">
            <w:pPr>
              <w:jc w:val="center"/>
              <w:rPr>
                <w:rFonts w:ascii="Czcionka tekstu podstawowego" w:hAnsi="Czcionka tekstu podstawowego"/>
                <w:color w:val="000000"/>
                <w:sz w:val="20"/>
                <w:szCs w:val="20"/>
              </w:rPr>
            </w:pPr>
            <w:r w:rsidRPr="002C3FC9">
              <w:rPr>
                <w:rFonts w:ascii="Czcionka tekstu podstawowego" w:hAnsi="Czcionka tekstu podstawowego"/>
                <w:color w:val="000000"/>
                <w:sz w:val="20"/>
                <w:szCs w:val="20"/>
              </w:rPr>
              <w:t>14,7%</w:t>
            </w:r>
          </w:p>
        </w:tc>
        <w:tc>
          <w:tcPr>
            <w:tcW w:w="1701" w:type="dxa"/>
            <w:tcBorders>
              <w:top w:val="nil"/>
              <w:left w:val="nil"/>
              <w:bottom w:val="single" w:sz="4" w:space="0" w:color="auto"/>
              <w:right w:val="single" w:sz="4" w:space="0" w:color="auto"/>
            </w:tcBorders>
            <w:shd w:val="clear" w:color="auto" w:fill="auto"/>
            <w:noWrap/>
            <w:vAlign w:val="bottom"/>
          </w:tcPr>
          <w:p w:rsidR="002C3FC9" w:rsidRPr="002C3FC9" w:rsidRDefault="002C3FC9" w:rsidP="002C3FC9">
            <w:pPr>
              <w:jc w:val="center"/>
              <w:rPr>
                <w:rFonts w:ascii="Czcionka tekstu podstawowego" w:hAnsi="Czcionka tekstu podstawowego"/>
                <w:color w:val="000000"/>
                <w:sz w:val="20"/>
                <w:szCs w:val="20"/>
              </w:rPr>
            </w:pPr>
            <w:r w:rsidRPr="002C3FC9">
              <w:rPr>
                <w:rFonts w:ascii="Czcionka tekstu podstawowego" w:hAnsi="Czcionka tekstu podstawowego"/>
                <w:color w:val="000000"/>
                <w:sz w:val="20"/>
                <w:szCs w:val="20"/>
              </w:rPr>
              <w:t>32,3%</w:t>
            </w:r>
          </w:p>
        </w:tc>
        <w:tc>
          <w:tcPr>
            <w:tcW w:w="1842" w:type="dxa"/>
            <w:tcBorders>
              <w:top w:val="nil"/>
              <w:left w:val="nil"/>
              <w:bottom w:val="single" w:sz="4" w:space="0" w:color="auto"/>
              <w:right w:val="single" w:sz="4" w:space="0" w:color="auto"/>
            </w:tcBorders>
            <w:shd w:val="clear" w:color="auto" w:fill="auto"/>
            <w:noWrap/>
            <w:vAlign w:val="bottom"/>
          </w:tcPr>
          <w:p w:rsidR="002C3FC9" w:rsidRPr="002C3FC9" w:rsidRDefault="002C3FC9" w:rsidP="002C3FC9">
            <w:pPr>
              <w:jc w:val="center"/>
              <w:rPr>
                <w:rFonts w:ascii="Czcionka tekstu podstawowego" w:hAnsi="Czcionka tekstu podstawowego"/>
                <w:color w:val="000000"/>
                <w:sz w:val="20"/>
                <w:szCs w:val="20"/>
              </w:rPr>
            </w:pPr>
            <w:r w:rsidRPr="002C3FC9">
              <w:rPr>
                <w:rFonts w:ascii="Czcionka tekstu podstawowego" w:hAnsi="Czcionka tekstu podstawowego"/>
                <w:color w:val="000000"/>
                <w:sz w:val="20"/>
                <w:szCs w:val="20"/>
              </w:rPr>
              <w:t>19,7%</w:t>
            </w:r>
          </w:p>
        </w:tc>
      </w:tr>
    </w:tbl>
    <w:p w:rsidR="002B211A" w:rsidRPr="00EE74D4" w:rsidRDefault="00F361E7" w:rsidP="00EE74D4">
      <w:pPr>
        <w:pStyle w:val="Podtytu"/>
      </w:pPr>
      <w:r w:rsidRPr="00CE1407">
        <w:rPr>
          <w:color w:val="000000"/>
        </w:rPr>
        <w:t xml:space="preserve">Źródło: </w:t>
      </w:r>
      <w:r w:rsidRPr="00CE1407">
        <w:t xml:space="preserve">opracowanie </w:t>
      </w:r>
      <w:r w:rsidR="00540D21" w:rsidRPr="00CE1407">
        <w:t xml:space="preserve">własne na podstawie </w:t>
      </w:r>
      <w:r w:rsidR="007C68FF" w:rsidRPr="00CE1407">
        <w:t>Pomost Std.</w:t>
      </w:r>
    </w:p>
    <w:p w:rsidR="00F361E7" w:rsidRPr="00193FB8" w:rsidRDefault="00B04FAC" w:rsidP="00E53594">
      <w:r w:rsidRPr="00193FB8">
        <w:lastRenderedPageBreak/>
        <w:tab/>
      </w:r>
      <w:r w:rsidR="00F361E7" w:rsidRPr="00193FB8">
        <w:t xml:space="preserve">Wysokość dochodu na osobę w rodzinach uczestników ośrodków wsparcia dla osób starszych zawiera się </w:t>
      </w:r>
      <w:r w:rsidR="004B699D" w:rsidRPr="00193FB8">
        <w:t>gł</w:t>
      </w:r>
      <w:r w:rsidR="006559DF" w:rsidRPr="00193FB8">
        <w:t>ó</w:t>
      </w:r>
      <w:r w:rsidR="004B699D" w:rsidRPr="00193FB8">
        <w:t>wnie</w:t>
      </w:r>
      <w:r w:rsidR="00F361E7" w:rsidRPr="00193FB8">
        <w:t xml:space="preserve"> w przedziale pomiędzy </w:t>
      </w:r>
      <w:r w:rsidR="004B699D" w:rsidRPr="00193FB8">
        <w:t>50</w:t>
      </w:r>
      <w:r w:rsidR="00D6754C" w:rsidRPr="00193FB8">
        <w:t xml:space="preserve">0,01 zł </w:t>
      </w:r>
      <w:r w:rsidR="00B4686B" w:rsidRPr="00C777AA">
        <w:rPr>
          <w:rFonts w:eastAsia="Times New Roman"/>
        </w:rPr>
        <w:t>–</w:t>
      </w:r>
      <w:r w:rsidR="00D6754C" w:rsidRPr="00193FB8">
        <w:t xml:space="preserve"> 2 000</w:t>
      </w:r>
      <w:r w:rsidR="00F361E7" w:rsidRPr="00193FB8">
        <w:t xml:space="preserve"> zł miesięcznie (</w:t>
      </w:r>
      <w:r w:rsidR="00193FB8" w:rsidRPr="00193FB8">
        <w:t>prawie 76%</w:t>
      </w:r>
      <w:r w:rsidR="004C2F31" w:rsidRPr="00193FB8">
        <w:t xml:space="preserve">). Najwięcej osób żyje w rodzinach, których dochód na osobę wynosi </w:t>
      </w:r>
      <w:r w:rsidR="004B699D" w:rsidRPr="00193FB8">
        <w:t>od 1</w:t>
      </w:r>
      <w:r w:rsidR="00D6754C" w:rsidRPr="00193FB8">
        <w:t> </w:t>
      </w:r>
      <w:r w:rsidR="004B699D" w:rsidRPr="00193FB8">
        <w:t>000</w:t>
      </w:r>
      <w:r w:rsidR="0036024E">
        <w:t>,01 zł</w:t>
      </w:r>
      <w:r w:rsidR="00D6754C" w:rsidRPr="00193FB8">
        <w:t xml:space="preserve"> </w:t>
      </w:r>
      <w:r w:rsidR="004B699D" w:rsidRPr="00193FB8">
        <w:t>-</w:t>
      </w:r>
      <w:r w:rsidR="00D6754C" w:rsidRPr="00193FB8">
        <w:t xml:space="preserve"> </w:t>
      </w:r>
      <w:r w:rsidR="004B699D" w:rsidRPr="00193FB8">
        <w:t>1</w:t>
      </w:r>
      <w:r w:rsidR="00163F3A" w:rsidRPr="00193FB8">
        <w:t xml:space="preserve"> </w:t>
      </w:r>
      <w:r w:rsidR="00D6754C" w:rsidRPr="00193FB8">
        <w:t>500</w:t>
      </w:r>
      <w:r w:rsidR="004B699D" w:rsidRPr="00193FB8">
        <w:t xml:space="preserve"> zł miesięcznie. Dochód </w:t>
      </w:r>
      <w:r w:rsidR="00163F3A" w:rsidRPr="00193FB8">
        <w:t>8</w:t>
      </w:r>
      <w:r w:rsidR="004C2F31" w:rsidRPr="00193FB8">
        <w:t>,</w:t>
      </w:r>
      <w:r w:rsidR="00193FB8" w:rsidRPr="00193FB8">
        <w:t>5</w:t>
      </w:r>
      <w:r w:rsidR="004B699D" w:rsidRPr="00193FB8">
        <w:t>% osób przekracza 2</w:t>
      </w:r>
      <w:r w:rsidR="00D6754C" w:rsidRPr="00193FB8">
        <w:t> </w:t>
      </w:r>
      <w:r w:rsidR="004B699D" w:rsidRPr="00193FB8">
        <w:t>500</w:t>
      </w:r>
      <w:r w:rsidR="00D6754C" w:rsidRPr="00193FB8">
        <w:t>,01</w:t>
      </w:r>
      <w:r w:rsidR="004B699D" w:rsidRPr="00193FB8">
        <w:t xml:space="preserve"> zł.</w:t>
      </w:r>
    </w:p>
    <w:p w:rsidR="00AD6075" w:rsidRPr="00193FB8" w:rsidRDefault="00AD6075" w:rsidP="00E53594"/>
    <w:p w:rsidR="00F361E7" w:rsidRPr="00193FB8" w:rsidRDefault="00F361E7" w:rsidP="00DE3EA1">
      <w:pPr>
        <w:pStyle w:val="Tytu"/>
      </w:pPr>
      <w:r w:rsidRPr="00193FB8">
        <w:t>Tabela: Miesięczny dochód na osobę w rodzinach uczestników ośrod</w:t>
      </w:r>
      <w:r w:rsidR="00B04FAC" w:rsidRPr="00193FB8">
        <w:t>ków wsparcia dla osób starszych</w:t>
      </w:r>
    </w:p>
    <w:tbl>
      <w:tblPr>
        <w:tblW w:w="9077" w:type="dxa"/>
        <w:tblInd w:w="65" w:type="dxa"/>
        <w:tblLayout w:type="fixed"/>
        <w:tblCellMar>
          <w:left w:w="70" w:type="dxa"/>
          <w:right w:w="70" w:type="dxa"/>
        </w:tblCellMar>
        <w:tblLook w:val="04A0" w:firstRow="1" w:lastRow="0" w:firstColumn="1" w:lastColumn="0" w:noHBand="0" w:noVBand="1"/>
      </w:tblPr>
      <w:tblGrid>
        <w:gridCol w:w="4538"/>
        <w:gridCol w:w="4539"/>
      </w:tblGrid>
      <w:tr w:rsidR="00193FB8" w:rsidRPr="00193FB8" w:rsidTr="002F1CD9">
        <w:trPr>
          <w:trHeight w:val="247"/>
        </w:trPr>
        <w:tc>
          <w:tcPr>
            <w:tcW w:w="45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193FB8" w:rsidRPr="00193FB8" w:rsidRDefault="00193FB8" w:rsidP="00574809">
            <w:pPr>
              <w:jc w:val="center"/>
              <w:rPr>
                <w:sz w:val="20"/>
                <w:szCs w:val="20"/>
              </w:rPr>
            </w:pPr>
            <w:r w:rsidRPr="00193FB8">
              <w:rPr>
                <w:sz w:val="20"/>
                <w:szCs w:val="20"/>
              </w:rPr>
              <w:t>0-500</w:t>
            </w:r>
          </w:p>
        </w:tc>
        <w:tc>
          <w:tcPr>
            <w:tcW w:w="4539" w:type="dxa"/>
            <w:tcBorders>
              <w:top w:val="single" w:sz="4" w:space="0" w:color="auto"/>
              <w:left w:val="nil"/>
              <w:bottom w:val="single" w:sz="4" w:space="0" w:color="auto"/>
              <w:right w:val="single" w:sz="4" w:space="0" w:color="auto"/>
            </w:tcBorders>
            <w:shd w:val="clear" w:color="auto" w:fill="auto"/>
            <w:noWrap/>
            <w:vAlign w:val="bottom"/>
          </w:tcPr>
          <w:p w:rsidR="00193FB8" w:rsidRPr="00193FB8" w:rsidRDefault="00193FB8" w:rsidP="00193FB8">
            <w:pPr>
              <w:jc w:val="center"/>
              <w:rPr>
                <w:rFonts w:ascii="Czcionka tekstu podstawowego" w:hAnsi="Czcionka tekstu podstawowego"/>
                <w:color w:val="000000"/>
                <w:sz w:val="20"/>
                <w:szCs w:val="20"/>
              </w:rPr>
            </w:pPr>
            <w:r w:rsidRPr="00193FB8">
              <w:rPr>
                <w:rFonts w:ascii="Czcionka tekstu podstawowego" w:hAnsi="Czcionka tekstu podstawowego"/>
                <w:color w:val="000000"/>
                <w:sz w:val="20"/>
                <w:szCs w:val="20"/>
              </w:rPr>
              <w:t>1,9%</w:t>
            </w:r>
          </w:p>
        </w:tc>
      </w:tr>
      <w:tr w:rsidR="00193FB8" w:rsidRPr="00193FB8" w:rsidTr="002F1CD9">
        <w:trPr>
          <w:trHeight w:val="285"/>
        </w:trPr>
        <w:tc>
          <w:tcPr>
            <w:tcW w:w="4538" w:type="dxa"/>
            <w:tcBorders>
              <w:top w:val="nil"/>
              <w:left w:val="single" w:sz="4" w:space="0" w:color="auto"/>
              <w:bottom w:val="single" w:sz="4" w:space="0" w:color="auto"/>
              <w:right w:val="single" w:sz="4" w:space="0" w:color="auto"/>
            </w:tcBorders>
            <w:shd w:val="clear" w:color="auto" w:fill="auto"/>
            <w:noWrap/>
            <w:vAlign w:val="center"/>
          </w:tcPr>
          <w:p w:rsidR="00193FB8" w:rsidRPr="00193FB8" w:rsidRDefault="00193FB8" w:rsidP="00574809">
            <w:pPr>
              <w:jc w:val="center"/>
              <w:rPr>
                <w:sz w:val="20"/>
                <w:szCs w:val="20"/>
              </w:rPr>
            </w:pPr>
            <w:r w:rsidRPr="00193FB8">
              <w:rPr>
                <w:sz w:val="20"/>
                <w:szCs w:val="20"/>
              </w:rPr>
              <w:t>500,01-1000</w:t>
            </w:r>
          </w:p>
        </w:tc>
        <w:tc>
          <w:tcPr>
            <w:tcW w:w="4539" w:type="dxa"/>
            <w:tcBorders>
              <w:top w:val="nil"/>
              <w:left w:val="nil"/>
              <w:bottom w:val="single" w:sz="4" w:space="0" w:color="auto"/>
              <w:right w:val="single" w:sz="4" w:space="0" w:color="auto"/>
            </w:tcBorders>
            <w:shd w:val="clear" w:color="auto" w:fill="auto"/>
            <w:noWrap/>
            <w:vAlign w:val="bottom"/>
          </w:tcPr>
          <w:p w:rsidR="00193FB8" w:rsidRPr="00193FB8" w:rsidRDefault="00193FB8" w:rsidP="00193FB8">
            <w:pPr>
              <w:jc w:val="center"/>
              <w:rPr>
                <w:rFonts w:ascii="Czcionka tekstu podstawowego" w:hAnsi="Czcionka tekstu podstawowego"/>
                <w:color w:val="000000"/>
                <w:sz w:val="20"/>
                <w:szCs w:val="20"/>
              </w:rPr>
            </w:pPr>
            <w:r w:rsidRPr="00193FB8">
              <w:rPr>
                <w:rFonts w:ascii="Czcionka tekstu podstawowego" w:hAnsi="Czcionka tekstu podstawowego"/>
                <w:color w:val="000000"/>
                <w:sz w:val="20"/>
                <w:szCs w:val="20"/>
              </w:rPr>
              <w:t>11,2%</w:t>
            </w:r>
          </w:p>
        </w:tc>
      </w:tr>
      <w:tr w:rsidR="00193FB8" w:rsidRPr="00193FB8" w:rsidTr="002F1CD9">
        <w:trPr>
          <w:trHeight w:val="285"/>
        </w:trPr>
        <w:tc>
          <w:tcPr>
            <w:tcW w:w="4538" w:type="dxa"/>
            <w:tcBorders>
              <w:top w:val="nil"/>
              <w:left w:val="single" w:sz="4" w:space="0" w:color="auto"/>
              <w:bottom w:val="single" w:sz="4" w:space="0" w:color="auto"/>
              <w:right w:val="single" w:sz="4" w:space="0" w:color="auto"/>
            </w:tcBorders>
            <w:shd w:val="clear" w:color="auto" w:fill="auto"/>
            <w:noWrap/>
            <w:vAlign w:val="center"/>
          </w:tcPr>
          <w:p w:rsidR="00193FB8" w:rsidRPr="00193FB8" w:rsidRDefault="00193FB8" w:rsidP="00D6754C">
            <w:pPr>
              <w:jc w:val="center"/>
              <w:rPr>
                <w:b/>
                <w:sz w:val="20"/>
                <w:szCs w:val="20"/>
              </w:rPr>
            </w:pPr>
            <w:r w:rsidRPr="00193FB8">
              <w:rPr>
                <w:b/>
                <w:sz w:val="20"/>
                <w:szCs w:val="20"/>
              </w:rPr>
              <w:t>1000,01-1500</w:t>
            </w:r>
          </w:p>
        </w:tc>
        <w:tc>
          <w:tcPr>
            <w:tcW w:w="4539" w:type="dxa"/>
            <w:tcBorders>
              <w:top w:val="nil"/>
              <w:left w:val="nil"/>
              <w:bottom w:val="single" w:sz="4" w:space="0" w:color="auto"/>
              <w:right w:val="single" w:sz="4" w:space="0" w:color="auto"/>
            </w:tcBorders>
            <w:shd w:val="clear" w:color="auto" w:fill="auto"/>
            <w:noWrap/>
            <w:vAlign w:val="bottom"/>
          </w:tcPr>
          <w:p w:rsidR="00193FB8" w:rsidRPr="00193FB8" w:rsidRDefault="00193FB8" w:rsidP="00193FB8">
            <w:pPr>
              <w:jc w:val="center"/>
              <w:rPr>
                <w:rFonts w:ascii="Czcionka tekstu podstawowego" w:hAnsi="Czcionka tekstu podstawowego"/>
                <w:b/>
                <w:color w:val="000000"/>
                <w:sz w:val="20"/>
                <w:szCs w:val="20"/>
              </w:rPr>
            </w:pPr>
            <w:r w:rsidRPr="00193FB8">
              <w:rPr>
                <w:rFonts w:ascii="Czcionka tekstu podstawowego" w:hAnsi="Czcionka tekstu podstawowego"/>
                <w:b/>
                <w:color w:val="000000"/>
                <w:sz w:val="20"/>
                <w:szCs w:val="20"/>
              </w:rPr>
              <w:t>34,2%</w:t>
            </w:r>
          </w:p>
        </w:tc>
      </w:tr>
      <w:tr w:rsidR="00193FB8" w:rsidRPr="00193FB8" w:rsidTr="002F1CD9">
        <w:trPr>
          <w:trHeight w:val="285"/>
        </w:trPr>
        <w:tc>
          <w:tcPr>
            <w:tcW w:w="4538" w:type="dxa"/>
            <w:tcBorders>
              <w:top w:val="nil"/>
              <w:left w:val="single" w:sz="4" w:space="0" w:color="auto"/>
              <w:bottom w:val="single" w:sz="4" w:space="0" w:color="auto"/>
              <w:right w:val="single" w:sz="4" w:space="0" w:color="auto"/>
            </w:tcBorders>
            <w:shd w:val="clear" w:color="auto" w:fill="auto"/>
            <w:noWrap/>
            <w:vAlign w:val="center"/>
          </w:tcPr>
          <w:p w:rsidR="00193FB8" w:rsidRPr="00193FB8" w:rsidRDefault="00193FB8" w:rsidP="00D6754C">
            <w:pPr>
              <w:jc w:val="center"/>
              <w:rPr>
                <w:sz w:val="20"/>
                <w:szCs w:val="20"/>
              </w:rPr>
            </w:pPr>
            <w:r w:rsidRPr="00193FB8">
              <w:rPr>
                <w:sz w:val="20"/>
                <w:szCs w:val="20"/>
              </w:rPr>
              <w:t>1500,01-2000</w:t>
            </w:r>
          </w:p>
        </w:tc>
        <w:tc>
          <w:tcPr>
            <w:tcW w:w="4539" w:type="dxa"/>
            <w:tcBorders>
              <w:top w:val="nil"/>
              <w:left w:val="nil"/>
              <w:bottom w:val="single" w:sz="4" w:space="0" w:color="auto"/>
              <w:right w:val="single" w:sz="4" w:space="0" w:color="auto"/>
            </w:tcBorders>
            <w:shd w:val="clear" w:color="auto" w:fill="auto"/>
            <w:noWrap/>
            <w:vAlign w:val="bottom"/>
          </w:tcPr>
          <w:p w:rsidR="00193FB8" w:rsidRPr="00193FB8" w:rsidRDefault="00193FB8" w:rsidP="00193FB8">
            <w:pPr>
              <w:jc w:val="center"/>
              <w:rPr>
                <w:rFonts w:ascii="Czcionka tekstu podstawowego" w:hAnsi="Czcionka tekstu podstawowego"/>
                <w:color w:val="000000"/>
                <w:sz w:val="20"/>
                <w:szCs w:val="20"/>
              </w:rPr>
            </w:pPr>
            <w:r w:rsidRPr="00193FB8">
              <w:rPr>
                <w:rFonts w:ascii="Czcionka tekstu podstawowego" w:hAnsi="Czcionka tekstu podstawowego"/>
                <w:color w:val="000000"/>
                <w:sz w:val="20"/>
                <w:szCs w:val="20"/>
              </w:rPr>
              <w:t>30,5%</w:t>
            </w:r>
          </w:p>
        </w:tc>
      </w:tr>
      <w:tr w:rsidR="00193FB8" w:rsidRPr="00193FB8" w:rsidTr="002F1CD9">
        <w:trPr>
          <w:trHeight w:val="285"/>
        </w:trPr>
        <w:tc>
          <w:tcPr>
            <w:tcW w:w="45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193FB8" w:rsidRPr="00193FB8" w:rsidRDefault="00193FB8" w:rsidP="00D6754C">
            <w:pPr>
              <w:jc w:val="center"/>
              <w:rPr>
                <w:sz w:val="20"/>
                <w:szCs w:val="20"/>
              </w:rPr>
            </w:pPr>
            <w:r w:rsidRPr="00193FB8">
              <w:rPr>
                <w:sz w:val="20"/>
                <w:szCs w:val="20"/>
              </w:rPr>
              <w:t>2000,01-2500</w:t>
            </w:r>
          </w:p>
        </w:tc>
        <w:tc>
          <w:tcPr>
            <w:tcW w:w="4539" w:type="dxa"/>
            <w:tcBorders>
              <w:top w:val="single" w:sz="4" w:space="0" w:color="auto"/>
              <w:left w:val="single" w:sz="4" w:space="0" w:color="auto"/>
              <w:bottom w:val="single" w:sz="4" w:space="0" w:color="auto"/>
              <w:right w:val="single" w:sz="4" w:space="0" w:color="auto"/>
            </w:tcBorders>
            <w:shd w:val="clear" w:color="auto" w:fill="auto"/>
            <w:noWrap/>
            <w:vAlign w:val="bottom"/>
          </w:tcPr>
          <w:p w:rsidR="00193FB8" w:rsidRPr="00193FB8" w:rsidRDefault="00193FB8" w:rsidP="00193FB8">
            <w:pPr>
              <w:jc w:val="center"/>
              <w:rPr>
                <w:rFonts w:ascii="Czcionka tekstu podstawowego" w:hAnsi="Czcionka tekstu podstawowego"/>
                <w:color w:val="000000"/>
                <w:sz w:val="20"/>
                <w:szCs w:val="20"/>
              </w:rPr>
            </w:pPr>
            <w:r w:rsidRPr="00193FB8">
              <w:rPr>
                <w:rFonts w:ascii="Czcionka tekstu podstawowego" w:hAnsi="Czcionka tekstu podstawowego"/>
                <w:color w:val="000000"/>
                <w:sz w:val="20"/>
                <w:szCs w:val="20"/>
              </w:rPr>
              <w:t>13,7%</w:t>
            </w:r>
          </w:p>
        </w:tc>
      </w:tr>
      <w:tr w:rsidR="00193FB8" w:rsidRPr="00193FB8" w:rsidTr="002F1CD9">
        <w:trPr>
          <w:trHeight w:val="285"/>
        </w:trPr>
        <w:tc>
          <w:tcPr>
            <w:tcW w:w="45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193FB8" w:rsidRPr="00193FB8" w:rsidRDefault="00193FB8" w:rsidP="00574809">
            <w:pPr>
              <w:jc w:val="center"/>
              <w:rPr>
                <w:sz w:val="20"/>
                <w:szCs w:val="20"/>
              </w:rPr>
            </w:pPr>
            <w:r w:rsidRPr="00193FB8">
              <w:rPr>
                <w:sz w:val="20"/>
                <w:szCs w:val="20"/>
              </w:rPr>
              <w:t>2500,01 i powyżej</w:t>
            </w:r>
          </w:p>
        </w:tc>
        <w:tc>
          <w:tcPr>
            <w:tcW w:w="4539" w:type="dxa"/>
            <w:tcBorders>
              <w:top w:val="single" w:sz="4" w:space="0" w:color="auto"/>
              <w:left w:val="single" w:sz="4" w:space="0" w:color="auto"/>
              <w:bottom w:val="single" w:sz="4" w:space="0" w:color="auto"/>
              <w:right w:val="single" w:sz="4" w:space="0" w:color="auto"/>
            </w:tcBorders>
            <w:shd w:val="clear" w:color="auto" w:fill="auto"/>
            <w:noWrap/>
            <w:vAlign w:val="bottom"/>
          </w:tcPr>
          <w:p w:rsidR="00193FB8" w:rsidRPr="00193FB8" w:rsidRDefault="00193FB8" w:rsidP="00193FB8">
            <w:pPr>
              <w:jc w:val="center"/>
              <w:rPr>
                <w:rFonts w:ascii="Czcionka tekstu podstawowego" w:hAnsi="Czcionka tekstu podstawowego"/>
                <w:color w:val="000000"/>
                <w:sz w:val="20"/>
                <w:szCs w:val="20"/>
              </w:rPr>
            </w:pPr>
            <w:r w:rsidRPr="00193FB8">
              <w:rPr>
                <w:rFonts w:ascii="Czcionka tekstu podstawowego" w:hAnsi="Czcionka tekstu podstawowego"/>
                <w:color w:val="000000"/>
                <w:sz w:val="20"/>
                <w:szCs w:val="20"/>
              </w:rPr>
              <w:t>8,5%</w:t>
            </w:r>
          </w:p>
        </w:tc>
      </w:tr>
    </w:tbl>
    <w:p w:rsidR="00F361E7" w:rsidRPr="00193FB8" w:rsidRDefault="00F361E7" w:rsidP="00DE3EA1">
      <w:pPr>
        <w:pStyle w:val="Podtytu"/>
      </w:pPr>
      <w:r w:rsidRPr="00193FB8">
        <w:t xml:space="preserve">Źródło: opracowanie </w:t>
      </w:r>
      <w:r w:rsidR="00540D21" w:rsidRPr="00193FB8">
        <w:t xml:space="preserve">własne na podstawie </w:t>
      </w:r>
      <w:r w:rsidR="007C68FF" w:rsidRPr="00193FB8">
        <w:t>Pomost Std.</w:t>
      </w:r>
    </w:p>
    <w:p w:rsidR="00F361E7" w:rsidRPr="00B3065E" w:rsidRDefault="00F361E7" w:rsidP="00E53594">
      <w:pPr>
        <w:pStyle w:val="Nagwek4"/>
      </w:pPr>
      <w:bookmarkStart w:id="104" w:name="_Toc324423374"/>
      <w:bookmarkStart w:id="105" w:name="_Toc449423334"/>
      <w:r w:rsidRPr="00B3065E">
        <w:t>Nakłady finansowe na realizację zadania</w:t>
      </w:r>
      <w:bookmarkEnd w:id="104"/>
      <w:bookmarkEnd w:id="105"/>
    </w:p>
    <w:p w:rsidR="00862DA0" w:rsidRPr="00B3065E" w:rsidRDefault="00862DA0" w:rsidP="00E53594"/>
    <w:p w:rsidR="00862DA0" w:rsidRDefault="00B04FAC" w:rsidP="00E53594">
      <w:r w:rsidRPr="00B3065E">
        <w:tab/>
      </w:r>
      <w:r w:rsidR="00862DA0" w:rsidRPr="0034010C">
        <w:t xml:space="preserve">Wydatki na bieżącą działalność dziennych ośrodków wsparcia dla osób starszych </w:t>
      </w:r>
      <w:r w:rsidR="00862DA0" w:rsidRPr="0034010C">
        <w:br/>
        <w:t>w ostatnich  latach wyniosły:</w:t>
      </w:r>
    </w:p>
    <w:p w:rsidR="000328E1" w:rsidRDefault="000328E1" w:rsidP="00E53594"/>
    <w:p w:rsidR="000328E1" w:rsidRDefault="000328E1" w:rsidP="000328E1">
      <w:pPr>
        <w:rPr>
          <w:rFonts w:eastAsia="Times New Roman"/>
        </w:rPr>
      </w:pPr>
      <w:r>
        <w:t xml:space="preserve">- </w:t>
      </w:r>
      <w:r w:rsidRPr="00122402">
        <w:t>w 2010 r.: 4 643 977 zł -</w:t>
      </w:r>
      <w:r w:rsidRPr="00122402">
        <w:rPr>
          <w:rFonts w:eastAsia="Times New Roman"/>
        </w:rPr>
        <w:t xml:space="preserve"> całość stanowiły</w:t>
      </w:r>
      <w:r>
        <w:rPr>
          <w:rFonts w:eastAsia="Times New Roman"/>
        </w:rPr>
        <w:t xml:space="preserve"> środki Gminy Miejskiej Kraków;</w:t>
      </w:r>
    </w:p>
    <w:p w:rsidR="000328E1" w:rsidRDefault="000328E1" w:rsidP="000328E1">
      <w:pPr>
        <w:rPr>
          <w:rFonts w:eastAsia="Times New Roman"/>
        </w:rPr>
      </w:pPr>
      <w:r w:rsidRPr="00122402">
        <w:t xml:space="preserve">- w 2011 r.: 4 692 007 zł - </w:t>
      </w:r>
      <w:r w:rsidRPr="00122402">
        <w:rPr>
          <w:rFonts w:eastAsia="Times New Roman"/>
        </w:rPr>
        <w:t>całość stanowiły środki Gminy Miejskiej Kraków</w:t>
      </w:r>
      <w:r>
        <w:rPr>
          <w:rFonts w:eastAsia="Times New Roman"/>
        </w:rPr>
        <w:t>;</w:t>
      </w:r>
      <w:r w:rsidRPr="00122402">
        <w:rPr>
          <w:rFonts w:eastAsia="Times New Roman"/>
        </w:rPr>
        <w:t xml:space="preserve"> </w:t>
      </w:r>
    </w:p>
    <w:p w:rsidR="000328E1" w:rsidRPr="00122402" w:rsidRDefault="000328E1" w:rsidP="000328E1">
      <w:r w:rsidRPr="00122402">
        <w:t xml:space="preserve">- w 2012 r.: 5 084 992 zł- </w:t>
      </w:r>
      <w:r w:rsidRPr="00122402">
        <w:rPr>
          <w:rFonts w:eastAsia="Times New Roman"/>
        </w:rPr>
        <w:t>całość stanowił</w:t>
      </w:r>
      <w:r>
        <w:rPr>
          <w:rFonts w:eastAsia="Times New Roman"/>
        </w:rPr>
        <w:t>y środki Gminy Miejskiej Kraków;</w:t>
      </w:r>
    </w:p>
    <w:p w:rsidR="000328E1" w:rsidRDefault="000328E1" w:rsidP="000328E1">
      <w:r w:rsidRPr="00122402">
        <w:t>- w 2013 r.: 3 774 040  zł, w tym 3 601 303 zł to środki Gminy Miejskiej Kraków</w:t>
      </w:r>
      <w:r>
        <w:t>,</w:t>
      </w:r>
    </w:p>
    <w:p w:rsidR="000328E1" w:rsidRPr="00122402" w:rsidRDefault="000328E1" w:rsidP="000328E1">
      <w:r>
        <w:t xml:space="preserve"> </w:t>
      </w:r>
      <w:r w:rsidRPr="00122402">
        <w:t xml:space="preserve"> natomiast 172 737 zł to środ</w:t>
      </w:r>
      <w:r>
        <w:t>ki pochodzące z budżetu państwa;</w:t>
      </w:r>
    </w:p>
    <w:p w:rsidR="000328E1" w:rsidRDefault="000328E1" w:rsidP="000328E1">
      <w:pPr>
        <w:rPr>
          <w:rFonts w:eastAsia="Times New Roman"/>
        </w:rPr>
      </w:pPr>
      <w:r w:rsidRPr="00122402">
        <w:t>- w 2014 r.:</w:t>
      </w:r>
      <w:r w:rsidRPr="00122402">
        <w:rPr>
          <w:rFonts w:eastAsia="Times New Roman"/>
          <w:sz w:val="16"/>
          <w:szCs w:val="16"/>
        </w:rPr>
        <w:t xml:space="preserve"> </w:t>
      </w:r>
      <w:r w:rsidRPr="00122402">
        <w:rPr>
          <w:rFonts w:eastAsia="Times New Roman"/>
        </w:rPr>
        <w:t>4 204 935,00 zł – całość stanowił</w:t>
      </w:r>
      <w:r>
        <w:rPr>
          <w:rFonts w:eastAsia="Times New Roman"/>
        </w:rPr>
        <w:t>y środki Gminy Miejskiej Kraków;</w:t>
      </w:r>
    </w:p>
    <w:p w:rsidR="000328E1" w:rsidRDefault="000328E1" w:rsidP="000328E1">
      <w:r w:rsidRPr="00122402">
        <w:t>- w 2015 r.:</w:t>
      </w:r>
      <w:r w:rsidRPr="00122402">
        <w:rPr>
          <w:rFonts w:eastAsia="Times New Roman"/>
          <w:sz w:val="16"/>
          <w:szCs w:val="16"/>
        </w:rPr>
        <w:t xml:space="preserve"> </w:t>
      </w:r>
      <w:r w:rsidRPr="00122402">
        <w:rPr>
          <w:rFonts w:eastAsia="Times New Roman"/>
        </w:rPr>
        <w:t>4 986 731 zł, w tym</w:t>
      </w:r>
      <w:r w:rsidRPr="00122402">
        <w:t xml:space="preserve"> 4 667 131 zł to środki Gminy </w:t>
      </w:r>
      <w:r>
        <w:t>Miejskiej Kraków,</w:t>
      </w:r>
    </w:p>
    <w:p w:rsidR="004443E4" w:rsidRPr="00122402" w:rsidRDefault="000328E1" w:rsidP="000328E1">
      <w:r>
        <w:t xml:space="preserve">  </w:t>
      </w:r>
      <w:r w:rsidRPr="00122402">
        <w:t>natomiast 319 600 zł to środ</w:t>
      </w:r>
      <w:r>
        <w:t>ki pochodzące z budżetu państwa.</w:t>
      </w:r>
      <w:r w:rsidR="004443E4">
        <w:t xml:space="preserve"> (Środki przeznaczone na działalność Dziennego Domu Senior-Wigor wyniosły 360 500 zł, w tym 98 500 zł stanowiły środki Gminy Miejskiej Kraków, natomiast 262 000 zł to środki pochodzące z budżetu państwa).</w:t>
      </w:r>
    </w:p>
    <w:p w:rsidR="00F361E7" w:rsidRPr="00B3065E" w:rsidRDefault="00F361E7" w:rsidP="00E53594">
      <w:pPr>
        <w:pStyle w:val="Nagwek4"/>
      </w:pPr>
      <w:bookmarkStart w:id="106" w:name="_Toc324423375"/>
      <w:bookmarkStart w:id="107" w:name="_Toc449423335"/>
      <w:r w:rsidRPr="00B3065E">
        <w:t>Wnioski</w:t>
      </w:r>
      <w:bookmarkEnd w:id="106"/>
      <w:bookmarkEnd w:id="107"/>
      <w:r w:rsidR="000F2C77" w:rsidRPr="00B3065E">
        <w:t xml:space="preserve"> </w:t>
      </w:r>
    </w:p>
    <w:p w:rsidR="00862DA0" w:rsidRPr="001812F7" w:rsidRDefault="00862DA0" w:rsidP="00E53594">
      <w:pPr>
        <w:rPr>
          <w:snapToGrid w:val="0"/>
          <w:highlight w:val="yellow"/>
        </w:rPr>
      </w:pPr>
    </w:p>
    <w:p w:rsidR="006D5E86" w:rsidRDefault="00B04FAC" w:rsidP="002D2CAD">
      <w:pPr>
        <w:rPr>
          <w:lang w:eastAsia="zh-CN"/>
        </w:rPr>
      </w:pPr>
      <w:r w:rsidRPr="00BF3770">
        <w:rPr>
          <w:snapToGrid w:val="0"/>
        </w:rPr>
        <w:tab/>
      </w:r>
      <w:r w:rsidR="00B3065E" w:rsidRPr="00BF3770">
        <w:rPr>
          <w:lang w:eastAsia="zh-CN"/>
        </w:rPr>
        <w:t xml:space="preserve">W roku 2015 powstały dwie nowe placówki, których oferta skierowana jest dla osób </w:t>
      </w:r>
      <w:r w:rsidR="002D2CAD">
        <w:rPr>
          <w:lang w:eastAsia="zh-CN"/>
        </w:rPr>
        <w:br/>
      </w:r>
      <w:r w:rsidR="00B3065E" w:rsidRPr="00BF3770">
        <w:rPr>
          <w:lang w:eastAsia="zh-CN"/>
        </w:rPr>
        <w:t xml:space="preserve">w podeszłym wieku. W maju dzięki otrzymanemu dofinansowaniu z budżetu Wojewody </w:t>
      </w:r>
      <w:r w:rsidR="002D2CAD">
        <w:rPr>
          <w:lang w:eastAsia="zh-CN"/>
        </w:rPr>
        <w:br/>
      </w:r>
      <w:r w:rsidR="00B3065E" w:rsidRPr="00BF3770">
        <w:rPr>
          <w:lang w:eastAsia="zh-CN"/>
        </w:rPr>
        <w:t>w ramach zadnia „Wspieranie osób w podeszłym wieku w integracji z młodzieżą” uruchomiono przy ul. Balickiej 289 drugi ośrodek wsparcia – klub samopomocy przeznaczony dla 20 osób starszy</w:t>
      </w:r>
      <w:r w:rsidR="00B4686B">
        <w:rPr>
          <w:lang w:eastAsia="zh-CN"/>
        </w:rPr>
        <w:t>ch</w:t>
      </w:r>
      <w:r w:rsidR="00B3065E" w:rsidRPr="00BF3770">
        <w:rPr>
          <w:lang w:eastAsia="zh-CN"/>
        </w:rPr>
        <w:t xml:space="preserve"> i 10 dzieci i młodzieży. </w:t>
      </w:r>
    </w:p>
    <w:p w:rsidR="00B3065E" w:rsidRPr="00BF3770" w:rsidRDefault="006D5E86" w:rsidP="002D2CAD">
      <w:pPr>
        <w:rPr>
          <w:lang w:eastAsia="zh-CN"/>
        </w:rPr>
      </w:pPr>
      <w:r>
        <w:rPr>
          <w:lang w:eastAsia="zh-CN"/>
        </w:rPr>
        <w:tab/>
      </w:r>
      <w:r w:rsidR="00B3065E" w:rsidRPr="00BF3770">
        <w:rPr>
          <w:lang w:eastAsia="zh-CN"/>
        </w:rPr>
        <w:t xml:space="preserve">Ponadto w listopadzie 2015 roku rozpoczął działalność Dzienny Dom Senior-Wigor przy ul. Zielony Dół 4, który na zlecenie Gminy Miejskiej Kraków prowadzi Stowarzyszenie </w:t>
      </w:r>
      <w:r w:rsidR="002D2CAD">
        <w:rPr>
          <w:lang w:eastAsia="zh-CN"/>
        </w:rPr>
        <w:t>Uni</w:t>
      </w:r>
      <w:r w:rsidR="00C1555F">
        <w:rPr>
          <w:lang w:eastAsia="zh-CN"/>
        </w:rPr>
        <w:t>c</w:t>
      </w:r>
      <w:r w:rsidR="002D2CAD">
        <w:rPr>
          <w:lang w:eastAsia="zh-CN"/>
        </w:rPr>
        <w:t>orn</w:t>
      </w:r>
      <w:r>
        <w:rPr>
          <w:lang w:eastAsia="zh-CN"/>
        </w:rPr>
        <w:t>.</w:t>
      </w:r>
      <w:r w:rsidR="002D2CAD">
        <w:rPr>
          <w:lang w:eastAsia="zh-CN"/>
        </w:rPr>
        <w:t xml:space="preserve"> </w:t>
      </w:r>
      <w:r w:rsidR="00B3065E" w:rsidRPr="00BF3770">
        <w:rPr>
          <w:lang w:eastAsia="zh-CN"/>
        </w:rPr>
        <w:t>Uruchomienie placówki możliwe było dzięki pozyskaniu dofinansowania z budżetu państwa w ramach Programu Wieloletniego „Senior-WIGOR” na lata 2015-2020. Projekt współfinansowany jest ze środków Gminy Miejskiej Kraków.</w:t>
      </w:r>
    </w:p>
    <w:p w:rsidR="00B3065E" w:rsidRPr="00A60A5E" w:rsidRDefault="00B4686B" w:rsidP="00C44F43">
      <w:pPr>
        <w:rPr>
          <w:snapToGrid w:val="0"/>
        </w:rPr>
      </w:pPr>
      <w:r>
        <w:rPr>
          <w:snapToGrid w:val="0"/>
        </w:rPr>
        <w:tab/>
      </w:r>
      <w:r w:rsidR="00B3065E" w:rsidRPr="00BF3770">
        <w:rPr>
          <w:snapToGrid w:val="0"/>
        </w:rPr>
        <w:t xml:space="preserve">W porównaniu do roku 2014 oferta ośrodków pobytu dziennego dla osób w wieku podeszłym </w:t>
      </w:r>
      <w:r w:rsidR="00B3065E" w:rsidRPr="00A60A5E">
        <w:rPr>
          <w:snapToGrid w:val="0"/>
        </w:rPr>
        <w:t>zwiększyła się o 40 miejsc</w:t>
      </w:r>
      <w:r w:rsidR="00BF3770" w:rsidRPr="00A60A5E">
        <w:rPr>
          <w:snapToGrid w:val="0"/>
        </w:rPr>
        <w:t>.</w:t>
      </w:r>
    </w:p>
    <w:p w:rsidR="00862DA0" w:rsidRPr="00A60A5E" w:rsidRDefault="00BF3770" w:rsidP="00C44F43">
      <w:pPr>
        <w:rPr>
          <w:snapToGrid w:val="0"/>
        </w:rPr>
      </w:pPr>
      <w:r w:rsidRPr="00A60A5E">
        <w:rPr>
          <w:snapToGrid w:val="0"/>
        </w:rPr>
        <w:tab/>
      </w:r>
      <w:r w:rsidR="00D76D5F" w:rsidRPr="00A60A5E">
        <w:rPr>
          <w:snapToGrid w:val="0"/>
        </w:rPr>
        <w:t xml:space="preserve">Wskaźnik liczby miejsc w ośrodkach wsparcia w przeliczeniu na 1 000 mieszkańców </w:t>
      </w:r>
      <w:r w:rsidR="002D2CAD">
        <w:rPr>
          <w:snapToGrid w:val="0"/>
        </w:rPr>
        <w:br/>
      </w:r>
      <w:r w:rsidR="00D76D5F" w:rsidRPr="00A60A5E">
        <w:rPr>
          <w:snapToGrid w:val="0"/>
        </w:rPr>
        <w:t>w Krakowie wynosił w 201</w:t>
      </w:r>
      <w:r w:rsidR="00A60A5E" w:rsidRPr="00A60A5E">
        <w:rPr>
          <w:snapToGrid w:val="0"/>
        </w:rPr>
        <w:t>4</w:t>
      </w:r>
      <w:r w:rsidR="00D76D5F" w:rsidRPr="00A60A5E">
        <w:rPr>
          <w:snapToGrid w:val="0"/>
        </w:rPr>
        <w:t xml:space="preserve"> roku 1,</w:t>
      </w:r>
      <w:r w:rsidR="00A60A5E" w:rsidRPr="00A60A5E">
        <w:rPr>
          <w:snapToGrid w:val="0"/>
        </w:rPr>
        <w:t>8</w:t>
      </w:r>
      <w:r w:rsidR="00D76D5F" w:rsidRPr="00A60A5E">
        <w:rPr>
          <w:snapToGrid w:val="0"/>
        </w:rPr>
        <w:t xml:space="preserve">9 i był znacznie niższy od wskaźnika dla Polski, który wynosił </w:t>
      </w:r>
      <w:r w:rsidR="00A60A5E" w:rsidRPr="00A60A5E">
        <w:rPr>
          <w:snapToGrid w:val="0"/>
        </w:rPr>
        <w:t>3,03</w:t>
      </w:r>
      <w:r w:rsidR="00D76D5F" w:rsidRPr="00A60A5E">
        <w:rPr>
          <w:snapToGrid w:val="0"/>
        </w:rPr>
        <w:t>.</w:t>
      </w:r>
      <w:r w:rsidR="00085AF3" w:rsidRPr="00A60A5E">
        <w:rPr>
          <w:snapToGrid w:val="0"/>
        </w:rPr>
        <w:t xml:space="preserve"> </w:t>
      </w:r>
      <w:r w:rsidR="00862DA0" w:rsidRPr="00A60A5E">
        <w:rPr>
          <w:snapToGrid w:val="0"/>
        </w:rPr>
        <w:t>Należy jednocześnie podkreślić, ż</w:t>
      </w:r>
      <w:r w:rsidR="00C1555F">
        <w:rPr>
          <w:snapToGrid w:val="0"/>
        </w:rPr>
        <w:t xml:space="preserve">e na terenie Krakowa funkcjonują również inne formy wspierania aktywności seniorów np. Centra Aktywności Seniorów. </w:t>
      </w:r>
    </w:p>
    <w:p w:rsidR="00EB3E73" w:rsidRDefault="00EB3E73" w:rsidP="00EB3E73">
      <w:pPr>
        <w:rPr>
          <w:b/>
          <w:sz w:val="20"/>
          <w:szCs w:val="20"/>
          <w:highlight w:val="yellow"/>
        </w:rPr>
      </w:pPr>
    </w:p>
    <w:p w:rsidR="000328E1" w:rsidRDefault="000328E1" w:rsidP="00EB3E73">
      <w:pPr>
        <w:rPr>
          <w:b/>
          <w:sz w:val="20"/>
          <w:szCs w:val="20"/>
          <w:highlight w:val="yellow"/>
        </w:rPr>
      </w:pPr>
    </w:p>
    <w:p w:rsidR="00EE74D4" w:rsidRPr="001812F7" w:rsidRDefault="00EE74D4" w:rsidP="00EB3E73">
      <w:pPr>
        <w:rPr>
          <w:b/>
          <w:sz w:val="20"/>
          <w:szCs w:val="20"/>
          <w:highlight w:val="yellow"/>
        </w:rPr>
      </w:pPr>
    </w:p>
    <w:p w:rsidR="00D772B9" w:rsidRPr="00A60A5E" w:rsidRDefault="00F361E7" w:rsidP="00D772B9">
      <w:pPr>
        <w:pStyle w:val="Tytu"/>
        <w:rPr>
          <w:rFonts w:eastAsia="Calibri"/>
          <w:snapToGrid w:val="0"/>
          <w:spacing w:val="0"/>
          <w:szCs w:val="20"/>
        </w:rPr>
      </w:pPr>
      <w:r w:rsidRPr="00A60A5E">
        <w:rPr>
          <w:snapToGrid w:val="0"/>
          <w:szCs w:val="20"/>
        </w:rPr>
        <w:lastRenderedPageBreak/>
        <w:t>Wykres: Liczba miejsc w ośrodkach wsparcia w przeliczeniu na 1 000 mieszkańców</w:t>
      </w:r>
      <w:r w:rsidR="00635184" w:rsidRPr="00A60A5E">
        <w:rPr>
          <w:szCs w:val="20"/>
        </w:rPr>
        <w:t xml:space="preserve"> w Krakowie, </w:t>
      </w:r>
      <w:r w:rsidR="0054773A" w:rsidRPr="00A60A5E">
        <w:rPr>
          <w:rFonts w:eastAsia="Calibri"/>
          <w:snapToGrid w:val="0"/>
          <w:spacing w:val="0"/>
          <w:szCs w:val="20"/>
        </w:rPr>
        <w:t>Łodzi,</w:t>
      </w:r>
      <w:r w:rsidR="00D76D5F" w:rsidRPr="00A60A5E">
        <w:rPr>
          <w:rFonts w:eastAsia="Calibri"/>
          <w:snapToGrid w:val="0"/>
          <w:spacing w:val="0"/>
          <w:szCs w:val="20"/>
        </w:rPr>
        <w:t xml:space="preserve"> Gdańsku i w </w:t>
      </w:r>
      <w:r w:rsidR="00635184" w:rsidRPr="00A60A5E">
        <w:rPr>
          <w:rFonts w:eastAsia="Calibri"/>
          <w:snapToGrid w:val="0"/>
          <w:spacing w:val="0"/>
          <w:szCs w:val="20"/>
        </w:rPr>
        <w:t>Polsce</w:t>
      </w:r>
    </w:p>
    <w:p w:rsidR="00A60A5E" w:rsidRDefault="00A60A5E" w:rsidP="00A60A5E">
      <w:pPr>
        <w:rPr>
          <w:highlight w:val="yellow"/>
        </w:rPr>
      </w:pPr>
    </w:p>
    <w:p w:rsidR="00F361E7" w:rsidRPr="00A60A5E" w:rsidRDefault="0027220A" w:rsidP="00A60A5E">
      <w:pPr>
        <w:spacing w:after="100" w:afterAutospacing="1"/>
      </w:pPr>
      <w:r>
        <w:rPr>
          <w:noProof/>
        </w:rPr>
        <w:drawing>
          <wp:inline distT="0" distB="0" distL="0" distR="0">
            <wp:extent cx="5819775" cy="2295525"/>
            <wp:effectExtent l="0" t="0" r="0" b="0"/>
            <wp:docPr id="37" name="Obraz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rrowheads="1"/>
                    </pic:cNvPicPr>
                  </pic:nvPicPr>
                  <pic:blipFill>
                    <a:blip r:embed="rId53" cstate="print"/>
                    <a:srcRect/>
                    <a:stretch>
                      <a:fillRect/>
                    </a:stretch>
                  </pic:blipFill>
                  <pic:spPr bwMode="auto">
                    <a:xfrm>
                      <a:off x="0" y="0"/>
                      <a:ext cx="5819775" cy="2295525"/>
                    </a:xfrm>
                    <a:prstGeom prst="rect">
                      <a:avLst/>
                    </a:prstGeom>
                    <a:noFill/>
                    <a:ln w="9525">
                      <a:noFill/>
                      <a:miter lim="800000"/>
                      <a:headEnd/>
                      <a:tailEnd/>
                    </a:ln>
                  </pic:spPr>
                </pic:pic>
              </a:graphicData>
            </a:graphic>
          </wp:inline>
        </w:drawing>
      </w:r>
    </w:p>
    <w:p w:rsidR="002B6130" w:rsidRDefault="00F361E7" w:rsidP="0077540C">
      <w:pPr>
        <w:pStyle w:val="Podtytu"/>
        <w:spacing w:before="0"/>
      </w:pPr>
      <w:r w:rsidRPr="00A60A5E">
        <w:t>Źródło: opracowanie własne na podstawie Internetowego Systemu Analiz Samorządowych</w:t>
      </w:r>
    </w:p>
    <w:p w:rsidR="000328E1" w:rsidRPr="000328E1" w:rsidRDefault="000328E1" w:rsidP="000328E1"/>
    <w:p w:rsidR="00F361E7" w:rsidRPr="00BF3770" w:rsidRDefault="00496702" w:rsidP="00E53594">
      <w:pPr>
        <w:pStyle w:val="Nagwek3"/>
      </w:pPr>
      <w:bookmarkStart w:id="108" w:name="_Toc324423376"/>
      <w:bookmarkStart w:id="109" w:name="_Toc384106115"/>
      <w:bookmarkStart w:id="110" w:name="_Toc449423336"/>
      <w:r w:rsidRPr="00BF3770">
        <w:t>D</w:t>
      </w:r>
      <w:r w:rsidR="00F361E7" w:rsidRPr="00BF3770">
        <w:t>omy Pomocy Społecznej dla osób w podeszłym wiek</w:t>
      </w:r>
      <w:r w:rsidR="00635184" w:rsidRPr="00BF3770">
        <w:t xml:space="preserve">u i osób przewlekle somatycznie </w:t>
      </w:r>
      <w:r w:rsidR="00F361E7" w:rsidRPr="00BF3770">
        <w:t>chorych</w:t>
      </w:r>
      <w:bookmarkEnd w:id="108"/>
      <w:bookmarkEnd w:id="109"/>
      <w:bookmarkEnd w:id="110"/>
    </w:p>
    <w:p w:rsidR="0016364C" w:rsidRPr="00BF3770" w:rsidRDefault="0016364C" w:rsidP="00E53594"/>
    <w:p w:rsidR="00337ED7" w:rsidRPr="00BF3770" w:rsidRDefault="00745236" w:rsidP="00337ED7">
      <w:r w:rsidRPr="00BF3770">
        <w:tab/>
      </w:r>
      <w:r w:rsidR="00C1555F">
        <w:t>Podstawową</w:t>
      </w:r>
      <w:r w:rsidR="00337ED7" w:rsidRPr="00BF3770">
        <w:t xml:space="preserve"> form</w:t>
      </w:r>
      <w:r w:rsidR="00C1555F">
        <w:t>ą</w:t>
      </w:r>
      <w:r w:rsidR="00337ED7" w:rsidRPr="00BF3770">
        <w:t xml:space="preserve"> instytucji zapewniających całodobową opiekę są domy pomocy społecznej. Prawo do uzyskania pomocy w tej formie przysługuje osobie wymagającej całodobowej opieki z powodu wieku, choroby lub niepełnosprawności, niemogącej samodzielnie funkcjonować w środowisku, której nie można zapewnić takiej opieki w miejscu zamieszkania</w:t>
      </w:r>
      <w:r w:rsidR="00337ED7" w:rsidRPr="00BF3770">
        <w:rPr>
          <w:rStyle w:val="Odwoanieprzypisudolnego"/>
        </w:rPr>
        <w:footnoteReference w:id="46"/>
      </w:r>
      <w:r w:rsidR="00337ED7" w:rsidRPr="00BF3770">
        <w:t>.</w:t>
      </w:r>
    </w:p>
    <w:p w:rsidR="00337ED7" w:rsidRPr="00BF3770" w:rsidRDefault="00337ED7" w:rsidP="00337ED7">
      <w:r w:rsidRPr="00BF3770">
        <w:tab/>
        <w:t xml:space="preserve">Głównym zadaniem domów pomocy społecznej jest świadczenie usług bytowych, opiekuńczych, wspomagających i edukacyjnych, na poziomie obowiązującego standardu, </w:t>
      </w:r>
      <w:r w:rsidRPr="00BF3770">
        <w:br/>
        <w:t xml:space="preserve">w zakresie i formach wynikających z indywidualnych potrzeb mieszkańców. Organizacja domu oraz świadczony zakres usług musi uwzględniać w szczególności wolność, intymność, godność i poczucie bezpieczeństwa mieszkańców domu oraz stopień ich fizycznej </w:t>
      </w:r>
      <w:r w:rsidRPr="00BF3770">
        <w:br/>
        <w:t>i psychicznej sprawności</w:t>
      </w:r>
      <w:r w:rsidRPr="00BF3770">
        <w:rPr>
          <w:rStyle w:val="Odwoanieprzypisudolnego"/>
        </w:rPr>
        <w:footnoteReference w:id="47"/>
      </w:r>
      <w:r w:rsidRPr="00BF3770">
        <w:t>.</w:t>
      </w:r>
    </w:p>
    <w:p w:rsidR="00337ED7" w:rsidRPr="00BF3770" w:rsidRDefault="00337ED7" w:rsidP="00337ED7">
      <w:r w:rsidRPr="00BF3770">
        <w:tab/>
        <w:t>Kierowanie do domów pomocy społecznej osób tego wymagających i ponoszenie odpłatności za pobyt należy do zadań własnych gminy, natomiast do zadań własnych powiatu należy prowadzenie i rozwój infrastruktury domów pomocy społecznej o zasięgu ponadgminnym oraz umieszczanie w nich skierowanych osób</w:t>
      </w:r>
      <w:r w:rsidRPr="00BF3770">
        <w:rPr>
          <w:rStyle w:val="Odwoanieprzypisudolnego"/>
        </w:rPr>
        <w:footnoteReference w:id="48"/>
      </w:r>
      <w:r w:rsidRPr="00BF3770">
        <w:t>. Pobyt w domu pomocy społecznej jest odpłatny, a obowiązek opłaty za pobyt ciąży w kolejności na mieszkańcu domu, małżonku, zstępnych i wstępnych mieszkańca, gminie, kierującej do domu pomocy społecznej, która wnosi opłatę w wysokości różnicy między średnim miesięcznym kosztem utrzymania, a opłatą wnoszoną przez mieszkańca i jego rodzinę</w:t>
      </w:r>
      <w:r w:rsidRPr="00BF3770">
        <w:rPr>
          <w:rStyle w:val="Odwoanieprzypisudolnego"/>
        </w:rPr>
        <w:footnoteReference w:id="49"/>
      </w:r>
      <w:r w:rsidRPr="00BF3770">
        <w:t xml:space="preserve">. W praktyce największe obciążenia finansowe, związane z pobytem osób w domach pomocy społecznej, ciążą na gminach, co sprawia, że przyznanie pomocy w formie pobytu w DPS jest jednym </w:t>
      </w:r>
      <w:r w:rsidR="0095570D">
        <w:br/>
      </w:r>
      <w:r w:rsidRPr="00BF3770">
        <w:t>z najbardziej kosztownych świadczeń z pomocy społecznej.</w:t>
      </w:r>
    </w:p>
    <w:p w:rsidR="00337ED7" w:rsidRPr="00BF3770" w:rsidRDefault="00337ED7" w:rsidP="00337ED7">
      <w:r w:rsidRPr="00BF3770">
        <w:tab/>
        <w:t>Domy Pomocy Społecznej, w zależności od tego, dla kogo są przeznaczone dzielą się na następujące typy:</w:t>
      </w:r>
    </w:p>
    <w:p w:rsidR="00337ED7" w:rsidRPr="00BF3770" w:rsidRDefault="00337ED7" w:rsidP="00337ED7">
      <w:r w:rsidRPr="00BF3770">
        <w:t>-</w:t>
      </w:r>
      <w:r w:rsidR="0095570D">
        <w:t xml:space="preserve"> </w:t>
      </w:r>
      <w:r w:rsidR="00B4686B">
        <w:t xml:space="preserve"> </w:t>
      </w:r>
      <w:r w:rsidRPr="00BF3770">
        <w:t>dla osób w podeszłym wieku,</w:t>
      </w:r>
    </w:p>
    <w:p w:rsidR="00337ED7" w:rsidRPr="00BF3770" w:rsidRDefault="00337ED7" w:rsidP="00337ED7">
      <w:r w:rsidRPr="00BF3770">
        <w:lastRenderedPageBreak/>
        <w:t>-</w:t>
      </w:r>
      <w:r w:rsidR="0095570D">
        <w:t xml:space="preserve"> </w:t>
      </w:r>
      <w:r w:rsidR="00B4686B">
        <w:t xml:space="preserve"> </w:t>
      </w:r>
      <w:r w:rsidRPr="00BF3770">
        <w:t>dla osób przewlekle somatycznie chorych,</w:t>
      </w:r>
    </w:p>
    <w:p w:rsidR="00337ED7" w:rsidRPr="00BF3770" w:rsidRDefault="00337ED7" w:rsidP="00337ED7">
      <w:r w:rsidRPr="00BF3770">
        <w:t>-</w:t>
      </w:r>
      <w:r w:rsidR="0095570D">
        <w:t xml:space="preserve"> </w:t>
      </w:r>
      <w:r w:rsidR="00B4686B">
        <w:t xml:space="preserve"> </w:t>
      </w:r>
      <w:r w:rsidRPr="00BF3770">
        <w:t>dla osób przewlekle psychicznie chorych,</w:t>
      </w:r>
    </w:p>
    <w:p w:rsidR="00337ED7" w:rsidRPr="00BF3770" w:rsidRDefault="00337ED7" w:rsidP="00337ED7">
      <w:r w:rsidRPr="00BF3770">
        <w:t>-</w:t>
      </w:r>
      <w:r w:rsidR="0095570D">
        <w:t xml:space="preserve"> </w:t>
      </w:r>
      <w:r w:rsidR="00B4686B">
        <w:t xml:space="preserve"> </w:t>
      </w:r>
      <w:r w:rsidRPr="00BF3770">
        <w:t>dla dorosłych niepełnosprawnych intelektualnie,</w:t>
      </w:r>
    </w:p>
    <w:p w:rsidR="00337ED7" w:rsidRPr="00BF3770" w:rsidRDefault="00337ED7" w:rsidP="00337ED7">
      <w:r w:rsidRPr="00BF3770">
        <w:t>-</w:t>
      </w:r>
      <w:r w:rsidR="00B4686B">
        <w:t xml:space="preserve"> </w:t>
      </w:r>
      <w:r w:rsidR="0095570D">
        <w:t xml:space="preserve"> </w:t>
      </w:r>
      <w:r w:rsidRPr="00BF3770">
        <w:t>dzieci i młodzieży niepełnosprawnych intelektualne,</w:t>
      </w:r>
    </w:p>
    <w:p w:rsidR="00337ED7" w:rsidRPr="00BF3770" w:rsidRDefault="00337ED7" w:rsidP="00337ED7">
      <w:r w:rsidRPr="00BF3770">
        <w:t>-</w:t>
      </w:r>
      <w:r w:rsidR="0095570D">
        <w:t xml:space="preserve"> </w:t>
      </w:r>
      <w:r w:rsidR="00B4686B">
        <w:t xml:space="preserve"> </w:t>
      </w:r>
      <w:r w:rsidRPr="00BF3770">
        <w:t>dla osób niepełnosprawnych fizycznie</w:t>
      </w:r>
      <w:r w:rsidR="00BF3770" w:rsidRPr="00BF3770">
        <w:t>,</w:t>
      </w:r>
    </w:p>
    <w:p w:rsidR="00BF3770" w:rsidRPr="00B3511D" w:rsidRDefault="00BF3770" w:rsidP="00337ED7">
      <w:r w:rsidRPr="00BF3770">
        <w:t xml:space="preserve">- </w:t>
      </w:r>
      <w:r w:rsidR="00B4686B">
        <w:t xml:space="preserve"> </w:t>
      </w:r>
      <w:r w:rsidRPr="00BF3770">
        <w:t>dla osób uzależnionych od alkoholu</w:t>
      </w:r>
      <w:r w:rsidRPr="00BF3770">
        <w:rPr>
          <w:rStyle w:val="Odwoanieprzypisudolnego"/>
        </w:rPr>
        <w:footnoteReference w:id="50"/>
      </w:r>
      <w:r w:rsidRPr="00BF3770">
        <w:t>.</w:t>
      </w:r>
    </w:p>
    <w:p w:rsidR="00B3511D" w:rsidRPr="00B3511D" w:rsidRDefault="00337ED7" w:rsidP="00B3511D">
      <w:r w:rsidRPr="00B3511D">
        <w:tab/>
      </w:r>
      <w:r w:rsidR="00B3511D" w:rsidRPr="00B3511D">
        <w:tab/>
        <w:t xml:space="preserve">Na terenie Gminy Miejskiej Kraków funkcjonują wszystkie wymienione typy placówek poza jednostkami przeznaczonymi dla osób niepełnosprawnych fizycznie. </w:t>
      </w:r>
    </w:p>
    <w:p w:rsidR="00B3511D" w:rsidRPr="00B3511D" w:rsidRDefault="00B3511D" w:rsidP="00B3511D">
      <w:r w:rsidRPr="00B3511D">
        <w:tab/>
        <w:t xml:space="preserve">Osoby starsze zamieszkują praktycznie we wszystkich wymienionych typach domów, </w:t>
      </w:r>
      <w:r w:rsidRPr="00B3511D">
        <w:br/>
        <w:t>z wyjątkiem domu dla dzieci i młodzieży niepełnosprawnych intelektualnie. Z założenia najwięcej mieszkańców w wieku senioralnym zamieszkuje w domach przeznaczonych dla osób w podeszłym wieku oraz osób przewlekle somatycznie chorych.</w:t>
      </w:r>
    </w:p>
    <w:p w:rsidR="00B3511D" w:rsidRPr="00B3511D" w:rsidRDefault="00B3511D" w:rsidP="00B3511D">
      <w:pPr>
        <w:rPr>
          <w:snapToGrid w:val="0"/>
        </w:rPr>
      </w:pPr>
      <w:r w:rsidRPr="00B3511D">
        <w:tab/>
        <w:t xml:space="preserve">W roku 2012 został uruchomiony Dom Pomocy Społecznej przy ul. Rozrywka 1 </w:t>
      </w:r>
      <w:r w:rsidRPr="009E7D82">
        <w:rPr>
          <w:rFonts w:eastAsia="Times New Roman"/>
        </w:rPr>
        <w:t xml:space="preserve">przeznaczony dla osób przewlekle psychicznie chorych, obecnie jest to dom dla osób uzależnionych od alkoholu. </w:t>
      </w:r>
      <w:r w:rsidRPr="00B3511D">
        <w:rPr>
          <w:snapToGrid w:val="0"/>
        </w:rPr>
        <w:t xml:space="preserve">Placówka jest jednostką gminną, prowadzoną przez Miejskie Centrum Profilaktyki Uzależnień w Krakowie. </w:t>
      </w:r>
    </w:p>
    <w:p w:rsidR="00CE2B98" w:rsidRPr="00B3511D" w:rsidRDefault="00B3511D" w:rsidP="00B3511D">
      <w:pPr>
        <w:pStyle w:val="Tekstpodstawowywcity21"/>
        <w:spacing w:after="0" w:line="240" w:lineRule="auto"/>
        <w:ind w:left="0" w:firstLine="464"/>
      </w:pPr>
      <w:r w:rsidRPr="00B3511D">
        <w:t xml:space="preserve">W roku 2015 w domach pomocy społecznej umieszczono 371 osób, z czego 358 </w:t>
      </w:r>
      <w:r w:rsidR="00C1555F">
        <w:br/>
      </w:r>
      <w:r w:rsidRPr="00B3511D">
        <w:t>w domach zlokalizowanych na terenie Gminy Miejskiej Kraków, a 13 osób w domach znajdujących się na terenie innych powiatów. W 2015 r. poniesiona została odpłatność za 128 osób umieszczonych w domach pomocy społecznej poza Gminą Miejską Kraków, a wydatki związane z pobytem tych osób wyniosły  2 644 416 zł.</w:t>
      </w:r>
    </w:p>
    <w:p w:rsidR="00CE2B98" w:rsidRPr="00CE2B98" w:rsidRDefault="00541BC2" w:rsidP="00CE2B98">
      <w:pPr>
        <w:pStyle w:val="Nagwek4"/>
      </w:pPr>
      <w:bookmarkStart w:id="111" w:name="_Toc324423377"/>
      <w:bookmarkStart w:id="112" w:name="_Toc449423337"/>
      <w:r w:rsidRPr="00B3511D">
        <w:t>Infrastruktura</w:t>
      </w:r>
      <w:bookmarkEnd w:id="111"/>
      <w:bookmarkEnd w:id="112"/>
      <w:r w:rsidRPr="00B3511D">
        <w:t xml:space="preserve"> </w:t>
      </w:r>
    </w:p>
    <w:p w:rsidR="00CE2B98" w:rsidRDefault="00CE2B98" w:rsidP="00E53594">
      <w:r>
        <w:tab/>
      </w:r>
    </w:p>
    <w:p w:rsidR="00452AF7" w:rsidRPr="00AF23F3" w:rsidRDefault="00CE2B98" w:rsidP="00E53594">
      <w:r>
        <w:tab/>
      </w:r>
      <w:r w:rsidR="00B3511D" w:rsidRPr="00AF23F3">
        <w:t>Na terenie Krakowa funkcjonowało w 2015 r. 10 domów pomocy społecznej przeznaczonych dla osób w podeszłym wieku i przewlekle somatycznie chorych, z czego 6 domów to miejskie jednostki organizacyjne.</w:t>
      </w:r>
    </w:p>
    <w:p w:rsidR="00B3511D" w:rsidRPr="00AF23F3" w:rsidRDefault="00B3511D" w:rsidP="00E53594"/>
    <w:p w:rsidR="00452AF7" w:rsidRPr="00AF23F3" w:rsidRDefault="00452AF7" w:rsidP="00BF63A0">
      <w:pPr>
        <w:pStyle w:val="Tytu"/>
      </w:pPr>
      <w:r w:rsidRPr="00AF23F3">
        <w:t>Tabela: Wykaz domów pomocy społecznej przeznaczonych dla osób w podeszłym wieku i osób przewlekle somatycznie chorych prowadzonych przez Gmi</w:t>
      </w:r>
      <w:r w:rsidR="001A136E" w:rsidRPr="00AF23F3">
        <w:t xml:space="preserve">nę Miejską Kraków w latach 2010 – </w:t>
      </w:r>
      <w:r w:rsidRPr="00AF23F3">
        <w:t>201</w:t>
      </w:r>
      <w:r w:rsidR="00B3511D" w:rsidRPr="00AF23F3">
        <w:t>5</w:t>
      </w:r>
      <w:r w:rsidRPr="00AF23F3">
        <w:t xml:space="preserve"> wraz z liczbą miejsc*</w:t>
      </w:r>
    </w:p>
    <w:tbl>
      <w:tblPr>
        <w:tblW w:w="17888" w:type="dxa"/>
        <w:tblInd w:w="55" w:type="dxa"/>
        <w:tblCellMar>
          <w:left w:w="70" w:type="dxa"/>
          <w:right w:w="70" w:type="dxa"/>
        </w:tblCellMar>
        <w:tblLook w:val="04A0" w:firstRow="1" w:lastRow="0" w:firstColumn="1" w:lastColumn="0" w:noHBand="0" w:noVBand="1"/>
      </w:tblPr>
      <w:tblGrid>
        <w:gridCol w:w="9588"/>
        <w:gridCol w:w="160"/>
        <w:gridCol w:w="3719"/>
        <w:gridCol w:w="862"/>
        <w:gridCol w:w="1273"/>
        <w:gridCol w:w="1279"/>
        <w:gridCol w:w="1273"/>
        <w:gridCol w:w="160"/>
      </w:tblGrid>
      <w:tr w:rsidR="00452AF7" w:rsidRPr="001812F7" w:rsidTr="009D64AB">
        <w:trPr>
          <w:trHeight w:val="285"/>
        </w:trPr>
        <w:tc>
          <w:tcPr>
            <w:tcW w:w="9162" w:type="dxa"/>
            <w:tcBorders>
              <w:top w:val="nil"/>
              <w:left w:val="nil"/>
              <w:bottom w:val="nil"/>
              <w:right w:val="nil"/>
            </w:tcBorders>
            <w:shd w:val="clear" w:color="auto" w:fill="auto"/>
            <w:noWrap/>
            <w:vAlign w:val="bottom"/>
          </w:tcPr>
          <w:p w:rsidR="00452AF7" w:rsidRPr="009E7D82" w:rsidRDefault="00452AF7" w:rsidP="00BF63A0">
            <w:pPr>
              <w:pStyle w:val="Podtytu"/>
              <w:spacing w:before="0"/>
            </w:pPr>
          </w:p>
          <w:tbl>
            <w:tblPr>
              <w:tblW w:w="9438" w:type="dxa"/>
              <w:jc w:val="center"/>
              <w:tblCellMar>
                <w:left w:w="70" w:type="dxa"/>
                <w:right w:w="70" w:type="dxa"/>
              </w:tblCellMar>
              <w:tblLook w:val="04A0" w:firstRow="1" w:lastRow="0" w:firstColumn="1" w:lastColumn="0" w:noHBand="0" w:noVBand="1"/>
            </w:tblPr>
            <w:tblGrid>
              <w:gridCol w:w="480"/>
              <w:gridCol w:w="3060"/>
              <w:gridCol w:w="1220"/>
              <w:gridCol w:w="773"/>
              <w:gridCol w:w="851"/>
              <w:gridCol w:w="850"/>
              <w:gridCol w:w="786"/>
              <w:gridCol w:w="709"/>
              <w:gridCol w:w="709"/>
            </w:tblGrid>
            <w:tr w:rsidR="00B3511D" w:rsidRPr="00AF23F3" w:rsidTr="00AF23F3">
              <w:trPr>
                <w:trHeight w:val="840"/>
                <w:jc w:val="center"/>
              </w:trPr>
              <w:tc>
                <w:tcPr>
                  <w:tcW w:w="480" w:type="dxa"/>
                  <w:tcBorders>
                    <w:top w:val="single" w:sz="4" w:space="0" w:color="auto"/>
                    <w:left w:val="single" w:sz="4" w:space="0" w:color="auto"/>
                    <w:bottom w:val="single" w:sz="4" w:space="0" w:color="auto"/>
                    <w:right w:val="single" w:sz="4" w:space="0" w:color="auto"/>
                  </w:tcBorders>
                  <w:shd w:val="clear" w:color="000000" w:fill="D8D8D8"/>
                  <w:noWrap/>
                  <w:vAlign w:val="center"/>
                  <w:hideMark/>
                </w:tcPr>
                <w:p w:rsidR="00B3511D" w:rsidRPr="00AF23F3" w:rsidRDefault="00B3511D" w:rsidP="00C74F45">
                  <w:pPr>
                    <w:tabs>
                      <w:tab w:val="clear" w:pos="567"/>
                    </w:tabs>
                    <w:jc w:val="center"/>
                    <w:rPr>
                      <w:rFonts w:eastAsia="Times New Roman"/>
                      <w:color w:val="000000"/>
                      <w:sz w:val="20"/>
                      <w:szCs w:val="20"/>
                    </w:rPr>
                  </w:pPr>
                </w:p>
              </w:tc>
              <w:tc>
                <w:tcPr>
                  <w:tcW w:w="3060" w:type="dxa"/>
                  <w:tcBorders>
                    <w:top w:val="single" w:sz="4" w:space="0" w:color="auto"/>
                    <w:left w:val="single" w:sz="4" w:space="0" w:color="auto"/>
                    <w:bottom w:val="single" w:sz="4" w:space="0" w:color="auto"/>
                    <w:right w:val="single" w:sz="4" w:space="0" w:color="auto"/>
                  </w:tcBorders>
                  <w:shd w:val="clear" w:color="000000" w:fill="D8D8D8"/>
                  <w:vAlign w:val="center"/>
                  <w:hideMark/>
                </w:tcPr>
                <w:p w:rsidR="00B3511D" w:rsidRPr="00AF23F3" w:rsidRDefault="00B3511D" w:rsidP="00C74F45">
                  <w:pPr>
                    <w:tabs>
                      <w:tab w:val="clear" w:pos="567"/>
                    </w:tabs>
                    <w:jc w:val="center"/>
                    <w:rPr>
                      <w:rFonts w:eastAsia="Times New Roman"/>
                      <w:color w:val="000000"/>
                      <w:sz w:val="20"/>
                      <w:szCs w:val="20"/>
                    </w:rPr>
                  </w:pPr>
                  <w:r w:rsidRPr="00AF23F3">
                    <w:rPr>
                      <w:rFonts w:eastAsia="Times New Roman"/>
                      <w:color w:val="000000"/>
                      <w:sz w:val="20"/>
                      <w:szCs w:val="20"/>
                    </w:rPr>
                    <w:t>nazwa i adres jednostki</w:t>
                  </w:r>
                </w:p>
              </w:tc>
              <w:tc>
                <w:tcPr>
                  <w:tcW w:w="1220" w:type="dxa"/>
                  <w:tcBorders>
                    <w:top w:val="single" w:sz="4" w:space="0" w:color="auto"/>
                    <w:left w:val="single" w:sz="4" w:space="0" w:color="auto"/>
                    <w:bottom w:val="single" w:sz="4" w:space="0" w:color="auto"/>
                    <w:right w:val="single" w:sz="4" w:space="0" w:color="auto"/>
                  </w:tcBorders>
                  <w:shd w:val="clear" w:color="000000" w:fill="D8D8D8"/>
                  <w:vAlign w:val="center"/>
                  <w:hideMark/>
                </w:tcPr>
                <w:p w:rsidR="00B3511D" w:rsidRPr="00AF23F3" w:rsidRDefault="00B3511D" w:rsidP="00C74F45">
                  <w:pPr>
                    <w:tabs>
                      <w:tab w:val="clear" w:pos="567"/>
                    </w:tabs>
                    <w:jc w:val="center"/>
                    <w:rPr>
                      <w:rFonts w:eastAsia="Times New Roman"/>
                      <w:color w:val="000000"/>
                      <w:sz w:val="20"/>
                      <w:szCs w:val="20"/>
                    </w:rPr>
                  </w:pPr>
                  <w:r w:rsidRPr="00AF23F3">
                    <w:rPr>
                      <w:rFonts w:eastAsia="Times New Roman"/>
                      <w:color w:val="000000"/>
                      <w:sz w:val="20"/>
                      <w:szCs w:val="20"/>
                    </w:rPr>
                    <w:t>typ Domu</w:t>
                  </w:r>
                </w:p>
              </w:tc>
              <w:tc>
                <w:tcPr>
                  <w:tcW w:w="773" w:type="dxa"/>
                  <w:tcBorders>
                    <w:top w:val="single" w:sz="4" w:space="0" w:color="auto"/>
                    <w:left w:val="single" w:sz="4" w:space="0" w:color="auto"/>
                    <w:bottom w:val="single" w:sz="4" w:space="0" w:color="auto"/>
                    <w:right w:val="single" w:sz="4" w:space="0" w:color="auto"/>
                  </w:tcBorders>
                  <w:shd w:val="clear" w:color="000000" w:fill="D8D8D8"/>
                  <w:vAlign w:val="center"/>
                </w:tcPr>
                <w:p w:rsidR="00B3511D" w:rsidRPr="00AF23F3" w:rsidRDefault="00B3511D" w:rsidP="00C74F45">
                  <w:pPr>
                    <w:tabs>
                      <w:tab w:val="clear" w:pos="567"/>
                    </w:tabs>
                    <w:jc w:val="center"/>
                    <w:rPr>
                      <w:rFonts w:eastAsia="Times New Roman"/>
                      <w:color w:val="000000"/>
                      <w:sz w:val="20"/>
                      <w:szCs w:val="20"/>
                    </w:rPr>
                  </w:pPr>
                  <w:r w:rsidRPr="00AF23F3">
                    <w:rPr>
                      <w:rFonts w:eastAsia="Times New Roman"/>
                      <w:color w:val="000000"/>
                      <w:sz w:val="20"/>
                      <w:szCs w:val="20"/>
                    </w:rPr>
                    <w:t>liczba miejsc 2010</w:t>
                  </w:r>
                </w:p>
              </w:tc>
              <w:tc>
                <w:tcPr>
                  <w:tcW w:w="851" w:type="dxa"/>
                  <w:tcBorders>
                    <w:top w:val="single" w:sz="4" w:space="0" w:color="auto"/>
                    <w:left w:val="single" w:sz="4" w:space="0" w:color="auto"/>
                    <w:bottom w:val="single" w:sz="4" w:space="0" w:color="auto"/>
                    <w:right w:val="single" w:sz="4" w:space="0" w:color="auto"/>
                  </w:tcBorders>
                  <w:shd w:val="clear" w:color="000000" w:fill="D8D8D8"/>
                  <w:vAlign w:val="center"/>
                  <w:hideMark/>
                </w:tcPr>
                <w:p w:rsidR="00B3511D" w:rsidRPr="00AF23F3" w:rsidRDefault="00B3511D" w:rsidP="00BF63A0">
                  <w:pPr>
                    <w:tabs>
                      <w:tab w:val="clear" w:pos="567"/>
                    </w:tabs>
                    <w:jc w:val="center"/>
                    <w:rPr>
                      <w:rFonts w:eastAsia="Times New Roman"/>
                      <w:color w:val="000000"/>
                      <w:sz w:val="20"/>
                      <w:szCs w:val="20"/>
                    </w:rPr>
                  </w:pPr>
                  <w:r w:rsidRPr="00AF23F3">
                    <w:rPr>
                      <w:rFonts w:eastAsia="Times New Roman"/>
                      <w:color w:val="000000"/>
                      <w:sz w:val="20"/>
                      <w:szCs w:val="20"/>
                    </w:rPr>
                    <w:t>liczba miejsc 2011</w:t>
                  </w:r>
                </w:p>
              </w:tc>
              <w:tc>
                <w:tcPr>
                  <w:tcW w:w="850" w:type="dxa"/>
                  <w:tcBorders>
                    <w:top w:val="single" w:sz="4" w:space="0" w:color="auto"/>
                    <w:left w:val="single" w:sz="4" w:space="0" w:color="auto"/>
                    <w:bottom w:val="single" w:sz="4" w:space="0" w:color="auto"/>
                    <w:right w:val="single" w:sz="4" w:space="0" w:color="auto"/>
                  </w:tcBorders>
                  <w:shd w:val="clear" w:color="000000" w:fill="D8D8D8"/>
                  <w:vAlign w:val="center"/>
                  <w:hideMark/>
                </w:tcPr>
                <w:p w:rsidR="00B3511D" w:rsidRPr="00AF23F3" w:rsidRDefault="00B3511D" w:rsidP="00BF63A0">
                  <w:pPr>
                    <w:tabs>
                      <w:tab w:val="clear" w:pos="567"/>
                    </w:tabs>
                    <w:jc w:val="center"/>
                    <w:rPr>
                      <w:rFonts w:eastAsia="Times New Roman"/>
                      <w:color w:val="000000"/>
                      <w:sz w:val="20"/>
                      <w:szCs w:val="20"/>
                    </w:rPr>
                  </w:pPr>
                  <w:r w:rsidRPr="00AF23F3">
                    <w:rPr>
                      <w:rFonts w:eastAsia="Times New Roman"/>
                      <w:color w:val="000000"/>
                      <w:sz w:val="20"/>
                      <w:szCs w:val="20"/>
                    </w:rPr>
                    <w:t>liczba miejsc 2012</w:t>
                  </w:r>
                </w:p>
              </w:tc>
              <w:tc>
                <w:tcPr>
                  <w:tcW w:w="786" w:type="dxa"/>
                  <w:tcBorders>
                    <w:top w:val="single" w:sz="4" w:space="0" w:color="auto"/>
                    <w:left w:val="single" w:sz="4" w:space="0" w:color="auto"/>
                    <w:bottom w:val="single" w:sz="4" w:space="0" w:color="auto"/>
                    <w:right w:val="single" w:sz="4" w:space="0" w:color="auto"/>
                  </w:tcBorders>
                  <w:shd w:val="clear" w:color="000000" w:fill="D8D8D8"/>
                  <w:vAlign w:val="center"/>
                  <w:hideMark/>
                </w:tcPr>
                <w:p w:rsidR="00B3511D" w:rsidRPr="00AF23F3" w:rsidRDefault="00B3511D" w:rsidP="00BF63A0">
                  <w:pPr>
                    <w:tabs>
                      <w:tab w:val="clear" w:pos="567"/>
                    </w:tabs>
                    <w:jc w:val="center"/>
                    <w:rPr>
                      <w:rFonts w:eastAsia="Times New Roman"/>
                      <w:color w:val="000000"/>
                      <w:sz w:val="20"/>
                      <w:szCs w:val="20"/>
                    </w:rPr>
                  </w:pPr>
                  <w:r w:rsidRPr="00AF23F3">
                    <w:rPr>
                      <w:rFonts w:eastAsia="Times New Roman"/>
                      <w:color w:val="000000"/>
                      <w:sz w:val="20"/>
                      <w:szCs w:val="20"/>
                    </w:rPr>
                    <w:t>liczba miejsc 2013</w:t>
                  </w:r>
                </w:p>
              </w:tc>
              <w:tc>
                <w:tcPr>
                  <w:tcW w:w="709" w:type="dxa"/>
                  <w:tcBorders>
                    <w:top w:val="single" w:sz="4" w:space="0" w:color="auto"/>
                    <w:left w:val="single" w:sz="4" w:space="0" w:color="auto"/>
                    <w:bottom w:val="single" w:sz="4" w:space="0" w:color="auto"/>
                    <w:right w:val="single" w:sz="4" w:space="0" w:color="auto"/>
                  </w:tcBorders>
                  <w:shd w:val="clear" w:color="000000" w:fill="D8D8D8"/>
                  <w:vAlign w:val="center"/>
                  <w:hideMark/>
                </w:tcPr>
                <w:p w:rsidR="00B3511D" w:rsidRPr="00AF23F3" w:rsidRDefault="00B3511D" w:rsidP="00BF63A0">
                  <w:pPr>
                    <w:tabs>
                      <w:tab w:val="clear" w:pos="567"/>
                    </w:tabs>
                    <w:jc w:val="center"/>
                    <w:rPr>
                      <w:rFonts w:eastAsia="Times New Roman"/>
                      <w:color w:val="000000"/>
                      <w:sz w:val="20"/>
                      <w:szCs w:val="20"/>
                    </w:rPr>
                  </w:pPr>
                  <w:r w:rsidRPr="00AF23F3">
                    <w:rPr>
                      <w:rFonts w:eastAsia="Times New Roman"/>
                      <w:color w:val="000000"/>
                      <w:sz w:val="20"/>
                      <w:szCs w:val="20"/>
                    </w:rPr>
                    <w:t>liczba miejsc 2014</w:t>
                  </w:r>
                </w:p>
              </w:tc>
              <w:tc>
                <w:tcPr>
                  <w:tcW w:w="709" w:type="dxa"/>
                  <w:tcBorders>
                    <w:top w:val="single" w:sz="4" w:space="0" w:color="auto"/>
                    <w:left w:val="single" w:sz="4" w:space="0" w:color="auto"/>
                    <w:bottom w:val="single" w:sz="4" w:space="0" w:color="auto"/>
                    <w:right w:val="single" w:sz="4" w:space="0" w:color="auto"/>
                  </w:tcBorders>
                  <w:shd w:val="clear" w:color="000000" w:fill="D8D8D8"/>
                  <w:vAlign w:val="center"/>
                </w:tcPr>
                <w:p w:rsidR="00B3511D" w:rsidRPr="00AF23F3" w:rsidRDefault="00B3511D" w:rsidP="00BF63A0">
                  <w:pPr>
                    <w:tabs>
                      <w:tab w:val="clear" w:pos="567"/>
                    </w:tabs>
                    <w:jc w:val="center"/>
                    <w:rPr>
                      <w:rFonts w:eastAsia="Times New Roman"/>
                      <w:color w:val="000000"/>
                      <w:sz w:val="20"/>
                      <w:szCs w:val="20"/>
                    </w:rPr>
                  </w:pPr>
                  <w:r w:rsidRPr="00AF23F3">
                    <w:rPr>
                      <w:rFonts w:eastAsia="Times New Roman"/>
                      <w:color w:val="000000"/>
                      <w:sz w:val="20"/>
                      <w:szCs w:val="20"/>
                    </w:rPr>
                    <w:t>liczba miejsc 2015</w:t>
                  </w:r>
                </w:p>
              </w:tc>
            </w:tr>
            <w:tr w:rsidR="00B3511D" w:rsidRPr="00AF23F3" w:rsidTr="00AF23F3">
              <w:trPr>
                <w:trHeight w:val="315"/>
                <w:jc w:val="center"/>
              </w:trPr>
              <w:tc>
                <w:tcPr>
                  <w:tcW w:w="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3511D" w:rsidRPr="00AF23F3" w:rsidRDefault="00B3511D" w:rsidP="00C74F45">
                  <w:pPr>
                    <w:tabs>
                      <w:tab w:val="clear" w:pos="567"/>
                    </w:tabs>
                    <w:jc w:val="center"/>
                    <w:rPr>
                      <w:rFonts w:eastAsia="Times New Roman"/>
                      <w:color w:val="000000"/>
                      <w:sz w:val="20"/>
                      <w:szCs w:val="20"/>
                    </w:rPr>
                  </w:pPr>
                  <w:r w:rsidRPr="00AF23F3">
                    <w:rPr>
                      <w:rFonts w:eastAsia="Times New Roman"/>
                      <w:color w:val="000000"/>
                      <w:sz w:val="20"/>
                      <w:szCs w:val="20"/>
                    </w:rPr>
                    <w:t>1</w:t>
                  </w:r>
                </w:p>
              </w:tc>
              <w:tc>
                <w:tcPr>
                  <w:tcW w:w="30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3511D" w:rsidRPr="00AF23F3" w:rsidRDefault="00B3511D" w:rsidP="00C74F45">
                  <w:pPr>
                    <w:tabs>
                      <w:tab w:val="clear" w:pos="567"/>
                    </w:tabs>
                    <w:jc w:val="center"/>
                    <w:rPr>
                      <w:rFonts w:eastAsia="Times New Roman"/>
                      <w:color w:val="000000"/>
                      <w:sz w:val="20"/>
                      <w:szCs w:val="20"/>
                    </w:rPr>
                  </w:pPr>
                  <w:r w:rsidRPr="00AF23F3">
                    <w:rPr>
                      <w:rFonts w:eastAsia="Times New Roman"/>
                      <w:color w:val="000000"/>
                      <w:sz w:val="20"/>
                      <w:szCs w:val="20"/>
                    </w:rPr>
                    <w:t>DPS ul. Łanowa 39</w:t>
                  </w:r>
                </w:p>
              </w:tc>
              <w:tc>
                <w:tcPr>
                  <w:tcW w:w="12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3511D" w:rsidRPr="00AF23F3" w:rsidRDefault="00B3511D" w:rsidP="00C74F45">
                  <w:pPr>
                    <w:tabs>
                      <w:tab w:val="clear" w:pos="567"/>
                    </w:tabs>
                    <w:jc w:val="center"/>
                    <w:rPr>
                      <w:rFonts w:eastAsia="Times New Roman"/>
                      <w:color w:val="000000"/>
                      <w:sz w:val="20"/>
                      <w:szCs w:val="20"/>
                    </w:rPr>
                  </w:pPr>
                  <w:r w:rsidRPr="00AF23F3">
                    <w:rPr>
                      <w:rFonts w:eastAsia="Times New Roman"/>
                      <w:color w:val="000000"/>
                      <w:sz w:val="20"/>
                      <w:szCs w:val="20"/>
                    </w:rPr>
                    <w:t>dla osób przewlekle somatycznie chorych</w:t>
                  </w:r>
                </w:p>
              </w:tc>
              <w:tc>
                <w:tcPr>
                  <w:tcW w:w="773" w:type="dxa"/>
                  <w:tcBorders>
                    <w:top w:val="single" w:sz="4" w:space="0" w:color="auto"/>
                    <w:left w:val="single" w:sz="4" w:space="0" w:color="auto"/>
                    <w:bottom w:val="single" w:sz="4" w:space="0" w:color="auto"/>
                    <w:right w:val="single" w:sz="4" w:space="0" w:color="auto"/>
                  </w:tcBorders>
                  <w:vAlign w:val="center"/>
                </w:tcPr>
                <w:p w:rsidR="00B3511D" w:rsidRPr="00AF23F3" w:rsidRDefault="00B3511D" w:rsidP="00C74F45">
                  <w:pPr>
                    <w:tabs>
                      <w:tab w:val="clear" w:pos="567"/>
                    </w:tabs>
                    <w:jc w:val="center"/>
                    <w:rPr>
                      <w:rFonts w:eastAsia="Times New Roman"/>
                      <w:color w:val="000000"/>
                      <w:sz w:val="20"/>
                      <w:szCs w:val="20"/>
                    </w:rPr>
                  </w:pPr>
                  <w:r w:rsidRPr="00AF23F3">
                    <w:rPr>
                      <w:rFonts w:eastAsia="Times New Roman"/>
                      <w:color w:val="000000"/>
                      <w:sz w:val="20"/>
                      <w:szCs w:val="20"/>
                    </w:rPr>
                    <w:t>155</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511D" w:rsidRPr="00AF23F3" w:rsidRDefault="00B3511D" w:rsidP="00BF63A0">
                  <w:pPr>
                    <w:tabs>
                      <w:tab w:val="clear" w:pos="567"/>
                    </w:tabs>
                    <w:jc w:val="center"/>
                    <w:rPr>
                      <w:rFonts w:eastAsia="Times New Roman"/>
                      <w:color w:val="000000"/>
                      <w:sz w:val="20"/>
                      <w:szCs w:val="20"/>
                    </w:rPr>
                  </w:pPr>
                  <w:r w:rsidRPr="00AF23F3">
                    <w:rPr>
                      <w:rFonts w:eastAsia="Times New Roman"/>
                      <w:color w:val="000000"/>
                      <w:sz w:val="20"/>
                      <w:szCs w:val="20"/>
                    </w:rPr>
                    <w:t>140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511D" w:rsidRPr="00AF23F3" w:rsidRDefault="00B3511D" w:rsidP="00BF63A0">
                  <w:pPr>
                    <w:tabs>
                      <w:tab w:val="clear" w:pos="567"/>
                    </w:tabs>
                    <w:jc w:val="center"/>
                    <w:rPr>
                      <w:rFonts w:eastAsia="Times New Roman"/>
                      <w:color w:val="000000"/>
                      <w:sz w:val="20"/>
                      <w:szCs w:val="20"/>
                    </w:rPr>
                  </w:pPr>
                  <w:r w:rsidRPr="00AF23F3">
                    <w:rPr>
                      <w:rFonts w:eastAsia="Times New Roman"/>
                      <w:color w:val="000000"/>
                      <w:sz w:val="20"/>
                      <w:szCs w:val="20"/>
                    </w:rPr>
                    <w:t>140</w:t>
                  </w:r>
                </w:p>
              </w:tc>
              <w:tc>
                <w:tcPr>
                  <w:tcW w:w="7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3511D" w:rsidRPr="00AF23F3" w:rsidRDefault="00B3511D" w:rsidP="00BF63A0">
                  <w:pPr>
                    <w:tabs>
                      <w:tab w:val="clear" w:pos="567"/>
                    </w:tabs>
                    <w:jc w:val="center"/>
                    <w:rPr>
                      <w:rFonts w:eastAsia="Times New Roman"/>
                      <w:color w:val="000000"/>
                      <w:sz w:val="20"/>
                      <w:szCs w:val="20"/>
                    </w:rPr>
                  </w:pPr>
                  <w:r w:rsidRPr="00AF23F3">
                    <w:rPr>
                      <w:rFonts w:eastAsia="Times New Roman"/>
                      <w:color w:val="000000"/>
                      <w:sz w:val="20"/>
                      <w:szCs w:val="20"/>
                    </w:rPr>
                    <w:t>140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3511D" w:rsidRPr="00AF23F3" w:rsidRDefault="00B3511D" w:rsidP="00BF63A0">
                  <w:pPr>
                    <w:tabs>
                      <w:tab w:val="clear" w:pos="567"/>
                    </w:tabs>
                    <w:jc w:val="center"/>
                    <w:rPr>
                      <w:rFonts w:eastAsia="Times New Roman"/>
                      <w:color w:val="000000"/>
                      <w:sz w:val="20"/>
                      <w:szCs w:val="20"/>
                    </w:rPr>
                  </w:pPr>
                  <w:r w:rsidRPr="00AF23F3">
                    <w:rPr>
                      <w:rFonts w:eastAsia="Times New Roman"/>
                      <w:color w:val="000000"/>
                      <w:sz w:val="20"/>
                      <w:szCs w:val="20"/>
                    </w:rPr>
                    <w:t>140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B3511D" w:rsidRPr="00AF23F3" w:rsidRDefault="00B3511D" w:rsidP="00BF63A0">
                  <w:pPr>
                    <w:tabs>
                      <w:tab w:val="clear" w:pos="567"/>
                    </w:tabs>
                    <w:jc w:val="center"/>
                    <w:rPr>
                      <w:rFonts w:eastAsia="Times New Roman"/>
                      <w:color w:val="000000"/>
                      <w:sz w:val="20"/>
                      <w:szCs w:val="20"/>
                    </w:rPr>
                  </w:pPr>
                  <w:r w:rsidRPr="00AF23F3">
                    <w:rPr>
                      <w:rFonts w:eastAsia="Times New Roman"/>
                      <w:color w:val="000000"/>
                      <w:sz w:val="20"/>
                      <w:szCs w:val="20"/>
                    </w:rPr>
                    <w:t>140</w:t>
                  </w:r>
                </w:p>
              </w:tc>
            </w:tr>
            <w:tr w:rsidR="00B3511D" w:rsidRPr="00AF23F3" w:rsidTr="00AF23F3">
              <w:trPr>
                <w:trHeight w:val="315"/>
                <w:jc w:val="center"/>
              </w:trPr>
              <w:tc>
                <w:tcPr>
                  <w:tcW w:w="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3511D" w:rsidRPr="00AF23F3" w:rsidRDefault="00B3511D" w:rsidP="00C74F45">
                  <w:pPr>
                    <w:tabs>
                      <w:tab w:val="clear" w:pos="567"/>
                    </w:tabs>
                    <w:jc w:val="center"/>
                    <w:rPr>
                      <w:rFonts w:eastAsia="Times New Roman"/>
                      <w:color w:val="000000"/>
                      <w:sz w:val="20"/>
                      <w:szCs w:val="20"/>
                    </w:rPr>
                  </w:pPr>
                  <w:r w:rsidRPr="00AF23F3">
                    <w:rPr>
                      <w:rFonts w:eastAsia="Times New Roman"/>
                      <w:color w:val="000000"/>
                      <w:sz w:val="20"/>
                      <w:szCs w:val="20"/>
                    </w:rPr>
                    <w:t>2</w:t>
                  </w:r>
                </w:p>
              </w:tc>
              <w:tc>
                <w:tcPr>
                  <w:tcW w:w="30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3511D" w:rsidRPr="00AF23F3" w:rsidRDefault="00B3511D" w:rsidP="00C74F45">
                  <w:pPr>
                    <w:tabs>
                      <w:tab w:val="clear" w:pos="567"/>
                    </w:tabs>
                    <w:jc w:val="center"/>
                    <w:rPr>
                      <w:rFonts w:eastAsia="Times New Roman"/>
                      <w:color w:val="000000"/>
                      <w:sz w:val="20"/>
                      <w:szCs w:val="20"/>
                    </w:rPr>
                  </w:pPr>
                  <w:r w:rsidRPr="00AF23F3">
                    <w:rPr>
                      <w:rFonts w:eastAsia="Times New Roman"/>
                      <w:color w:val="000000"/>
                      <w:sz w:val="20"/>
                      <w:szCs w:val="20"/>
                    </w:rPr>
                    <w:t>DPS ul. Radziwiłłowska 8</w:t>
                  </w:r>
                </w:p>
              </w:tc>
              <w:tc>
                <w:tcPr>
                  <w:tcW w:w="1220" w:type="dxa"/>
                  <w:vMerge/>
                  <w:tcBorders>
                    <w:top w:val="single" w:sz="4" w:space="0" w:color="auto"/>
                    <w:left w:val="single" w:sz="4" w:space="0" w:color="auto"/>
                    <w:bottom w:val="single" w:sz="4" w:space="0" w:color="auto"/>
                    <w:right w:val="single" w:sz="4" w:space="0" w:color="auto"/>
                  </w:tcBorders>
                  <w:vAlign w:val="center"/>
                  <w:hideMark/>
                </w:tcPr>
                <w:p w:rsidR="00B3511D" w:rsidRPr="00AF23F3" w:rsidRDefault="00B3511D" w:rsidP="00C74F45">
                  <w:pPr>
                    <w:tabs>
                      <w:tab w:val="clear" w:pos="567"/>
                    </w:tabs>
                    <w:jc w:val="center"/>
                    <w:rPr>
                      <w:rFonts w:eastAsia="Times New Roman"/>
                      <w:color w:val="000000"/>
                      <w:sz w:val="20"/>
                      <w:szCs w:val="20"/>
                    </w:rPr>
                  </w:pPr>
                </w:p>
              </w:tc>
              <w:tc>
                <w:tcPr>
                  <w:tcW w:w="773" w:type="dxa"/>
                  <w:tcBorders>
                    <w:top w:val="single" w:sz="4" w:space="0" w:color="auto"/>
                    <w:left w:val="single" w:sz="4" w:space="0" w:color="auto"/>
                    <w:bottom w:val="single" w:sz="4" w:space="0" w:color="auto"/>
                    <w:right w:val="single" w:sz="4" w:space="0" w:color="auto"/>
                  </w:tcBorders>
                  <w:vAlign w:val="center"/>
                </w:tcPr>
                <w:p w:rsidR="00B3511D" w:rsidRPr="00AF23F3" w:rsidRDefault="00B3511D" w:rsidP="00C74F45">
                  <w:pPr>
                    <w:tabs>
                      <w:tab w:val="clear" w:pos="567"/>
                    </w:tabs>
                    <w:jc w:val="center"/>
                    <w:rPr>
                      <w:rFonts w:eastAsia="Times New Roman"/>
                      <w:color w:val="000000"/>
                      <w:sz w:val="20"/>
                      <w:szCs w:val="20"/>
                    </w:rPr>
                  </w:pPr>
                  <w:r w:rsidRPr="00AF23F3">
                    <w:rPr>
                      <w:rFonts w:eastAsia="Times New Roman"/>
                      <w:color w:val="000000"/>
                      <w:sz w:val="20"/>
                      <w:szCs w:val="20"/>
                    </w:rPr>
                    <w:t>50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511D" w:rsidRPr="00AF23F3" w:rsidRDefault="00B3511D" w:rsidP="00BF63A0">
                  <w:pPr>
                    <w:tabs>
                      <w:tab w:val="clear" w:pos="567"/>
                    </w:tabs>
                    <w:jc w:val="center"/>
                    <w:rPr>
                      <w:rFonts w:eastAsia="Times New Roman"/>
                      <w:color w:val="000000"/>
                      <w:sz w:val="20"/>
                      <w:szCs w:val="20"/>
                    </w:rPr>
                  </w:pPr>
                  <w:r w:rsidRPr="00AF23F3">
                    <w:rPr>
                      <w:rFonts w:eastAsia="Times New Roman"/>
                      <w:color w:val="000000"/>
                      <w:sz w:val="20"/>
                      <w:szCs w:val="20"/>
                    </w:rPr>
                    <w:t>50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511D" w:rsidRPr="00AF23F3" w:rsidRDefault="00B3511D" w:rsidP="00BF63A0">
                  <w:pPr>
                    <w:tabs>
                      <w:tab w:val="clear" w:pos="567"/>
                    </w:tabs>
                    <w:jc w:val="center"/>
                    <w:rPr>
                      <w:rFonts w:eastAsia="Times New Roman"/>
                      <w:color w:val="000000"/>
                      <w:sz w:val="20"/>
                      <w:szCs w:val="20"/>
                    </w:rPr>
                  </w:pPr>
                  <w:r w:rsidRPr="00AF23F3">
                    <w:rPr>
                      <w:rFonts w:eastAsia="Times New Roman"/>
                      <w:color w:val="000000"/>
                      <w:sz w:val="20"/>
                      <w:szCs w:val="20"/>
                    </w:rPr>
                    <w:t>55</w:t>
                  </w:r>
                </w:p>
              </w:tc>
              <w:tc>
                <w:tcPr>
                  <w:tcW w:w="7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3511D" w:rsidRPr="00AF23F3" w:rsidRDefault="00B3511D" w:rsidP="00BF63A0">
                  <w:pPr>
                    <w:tabs>
                      <w:tab w:val="clear" w:pos="567"/>
                    </w:tabs>
                    <w:jc w:val="center"/>
                    <w:rPr>
                      <w:rFonts w:eastAsia="Times New Roman"/>
                      <w:color w:val="000000"/>
                      <w:sz w:val="20"/>
                      <w:szCs w:val="20"/>
                    </w:rPr>
                  </w:pPr>
                  <w:r w:rsidRPr="00AF23F3">
                    <w:rPr>
                      <w:rFonts w:eastAsia="Times New Roman"/>
                      <w:color w:val="000000"/>
                      <w:sz w:val="20"/>
                      <w:szCs w:val="20"/>
                    </w:rPr>
                    <w:t>55</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3511D" w:rsidRPr="00AF23F3" w:rsidRDefault="00B3511D" w:rsidP="00BF63A0">
                  <w:pPr>
                    <w:tabs>
                      <w:tab w:val="clear" w:pos="567"/>
                    </w:tabs>
                    <w:jc w:val="center"/>
                    <w:rPr>
                      <w:rFonts w:eastAsia="Times New Roman"/>
                      <w:color w:val="000000"/>
                      <w:sz w:val="20"/>
                      <w:szCs w:val="20"/>
                    </w:rPr>
                  </w:pPr>
                  <w:r w:rsidRPr="00AF23F3">
                    <w:rPr>
                      <w:rFonts w:eastAsia="Times New Roman"/>
                      <w:color w:val="000000"/>
                      <w:sz w:val="20"/>
                      <w:szCs w:val="20"/>
                    </w:rPr>
                    <w:t>55</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B3511D" w:rsidRPr="00AF23F3" w:rsidRDefault="00B3511D" w:rsidP="00B3511D">
                  <w:pPr>
                    <w:tabs>
                      <w:tab w:val="clear" w:pos="567"/>
                    </w:tabs>
                    <w:jc w:val="center"/>
                    <w:rPr>
                      <w:rFonts w:eastAsia="Times New Roman"/>
                      <w:color w:val="000000"/>
                      <w:sz w:val="20"/>
                      <w:szCs w:val="20"/>
                    </w:rPr>
                  </w:pPr>
                  <w:r w:rsidRPr="00AF23F3">
                    <w:rPr>
                      <w:rFonts w:eastAsia="Times New Roman"/>
                      <w:color w:val="000000"/>
                      <w:sz w:val="20"/>
                      <w:szCs w:val="20"/>
                    </w:rPr>
                    <w:t>55</w:t>
                  </w:r>
                </w:p>
              </w:tc>
            </w:tr>
            <w:tr w:rsidR="00B3511D" w:rsidRPr="00AF23F3" w:rsidTr="00AF23F3">
              <w:trPr>
                <w:trHeight w:val="615"/>
                <w:jc w:val="center"/>
              </w:trPr>
              <w:tc>
                <w:tcPr>
                  <w:tcW w:w="480" w:type="dxa"/>
                  <w:tcBorders>
                    <w:top w:val="single" w:sz="4" w:space="0" w:color="auto"/>
                    <w:left w:val="single" w:sz="8" w:space="0" w:color="auto"/>
                    <w:bottom w:val="single" w:sz="4" w:space="0" w:color="auto"/>
                    <w:right w:val="single" w:sz="8" w:space="0" w:color="auto"/>
                  </w:tcBorders>
                  <w:shd w:val="clear" w:color="auto" w:fill="auto"/>
                  <w:vAlign w:val="center"/>
                  <w:hideMark/>
                </w:tcPr>
                <w:p w:rsidR="00B3511D" w:rsidRPr="00AF23F3" w:rsidRDefault="00B3511D" w:rsidP="00C74F45">
                  <w:pPr>
                    <w:tabs>
                      <w:tab w:val="clear" w:pos="567"/>
                    </w:tabs>
                    <w:jc w:val="center"/>
                    <w:rPr>
                      <w:rFonts w:eastAsia="Times New Roman"/>
                      <w:color w:val="000000"/>
                      <w:sz w:val="20"/>
                      <w:szCs w:val="20"/>
                    </w:rPr>
                  </w:pPr>
                  <w:r w:rsidRPr="00AF23F3">
                    <w:rPr>
                      <w:rFonts w:eastAsia="Times New Roman"/>
                      <w:color w:val="000000"/>
                      <w:sz w:val="20"/>
                      <w:szCs w:val="20"/>
                    </w:rPr>
                    <w:t>3</w:t>
                  </w:r>
                </w:p>
              </w:tc>
              <w:tc>
                <w:tcPr>
                  <w:tcW w:w="3060" w:type="dxa"/>
                  <w:tcBorders>
                    <w:top w:val="single" w:sz="4" w:space="0" w:color="auto"/>
                    <w:left w:val="nil"/>
                    <w:bottom w:val="single" w:sz="4" w:space="0" w:color="auto"/>
                    <w:right w:val="single" w:sz="8" w:space="0" w:color="auto"/>
                  </w:tcBorders>
                  <w:shd w:val="clear" w:color="auto" w:fill="auto"/>
                  <w:vAlign w:val="center"/>
                  <w:hideMark/>
                </w:tcPr>
                <w:p w:rsidR="00B3511D" w:rsidRPr="00AF23F3" w:rsidRDefault="00B3511D" w:rsidP="00C74F45">
                  <w:pPr>
                    <w:tabs>
                      <w:tab w:val="clear" w:pos="567"/>
                    </w:tabs>
                    <w:jc w:val="center"/>
                    <w:rPr>
                      <w:rFonts w:eastAsia="Times New Roman"/>
                      <w:color w:val="000000"/>
                      <w:sz w:val="20"/>
                      <w:szCs w:val="20"/>
                    </w:rPr>
                  </w:pPr>
                  <w:r w:rsidRPr="00AF23F3">
                    <w:rPr>
                      <w:rFonts w:eastAsia="Times New Roman"/>
                      <w:color w:val="000000"/>
                      <w:sz w:val="20"/>
                      <w:szCs w:val="20"/>
                    </w:rPr>
                    <w:t>DPS ul. Helclów 2</w:t>
                  </w:r>
                </w:p>
              </w:tc>
              <w:tc>
                <w:tcPr>
                  <w:tcW w:w="1220" w:type="dxa"/>
                  <w:vMerge/>
                  <w:tcBorders>
                    <w:top w:val="single" w:sz="4" w:space="0" w:color="auto"/>
                    <w:left w:val="single" w:sz="8" w:space="0" w:color="auto"/>
                    <w:bottom w:val="single" w:sz="4" w:space="0" w:color="auto"/>
                    <w:right w:val="single" w:sz="4" w:space="0" w:color="auto"/>
                  </w:tcBorders>
                  <w:vAlign w:val="center"/>
                  <w:hideMark/>
                </w:tcPr>
                <w:p w:rsidR="00B3511D" w:rsidRPr="00AF23F3" w:rsidRDefault="00B3511D" w:rsidP="00C74F45">
                  <w:pPr>
                    <w:tabs>
                      <w:tab w:val="clear" w:pos="567"/>
                    </w:tabs>
                    <w:jc w:val="center"/>
                    <w:rPr>
                      <w:rFonts w:eastAsia="Times New Roman"/>
                      <w:color w:val="000000"/>
                      <w:sz w:val="20"/>
                      <w:szCs w:val="20"/>
                    </w:rPr>
                  </w:pPr>
                </w:p>
              </w:tc>
              <w:tc>
                <w:tcPr>
                  <w:tcW w:w="773" w:type="dxa"/>
                  <w:tcBorders>
                    <w:top w:val="single" w:sz="4" w:space="0" w:color="auto"/>
                    <w:left w:val="single" w:sz="4" w:space="0" w:color="auto"/>
                    <w:bottom w:val="single" w:sz="4" w:space="0" w:color="auto"/>
                    <w:right w:val="single" w:sz="4" w:space="0" w:color="auto"/>
                  </w:tcBorders>
                  <w:vAlign w:val="center"/>
                </w:tcPr>
                <w:p w:rsidR="00B3511D" w:rsidRPr="00AF23F3" w:rsidRDefault="00B3511D" w:rsidP="00C74F45">
                  <w:pPr>
                    <w:tabs>
                      <w:tab w:val="clear" w:pos="567"/>
                    </w:tabs>
                    <w:jc w:val="center"/>
                    <w:rPr>
                      <w:rFonts w:eastAsia="Times New Roman"/>
                      <w:color w:val="000000"/>
                      <w:sz w:val="20"/>
                      <w:szCs w:val="20"/>
                    </w:rPr>
                  </w:pPr>
                  <w:r w:rsidRPr="00AF23F3">
                    <w:rPr>
                      <w:rFonts w:eastAsia="Times New Roman"/>
                      <w:color w:val="000000"/>
                      <w:sz w:val="20"/>
                      <w:szCs w:val="20"/>
                    </w:rPr>
                    <w:t>332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511D" w:rsidRPr="00AF23F3" w:rsidRDefault="00B3511D" w:rsidP="00BF63A0">
                  <w:pPr>
                    <w:tabs>
                      <w:tab w:val="clear" w:pos="567"/>
                    </w:tabs>
                    <w:jc w:val="center"/>
                    <w:rPr>
                      <w:rFonts w:eastAsia="Times New Roman"/>
                      <w:color w:val="000000"/>
                      <w:sz w:val="20"/>
                      <w:szCs w:val="20"/>
                    </w:rPr>
                  </w:pPr>
                  <w:r w:rsidRPr="00AF23F3">
                    <w:rPr>
                      <w:rFonts w:eastAsia="Times New Roman"/>
                      <w:color w:val="000000"/>
                      <w:sz w:val="20"/>
                      <w:szCs w:val="20"/>
                    </w:rPr>
                    <w:t>332</w:t>
                  </w:r>
                </w:p>
              </w:tc>
              <w:tc>
                <w:tcPr>
                  <w:tcW w:w="850" w:type="dxa"/>
                  <w:tcBorders>
                    <w:top w:val="single" w:sz="4" w:space="0" w:color="auto"/>
                    <w:left w:val="single" w:sz="4" w:space="0" w:color="auto"/>
                    <w:bottom w:val="single" w:sz="4" w:space="0" w:color="auto"/>
                    <w:right w:val="single" w:sz="8" w:space="0" w:color="auto"/>
                  </w:tcBorders>
                  <w:shd w:val="clear" w:color="auto" w:fill="auto"/>
                  <w:noWrap/>
                  <w:vAlign w:val="center"/>
                  <w:hideMark/>
                </w:tcPr>
                <w:p w:rsidR="00B3511D" w:rsidRPr="00AF23F3" w:rsidRDefault="00B3511D" w:rsidP="00BF63A0">
                  <w:pPr>
                    <w:tabs>
                      <w:tab w:val="clear" w:pos="567"/>
                    </w:tabs>
                    <w:jc w:val="center"/>
                    <w:rPr>
                      <w:rFonts w:eastAsia="Times New Roman"/>
                      <w:color w:val="000000"/>
                      <w:sz w:val="20"/>
                      <w:szCs w:val="20"/>
                    </w:rPr>
                  </w:pPr>
                  <w:r w:rsidRPr="00AF23F3">
                    <w:rPr>
                      <w:rFonts w:eastAsia="Times New Roman"/>
                      <w:color w:val="000000"/>
                      <w:sz w:val="20"/>
                      <w:szCs w:val="20"/>
                    </w:rPr>
                    <w:t>332</w:t>
                  </w:r>
                </w:p>
              </w:tc>
              <w:tc>
                <w:tcPr>
                  <w:tcW w:w="786" w:type="dxa"/>
                  <w:tcBorders>
                    <w:top w:val="single" w:sz="4" w:space="0" w:color="auto"/>
                    <w:left w:val="nil"/>
                    <w:bottom w:val="single" w:sz="4" w:space="0" w:color="auto"/>
                    <w:right w:val="nil"/>
                  </w:tcBorders>
                  <w:shd w:val="clear" w:color="auto" w:fill="auto"/>
                  <w:vAlign w:val="center"/>
                  <w:hideMark/>
                </w:tcPr>
                <w:p w:rsidR="00B3511D" w:rsidRPr="00AF23F3" w:rsidRDefault="00B3511D" w:rsidP="00BF63A0">
                  <w:pPr>
                    <w:tabs>
                      <w:tab w:val="clear" w:pos="567"/>
                    </w:tabs>
                    <w:jc w:val="center"/>
                    <w:rPr>
                      <w:rFonts w:eastAsia="Times New Roman"/>
                      <w:color w:val="000000"/>
                      <w:sz w:val="20"/>
                      <w:szCs w:val="20"/>
                    </w:rPr>
                  </w:pPr>
                  <w:r w:rsidRPr="00AF23F3">
                    <w:rPr>
                      <w:rFonts w:eastAsia="Times New Roman"/>
                      <w:color w:val="000000"/>
                      <w:sz w:val="20"/>
                      <w:szCs w:val="20"/>
                    </w:rPr>
                    <w:t>332</w:t>
                  </w:r>
                </w:p>
              </w:tc>
              <w:tc>
                <w:tcPr>
                  <w:tcW w:w="709"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B3511D" w:rsidRPr="00AF23F3" w:rsidRDefault="00B3511D" w:rsidP="00BF63A0">
                  <w:pPr>
                    <w:tabs>
                      <w:tab w:val="clear" w:pos="567"/>
                    </w:tabs>
                    <w:jc w:val="center"/>
                    <w:rPr>
                      <w:rFonts w:eastAsia="Times New Roman"/>
                      <w:color w:val="000000"/>
                      <w:sz w:val="20"/>
                      <w:szCs w:val="20"/>
                    </w:rPr>
                  </w:pPr>
                  <w:r w:rsidRPr="00AF23F3">
                    <w:rPr>
                      <w:rFonts w:eastAsia="Times New Roman"/>
                      <w:color w:val="000000"/>
                      <w:sz w:val="20"/>
                      <w:szCs w:val="20"/>
                    </w:rPr>
                    <w:t>332</w:t>
                  </w:r>
                </w:p>
              </w:tc>
              <w:tc>
                <w:tcPr>
                  <w:tcW w:w="709" w:type="dxa"/>
                  <w:tcBorders>
                    <w:top w:val="single" w:sz="4" w:space="0" w:color="auto"/>
                    <w:left w:val="single" w:sz="4" w:space="0" w:color="auto"/>
                    <w:bottom w:val="single" w:sz="4" w:space="0" w:color="auto"/>
                    <w:right w:val="single" w:sz="8" w:space="0" w:color="auto"/>
                  </w:tcBorders>
                  <w:shd w:val="clear" w:color="auto" w:fill="auto"/>
                  <w:vAlign w:val="center"/>
                </w:tcPr>
                <w:p w:rsidR="00B3511D" w:rsidRPr="00AF23F3" w:rsidRDefault="00B3511D" w:rsidP="00BF63A0">
                  <w:pPr>
                    <w:tabs>
                      <w:tab w:val="clear" w:pos="567"/>
                    </w:tabs>
                    <w:jc w:val="center"/>
                    <w:rPr>
                      <w:rFonts w:eastAsia="Times New Roman"/>
                      <w:color w:val="000000"/>
                      <w:sz w:val="20"/>
                      <w:szCs w:val="20"/>
                    </w:rPr>
                  </w:pPr>
                  <w:r w:rsidRPr="00AF23F3">
                    <w:rPr>
                      <w:rFonts w:eastAsia="Times New Roman"/>
                      <w:color w:val="000000"/>
                      <w:sz w:val="20"/>
                      <w:szCs w:val="20"/>
                    </w:rPr>
                    <w:t>332</w:t>
                  </w:r>
                </w:p>
              </w:tc>
            </w:tr>
            <w:tr w:rsidR="00B3511D" w:rsidRPr="00AF23F3" w:rsidTr="00AF23F3">
              <w:trPr>
                <w:trHeight w:val="315"/>
                <w:jc w:val="center"/>
              </w:trPr>
              <w:tc>
                <w:tcPr>
                  <w:tcW w:w="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3511D" w:rsidRPr="00AF23F3" w:rsidRDefault="00B3511D" w:rsidP="00C74F45">
                  <w:pPr>
                    <w:tabs>
                      <w:tab w:val="clear" w:pos="567"/>
                    </w:tabs>
                    <w:jc w:val="center"/>
                    <w:rPr>
                      <w:rFonts w:eastAsia="Times New Roman"/>
                      <w:color w:val="000000"/>
                      <w:sz w:val="20"/>
                      <w:szCs w:val="20"/>
                    </w:rPr>
                  </w:pPr>
                  <w:r w:rsidRPr="00AF23F3">
                    <w:rPr>
                      <w:rFonts w:eastAsia="Times New Roman"/>
                      <w:color w:val="000000"/>
                      <w:sz w:val="20"/>
                      <w:szCs w:val="20"/>
                    </w:rPr>
                    <w:t>4</w:t>
                  </w:r>
                </w:p>
              </w:tc>
              <w:tc>
                <w:tcPr>
                  <w:tcW w:w="30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3511D" w:rsidRPr="00AF23F3" w:rsidRDefault="00B3511D" w:rsidP="00C74F45">
                  <w:pPr>
                    <w:tabs>
                      <w:tab w:val="clear" w:pos="567"/>
                    </w:tabs>
                    <w:jc w:val="center"/>
                    <w:rPr>
                      <w:rFonts w:eastAsia="Times New Roman"/>
                      <w:color w:val="000000"/>
                      <w:sz w:val="20"/>
                      <w:szCs w:val="20"/>
                    </w:rPr>
                  </w:pPr>
                  <w:r w:rsidRPr="00AF23F3">
                    <w:rPr>
                      <w:rFonts w:eastAsia="Times New Roman"/>
                      <w:color w:val="000000"/>
                      <w:sz w:val="20"/>
                      <w:szCs w:val="20"/>
                    </w:rPr>
                    <w:t>DPS ul. Nowaczyńskiego 1</w:t>
                  </w:r>
                </w:p>
              </w:tc>
              <w:tc>
                <w:tcPr>
                  <w:tcW w:w="1220" w:type="dxa"/>
                  <w:vMerge/>
                  <w:tcBorders>
                    <w:top w:val="single" w:sz="4" w:space="0" w:color="auto"/>
                    <w:left w:val="single" w:sz="4" w:space="0" w:color="auto"/>
                    <w:bottom w:val="single" w:sz="4" w:space="0" w:color="auto"/>
                    <w:right w:val="single" w:sz="4" w:space="0" w:color="auto"/>
                  </w:tcBorders>
                  <w:vAlign w:val="center"/>
                  <w:hideMark/>
                </w:tcPr>
                <w:p w:rsidR="00B3511D" w:rsidRPr="00AF23F3" w:rsidRDefault="00B3511D" w:rsidP="00C74F45">
                  <w:pPr>
                    <w:tabs>
                      <w:tab w:val="clear" w:pos="567"/>
                    </w:tabs>
                    <w:jc w:val="center"/>
                    <w:rPr>
                      <w:rFonts w:eastAsia="Times New Roman"/>
                      <w:color w:val="000000"/>
                      <w:sz w:val="20"/>
                      <w:szCs w:val="20"/>
                    </w:rPr>
                  </w:pPr>
                </w:p>
              </w:tc>
              <w:tc>
                <w:tcPr>
                  <w:tcW w:w="773" w:type="dxa"/>
                  <w:tcBorders>
                    <w:top w:val="single" w:sz="4" w:space="0" w:color="auto"/>
                    <w:left w:val="single" w:sz="4" w:space="0" w:color="auto"/>
                    <w:bottom w:val="single" w:sz="4" w:space="0" w:color="auto"/>
                    <w:right w:val="single" w:sz="4" w:space="0" w:color="auto"/>
                  </w:tcBorders>
                  <w:vAlign w:val="center"/>
                </w:tcPr>
                <w:p w:rsidR="00B3511D" w:rsidRPr="00AF23F3" w:rsidRDefault="00B3511D" w:rsidP="00C74F45">
                  <w:pPr>
                    <w:tabs>
                      <w:tab w:val="clear" w:pos="567"/>
                    </w:tabs>
                    <w:jc w:val="center"/>
                    <w:rPr>
                      <w:rFonts w:eastAsia="Times New Roman"/>
                      <w:color w:val="000000"/>
                      <w:sz w:val="20"/>
                      <w:szCs w:val="20"/>
                    </w:rPr>
                  </w:pPr>
                  <w:r w:rsidRPr="00AF23F3">
                    <w:rPr>
                      <w:rFonts w:eastAsia="Times New Roman"/>
                      <w:color w:val="000000"/>
                      <w:sz w:val="20"/>
                      <w:szCs w:val="20"/>
                    </w:rPr>
                    <w:t>175</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511D" w:rsidRPr="00AF23F3" w:rsidRDefault="00B3511D" w:rsidP="00BF63A0">
                  <w:pPr>
                    <w:tabs>
                      <w:tab w:val="clear" w:pos="567"/>
                    </w:tabs>
                    <w:jc w:val="center"/>
                    <w:rPr>
                      <w:rFonts w:eastAsia="Times New Roman"/>
                      <w:color w:val="000000"/>
                      <w:sz w:val="20"/>
                      <w:szCs w:val="20"/>
                    </w:rPr>
                  </w:pPr>
                  <w:r w:rsidRPr="00AF23F3">
                    <w:rPr>
                      <w:rFonts w:eastAsia="Times New Roman"/>
                      <w:color w:val="000000"/>
                      <w:sz w:val="20"/>
                      <w:szCs w:val="20"/>
                    </w:rPr>
                    <w:t>175</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511D" w:rsidRPr="00AF23F3" w:rsidRDefault="00B3511D" w:rsidP="00BF63A0">
                  <w:pPr>
                    <w:tabs>
                      <w:tab w:val="clear" w:pos="567"/>
                    </w:tabs>
                    <w:jc w:val="center"/>
                    <w:rPr>
                      <w:rFonts w:eastAsia="Times New Roman"/>
                      <w:color w:val="000000"/>
                      <w:sz w:val="20"/>
                      <w:szCs w:val="20"/>
                    </w:rPr>
                  </w:pPr>
                  <w:r w:rsidRPr="00AF23F3">
                    <w:rPr>
                      <w:rFonts w:eastAsia="Times New Roman"/>
                      <w:color w:val="000000"/>
                      <w:sz w:val="20"/>
                      <w:szCs w:val="20"/>
                    </w:rPr>
                    <w:t>175</w:t>
                  </w:r>
                </w:p>
              </w:tc>
              <w:tc>
                <w:tcPr>
                  <w:tcW w:w="7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3511D" w:rsidRPr="00AF23F3" w:rsidRDefault="00B3511D" w:rsidP="00BF63A0">
                  <w:pPr>
                    <w:tabs>
                      <w:tab w:val="clear" w:pos="567"/>
                    </w:tabs>
                    <w:jc w:val="center"/>
                    <w:rPr>
                      <w:rFonts w:eastAsia="Times New Roman"/>
                      <w:color w:val="000000"/>
                      <w:sz w:val="20"/>
                      <w:szCs w:val="20"/>
                    </w:rPr>
                  </w:pPr>
                  <w:r w:rsidRPr="00AF23F3">
                    <w:rPr>
                      <w:rFonts w:eastAsia="Times New Roman"/>
                      <w:color w:val="000000"/>
                      <w:sz w:val="20"/>
                      <w:szCs w:val="20"/>
                    </w:rPr>
                    <w:t>175</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3511D" w:rsidRPr="00AF23F3" w:rsidRDefault="00B3511D" w:rsidP="00BF63A0">
                  <w:pPr>
                    <w:tabs>
                      <w:tab w:val="clear" w:pos="567"/>
                    </w:tabs>
                    <w:jc w:val="center"/>
                    <w:rPr>
                      <w:rFonts w:eastAsia="Times New Roman"/>
                      <w:color w:val="000000"/>
                      <w:sz w:val="20"/>
                      <w:szCs w:val="20"/>
                    </w:rPr>
                  </w:pPr>
                  <w:r w:rsidRPr="00AF23F3">
                    <w:rPr>
                      <w:rFonts w:eastAsia="Times New Roman"/>
                      <w:color w:val="000000"/>
                      <w:sz w:val="20"/>
                      <w:szCs w:val="20"/>
                    </w:rPr>
                    <w:t>175</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B3511D" w:rsidRPr="00AF23F3" w:rsidRDefault="00B3511D" w:rsidP="00BF63A0">
                  <w:pPr>
                    <w:tabs>
                      <w:tab w:val="clear" w:pos="567"/>
                    </w:tabs>
                    <w:jc w:val="center"/>
                    <w:rPr>
                      <w:rFonts w:eastAsia="Times New Roman"/>
                      <w:color w:val="000000"/>
                      <w:sz w:val="20"/>
                      <w:szCs w:val="20"/>
                    </w:rPr>
                  </w:pPr>
                  <w:r w:rsidRPr="00AF23F3">
                    <w:rPr>
                      <w:rFonts w:eastAsia="Times New Roman"/>
                      <w:color w:val="000000"/>
                      <w:sz w:val="20"/>
                      <w:szCs w:val="20"/>
                    </w:rPr>
                    <w:t>175</w:t>
                  </w:r>
                </w:p>
              </w:tc>
            </w:tr>
            <w:tr w:rsidR="00B3511D" w:rsidRPr="00AF23F3" w:rsidTr="00AF23F3">
              <w:trPr>
                <w:trHeight w:val="315"/>
                <w:jc w:val="center"/>
              </w:trPr>
              <w:tc>
                <w:tcPr>
                  <w:tcW w:w="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3511D" w:rsidRPr="00AF23F3" w:rsidRDefault="00B3511D" w:rsidP="00C74F45">
                  <w:pPr>
                    <w:tabs>
                      <w:tab w:val="clear" w:pos="567"/>
                    </w:tabs>
                    <w:jc w:val="center"/>
                    <w:rPr>
                      <w:rFonts w:eastAsia="Times New Roman"/>
                      <w:color w:val="000000"/>
                      <w:sz w:val="20"/>
                      <w:szCs w:val="20"/>
                    </w:rPr>
                  </w:pPr>
                  <w:r w:rsidRPr="00AF23F3">
                    <w:rPr>
                      <w:rFonts w:eastAsia="Times New Roman"/>
                      <w:color w:val="000000"/>
                      <w:sz w:val="20"/>
                      <w:szCs w:val="20"/>
                    </w:rPr>
                    <w:t>5</w:t>
                  </w:r>
                </w:p>
              </w:tc>
              <w:tc>
                <w:tcPr>
                  <w:tcW w:w="30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3511D" w:rsidRPr="00AF23F3" w:rsidRDefault="00B3511D" w:rsidP="00C74F45">
                  <w:pPr>
                    <w:tabs>
                      <w:tab w:val="clear" w:pos="567"/>
                    </w:tabs>
                    <w:jc w:val="center"/>
                    <w:rPr>
                      <w:rFonts w:eastAsia="Times New Roman"/>
                      <w:color w:val="000000"/>
                      <w:sz w:val="20"/>
                      <w:szCs w:val="20"/>
                    </w:rPr>
                  </w:pPr>
                  <w:r w:rsidRPr="00AF23F3">
                    <w:rPr>
                      <w:rFonts w:eastAsia="Times New Roman"/>
                      <w:color w:val="000000"/>
                      <w:sz w:val="20"/>
                      <w:szCs w:val="20"/>
                    </w:rPr>
                    <w:t>DPS os. Sportowe 9**</w:t>
                  </w:r>
                </w:p>
              </w:tc>
              <w:tc>
                <w:tcPr>
                  <w:tcW w:w="1220" w:type="dxa"/>
                  <w:vMerge/>
                  <w:tcBorders>
                    <w:top w:val="single" w:sz="4" w:space="0" w:color="auto"/>
                    <w:left w:val="single" w:sz="4" w:space="0" w:color="auto"/>
                    <w:bottom w:val="single" w:sz="4" w:space="0" w:color="auto"/>
                    <w:right w:val="single" w:sz="4" w:space="0" w:color="auto"/>
                  </w:tcBorders>
                  <w:vAlign w:val="center"/>
                  <w:hideMark/>
                </w:tcPr>
                <w:p w:rsidR="00B3511D" w:rsidRPr="00AF23F3" w:rsidRDefault="00B3511D" w:rsidP="00C74F45">
                  <w:pPr>
                    <w:tabs>
                      <w:tab w:val="clear" w:pos="567"/>
                    </w:tabs>
                    <w:jc w:val="center"/>
                    <w:rPr>
                      <w:rFonts w:eastAsia="Times New Roman"/>
                      <w:color w:val="000000"/>
                      <w:sz w:val="20"/>
                      <w:szCs w:val="20"/>
                    </w:rPr>
                  </w:pPr>
                </w:p>
              </w:tc>
              <w:tc>
                <w:tcPr>
                  <w:tcW w:w="773" w:type="dxa"/>
                  <w:tcBorders>
                    <w:top w:val="single" w:sz="4" w:space="0" w:color="auto"/>
                    <w:left w:val="single" w:sz="4" w:space="0" w:color="auto"/>
                    <w:bottom w:val="single" w:sz="4" w:space="0" w:color="auto"/>
                    <w:right w:val="single" w:sz="4" w:space="0" w:color="auto"/>
                  </w:tcBorders>
                  <w:vAlign w:val="center"/>
                </w:tcPr>
                <w:p w:rsidR="00B3511D" w:rsidRPr="00AF23F3" w:rsidRDefault="00B3511D" w:rsidP="00C74F45">
                  <w:pPr>
                    <w:tabs>
                      <w:tab w:val="clear" w:pos="567"/>
                    </w:tabs>
                    <w:jc w:val="center"/>
                    <w:rPr>
                      <w:rFonts w:eastAsia="Times New Roman"/>
                      <w:color w:val="000000"/>
                      <w:sz w:val="20"/>
                      <w:szCs w:val="20"/>
                    </w:rPr>
                  </w:pPr>
                  <w:r w:rsidRPr="00AF23F3">
                    <w:rPr>
                      <w:rFonts w:eastAsia="Times New Roman"/>
                      <w:color w:val="000000"/>
                      <w:sz w:val="20"/>
                      <w:szCs w:val="20"/>
                    </w:rPr>
                    <w:t>37</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511D" w:rsidRPr="00AF23F3" w:rsidRDefault="00B3511D" w:rsidP="00BF63A0">
                  <w:pPr>
                    <w:tabs>
                      <w:tab w:val="clear" w:pos="567"/>
                    </w:tabs>
                    <w:jc w:val="center"/>
                    <w:rPr>
                      <w:rFonts w:eastAsia="Times New Roman"/>
                      <w:color w:val="000000"/>
                      <w:sz w:val="20"/>
                      <w:szCs w:val="20"/>
                    </w:rPr>
                  </w:pPr>
                  <w:r w:rsidRPr="00AF23F3">
                    <w:rPr>
                      <w:rFonts w:eastAsia="Times New Roman"/>
                      <w:color w:val="000000"/>
                      <w:sz w:val="20"/>
                      <w:szCs w:val="20"/>
                    </w:rPr>
                    <w:t>40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511D" w:rsidRPr="00AF23F3" w:rsidRDefault="00B3511D" w:rsidP="00BF63A0">
                  <w:pPr>
                    <w:tabs>
                      <w:tab w:val="clear" w:pos="567"/>
                    </w:tabs>
                    <w:jc w:val="center"/>
                    <w:rPr>
                      <w:rFonts w:eastAsia="Times New Roman"/>
                      <w:color w:val="000000"/>
                      <w:sz w:val="20"/>
                      <w:szCs w:val="20"/>
                    </w:rPr>
                  </w:pPr>
                  <w:r w:rsidRPr="00AF23F3">
                    <w:rPr>
                      <w:rFonts w:eastAsia="Times New Roman"/>
                      <w:color w:val="000000"/>
                      <w:sz w:val="20"/>
                      <w:szCs w:val="20"/>
                    </w:rPr>
                    <w:t>40</w:t>
                  </w:r>
                </w:p>
              </w:tc>
              <w:tc>
                <w:tcPr>
                  <w:tcW w:w="7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3511D" w:rsidRPr="00AF23F3" w:rsidRDefault="00B3511D" w:rsidP="00BF63A0">
                  <w:pPr>
                    <w:tabs>
                      <w:tab w:val="clear" w:pos="567"/>
                    </w:tabs>
                    <w:jc w:val="center"/>
                    <w:rPr>
                      <w:rFonts w:eastAsia="Times New Roman"/>
                      <w:color w:val="000000"/>
                      <w:sz w:val="20"/>
                      <w:szCs w:val="20"/>
                    </w:rPr>
                  </w:pPr>
                  <w:r w:rsidRPr="00AF23F3">
                    <w:rPr>
                      <w:rFonts w:eastAsia="Times New Roman"/>
                      <w:color w:val="000000"/>
                      <w:sz w:val="20"/>
                      <w:szCs w:val="20"/>
                    </w:rPr>
                    <w:t>45</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3511D" w:rsidRPr="00AF23F3" w:rsidRDefault="00B3511D" w:rsidP="00BF63A0">
                  <w:pPr>
                    <w:tabs>
                      <w:tab w:val="clear" w:pos="567"/>
                    </w:tabs>
                    <w:jc w:val="center"/>
                    <w:rPr>
                      <w:rFonts w:eastAsia="Times New Roman"/>
                      <w:color w:val="000000"/>
                      <w:sz w:val="20"/>
                      <w:szCs w:val="20"/>
                    </w:rPr>
                  </w:pPr>
                  <w:r w:rsidRPr="00AF23F3">
                    <w:rPr>
                      <w:rFonts w:eastAsia="Times New Roman"/>
                      <w:color w:val="000000"/>
                      <w:sz w:val="20"/>
                      <w:szCs w:val="20"/>
                    </w:rPr>
                    <w:t>45</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B3511D" w:rsidRPr="00AF23F3" w:rsidRDefault="00B3511D" w:rsidP="00B3511D">
                  <w:pPr>
                    <w:tabs>
                      <w:tab w:val="clear" w:pos="567"/>
                    </w:tabs>
                    <w:jc w:val="center"/>
                    <w:rPr>
                      <w:rFonts w:eastAsia="Times New Roman"/>
                      <w:color w:val="000000"/>
                      <w:sz w:val="20"/>
                      <w:szCs w:val="20"/>
                    </w:rPr>
                  </w:pPr>
                  <w:r w:rsidRPr="00AF23F3">
                    <w:rPr>
                      <w:rFonts w:eastAsia="Times New Roman"/>
                      <w:color w:val="000000"/>
                      <w:sz w:val="20"/>
                      <w:szCs w:val="20"/>
                    </w:rPr>
                    <w:t>45</w:t>
                  </w:r>
                </w:p>
              </w:tc>
            </w:tr>
            <w:tr w:rsidR="00B3511D" w:rsidRPr="00AF23F3" w:rsidTr="00AF23F3">
              <w:trPr>
                <w:trHeight w:val="540"/>
                <w:jc w:val="center"/>
              </w:trPr>
              <w:tc>
                <w:tcPr>
                  <w:tcW w:w="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3511D" w:rsidRPr="00AF23F3" w:rsidRDefault="00B3511D" w:rsidP="00C74F45">
                  <w:pPr>
                    <w:tabs>
                      <w:tab w:val="clear" w:pos="567"/>
                    </w:tabs>
                    <w:jc w:val="center"/>
                    <w:rPr>
                      <w:rFonts w:eastAsia="Times New Roman"/>
                      <w:color w:val="000000"/>
                      <w:sz w:val="20"/>
                      <w:szCs w:val="20"/>
                    </w:rPr>
                  </w:pPr>
                  <w:r w:rsidRPr="00AF23F3">
                    <w:rPr>
                      <w:rFonts w:eastAsia="Times New Roman"/>
                      <w:color w:val="000000"/>
                      <w:sz w:val="20"/>
                      <w:szCs w:val="20"/>
                    </w:rPr>
                    <w:t>6</w:t>
                  </w:r>
                </w:p>
              </w:tc>
              <w:tc>
                <w:tcPr>
                  <w:tcW w:w="30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3511D" w:rsidRPr="00AF23F3" w:rsidRDefault="00B3511D" w:rsidP="00C74F45">
                  <w:pPr>
                    <w:tabs>
                      <w:tab w:val="clear" w:pos="567"/>
                    </w:tabs>
                    <w:jc w:val="center"/>
                    <w:rPr>
                      <w:rFonts w:eastAsia="Times New Roman"/>
                      <w:color w:val="000000"/>
                      <w:sz w:val="20"/>
                      <w:szCs w:val="20"/>
                    </w:rPr>
                  </w:pPr>
                  <w:r w:rsidRPr="00AF23F3">
                    <w:rPr>
                      <w:rFonts w:eastAsia="Times New Roman"/>
                      <w:color w:val="000000"/>
                      <w:sz w:val="20"/>
                      <w:szCs w:val="20"/>
                    </w:rPr>
                    <w:t>DPS ul. Ułanów 25</w:t>
                  </w:r>
                  <w:r w:rsidRPr="00AF23F3">
                    <w:rPr>
                      <w:sz w:val="20"/>
                      <w:szCs w:val="20"/>
                    </w:rPr>
                    <w:t>***</w:t>
                  </w:r>
                </w:p>
              </w:tc>
              <w:tc>
                <w:tcPr>
                  <w:tcW w:w="1220" w:type="dxa"/>
                  <w:vMerge/>
                  <w:tcBorders>
                    <w:top w:val="single" w:sz="4" w:space="0" w:color="auto"/>
                    <w:left w:val="single" w:sz="4" w:space="0" w:color="auto"/>
                    <w:bottom w:val="single" w:sz="4" w:space="0" w:color="auto"/>
                    <w:right w:val="single" w:sz="4" w:space="0" w:color="auto"/>
                  </w:tcBorders>
                  <w:vAlign w:val="center"/>
                  <w:hideMark/>
                </w:tcPr>
                <w:p w:rsidR="00B3511D" w:rsidRPr="00AF23F3" w:rsidRDefault="00B3511D" w:rsidP="00C74F45">
                  <w:pPr>
                    <w:tabs>
                      <w:tab w:val="clear" w:pos="567"/>
                    </w:tabs>
                    <w:jc w:val="center"/>
                    <w:rPr>
                      <w:rFonts w:eastAsia="Times New Roman"/>
                      <w:color w:val="000000"/>
                      <w:sz w:val="20"/>
                      <w:szCs w:val="20"/>
                    </w:rPr>
                  </w:pPr>
                </w:p>
              </w:tc>
              <w:tc>
                <w:tcPr>
                  <w:tcW w:w="773" w:type="dxa"/>
                  <w:tcBorders>
                    <w:top w:val="single" w:sz="4" w:space="0" w:color="auto"/>
                    <w:left w:val="single" w:sz="4" w:space="0" w:color="auto"/>
                    <w:bottom w:val="single" w:sz="4" w:space="0" w:color="auto"/>
                    <w:right w:val="single" w:sz="4" w:space="0" w:color="auto"/>
                  </w:tcBorders>
                  <w:vAlign w:val="center"/>
                </w:tcPr>
                <w:p w:rsidR="00B3511D" w:rsidRPr="00AF23F3" w:rsidRDefault="00B3511D" w:rsidP="00C74F45">
                  <w:pPr>
                    <w:tabs>
                      <w:tab w:val="clear" w:pos="567"/>
                    </w:tabs>
                    <w:jc w:val="center"/>
                    <w:rPr>
                      <w:rFonts w:eastAsia="Times New Roman"/>
                      <w:color w:val="000000"/>
                      <w:sz w:val="20"/>
                      <w:szCs w:val="20"/>
                    </w:rPr>
                  </w:pPr>
                  <w:r w:rsidRPr="00AF23F3">
                    <w:rPr>
                      <w:rFonts w:eastAsia="Times New Roman"/>
                      <w:color w:val="000000"/>
                      <w:sz w:val="20"/>
                      <w:szCs w:val="20"/>
                    </w:rPr>
                    <w:t>50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511D" w:rsidRPr="00AF23F3" w:rsidRDefault="00B3511D" w:rsidP="00BF63A0">
                  <w:pPr>
                    <w:tabs>
                      <w:tab w:val="clear" w:pos="567"/>
                    </w:tabs>
                    <w:jc w:val="center"/>
                    <w:rPr>
                      <w:rFonts w:eastAsia="Times New Roman"/>
                      <w:color w:val="000000"/>
                      <w:sz w:val="20"/>
                      <w:szCs w:val="20"/>
                    </w:rPr>
                  </w:pPr>
                  <w:r w:rsidRPr="00AF23F3">
                    <w:rPr>
                      <w:rFonts w:eastAsia="Times New Roman"/>
                      <w:color w:val="000000"/>
                      <w:sz w:val="20"/>
                      <w:szCs w:val="20"/>
                    </w:rPr>
                    <w:t>x</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511D" w:rsidRPr="00AF23F3" w:rsidRDefault="00B3511D" w:rsidP="00BF63A0">
                  <w:pPr>
                    <w:tabs>
                      <w:tab w:val="clear" w:pos="567"/>
                    </w:tabs>
                    <w:jc w:val="center"/>
                    <w:rPr>
                      <w:rFonts w:eastAsia="Times New Roman"/>
                      <w:color w:val="000000"/>
                      <w:sz w:val="20"/>
                      <w:szCs w:val="20"/>
                    </w:rPr>
                  </w:pPr>
                  <w:r w:rsidRPr="00AF23F3">
                    <w:rPr>
                      <w:rFonts w:eastAsia="Times New Roman"/>
                      <w:color w:val="000000"/>
                      <w:sz w:val="20"/>
                      <w:szCs w:val="20"/>
                    </w:rPr>
                    <w:t>x</w:t>
                  </w:r>
                </w:p>
              </w:tc>
              <w:tc>
                <w:tcPr>
                  <w:tcW w:w="7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3511D" w:rsidRPr="00AF23F3" w:rsidRDefault="00B3511D" w:rsidP="00BF63A0">
                  <w:pPr>
                    <w:tabs>
                      <w:tab w:val="clear" w:pos="567"/>
                    </w:tabs>
                    <w:jc w:val="center"/>
                    <w:rPr>
                      <w:rFonts w:eastAsia="Times New Roman"/>
                      <w:color w:val="000000"/>
                      <w:sz w:val="20"/>
                      <w:szCs w:val="20"/>
                    </w:rPr>
                  </w:pPr>
                  <w:r w:rsidRPr="00AF23F3">
                    <w:rPr>
                      <w:rFonts w:eastAsia="Times New Roman"/>
                      <w:color w:val="000000"/>
                      <w:sz w:val="20"/>
                      <w:szCs w:val="20"/>
                    </w:rPr>
                    <w:t>x</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511D" w:rsidRPr="00AF23F3" w:rsidRDefault="00B3511D" w:rsidP="00BF63A0">
                  <w:pPr>
                    <w:tabs>
                      <w:tab w:val="clear" w:pos="567"/>
                    </w:tabs>
                    <w:jc w:val="center"/>
                    <w:rPr>
                      <w:rFonts w:eastAsia="Times New Roman"/>
                      <w:color w:val="000000"/>
                      <w:sz w:val="20"/>
                      <w:szCs w:val="20"/>
                    </w:rPr>
                  </w:pPr>
                  <w:r w:rsidRPr="00AF23F3">
                    <w:rPr>
                      <w:rFonts w:eastAsia="Times New Roman"/>
                      <w:color w:val="000000"/>
                      <w:sz w:val="20"/>
                      <w:szCs w:val="20"/>
                    </w:rPr>
                    <w:t>20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B3511D" w:rsidRPr="00AF23F3" w:rsidRDefault="00B3511D" w:rsidP="00B3511D">
                  <w:pPr>
                    <w:tabs>
                      <w:tab w:val="clear" w:pos="567"/>
                    </w:tabs>
                    <w:jc w:val="center"/>
                    <w:rPr>
                      <w:rFonts w:eastAsia="Times New Roman"/>
                      <w:color w:val="000000"/>
                      <w:sz w:val="20"/>
                      <w:szCs w:val="20"/>
                    </w:rPr>
                  </w:pPr>
                  <w:r w:rsidRPr="00AF23F3">
                    <w:rPr>
                      <w:rFonts w:eastAsia="Times New Roman"/>
                      <w:color w:val="000000"/>
                      <w:sz w:val="20"/>
                      <w:szCs w:val="20"/>
                    </w:rPr>
                    <w:t>20</w:t>
                  </w:r>
                </w:p>
              </w:tc>
            </w:tr>
            <w:tr w:rsidR="00B3511D" w:rsidRPr="00AF23F3" w:rsidTr="00D85F07">
              <w:trPr>
                <w:trHeight w:val="315"/>
                <w:jc w:val="center"/>
              </w:trPr>
              <w:tc>
                <w:tcPr>
                  <w:tcW w:w="480" w:type="dxa"/>
                  <w:tcBorders>
                    <w:top w:val="single" w:sz="4" w:space="0" w:color="auto"/>
                    <w:left w:val="single" w:sz="8" w:space="0" w:color="auto"/>
                    <w:bottom w:val="single" w:sz="4" w:space="0" w:color="auto"/>
                    <w:right w:val="single" w:sz="8" w:space="0" w:color="auto"/>
                  </w:tcBorders>
                  <w:shd w:val="clear" w:color="auto" w:fill="auto"/>
                  <w:vAlign w:val="center"/>
                  <w:hideMark/>
                </w:tcPr>
                <w:p w:rsidR="00B3511D" w:rsidRPr="00AF23F3" w:rsidRDefault="00B3511D" w:rsidP="00C74F45">
                  <w:pPr>
                    <w:tabs>
                      <w:tab w:val="clear" w:pos="567"/>
                    </w:tabs>
                    <w:jc w:val="center"/>
                    <w:rPr>
                      <w:rFonts w:eastAsia="Times New Roman"/>
                      <w:color w:val="000000"/>
                      <w:sz w:val="20"/>
                      <w:szCs w:val="20"/>
                    </w:rPr>
                  </w:pPr>
                  <w:r w:rsidRPr="00AF23F3">
                    <w:rPr>
                      <w:rFonts w:eastAsia="Times New Roman"/>
                      <w:color w:val="000000"/>
                      <w:sz w:val="20"/>
                      <w:szCs w:val="20"/>
                    </w:rPr>
                    <w:t>7</w:t>
                  </w:r>
                </w:p>
              </w:tc>
              <w:tc>
                <w:tcPr>
                  <w:tcW w:w="3060" w:type="dxa"/>
                  <w:tcBorders>
                    <w:top w:val="single" w:sz="4" w:space="0" w:color="auto"/>
                    <w:left w:val="nil"/>
                    <w:bottom w:val="single" w:sz="4" w:space="0" w:color="auto"/>
                    <w:right w:val="single" w:sz="8" w:space="0" w:color="auto"/>
                  </w:tcBorders>
                  <w:shd w:val="clear" w:color="auto" w:fill="auto"/>
                  <w:vAlign w:val="center"/>
                  <w:hideMark/>
                </w:tcPr>
                <w:p w:rsidR="00B3511D" w:rsidRPr="00AF23F3" w:rsidRDefault="00B3511D" w:rsidP="00C74F45">
                  <w:pPr>
                    <w:tabs>
                      <w:tab w:val="clear" w:pos="567"/>
                    </w:tabs>
                    <w:jc w:val="center"/>
                    <w:rPr>
                      <w:rFonts w:eastAsia="Times New Roman"/>
                      <w:color w:val="000000"/>
                      <w:sz w:val="20"/>
                      <w:szCs w:val="20"/>
                    </w:rPr>
                  </w:pPr>
                  <w:r w:rsidRPr="00AF23F3">
                    <w:rPr>
                      <w:rFonts w:eastAsia="Times New Roman"/>
                      <w:color w:val="000000"/>
                      <w:sz w:val="20"/>
                      <w:szCs w:val="20"/>
                    </w:rPr>
                    <w:t>DPS ul. Łanowa 1B</w:t>
                  </w:r>
                  <w:r w:rsidRPr="00AF23F3">
                    <w:rPr>
                      <w:sz w:val="20"/>
                      <w:szCs w:val="20"/>
                    </w:rPr>
                    <w:t>***</w:t>
                  </w:r>
                </w:p>
              </w:tc>
              <w:tc>
                <w:tcPr>
                  <w:tcW w:w="1220" w:type="dxa"/>
                  <w:vMerge/>
                  <w:tcBorders>
                    <w:top w:val="single" w:sz="4" w:space="0" w:color="auto"/>
                    <w:left w:val="single" w:sz="8" w:space="0" w:color="auto"/>
                    <w:bottom w:val="single" w:sz="4" w:space="0" w:color="auto"/>
                    <w:right w:val="single" w:sz="4" w:space="0" w:color="auto"/>
                  </w:tcBorders>
                  <w:vAlign w:val="center"/>
                  <w:hideMark/>
                </w:tcPr>
                <w:p w:rsidR="00B3511D" w:rsidRPr="00AF23F3" w:rsidRDefault="00B3511D" w:rsidP="00C74F45">
                  <w:pPr>
                    <w:tabs>
                      <w:tab w:val="clear" w:pos="567"/>
                    </w:tabs>
                    <w:jc w:val="center"/>
                    <w:rPr>
                      <w:rFonts w:eastAsia="Times New Roman"/>
                      <w:color w:val="000000"/>
                      <w:sz w:val="20"/>
                      <w:szCs w:val="20"/>
                    </w:rPr>
                  </w:pPr>
                </w:p>
              </w:tc>
              <w:tc>
                <w:tcPr>
                  <w:tcW w:w="773" w:type="dxa"/>
                  <w:tcBorders>
                    <w:top w:val="single" w:sz="4" w:space="0" w:color="auto"/>
                    <w:left w:val="single" w:sz="4" w:space="0" w:color="auto"/>
                    <w:bottom w:val="single" w:sz="4" w:space="0" w:color="auto"/>
                    <w:right w:val="single" w:sz="4" w:space="0" w:color="auto"/>
                  </w:tcBorders>
                  <w:vAlign w:val="center"/>
                </w:tcPr>
                <w:p w:rsidR="00B3511D" w:rsidRPr="00AF23F3" w:rsidRDefault="00B3511D" w:rsidP="00C74F45">
                  <w:pPr>
                    <w:tabs>
                      <w:tab w:val="clear" w:pos="567"/>
                    </w:tabs>
                    <w:jc w:val="center"/>
                    <w:rPr>
                      <w:rFonts w:eastAsia="Times New Roman"/>
                      <w:color w:val="000000"/>
                      <w:sz w:val="20"/>
                      <w:szCs w:val="20"/>
                    </w:rPr>
                  </w:pPr>
                  <w:r w:rsidRPr="00AF23F3">
                    <w:rPr>
                      <w:rFonts w:eastAsia="Times New Roman"/>
                      <w:color w:val="000000"/>
                      <w:sz w:val="20"/>
                      <w:szCs w:val="20"/>
                    </w:rPr>
                    <w:t>x</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511D" w:rsidRPr="00AF23F3" w:rsidRDefault="00B3511D" w:rsidP="00BF63A0">
                  <w:pPr>
                    <w:tabs>
                      <w:tab w:val="clear" w:pos="567"/>
                    </w:tabs>
                    <w:jc w:val="center"/>
                    <w:rPr>
                      <w:rFonts w:eastAsia="Times New Roman"/>
                      <w:color w:val="000000"/>
                      <w:sz w:val="20"/>
                      <w:szCs w:val="20"/>
                    </w:rPr>
                  </w:pPr>
                  <w:r w:rsidRPr="00AF23F3">
                    <w:rPr>
                      <w:rFonts w:eastAsia="Times New Roman"/>
                      <w:color w:val="000000"/>
                      <w:sz w:val="20"/>
                      <w:szCs w:val="20"/>
                    </w:rPr>
                    <w:t>x</w:t>
                  </w:r>
                </w:p>
              </w:tc>
              <w:tc>
                <w:tcPr>
                  <w:tcW w:w="850" w:type="dxa"/>
                  <w:tcBorders>
                    <w:top w:val="single" w:sz="4" w:space="0" w:color="auto"/>
                    <w:left w:val="single" w:sz="4" w:space="0" w:color="auto"/>
                    <w:bottom w:val="single" w:sz="4" w:space="0" w:color="auto"/>
                    <w:right w:val="single" w:sz="8" w:space="0" w:color="auto"/>
                  </w:tcBorders>
                  <w:shd w:val="clear" w:color="auto" w:fill="auto"/>
                  <w:noWrap/>
                  <w:vAlign w:val="center"/>
                  <w:hideMark/>
                </w:tcPr>
                <w:p w:rsidR="00B3511D" w:rsidRPr="00AF23F3" w:rsidRDefault="00B3511D" w:rsidP="00BF63A0">
                  <w:pPr>
                    <w:tabs>
                      <w:tab w:val="clear" w:pos="567"/>
                    </w:tabs>
                    <w:jc w:val="center"/>
                    <w:rPr>
                      <w:rFonts w:eastAsia="Times New Roman"/>
                      <w:color w:val="000000"/>
                      <w:sz w:val="20"/>
                      <w:szCs w:val="20"/>
                    </w:rPr>
                  </w:pPr>
                  <w:r w:rsidRPr="00AF23F3">
                    <w:rPr>
                      <w:rFonts w:eastAsia="Times New Roman"/>
                      <w:color w:val="000000"/>
                      <w:sz w:val="20"/>
                      <w:szCs w:val="20"/>
                    </w:rPr>
                    <w:t>x</w:t>
                  </w:r>
                </w:p>
              </w:tc>
              <w:tc>
                <w:tcPr>
                  <w:tcW w:w="786" w:type="dxa"/>
                  <w:tcBorders>
                    <w:top w:val="single" w:sz="4" w:space="0" w:color="auto"/>
                    <w:left w:val="nil"/>
                    <w:bottom w:val="single" w:sz="4" w:space="0" w:color="auto"/>
                    <w:right w:val="nil"/>
                  </w:tcBorders>
                  <w:shd w:val="clear" w:color="auto" w:fill="auto"/>
                  <w:vAlign w:val="center"/>
                  <w:hideMark/>
                </w:tcPr>
                <w:p w:rsidR="00B3511D" w:rsidRPr="00AF23F3" w:rsidRDefault="00B3511D" w:rsidP="00BF63A0">
                  <w:pPr>
                    <w:tabs>
                      <w:tab w:val="clear" w:pos="567"/>
                    </w:tabs>
                    <w:jc w:val="center"/>
                    <w:rPr>
                      <w:rFonts w:eastAsia="Times New Roman"/>
                      <w:color w:val="000000"/>
                      <w:sz w:val="20"/>
                      <w:szCs w:val="20"/>
                    </w:rPr>
                  </w:pPr>
                  <w:r w:rsidRPr="00AF23F3">
                    <w:rPr>
                      <w:rFonts w:eastAsia="Times New Roman"/>
                      <w:color w:val="000000"/>
                      <w:sz w:val="20"/>
                      <w:szCs w:val="20"/>
                    </w:rPr>
                    <w:t>x</w:t>
                  </w:r>
                </w:p>
              </w:tc>
              <w:tc>
                <w:tcPr>
                  <w:tcW w:w="709"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B3511D" w:rsidRPr="00AF23F3" w:rsidRDefault="00B3511D" w:rsidP="00BF63A0">
                  <w:pPr>
                    <w:tabs>
                      <w:tab w:val="clear" w:pos="567"/>
                    </w:tabs>
                    <w:jc w:val="center"/>
                    <w:rPr>
                      <w:rFonts w:eastAsia="Times New Roman"/>
                      <w:color w:val="000000"/>
                      <w:sz w:val="20"/>
                      <w:szCs w:val="20"/>
                    </w:rPr>
                  </w:pPr>
                  <w:r w:rsidRPr="00AF23F3">
                    <w:rPr>
                      <w:rFonts w:eastAsia="Times New Roman"/>
                      <w:color w:val="000000"/>
                      <w:sz w:val="20"/>
                      <w:szCs w:val="20"/>
                    </w:rPr>
                    <w:t>37</w:t>
                  </w:r>
                </w:p>
              </w:tc>
              <w:tc>
                <w:tcPr>
                  <w:tcW w:w="709" w:type="dxa"/>
                  <w:tcBorders>
                    <w:top w:val="single" w:sz="4" w:space="0" w:color="auto"/>
                    <w:left w:val="single" w:sz="4" w:space="0" w:color="auto"/>
                    <w:bottom w:val="single" w:sz="4" w:space="0" w:color="auto"/>
                    <w:right w:val="single" w:sz="8" w:space="0" w:color="auto"/>
                  </w:tcBorders>
                  <w:shd w:val="clear" w:color="auto" w:fill="auto"/>
                  <w:vAlign w:val="center"/>
                </w:tcPr>
                <w:p w:rsidR="00B3511D" w:rsidRPr="00AF23F3" w:rsidRDefault="00B3511D" w:rsidP="00B3511D">
                  <w:pPr>
                    <w:tabs>
                      <w:tab w:val="clear" w:pos="567"/>
                    </w:tabs>
                    <w:jc w:val="center"/>
                    <w:rPr>
                      <w:rFonts w:eastAsia="Times New Roman"/>
                      <w:color w:val="000000"/>
                      <w:sz w:val="20"/>
                      <w:szCs w:val="20"/>
                    </w:rPr>
                  </w:pPr>
                  <w:r w:rsidRPr="00AF23F3">
                    <w:rPr>
                      <w:rFonts w:eastAsia="Times New Roman"/>
                      <w:color w:val="000000"/>
                      <w:sz w:val="20"/>
                      <w:szCs w:val="20"/>
                    </w:rPr>
                    <w:t>37</w:t>
                  </w:r>
                </w:p>
              </w:tc>
            </w:tr>
            <w:tr w:rsidR="00B3511D" w:rsidRPr="00AF23F3" w:rsidTr="00D85F07">
              <w:trPr>
                <w:trHeight w:val="315"/>
                <w:jc w:val="center"/>
              </w:trPr>
              <w:tc>
                <w:tcPr>
                  <w:tcW w:w="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3511D" w:rsidRPr="00AF23F3" w:rsidRDefault="00B3511D" w:rsidP="00C74F45">
                  <w:pPr>
                    <w:tabs>
                      <w:tab w:val="clear" w:pos="567"/>
                    </w:tabs>
                    <w:jc w:val="center"/>
                    <w:rPr>
                      <w:rFonts w:eastAsia="Times New Roman"/>
                      <w:color w:val="000000"/>
                      <w:sz w:val="20"/>
                      <w:szCs w:val="20"/>
                    </w:rPr>
                  </w:pPr>
                  <w:r w:rsidRPr="00AF23F3">
                    <w:rPr>
                      <w:rFonts w:eastAsia="Times New Roman"/>
                      <w:color w:val="000000"/>
                      <w:sz w:val="20"/>
                      <w:szCs w:val="20"/>
                    </w:rPr>
                    <w:t>8</w:t>
                  </w:r>
                </w:p>
              </w:tc>
              <w:tc>
                <w:tcPr>
                  <w:tcW w:w="30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3511D" w:rsidRPr="00AF23F3" w:rsidRDefault="00B3511D" w:rsidP="00C74F45">
                  <w:pPr>
                    <w:tabs>
                      <w:tab w:val="clear" w:pos="567"/>
                    </w:tabs>
                    <w:jc w:val="center"/>
                    <w:rPr>
                      <w:rFonts w:eastAsia="Times New Roman"/>
                      <w:color w:val="000000"/>
                      <w:sz w:val="20"/>
                      <w:szCs w:val="20"/>
                    </w:rPr>
                  </w:pPr>
                  <w:r w:rsidRPr="00AF23F3">
                    <w:rPr>
                      <w:rFonts w:eastAsia="Times New Roman"/>
                      <w:color w:val="000000"/>
                      <w:sz w:val="20"/>
                      <w:szCs w:val="20"/>
                    </w:rPr>
                    <w:t>DPS ul. Podgórki Tynieckie 96***</w:t>
                  </w:r>
                </w:p>
              </w:tc>
              <w:tc>
                <w:tcPr>
                  <w:tcW w:w="1220" w:type="dxa"/>
                  <w:vMerge/>
                  <w:tcBorders>
                    <w:top w:val="single" w:sz="4" w:space="0" w:color="auto"/>
                    <w:left w:val="single" w:sz="4" w:space="0" w:color="auto"/>
                    <w:bottom w:val="single" w:sz="4" w:space="0" w:color="auto"/>
                    <w:right w:val="single" w:sz="4" w:space="0" w:color="auto"/>
                  </w:tcBorders>
                  <w:vAlign w:val="center"/>
                  <w:hideMark/>
                </w:tcPr>
                <w:p w:rsidR="00B3511D" w:rsidRPr="00AF23F3" w:rsidRDefault="00B3511D" w:rsidP="00C74F45">
                  <w:pPr>
                    <w:tabs>
                      <w:tab w:val="clear" w:pos="567"/>
                    </w:tabs>
                    <w:jc w:val="center"/>
                    <w:rPr>
                      <w:rFonts w:eastAsia="Times New Roman"/>
                      <w:color w:val="000000"/>
                      <w:sz w:val="20"/>
                      <w:szCs w:val="20"/>
                    </w:rPr>
                  </w:pPr>
                </w:p>
              </w:tc>
              <w:tc>
                <w:tcPr>
                  <w:tcW w:w="773" w:type="dxa"/>
                  <w:tcBorders>
                    <w:top w:val="single" w:sz="4" w:space="0" w:color="auto"/>
                    <w:left w:val="single" w:sz="4" w:space="0" w:color="auto"/>
                    <w:bottom w:val="single" w:sz="4" w:space="0" w:color="auto"/>
                    <w:right w:val="single" w:sz="4" w:space="0" w:color="auto"/>
                  </w:tcBorders>
                  <w:vAlign w:val="center"/>
                </w:tcPr>
                <w:p w:rsidR="00B3511D" w:rsidRPr="00AF23F3" w:rsidRDefault="00B3511D" w:rsidP="00C74F45">
                  <w:pPr>
                    <w:tabs>
                      <w:tab w:val="clear" w:pos="567"/>
                    </w:tabs>
                    <w:jc w:val="center"/>
                    <w:rPr>
                      <w:rFonts w:eastAsia="Times New Roman"/>
                      <w:color w:val="000000"/>
                      <w:sz w:val="20"/>
                      <w:szCs w:val="20"/>
                    </w:rPr>
                  </w:pPr>
                  <w:r w:rsidRPr="00AF23F3">
                    <w:rPr>
                      <w:rFonts w:eastAsia="Times New Roman"/>
                      <w:color w:val="000000"/>
                      <w:sz w:val="20"/>
                      <w:szCs w:val="20"/>
                    </w:rPr>
                    <w:t>x</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511D" w:rsidRPr="00AF23F3" w:rsidRDefault="00B3511D" w:rsidP="00BF63A0">
                  <w:pPr>
                    <w:tabs>
                      <w:tab w:val="clear" w:pos="567"/>
                    </w:tabs>
                    <w:jc w:val="center"/>
                    <w:rPr>
                      <w:rFonts w:eastAsia="Times New Roman"/>
                      <w:color w:val="000000"/>
                      <w:sz w:val="20"/>
                      <w:szCs w:val="20"/>
                    </w:rPr>
                  </w:pPr>
                  <w:r w:rsidRPr="00AF23F3">
                    <w:rPr>
                      <w:rFonts w:eastAsia="Times New Roman"/>
                      <w:color w:val="000000"/>
                      <w:sz w:val="20"/>
                      <w:szCs w:val="20"/>
                    </w:rPr>
                    <w:t>50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511D" w:rsidRPr="00AF23F3" w:rsidRDefault="00B3511D" w:rsidP="00BF63A0">
                  <w:pPr>
                    <w:tabs>
                      <w:tab w:val="clear" w:pos="567"/>
                    </w:tabs>
                    <w:jc w:val="center"/>
                    <w:rPr>
                      <w:rFonts w:eastAsia="Times New Roman"/>
                      <w:color w:val="000000"/>
                      <w:sz w:val="20"/>
                      <w:szCs w:val="20"/>
                    </w:rPr>
                  </w:pPr>
                  <w:r w:rsidRPr="00AF23F3">
                    <w:rPr>
                      <w:rFonts w:eastAsia="Times New Roman"/>
                      <w:color w:val="000000"/>
                      <w:sz w:val="20"/>
                      <w:szCs w:val="20"/>
                    </w:rPr>
                    <w:t>50</w:t>
                  </w:r>
                </w:p>
              </w:tc>
              <w:tc>
                <w:tcPr>
                  <w:tcW w:w="7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3511D" w:rsidRPr="00AF23F3" w:rsidRDefault="00B3511D" w:rsidP="00BF63A0">
                  <w:pPr>
                    <w:tabs>
                      <w:tab w:val="clear" w:pos="567"/>
                    </w:tabs>
                    <w:jc w:val="center"/>
                    <w:rPr>
                      <w:rFonts w:eastAsia="Times New Roman"/>
                      <w:color w:val="000000"/>
                      <w:sz w:val="20"/>
                      <w:szCs w:val="20"/>
                    </w:rPr>
                  </w:pPr>
                  <w:r w:rsidRPr="00AF23F3">
                    <w:rPr>
                      <w:rFonts w:eastAsia="Times New Roman"/>
                      <w:color w:val="000000"/>
                      <w:sz w:val="20"/>
                      <w:szCs w:val="20"/>
                    </w:rPr>
                    <w:t>50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3511D" w:rsidRPr="00AF23F3" w:rsidRDefault="00B3511D" w:rsidP="00BF63A0">
                  <w:pPr>
                    <w:tabs>
                      <w:tab w:val="clear" w:pos="567"/>
                    </w:tabs>
                    <w:jc w:val="center"/>
                    <w:rPr>
                      <w:rFonts w:eastAsia="Times New Roman"/>
                      <w:color w:val="000000"/>
                      <w:sz w:val="20"/>
                      <w:szCs w:val="20"/>
                    </w:rPr>
                  </w:pPr>
                  <w:r w:rsidRPr="00AF23F3">
                    <w:rPr>
                      <w:rFonts w:eastAsia="Times New Roman"/>
                      <w:color w:val="000000"/>
                      <w:sz w:val="20"/>
                      <w:szCs w:val="20"/>
                    </w:rPr>
                    <w:t>50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B3511D" w:rsidRPr="00AF23F3" w:rsidRDefault="00B3511D" w:rsidP="00B3511D">
                  <w:pPr>
                    <w:tabs>
                      <w:tab w:val="clear" w:pos="567"/>
                    </w:tabs>
                    <w:jc w:val="center"/>
                    <w:rPr>
                      <w:rFonts w:eastAsia="Times New Roman"/>
                      <w:color w:val="000000"/>
                      <w:sz w:val="20"/>
                      <w:szCs w:val="20"/>
                    </w:rPr>
                  </w:pPr>
                  <w:r w:rsidRPr="00AF23F3">
                    <w:rPr>
                      <w:rFonts w:eastAsia="Times New Roman"/>
                      <w:color w:val="000000"/>
                      <w:sz w:val="20"/>
                      <w:szCs w:val="20"/>
                    </w:rPr>
                    <w:t>50</w:t>
                  </w:r>
                </w:p>
              </w:tc>
            </w:tr>
            <w:tr w:rsidR="00B3511D" w:rsidRPr="00AF23F3" w:rsidTr="00AF23F3">
              <w:trPr>
                <w:trHeight w:val="315"/>
                <w:jc w:val="center"/>
              </w:trPr>
              <w:tc>
                <w:tcPr>
                  <w:tcW w:w="4760" w:type="dxa"/>
                  <w:gridSpan w:val="3"/>
                  <w:tcBorders>
                    <w:top w:val="single" w:sz="8" w:space="0" w:color="auto"/>
                    <w:left w:val="single" w:sz="8" w:space="0" w:color="auto"/>
                    <w:bottom w:val="single" w:sz="8" w:space="0" w:color="auto"/>
                    <w:right w:val="single" w:sz="4" w:space="0" w:color="auto"/>
                  </w:tcBorders>
                  <w:shd w:val="clear" w:color="000000" w:fill="D8D8D8"/>
                  <w:vAlign w:val="center"/>
                  <w:hideMark/>
                </w:tcPr>
                <w:p w:rsidR="00B3511D" w:rsidRPr="00AF23F3" w:rsidRDefault="00B3511D" w:rsidP="00C74F45">
                  <w:pPr>
                    <w:tabs>
                      <w:tab w:val="clear" w:pos="567"/>
                    </w:tabs>
                    <w:jc w:val="center"/>
                    <w:rPr>
                      <w:rFonts w:eastAsia="Times New Roman"/>
                      <w:color w:val="000000"/>
                      <w:sz w:val="20"/>
                      <w:szCs w:val="20"/>
                    </w:rPr>
                  </w:pPr>
                </w:p>
              </w:tc>
              <w:tc>
                <w:tcPr>
                  <w:tcW w:w="773" w:type="dxa"/>
                  <w:tcBorders>
                    <w:top w:val="single" w:sz="4" w:space="0" w:color="auto"/>
                    <w:left w:val="single" w:sz="4" w:space="0" w:color="auto"/>
                    <w:bottom w:val="single" w:sz="4" w:space="0" w:color="auto"/>
                    <w:right w:val="single" w:sz="4" w:space="0" w:color="auto"/>
                  </w:tcBorders>
                  <w:shd w:val="clear" w:color="000000" w:fill="D8D8D8"/>
                  <w:vAlign w:val="center"/>
                </w:tcPr>
                <w:p w:rsidR="00B3511D" w:rsidRPr="00AF23F3" w:rsidRDefault="00B3511D" w:rsidP="00C74F45">
                  <w:pPr>
                    <w:tabs>
                      <w:tab w:val="clear" w:pos="567"/>
                    </w:tabs>
                    <w:jc w:val="center"/>
                    <w:rPr>
                      <w:rFonts w:eastAsia="Times New Roman"/>
                      <w:color w:val="000000"/>
                      <w:sz w:val="20"/>
                      <w:szCs w:val="20"/>
                    </w:rPr>
                  </w:pPr>
                  <w:r w:rsidRPr="00AF23F3">
                    <w:rPr>
                      <w:rFonts w:eastAsia="Times New Roman"/>
                      <w:color w:val="000000"/>
                      <w:sz w:val="20"/>
                      <w:szCs w:val="20"/>
                    </w:rPr>
                    <w:t>799</w:t>
                  </w:r>
                </w:p>
              </w:tc>
              <w:tc>
                <w:tcPr>
                  <w:tcW w:w="851" w:type="dxa"/>
                  <w:tcBorders>
                    <w:top w:val="single" w:sz="4" w:space="0" w:color="auto"/>
                    <w:left w:val="single" w:sz="4" w:space="0" w:color="auto"/>
                    <w:bottom w:val="single" w:sz="4" w:space="0" w:color="auto"/>
                    <w:right w:val="single" w:sz="4" w:space="0" w:color="auto"/>
                  </w:tcBorders>
                  <w:shd w:val="clear" w:color="000000" w:fill="D8D8D8"/>
                  <w:noWrap/>
                  <w:vAlign w:val="center"/>
                  <w:hideMark/>
                </w:tcPr>
                <w:p w:rsidR="00B3511D" w:rsidRPr="00AF23F3" w:rsidRDefault="00B3511D" w:rsidP="00BF63A0">
                  <w:pPr>
                    <w:tabs>
                      <w:tab w:val="clear" w:pos="567"/>
                    </w:tabs>
                    <w:jc w:val="center"/>
                    <w:rPr>
                      <w:rFonts w:eastAsia="Times New Roman"/>
                      <w:color w:val="000000"/>
                      <w:sz w:val="20"/>
                      <w:szCs w:val="20"/>
                    </w:rPr>
                  </w:pPr>
                  <w:r w:rsidRPr="00AF23F3">
                    <w:rPr>
                      <w:rFonts w:eastAsia="Times New Roman"/>
                      <w:color w:val="000000"/>
                      <w:sz w:val="20"/>
                      <w:szCs w:val="20"/>
                    </w:rPr>
                    <w:t>787</w:t>
                  </w:r>
                </w:p>
              </w:tc>
              <w:tc>
                <w:tcPr>
                  <w:tcW w:w="850" w:type="dxa"/>
                  <w:tcBorders>
                    <w:top w:val="nil"/>
                    <w:left w:val="single" w:sz="4" w:space="0" w:color="auto"/>
                    <w:bottom w:val="single" w:sz="8" w:space="0" w:color="auto"/>
                    <w:right w:val="single" w:sz="8" w:space="0" w:color="auto"/>
                  </w:tcBorders>
                  <w:shd w:val="clear" w:color="000000" w:fill="D8D8D8"/>
                  <w:noWrap/>
                  <w:vAlign w:val="center"/>
                  <w:hideMark/>
                </w:tcPr>
                <w:p w:rsidR="00B3511D" w:rsidRPr="00AF23F3" w:rsidRDefault="00B3511D" w:rsidP="00BF63A0">
                  <w:pPr>
                    <w:tabs>
                      <w:tab w:val="clear" w:pos="567"/>
                    </w:tabs>
                    <w:jc w:val="center"/>
                    <w:rPr>
                      <w:rFonts w:eastAsia="Times New Roman"/>
                      <w:color w:val="000000"/>
                      <w:sz w:val="20"/>
                      <w:szCs w:val="20"/>
                    </w:rPr>
                  </w:pPr>
                  <w:r w:rsidRPr="00AF23F3">
                    <w:rPr>
                      <w:rFonts w:eastAsia="Times New Roman"/>
                      <w:color w:val="000000"/>
                      <w:sz w:val="20"/>
                      <w:szCs w:val="20"/>
                    </w:rPr>
                    <w:t>792</w:t>
                  </w:r>
                </w:p>
              </w:tc>
              <w:tc>
                <w:tcPr>
                  <w:tcW w:w="786" w:type="dxa"/>
                  <w:tcBorders>
                    <w:top w:val="nil"/>
                    <w:left w:val="nil"/>
                    <w:bottom w:val="single" w:sz="8" w:space="0" w:color="auto"/>
                    <w:right w:val="nil"/>
                  </w:tcBorders>
                  <w:shd w:val="clear" w:color="000000" w:fill="D8D8D8"/>
                  <w:vAlign w:val="center"/>
                  <w:hideMark/>
                </w:tcPr>
                <w:p w:rsidR="00B3511D" w:rsidRPr="00AF23F3" w:rsidRDefault="00B3511D" w:rsidP="00BF63A0">
                  <w:pPr>
                    <w:tabs>
                      <w:tab w:val="clear" w:pos="567"/>
                    </w:tabs>
                    <w:jc w:val="center"/>
                    <w:rPr>
                      <w:rFonts w:eastAsia="Times New Roman"/>
                      <w:color w:val="000000"/>
                      <w:sz w:val="20"/>
                      <w:szCs w:val="20"/>
                    </w:rPr>
                  </w:pPr>
                  <w:r w:rsidRPr="00AF23F3">
                    <w:rPr>
                      <w:rFonts w:eastAsia="Times New Roman"/>
                      <w:color w:val="000000"/>
                      <w:sz w:val="20"/>
                      <w:szCs w:val="20"/>
                    </w:rPr>
                    <w:t>797</w:t>
                  </w:r>
                </w:p>
              </w:tc>
              <w:tc>
                <w:tcPr>
                  <w:tcW w:w="709" w:type="dxa"/>
                  <w:tcBorders>
                    <w:top w:val="nil"/>
                    <w:left w:val="single" w:sz="8" w:space="0" w:color="auto"/>
                    <w:bottom w:val="single" w:sz="8" w:space="0" w:color="auto"/>
                    <w:right w:val="single" w:sz="4" w:space="0" w:color="auto"/>
                  </w:tcBorders>
                  <w:shd w:val="clear" w:color="000000" w:fill="D8D8D8"/>
                  <w:vAlign w:val="center"/>
                  <w:hideMark/>
                </w:tcPr>
                <w:p w:rsidR="00B3511D" w:rsidRPr="00AF23F3" w:rsidRDefault="00B3511D" w:rsidP="00BF63A0">
                  <w:pPr>
                    <w:tabs>
                      <w:tab w:val="clear" w:pos="567"/>
                    </w:tabs>
                    <w:jc w:val="center"/>
                    <w:rPr>
                      <w:rFonts w:eastAsia="Times New Roman"/>
                      <w:color w:val="000000"/>
                      <w:sz w:val="20"/>
                      <w:szCs w:val="20"/>
                    </w:rPr>
                  </w:pPr>
                  <w:r w:rsidRPr="00AF23F3">
                    <w:rPr>
                      <w:rFonts w:eastAsia="Times New Roman"/>
                      <w:color w:val="000000"/>
                      <w:sz w:val="20"/>
                      <w:szCs w:val="20"/>
                    </w:rPr>
                    <w:t>854</w:t>
                  </w:r>
                </w:p>
              </w:tc>
              <w:tc>
                <w:tcPr>
                  <w:tcW w:w="709" w:type="dxa"/>
                  <w:tcBorders>
                    <w:top w:val="nil"/>
                    <w:left w:val="single" w:sz="4" w:space="0" w:color="auto"/>
                    <w:bottom w:val="single" w:sz="8" w:space="0" w:color="auto"/>
                    <w:right w:val="single" w:sz="8" w:space="0" w:color="auto"/>
                  </w:tcBorders>
                  <w:shd w:val="clear" w:color="000000" w:fill="D8D8D8"/>
                  <w:vAlign w:val="center"/>
                </w:tcPr>
                <w:p w:rsidR="00B3511D" w:rsidRPr="00AF23F3" w:rsidRDefault="00B3511D" w:rsidP="00BF63A0">
                  <w:pPr>
                    <w:tabs>
                      <w:tab w:val="clear" w:pos="567"/>
                    </w:tabs>
                    <w:jc w:val="center"/>
                    <w:rPr>
                      <w:rFonts w:eastAsia="Times New Roman"/>
                      <w:color w:val="000000"/>
                      <w:sz w:val="20"/>
                      <w:szCs w:val="20"/>
                    </w:rPr>
                  </w:pPr>
                  <w:r w:rsidRPr="00AF23F3">
                    <w:rPr>
                      <w:rFonts w:eastAsia="Times New Roman"/>
                      <w:color w:val="000000"/>
                      <w:sz w:val="20"/>
                      <w:szCs w:val="20"/>
                    </w:rPr>
                    <w:t>854</w:t>
                  </w:r>
                </w:p>
              </w:tc>
            </w:tr>
            <w:tr w:rsidR="00B3511D" w:rsidRPr="00AF23F3" w:rsidTr="00AF23F3">
              <w:trPr>
                <w:trHeight w:val="315"/>
                <w:jc w:val="center"/>
              </w:trPr>
              <w:tc>
                <w:tcPr>
                  <w:tcW w:w="480" w:type="dxa"/>
                  <w:tcBorders>
                    <w:top w:val="nil"/>
                    <w:left w:val="single" w:sz="8" w:space="0" w:color="auto"/>
                    <w:bottom w:val="single" w:sz="4" w:space="0" w:color="auto"/>
                    <w:right w:val="single" w:sz="8" w:space="0" w:color="auto"/>
                  </w:tcBorders>
                  <w:shd w:val="clear" w:color="auto" w:fill="auto"/>
                  <w:vAlign w:val="center"/>
                  <w:hideMark/>
                </w:tcPr>
                <w:p w:rsidR="00B3511D" w:rsidRPr="00AF23F3" w:rsidRDefault="00B3511D" w:rsidP="00C74F45">
                  <w:pPr>
                    <w:tabs>
                      <w:tab w:val="clear" w:pos="567"/>
                    </w:tabs>
                    <w:jc w:val="center"/>
                    <w:rPr>
                      <w:rFonts w:eastAsia="Times New Roman"/>
                      <w:color w:val="000000"/>
                      <w:sz w:val="20"/>
                      <w:szCs w:val="20"/>
                    </w:rPr>
                  </w:pPr>
                  <w:r w:rsidRPr="00AF23F3">
                    <w:rPr>
                      <w:rFonts w:eastAsia="Times New Roman"/>
                      <w:color w:val="000000"/>
                      <w:sz w:val="20"/>
                      <w:szCs w:val="20"/>
                    </w:rPr>
                    <w:t>9</w:t>
                  </w:r>
                </w:p>
              </w:tc>
              <w:tc>
                <w:tcPr>
                  <w:tcW w:w="3060" w:type="dxa"/>
                  <w:tcBorders>
                    <w:top w:val="nil"/>
                    <w:left w:val="nil"/>
                    <w:bottom w:val="single" w:sz="4" w:space="0" w:color="auto"/>
                    <w:right w:val="single" w:sz="8" w:space="0" w:color="auto"/>
                  </w:tcBorders>
                  <w:shd w:val="clear" w:color="auto" w:fill="auto"/>
                  <w:vAlign w:val="center"/>
                  <w:hideMark/>
                </w:tcPr>
                <w:p w:rsidR="00B3511D" w:rsidRPr="00AF23F3" w:rsidRDefault="00B3511D" w:rsidP="00C74F45">
                  <w:pPr>
                    <w:tabs>
                      <w:tab w:val="clear" w:pos="567"/>
                    </w:tabs>
                    <w:jc w:val="center"/>
                    <w:rPr>
                      <w:rFonts w:eastAsia="Times New Roman"/>
                      <w:color w:val="000000"/>
                      <w:sz w:val="20"/>
                      <w:szCs w:val="20"/>
                    </w:rPr>
                  </w:pPr>
                  <w:r w:rsidRPr="00AF23F3">
                    <w:rPr>
                      <w:rFonts w:eastAsia="Times New Roman"/>
                      <w:color w:val="000000"/>
                      <w:sz w:val="20"/>
                      <w:szCs w:val="20"/>
                    </w:rPr>
                    <w:t>DPS ul. Praska 25</w:t>
                  </w:r>
                </w:p>
              </w:tc>
              <w:tc>
                <w:tcPr>
                  <w:tcW w:w="1220" w:type="dxa"/>
                  <w:vMerge w:val="restart"/>
                  <w:tcBorders>
                    <w:top w:val="nil"/>
                    <w:left w:val="single" w:sz="8" w:space="0" w:color="auto"/>
                    <w:bottom w:val="single" w:sz="4" w:space="0" w:color="auto"/>
                    <w:right w:val="single" w:sz="4" w:space="0" w:color="auto"/>
                  </w:tcBorders>
                  <w:shd w:val="clear" w:color="auto" w:fill="auto"/>
                  <w:vAlign w:val="center"/>
                  <w:hideMark/>
                </w:tcPr>
                <w:p w:rsidR="00B3511D" w:rsidRPr="00AF23F3" w:rsidRDefault="00B3511D" w:rsidP="00C74F45">
                  <w:pPr>
                    <w:tabs>
                      <w:tab w:val="clear" w:pos="567"/>
                    </w:tabs>
                    <w:jc w:val="center"/>
                    <w:rPr>
                      <w:rFonts w:eastAsia="Times New Roman"/>
                      <w:color w:val="000000"/>
                      <w:sz w:val="20"/>
                      <w:szCs w:val="20"/>
                    </w:rPr>
                  </w:pPr>
                  <w:r w:rsidRPr="00AF23F3">
                    <w:rPr>
                      <w:rFonts w:eastAsia="Times New Roman"/>
                      <w:color w:val="000000"/>
                      <w:sz w:val="20"/>
                      <w:szCs w:val="20"/>
                    </w:rPr>
                    <w:t xml:space="preserve">dla osób </w:t>
                  </w:r>
                  <w:r w:rsidRPr="00AF23F3">
                    <w:rPr>
                      <w:rFonts w:eastAsia="Times New Roman"/>
                      <w:color w:val="000000"/>
                      <w:sz w:val="20"/>
                      <w:szCs w:val="20"/>
                    </w:rPr>
                    <w:br/>
                    <w:t>w podeszłym wieku</w:t>
                  </w:r>
                </w:p>
              </w:tc>
              <w:tc>
                <w:tcPr>
                  <w:tcW w:w="773" w:type="dxa"/>
                  <w:tcBorders>
                    <w:top w:val="single" w:sz="4" w:space="0" w:color="auto"/>
                    <w:left w:val="single" w:sz="4" w:space="0" w:color="auto"/>
                    <w:bottom w:val="single" w:sz="4" w:space="0" w:color="auto"/>
                    <w:right w:val="single" w:sz="4" w:space="0" w:color="auto"/>
                  </w:tcBorders>
                  <w:vAlign w:val="center"/>
                </w:tcPr>
                <w:p w:rsidR="00B3511D" w:rsidRPr="00AF23F3" w:rsidRDefault="00B3511D" w:rsidP="00C74F45">
                  <w:pPr>
                    <w:tabs>
                      <w:tab w:val="clear" w:pos="567"/>
                    </w:tabs>
                    <w:jc w:val="center"/>
                    <w:rPr>
                      <w:rFonts w:eastAsia="Times New Roman"/>
                      <w:color w:val="000000"/>
                      <w:sz w:val="20"/>
                      <w:szCs w:val="20"/>
                    </w:rPr>
                  </w:pPr>
                  <w:r w:rsidRPr="00AF23F3">
                    <w:rPr>
                      <w:rFonts w:eastAsia="Times New Roman"/>
                      <w:color w:val="000000"/>
                      <w:sz w:val="20"/>
                      <w:szCs w:val="20"/>
                    </w:rPr>
                    <w:t>76</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511D" w:rsidRPr="00AF23F3" w:rsidRDefault="00B3511D" w:rsidP="00BF63A0">
                  <w:pPr>
                    <w:tabs>
                      <w:tab w:val="clear" w:pos="567"/>
                    </w:tabs>
                    <w:jc w:val="center"/>
                    <w:rPr>
                      <w:rFonts w:eastAsia="Times New Roman"/>
                      <w:color w:val="000000"/>
                      <w:sz w:val="20"/>
                      <w:szCs w:val="20"/>
                    </w:rPr>
                  </w:pPr>
                  <w:r w:rsidRPr="00AF23F3">
                    <w:rPr>
                      <w:rFonts w:eastAsia="Times New Roman"/>
                      <w:color w:val="000000"/>
                      <w:sz w:val="20"/>
                      <w:szCs w:val="20"/>
                    </w:rPr>
                    <w:t>76</w:t>
                  </w:r>
                </w:p>
              </w:tc>
              <w:tc>
                <w:tcPr>
                  <w:tcW w:w="850" w:type="dxa"/>
                  <w:tcBorders>
                    <w:top w:val="nil"/>
                    <w:left w:val="single" w:sz="4" w:space="0" w:color="auto"/>
                    <w:bottom w:val="single" w:sz="4" w:space="0" w:color="auto"/>
                    <w:right w:val="single" w:sz="8" w:space="0" w:color="auto"/>
                  </w:tcBorders>
                  <w:shd w:val="clear" w:color="auto" w:fill="auto"/>
                  <w:noWrap/>
                  <w:vAlign w:val="center"/>
                  <w:hideMark/>
                </w:tcPr>
                <w:p w:rsidR="00B3511D" w:rsidRPr="00AF23F3" w:rsidRDefault="00B3511D" w:rsidP="00BF63A0">
                  <w:pPr>
                    <w:tabs>
                      <w:tab w:val="clear" w:pos="567"/>
                    </w:tabs>
                    <w:jc w:val="center"/>
                    <w:rPr>
                      <w:rFonts w:eastAsia="Times New Roman"/>
                      <w:color w:val="000000"/>
                      <w:sz w:val="20"/>
                      <w:szCs w:val="20"/>
                    </w:rPr>
                  </w:pPr>
                  <w:r w:rsidRPr="00AF23F3">
                    <w:rPr>
                      <w:rFonts w:eastAsia="Times New Roman"/>
                      <w:color w:val="000000"/>
                      <w:sz w:val="20"/>
                      <w:szCs w:val="20"/>
                    </w:rPr>
                    <w:t>76</w:t>
                  </w:r>
                </w:p>
              </w:tc>
              <w:tc>
                <w:tcPr>
                  <w:tcW w:w="786" w:type="dxa"/>
                  <w:tcBorders>
                    <w:top w:val="nil"/>
                    <w:left w:val="nil"/>
                    <w:bottom w:val="single" w:sz="4" w:space="0" w:color="auto"/>
                    <w:right w:val="nil"/>
                  </w:tcBorders>
                  <w:shd w:val="clear" w:color="auto" w:fill="auto"/>
                  <w:vAlign w:val="center"/>
                  <w:hideMark/>
                </w:tcPr>
                <w:p w:rsidR="00B3511D" w:rsidRPr="00AF23F3" w:rsidRDefault="00B3511D" w:rsidP="00BF63A0">
                  <w:pPr>
                    <w:tabs>
                      <w:tab w:val="clear" w:pos="567"/>
                    </w:tabs>
                    <w:jc w:val="center"/>
                    <w:rPr>
                      <w:rFonts w:eastAsia="Times New Roman"/>
                      <w:color w:val="000000"/>
                      <w:sz w:val="20"/>
                      <w:szCs w:val="20"/>
                    </w:rPr>
                  </w:pPr>
                  <w:r w:rsidRPr="00AF23F3">
                    <w:rPr>
                      <w:rFonts w:eastAsia="Times New Roman"/>
                      <w:color w:val="000000"/>
                      <w:sz w:val="20"/>
                      <w:szCs w:val="20"/>
                    </w:rPr>
                    <w:t>81</w:t>
                  </w:r>
                </w:p>
              </w:tc>
              <w:tc>
                <w:tcPr>
                  <w:tcW w:w="709" w:type="dxa"/>
                  <w:tcBorders>
                    <w:top w:val="nil"/>
                    <w:left w:val="single" w:sz="8" w:space="0" w:color="auto"/>
                    <w:bottom w:val="single" w:sz="4" w:space="0" w:color="auto"/>
                    <w:right w:val="single" w:sz="4" w:space="0" w:color="auto"/>
                  </w:tcBorders>
                  <w:shd w:val="clear" w:color="auto" w:fill="auto"/>
                  <w:vAlign w:val="center"/>
                  <w:hideMark/>
                </w:tcPr>
                <w:p w:rsidR="00B3511D" w:rsidRPr="00AF23F3" w:rsidRDefault="00B3511D" w:rsidP="00BF63A0">
                  <w:pPr>
                    <w:tabs>
                      <w:tab w:val="clear" w:pos="567"/>
                    </w:tabs>
                    <w:jc w:val="center"/>
                    <w:rPr>
                      <w:rFonts w:eastAsia="Times New Roman"/>
                      <w:color w:val="000000"/>
                      <w:sz w:val="20"/>
                      <w:szCs w:val="20"/>
                    </w:rPr>
                  </w:pPr>
                  <w:r w:rsidRPr="00AF23F3">
                    <w:rPr>
                      <w:rFonts w:eastAsia="Times New Roman"/>
                      <w:color w:val="000000"/>
                      <w:sz w:val="20"/>
                      <w:szCs w:val="20"/>
                    </w:rPr>
                    <w:t>81</w:t>
                  </w:r>
                </w:p>
              </w:tc>
              <w:tc>
                <w:tcPr>
                  <w:tcW w:w="709" w:type="dxa"/>
                  <w:tcBorders>
                    <w:top w:val="nil"/>
                    <w:left w:val="single" w:sz="4" w:space="0" w:color="auto"/>
                    <w:bottom w:val="single" w:sz="4" w:space="0" w:color="auto"/>
                    <w:right w:val="single" w:sz="8" w:space="0" w:color="auto"/>
                  </w:tcBorders>
                  <w:shd w:val="clear" w:color="auto" w:fill="auto"/>
                  <w:vAlign w:val="center"/>
                </w:tcPr>
                <w:p w:rsidR="00B3511D" w:rsidRPr="00AF23F3" w:rsidRDefault="00B3511D" w:rsidP="00B3511D">
                  <w:pPr>
                    <w:tabs>
                      <w:tab w:val="clear" w:pos="567"/>
                    </w:tabs>
                    <w:jc w:val="center"/>
                    <w:rPr>
                      <w:rFonts w:eastAsia="Times New Roman"/>
                      <w:color w:val="000000"/>
                      <w:sz w:val="20"/>
                      <w:szCs w:val="20"/>
                    </w:rPr>
                  </w:pPr>
                  <w:r w:rsidRPr="00AF23F3">
                    <w:rPr>
                      <w:rFonts w:eastAsia="Times New Roman"/>
                      <w:color w:val="000000"/>
                      <w:sz w:val="20"/>
                      <w:szCs w:val="20"/>
                    </w:rPr>
                    <w:t>81</w:t>
                  </w:r>
                </w:p>
              </w:tc>
            </w:tr>
            <w:tr w:rsidR="00B3511D" w:rsidRPr="00AF23F3" w:rsidTr="00AF23F3">
              <w:trPr>
                <w:trHeight w:val="315"/>
                <w:jc w:val="center"/>
              </w:trPr>
              <w:tc>
                <w:tcPr>
                  <w:tcW w:w="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3511D" w:rsidRPr="00AF23F3" w:rsidRDefault="00B3511D" w:rsidP="00C74F45">
                  <w:pPr>
                    <w:tabs>
                      <w:tab w:val="clear" w:pos="567"/>
                    </w:tabs>
                    <w:jc w:val="center"/>
                    <w:rPr>
                      <w:rFonts w:eastAsia="Times New Roman"/>
                      <w:color w:val="000000"/>
                      <w:sz w:val="20"/>
                      <w:szCs w:val="20"/>
                    </w:rPr>
                  </w:pPr>
                  <w:r w:rsidRPr="00AF23F3">
                    <w:rPr>
                      <w:rFonts w:eastAsia="Times New Roman"/>
                      <w:color w:val="000000"/>
                      <w:sz w:val="20"/>
                      <w:szCs w:val="20"/>
                    </w:rPr>
                    <w:t>10</w:t>
                  </w:r>
                </w:p>
              </w:tc>
              <w:tc>
                <w:tcPr>
                  <w:tcW w:w="30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3511D" w:rsidRPr="00AF23F3" w:rsidRDefault="00B3511D" w:rsidP="00C74F45">
                  <w:pPr>
                    <w:tabs>
                      <w:tab w:val="clear" w:pos="567"/>
                    </w:tabs>
                    <w:jc w:val="center"/>
                    <w:rPr>
                      <w:rFonts w:eastAsia="Times New Roman"/>
                      <w:color w:val="000000"/>
                      <w:sz w:val="20"/>
                      <w:szCs w:val="20"/>
                    </w:rPr>
                  </w:pPr>
                  <w:r w:rsidRPr="00AF23F3">
                    <w:rPr>
                      <w:rFonts w:eastAsia="Times New Roman"/>
                      <w:color w:val="000000"/>
                      <w:sz w:val="20"/>
                      <w:szCs w:val="20"/>
                    </w:rPr>
                    <w:t>DPS ul. Kluzeka 6</w:t>
                  </w:r>
                </w:p>
              </w:tc>
              <w:tc>
                <w:tcPr>
                  <w:tcW w:w="1220" w:type="dxa"/>
                  <w:vMerge/>
                  <w:tcBorders>
                    <w:top w:val="single" w:sz="4" w:space="0" w:color="auto"/>
                    <w:left w:val="single" w:sz="4" w:space="0" w:color="auto"/>
                    <w:bottom w:val="single" w:sz="4" w:space="0" w:color="auto"/>
                    <w:right w:val="single" w:sz="4" w:space="0" w:color="auto"/>
                  </w:tcBorders>
                  <w:vAlign w:val="center"/>
                  <w:hideMark/>
                </w:tcPr>
                <w:p w:rsidR="00B3511D" w:rsidRPr="00AF23F3" w:rsidRDefault="00B3511D" w:rsidP="00C74F45">
                  <w:pPr>
                    <w:tabs>
                      <w:tab w:val="clear" w:pos="567"/>
                    </w:tabs>
                    <w:jc w:val="center"/>
                    <w:rPr>
                      <w:rFonts w:eastAsia="Times New Roman"/>
                      <w:color w:val="000000"/>
                      <w:sz w:val="20"/>
                      <w:szCs w:val="20"/>
                    </w:rPr>
                  </w:pPr>
                </w:p>
              </w:tc>
              <w:tc>
                <w:tcPr>
                  <w:tcW w:w="773" w:type="dxa"/>
                  <w:tcBorders>
                    <w:top w:val="single" w:sz="4" w:space="0" w:color="auto"/>
                    <w:left w:val="single" w:sz="4" w:space="0" w:color="auto"/>
                    <w:bottom w:val="single" w:sz="4" w:space="0" w:color="auto"/>
                    <w:right w:val="single" w:sz="4" w:space="0" w:color="auto"/>
                  </w:tcBorders>
                  <w:vAlign w:val="center"/>
                </w:tcPr>
                <w:p w:rsidR="00B3511D" w:rsidRPr="00AF23F3" w:rsidRDefault="00B3511D" w:rsidP="00C74F45">
                  <w:pPr>
                    <w:tabs>
                      <w:tab w:val="clear" w:pos="567"/>
                    </w:tabs>
                    <w:jc w:val="center"/>
                    <w:rPr>
                      <w:rFonts w:eastAsia="Times New Roman"/>
                      <w:color w:val="000000"/>
                      <w:sz w:val="20"/>
                      <w:szCs w:val="20"/>
                    </w:rPr>
                  </w:pPr>
                  <w:r w:rsidRPr="00AF23F3">
                    <w:rPr>
                      <w:rFonts w:eastAsia="Times New Roman"/>
                      <w:color w:val="000000"/>
                      <w:sz w:val="20"/>
                      <w:szCs w:val="20"/>
                    </w:rPr>
                    <w:t>90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511D" w:rsidRPr="00AF23F3" w:rsidRDefault="00B3511D" w:rsidP="00BF63A0">
                  <w:pPr>
                    <w:tabs>
                      <w:tab w:val="clear" w:pos="567"/>
                    </w:tabs>
                    <w:jc w:val="center"/>
                    <w:rPr>
                      <w:rFonts w:eastAsia="Times New Roman"/>
                      <w:color w:val="000000"/>
                      <w:sz w:val="20"/>
                      <w:szCs w:val="20"/>
                    </w:rPr>
                  </w:pPr>
                  <w:r w:rsidRPr="00AF23F3">
                    <w:rPr>
                      <w:rFonts w:eastAsia="Times New Roman"/>
                      <w:color w:val="000000"/>
                      <w:sz w:val="20"/>
                      <w:szCs w:val="20"/>
                    </w:rPr>
                    <w:t>90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511D" w:rsidRPr="00AF23F3" w:rsidRDefault="00B3511D" w:rsidP="00BF63A0">
                  <w:pPr>
                    <w:tabs>
                      <w:tab w:val="clear" w:pos="567"/>
                    </w:tabs>
                    <w:jc w:val="center"/>
                    <w:rPr>
                      <w:rFonts w:eastAsia="Times New Roman"/>
                      <w:color w:val="000000"/>
                      <w:sz w:val="20"/>
                      <w:szCs w:val="20"/>
                    </w:rPr>
                  </w:pPr>
                  <w:r w:rsidRPr="00AF23F3">
                    <w:rPr>
                      <w:rFonts w:eastAsia="Times New Roman"/>
                      <w:color w:val="000000"/>
                      <w:sz w:val="20"/>
                      <w:szCs w:val="20"/>
                    </w:rPr>
                    <w:t>90</w:t>
                  </w:r>
                </w:p>
              </w:tc>
              <w:tc>
                <w:tcPr>
                  <w:tcW w:w="7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3511D" w:rsidRPr="00AF23F3" w:rsidRDefault="00B3511D" w:rsidP="00BF63A0">
                  <w:pPr>
                    <w:tabs>
                      <w:tab w:val="clear" w:pos="567"/>
                    </w:tabs>
                    <w:jc w:val="center"/>
                    <w:rPr>
                      <w:rFonts w:eastAsia="Times New Roman"/>
                      <w:color w:val="000000"/>
                      <w:sz w:val="20"/>
                      <w:szCs w:val="20"/>
                    </w:rPr>
                  </w:pPr>
                  <w:r w:rsidRPr="00AF23F3">
                    <w:rPr>
                      <w:rFonts w:eastAsia="Times New Roman"/>
                      <w:color w:val="000000"/>
                      <w:sz w:val="20"/>
                      <w:szCs w:val="20"/>
                    </w:rPr>
                    <w:t>90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3511D" w:rsidRPr="00AF23F3" w:rsidRDefault="00B3511D" w:rsidP="00BF63A0">
                  <w:pPr>
                    <w:tabs>
                      <w:tab w:val="clear" w:pos="567"/>
                    </w:tabs>
                    <w:jc w:val="center"/>
                    <w:rPr>
                      <w:rFonts w:eastAsia="Times New Roman"/>
                      <w:color w:val="000000"/>
                      <w:sz w:val="20"/>
                      <w:szCs w:val="20"/>
                    </w:rPr>
                  </w:pPr>
                  <w:r w:rsidRPr="00AF23F3">
                    <w:rPr>
                      <w:rFonts w:eastAsia="Times New Roman"/>
                      <w:color w:val="000000"/>
                      <w:sz w:val="20"/>
                      <w:szCs w:val="20"/>
                    </w:rPr>
                    <w:t>90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B3511D" w:rsidRPr="00AF23F3" w:rsidRDefault="00B3511D" w:rsidP="00B3511D">
                  <w:pPr>
                    <w:tabs>
                      <w:tab w:val="clear" w:pos="567"/>
                    </w:tabs>
                    <w:jc w:val="center"/>
                    <w:rPr>
                      <w:rFonts w:eastAsia="Times New Roman"/>
                      <w:color w:val="000000"/>
                      <w:sz w:val="20"/>
                      <w:szCs w:val="20"/>
                    </w:rPr>
                  </w:pPr>
                  <w:r w:rsidRPr="00AF23F3">
                    <w:rPr>
                      <w:rFonts w:eastAsia="Times New Roman"/>
                      <w:color w:val="000000"/>
                      <w:sz w:val="20"/>
                      <w:szCs w:val="20"/>
                    </w:rPr>
                    <w:t>90</w:t>
                  </w:r>
                </w:p>
              </w:tc>
            </w:tr>
            <w:tr w:rsidR="00B3511D" w:rsidRPr="00AF23F3" w:rsidTr="00AF23F3">
              <w:trPr>
                <w:trHeight w:val="315"/>
                <w:jc w:val="center"/>
              </w:trPr>
              <w:tc>
                <w:tcPr>
                  <w:tcW w:w="480" w:type="dxa"/>
                  <w:tcBorders>
                    <w:top w:val="single" w:sz="4" w:space="0" w:color="auto"/>
                    <w:left w:val="single" w:sz="8" w:space="0" w:color="auto"/>
                    <w:bottom w:val="single" w:sz="8" w:space="0" w:color="auto"/>
                    <w:right w:val="single" w:sz="8" w:space="0" w:color="auto"/>
                  </w:tcBorders>
                  <w:shd w:val="clear" w:color="auto" w:fill="auto"/>
                  <w:vAlign w:val="center"/>
                  <w:hideMark/>
                </w:tcPr>
                <w:p w:rsidR="00B3511D" w:rsidRPr="00AF23F3" w:rsidRDefault="00B3511D" w:rsidP="00C74F45">
                  <w:pPr>
                    <w:tabs>
                      <w:tab w:val="clear" w:pos="567"/>
                    </w:tabs>
                    <w:jc w:val="center"/>
                    <w:rPr>
                      <w:rFonts w:eastAsia="Times New Roman"/>
                      <w:color w:val="000000"/>
                      <w:sz w:val="20"/>
                      <w:szCs w:val="20"/>
                    </w:rPr>
                  </w:pPr>
                  <w:r w:rsidRPr="00AF23F3">
                    <w:rPr>
                      <w:rFonts w:eastAsia="Times New Roman"/>
                      <w:color w:val="000000"/>
                      <w:sz w:val="20"/>
                      <w:szCs w:val="20"/>
                    </w:rPr>
                    <w:t>11</w:t>
                  </w:r>
                </w:p>
              </w:tc>
              <w:tc>
                <w:tcPr>
                  <w:tcW w:w="3060" w:type="dxa"/>
                  <w:tcBorders>
                    <w:top w:val="single" w:sz="4" w:space="0" w:color="auto"/>
                    <w:left w:val="nil"/>
                    <w:bottom w:val="single" w:sz="8" w:space="0" w:color="auto"/>
                    <w:right w:val="single" w:sz="8" w:space="0" w:color="auto"/>
                  </w:tcBorders>
                  <w:shd w:val="clear" w:color="auto" w:fill="auto"/>
                  <w:vAlign w:val="center"/>
                  <w:hideMark/>
                </w:tcPr>
                <w:p w:rsidR="00B3511D" w:rsidRPr="00AF23F3" w:rsidRDefault="00B3511D" w:rsidP="00C74F45">
                  <w:pPr>
                    <w:tabs>
                      <w:tab w:val="clear" w:pos="567"/>
                    </w:tabs>
                    <w:jc w:val="center"/>
                    <w:rPr>
                      <w:rFonts w:eastAsia="Times New Roman"/>
                      <w:color w:val="000000"/>
                      <w:sz w:val="20"/>
                      <w:szCs w:val="20"/>
                    </w:rPr>
                  </w:pPr>
                  <w:r w:rsidRPr="00AF23F3">
                    <w:rPr>
                      <w:rFonts w:eastAsia="Times New Roman"/>
                      <w:color w:val="000000"/>
                      <w:sz w:val="20"/>
                      <w:szCs w:val="20"/>
                    </w:rPr>
                    <w:t>DPS ul. Sołtysowska 13d</w:t>
                  </w:r>
                  <w:r w:rsidRPr="00AF23F3">
                    <w:rPr>
                      <w:sz w:val="20"/>
                      <w:szCs w:val="20"/>
                    </w:rPr>
                    <w:t>***</w:t>
                  </w:r>
                </w:p>
              </w:tc>
              <w:tc>
                <w:tcPr>
                  <w:tcW w:w="1220" w:type="dxa"/>
                  <w:vMerge/>
                  <w:tcBorders>
                    <w:top w:val="single" w:sz="4" w:space="0" w:color="auto"/>
                    <w:left w:val="single" w:sz="8" w:space="0" w:color="auto"/>
                    <w:bottom w:val="single" w:sz="8" w:space="0" w:color="000000"/>
                    <w:right w:val="single" w:sz="4" w:space="0" w:color="auto"/>
                  </w:tcBorders>
                  <w:vAlign w:val="center"/>
                  <w:hideMark/>
                </w:tcPr>
                <w:p w:rsidR="00B3511D" w:rsidRPr="00AF23F3" w:rsidRDefault="00B3511D" w:rsidP="00C74F45">
                  <w:pPr>
                    <w:tabs>
                      <w:tab w:val="clear" w:pos="567"/>
                    </w:tabs>
                    <w:jc w:val="center"/>
                    <w:rPr>
                      <w:rFonts w:eastAsia="Times New Roman"/>
                      <w:color w:val="000000"/>
                      <w:sz w:val="20"/>
                      <w:szCs w:val="20"/>
                    </w:rPr>
                  </w:pPr>
                </w:p>
              </w:tc>
              <w:tc>
                <w:tcPr>
                  <w:tcW w:w="773" w:type="dxa"/>
                  <w:tcBorders>
                    <w:top w:val="single" w:sz="4" w:space="0" w:color="auto"/>
                    <w:left w:val="single" w:sz="4" w:space="0" w:color="auto"/>
                    <w:bottom w:val="single" w:sz="4" w:space="0" w:color="auto"/>
                    <w:right w:val="single" w:sz="4" w:space="0" w:color="auto"/>
                  </w:tcBorders>
                  <w:vAlign w:val="center"/>
                </w:tcPr>
                <w:p w:rsidR="00B3511D" w:rsidRPr="00AF23F3" w:rsidRDefault="00B3511D" w:rsidP="00C74F45">
                  <w:pPr>
                    <w:tabs>
                      <w:tab w:val="clear" w:pos="567"/>
                    </w:tabs>
                    <w:jc w:val="center"/>
                    <w:rPr>
                      <w:rFonts w:eastAsia="Times New Roman"/>
                      <w:color w:val="000000"/>
                      <w:sz w:val="20"/>
                      <w:szCs w:val="20"/>
                    </w:rPr>
                  </w:pPr>
                  <w:r w:rsidRPr="00AF23F3">
                    <w:rPr>
                      <w:rFonts w:eastAsia="Times New Roman"/>
                      <w:color w:val="000000"/>
                      <w:sz w:val="20"/>
                      <w:szCs w:val="20"/>
                    </w:rPr>
                    <w:t>67</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511D" w:rsidRPr="00AF23F3" w:rsidRDefault="00B3511D" w:rsidP="00BF63A0">
                  <w:pPr>
                    <w:tabs>
                      <w:tab w:val="clear" w:pos="567"/>
                    </w:tabs>
                    <w:jc w:val="center"/>
                    <w:rPr>
                      <w:rFonts w:eastAsia="Times New Roman"/>
                      <w:color w:val="000000"/>
                      <w:sz w:val="20"/>
                      <w:szCs w:val="20"/>
                    </w:rPr>
                  </w:pPr>
                  <w:r w:rsidRPr="00AF23F3">
                    <w:rPr>
                      <w:rFonts w:eastAsia="Times New Roman"/>
                      <w:color w:val="000000"/>
                      <w:sz w:val="20"/>
                      <w:szCs w:val="20"/>
                    </w:rPr>
                    <w:t>67</w:t>
                  </w:r>
                </w:p>
              </w:tc>
              <w:tc>
                <w:tcPr>
                  <w:tcW w:w="850" w:type="dxa"/>
                  <w:tcBorders>
                    <w:top w:val="single" w:sz="4" w:space="0" w:color="auto"/>
                    <w:left w:val="single" w:sz="4" w:space="0" w:color="auto"/>
                    <w:bottom w:val="single" w:sz="8" w:space="0" w:color="auto"/>
                    <w:right w:val="single" w:sz="8" w:space="0" w:color="auto"/>
                  </w:tcBorders>
                  <w:shd w:val="clear" w:color="auto" w:fill="auto"/>
                  <w:noWrap/>
                  <w:vAlign w:val="center"/>
                  <w:hideMark/>
                </w:tcPr>
                <w:p w:rsidR="00B3511D" w:rsidRPr="00AF23F3" w:rsidRDefault="00B3511D" w:rsidP="00BF63A0">
                  <w:pPr>
                    <w:tabs>
                      <w:tab w:val="clear" w:pos="567"/>
                    </w:tabs>
                    <w:jc w:val="center"/>
                    <w:rPr>
                      <w:rFonts w:eastAsia="Times New Roman"/>
                      <w:color w:val="000000"/>
                      <w:sz w:val="20"/>
                      <w:szCs w:val="20"/>
                    </w:rPr>
                  </w:pPr>
                  <w:r w:rsidRPr="00AF23F3">
                    <w:rPr>
                      <w:rFonts w:eastAsia="Times New Roman"/>
                      <w:color w:val="000000"/>
                      <w:sz w:val="20"/>
                      <w:szCs w:val="20"/>
                    </w:rPr>
                    <w:t>67</w:t>
                  </w:r>
                </w:p>
              </w:tc>
              <w:tc>
                <w:tcPr>
                  <w:tcW w:w="786" w:type="dxa"/>
                  <w:tcBorders>
                    <w:top w:val="single" w:sz="4" w:space="0" w:color="auto"/>
                    <w:left w:val="nil"/>
                    <w:bottom w:val="single" w:sz="8" w:space="0" w:color="auto"/>
                    <w:right w:val="nil"/>
                  </w:tcBorders>
                  <w:shd w:val="clear" w:color="auto" w:fill="auto"/>
                  <w:vAlign w:val="center"/>
                  <w:hideMark/>
                </w:tcPr>
                <w:p w:rsidR="00B3511D" w:rsidRPr="00AF23F3" w:rsidRDefault="00B3511D" w:rsidP="00BF63A0">
                  <w:pPr>
                    <w:tabs>
                      <w:tab w:val="clear" w:pos="567"/>
                    </w:tabs>
                    <w:jc w:val="center"/>
                    <w:rPr>
                      <w:rFonts w:eastAsia="Times New Roman"/>
                      <w:color w:val="000000"/>
                      <w:sz w:val="20"/>
                      <w:szCs w:val="20"/>
                    </w:rPr>
                  </w:pPr>
                  <w:r w:rsidRPr="00AF23F3">
                    <w:rPr>
                      <w:rFonts w:eastAsia="Times New Roman"/>
                      <w:color w:val="000000"/>
                      <w:sz w:val="20"/>
                      <w:szCs w:val="20"/>
                    </w:rPr>
                    <w:t>67</w:t>
                  </w:r>
                </w:p>
              </w:tc>
              <w:tc>
                <w:tcPr>
                  <w:tcW w:w="709" w:type="dxa"/>
                  <w:tcBorders>
                    <w:top w:val="single" w:sz="4" w:space="0" w:color="auto"/>
                    <w:left w:val="single" w:sz="8" w:space="0" w:color="auto"/>
                    <w:bottom w:val="single" w:sz="8" w:space="0" w:color="auto"/>
                    <w:right w:val="single" w:sz="4" w:space="0" w:color="auto"/>
                  </w:tcBorders>
                  <w:shd w:val="clear" w:color="auto" w:fill="auto"/>
                  <w:vAlign w:val="center"/>
                  <w:hideMark/>
                </w:tcPr>
                <w:p w:rsidR="00B3511D" w:rsidRPr="00AF23F3" w:rsidRDefault="00B3511D" w:rsidP="00BF63A0">
                  <w:pPr>
                    <w:tabs>
                      <w:tab w:val="clear" w:pos="567"/>
                    </w:tabs>
                    <w:jc w:val="center"/>
                    <w:rPr>
                      <w:rFonts w:eastAsia="Times New Roman"/>
                      <w:color w:val="000000"/>
                      <w:sz w:val="20"/>
                      <w:szCs w:val="20"/>
                    </w:rPr>
                  </w:pPr>
                  <w:r w:rsidRPr="00AF23F3">
                    <w:rPr>
                      <w:rFonts w:eastAsia="Times New Roman"/>
                      <w:color w:val="000000"/>
                      <w:sz w:val="20"/>
                      <w:szCs w:val="20"/>
                    </w:rPr>
                    <w:t>67</w:t>
                  </w:r>
                </w:p>
              </w:tc>
              <w:tc>
                <w:tcPr>
                  <w:tcW w:w="709" w:type="dxa"/>
                  <w:tcBorders>
                    <w:top w:val="single" w:sz="4" w:space="0" w:color="auto"/>
                    <w:left w:val="single" w:sz="4" w:space="0" w:color="auto"/>
                    <w:bottom w:val="single" w:sz="8" w:space="0" w:color="auto"/>
                    <w:right w:val="single" w:sz="8" w:space="0" w:color="auto"/>
                  </w:tcBorders>
                  <w:shd w:val="clear" w:color="auto" w:fill="auto"/>
                  <w:vAlign w:val="center"/>
                </w:tcPr>
                <w:p w:rsidR="00B3511D" w:rsidRPr="00AF23F3" w:rsidRDefault="00B3511D" w:rsidP="00B3511D">
                  <w:pPr>
                    <w:tabs>
                      <w:tab w:val="clear" w:pos="567"/>
                    </w:tabs>
                    <w:jc w:val="center"/>
                    <w:rPr>
                      <w:rFonts w:eastAsia="Times New Roman"/>
                      <w:color w:val="000000"/>
                      <w:sz w:val="20"/>
                      <w:szCs w:val="20"/>
                    </w:rPr>
                  </w:pPr>
                  <w:r w:rsidRPr="00AF23F3">
                    <w:rPr>
                      <w:rFonts w:eastAsia="Times New Roman"/>
                      <w:color w:val="000000"/>
                      <w:sz w:val="20"/>
                      <w:szCs w:val="20"/>
                    </w:rPr>
                    <w:t>67</w:t>
                  </w:r>
                </w:p>
              </w:tc>
            </w:tr>
            <w:tr w:rsidR="00B3511D" w:rsidRPr="00AF23F3" w:rsidTr="00AF23F3">
              <w:trPr>
                <w:trHeight w:val="315"/>
                <w:jc w:val="center"/>
              </w:trPr>
              <w:tc>
                <w:tcPr>
                  <w:tcW w:w="4760" w:type="dxa"/>
                  <w:gridSpan w:val="3"/>
                  <w:tcBorders>
                    <w:top w:val="single" w:sz="8" w:space="0" w:color="auto"/>
                    <w:left w:val="single" w:sz="8" w:space="0" w:color="auto"/>
                    <w:bottom w:val="single" w:sz="8" w:space="0" w:color="auto"/>
                    <w:right w:val="single" w:sz="4" w:space="0" w:color="auto"/>
                  </w:tcBorders>
                  <w:shd w:val="clear" w:color="000000" w:fill="D8D8D8"/>
                  <w:vAlign w:val="center"/>
                  <w:hideMark/>
                </w:tcPr>
                <w:p w:rsidR="00B3511D" w:rsidRPr="00AF23F3" w:rsidRDefault="00B3511D" w:rsidP="00C74F45">
                  <w:pPr>
                    <w:tabs>
                      <w:tab w:val="clear" w:pos="567"/>
                    </w:tabs>
                    <w:jc w:val="center"/>
                    <w:rPr>
                      <w:rFonts w:eastAsia="Times New Roman"/>
                      <w:color w:val="000000"/>
                      <w:sz w:val="20"/>
                      <w:szCs w:val="20"/>
                    </w:rPr>
                  </w:pPr>
                </w:p>
              </w:tc>
              <w:tc>
                <w:tcPr>
                  <w:tcW w:w="773" w:type="dxa"/>
                  <w:tcBorders>
                    <w:top w:val="single" w:sz="4" w:space="0" w:color="auto"/>
                    <w:left w:val="single" w:sz="4" w:space="0" w:color="auto"/>
                    <w:bottom w:val="single" w:sz="4" w:space="0" w:color="auto"/>
                    <w:right w:val="single" w:sz="4" w:space="0" w:color="auto"/>
                  </w:tcBorders>
                  <w:shd w:val="clear" w:color="000000" w:fill="D8D8D8"/>
                  <w:vAlign w:val="center"/>
                </w:tcPr>
                <w:p w:rsidR="00B3511D" w:rsidRPr="00AF23F3" w:rsidRDefault="00B3511D" w:rsidP="00C74F45">
                  <w:pPr>
                    <w:tabs>
                      <w:tab w:val="clear" w:pos="567"/>
                    </w:tabs>
                    <w:jc w:val="center"/>
                    <w:rPr>
                      <w:rFonts w:eastAsia="Times New Roman"/>
                      <w:color w:val="000000"/>
                      <w:sz w:val="20"/>
                      <w:szCs w:val="20"/>
                    </w:rPr>
                  </w:pPr>
                  <w:r w:rsidRPr="00AF23F3">
                    <w:rPr>
                      <w:rFonts w:eastAsia="Times New Roman"/>
                      <w:color w:val="000000"/>
                      <w:sz w:val="20"/>
                      <w:szCs w:val="20"/>
                    </w:rPr>
                    <w:t>233</w:t>
                  </w:r>
                </w:p>
              </w:tc>
              <w:tc>
                <w:tcPr>
                  <w:tcW w:w="851" w:type="dxa"/>
                  <w:tcBorders>
                    <w:top w:val="single" w:sz="4" w:space="0" w:color="auto"/>
                    <w:left w:val="single" w:sz="4" w:space="0" w:color="auto"/>
                    <w:bottom w:val="single" w:sz="4" w:space="0" w:color="auto"/>
                    <w:right w:val="single" w:sz="4" w:space="0" w:color="auto"/>
                  </w:tcBorders>
                  <w:shd w:val="clear" w:color="000000" w:fill="D8D8D8"/>
                  <w:noWrap/>
                  <w:vAlign w:val="center"/>
                  <w:hideMark/>
                </w:tcPr>
                <w:p w:rsidR="00B3511D" w:rsidRPr="00AF23F3" w:rsidRDefault="00B3511D" w:rsidP="00BF63A0">
                  <w:pPr>
                    <w:tabs>
                      <w:tab w:val="clear" w:pos="567"/>
                    </w:tabs>
                    <w:jc w:val="center"/>
                    <w:rPr>
                      <w:rFonts w:eastAsia="Times New Roman"/>
                      <w:color w:val="000000"/>
                      <w:sz w:val="20"/>
                      <w:szCs w:val="20"/>
                    </w:rPr>
                  </w:pPr>
                  <w:r w:rsidRPr="00AF23F3">
                    <w:rPr>
                      <w:rFonts w:eastAsia="Times New Roman"/>
                      <w:color w:val="000000"/>
                      <w:sz w:val="20"/>
                      <w:szCs w:val="20"/>
                    </w:rPr>
                    <w:t>233</w:t>
                  </w:r>
                </w:p>
              </w:tc>
              <w:tc>
                <w:tcPr>
                  <w:tcW w:w="850" w:type="dxa"/>
                  <w:tcBorders>
                    <w:top w:val="nil"/>
                    <w:left w:val="single" w:sz="4" w:space="0" w:color="auto"/>
                    <w:bottom w:val="single" w:sz="8" w:space="0" w:color="auto"/>
                    <w:right w:val="single" w:sz="8" w:space="0" w:color="auto"/>
                  </w:tcBorders>
                  <w:shd w:val="clear" w:color="000000" w:fill="D8D8D8"/>
                  <w:noWrap/>
                  <w:vAlign w:val="center"/>
                  <w:hideMark/>
                </w:tcPr>
                <w:p w:rsidR="00B3511D" w:rsidRPr="00AF23F3" w:rsidRDefault="00B3511D" w:rsidP="00BF63A0">
                  <w:pPr>
                    <w:tabs>
                      <w:tab w:val="clear" w:pos="567"/>
                    </w:tabs>
                    <w:jc w:val="center"/>
                    <w:rPr>
                      <w:rFonts w:eastAsia="Times New Roman"/>
                      <w:color w:val="000000"/>
                      <w:sz w:val="20"/>
                      <w:szCs w:val="20"/>
                    </w:rPr>
                  </w:pPr>
                  <w:r w:rsidRPr="00AF23F3">
                    <w:rPr>
                      <w:rFonts w:eastAsia="Times New Roman"/>
                      <w:color w:val="000000"/>
                      <w:sz w:val="20"/>
                      <w:szCs w:val="20"/>
                    </w:rPr>
                    <w:t>233</w:t>
                  </w:r>
                </w:p>
              </w:tc>
              <w:tc>
                <w:tcPr>
                  <w:tcW w:w="786" w:type="dxa"/>
                  <w:tcBorders>
                    <w:top w:val="nil"/>
                    <w:left w:val="nil"/>
                    <w:bottom w:val="single" w:sz="8" w:space="0" w:color="auto"/>
                    <w:right w:val="nil"/>
                  </w:tcBorders>
                  <w:shd w:val="clear" w:color="000000" w:fill="D8D8D8"/>
                  <w:vAlign w:val="center"/>
                  <w:hideMark/>
                </w:tcPr>
                <w:p w:rsidR="00B3511D" w:rsidRPr="00AF23F3" w:rsidRDefault="00B3511D" w:rsidP="00BF63A0">
                  <w:pPr>
                    <w:tabs>
                      <w:tab w:val="clear" w:pos="567"/>
                    </w:tabs>
                    <w:jc w:val="center"/>
                    <w:rPr>
                      <w:rFonts w:eastAsia="Times New Roman"/>
                      <w:color w:val="000000"/>
                      <w:sz w:val="20"/>
                      <w:szCs w:val="20"/>
                    </w:rPr>
                  </w:pPr>
                  <w:r w:rsidRPr="00AF23F3">
                    <w:rPr>
                      <w:rFonts w:eastAsia="Times New Roman"/>
                      <w:color w:val="000000"/>
                      <w:sz w:val="20"/>
                      <w:szCs w:val="20"/>
                    </w:rPr>
                    <w:t>238</w:t>
                  </w:r>
                </w:p>
              </w:tc>
              <w:tc>
                <w:tcPr>
                  <w:tcW w:w="709" w:type="dxa"/>
                  <w:tcBorders>
                    <w:top w:val="nil"/>
                    <w:left w:val="single" w:sz="8" w:space="0" w:color="auto"/>
                    <w:bottom w:val="single" w:sz="8" w:space="0" w:color="auto"/>
                    <w:right w:val="single" w:sz="4" w:space="0" w:color="auto"/>
                  </w:tcBorders>
                  <w:shd w:val="clear" w:color="000000" w:fill="D8D8D8"/>
                  <w:vAlign w:val="center"/>
                  <w:hideMark/>
                </w:tcPr>
                <w:p w:rsidR="00B3511D" w:rsidRPr="00AF23F3" w:rsidRDefault="00B3511D" w:rsidP="00BF63A0">
                  <w:pPr>
                    <w:tabs>
                      <w:tab w:val="clear" w:pos="567"/>
                    </w:tabs>
                    <w:jc w:val="center"/>
                    <w:rPr>
                      <w:rFonts w:eastAsia="Times New Roman"/>
                      <w:color w:val="000000"/>
                      <w:sz w:val="20"/>
                      <w:szCs w:val="20"/>
                    </w:rPr>
                  </w:pPr>
                  <w:r w:rsidRPr="00AF23F3">
                    <w:rPr>
                      <w:rFonts w:eastAsia="Times New Roman"/>
                      <w:color w:val="000000"/>
                      <w:sz w:val="20"/>
                      <w:szCs w:val="20"/>
                    </w:rPr>
                    <w:t>238</w:t>
                  </w:r>
                </w:p>
              </w:tc>
              <w:tc>
                <w:tcPr>
                  <w:tcW w:w="709" w:type="dxa"/>
                  <w:tcBorders>
                    <w:top w:val="nil"/>
                    <w:left w:val="single" w:sz="4" w:space="0" w:color="auto"/>
                    <w:bottom w:val="single" w:sz="8" w:space="0" w:color="auto"/>
                    <w:right w:val="single" w:sz="8" w:space="0" w:color="auto"/>
                  </w:tcBorders>
                  <w:shd w:val="clear" w:color="000000" w:fill="D8D8D8"/>
                  <w:vAlign w:val="center"/>
                </w:tcPr>
                <w:p w:rsidR="00B3511D" w:rsidRPr="00AF23F3" w:rsidRDefault="00B3511D" w:rsidP="00BF63A0">
                  <w:pPr>
                    <w:tabs>
                      <w:tab w:val="clear" w:pos="567"/>
                    </w:tabs>
                    <w:jc w:val="center"/>
                    <w:rPr>
                      <w:rFonts w:eastAsia="Times New Roman"/>
                      <w:color w:val="000000"/>
                      <w:sz w:val="20"/>
                      <w:szCs w:val="20"/>
                    </w:rPr>
                  </w:pPr>
                  <w:r w:rsidRPr="00AF23F3">
                    <w:rPr>
                      <w:rFonts w:eastAsia="Times New Roman"/>
                      <w:color w:val="000000"/>
                      <w:sz w:val="20"/>
                      <w:szCs w:val="20"/>
                    </w:rPr>
                    <w:t>238</w:t>
                  </w:r>
                </w:p>
              </w:tc>
            </w:tr>
            <w:tr w:rsidR="00AF23F3" w:rsidRPr="00AF23F3" w:rsidTr="00AF23F3">
              <w:trPr>
                <w:trHeight w:val="315"/>
                <w:jc w:val="center"/>
              </w:trPr>
              <w:tc>
                <w:tcPr>
                  <w:tcW w:w="4760" w:type="dxa"/>
                  <w:gridSpan w:val="3"/>
                  <w:tcBorders>
                    <w:top w:val="single" w:sz="8" w:space="0" w:color="auto"/>
                    <w:left w:val="single" w:sz="8" w:space="0" w:color="auto"/>
                    <w:bottom w:val="single" w:sz="8" w:space="0" w:color="auto"/>
                    <w:right w:val="single" w:sz="4" w:space="0" w:color="auto"/>
                  </w:tcBorders>
                  <w:shd w:val="clear" w:color="000000" w:fill="D8D8D8"/>
                  <w:noWrap/>
                  <w:vAlign w:val="center"/>
                  <w:hideMark/>
                </w:tcPr>
                <w:p w:rsidR="00AF23F3" w:rsidRPr="00AF23F3" w:rsidRDefault="00AF23F3" w:rsidP="00C74F45">
                  <w:pPr>
                    <w:tabs>
                      <w:tab w:val="clear" w:pos="567"/>
                    </w:tabs>
                    <w:jc w:val="center"/>
                    <w:rPr>
                      <w:rFonts w:eastAsia="Times New Roman"/>
                      <w:color w:val="000000"/>
                      <w:sz w:val="20"/>
                      <w:szCs w:val="20"/>
                    </w:rPr>
                  </w:pPr>
                  <w:r w:rsidRPr="00AF23F3">
                    <w:rPr>
                      <w:rFonts w:eastAsia="Times New Roman"/>
                      <w:color w:val="000000"/>
                      <w:sz w:val="20"/>
                      <w:szCs w:val="20"/>
                    </w:rPr>
                    <w:t>Łączna liczba miejsc</w:t>
                  </w:r>
                </w:p>
              </w:tc>
              <w:tc>
                <w:tcPr>
                  <w:tcW w:w="773" w:type="dxa"/>
                  <w:tcBorders>
                    <w:top w:val="single" w:sz="4" w:space="0" w:color="auto"/>
                    <w:left w:val="single" w:sz="4" w:space="0" w:color="auto"/>
                    <w:bottom w:val="single" w:sz="4" w:space="0" w:color="auto"/>
                    <w:right w:val="single" w:sz="4" w:space="0" w:color="auto"/>
                  </w:tcBorders>
                  <w:shd w:val="clear" w:color="000000" w:fill="D8D8D8"/>
                  <w:vAlign w:val="center"/>
                </w:tcPr>
                <w:p w:rsidR="00AF23F3" w:rsidRPr="00AF23F3" w:rsidRDefault="00AF23F3" w:rsidP="00C74F45">
                  <w:pPr>
                    <w:tabs>
                      <w:tab w:val="clear" w:pos="567"/>
                    </w:tabs>
                    <w:jc w:val="center"/>
                    <w:rPr>
                      <w:rFonts w:eastAsia="Times New Roman"/>
                      <w:color w:val="000000"/>
                      <w:sz w:val="20"/>
                      <w:szCs w:val="20"/>
                    </w:rPr>
                  </w:pPr>
                  <w:r w:rsidRPr="00AF23F3">
                    <w:rPr>
                      <w:rFonts w:eastAsia="Times New Roman"/>
                      <w:color w:val="000000"/>
                      <w:sz w:val="20"/>
                      <w:szCs w:val="20"/>
                    </w:rPr>
                    <w:t>1032</w:t>
                  </w:r>
                </w:p>
              </w:tc>
              <w:tc>
                <w:tcPr>
                  <w:tcW w:w="851" w:type="dxa"/>
                  <w:tcBorders>
                    <w:top w:val="single" w:sz="4" w:space="0" w:color="auto"/>
                    <w:left w:val="single" w:sz="4" w:space="0" w:color="auto"/>
                    <w:bottom w:val="single" w:sz="4" w:space="0" w:color="auto"/>
                    <w:right w:val="single" w:sz="4" w:space="0" w:color="auto"/>
                  </w:tcBorders>
                  <w:shd w:val="clear" w:color="000000" w:fill="D8D8D8"/>
                  <w:noWrap/>
                  <w:vAlign w:val="center"/>
                  <w:hideMark/>
                </w:tcPr>
                <w:p w:rsidR="00AF23F3" w:rsidRPr="00AF23F3" w:rsidRDefault="00AF23F3" w:rsidP="00BF63A0">
                  <w:pPr>
                    <w:tabs>
                      <w:tab w:val="clear" w:pos="567"/>
                    </w:tabs>
                    <w:jc w:val="center"/>
                    <w:rPr>
                      <w:rFonts w:eastAsia="Times New Roman"/>
                      <w:color w:val="000000"/>
                      <w:sz w:val="20"/>
                      <w:szCs w:val="20"/>
                    </w:rPr>
                  </w:pPr>
                  <w:r w:rsidRPr="00AF23F3">
                    <w:rPr>
                      <w:rFonts w:eastAsia="Times New Roman"/>
                      <w:color w:val="000000"/>
                      <w:sz w:val="20"/>
                      <w:szCs w:val="20"/>
                    </w:rPr>
                    <w:t>1 020</w:t>
                  </w:r>
                </w:p>
              </w:tc>
              <w:tc>
                <w:tcPr>
                  <w:tcW w:w="850" w:type="dxa"/>
                  <w:tcBorders>
                    <w:top w:val="nil"/>
                    <w:left w:val="single" w:sz="4" w:space="0" w:color="auto"/>
                    <w:bottom w:val="single" w:sz="8" w:space="0" w:color="auto"/>
                    <w:right w:val="single" w:sz="8" w:space="0" w:color="auto"/>
                  </w:tcBorders>
                  <w:shd w:val="clear" w:color="000000" w:fill="D8D8D8"/>
                  <w:noWrap/>
                  <w:vAlign w:val="center"/>
                  <w:hideMark/>
                </w:tcPr>
                <w:p w:rsidR="00AF23F3" w:rsidRPr="00AF23F3" w:rsidRDefault="00AF23F3" w:rsidP="00BF63A0">
                  <w:pPr>
                    <w:tabs>
                      <w:tab w:val="clear" w:pos="567"/>
                    </w:tabs>
                    <w:jc w:val="center"/>
                    <w:rPr>
                      <w:rFonts w:eastAsia="Times New Roman"/>
                      <w:color w:val="000000"/>
                      <w:sz w:val="20"/>
                      <w:szCs w:val="20"/>
                    </w:rPr>
                  </w:pPr>
                  <w:r w:rsidRPr="00AF23F3">
                    <w:rPr>
                      <w:rFonts w:eastAsia="Times New Roman"/>
                      <w:color w:val="000000"/>
                      <w:sz w:val="20"/>
                      <w:szCs w:val="20"/>
                    </w:rPr>
                    <w:t>1 025</w:t>
                  </w:r>
                </w:p>
              </w:tc>
              <w:tc>
                <w:tcPr>
                  <w:tcW w:w="786" w:type="dxa"/>
                  <w:tcBorders>
                    <w:top w:val="nil"/>
                    <w:left w:val="nil"/>
                    <w:bottom w:val="single" w:sz="8" w:space="0" w:color="auto"/>
                    <w:right w:val="nil"/>
                  </w:tcBorders>
                  <w:shd w:val="clear" w:color="000000" w:fill="D8D8D8"/>
                  <w:vAlign w:val="center"/>
                  <w:hideMark/>
                </w:tcPr>
                <w:p w:rsidR="00AF23F3" w:rsidRPr="00AF23F3" w:rsidRDefault="00AF23F3" w:rsidP="00BF63A0">
                  <w:pPr>
                    <w:tabs>
                      <w:tab w:val="clear" w:pos="567"/>
                    </w:tabs>
                    <w:jc w:val="center"/>
                    <w:rPr>
                      <w:rFonts w:eastAsia="Times New Roman"/>
                      <w:color w:val="000000"/>
                      <w:sz w:val="20"/>
                      <w:szCs w:val="20"/>
                    </w:rPr>
                  </w:pPr>
                  <w:r w:rsidRPr="00AF23F3">
                    <w:rPr>
                      <w:rFonts w:eastAsia="Times New Roman"/>
                      <w:color w:val="000000"/>
                      <w:sz w:val="20"/>
                      <w:szCs w:val="20"/>
                    </w:rPr>
                    <w:t>1035</w:t>
                  </w:r>
                </w:p>
              </w:tc>
              <w:tc>
                <w:tcPr>
                  <w:tcW w:w="709" w:type="dxa"/>
                  <w:tcBorders>
                    <w:top w:val="nil"/>
                    <w:left w:val="single" w:sz="8" w:space="0" w:color="auto"/>
                    <w:bottom w:val="single" w:sz="8" w:space="0" w:color="auto"/>
                    <w:right w:val="single" w:sz="4" w:space="0" w:color="auto"/>
                  </w:tcBorders>
                  <w:shd w:val="clear" w:color="000000" w:fill="D8D8D8"/>
                  <w:vAlign w:val="center"/>
                  <w:hideMark/>
                </w:tcPr>
                <w:p w:rsidR="00AF23F3" w:rsidRPr="00AF23F3" w:rsidRDefault="00AF23F3" w:rsidP="00BF63A0">
                  <w:pPr>
                    <w:tabs>
                      <w:tab w:val="clear" w:pos="567"/>
                    </w:tabs>
                    <w:jc w:val="center"/>
                    <w:rPr>
                      <w:rFonts w:eastAsia="Times New Roman"/>
                      <w:color w:val="000000"/>
                      <w:sz w:val="20"/>
                      <w:szCs w:val="20"/>
                    </w:rPr>
                  </w:pPr>
                  <w:r w:rsidRPr="00AF23F3">
                    <w:rPr>
                      <w:rFonts w:eastAsia="Times New Roman"/>
                      <w:color w:val="000000"/>
                      <w:sz w:val="20"/>
                      <w:szCs w:val="20"/>
                    </w:rPr>
                    <w:t>1092</w:t>
                  </w:r>
                </w:p>
              </w:tc>
              <w:tc>
                <w:tcPr>
                  <w:tcW w:w="709" w:type="dxa"/>
                  <w:tcBorders>
                    <w:top w:val="nil"/>
                    <w:left w:val="single" w:sz="4" w:space="0" w:color="auto"/>
                    <w:bottom w:val="single" w:sz="8" w:space="0" w:color="auto"/>
                    <w:right w:val="single" w:sz="8" w:space="0" w:color="auto"/>
                  </w:tcBorders>
                  <w:shd w:val="clear" w:color="000000" w:fill="D8D8D8"/>
                  <w:vAlign w:val="center"/>
                </w:tcPr>
                <w:p w:rsidR="00AF23F3" w:rsidRPr="00AF23F3" w:rsidRDefault="00AF23F3" w:rsidP="00BF63A0">
                  <w:pPr>
                    <w:tabs>
                      <w:tab w:val="clear" w:pos="567"/>
                    </w:tabs>
                    <w:jc w:val="center"/>
                    <w:rPr>
                      <w:rFonts w:eastAsia="Times New Roman"/>
                      <w:color w:val="000000"/>
                      <w:sz w:val="20"/>
                      <w:szCs w:val="20"/>
                    </w:rPr>
                  </w:pPr>
                  <w:r w:rsidRPr="00AF23F3">
                    <w:rPr>
                      <w:rFonts w:eastAsia="Times New Roman"/>
                      <w:color w:val="000000"/>
                      <w:sz w:val="20"/>
                      <w:szCs w:val="20"/>
                    </w:rPr>
                    <w:t>1092</w:t>
                  </w:r>
                </w:p>
              </w:tc>
            </w:tr>
          </w:tbl>
          <w:p w:rsidR="00452AF7" w:rsidRPr="009E7D82" w:rsidRDefault="00452AF7" w:rsidP="00BF63A0">
            <w:pPr>
              <w:pStyle w:val="Podtytu"/>
              <w:spacing w:before="0"/>
              <w:jc w:val="left"/>
            </w:pPr>
          </w:p>
        </w:tc>
        <w:tc>
          <w:tcPr>
            <w:tcW w:w="160" w:type="dxa"/>
            <w:tcBorders>
              <w:top w:val="nil"/>
              <w:left w:val="nil"/>
              <w:bottom w:val="nil"/>
              <w:right w:val="nil"/>
            </w:tcBorders>
            <w:shd w:val="clear" w:color="auto" w:fill="auto"/>
            <w:noWrap/>
            <w:vAlign w:val="bottom"/>
          </w:tcPr>
          <w:p w:rsidR="00452AF7" w:rsidRPr="009E7D82" w:rsidRDefault="00452AF7" w:rsidP="00BF63A0">
            <w:pPr>
              <w:pStyle w:val="Podtytu"/>
              <w:spacing w:before="0"/>
            </w:pPr>
          </w:p>
        </w:tc>
        <w:tc>
          <w:tcPr>
            <w:tcW w:w="3719" w:type="dxa"/>
            <w:tcBorders>
              <w:top w:val="nil"/>
              <w:left w:val="nil"/>
              <w:bottom w:val="nil"/>
              <w:right w:val="nil"/>
            </w:tcBorders>
            <w:shd w:val="clear" w:color="auto" w:fill="auto"/>
            <w:noWrap/>
            <w:vAlign w:val="bottom"/>
          </w:tcPr>
          <w:p w:rsidR="00452AF7" w:rsidRPr="009E7D82" w:rsidRDefault="00452AF7" w:rsidP="00BF63A0">
            <w:pPr>
              <w:pStyle w:val="Podtytu"/>
              <w:spacing w:before="0"/>
            </w:pPr>
          </w:p>
        </w:tc>
        <w:tc>
          <w:tcPr>
            <w:tcW w:w="862" w:type="dxa"/>
            <w:tcBorders>
              <w:top w:val="nil"/>
              <w:left w:val="nil"/>
              <w:bottom w:val="nil"/>
              <w:right w:val="nil"/>
            </w:tcBorders>
            <w:shd w:val="clear" w:color="auto" w:fill="auto"/>
            <w:noWrap/>
            <w:vAlign w:val="bottom"/>
          </w:tcPr>
          <w:p w:rsidR="00452AF7" w:rsidRPr="009E7D82" w:rsidRDefault="00452AF7" w:rsidP="00BF63A0">
            <w:pPr>
              <w:pStyle w:val="Podtytu"/>
              <w:spacing w:before="0"/>
            </w:pPr>
          </w:p>
        </w:tc>
        <w:tc>
          <w:tcPr>
            <w:tcW w:w="1273" w:type="dxa"/>
            <w:tcBorders>
              <w:top w:val="nil"/>
              <w:left w:val="nil"/>
              <w:bottom w:val="nil"/>
              <w:right w:val="nil"/>
            </w:tcBorders>
            <w:shd w:val="clear" w:color="auto" w:fill="auto"/>
            <w:noWrap/>
            <w:vAlign w:val="bottom"/>
          </w:tcPr>
          <w:p w:rsidR="00452AF7" w:rsidRPr="009E7D82" w:rsidRDefault="00452AF7" w:rsidP="00BF63A0">
            <w:pPr>
              <w:pStyle w:val="Podtytu"/>
              <w:spacing w:before="0"/>
            </w:pPr>
          </w:p>
        </w:tc>
        <w:tc>
          <w:tcPr>
            <w:tcW w:w="1279" w:type="dxa"/>
            <w:tcBorders>
              <w:top w:val="nil"/>
              <w:left w:val="nil"/>
              <w:bottom w:val="nil"/>
              <w:right w:val="nil"/>
            </w:tcBorders>
            <w:shd w:val="clear" w:color="auto" w:fill="auto"/>
            <w:noWrap/>
            <w:vAlign w:val="bottom"/>
          </w:tcPr>
          <w:p w:rsidR="00452AF7" w:rsidRPr="009E7D82" w:rsidRDefault="00452AF7" w:rsidP="00BF63A0">
            <w:pPr>
              <w:pStyle w:val="Podtytu"/>
              <w:spacing w:before="0"/>
            </w:pPr>
          </w:p>
        </w:tc>
        <w:tc>
          <w:tcPr>
            <w:tcW w:w="1273" w:type="dxa"/>
            <w:tcBorders>
              <w:top w:val="nil"/>
              <w:left w:val="nil"/>
              <w:bottom w:val="nil"/>
              <w:right w:val="nil"/>
            </w:tcBorders>
            <w:shd w:val="clear" w:color="auto" w:fill="auto"/>
            <w:noWrap/>
            <w:vAlign w:val="bottom"/>
          </w:tcPr>
          <w:p w:rsidR="00452AF7" w:rsidRPr="009E7D82" w:rsidRDefault="00452AF7" w:rsidP="00BF63A0">
            <w:pPr>
              <w:pStyle w:val="Podtytu"/>
              <w:spacing w:before="0"/>
            </w:pPr>
          </w:p>
        </w:tc>
        <w:tc>
          <w:tcPr>
            <w:tcW w:w="160" w:type="dxa"/>
            <w:tcBorders>
              <w:top w:val="nil"/>
              <w:left w:val="nil"/>
              <w:bottom w:val="nil"/>
              <w:right w:val="nil"/>
            </w:tcBorders>
            <w:shd w:val="clear" w:color="auto" w:fill="auto"/>
            <w:noWrap/>
            <w:vAlign w:val="bottom"/>
          </w:tcPr>
          <w:p w:rsidR="00452AF7" w:rsidRPr="009E7D82" w:rsidRDefault="00452AF7" w:rsidP="00BF63A0">
            <w:pPr>
              <w:pStyle w:val="Podtytu"/>
              <w:spacing w:before="0"/>
            </w:pPr>
          </w:p>
        </w:tc>
      </w:tr>
    </w:tbl>
    <w:p w:rsidR="00452AF7" w:rsidRPr="00AF23F3" w:rsidRDefault="00452AF7" w:rsidP="00BF63A0"/>
    <w:p w:rsidR="00452AF7" w:rsidRPr="00AF23F3" w:rsidRDefault="00452AF7" w:rsidP="00BF63A0">
      <w:pPr>
        <w:pStyle w:val="Podtytu"/>
        <w:spacing w:before="0"/>
      </w:pPr>
      <w:r w:rsidRPr="00AF23F3">
        <w:t>*wg danych na 31 grudnia danego roku</w:t>
      </w:r>
    </w:p>
    <w:p w:rsidR="00452AF7" w:rsidRPr="00AF23F3" w:rsidRDefault="00452AF7" w:rsidP="00452AF7">
      <w:pPr>
        <w:pStyle w:val="Podtytu"/>
        <w:spacing w:before="0"/>
      </w:pPr>
      <w:r w:rsidRPr="00AF23F3">
        <w:t>** DPS os. Sportowe 9 – w strukturze DPS os. Szkolne</w:t>
      </w:r>
    </w:p>
    <w:p w:rsidR="00452AF7" w:rsidRPr="00AF23F3" w:rsidRDefault="00452AF7" w:rsidP="00452AF7">
      <w:pPr>
        <w:pStyle w:val="Podtytu"/>
        <w:spacing w:before="0"/>
      </w:pPr>
      <w:r w:rsidRPr="00AF23F3">
        <w:t>***jednostki prowadzone na zlecenie Gminy Miejskiej Kraków</w:t>
      </w:r>
    </w:p>
    <w:p w:rsidR="00452AF7" w:rsidRPr="00AF23F3" w:rsidRDefault="00452AF7" w:rsidP="002C40A4">
      <w:pPr>
        <w:pStyle w:val="Podtytu"/>
        <w:spacing w:before="0"/>
      </w:pPr>
      <w:r w:rsidRPr="00AF23F3">
        <w:t>Źródło: opracowanie własne na podstawie danych MOPS</w:t>
      </w:r>
    </w:p>
    <w:p w:rsidR="00EF1C58" w:rsidRPr="00AF23F3" w:rsidRDefault="00EF1C58" w:rsidP="00EF1C58"/>
    <w:p w:rsidR="0048684C" w:rsidRDefault="00EF1C58" w:rsidP="00EF1C58">
      <w:pPr>
        <w:rPr>
          <w:snapToGrid w:val="0"/>
        </w:rPr>
      </w:pPr>
      <w:r w:rsidRPr="00AF23F3">
        <w:rPr>
          <w:snapToGrid w:val="0"/>
        </w:rPr>
        <w:tab/>
      </w:r>
      <w:r w:rsidR="00AF23F3" w:rsidRPr="00AF23F3">
        <w:rPr>
          <w:snapToGrid w:val="0"/>
        </w:rPr>
        <w:t xml:space="preserve">W ogólnej liczbie wniosków o skierowanie do domu pomocy społecznej, zdecydowana większość </w:t>
      </w:r>
      <w:r w:rsidR="00AF23F3" w:rsidRPr="003978A6">
        <w:rPr>
          <w:snapToGrid w:val="0"/>
        </w:rPr>
        <w:t xml:space="preserve">dotyczy przyznania pomocy w formie pobytu w DPS dla osób przewlekle somatycznie chorych. Jest to tendencja utrzymująca się od kilku lat. W roku 2014 wnioski te stanowiły 61% ogólnej liczby wniosków o skierowanie do domu pomocy społecznej, </w:t>
      </w:r>
      <w:r w:rsidR="003978A6">
        <w:rPr>
          <w:snapToGrid w:val="0"/>
        </w:rPr>
        <w:br/>
      </w:r>
      <w:r w:rsidR="00AF23F3" w:rsidRPr="003978A6">
        <w:rPr>
          <w:snapToGrid w:val="0"/>
        </w:rPr>
        <w:t xml:space="preserve">a w 2015 odsetek ten wynosił 74%. W roku 2015 w porównaniu do roku 2014 zwiększyła się liczba osób opuszczających domy pomocy społecznej dla przewlekle somatycznie chorych. </w:t>
      </w:r>
      <w:r w:rsidR="003978A6">
        <w:rPr>
          <w:snapToGrid w:val="0"/>
        </w:rPr>
        <w:br/>
      </w:r>
    </w:p>
    <w:p w:rsidR="003978A6" w:rsidRPr="003978A6" w:rsidRDefault="00EF1C58" w:rsidP="003978A6">
      <w:pPr>
        <w:pStyle w:val="Tytu"/>
        <w:rPr>
          <w:snapToGrid w:val="0"/>
        </w:rPr>
      </w:pPr>
      <w:r w:rsidRPr="003978A6">
        <w:rPr>
          <w:snapToGrid w:val="0"/>
        </w:rPr>
        <w:t>Wykres: Liczba wniosków o umieszczenie w DPS dla osób przewlekle somatycznie chorych, liczba miejsc w krakowskich jednostkach tego typu oraz ruch naturalny w latach 2010 – 201</w:t>
      </w:r>
      <w:r w:rsidR="003978A6" w:rsidRPr="003978A6">
        <w:rPr>
          <w:snapToGrid w:val="0"/>
        </w:rPr>
        <w:t>5</w:t>
      </w:r>
    </w:p>
    <w:p w:rsidR="00EF1C58" w:rsidRPr="001812F7" w:rsidRDefault="0027220A" w:rsidP="003978A6">
      <w:pPr>
        <w:spacing w:after="100" w:afterAutospacing="1"/>
        <w:rPr>
          <w:highlight w:val="yellow"/>
        </w:rPr>
      </w:pPr>
      <w:r>
        <w:rPr>
          <w:noProof/>
        </w:rPr>
        <w:drawing>
          <wp:inline distT="0" distB="0" distL="0" distR="0">
            <wp:extent cx="5819775" cy="1571625"/>
            <wp:effectExtent l="19050" t="0" r="9525" b="0"/>
            <wp:docPr id="38" name="Obraz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rrowheads="1"/>
                    </pic:cNvPicPr>
                  </pic:nvPicPr>
                  <pic:blipFill>
                    <a:blip r:embed="rId54" cstate="print"/>
                    <a:srcRect/>
                    <a:stretch>
                      <a:fillRect/>
                    </a:stretch>
                  </pic:blipFill>
                  <pic:spPr bwMode="auto">
                    <a:xfrm>
                      <a:off x="0" y="0"/>
                      <a:ext cx="5819775" cy="1571625"/>
                    </a:xfrm>
                    <a:prstGeom prst="rect">
                      <a:avLst/>
                    </a:prstGeom>
                    <a:noFill/>
                    <a:ln w="9525">
                      <a:noFill/>
                      <a:miter lim="800000"/>
                      <a:headEnd/>
                      <a:tailEnd/>
                    </a:ln>
                  </pic:spPr>
                </pic:pic>
              </a:graphicData>
            </a:graphic>
          </wp:inline>
        </w:drawing>
      </w:r>
    </w:p>
    <w:p w:rsidR="00EF1C58" w:rsidRPr="003978A6" w:rsidRDefault="00EF1C58" w:rsidP="00EF1C58">
      <w:pPr>
        <w:pStyle w:val="Podtytu"/>
        <w:rPr>
          <w:snapToGrid w:val="0"/>
        </w:rPr>
      </w:pPr>
      <w:r w:rsidRPr="003978A6">
        <w:rPr>
          <w:snapToGrid w:val="0"/>
        </w:rPr>
        <w:t>Źródło: opracowanie własne na podstawie danych MOPS</w:t>
      </w:r>
    </w:p>
    <w:p w:rsidR="00EF1C58" w:rsidRPr="003978A6" w:rsidRDefault="00EF1C58" w:rsidP="00EF1C58"/>
    <w:p w:rsidR="003978A6" w:rsidRPr="003B7A99" w:rsidRDefault="00EF1C58" w:rsidP="003978A6">
      <w:pPr>
        <w:rPr>
          <w:snapToGrid w:val="0"/>
          <w:color w:val="FF0000"/>
        </w:rPr>
      </w:pPr>
      <w:r w:rsidRPr="003978A6">
        <w:rPr>
          <w:snapToGrid w:val="0"/>
        </w:rPr>
        <w:tab/>
      </w:r>
      <w:r w:rsidR="003978A6" w:rsidRPr="003978A6">
        <w:rPr>
          <w:snapToGrid w:val="0"/>
        </w:rPr>
        <w:t xml:space="preserve">Wnioski osób skierowanych do domów pomocy społecznej przeznaczonych dla osób </w:t>
      </w:r>
      <w:r w:rsidR="003978A6" w:rsidRPr="003978A6">
        <w:rPr>
          <w:snapToGrid w:val="0"/>
        </w:rPr>
        <w:br/>
      </w:r>
      <w:r w:rsidR="003978A6" w:rsidRPr="00B21D24">
        <w:rPr>
          <w:snapToGrid w:val="0"/>
        </w:rPr>
        <w:t>w podeszłym wieku stanowiły 6% ogółu złożonych wniosków w roku 2015. W roku 2015 ruch naturalny w domach pomocy społecznej przeznaczonych dla osób w podeszłym wieku utrzymał się na podobnym poziomie jak w 2014 roku. Zmniejszyła się ilość wpływających wniosków z 39 w roku 2014 do 29 w roku 2015. Na jedno wolne miejsce w domach pomocy społecznej dla osób w podeszłym wieku przypada 0,91 nowych wniosków. W 2014 ta liczba wynosiła 1,18.</w:t>
      </w:r>
    </w:p>
    <w:p w:rsidR="008E769B" w:rsidRPr="00B21D24" w:rsidRDefault="008E769B" w:rsidP="00B21D24">
      <w:pPr>
        <w:rPr>
          <w:snapToGrid w:val="0"/>
          <w:highlight w:val="yellow"/>
        </w:rPr>
      </w:pPr>
    </w:p>
    <w:p w:rsidR="003978A6" w:rsidRPr="000D3497" w:rsidRDefault="00EF1C58" w:rsidP="000D3497">
      <w:pPr>
        <w:pStyle w:val="Tytu"/>
        <w:rPr>
          <w:snapToGrid w:val="0"/>
        </w:rPr>
      </w:pPr>
      <w:r w:rsidRPr="00B21D24">
        <w:t xml:space="preserve">Wykres: </w:t>
      </w:r>
      <w:r w:rsidRPr="00B21D24">
        <w:rPr>
          <w:snapToGrid w:val="0"/>
        </w:rPr>
        <w:t xml:space="preserve">Liczba wniosków o umieszczenie w DPS dla osób w podeszłym wieku, liczba miejsc </w:t>
      </w:r>
      <w:r w:rsidRPr="00B21D24">
        <w:rPr>
          <w:snapToGrid w:val="0"/>
        </w:rPr>
        <w:br/>
        <w:t>w krakowskich jednostkach tego typu oraz ruch naturalny w latach 201</w:t>
      </w:r>
      <w:r w:rsidR="00244311" w:rsidRPr="00B21D24">
        <w:rPr>
          <w:snapToGrid w:val="0"/>
        </w:rPr>
        <w:t>0</w:t>
      </w:r>
      <w:r w:rsidRPr="00B21D24">
        <w:rPr>
          <w:snapToGrid w:val="0"/>
        </w:rPr>
        <w:t xml:space="preserve"> – 20</w:t>
      </w:r>
      <w:r w:rsidR="00B21D24" w:rsidRPr="00B21D24">
        <w:rPr>
          <w:snapToGrid w:val="0"/>
        </w:rPr>
        <w:t>15</w:t>
      </w:r>
    </w:p>
    <w:p w:rsidR="00EF1C58" w:rsidRPr="001812F7" w:rsidRDefault="0027220A" w:rsidP="00B21D24">
      <w:pPr>
        <w:spacing w:after="100" w:afterAutospacing="1"/>
        <w:rPr>
          <w:highlight w:val="yellow"/>
        </w:rPr>
      </w:pPr>
      <w:r>
        <w:rPr>
          <w:noProof/>
        </w:rPr>
        <w:drawing>
          <wp:inline distT="0" distB="0" distL="0" distR="0">
            <wp:extent cx="5813969" cy="1622066"/>
            <wp:effectExtent l="19050" t="0" r="0" b="0"/>
            <wp:docPr id="39" name="Obraz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rrowheads="1"/>
                    </pic:cNvPicPr>
                  </pic:nvPicPr>
                  <pic:blipFill>
                    <a:blip r:embed="rId55" cstate="print"/>
                    <a:srcRect/>
                    <a:stretch>
                      <a:fillRect/>
                    </a:stretch>
                  </pic:blipFill>
                  <pic:spPr bwMode="auto">
                    <a:xfrm>
                      <a:off x="0" y="0"/>
                      <a:ext cx="5819775" cy="1623686"/>
                    </a:xfrm>
                    <a:prstGeom prst="rect">
                      <a:avLst/>
                    </a:prstGeom>
                    <a:noFill/>
                    <a:ln w="9525">
                      <a:noFill/>
                      <a:miter lim="800000"/>
                      <a:headEnd/>
                      <a:tailEnd/>
                    </a:ln>
                  </pic:spPr>
                </pic:pic>
              </a:graphicData>
            </a:graphic>
          </wp:inline>
        </w:drawing>
      </w:r>
    </w:p>
    <w:p w:rsidR="005334EF" w:rsidRDefault="00EF1C58" w:rsidP="00C1555F">
      <w:pPr>
        <w:pStyle w:val="Podtytu"/>
        <w:spacing w:before="0"/>
        <w:rPr>
          <w:snapToGrid w:val="0"/>
        </w:rPr>
      </w:pPr>
      <w:r w:rsidRPr="00B21D24">
        <w:rPr>
          <w:snapToGrid w:val="0"/>
        </w:rPr>
        <w:t>Źródło: opracowanie własne na podstawie danych MOPS</w:t>
      </w:r>
    </w:p>
    <w:p w:rsidR="005F435D" w:rsidRPr="005F435D" w:rsidRDefault="005F435D" w:rsidP="005F435D"/>
    <w:p w:rsidR="0048684C" w:rsidRDefault="00B21D24" w:rsidP="00B21D24">
      <w:r>
        <w:rPr>
          <w:color w:val="FF0000"/>
        </w:rPr>
        <w:tab/>
      </w:r>
      <w:r w:rsidRPr="00B21D24">
        <w:t xml:space="preserve">Od roku 2011 do 2014 </w:t>
      </w:r>
      <w:r w:rsidR="00C1555F">
        <w:t>obserwowano</w:t>
      </w:r>
      <w:r w:rsidRPr="00B21D24">
        <w:t xml:space="preserve"> wyraźny spadek liczby osób oczekujących na umieszczenie w domach pomocy społecznej dla osób przewlekle somatycznie chorych (z 358 w 2011 roku do 58 w 2014 roku). Natomiast w roku 2015 w porównaniu do roku 2014 ponad </w:t>
      </w:r>
      <w:r w:rsidRPr="00B21D24">
        <w:lastRenderedPageBreak/>
        <w:t xml:space="preserve">dwukrotnie wzrosła liczba wniosków osób wymagających pomocy w formie umieszczenia </w:t>
      </w:r>
      <w:r w:rsidR="0095570D">
        <w:br/>
      </w:r>
      <w:r w:rsidRPr="00B21D24">
        <w:t xml:space="preserve">w domach dla osób przewlekle somatycznie chorych. Liczba osób oczekujących na miejsce </w:t>
      </w:r>
      <w:r w:rsidR="0095570D">
        <w:br/>
      </w:r>
      <w:r w:rsidRPr="00B21D24">
        <w:t>w placówkach dla osób w podeszłym wieku od roku 2011 ulega zmniejszeniu z 40 osób w 2011 do 18 w 2015 r.</w:t>
      </w:r>
    </w:p>
    <w:p w:rsidR="000D3497" w:rsidRPr="001812F7" w:rsidRDefault="000D3497" w:rsidP="00B2169B">
      <w:pPr>
        <w:rPr>
          <w:highlight w:val="yellow"/>
        </w:rPr>
      </w:pPr>
    </w:p>
    <w:p w:rsidR="00B21D24" w:rsidRPr="00B21D24" w:rsidRDefault="00EF1C58" w:rsidP="00B21D24">
      <w:pPr>
        <w:pStyle w:val="Tytu"/>
      </w:pPr>
      <w:r w:rsidRPr="00B21D24">
        <w:t>Wykres: Liczba osób oczekujących na miejsce w Domach Pomocy Społecznej dla osób przewlekle somatycznie chorych i osób w podeszłym wieku w latach 2010 - 201</w:t>
      </w:r>
      <w:r w:rsidR="00B21D24" w:rsidRPr="00B21D24">
        <w:t>5</w:t>
      </w:r>
      <w:r w:rsidRPr="00B21D24">
        <w:t xml:space="preserve"> </w:t>
      </w:r>
    </w:p>
    <w:p w:rsidR="00EF1C58" w:rsidRPr="00B21D24" w:rsidRDefault="0027220A" w:rsidP="00056DC0">
      <w:pPr>
        <w:spacing w:after="100" w:afterAutospacing="1"/>
      </w:pPr>
      <w:r>
        <w:rPr>
          <w:noProof/>
        </w:rPr>
        <w:drawing>
          <wp:inline distT="0" distB="0" distL="0" distR="0">
            <wp:extent cx="5915025" cy="1971675"/>
            <wp:effectExtent l="19050" t="0" r="9525" b="0"/>
            <wp:docPr id="40" name="Obraz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rrowheads="1"/>
                    </pic:cNvPicPr>
                  </pic:nvPicPr>
                  <pic:blipFill>
                    <a:blip r:embed="rId56" cstate="print"/>
                    <a:srcRect/>
                    <a:stretch>
                      <a:fillRect/>
                    </a:stretch>
                  </pic:blipFill>
                  <pic:spPr bwMode="auto">
                    <a:xfrm>
                      <a:off x="0" y="0"/>
                      <a:ext cx="5915025" cy="1971675"/>
                    </a:xfrm>
                    <a:prstGeom prst="rect">
                      <a:avLst/>
                    </a:prstGeom>
                    <a:noFill/>
                    <a:ln w="9525">
                      <a:noFill/>
                      <a:miter lim="800000"/>
                      <a:headEnd/>
                      <a:tailEnd/>
                    </a:ln>
                  </pic:spPr>
                </pic:pic>
              </a:graphicData>
            </a:graphic>
          </wp:inline>
        </w:drawing>
      </w:r>
    </w:p>
    <w:p w:rsidR="00EF1C58" w:rsidRPr="00B21D24" w:rsidRDefault="00EF1C58" w:rsidP="00EF1C58">
      <w:pPr>
        <w:pStyle w:val="Podtytu"/>
        <w:spacing w:before="0"/>
        <w:rPr>
          <w:snapToGrid w:val="0"/>
        </w:rPr>
      </w:pPr>
      <w:r w:rsidRPr="00B21D24">
        <w:rPr>
          <w:snapToGrid w:val="0"/>
        </w:rPr>
        <w:t>Źródło: opracowanie własne na podstawie danych MOPS</w:t>
      </w:r>
    </w:p>
    <w:p w:rsidR="00E54D67" w:rsidRDefault="00E54D67" w:rsidP="00232453">
      <w:pPr>
        <w:pStyle w:val="Tytu"/>
        <w:jc w:val="left"/>
      </w:pPr>
    </w:p>
    <w:p w:rsidR="00EF1C58" w:rsidRPr="00B21D24" w:rsidRDefault="00EF1C58" w:rsidP="00232453">
      <w:pPr>
        <w:pStyle w:val="Tytu"/>
        <w:jc w:val="left"/>
      </w:pPr>
      <w:r w:rsidRPr="00B21D24">
        <w:t>Tabela: Średni okres oczekiwania na miejsce w Domach Pomocy Społecznej dla osób przewlekle somatycznie chorych i osób w podeszłym wieku w latach 201</w:t>
      </w:r>
      <w:r w:rsidR="00A03C4D" w:rsidRPr="00B21D24">
        <w:t>0</w:t>
      </w:r>
      <w:r w:rsidRPr="00B21D24">
        <w:t xml:space="preserve"> – 201</w:t>
      </w:r>
      <w:r w:rsidR="00B21D24" w:rsidRPr="00B21D24">
        <w:t>5</w:t>
      </w:r>
    </w:p>
    <w:tbl>
      <w:tblPr>
        <w:tblW w:w="10423" w:type="dxa"/>
        <w:tblInd w:w="-572" w:type="dxa"/>
        <w:tblLayout w:type="fixed"/>
        <w:tblCellMar>
          <w:left w:w="70" w:type="dxa"/>
          <w:right w:w="70" w:type="dxa"/>
        </w:tblCellMar>
        <w:tblLook w:val="0000" w:firstRow="0" w:lastRow="0" w:firstColumn="0" w:lastColumn="0" w:noHBand="0" w:noVBand="0"/>
      </w:tblPr>
      <w:tblGrid>
        <w:gridCol w:w="993"/>
        <w:gridCol w:w="851"/>
        <w:gridCol w:w="850"/>
        <w:gridCol w:w="709"/>
        <w:gridCol w:w="709"/>
        <w:gridCol w:w="850"/>
        <w:gridCol w:w="851"/>
        <w:gridCol w:w="850"/>
        <w:gridCol w:w="709"/>
        <w:gridCol w:w="709"/>
        <w:gridCol w:w="709"/>
        <w:gridCol w:w="783"/>
        <w:gridCol w:w="850"/>
      </w:tblGrid>
      <w:tr w:rsidR="00A03C4D" w:rsidRPr="00B21D24" w:rsidTr="002F7387">
        <w:trPr>
          <w:trHeight w:hRule="exact" w:val="446"/>
        </w:trPr>
        <w:tc>
          <w:tcPr>
            <w:tcW w:w="993" w:type="dxa"/>
            <w:vMerge w:val="restart"/>
            <w:tcBorders>
              <w:top w:val="single" w:sz="4" w:space="0" w:color="000000"/>
              <w:left w:val="single" w:sz="4" w:space="0" w:color="000000"/>
              <w:bottom w:val="single" w:sz="4" w:space="0" w:color="000000"/>
            </w:tcBorders>
            <w:vAlign w:val="center"/>
          </w:tcPr>
          <w:p w:rsidR="00A03C4D" w:rsidRPr="00232453" w:rsidRDefault="00A03C4D" w:rsidP="00232453">
            <w:pPr>
              <w:jc w:val="center"/>
              <w:rPr>
                <w:b/>
                <w:sz w:val="16"/>
                <w:szCs w:val="16"/>
              </w:rPr>
            </w:pPr>
            <w:r w:rsidRPr="00232453">
              <w:rPr>
                <w:b/>
                <w:sz w:val="16"/>
                <w:szCs w:val="16"/>
              </w:rPr>
              <w:t>Typ placówki</w:t>
            </w:r>
          </w:p>
        </w:tc>
        <w:tc>
          <w:tcPr>
            <w:tcW w:w="9430" w:type="dxa"/>
            <w:gridSpan w:val="12"/>
            <w:tcBorders>
              <w:top w:val="single" w:sz="4" w:space="0" w:color="000000"/>
              <w:left w:val="single" w:sz="4" w:space="0" w:color="000000"/>
              <w:bottom w:val="single" w:sz="4" w:space="0" w:color="000000"/>
              <w:right w:val="single" w:sz="4" w:space="0" w:color="000000"/>
            </w:tcBorders>
          </w:tcPr>
          <w:p w:rsidR="00A03C4D" w:rsidRPr="00232453" w:rsidRDefault="00A03C4D" w:rsidP="00232453">
            <w:pPr>
              <w:jc w:val="center"/>
              <w:rPr>
                <w:b/>
                <w:sz w:val="16"/>
                <w:szCs w:val="16"/>
              </w:rPr>
            </w:pPr>
            <w:r w:rsidRPr="00232453">
              <w:rPr>
                <w:b/>
                <w:sz w:val="16"/>
                <w:szCs w:val="16"/>
              </w:rPr>
              <w:t>Średni okres oczekiwania na miejsce w danym roku</w:t>
            </w:r>
          </w:p>
        </w:tc>
      </w:tr>
      <w:tr w:rsidR="00232453" w:rsidRPr="00B21D24" w:rsidTr="002F7387">
        <w:trPr>
          <w:trHeight w:hRule="exact" w:val="446"/>
        </w:trPr>
        <w:tc>
          <w:tcPr>
            <w:tcW w:w="993" w:type="dxa"/>
            <w:vMerge/>
            <w:tcBorders>
              <w:top w:val="single" w:sz="4" w:space="0" w:color="000000"/>
              <w:left w:val="single" w:sz="4" w:space="0" w:color="000000"/>
              <w:bottom w:val="single" w:sz="4" w:space="0" w:color="000000"/>
            </w:tcBorders>
            <w:vAlign w:val="center"/>
          </w:tcPr>
          <w:p w:rsidR="00147DAE" w:rsidRPr="00232453" w:rsidRDefault="00147DAE" w:rsidP="00232453">
            <w:pPr>
              <w:jc w:val="center"/>
              <w:rPr>
                <w:sz w:val="16"/>
                <w:szCs w:val="16"/>
              </w:rPr>
            </w:pPr>
          </w:p>
        </w:tc>
        <w:tc>
          <w:tcPr>
            <w:tcW w:w="1701" w:type="dxa"/>
            <w:gridSpan w:val="2"/>
            <w:tcBorders>
              <w:left w:val="single" w:sz="4" w:space="0" w:color="000000"/>
              <w:bottom w:val="single" w:sz="4" w:space="0" w:color="000000"/>
              <w:right w:val="single" w:sz="4" w:space="0" w:color="000000"/>
            </w:tcBorders>
            <w:shd w:val="clear" w:color="auto" w:fill="D9D9D9"/>
            <w:vAlign w:val="center"/>
          </w:tcPr>
          <w:p w:rsidR="00147DAE" w:rsidRPr="00232453" w:rsidRDefault="00147DAE" w:rsidP="00232453">
            <w:pPr>
              <w:jc w:val="center"/>
              <w:rPr>
                <w:sz w:val="16"/>
                <w:szCs w:val="16"/>
              </w:rPr>
            </w:pPr>
            <w:r w:rsidRPr="00232453">
              <w:rPr>
                <w:sz w:val="16"/>
                <w:szCs w:val="16"/>
              </w:rPr>
              <w:t>2010</w:t>
            </w:r>
          </w:p>
        </w:tc>
        <w:tc>
          <w:tcPr>
            <w:tcW w:w="1418" w:type="dxa"/>
            <w:gridSpan w:val="2"/>
            <w:tcBorders>
              <w:left w:val="single" w:sz="4" w:space="0" w:color="000000"/>
              <w:bottom w:val="single" w:sz="4" w:space="0" w:color="000000"/>
              <w:right w:val="single" w:sz="4" w:space="0" w:color="auto"/>
            </w:tcBorders>
            <w:shd w:val="clear" w:color="auto" w:fill="D9D9D9"/>
            <w:vAlign w:val="center"/>
          </w:tcPr>
          <w:p w:rsidR="00147DAE" w:rsidRPr="00232453" w:rsidRDefault="00147DAE" w:rsidP="00232453">
            <w:pPr>
              <w:jc w:val="center"/>
              <w:rPr>
                <w:sz w:val="16"/>
                <w:szCs w:val="16"/>
              </w:rPr>
            </w:pPr>
            <w:r w:rsidRPr="00232453">
              <w:rPr>
                <w:sz w:val="16"/>
                <w:szCs w:val="16"/>
              </w:rPr>
              <w:t>2011</w:t>
            </w:r>
          </w:p>
        </w:tc>
        <w:tc>
          <w:tcPr>
            <w:tcW w:w="1701" w:type="dxa"/>
            <w:gridSpan w:val="2"/>
            <w:tcBorders>
              <w:top w:val="single" w:sz="4" w:space="0" w:color="auto"/>
              <w:bottom w:val="single" w:sz="4" w:space="0" w:color="auto"/>
              <w:right w:val="single" w:sz="4" w:space="0" w:color="auto"/>
            </w:tcBorders>
            <w:shd w:val="clear" w:color="auto" w:fill="D9D9D9"/>
            <w:vAlign w:val="center"/>
          </w:tcPr>
          <w:p w:rsidR="00147DAE" w:rsidRPr="00232453" w:rsidRDefault="00147DAE" w:rsidP="00232453">
            <w:pPr>
              <w:jc w:val="center"/>
              <w:rPr>
                <w:sz w:val="16"/>
                <w:szCs w:val="16"/>
              </w:rPr>
            </w:pPr>
            <w:r w:rsidRPr="00232453">
              <w:rPr>
                <w:sz w:val="16"/>
                <w:szCs w:val="16"/>
              </w:rPr>
              <w:t>2012</w:t>
            </w:r>
          </w:p>
        </w:tc>
        <w:tc>
          <w:tcPr>
            <w:tcW w:w="1559"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147DAE" w:rsidRPr="00232453" w:rsidRDefault="00147DAE" w:rsidP="00232453">
            <w:pPr>
              <w:jc w:val="center"/>
              <w:rPr>
                <w:sz w:val="16"/>
                <w:szCs w:val="16"/>
              </w:rPr>
            </w:pPr>
            <w:r w:rsidRPr="00232453">
              <w:rPr>
                <w:sz w:val="16"/>
                <w:szCs w:val="16"/>
              </w:rPr>
              <w:t>2013</w:t>
            </w:r>
          </w:p>
        </w:tc>
        <w:tc>
          <w:tcPr>
            <w:tcW w:w="1418"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147DAE" w:rsidRPr="00232453" w:rsidRDefault="00147DAE" w:rsidP="00232453">
            <w:pPr>
              <w:jc w:val="center"/>
              <w:rPr>
                <w:sz w:val="16"/>
                <w:szCs w:val="16"/>
              </w:rPr>
            </w:pPr>
            <w:r w:rsidRPr="00232453">
              <w:rPr>
                <w:sz w:val="16"/>
                <w:szCs w:val="16"/>
              </w:rPr>
              <w:t>2014</w:t>
            </w:r>
          </w:p>
        </w:tc>
        <w:tc>
          <w:tcPr>
            <w:tcW w:w="1633"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147DAE" w:rsidRPr="00232453" w:rsidRDefault="00147DAE" w:rsidP="00232453">
            <w:pPr>
              <w:jc w:val="center"/>
              <w:rPr>
                <w:sz w:val="16"/>
                <w:szCs w:val="16"/>
              </w:rPr>
            </w:pPr>
            <w:r w:rsidRPr="00232453">
              <w:rPr>
                <w:sz w:val="16"/>
                <w:szCs w:val="16"/>
              </w:rPr>
              <w:t>2015</w:t>
            </w:r>
          </w:p>
        </w:tc>
      </w:tr>
      <w:tr w:rsidR="00232453" w:rsidRPr="00B21D24" w:rsidTr="002F7387">
        <w:trPr>
          <w:trHeight w:hRule="exact" w:val="446"/>
        </w:trPr>
        <w:tc>
          <w:tcPr>
            <w:tcW w:w="993" w:type="dxa"/>
            <w:vMerge/>
            <w:tcBorders>
              <w:top w:val="single" w:sz="4" w:space="0" w:color="000000"/>
              <w:left w:val="single" w:sz="4" w:space="0" w:color="000000"/>
              <w:bottom w:val="single" w:sz="4" w:space="0" w:color="auto"/>
            </w:tcBorders>
            <w:vAlign w:val="center"/>
          </w:tcPr>
          <w:p w:rsidR="00147DAE" w:rsidRPr="00232453" w:rsidRDefault="00147DAE" w:rsidP="00232453">
            <w:pPr>
              <w:jc w:val="center"/>
              <w:rPr>
                <w:sz w:val="16"/>
                <w:szCs w:val="16"/>
              </w:rPr>
            </w:pPr>
          </w:p>
        </w:tc>
        <w:tc>
          <w:tcPr>
            <w:tcW w:w="851" w:type="dxa"/>
            <w:tcBorders>
              <w:left w:val="single" w:sz="4" w:space="0" w:color="000000"/>
              <w:bottom w:val="single" w:sz="4" w:space="0" w:color="auto"/>
            </w:tcBorders>
            <w:shd w:val="clear" w:color="auto" w:fill="D9D9D9"/>
            <w:vAlign w:val="center"/>
          </w:tcPr>
          <w:p w:rsidR="00147DAE" w:rsidRPr="00232453" w:rsidRDefault="00147DAE" w:rsidP="00232453">
            <w:pPr>
              <w:jc w:val="center"/>
              <w:rPr>
                <w:sz w:val="16"/>
                <w:szCs w:val="16"/>
              </w:rPr>
            </w:pPr>
            <w:r w:rsidRPr="00232453">
              <w:rPr>
                <w:sz w:val="16"/>
                <w:szCs w:val="16"/>
              </w:rPr>
              <w:t>Kobiety</w:t>
            </w:r>
          </w:p>
        </w:tc>
        <w:tc>
          <w:tcPr>
            <w:tcW w:w="850" w:type="dxa"/>
            <w:tcBorders>
              <w:left w:val="single" w:sz="4" w:space="0" w:color="000000"/>
              <w:bottom w:val="single" w:sz="4" w:space="0" w:color="auto"/>
              <w:right w:val="single" w:sz="4" w:space="0" w:color="000000"/>
            </w:tcBorders>
            <w:shd w:val="clear" w:color="auto" w:fill="D9D9D9"/>
            <w:vAlign w:val="center"/>
          </w:tcPr>
          <w:p w:rsidR="00147DAE" w:rsidRPr="00232453" w:rsidRDefault="00147DAE" w:rsidP="00232453">
            <w:pPr>
              <w:jc w:val="center"/>
              <w:rPr>
                <w:sz w:val="16"/>
                <w:szCs w:val="16"/>
              </w:rPr>
            </w:pPr>
            <w:r w:rsidRPr="00232453">
              <w:rPr>
                <w:sz w:val="16"/>
                <w:szCs w:val="16"/>
              </w:rPr>
              <w:t>Mężczy-źni</w:t>
            </w:r>
          </w:p>
        </w:tc>
        <w:tc>
          <w:tcPr>
            <w:tcW w:w="709" w:type="dxa"/>
            <w:tcBorders>
              <w:left w:val="single" w:sz="4" w:space="0" w:color="000000"/>
              <w:bottom w:val="single" w:sz="4" w:space="0" w:color="auto"/>
              <w:right w:val="single" w:sz="4" w:space="0" w:color="auto"/>
            </w:tcBorders>
            <w:shd w:val="clear" w:color="auto" w:fill="D9D9D9"/>
            <w:vAlign w:val="center"/>
          </w:tcPr>
          <w:p w:rsidR="00147DAE" w:rsidRPr="00232453" w:rsidRDefault="00147DAE" w:rsidP="00232453">
            <w:pPr>
              <w:jc w:val="center"/>
              <w:rPr>
                <w:sz w:val="16"/>
                <w:szCs w:val="16"/>
              </w:rPr>
            </w:pPr>
            <w:r w:rsidRPr="00232453">
              <w:rPr>
                <w:sz w:val="16"/>
                <w:szCs w:val="16"/>
              </w:rPr>
              <w:t>Kobiety</w:t>
            </w:r>
          </w:p>
        </w:tc>
        <w:tc>
          <w:tcPr>
            <w:tcW w:w="709" w:type="dxa"/>
            <w:tcBorders>
              <w:top w:val="single" w:sz="4" w:space="0" w:color="auto"/>
              <w:left w:val="single" w:sz="4" w:space="0" w:color="auto"/>
              <w:bottom w:val="single" w:sz="4" w:space="0" w:color="auto"/>
              <w:right w:val="single" w:sz="4" w:space="0" w:color="auto"/>
            </w:tcBorders>
            <w:shd w:val="clear" w:color="auto" w:fill="D9D9D9"/>
            <w:vAlign w:val="center"/>
          </w:tcPr>
          <w:p w:rsidR="00147DAE" w:rsidRPr="00232453" w:rsidRDefault="00147DAE" w:rsidP="00232453">
            <w:pPr>
              <w:jc w:val="center"/>
              <w:rPr>
                <w:sz w:val="16"/>
                <w:szCs w:val="16"/>
              </w:rPr>
            </w:pPr>
            <w:r w:rsidRPr="00232453">
              <w:rPr>
                <w:sz w:val="16"/>
                <w:szCs w:val="16"/>
              </w:rPr>
              <w:t>Mężczy-źni</w:t>
            </w:r>
          </w:p>
        </w:tc>
        <w:tc>
          <w:tcPr>
            <w:tcW w:w="850" w:type="dxa"/>
            <w:tcBorders>
              <w:top w:val="single" w:sz="4" w:space="0" w:color="auto"/>
              <w:bottom w:val="single" w:sz="4" w:space="0" w:color="auto"/>
              <w:right w:val="single" w:sz="4" w:space="0" w:color="auto"/>
            </w:tcBorders>
            <w:shd w:val="clear" w:color="auto" w:fill="D9D9D9"/>
            <w:vAlign w:val="center"/>
          </w:tcPr>
          <w:p w:rsidR="00147DAE" w:rsidRPr="00232453" w:rsidRDefault="00147DAE" w:rsidP="00232453">
            <w:pPr>
              <w:jc w:val="center"/>
              <w:rPr>
                <w:sz w:val="16"/>
                <w:szCs w:val="16"/>
              </w:rPr>
            </w:pPr>
            <w:r w:rsidRPr="00232453">
              <w:rPr>
                <w:sz w:val="16"/>
                <w:szCs w:val="16"/>
              </w:rPr>
              <w:t>Kobiety</w:t>
            </w:r>
          </w:p>
        </w:tc>
        <w:tc>
          <w:tcPr>
            <w:tcW w:w="851" w:type="dxa"/>
            <w:tcBorders>
              <w:top w:val="single" w:sz="4" w:space="0" w:color="auto"/>
              <w:left w:val="single" w:sz="4" w:space="0" w:color="auto"/>
              <w:bottom w:val="single" w:sz="4" w:space="0" w:color="auto"/>
              <w:right w:val="single" w:sz="4" w:space="0" w:color="auto"/>
            </w:tcBorders>
            <w:shd w:val="clear" w:color="auto" w:fill="D9D9D9"/>
            <w:vAlign w:val="center"/>
          </w:tcPr>
          <w:p w:rsidR="00147DAE" w:rsidRPr="00232453" w:rsidRDefault="00147DAE" w:rsidP="00232453">
            <w:pPr>
              <w:jc w:val="center"/>
              <w:rPr>
                <w:sz w:val="16"/>
                <w:szCs w:val="16"/>
              </w:rPr>
            </w:pPr>
            <w:r w:rsidRPr="00232453">
              <w:rPr>
                <w:sz w:val="16"/>
                <w:szCs w:val="16"/>
              </w:rPr>
              <w:t>Mężczy-źni</w:t>
            </w:r>
          </w:p>
        </w:tc>
        <w:tc>
          <w:tcPr>
            <w:tcW w:w="850" w:type="dxa"/>
            <w:tcBorders>
              <w:top w:val="single" w:sz="4" w:space="0" w:color="auto"/>
              <w:left w:val="single" w:sz="4" w:space="0" w:color="auto"/>
              <w:bottom w:val="single" w:sz="4" w:space="0" w:color="auto"/>
              <w:right w:val="single" w:sz="4" w:space="0" w:color="auto"/>
            </w:tcBorders>
            <w:shd w:val="clear" w:color="auto" w:fill="D9D9D9"/>
            <w:vAlign w:val="center"/>
          </w:tcPr>
          <w:p w:rsidR="00147DAE" w:rsidRPr="00232453" w:rsidRDefault="00147DAE" w:rsidP="00232453">
            <w:pPr>
              <w:jc w:val="center"/>
              <w:rPr>
                <w:sz w:val="16"/>
                <w:szCs w:val="16"/>
              </w:rPr>
            </w:pPr>
            <w:r w:rsidRPr="00232453">
              <w:rPr>
                <w:sz w:val="16"/>
                <w:szCs w:val="16"/>
              </w:rPr>
              <w:t>Kobiety</w:t>
            </w:r>
          </w:p>
        </w:tc>
        <w:tc>
          <w:tcPr>
            <w:tcW w:w="709" w:type="dxa"/>
            <w:tcBorders>
              <w:top w:val="single" w:sz="4" w:space="0" w:color="auto"/>
              <w:left w:val="single" w:sz="4" w:space="0" w:color="auto"/>
              <w:bottom w:val="single" w:sz="4" w:space="0" w:color="auto"/>
              <w:right w:val="single" w:sz="4" w:space="0" w:color="auto"/>
            </w:tcBorders>
            <w:shd w:val="clear" w:color="auto" w:fill="D9D9D9"/>
            <w:vAlign w:val="center"/>
          </w:tcPr>
          <w:p w:rsidR="00147DAE" w:rsidRPr="00232453" w:rsidRDefault="00147DAE" w:rsidP="00232453">
            <w:pPr>
              <w:jc w:val="center"/>
              <w:rPr>
                <w:sz w:val="16"/>
                <w:szCs w:val="16"/>
              </w:rPr>
            </w:pPr>
            <w:r w:rsidRPr="00232453">
              <w:rPr>
                <w:sz w:val="16"/>
                <w:szCs w:val="16"/>
              </w:rPr>
              <w:t>Mężczy-źni</w:t>
            </w:r>
          </w:p>
        </w:tc>
        <w:tc>
          <w:tcPr>
            <w:tcW w:w="709" w:type="dxa"/>
            <w:tcBorders>
              <w:top w:val="single" w:sz="4" w:space="0" w:color="auto"/>
              <w:left w:val="single" w:sz="4" w:space="0" w:color="auto"/>
              <w:bottom w:val="single" w:sz="4" w:space="0" w:color="auto"/>
              <w:right w:val="single" w:sz="4" w:space="0" w:color="auto"/>
            </w:tcBorders>
            <w:shd w:val="clear" w:color="auto" w:fill="D9D9D9"/>
            <w:vAlign w:val="center"/>
          </w:tcPr>
          <w:p w:rsidR="00147DAE" w:rsidRPr="00232453" w:rsidRDefault="00147DAE" w:rsidP="00232453">
            <w:pPr>
              <w:jc w:val="center"/>
              <w:rPr>
                <w:sz w:val="16"/>
                <w:szCs w:val="16"/>
              </w:rPr>
            </w:pPr>
            <w:r w:rsidRPr="00232453">
              <w:rPr>
                <w:sz w:val="16"/>
                <w:szCs w:val="16"/>
              </w:rPr>
              <w:t>Kobiety</w:t>
            </w:r>
          </w:p>
        </w:tc>
        <w:tc>
          <w:tcPr>
            <w:tcW w:w="709" w:type="dxa"/>
            <w:tcBorders>
              <w:top w:val="single" w:sz="4" w:space="0" w:color="auto"/>
              <w:left w:val="single" w:sz="4" w:space="0" w:color="auto"/>
              <w:bottom w:val="single" w:sz="4" w:space="0" w:color="auto"/>
              <w:right w:val="single" w:sz="4" w:space="0" w:color="auto"/>
            </w:tcBorders>
            <w:shd w:val="clear" w:color="auto" w:fill="D9D9D9"/>
            <w:vAlign w:val="center"/>
          </w:tcPr>
          <w:p w:rsidR="00147DAE" w:rsidRPr="00232453" w:rsidRDefault="00147DAE" w:rsidP="00232453">
            <w:pPr>
              <w:jc w:val="center"/>
              <w:rPr>
                <w:sz w:val="16"/>
                <w:szCs w:val="16"/>
              </w:rPr>
            </w:pPr>
            <w:r w:rsidRPr="00232453">
              <w:rPr>
                <w:sz w:val="16"/>
                <w:szCs w:val="16"/>
              </w:rPr>
              <w:t>Mężczy-źni</w:t>
            </w:r>
          </w:p>
        </w:tc>
        <w:tc>
          <w:tcPr>
            <w:tcW w:w="783" w:type="dxa"/>
            <w:tcBorders>
              <w:top w:val="single" w:sz="4" w:space="0" w:color="auto"/>
              <w:left w:val="single" w:sz="4" w:space="0" w:color="auto"/>
              <w:bottom w:val="single" w:sz="4" w:space="0" w:color="auto"/>
              <w:right w:val="single" w:sz="4" w:space="0" w:color="auto"/>
            </w:tcBorders>
            <w:shd w:val="clear" w:color="auto" w:fill="D9D9D9"/>
            <w:vAlign w:val="center"/>
          </w:tcPr>
          <w:p w:rsidR="00147DAE" w:rsidRPr="00232453" w:rsidRDefault="00147DAE" w:rsidP="00232453">
            <w:pPr>
              <w:jc w:val="center"/>
              <w:rPr>
                <w:sz w:val="16"/>
                <w:szCs w:val="16"/>
              </w:rPr>
            </w:pPr>
            <w:r w:rsidRPr="00232453">
              <w:rPr>
                <w:sz w:val="16"/>
                <w:szCs w:val="16"/>
              </w:rPr>
              <w:t>Kobiety</w:t>
            </w:r>
          </w:p>
        </w:tc>
        <w:tc>
          <w:tcPr>
            <w:tcW w:w="850" w:type="dxa"/>
            <w:tcBorders>
              <w:top w:val="single" w:sz="4" w:space="0" w:color="auto"/>
              <w:left w:val="single" w:sz="4" w:space="0" w:color="auto"/>
              <w:bottom w:val="single" w:sz="4" w:space="0" w:color="auto"/>
              <w:right w:val="single" w:sz="4" w:space="0" w:color="auto"/>
            </w:tcBorders>
            <w:shd w:val="clear" w:color="auto" w:fill="D9D9D9"/>
            <w:vAlign w:val="center"/>
          </w:tcPr>
          <w:p w:rsidR="00147DAE" w:rsidRPr="00232453" w:rsidRDefault="00147DAE" w:rsidP="00232453">
            <w:pPr>
              <w:jc w:val="center"/>
              <w:rPr>
                <w:sz w:val="16"/>
                <w:szCs w:val="16"/>
              </w:rPr>
            </w:pPr>
            <w:r w:rsidRPr="00232453">
              <w:rPr>
                <w:sz w:val="16"/>
                <w:szCs w:val="16"/>
              </w:rPr>
              <w:t>Mężczy-żni</w:t>
            </w:r>
          </w:p>
        </w:tc>
      </w:tr>
      <w:tr w:rsidR="00232453" w:rsidRPr="00B21D24" w:rsidTr="002F7387">
        <w:trPr>
          <w:trHeight w:hRule="exact" w:val="778"/>
        </w:trPr>
        <w:tc>
          <w:tcPr>
            <w:tcW w:w="993" w:type="dxa"/>
            <w:tcBorders>
              <w:top w:val="single" w:sz="4" w:space="0" w:color="auto"/>
              <w:left w:val="single" w:sz="4" w:space="0" w:color="auto"/>
              <w:bottom w:val="single" w:sz="4" w:space="0" w:color="auto"/>
              <w:right w:val="single" w:sz="4" w:space="0" w:color="auto"/>
            </w:tcBorders>
            <w:vAlign w:val="center"/>
          </w:tcPr>
          <w:p w:rsidR="00147DAE" w:rsidRPr="00232453" w:rsidRDefault="00147DAE" w:rsidP="00232453">
            <w:pPr>
              <w:jc w:val="center"/>
              <w:rPr>
                <w:sz w:val="16"/>
                <w:szCs w:val="16"/>
              </w:rPr>
            </w:pPr>
            <w:r w:rsidRPr="00232453">
              <w:rPr>
                <w:sz w:val="16"/>
                <w:szCs w:val="16"/>
              </w:rPr>
              <w:t>dla osób w podeszłym wieku</w:t>
            </w:r>
          </w:p>
        </w:tc>
        <w:tc>
          <w:tcPr>
            <w:tcW w:w="851" w:type="dxa"/>
            <w:tcBorders>
              <w:top w:val="single" w:sz="4" w:space="0" w:color="auto"/>
              <w:left w:val="single" w:sz="4" w:space="0" w:color="auto"/>
              <w:bottom w:val="single" w:sz="4" w:space="0" w:color="auto"/>
              <w:right w:val="single" w:sz="4" w:space="0" w:color="auto"/>
            </w:tcBorders>
            <w:vAlign w:val="center"/>
          </w:tcPr>
          <w:p w:rsidR="00147DAE" w:rsidRPr="00232453" w:rsidRDefault="00147DAE" w:rsidP="00232453">
            <w:pPr>
              <w:jc w:val="center"/>
              <w:rPr>
                <w:sz w:val="16"/>
                <w:szCs w:val="16"/>
              </w:rPr>
            </w:pPr>
            <w:r w:rsidRPr="00232453">
              <w:rPr>
                <w:sz w:val="16"/>
                <w:szCs w:val="16"/>
              </w:rPr>
              <w:t>12 miesięcy</w:t>
            </w:r>
          </w:p>
        </w:tc>
        <w:tc>
          <w:tcPr>
            <w:tcW w:w="850" w:type="dxa"/>
            <w:tcBorders>
              <w:top w:val="single" w:sz="4" w:space="0" w:color="auto"/>
              <w:left w:val="single" w:sz="4" w:space="0" w:color="auto"/>
              <w:bottom w:val="single" w:sz="4" w:space="0" w:color="auto"/>
              <w:right w:val="single" w:sz="4" w:space="0" w:color="auto"/>
            </w:tcBorders>
            <w:vAlign w:val="center"/>
          </w:tcPr>
          <w:p w:rsidR="00147DAE" w:rsidRPr="00232453" w:rsidRDefault="00147DAE" w:rsidP="00232453">
            <w:pPr>
              <w:jc w:val="center"/>
              <w:rPr>
                <w:sz w:val="16"/>
                <w:szCs w:val="16"/>
              </w:rPr>
            </w:pPr>
            <w:r w:rsidRPr="00232453">
              <w:rPr>
                <w:sz w:val="16"/>
                <w:szCs w:val="16"/>
              </w:rPr>
              <w:t>12 miesięcy</w:t>
            </w:r>
          </w:p>
        </w:tc>
        <w:tc>
          <w:tcPr>
            <w:tcW w:w="709" w:type="dxa"/>
            <w:tcBorders>
              <w:top w:val="single" w:sz="4" w:space="0" w:color="auto"/>
              <w:left w:val="single" w:sz="4" w:space="0" w:color="auto"/>
              <w:bottom w:val="single" w:sz="4" w:space="0" w:color="auto"/>
              <w:right w:val="single" w:sz="4" w:space="0" w:color="auto"/>
            </w:tcBorders>
            <w:vAlign w:val="center"/>
          </w:tcPr>
          <w:p w:rsidR="00147DAE" w:rsidRPr="00232453" w:rsidRDefault="00147DAE" w:rsidP="00232453">
            <w:pPr>
              <w:jc w:val="center"/>
              <w:rPr>
                <w:sz w:val="16"/>
                <w:szCs w:val="16"/>
              </w:rPr>
            </w:pPr>
            <w:r w:rsidRPr="00232453">
              <w:rPr>
                <w:sz w:val="16"/>
                <w:szCs w:val="16"/>
              </w:rPr>
              <w:t>6 miesięcy</w:t>
            </w:r>
          </w:p>
        </w:tc>
        <w:tc>
          <w:tcPr>
            <w:tcW w:w="709" w:type="dxa"/>
            <w:tcBorders>
              <w:top w:val="single" w:sz="4" w:space="0" w:color="auto"/>
              <w:left w:val="single" w:sz="4" w:space="0" w:color="auto"/>
              <w:bottom w:val="single" w:sz="4" w:space="0" w:color="auto"/>
              <w:right w:val="single" w:sz="4" w:space="0" w:color="auto"/>
            </w:tcBorders>
            <w:vAlign w:val="center"/>
          </w:tcPr>
          <w:p w:rsidR="00147DAE" w:rsidRPr="00232453" w:rsidRDefault="00147DAE" w:rsidP="00232453">
            <w:pPr>
              <w:jc w:val="center"/>
              <w:rPr>
                <w:sz w:val="16"/>
                <w:szCs w:val="16"/>
              </w:rPr>
            </w:pPr>
            <w:r w:rsidRPr="00232453">
              <w:rPr>
                <w:sz w:val="16"/>
                <w:szCs w:val="16"/>
              </w:rPr>
              <w:t>6 miesięcy</w:t>
            </w:r>
          </w:p>
        </w:tc>
        <w:tc>
          <w:tcPr>
            <w:tcW w:w="850" w:type="dxa"/>
            <w:tcBorders>
              <w:top w:val="single" w:sz="4" w:space="0" w:color="auto"/>
              <w:bottom w:val="single" w:sz="4" w:space="0" w:color="auto"/>
              <w:right w:val="single" w:sz="4" w:space="0" w:color="auto"/>
            </w:tcBorders>
            <w:vAlign w:val="center"/>
          </w:tcPr>
          <w:p w:rsidR="00147DAE" w:rsidRPr="00232453" w:rsidRDefault="00147DAE" w:rsidP="00232453">
            <w:pPr>
              <w:jc w:val="center"/>
              <w:rPr>
                <w:sz w:val="16"/>
                <w:szCs w:val="16"/>
              </w:rPr>
            </w:pPr>
            <w:r w:rsidRPr="00232453">
              <w:rPr>
                <w:sz w:val="16"/>
                <w:szCs w:val="16"/>
              </w:rPr>
              <w:t>12 miesięcy</w:t>
            </w:r>
          </w:p>
        </w:tc>
        <w:tc>
          <w:tcPr>
            <w:tcW w:w="851" w:type="dxa"/>
            <w:tcBorders>
              <w:top w:val="single" w:sz="4" w:space="0" w:color="auto"/>
              <w:left w:val="single" w:sz="4" w:space="0" w:color="auto"/>
              <w:bottom w:val="single" w:sz="4" w:space="0" w:color="auto"/>
              <w:right w:val="single" w:sz="4" w:space="0" w:color="auto"/>
            </w:tcBorders>
            <w:vAlign w:val="center"/>
          </w:tcPr>
          <w:p w:rsidR="00147DAE" w:rsidRPr="00232453" w:rsidRDefault="00147DAE" w:rsidP="00232453">
            <w:pPr>
              <w:jc w:val="center"/>
              <w:rPr>
                <w:sz w:val="16"/>
                <w:szCs w:val="16"/>
              </w:rPr>
            </w:pPr>
            <w:r w:rsidRPr="00232453">
              <w:rPr>
                <w:sz w:val="16"/>
                <w:szCs w:val="16"/>
              </w:rPr>
              <w:t xml:space="preserve">8 </w:t>
            </w:r>
            <w:r w:rsidRPr="00232453">
              <w:rPr>
                <w:sz w:val="16"/>
                <w:szCs w:val="16"/>
              </w:rPr>
              <w:br/>
              <w:t>miesięcy</w:t>
            </w:r>
          </w:p>
        </w:tc>
        <w:tc>
          <w:tcPr>
            <w:tcW w:w="850" w:type="dxa"/>
            <w:tcBorders>
              <w:top w:val="single" w:sz="4" w:space="0" w:color="auto"/>
              <w:left w:val="single" w:sz="4" w:space="0" w:color="auto"/>
              <w:bottom w:val="single" w:sz="4" w:space="0" w:color="auto"/>
              <w:right w:val="single" w:sz="4" w:space="0" w:color="auto"/>
            </w:tcBorders>
            <w:vAlign w:val="center"/>
          </w:tcPr>
          <w:p w:rsidR="00147DAE" w:rsidRPr="00232453" w:rsidRDefault="00147DAE" w:rsidP="00232453">
            <w:pPr>
              <w:jc w:val="center"/>
              <w:rPr>
                <w:sz w:val="16"/>
                <w:szCs w:val="16"/>
              </w:rPr>
            </w:pPr>
            <w:r w:rsidRPr="00232453">
              <w:rPr>
                <w:sz w:val="16"/>
                <w:szCs w:val="16"/>
              </w:rPr>
              <w:t>11 miesięcy</w:t>
            </w:r>
          </w:p>
        </w:tc>
        <w:tc>
          <w:tcPr>
            <w:tcW w:w="709" w:type="dxa"/>
            <w:tcBorders>
              <w:top w:val="single" w:sz="4" w:space="0" w:color="auto"/>
              <w:left w:val="single" w:sz="4" w:space="0" w:color="auto"/>
              <w:bottom w:val="single" w:sz="4" w:space="0" w:color="auto"/>
              <w:right w:val="single" w:sz="4" w:space="0" w:color="auto"/>
            </w:tcBorders>
            <w:vAlign w:val="center"/>
          </w:tcPr>
          <w:p w:rsidR="00147DAE" w:rsidRPr="00232453" w:rsidRDefault="00147DAE" w:rsidP="00232453">
            <w:pPr>
              <w:jc w:val="center"/>
              <w:rPr>
                <w:sz w:val="16"/>
                <w:szCs w:val="16"/>
              </w:rPr>
            </w:pPr>
            <w:r w:rsidRPr="00232453">
              <w:rPr>
                <w:sz w:val="16"/>
                <w:szCs w:val="16"/>
              </w:rPr>
              <w:t xml:space="preserve">8 </w:t>
            </w:r>
            <w:r w:rsidRPr="00232453">
              <w:rPr>
                <w:sz w:val="16"/>
                <w:szCs w:val="16"/>
              </w:rPr>
              <w:br/>
              <w:t>miesięcy</w:t>
            </w:r>
          </w:p>
        </w:tc>
        <w:tc>
          <w:tcPr>
            <w:tcW w:w="709" w:type="dxa"/>
            <w:tcBorders>
              <w:top w:val="single" w:sz="4" w:space="0" w:color="auto"/>
              <w:left w:val="single" w:sz="4" w:space="0" w:color="auto"/>
              <w:bottom w:val="single" w:sz="4" w:space="0" w:color="auto"/>
              <w:right w:val="single" w:sz="4" w:space="0" w:color="auto"/>
            </w:tcBorders>
            <w:vAlign w:val="center"/>
          </w:tcPr>
          <w:p w:rsidR="00147DAE" w:rsidRPr="00232453" w:rsidRDefault="00147DAE" w:rsidP="00232453">
            <w:pPr>
              <w:jc w:val="center"/>
              <w:rPr>
                <w:sz w:val="16"/>
                <w:szCs w:val="16"/>
              </w:rPr>
            </w:pPr>
            <w:r w:rsidRPr="00232453">
              <w:rPr>
                <w:sz w:val="16"/>
                <w:szCs w:val="16"/>
              </w:rPr>
              <w:t>3 miesiące</w:t>
            </w:r>
          </w:p>
        </w:tc>
        <w:tc>
          <w:tcPr>
            <w:tcW w:w="709" w:type="dxa"/>
            <w:tcBorders>
              <w:top w:val="single" w:sz="4" w:space="0" w:color="auto"/>
              <w:left w:val="single" w:sz="4" w:space="0" w:color="auto"/>
              <w:bottom w:val="single" w:sz="4" w:space="0" w:color="auto"/>
              <w:right w:val="single" w:sz="4" w:space="0" w:color="auto"/>
            </w:tcBorders>
            <w:vAlign w:val="center"/>
          </w:tcPr>
          <w:p w:rsidR="00147DAE" w:rsidRPr="00232453" w:rsidRDefault="00147DAE" w:rsidP="00232453">
            <w:pPr>
              <w:jc w:val="center"/>
              <w:rPr>
                <w:sz w:val="16"/>
                <w:szCs w:val="16"/>
              </w:rPr>
            </w:pPr>
            <w:r w:rsidRPr="00232453">
              <w:rPr>
                <w:sz w:val="16"/>
                <w:szCs w:val="16"/>
              </w:rPr>
              <w:t>3 miesiące</w:t>
            </w:r>
          </w:p>
        </w:tc>
        <w:tc>
          <w:tcPr>
            <w:tcW w:w="783" w:type="dxa"/>
            <w:tcBorders>
              <w:top w:val="single" w:sz="4" w:space="0" w:color="auto"/>
              <w:left w:val="single" w:sz="4" w:space="0" w:color="auto"/>
              <w:bottom w:val="single" w:sz="4" w:space="0" w:color="auto"/>
              <w:right w:val="single" w:sz="4" w:space="0" w:color="auto"/>
            </w:tcBorders>
            <w:vAlign w:val="center"/>
          </w:tcPr>
          <w:p w:rsidR="00147DAE" w:rsidRPr="00232453" w:rsidRDefault="00147DAE" w:rsidP="00232453">
            <w:pPr>
              <w:jc w:val="center"/>
              <w:rPr>
                <w:sz w:val="16"/>
                <w:szCs w:val="16"/>
              </w:rPr>
            </w:pPr>
            <w:r w:rsidRPr="00232453">
              <w:rPr>
                <w:sz w:val="16"/>
                <w:szCs w:val="16"/>
              </w:rPr>
              <w:t>3 miesiące</w:t>
            </w:r>
          </w:p>
        </w:tc>
        <w:tc>
          <w:tcPr>
            <w:tcW w:w="850" w:type="dxa"/>
            <w:tcBorders>
              <w:top w:val="single" w:sz="4" w:space="0" w:color="auto"/>
              <w:left w:val="single" w:sz="4" w:space="0" w:color="auto"/>
              <w:bottom w:val="single" w:sz="4" w:space="0" w:color="auto"/>
              <w:right w:val="single" w:sz="4" w:space="0" w:color="auto"/>
            </w:tcBorders>
            <w:vAlign w:val="center"/>
          </w:tcPr>
          <w:p w:rsidR="002F7387" w:rsidRDefault="00147DAE" w:rsidP="00232453">
            <w:pPr>
              <w:jc w:val="center"/>
              <w:rPr>
                <w:sz w:val="16"/>
                <w:szCs w:val="16"/>
              </w:rPr>
            </w:pPr>
            <w:r w:rsidRPr="00232453">
              <w:rPr>
                <w:sz w:val="16"/>
                <w:szCs w:val="16"/>
              </w:rPr>
              <w:t xml:space="preserve">3 </w:t>
            </w:r>
          </w:p>
          <w:p w:rsidR="00147DAE" w:rsidRPr="00232453" w:rsidRDefault="00147DAE" w:rsidP="00232453">
            <w:pPr>
              <w:jc w:val="center"/>
              <w:rPr>
                <w:sz w:val="16"/>
                <w:szCs w:val="16"/>
              </w:rPr>
            </w:pPr>
            <w:r w:rsidRPr="00232453">
              <w:rPr>
                <w:sz w:val="16"/>
                <w:szCs w:val="16"/>
              </w:rPr>
              <w:t>miesiące</w:t>
            </w:r>
          </w:p>
        </w:tc>
      </w:tr>
      <w:tr w:rsidR="00232453" w:rsidRPr="00B21D24" w:rsidTr="002F7387">
        <w:trPr>
          <w:trHeight w:hRule="exact" w:val="1074"/>
        </w:trPr>
        <w:tc>
          <w:tcPr>
            <w:tcW w:w="993" w:type="dxa"/>
            <w:tcBorders>
              <w:top w:val="single" w:sz="4" w:space="0" w:color="auto"/>
              <w:left w:val="single" w:sz="4" w:space="0" w:color="000000"/>
              <w:bottom w:val="single" w:sz="4" w:space="0" w:color="auto"/>
            </w:tcBorders>
            <w:vAlign w:val="center"/>
          </w:tcPr>
          <w:p w:rsidR="00147DAE" w:rsidRPr="00232453" w:rsidRDefault="00147DAE" w:rsidP="00232453">
            <w:pPr>
              <w:jc w:val="center"/>
              <w:rPr>
                <w:sz w:val="16"/>
                <w:szCs w:val="16"/>
              </w:rPr>
            </w:pPr>
            <w:r w:rsidRPr="00232453">
              <w:rPr>
                <w:sz w:val="16"/>
                <w:szCs w:val="16"/>
              </w:rPr>
              <w:t>dla osób przewlekle somatycznie chorych</w:t>
            </w:r>
          </w:p>
        </w:tc>
        <w:tc>
          <w:tcPr>
            <w:tcW w:w="851" w:type="dxa"/>
            <w:tcBorders>
              <w:top w:val="single" w:sz="4" w:space="0" w:color="auto"/>
              <w:left w:val="single" w:sz="4" w:space="0" w:color="000000"/>
              <w:bottom w:val="single" w:sz="4" w:space="0" w:color="auto"/>
            </w:tcBorders>
            <w:vAlign w:val="center"/>
          </w:tcPr>
          <w:p w:rsidR="00147DAE" w:rsidRPr="00232453" w:rsidRDefault="00147DAE" w:rsidP="00232453">
            <w:pPr>
              <w:jc w:val="center"/>
              <w:rPr>
                <w:sz w:val="16"/>
                <w:szCs w:val="16"/>
              </w:rPr>
            </w:pPr>
            <w:r w:rsidRPr="00232453">
              <w:rPr>
                <w:sz w:val="16"/>
                <w:szCs w:val="16"/>
              </w:rPr>
              <w:t>24 miesiące</w:t>
            </w:r>
          </w:p>
        </w:tc>
        <w:tc>
          <w:tcPr>
            <w:tcW w:w="850" w:type="dxa"/>
            <w:tcBorders>
              <w:top w:val="single" w:sz="4" w:space="0" w:color="auto"/>
              <w:left w:val="single" w:sz="4" w:space="0" w:color="000000"/>
              <w:bottom w:val="single" w:sz="4" w:space="0" w:color="auto"/>
              <w:right w:val="single" w:sz="4" w:space="0" w:color="000000"/>
            </w:tcBorders>
            <w:vAlign w:val="center"/>
          </w:tcPr>
          <w:p w:rsidR="00147DAE" w:rsidRPr="00232453" w:rsidRDefault="00147DAE" w:rsidP="00232453">
            <w:pPr>
              <w:jc w:val="center"/>
              <w:rPr>
                <w:sz w:val="16"/>
                <w:szCs w:val="16"/>
              </w:rPr>
            </w:pPr>
            <w:r w:rsidRPr="00232453">
              <w:rPr>
                <w:sz w:val="16"/>
                <w:szCs w:val="16"/>
              </w:rPr>
              <w:t>24 miesiące</w:t>
            </w:r>
          </w:p>
        </w:tc>
        <w:tc>
          <w:tcPr>
            <w:tcW w:w="709" w:type="dxa"/>
            <w:tcBorders>
              <w:top w:val="single" w:sz="4" w:space="0" w:color="auto"/>
              <w:left w:val="single" w:sz="4" w:space="0" w:color="000000"/>
              <w:bottom w:val="single" w:sz="4" w:space="0" w:color="auto"/>
              <w:right w:val="single" w:sz="4" w:space="0" w:color="auto"/>
            </w:tcBorders>
            <w:vAlign w:val="center"/>
          </w:tcPr>
          <w:p w:rsidR="00147DAE" w:rsidRPr="00232453" w:rsidRDefault="00147DAE" w:rsidP="00232453">
            <w:pPr>
              <w:jc w:val="center"/>
              <w:rPr>
                <w:sz w:val="16"/>
                <w:szCs w:val="16"/>
              </w:rPr>
            </w:pPr>
            <w:r w:rsidRPr="00232453">
              <w:rPr>
                <w:sz w:val="16"/>
                <w:szCs w:val="16"/>
              </w:rPr>
              <w:t>24 miesiące</w:t>
            </w:r>
          </w:p>
        </w:tc>
        <w:tc>
          <w:tcPr>
            <w:tcW w:w="709" w:type="dxa"/>
            <w:tcBorders>
              <w:top w:val="single" w:sz="4" w:space="0" w:color="auto"/>
              <w:left w:val="single" w:sz="4" w:space="0" w:color="auto"/>
              <w:bottom w:val="single" w:sz="4" w:space="0" w:color="auto"/>
              <w:right w:val="single" w:sz="4" w:space="0" w:color="auto"/>
            </w:tcBorders>
            <w:vAlign w:val="center"/>
          </w:tcPr>
          <w:p w:rsidR="00147DAE" w:rsidRPr="00232453" w:rsidRDefault="00147DAE" w:rsidP="00232453">
            <w:pPr>
              <w:jc w:val="center"/>
              <w:rPr>
                <w:sz w:val="16"/>
                <w:szCs w:val="16"/>
              </w:rPr>
            </w:pPr>
            <w:r w:rsidRPr="00232453">
              <w:rPr>
                <w:sz w:val="16"/>
                <w:szCs w:val="16"/>
              </w:rPr>
              <w:t>30 miesięcy</w:t>
            </w:r>
          </w:p>
        </w:tc>
        <w:tc>
          <w:tcPr>
            <w:tcW w:w="850" w:type="dxa"/>
            <w:tcBorders>
              <w:top w:val="single" w:sz="4" w:space="0" w:color="auto"/>
              <w:bottom w:val="single" w:sz="4" w:space="0" w:color="auto"/>
              <w:right w:val="single" w:sz="4" w:space="0" w:color="auto"/>
            </w:tcBorders>
            <w:vAlign w:val="center"/>
          </w:tcPr>
          <w:p w:rsidR="00147DAE" w:rsidRPr="00232453" w:rsidRDefault="00147DAE" w:rsidP="00232453">
            <w:pPr>
              <w:jc w:val="center"/>
              <w:rPr>
                <w:sz w:val="16"/>
                <w:szCs w:val="16"/>
              </w:rPr>
            </w:pPr>
            <w:r w:rsidRPr="00232453">
              <w:rPr>
                <w:sz w:val="16"/>
                <w:szCs w:val="16"/>
              </w:rPr>
              <w:t>20 miesięcy</w:t>
            </w:r>
          </w:p>
        </w:tc>
        <w:tc>
          <w:tcPr>
            <w:tcW w:w="851" w:type="dxa"/>
            <w:tcBorders>
              <w:top w:val="single" w:sz="4" w:space="0" w:color="auto"/>
              <w:left w:val="single" w:sz="4" w:space="0" w:color="auto"/>
              <w:bottom w:val="single" w:sz="4" w:space="0" w:color="auto"/>
              <w:right w:val="single" w:sz="4" w:space="0" w:color="auto"/>
            </w:tcBorders>
            <w:vAlign w:val="center"/>
          </w:tcPr>
          <w:p w:rsidR="00147DAE" w:rsidRPr="00232453" w:rsidRDefault="00147DAE" w:rsidP="00232453">
            <w:pPr>
              <w:jc w:val="center"/>
              <w:rPr>
                <w:sz w:val="16"/>
                <w:szCs w:val="16"/>
              </w:rPr>
            </w:pPr>
            <w:r w:rsidRPr="00232453">
              <w:rPr>
                <w:sz w:val="16"/>
                <w:szCs w:val="16"/>
              </w:rPr>
              <w:t>28</w:t>
            </w:r>
            <w:r w:rsidRPr="00232453">
              <w:rPr>
                <w:sz w:val="16"/>
                <w:szCs w:val="16"/>
              </w:rPr>
              <w:br/>
              <w:t xml:space="preserve"> miesięcy</w:t>
            </w:r>
          </w:p>
        </w:tc>
        <w:tc>
          <w:tcPr>
            <w:tcW w:w="850" w:type="dxa"/>
            <w:tcBorders>
              <w:top w:val="single" w:sz="4" w:space="0" w:color="auto"/>
              <w:left w:val="single" w:sz="4" w:space="0" w:color="auto"/>
              <w:bottom w:val="single" w:sz="4" w:space="0" w:color="auto"/>
              <w:right w:val="single" w:sz="4" w:space="0" w:color="auto"/>
            </w:tcBorders>
            <w:vAlign w:val="center"/>
          </w:tcPr>
          <w:p w:rsidR="00147DAE" w:rsidRPr="00232453" w:rsidRDefault="00147DAE" w:rsidP="00232453">
            <w:pPr>
              <w:jc w:val="center"/>
              <w:rPr>
                <w:sz w:val="16"/>
                <w:szCs w:val="16"/>
              </w:rPr>
            </w:pPr>
            <w:r w:rsidRPr="00232453">
              <w:rPr>
                <w:sz w:val="16"/>
                <w:szCs w:val="16"/>
              </w:rPr>
              <w:t>16 miesięcy</w:t>
            </w:r>
          </w:p>
        </w:tc>
        <w:tc>
          <w:tcPr>
            <w:tcW w:w="709" w:type="dxa"/>
            <w:tcBorders>
              <w:top w:val="single" w:sz="4" w:space="0" w:color="auto"/>
              <w:left w:val="single" w:sz="4" w:space="0" w:color="auto"/>
              <w:bottom w:val="single" w:sz="4" w:space="0" w:color="auto"/>
              <w:right w:val="single" w:sz="4" w:space="0" w:color="auto"/>
            </w:tcBorders>
            <w:vAlign w:val="center"/>
          </w:tcPr>
          <w:p w:rsidR="00147DAE" w:rsidRPr="00232453" w:rsidRDefault="00147DAE" w:rsidP="00232453">
            <w:pPr>
              <w:jc w:val="center"/>
              <w:rPr>
                <w:sz w:val="16"/>
                <w:szCs w:val="16"/>
              </w:rPr>
            </w:pPr>
            <w:r w:rsidRPr="00232453">
              <w:rPr>
                <w:sz w:val="16"/>
                <w:szCs w:val="16"/>
              </w:rPr>
              <w:t xml:space="preserve">20 </w:t>
            </w:r>
            <w:r w:rsidRPr="00232453">
              <w:rPr>
                <w:sz w:val="16"/>
                <w:szCs w:val="16"/>
              </w:rPr>
              <w:br/>
              <w:t>miesięcy</w:t>
            </w:r>
          </w:p>
        </w:tc>
        <w:tc>
          <w:tcPr>
            <w:tcW w:w="709" w:type="dxa"/>
            <w:tcBorders>
              <w:top w:val="single" w:sz="4" w:space="0" w:color="auto"/>
              <w:left w:val="single" w:sz="4" w:space="0" w:color="auto"/>
              <w:bottom w:val="single" w:sz="4" w:space="0" w:color="auto"/>
              <w:right w:val="single" w:sz="4" w:space="0" w:color="auto"/>
            </w:tcBorders>
            <w:vAlign w:val="center"/>
          </w:tcPr>
          <w:p w:rsidR="00147DAE" w:rsidRPr="00232453" w:rsidRDefault="00147DAE" w:rsidP="00232453">
            <w:pPr>
              <w:jc w:val="center"/>
              <w:rPr>
                <w:sz w:val="16"/>
                <w:szCs w:val="16"/>
              </w:rPr>
            </w:pPr>
            <w:r w:rsidRPr="00232453">
              <w:rPr>
                <w:sz w:val="16"/>
                <w:szCs w:val="16"/>
              </w:rPr>
              <w:t>3 miesiące</w:t>
            </w:r>
          </w:p>
        </w:tc>
        <w:tc>
          <w:tcPr>
            <w:tcW w:w="709" w:type="dxa"/>
            <w:tcBorders>
              <w:top w:val="single" w:sz="4" w:space="0" w:color="auto"/>
              <w:left w:val="single" w:sz="4" w:space="0" w:color="auto"/>
              <w:bottom w:val="single" w:sz="4" w:space="0" w:color="auto"/>
              <w:right w:val="single" w:sz="4" w:space="0" w:color="auto"/>
            </w:tcBorders>
            <w:vAlign w:val="center"/>
          </w:tcPr>
          <w:p w:rsidR="00147DAE" w:rsidRPr="00232453" w:rsidRDefault="00147DAE" w:rsidP="00232453">
            <w:pPr>
              <w:jc w:val="center"/>
              <w:rPr>
                <w:sz w:val="16"/>
                <w:szCs w:val="16"/>
              </w:rPr>
            </w:pPr>
            <w:r w:rsidRPr="00232453">
              <w:rPr>
                <w:sz w:val="16"/>
                <w:szCs w:val="16"/>
              </w:rPr>
              <w:t>3 miesiące</w:t>
            </w:r>
          </w:p>
        </w:tc>
        <w:tc>
          <w:tcPr>
            <w:tcW w:w="783" w:type="dxa"/>
            <w:tcBorders>
              <w:top w:val="single" w:sz="4" w:space="0" w:color="auto"/>
              <w:left w:val="single" w:sz="4" w:space="0" w:color="auto"/>
              <w:bottom w:val="single" w:sz="4" w:space="0" w:color="auto"/>
              <w:right w:val="single" w:sz="4" w:space="0" w:color="auto"/>
            </w:tcBorders>
            <w:vAlign w:val="center"/>
          </w:tcPr>
          <w:p w:rsidR="00147DAE" w:rsidRPr="00232453" w:rsidRDefault="00147DAE" w:rsidP="00232453">
            <w:pPr>
              <w:jc w:val="center"/>
              <w:rPr>
                <w:sz w:val="16"/>
                <w:szCs w:val="16"/>
              </w:rPr>
            </w:pPr>
            <w:r w:rsidRPr="00232453">
              <w:rPr>
                <w:sz w:val="16"/>
                <w:szCs w:val="16"/>
              </w:rPr>
              <w:t>6 miesięcy</w:t>
            </w:r>
          </w:p>
        </w:tc>
        <w:tc>
          <w:tcPr>
            <w:tcW w:w="850" w:type="dxa"/>
            <w:tcBorders>
              <w:top w:val="single" w:sz="4" w:space="0" w:color="auto"/>
              <w:left w:val="single" w:sz="4" w:space="0" w:color="auto"/>
              <w:bottom w:val="single" w:sz="4" w:space="0" w:color="auto"/>
              <w:right w:val="single" w:sz="4" w:space="0" w:color="auto"/>
            </w:tcBorders>
            <w:vAlign w:val="center"/>
          </w:tcPr>
          <w:p w:rsidR="00147DAE" w:rsidRPr="00232453" w:rsidRDefault="00147DAE" w:rsidP="00232453">
            <w:pPr>
              <w:jc w:val="center"/>
              <w:rPr>
                <w:sz w:val="16"/>
                <w:szCs w:val="16"/>
              </w:rPr>
            </w:pPr>
            <w:r w:rsidRPr="00232453">
              <w:rPr>
                <w:sz w:val="16"/>
                <w:szCs w:val="16"/>
              </w:rPr>
              <w:t xml:space="preserve">6 </w:t>
            </w:r>
            <w:r w:rsidR="00232453">
              <w:rPr>
                <w:sz w:val="16"/>
                <w:szCs w:val="16"/>
              </w:rPr>
              <w:br/>
            </w:r>
            <w:r w:rsidRPr="00232453">
              <w:rPr>
                <w:sz w:val="16"/>
                <w:szCs w:val="16"/>
              </w:rPr>
              <w:t>miesięcy</w:t>
            </w:r>
          </w:p>
        </w:tc>
      </w:tr>
    </w:tbl>
    <w:p w:rsidR="00B4686B" w:rsidRPr="0048684C" w:rsidRDefault="00EF1C58" w:rsidP="0048684C">
      <w:pPr>
        <w:pStyle w:val="Podtytu"/>
        <w:jc w:val="left"/>
        <w:rPr>
          <w:snapToGrid w:val="0"/>
        </w:rPr>
      </w:pPr>
      <w:r w:rsidRPr="00B21D24">
        <w:rPr>
          <w:snapToGrid w:val="0"/>
        </w:rPr>
        <w:t>Źródło: opracowanie własne na podstawie danych MOPS</w:t>
      </w:r>
      <w:bookmarkStart w:id="113" w:name="_Toc324423380"/>
    </w:p>
    <w:p w:rsidR="00B306CE" w:rsidRDefault="00B306CE" w:rsidP="00E53594">
      <w:pPr>
        <w:pStyle w:val="Nagwek4"/>
      </w:pPr>
      <w:bookmarkStart w:id="114" w:name="_Toc449423338"/>
      <w:r w:rsidRPr="00B21D24">
        <w:t>Organizacje pozarządowe realizujące zadanie</w:t>
      </w:r>
      <w:bookmarkEnd w:id="114"/>
    </w:p>
    <w:p w:rsidR="00147DAE" w:rsidRPr="00147DAE" w:rsidRDefault="00147DAE" w:rsidP="00147DAE"/>
    <w:p w:rsidR="00147DAE" w:rsidRPr="00147DAE" w:rsidRDefault="00147DAE" w:rsidP="00147DAE">
      <w:pPr>
        <w:pStyle w:val="Tekstkomentarza"/>
        <w:rPr>
          <w:b/>
          <w:bCs/>
          <w:sz w:val="24"/>
          <w:szCs w:val="24"/>
        </w:rPr>
      </w:pPr>
      <w:bookmarkStart w:id="115" w:name="_Toc324423379"/>
      <w:r>
        <w:rPr>
          <w:snapToGrid w:val="0"/>
        </w:rPr>
        <w:tab/>
      </w:r>
      <w:r w:rsidRPr="006F3A4D">
        <w:rPr>
          <w:snapToGrid w:val="0"/>
          <w:sz w:val="24"/>
          <w:szCs w:val="24"/>
        </w:rPr>
        <w:t>Podmiotami realizującymi zadanie polegające na prowadzeniu niepublicznych domów pomocy społecznej dla osób w podeszłym wieku i osób przewlekle somatycznie chorych, na zlecenie Gminy Miejskiej Kraków są: Zgromadzenie Sióstr Służebniczek NMP NP Prowincja Krakowska, Fundacja Zdrowie dla Budowlanych, Fundacja dla Dzieci, Młodzi</w:t>
      </w:r>
      <w:r>
        <w:rPr>
          <w:snapToGrid w:val="0"/>
          <w:sz w:val="24"/>
          <w:szCs w:val="24"/>
        </w:rPr>
        <w:t xml:space="preserve">eży </w:t>
      </w:r>
      <w:r w:rsidR="000D3497">
        <w:rPr>
          <w:snapToGrid w:val="0"/>
          <w:sz w:val="24"/>
          <w:szCs w:val="24"/>
        </w:rPr>
        <w:br/>
      </w:r>
      <w:r>
        <w:rPr>
          <w:snapToGrid w:val="0"/>
          <w:sz w:val="24"/>
          <w:szCs w:val="24"/>
        </w:rPr>
        <w:t xml:space="preserve">i </w:t>
      </w:r>
      <w:r w:rsidRPr="00147DAE">
        <w:rPr>
          <w:snapToGrid w:val="0"/>
          <w:sz w:val="24"/>
          <w:szCs w:val="24"/>
        </w:rPr>
        <w:t xml:space="preserve">Dorosłych Niepełnosprawnych Intelektualnie oraz </w:t>
      </w:r>
      <w:r w:rsidRPr="00147DAE">
        <w:rPr>
          <w:sz w:val="24"/>
          <w:szCs w:val="24"/>
        </w:rPr>
        <w:t>Zakon Przenajświętszej Trójcy OO. Trynitarzy.</w:t>
      </w:r>
    </w:p>
    <w:p w:rsidR="007A2E4F" w:rsidRPr="00147DAE" w:rsidRDefault="007A2E4F" w:rsidP="00E53594">
      <w:pPr>
        <w:pStyle w:val="Nagwek4"/>
      </w:pPr>
      <w:bookmarkStart w:id="116" w:name="_Toc449423339"/>
      <w:r w:rsidRPr="00147DAE">
        <w:t>Kadra</w:t>
      </w:r>
      <w:bookmarkEnd w:id="115"/>
      <w:bookmarkEnd w:id="116"/>
    </w:p>
    <w:p w:rsidR="005334EF" w:rsidRPr="006474D2" w:rsidRDefault="005334EF" w:rsidP="005334EF"/>
    <w:p w:rsidR="002C40A4" w:rsidRPr="00855DB7" w:rsidRDefault="005334EF" w:rsidP="00E53594">
      <w:r w:rsidRPr="005334EF">
        <w:tab/>
        <w:t xml:space="preserve">W bezpośrednią realizację zadania w roku </w:t>
      </w:r>
      <w:r w:rsidR="000D75A5">
        <w:t>2015 zaangażowane były 133 osoby</w:t>
      </w:r>
      <w:r w:rsidR="000D3497">
        <w:t xml:space="preserve"> </w:t>
      </w:r>
      <w:r w:rsidR="000D75A5">
        <w:br/>
      </w:r>
      <w:r w:rsidR="000D3497">
        <w:t>(118 etatów</w:t>
      </w:r>
      <w:r w:rsidRPr="005334EF">
        <w:t xml:space="preserve">) </w:t>
      </w:r>
      <w:r w:rsidR="00C1555F">
        <w:t>w organizacjach</w:t>
      </w:r>
      <w:r w:rsidRPr="005334EF">
        <w:t xml:space="preserve"> pozarządowych. Ponadto zadanie realizowało 765  pracowników (712 etatów) jednostek budżetowych (wg stanu na dzień 31.12.2015 r.). Wszystkie jednostki spełniają wymagany standardem wskaźnik zatrudnienia pracowników zespołu opiekuńczo - terapeutycznego, który dla DPS przeznaczonych dla osób w podeszłym wieku wynosi nie mniej </w:t>
      </w:r>
      <w:r w:rsidRPr="005334EF">
        <w:lastRenderedPageBreak/>
        <w:t>niż 0,4 na jednego mieszkańca, a w przypadku DPS dla osób przewlekle somatycznie chorych – 0,6 na jednego mieszkańca domu.</w:t>
      </w:r>
    </w:p>
    <w:p w:rsidR="00F361E7" w:rsidRPr="00147DAE" w:rsidRDefault="00F361E7" w:rsidP="00E53594">
      <w:pPr>
        <w:pStyle w:val="Nagwek4"/>
      </w:pPr>
      <w:bookmarkStart w:id="117" w:name="_Toc449423340"/>
      <w:r w:rsidRPr="00147DAE">
        <w:t>Osoby skierowane do domów pomocy społecznej przeznaczonych dla osób</w:t>
      </w:r>
      <w:r w:rsidR="00B306CE" w:rsidRPr="00147DAE">
        <w:t xml:space="preserve"> </w:t>
      </w:r>
      <w:r w:rsidRPr="00147DAE">
        <w:t>przewlekle somatycznie chorych</w:t>
      </w:r>
      <w:r w:rsidR="002272CE" w:rsidRPr="00147DAE">
        <w:t xml:space="preserve"> oraz osób w podeszłym wieku</w:t>
      </w:r>
      <w:r w:rsidRPr="00147DAE">
        <w:t>, rodzaje ich problemów oraz ich rozkład ilościowy</w:t>
      </w:r>
      <w:bookmarkEnd w:id="113"/>
      <w:bookmarkEnd w:id="117"/>
    </w:p>
    <w:p w:rsidR="007E2D0F" w:rsidRPr="001812F7" w:rsidRDefault="007E2D0F" w:rsidP="00E53594">
      <w:pPr>
        <w:rPr>
          <w:highlight w:val="yellow"/>
        </w:rPr>
      </w:pPr>
    </w:p>
    <w:p w:rsidR="007E2D0F" w:rsidRPr="00455DF7" w:rsidRDefault="00C6511C" w:rsidP="00E53594">
      <w:pPr>
        <w:rPr>
          <w:snapToGrid w:val="0"/>
        </w:rPr>
      </w:pPr>
      <w:r w:rsidRPr="00455DF7">
        <w:rPr>
          <w:snapToGrid w:val="0"/>
        </w:rPr>
        <w:tab/>
      </w:r>
      <w:r w:rsidR="007E2D0F" w:rsidRPr="00455DF7">
        <w:rPr>
          <w:snapToGrid w:val="0"/>
        </w:rPr>
        <w:t xml:space="preserve">Dla scharakteryzowania osób przewlekle somatycznie chorych, którym przyznano pomoc w formie skierowania do domu pomocy społecznej tego typu, posłużono się danymi </w:t>
      </w:r>
      <w:r w:rsidR="007E2D0F" w:rsidRPr="00455DF7">
        <w:rPr>
          <w:snapToGrid w:val="0"/>
        </w:rPr>
        <w:br/>
        <w:t xml:space="preserve">z próby </w:t>
      </w:r>
      <w:r w:rsidR="00455DF7" w:rsidRPr="00455DF7">
        <w:rPr>
          <w:snapToGrid w:val="0"/>
        </w:rPr>
        <w:t>377</w:t>
      </w:r>
      <w:r w:rsidR="007E2D0F" w:rsidRPr="00455DF7">
        <w:rPr>
          <w:snapToGrid w:val="0"/>
        </w:rPr>
        <w:t xml:space="preserve"> osób</w:t>
      </w:r>
      <w:r w:rsidR="004E2EF7" w:rsidRPr="00455DF7">
        <w:rPr>
          <w:rStyle w:val="Odwoanieprzypisudolnego"/>
          <w:snapToGrid w:val="0"/>
        </w:rPr>
        <w:footnoteReference w:id="51"/>
      </w:r>
      <w:r w:rsidR="007E2D0F" w:rsidRPr="00455DF7">
        <w:rPr>
          <w:snapToGrid w:val="0"/>
        </w:rPr>
        <w:t>, które zostały skierowane do tego typu jednostek w 201</w:t>
      </w:r>
      <w:r w:rsidR="00455DF7" w:rsidRPr="00455DF7">
        <w:rPr>
          <w:snapToGrid w:val="0"/>
        </w:rPr>
        <w:t>5</w:t>
      </w:r>
      <w:r w:rsidR="007E2D0F" w:rsidRPr="00455DF7">
        <w:rPr>
          <w:snapToGrid w:val="0"/>
        </w:rPr>
        <w:t xml:space="preserve"> r. </w:t>
      </w:r>
    </w:p>
    <w:p w:rsidR="007E2D0F" w:rsidRPr="001E16CB" w:rsidRDefault="00610D7C" w:rsidP="00E53594">
      <w:pPr>
        <w:rPr>
          <w:snapToGrid w:val="0"/>
        </w:rPr>
      </w:pPr>
      <w:r w:rsidRPr="001E16CB">
        <w:rPr>
          <w:snapToGrid w:val="0"/>
        </w:rPr>
        <w:tab/>
      </w:r>
      <w:r w:rsidR="007E2D0F" w:rsidRPr="001E16CB">
        <w:rPr>
          <w:snapToGrid w:val="0"/>
        </w:rPr>
        <w:t xml:space="preserve">W grupie osób, które zostały skierowane do domu pomocy społecznej dla osób przewlekle somatycznie chorych, kobiety stanowią </w:t>
      </w:r>
      <w:r w:rsidR="001E16CB" w:rsidRPr="001E16CB">
        <w:rPr>
          <w:snapToGrid w:val="0"/>
        </w:rPr>
        <w:t xml:space="preserve">ponad </w:t>
      </w:r>
      <w:r w:rsidR="007E2D0F" w:rsidRPr="001E16CB">
        <w:rPr>
          <w:snapToGrid w:val="0"/>
        </w:rPr>
        <w:t>6</w:t>
      </w:r>
      <w:r w:rsidR="001E16CB" w:rsidRPr="001E16CB">
        <w:rPr>
          <w:snapToGrid w:val="0"/>
        </w:rPr>
        <w:t>2</w:t>
      </w:r>
      <w:r w:rsidR="007E2D0F" w:rsidRPr="001E16CB">
        <w:rPr>
          <w:snapToGrid w:val="0"/>
        </w:rPr>
        <w:t>% ogółu. Wśród najczęstszych przyczyn wystąpienia z wnioskiem o przyznanie pomocy wymienić można, długotrwałą lub ciężką chorobę i niepełnosprawność.</w:t>
      </w:r>
    </w:p>
    <w:p w:rsidR="00A45CC0" w:rsidRPr="00A957DC" w:rsidRDefault="00C6511C" w:rsidP="00E53594">
      <w:r w:rsidRPr="001E16CB">
        <w:tab/>
      </w:r>
      <w:r w:rsidR="007E2D0F" w:rsidRPr="001E16CB">
        <w:t xml:space="preserve">W analizowanej grupie </w:t>
      </w:r>
      <w:r w:rsidR="001E16CB" w:rsidRPr="001E16CB">
        <w:t>87%</w:t>
      </w:r>
      <w:r w:rsidR="007E2D0F" w:rsidRPr="001E16CB">
        <w:t xml:space="preserve"> prowadzi jednoosobowe gospodarstwo domowe. </w:t>
      </w:r>
      <w:r w:rsidR="001E16CB" w:rsidRPr="001E16CB">
        <w:t xml:space="preserve">Wśród kobiet największy odsetek stanowią osoby owdowiałe – 63,1% a wśród mężczyzn </w:t>
      </w:r>
      <w:r w:rsidR="000D75A5">
        <w:br/>
      </w:r>
      <w:r w:rsidR="001E16CB" w:rsidRPr="001E16CB">
        <w:t xml:space="preserve">– kawalerowie 36,2%. </w:t>
      </w:r>
      <w:r w:rsidR="00A45CC0" w:rsidRPr="00A957DC">
        <w:t xml:space="preserve">Najwięcej osób posiada wykształcenie </w:t>
      </w:r>
      <w:r w:rsidR="001E16CB" w:rsidRPr="00A957DC">
        <w:t xml:space="preserve">średnie ogólne i zawodowe </w:t>
      </w:r>
      <w:r w:rsidR="00A45CC0" w:rsidRPr="00A957DC">
        <w:t>28</w:t>
      </w:r>
      <w:r w:rsidR="001E16CB" w:rsidRPr="00A957DC">
        <w:t>,4</w:t>
      </w:r>
      <w:r w:rsidR="00A45CC0" w:rsidRPr="00A957DC">
        <w:t>%. W</w:t>
      </w:r>
      <w:r w:rsidR="007E2D0F" w:rsidRPr="00A957DC">
        <w:t>ykształceniem co najmniej średnim</w:t>
      </w:r>
      <w:r w:rsidR="00A45CC0" w:rsidRPr="00A957DC">
        <w:t xml:space="preserve"> legitymuje się </w:t>
      </w:r>
      <w:r w:rsidR="00A957DC" w:rsidRPr="00A957DC">
        <w:t xml:space="preserve">ponad </w:t>
      </w:r>
      <w:r w:rsidR="00A45CC0" w:rsidRPr="00A957DC">
        <w:t>4</w:t>
      </w:r>
      <w:r w:rsidR="00A957DC" w:rsidRPr="00A957DC">
        <w:t>3</w:t>
      </w:r>
      <w:r w:rsidR="00A45CC0" w:rsidRPr="00A957DC">
        <w:t>% osób</w:t>
      </w:r>
      <w:r w:rsidR="007E2D0F" w:rsidRPr="00A957DC">
        <w:t>.</w:t>
      </w:r>
    </w:p>
    <w:p w:rsidR="007E2D0F" w:rsidRDefault="00C6511C" w:rsidP="00E53594">
      <w:r w:rsidRPr="00A957DC">
        <w:tab/>
      </w:r>
      <w:r w:rsidR="007E2D0F" w:rsidRPr="00A957DC">
        <w:t xml:space="preserve">Najwięcej osób, które zostały skierowane do DPS dla osób przewlekle somatycznie chorych znajduje się w przedziale wiekowym od 80 do 89 lat – </w:t>
      </w:r>
      <w:r w:rsidR="004509CA" w:rsidRPr="00A957DC">
        <w:t>35</w:t>
      </w:r>
      <w:r w:rsidR="007E2D0F" w:rsidRPr="00A957DC">
        <w:t>,</w:t>
      </w:r>
      <w:r w:rsidR="004509CA" w:rsidRPr="00A957DC">
        <w:t>3</w:t>
      </w:r>
      <w:r w:rsidR="001A136E" w:rsidRPr="00A957DC">
        <w:t xml:space="preserve">%. </w:t>
      </w:r>
      <w:r w:rsidR="004509CA" w:rsidRPr="00A957DC">
        <w:t>Kobiet w tym przedzi</w:t>
      </w:r>
      <w:r w:rsidR="00A957DC" w:rsidRPr="00A957DC">
        <w:t>ale wiekowym jest najwięcej – 42,4</w:t>
      </w:r>
      <w:r w:rsidR="004509CA" w:rsidRPr="00A957DC">
        <w:t xml:space="preserve">%. </w:t>
      </w:r>
      <w:r w:rsidR="007E2D0F" w:rsidRPr="00A957DC">
        <w:t xml:space="preserve">Najwięcej mężczyzn znajduje się w przedziale wiekowym </w:t>
      </w:r>
      <w:r w:rsidR="00A957DC" w:rsidRPr="00A957DC">
        <w:t>70</w:t>
      </w:r>
      <w:r w:rsidR="001A136E" w:rsidRPr="00A957DC">
        <w:t xml:space="preserve"> </w:t>
      </w:r>
      <w:r w:rsidR="007E2D0F" w:rsidRPr="00A957DC">
        <w:t>-</w:t>
      </w:r>
      <w:r w:rsidR="001A136E" w:rsidRPr="00A957DC">
        <w:t xml:space="preserve"> </w:t>
      </w:r>
      <w:r w:rsidR="00A957DC" w:rsidRPr="00A957DC">
        <w:t>79</w:t>
      </w:r>
      <w:r w:rsidR="007E2D0F" w:rsidRPr="00A957DC">
        <w:t xml:space="preserve"> lat. Blisko </w:t>
      </w:r>
      <w:r w:rsidR="00A957DC" w:rsidRPr="00A957DC">
        <w:t>4</w:t>
      </w:r>
      <w:r w:rsidR="007E2D0F" w:rsidRPr="00A957DC">
        <w:t>0% mężczyzn w chwili złożenia wniosku nie miało ukończonego 70 roku życia. U kobiet analogiczny odsetek wyno</w:t>
      </w:r>
      <w:r w:rsidRPr="00A957DC">
        <w:t xml:space="preserve">si </w:t>
      </w:r>
      <w:r w:rsidR="00A957DC" w:rsidRPr="00A957DC">
        <w:t>14</w:t>
      </w:r>
      <w:r w:rsidRPr="00A957DC">
        <w:t xml:space="preserve">%. </w:t>
      </w:r>
      <w:r w:rsidR="00957FC9">
        <w:t xml:space="preserve">Prawie 15% </w:t>
      </w:r>
      <w:r w:rsidRPr="00A957DC">
        <w:t xml:space="preserve">osób ma 90 </w:t>
      </w:r>
      <w:r w:rsidR="007E2D0F" w:rsidRPr="00A957DC">
        <w:t xml:space="preserve">i więcej lat. W grupie tej </w:t>
      </w:r>
      <w:r w:rsidR="0056303A" w:rsidRPr="00A957DC">
        <w:t xml:space="preserve">ponad </w:t>
      </w:r>
      <w:r w:rsidR="00A957DC" w:rsidRPr="00A957DC">
        <w:t>8</w:t>
      </w:r>
      <w:r w:rsidR="007E2D0F" w:rsidRPr="00A957DC">
        <w:t xml:space="preserve">0% stanowią kobiety. </w:t>
      </w:r>
      <w:r w:rsidR="00A957DC">
        <w:t xml:space="preserve">Głównym źródłem dochodu dla 86,5% osób jest emerytura lub renta. </w:t>
      </w:r>
    </w:p>
    <w:p w:rsidR="007E2D0F" w:rsidRPr="001812F7" w:rsidRDefault="007E2D0F" w:rsidP="00E53594">
      <w:pPr>
        <w:rPr>
          <w:highlight w:val="yellow"/>
        </w:rPr>
      </w:pPr>
    </w:p>
    <w:p w:rsidR="007E2D0F" w:rsidRPr="001E16CB" w:rsidRDefault="007E2D0F" w:rsidP="00DE3EA1">
      <w:pPr>
        <w:pStyle w:val="Tytu"/>
      </w:pPr>
      <w:r w:rsidRPr="001E16CB">
        <w:t>Tabela: Osoby skierowane do domu pomocy społecznej dla osób przewlekle somatycznie chorych według c</w:t>
      </w:r>
      <w:r w:rsidR="00610D7C" w:rsidRPr="001E16CB">
        <w:t>ech demograf</w:t>
      </w:r>
      <w:r w:rsidR="00BB5FCD" w:rsidRPr="001E16CB">
        <w:t>iczno-</w:t>
      </w:r>
      <w:r w:rsidR="00C6511C" w:rsidRPr="001E16CB">
        <w:t>społecznych</w:t>
      </w:r>
    </w:p>
    <w:tbl>
      <w:tblPr>
        <w:tblW w:w="10773" w:type="dxa"/>
        <w:tblInd w:w="70" w:type="dxa"/>
        <w:tblCellMar>
          <w:left w:w="70" w:type="dxa"/>
          <w:right w:w="70" w:type="dxa"/>
        </w:tblCellMar>
        <w:tblLook w:val="04A0" w:firstRow="1" w:lastRow="0" w:firstColumn="1" w:lastColumn="0" w:noHBand="0" w:noVBand="1"/>
      </w:tblPr>
      <w:tblGrid>
        <w:gridCol w:w="3828"/>
        <w:gridCol w:w="1701"/>
        <w:gridCol w:w="1701"/>
        <w:gridCol w:w="1842"/>
        <w:gridCol w:w="1701"/>
      </w:tblGrid>
      <w:tr w:rsidR="007E2D0F" w:rsidRPr="001E16CB" w:rsidTr="002A5BE9">
        <w:trPr>
          <w:gridAfter w:val="1"/>
          <w:wAfter w:w="1701" w:type="dxa"/>
          <w:trHeight w:val="481"/>
        </w:trPr>
        <w:tc>
          <w:tcPr>
            <w:tcW w:w="382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7E2D0F" w:rsidRPr="001E16CB" w:rsidRDefault="00C6511C" w:rsidP="00574809">
            <w:pPr>
              <w:jc w:val="center"/>
              <w:rPr>
                <w:b/>
                <w:sz w:val="20"/>
                <w:szCs w:val="20"/>
              </w:rPr>
            </w:pPr>
            <w:r w:rsidRPr="001E16CB">
              <w:rPr>
                <w:b/>
                <w:sz w:val="20"/>
                <w:szCs w:val="20"/>
              </w:rPr>
              <w:t>C</w:t>
            </w:r>
            <w:r w:rsidR="007E2D0F" w:rsidRPr="001E16CB">
              <w:rPr>
                <w:b/>
                <w:sz w:val="20"/>
                <w:szCs w:val="20"/>
              </w:rPr>
              <w:t>echy demograficzno-społeczne osób przewlekle somatycznie chorych skierowanych do domu pomocy społecznej</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7E2D0F" w:rsidRPr="001E16CB" w:rsidRDefault="007E2D0F" w:rsidP="00574809">
            <w:pPr>
              <w:jc w:val="center"/>
              <w:rPr>
                <w:b/>
                <w:sz w:val="20"/>
                <w:szCs w:val="20"/>
              </w:rPr>
            </w:pPr>
            <w:r w:rsidRPr="001E16CB">
              <w:rPr>
                <w:b/>
                <w:sz w:val="20"/>
                <w:szCs w:val="20"/>
              </w:rPr>
              <w:t>kobiety</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7E2D0F" w:rsidRPr="001E16CB" w:rsidRDefault="007E2D0F" w:rsidP="00574809">
            <w:pPr>
              <w:jc w:val="center"/>
              <w:rPr>
                <w:b/>
                <w:sz w:val="20"/>
                <w:szCs w:val="20"/>
              </w:rPr>
            </w:pPr>
            <w:r w:rsidRPr="001E16CB">
              <w:rPr>
                <w:b/>
                <w:sz w:val="20"/>
                <w:szCs w:val="20"/>
              </w:rPr>
              <w:t>mężczyźni</w:t>
            </w:r>
          </w:p>
        </w:tc>
        <w:tc>
          <w:tcPr>
            <w:tcW w:w="184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7E2D0F" w:rsidRPr="001E16CB" w:rsidRDefault="007E2D0F" w:rsidP="00574809">
            <w:pPr>
              <w:jc w:val="center"/>
              <w:rPr>
                <w:b/>
                <w:sz w:val="20"/>
                <w:szCs w:val="20"/>
              </w:rPr>
            </w:pPr>
            <w:r w:rsidRPr="001E16CB">
              <w:rPr>
                <w:b/>
                <w:sz w:val="20"/>
                <w:szCs w:val="20"/>
              </w:rPr>
              <w:t>ogółem</w:t>
            </w:r>
          </w:p>
        </w:tc>
      </w:tr>
      <w:tr w:rsidR="007E2D0F" w:rsidRPr="001E16CB" w:rsidTr="002A5BE9">
        <w:trPr>
          <w:gridAfter w:val="1"/>
          <w:wAfter w:w="1701" w:type="dxa"/>
          <w:trHeight w:val="481"/>
        </w:trPr>
        <w:tc>
          <w:tcPr>
            <w:tcW w:w="3828" w:type="dxa"/>
            <w:vMerge/>
            <w:tcBorders>
              <w:top w:val="single" w:sz="4" w:space="0" w:color="auto"/>
              <w:left w:val="single" w:sz="4" w:space="0" w:color="auto"/>
              <w:bottom w:val="single" w:sz="4" w:space="0" w:color="auto"/>
              <w:right w:val="single" w:sz="4" w:space="0" w:color="auto"/>
            </w:tcBorders>
            <w:vAlign w:val="center"/>
          </w:tcPr>
          <w:p w:rsidR="007E2D0F" w:rsidRPr="001E16CB" w:rsidRDefault="007E2D0F" w:rsidP="00574809">
            <w:pPr>
              <w:jc w:val="center"/>
              <w:rPr>
                <w:sz w:val="20"/>
                <w:szCs w:val="20"/>
              </w:rPr>
            </w:pPr>
          </w:p>
        </w:tc>
        <w:tc>
          <w:tcPr>
            <w:tcW w:w="1701" w:type="dxa"/>
            <w:vMerge/>
            <w:tcBorders>
              <w:top w:val="single" w:sz="4" w:space="0" w:color="auto"/>
              <w:left w:val="single" w:sz="4" w:space="0" w:color="auto"/>
              <w:bottom w:val="single" w:sz="4" w:space="0" w:color="auto"/>
              <w:right w:val="single" w:sz="4" w:space="0" w:color="auto"/>
            </w:tcBorders>
            <w:vAlign w:val="center"/>
          </w:tcPr>
          <w:p w:rsidR="007E2D0F" w:rsidRPr="001E16CB" w:rsidRDefault="007E2D0F" w:rsidP="00574809">
            <w:pPr>
              <w:jc w:val="center"/>
              <w:rPr>
                <w:sz w:val="20"/>
                <w:szCs w:val="20"/>
              </w:rPr>
            </w:pPr>
          </w:p>
        </w:tc>
        <w:tc>
          <w:tcPr>
            <w:tcW w:w="1701" w:type="dxa"/>
            <w:vMerge/>
            <w:tcBorders>
              <w:top w:val="single" w:sz="4" w:space="0" w:color="auto"/>
              <w:left w:val="single" w:sz="4" w:space="0" w:color="auto"/>
              <w:bottom w:val="single" w:sz="4" w:space="0" w:color="auto"/>
              <w:right w:val="single" w:sz="4" w:space="0" w:color="auto"/>
            </w:tcBorders>
            <w:vAlign w:val="center"/>
          </w:tcPr>
          <w:p w:rsidR="007E2D0F" w:rsidRPr="001E16CB" w:rsidRDefault="007E2D0F" w:rsidP="00574809">
            <w:pPr>
              <w:jc w:val="center"/>
              <w:rPr>
                <w:sz w:val="20"/>
                <w:szCs w:val="20"/>
              </w:rPr>
            </w:pPr>
          </w:p>
        </w:tc>
        <w:tc>
          <w:tcPr>
            <w:tcW w:w="1842" w:type="dxa"/>
            <w:vMerge/>
            <w:tcBorders>
              <w:top w:val="single" w:sz="4" w:space="0" w:color="auto"/>
              <w:left w:val="single" w:sz="4" w:space="0" w:color="auto"/>
              <w:bottom w:val="single" w:sz="4" w:space="0" w:color="auto"/>
              <w:right w:val="single" w:sz="4" w:space="0" w:color="auto"/>
            </w:tcBorders>
            <w:vAlign w:val="center"/>
          </w:tcPr>
          <w:p w:rsidR="007E2D0F" w:rsidRPr="001E16CB" w:rsidRDefault="007E2D0F" w:rsidP="00574809">
            <w:pPr>
              <w:jc w:val="center"/>
              <w:rPr>
                <w:sz w:val="20"/>
                <w:szCs w:val="20"/>
              </w:rPr>
            </w:pPr>
          </w:p>
        </w:tc>
      </w:tr>
      <w:tr w:rsidR="007E2D0F" w:rsidRPr="001E16CB" w:rsidTr="002A5BE9">
        <w:trPr>
          <w:gridAfter w:val="1"/>
          <w:wAfter w:w="1701" w:type="dxa"/>
          <w:trHeight w:val="300"/>
        </w:trPr>
        <w:tc>
          <w:tcPr>
            <w:tcW w:w="9072" w:type="dxa"/>
            <w:gridSpan w:val="4"/>
            <w:tcBorders>
              <w:top w:val="single" w:sz="4" w:space="0" w:color="auto"/>
              <w:left w:val="single" w:sz="4" w:space="0" w:color="auto"/>
              <w:bottom w:val="single" w:sz="4" w:space="0" w:color="auto"/>
              <w:right w:val="single" w:sz="4" w:space="0" w:color="auto"/>
            </w:tcBorders>
            <w:shd w:val="clear" w:color="000000" w:fill="D8D8D8"/>
            <w:noWrap/>
            <w:vAlign w:val="center"/>
          </w:tcPr>
          <w:p w:rsidR="007E2D0F" w:rsidRPr="001E16CB" w:rsidRDefault="007E2D0F" w:rsidP="00574809">
            <w:pPr>
              <w:jc w:val="center"/>
              <w:rPr>
                <w:sz w:val="20"/>
                <w:szCs w:val="20"/>
              </w:rPr>
            </w:pPr>
            <w:r w:rsidRPr="001E16CB">
              <w:rPr>
                <w:sz w:val="20"/>
                <w:szCs w:val="20"/>
              </w:rPr>
              <w:t>wiek</w:t>
            </w:r>
          </w:p>
        </w:tc>
      </w:tr>
      <w:tr w:rsidR="00455DF7" w:rsidRPr="001E16CB" w:rsidTr="008E769B">
        <w:trPr>
          <w:gridAfter w:val="1"/>
          <w:wAfter w:w="1701" w:type="dxa"/>
          <w:trHeight w:val="300"/>
        </w:trPr>
        <w:tc>
          <w:tcPr>
            <w:tcW w:w="3828" w:type="dxa"/>
            <w:tcBorders>
              <w:top w:val="nil"/>
              <w:left w:val="single" w:sz="4" w:space="0" w:color="auto"/>
              <w:bottom w:val="single" w:sz="4" w:space="0" w:color="auto"/>
              <w:right w:val="single" w:sz="4" w:space="0" w:color="auto"/>
            </w:tcBorders>
            <w:shd w:val="clear" w:color="auto" w:fill="auto"/>
            <w:noWrap/>
            <w:vAlign w:val="center"/>
          </w:tcPr>
          <w:p w:rsidR="00455DF7" w:rsidRPr="001E16CB" w:rsidRDefault="00455DF7" w:rsidP="00574809">
            <w:pPr>
              <w:jc w:val="center"/>
              <w:rPr>
                <w:sz w:val="20"/>
                <w:szCs w:val="20"/>
              </w:rPr>
            </w:pPr>
            <w:r w:rsidRPr="001E16CB">
              <w:rPr>
                <w:sz w:val="20"/>
                <w:szCs w:val="20"/>
              </w:rPr>
              <w:t>poniżej 60 r. ż.</w:t>
            </w:r>
          </w:p>
        </w:tc>
        <w:tc>
          <w:tcPr>
            <w:tcW w:w="1701" w:type="dxa"/>
            <w:tcBorders>
              <w:top w:val="nil"/>
              <w:left w:val="nil"/>
              <w:bottom w:val="single" w:sz="4" w:space="0" w:color="auto"/>
              <w:right w:val="single" w:sz="4" w:space="0" w:color="auto"/>
            </w:tcBorders>
            <w:shd w:val="clear" w:color="auto" w:fill="auto"/>
            <w:noWrap/>
            <w:vAlign w:val="bottom"/>
          </w:tcPr>
          <w:p w:rsidR="00455DF7" w:rsidRPr="001E16CB" w:rsidRDefault="00455DF7" w:rsidP="001E16CB">
            <w:pPr>
              <w:jc w:val="center"/>
              <w:rPr>
                <w:color w:val="000000"/>
                <w:sz w:val="20"/>
                <w:szCs w:val="20"/>
              </w:rPr>
            </w:pPr>
            <w:r w:rsidRPr="001E16CB">
              <w:rPr>
                <w:color w:val="000000"/>
                <w:sz w:val="20"/>
                <w:szCs w:val="20"/>
              </w:rPr>
              <w:t>5,5%</w:t>
            </w:r>
          </w:p>
        </w:tc>
        <w:tc>
          <w:tcPr>
            <w:tcW w:w="1701" w:type="dxa"/>
            <w:tcBorders>
              <w:top w:val="nil"/>
              <w:left w:val="nil"/>
              <w:bottom w:val="single" w:sz="4" w:space="0" w:color="auto"/>
              <w:right w:val="single" w:sz="4" w:space="0" w:color="auto"/>
            </w:tcBorders>
            <w:shd w:val="clear" w:color="auto" w:fill="auto"/>
            <w:noWrap/>
            <w:vAlign w:val="bottom"/>
          </w:tcPr>
          <w:p w:rsidR="00455DF7" w:rsidRPr="001E16CB" w:rsidRDefault="00455DF7" w:rsidP="001E16CB">
            <w:pPr>
              <w:jc w:val="center"/>
              <w:rPr>
                <w:color w:val="000000"/>
                <w:sz w:val="20"/>
                <w:szCs w:val="20"/>
              </w:rPr>
            </w:pPr>
            <w:r w:rsidRPr="001E16CB">
              <w:rPr>
                <w:color w:val="000000"/>
                <w:sz w:val="20"/>
                <w:szCs w:val="20"/>
              </w:rPr>
              <w:t>17,0%</w:t>
            </w:r>
          </w:p>
        </w:tc>
        <w:tc>
          <w:tcPr>
            <w:tcW w:w="1842" w:type="dxa"/>
            <w:tcBorders>
              <w:top w:val="nil"/>
              <w:left w:val="nil"/>
              <w:bottom w:val="single" w:sz="4" w:space="0" w:color="auto"/>
              <w:right w:val="single" w:sz="4" w:space="0" w:color="auto"/>
            </w:tcBorders>
            <w:shd w:val="clear" w:color="auto" w:fill="auto"/>
            <w:noWrap/>
            <w:vAlign w:val="bottom"/>
          </w:tcPr>
          <w:p w:rsidR="00455DF7" w:rsidRPr="001E16CB" w:rsidRDefault="00455DF7" w:rsidP="001E16CB">
            <w:pPr>
              <w:jc w:val="center"/>
              <w:rPr>
                <w:color w:val="000000"/>
                <w:sz w:val="20"/>
                <w:szCs w:val="20"/>
              </w:rPr>
            </w:pPr>
            <w:r w:rsidRPr="001E16CB">
              <w:rPr>
                <w:color w:val="000000"/>
                <w:sz w:val="20"/>
                <w:szCs w:val="20"/>
              </w:rPr>
              <w:t>9,8%</w:t>
            </w:r>
          </w:p>
        </w:tc>
      </w:tr>
      <w:tr w:rsidR="00455DF7" w:rsidRPr="001E16CB" w:rsidTr="008E769B">
        <w:trPr>
          <w:gridAfter w:val="1"/>
          <w:wAfter w:w="1701" w:type="dxa"/>
          <w:trHeight w:val="300"/>
        </w:trPr>
        <w:tc>
          <w:tcPr>
            <w:tcW w:w="3828" w:type="dxa"/>
            <w:tcBorders>
              <w:top w:val="single" w:sz="4" w:space="0" w:color="auto"/>
              <w:left w:val="single" w:sz="4" w:space="0" w:color="auto"/>
              <w:bottom w:val="single" w:sz="4" w:space="0" w:color="auto"/>
              <w:right w:val="single" w:sz="4" w:space="0" w:color="auto"/>
            </w:tcBorders>
            <w:shd w:val="clear" w:color="auto" w:fill="auto"/>
            <w:noWrap/>
            <w:vAlign w:val="center"/>
          </w:tcPr>
          <w:p w:rsidR="00455DF7" w:rsidRPr="001E16CB" w:rsidRDefault="00455DF7" w:rsidP="00574809">
            <w:pPr>
              <w:jc w:val="center"/>
              <w:rPr>
                <w:sz w:val="20"/>
                <w:szCs w:val="20"/>
              </w:rPr>
            </w:pPr>
            <w:r w:rsidRPr="001E16CB">
              <w:rPr>
                <w:sz w:val="20"/>
                <w:szCs w:val="20"/>
              </w:rPr>
              <w:t>60-69</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455DF7" w:rsidRPr="001E16CB" w:rsidRDefault="00455DF7" w:rsidP="001E16CB">
            <w:pPr>
              <w:jc w:val="center"/>
              <w:rPr>
                <w:color w:val="000000"/>
                <w:sz w:val="20"/>
                <w:szCs w:val="20"/>
              </w:rPr>
            </w:pPr>
            <w:r w:rsidRPr="001E16CB">
              <w:rPr>
                <w:color w:val="000000"/>
                <w:sz w:val="20"/>
                <w:szCs w:val="20"/>
              </w:rPr>
              <w:t>8,5%</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455DF7" w:rsidRPr="001E16CB" w:rsidRDefault="00455DF7" w:rsidP="001E16CB">
            <w:pPr>
              <w:jc w:val="center"/>
              <w:rPr>
                <w:color w:val="000000"/>
                <w:sz w:val="20"/>
                <w:szCs w:val="20"/>
              </w:rPr>
            </w:pPr>
            <w:r w:rsidRPr="001E16CB">
              <w:rPr>
                <w:color w:val="000000"/>
                <w:sz w:val="20"/>
                <w:szCs w:val="20"/>
              </w:rPr>
              <w:t>22,7%</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55DF7" w:rsidRPr="001E16CB" w:rsidRDefault="00455DF7" w:rsidP="001E16CB">
            <w:pPr>
              <w:jc w:val="center"/>
              <w:rPr>
                <w:color w:val="000000"/>
                <w:sz w:val="20"/>
                <w:szCs w:val="20"/>
              </w:rPr>
            </w:pPr>
            <w:r w:rsidRPr="001E16CB">
              <w:rPr>
                <w:color w:val="000000"/>
                <w:sz w:val="20"/>
                <w:szCs w:val="20"/>
              </w:rPr>
              <w:t>13,8%</w:t>
            </w:r>
          </w:p>
        </w:tc>
      </w:tr>
      <w:tr w:rsidR="00455DF7" w:rsidRPr="001E16CB" w:rsidTr="008E769B">
        <w:trPr>
          <w:gridAfter w:val="1"/>
          <w:wAfter w:w="1701" w:type="dxa"/>
          <w:trHeight w:val="300"/>
        </w:trPr>
        <w:tc>
          <w:tcPr>
            <w:tcW w:w="3828" w:type="dxa"/>
            <w:tcBorders>
              <w:top w:val="single" w:sz="4" w:space="0" w:color="auto"/>
              <w:left w:val="single" w:sz="4" w:space="0" w:color="auto"/>
              <w:bottom w:val="single" w:sz="4" w:space="0" w:color="auto"/>
              <w:right w:val="single" w:sz="4" w:space="0" w:color="auto"/>
            </w:tcBorders>
            <w:shd w:val="clear" w:color="auto" w:fill="auto"/>
            <w:noWrap/>
            <w:vAlign w:val="center"/>
          </w:tcPr>
          <w:p w:rsidR="00455DF7" w:rsidRPr="001E16CB" w:rsidRDefault="00455DF7" w:rsidP="00574809">
            <w:pPr>
              <w:jc w:val="center"/>
              <w:rPr>
                <w:sz w:val="20"/>
                <w:szCs w:val="20"/>
              </w:rPr>
            </w:pPr>
            <w:r w:rsidRPr="001E16CB">
              <w:rPr>
                <w:sz w:val="20"/>
                <w:szCs w:val="20"/>
              </w:rPr>
              <w:t>70-79</w:t>
            </w:r>
          </w:p>
        </w:tc>
        <w:tc>
          <w:tcPr>
            <w:tcW w:w="1701" w:type="dxa"/>
            <w:tcBorders>
              <w:top w:val="single" w:sz="4" w:space="0" w:color="auto"/>
              <w:left w:val="nil"/>
              <w:bottom w:val="single" w:sz="4" w:space="0" w:color="auto"/>
              <w:right w:val="single" w:sz="4" w:space="0" w:color="auto"/>
            </w:tcBorders>
            <w:shd w:val="clear" w:color="auto" w:fill="auto"/>
            <w:noWrap/>
            <w:vAlign w:val="bottom"/>
          </w:tcPr>
          <w:p w:rsidR="00455DF7" w:rsidRPr="001E16CB" w:rsidRDefault="00455DF7" w:rsidP="001E16CB">
            <w:pPr>
              <w:jc w:val="center"/>
              <w:rPr>
                <w:color w:val="000000"/>
                <w:sz w:val="20"/>
                <w:szCs w:val="20"/>
              </w:rPr>
            </w:pPr>
            <w:r w:rsidRPr="001E16CB">
              <w:rPr>
                <w:color w:val="000000"/>
                <w:sz w:val="20"/>
                <w:szCs w:val="20"/>
              </w:rPr>
              <w:t>24,6%</w:t>
            </w:r>
          </w:p>
        </w:tc>
        <w:tc>
          <w:tcPr>
            <w:tcW w:w="1701" w:type="dxa"/>
            <w:tcBorders>
              <w:top w:val="single" w:sz="4" w:space="0" w:color="auto"/>
              <w:left w:val="nil"/>
              <w:bottom w:val="single" w:sz="4" w:space="0" w:color="auto"/>
              <w:right w:val="single" w:sz="4" w:space="0" w:color="auto"/>
            </w:tcBorders>
            <w:shd w:val="clear" w:color="auto" w:fill="auto"/>
            <w:noWrap/>
            <w:vAlign w:val="bottom"/>
          </w:tcPr>
          <w:p w:rsidR="00455DF7" w:rsidRPr="001E16CB" w:rsidRDefault="00455DF7" w:rsidP="001E16CB">
            <w:pPr>
              <w:jc w:val="center"/>
              <w:rPr>
                <w:color w:val="000000"/>
                <w:sz w:val="20"/>
                <w:szCs w:val="20"/>
              </w:rPr>
            </w:pPr>
            <w:r w:rsidRPr="001E16CB">
              <w:rPr>
                <w:color w:val="000000"/>
                <w:sz w:val="20"/>
                <w:szCs w:val="20"/>
              </w:rPr>
              <w:t>29,1%</w:t>
            </w:r>
          </w:p>
        </w:tc>
        <w:tc>
          <w:tcPr>
            <w:tcW w:w="1842" w:type="dxa"/>
            <w:tcBorders>
              <w:top w:val="single" w:sz="4" w:space="0" w:color="auto"/>
              <w:left w:val="nil"/>
              <w:bottom w:val="single" w:sz="4" w:space="0" w:color="auto"/>
              <w:right w:val="single" w:sz="4" w:space="0" w:color="auto"/>
            </w:tcBorders>
            <w:shd w:val="clear" w:color="auto" w:fill="auto"/>
            <w:noWrap/>
            <w:vAlign w:val="bottom"/>
          </w:tcPr>
          <w:p w:rsidR="00455DF7" w:rsidRPr="001E16CB" w:rsidRDefault="00455DF7" w:rsidP="001E16CB">
            <w:pPr>
              <w:jc w:val="center"/>
              <w:rPr>
                <w:color w:val="000000"/>
                <w:sz w:val="20"/>
                <w:szCs w:val="20"/>
              </w:rPr>
            </w:pPr>
            <w:r w:rsidRPr="001E16CB">
              <w:rPr>
                <w:color w:val="000000"/>
                <w:sz w:val="20"/>
                <w:szCs w:val="20"/>
              </w:rPr>
              <w:t>26,3%</w:t>
            </w:r>
          </w:p>
        </w:tc>
      </w:tr>
      <w:tr w:rsidR="00455DF7" w:rsidRPr="001E16CB" w:rsidTr="002A5BE9">
        <w:trPr>
          <w:gridAfter w:val="1"/>
          <w:wAfter w:w="1701" w:type="dxa"/>
          <w:trHeight w:val="300"/>
        </w:trPr>
        <w:tc>
          <w:tcPr>
            <w:tcW w:w="3828" w:type="dxa"/>
            <w:tcBorders>
              <w:top w:val="single" w:sz="4" w:space="0" w:color="auto"/>
              <w:left w:val="single" w:sz="4" w:space="0" w:color="auto"/>
              <w:bottom w:val="single" w:sz="4" w:space="0" w:color="auto"/>
              <w:right w:val="single" w:sz="4" w:space="0" w:color="auto"/>
            </w:tcBorders>
            <w:shd w:val="clear" w:color="auto" w:fill="auto"/>
            <w:noWrap/>
            <w:vAlign w:val="center"/>
          </w:tcPr>
          <w:p w:rsidR="00455DF7" w:rsidRPr="001E16CB" w:rsidRDefault="00455DF7" w:rsidP="00574809">
            <w:pPr>
              <w:jc w:val="center"/>
              <w:rPr>
                <w:b/>
                <w:sz w:val="20"/>
                <w:szCs w:val="20"/>
              </w:rPr>
            </w:pPr>
            <w:r w:rsidRPr="001E16CB">
              <w:rPr>
                <w:b/>
                <w:sz w:val="20"/>
                <w:szCs w:val="20"/>
              </w:rPr>
              <w:t>80-89</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455DF7" w:rsidRPr="001E16CB" w:rsidRDefault="00455DF7" w:rsidP="001E16CB">
            <w:pPr>
              <w:jc w:val="center"/>
              <w:rPr>
                <w:color w:val="000000"/>
                <w:sz w:val="20"/>
                <w:szCs w:val="20"/>
              </w:rPr>
            </w:pPr>
            <w:r w:rsidRPr="001E16CB">
              <w:rPr>
                <w:color w:val="000000"/>
                <w:sz w:val="20"/>
                <w:szCs w:val="20"/>
              </w:rPr>
              <w:t>42,4%</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455DF7" w:rsidRPr="001E16CB" w:rsidRDefault="00455DF7" w:rsidP="001E16CB">
            <w:pPr>
              <w:jc w:val="center"/>
              <w:rPr>
                <w:color w:val="000000"/>
                <w:sz w:val="20"/>
                <w:szCs w:val="20"/>
              </w:rPr>
            </w:pPr>
            <w:r w:rsidRPr="001E16CB">
              <w:rPr>
                <w:color w:val="000000"/>
                <w:sz w:val="20"/>
                <w:szCs w:val="20"/>
              </w:rPr>
              <w:t>23,4%</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55DF7" w:rsidRPr="001E16CB" w:rsidRDefault="00455DF7" w:rsidP="001E16CB">
            <w:pPr>
              <w:jc w:val="center"/>
              <w:rPr>
                <w:b/>
                <w:color w:val="000000"/>
                <w:sz w:val="20"/>
                <w:szCs w:val="20"/>
              </w:rPr>
            </w:pPr>
            <w:r w:rsidRPr="001E16CB">
              <w:rPr>
                <w:b/>
                <w:color w:val="000000"/>
                <w:sz w:val="20"/>
                <w:szCs w:val="20"/>
              </w:rPr>
              <w:t>35,3%</w:t>
            </w:r>
          </w:p>
        </w:tc>
      </w:tr>
      <w:tr w:rsidR="00455DF7" w:rsidRPr="001E16CB" w:rsidTr="002A5BE9">
        <w:trPr>
          <w:gridAfter w:val="1"/>
          <w:wAfter w:w="1701" w:type="dxa"/>
          <w:trHeight w:val="300"/>
        </w:trPr>
        <w:tc>
          <w:tcPr>
            <w:tcW w:w="3828" w:type="dxa"/>
            <w:tcBorders>
              <w:top w:val="single" w:sz="4" w:space="0" w:color="auto"/>
              <w:left w:val="single" w:sz="4" w:space="0" w:color="auto"/>
              <w:bottom w:val="single" w:sz="4" w:space="0" w:color="auto"/>
              <w:right w:val="single" w:sz="4" w:space="0" w:color="auto"/>
            </w:tcBorders>
            <w:shd w:val="clear" w:color="auto" w:fill="auto"/>
            <w:noWrap/>
            <w:vAlign w:val="center"/>
          </w:tcPr>
          <w:p w:rsidR="00455DF7" w:rsidRPr="001E16CB" w:rsidRDefault="00455DF7" w:rsidP="00574809">
            <w:pPr>
              <w:jc w:val="center"/>
              <w:rPr>
                <w:sz w:val="20"/>
                <w:szCs w:val="20"/>
              </w:rPr>
            </w:pPr>
            <w:r w:rsidRPr="001E16CB">
              <w:rPr>
                <w:sz w:val="20"/>
                <w:szCs w:val="20"/>
              </w:rPr>
              <w:t>90-99</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455DF7" w:rsidRPr="001E16CB" w:rsidRDefault="00455DF7" w:rsidP="001E16CB">
            <w:pPr>
              <w:jc w:val="center"/>
              <w:rPr>
                <w:color w:val="000000"/>
                <w:sz w:val="20"/>
                <w:szCs w:val="20"/>
              </w:rPr>
            </w:pPr>
            <w:r w:rsidRPr="001E16CB">
              <w:rPr>
                <w:color w:val="000000"/>
                <w:sz w:val="20"/>
                <w:szCs w:val="20"/>
              </w:rPr>
              <w:t>19,1%</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455DF7" w:rsidRPr="001E16CB" w:rsidRDefault="00455DF7" w:rsidP="001E16CB">
            <w:pPr>
              <w:jc w:val="center"/>
              <w:rPr>
                <w:color w:val="000000"/>
                <w:sz w:val="20"/>
                <w:szCs w:val="20"/>
              </w:rPr>
            </w:pPr>
            <w:r w:rsidRPr="001E16CB">
              <w:rPr>
                <w:color w:val="000000"/>
                <w:sz w:val="20"/>
                <w:szCs w:val="20"/>
              </w:rPr>
              <w:t>7,8%</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55DF7" w:rsidRPr="001E16CB" w:rsidRDefault="00455DF7" w:rsidP="001E16CB">
            <w:pPr>
              <w:jc w:val="center"/>
              <w:rPr>
                <w:color w:val="000000"/>
                <w:sz w:val="20"/>
                <w:szCs w:val="20"/>
              </w:rPr>
            </w:pPr>
            <w:r w:rsidRPr="001E16CB">
              <w:rPr>
                <w:color w:val="000000"/>
                <w:sz w:val="20"/>
                <w:szCs w:val="20"/>
              </w:rPr>
              <w:t>14,9%</w:t>
            </w:r>
          </w:p>
        </w:tc>
      </w:tr>
      <w:tr w:rsidR="007E2D0F" w:rsidRPr="001E16CB" w:rsidTr="002A5BE9">
        <w:trPr>
          <w:gridAfter w:val="1"/>
          <w:wAfter w:w="1701" w:type="dxa"/>
          <w:trHeight w:val="300"/>
        </w:trPr>
        <w:tc>
          <w:tcPr>
            <w:tcW w:w="9072" w:type="dxa"/>
            <w:gridSpan w:val="4"/>
            <w:tcBorders>
              <w:top w:val="single" w:sz="4" w:space="0" w:color="auto"/>
              <w:left w:val="single" w:sz="4" w:space="0" w:color="auto"/>
              <w:bottom w:val="single" w:sz="4" w:space="0" w:color="auto"/>
              <w:right w:val="single" w:sz="4" w:space="0" w:color="auto"/>
            </w:tcBorders>
            <w:shd w:val="clear" w:color="000000" w:fill="D8D8D8"/>
            <w:noWrap/>
            <w:vAlign w:val="center"/>
          </w:tcPr>
          <w:p w:rsidR="007E2D0F" w:rsidRPr="001E16CB" w:rsidRDefault="007E2D0F" w:rsidP="001E16CB">
            <w:pPr>
              <w:jc w:val="center"/>
              <w:rPr>
                <w:sz w:val="20"/>
                <w:szCs w:val="20"/>
              </w:rPr>
            </w:pPr>
            <w:r w:rsidRPr="001E16CB">
              <w:rPr>
                <w:sz w:val="20"/>
                <w:szCs w:val="20"/>
              </w:rPr>
              <w:t>wykształcenie</w:t>
            </w:r>
          </w:p>
        </w:tc>
      </w:tr>
      <w:tr w:rsidR="002A5BE9" w:rsidRPr="001E16CB" w:rsidTr="002A5BE9">
        <w:trPr>
          <w:gridAfter w:val="1"/>
          <w:wAfter w:w="1701" w:type="dxa"/>
          <w:trHeight w:val="300"/>
        </w:trPr>
        <w:tc>
          <w:tcPr>
            <w:tcW w:w="3828" w:type="dxa"/>
            <w:tcBorders>
              <w:top w:val="nil"/>
              <w:left w:val="single" w:sz="4" w:space="0" w:color="auto"/>
              <w:bottom w:val="single" w:sz="4" w:space="0" w:color="auto"/>
              <w:right w:val="single" w:sz="4" w:space="0" w:color="auto"/>
            </w:tcBorders>
            <w:shd w:val="clear" w:color="auto" w:fill="auto"/>
            <w:noWrap/>
            <w:vAlign w:val="center"/>
          </w:tcPr>
          <w:p w:rsidR="002A5BE9" w:rsidRPr="001E16CB" w:rsidRDefault="002A5BE9" w:rsidP="00574809">
            <w:pPr>
              <w:jc w:val="center"/>
              <w:rPr>
                <w:sz w:val="20"/>
                <w:szCs w:val="20"/>
              </w:rPr>
            </w:pPr>
            <w:r w:rsidRPr="001E16CB">
              <w:rPr>
                <w:sz w:val="20"/>
                <w:szCs w:val="20"/>
              </w:rPr>
              <w:t>gimnazjalne i poniżej</w:t>
            </w:r>
          </w:p>
        </w:tc>
        <w:tc>
          <w:tcPr>
            <w:tcW w:w="1701" w:type="dxa"/>
            <w:tcBorders>
              <w:top w:val="nil"/>
              <w:left w:val="nil"/>
              <w:bottom w:val="single" w:sz="4" w:space="0" w:color="auto"/>
              <w:right w:val="single" w:sz="4" w:space="0" w:color="auto"/>
            </w:tcBorders>
            <w:shd w:val="clear" w:color="auto" w:fill="auto"/>
            <w:noWrap/>
            <w:vAlign w:val="bottom"/>
          </w:tcPr>
          <w:p w:rsidR="002A5BE9" w:rsidRPr="001E16CB" w:rsidRDefault="002A5BE9" w:rsidP="001E16CB">
            <w:pPr>
              <w:jc w:val="center"/>
              <w:rPr>
                <w:color w:val="000000"/>
                <w:sz w:val="20"/>
                <w:szCs w:val="20"/>
              </w:rPr>
            </w:pPr>
            <w:r w:rsidRPr="001E16CB">
              <w:rPr>
                <w:color w:val="000000"/>
                <w:sz w:val="20"/>
                <w:szCs w:val="20"/>
              </w:rPr>
              <w:t>31,8%</w:t>
            </w:r>
          </w:p>
        </w:tc>
        <w:tc>
          <w:tcPr>
            <w:tcW w:w="1701" w:type="dxa"/>
            <w:tcBorders>
              <w:top w:val="nil"/>
              <w:left w:val="nil"/>
              <w:bottom w:val="single" w:sz="4" w:space="0" w:color="auto"/>
              <w:right w:val="single" w:sz="4" w:space="0" w:color="auto"/>
            </w:tcBorders>
            <w:shd w:val="clear" w:color="auto" w:fill="auto"/>
            <w:noWrap/>
            <w:vAlign w:val="bottom"/>
          </w:tcPr>
          <w:p w:rsidR="002A5BE9" w:rsidRPr="001E16CB" w:rsidRDefault="002A5BE9" w:rsidP="001E16CB">
            <w:pPr>
              <w:jc w:val="center"/>
              <w:rPr>
                <w:color w:val="000000"/>
                <w:sz w:val="20"/>
                <w:szCs w:val="20"/>
              </w:rPr>
            </w:pPr>
            <w:r w:rsidRPr="001E16CB">
              <w:rPr>
                <w:color w:val="000000"/>
                <w:sz w:val="20"/>
                <w:szCs w:val="20"/>
              </w:rPr>
              <w:t>18,4%</w:t>
            </w:r>
          </w:p>
        </w:tc>
        <w:tc>
          <w:tcPr>
            <w:tcW w:w="1842" w:type="dxa"/>
            <w:tcBorders>
              <w:top w:val="nil"/>
              <w:left w:val="nil"/>
              <w:bottom w:val="single" w:sz="4" w:space="0" w:color="auto"/>
              <w:right w:val="single" w:sz="4" w:space="0" w:color="auto"/>
            </w:tcBorders>
            <w:shd w:val="clear" w:color="auto" w:fill="auto"/>
            <w:noWrap/>
            <w:vAlign w:val="bottom"/>
          </w:tcPr>
          <w:p w:rsidR="002A5BE9" w:rsidRPr="001E16CB" w:rsidRDefault="002A5BE9" w:rsidP="001E16CB">
            <w:pPr>
              <w:jc w:val="center"/>
              <w:rPr>
                <w:color w:val="000000"/>
                <w:sz w:val="20"/>
                <w:szCs w:val="20"/>
              </w:rPr>
            </w:pPr>
            <w:r w:rsidRPr="001E16CB">
              <w:rPr>
                <w:color w:val="000000"/>
                <w:sz w:val="20"/>
                <w:szCs w:val="20"/>
              </w:rPr>
              <w:t>26,8%</w:t>
            </w:r>
          </w:p>
        </w:tc>
      </w:tr>
      <w:tr w:rsidR="002A5BE9" w:rsidRPr="001812F7" w:rsidTr="002A5BE9">
        <w:trPr>
          <w:gridAfter w:val="1"/>
          <w:wAfter w:w="1701" w:type="dxa"/>
          <w:trHeight w:val="300"/>
        </w:trPr>
        <w:tc>
          <w:tcPr>
            <w:tcW w:w="3828" w:type="dxa"/>
            <w:tcBorders>
              <w:top w:val="single" w:sz="4" w:space="0" w:color="auto"/>
              <w:left w:val="single" w:sz="4" w:space="0" w:color="auto"/>
              <w:bottom w:val="single" w:sz="4" w:space="0" w:color="auto"/>
              <w:right w:val="single" w:sz="4" w:space="0" w:color="auto"/>
            </w:tcBorders>
            <w:shd w:val="clear" w:color="auto" w:fill="auto"/>
            <w:noWrap/>
            <w:vAlign w:val="center"/>
          </w:tcPr>
          <w:p w:rsidR="002A5BE9" w:rsidRPr="001E16CB" w:rsidRDefault="002A5BE9" w:rsidP="00574809">
            <w:pPr>
              <w:jc w:val="center"/>
              <w:rPr>
                <w:sz w:val="20"/>
                <w:szCs w:val="20"/>
              </w:rPr>
            </w:pPr>
            <w:r w:rsidRPr="001E16CB">
              <w:rPr>
                <w:sz w:val="20"/>
                <w:szCs w:val="20"/>
              </w:rPr>
              <w:t>zasadnicze zawodowe</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2A5BE9" w:rsidRPr="001E16CB" w:rsidRDefault="002A5BE9" w:rsidP="001E16CB">
            <w:pPr>
              <w:jc w:val="center"/>
              <w:rPr>
                <w:color w:val="000000"/>
                <w:sz w:val="20"/>
                <w:szCs w:val="20"/>
              </w:rPr>
            </w:pPr>
            <w:r w:rsidRPr="001E16CB">
              <w:rPr>
                <w:color w:val="000000"/>
                <w:sz w:val="20"/>
                <w:szCs w:val="20"/>
              </w:rPr>
              <w:t>11,4%</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2A5BE9" w:rsidRPr="001E16CB" w:rsidRDefault="002A5BE9" w:rsidP="001E16CB">
            <w:pPr>
              <w:jc w:val="center"/>
              <w:rPr>
                <w:color w:val="000000"/>
                <w:sz w:val="20"/>
                <w:szCs w:val="20"/>
              </w:rPr>
            </w:pPr>
            <w:r w:rsidRPr="001E16CB">
              <w:rPr>
                <w:color w:val="000000"/>
                <w:sz w:val="20"/>
                <w:szCs w:val="20"/>
              </w:rPr>
              <w:t>29,8%</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bottom"/>
          </w:tcPr>
          <w:p w:rsidR="002A5BE9" w:rsidRPr="001E16CB" w:rsidRDefault="002A5BE9" w:rsidP="001E16CB">
            <w:pPr>
              <w:jc w:val="center"/>
              <w:rPr>
                <w:color w:val="000000"/>
                <w:sz w:val="20"/>
                <w:szCs w:val="20"/>
              </w:rPr>
            </w:pPr>
            <w:r w:rsidRPr="001E16CB">
              <w:rPr>
                <w:color w:val="000000"/>
                <w:sz w:val="20"/>
                <w:szCs w:val="20"/>
              </w:rPr>
              <w:t>18,3%</w:t>
            </w:r>
          </w:p>
        </w:tc>
      </w:tr>
      <w:tr w:rsidR="002A5BE9" w:rsidRPr="001812F7" w:rsidTr="002A5BE9">
        <w:trPr>
          <w:gridAfter w:val="1"/>
          <w:wAfter w:w="1701" w:type="dxa"/>
          <w:trHeight w:val="300"/>
        </w:trPr>
        <w:tc>
          <w:tcPr>
            <w:tcW w:w="3828" w:type="dxa"/>
            <w:tcBorders>
              <w:top w:val="single" w:sz="4" w:space="0" w:color="auto"/>
              <w:left w:val="single" w:sz="4" w:space="0" w:color="auto"/>
              <w:bottom w:val="single" w:sz="4" w:space="0" w:color="auto"/>
              <w:right w:val="single" w:sz="4" w:space="0" w:color="auto"/>
            </w:tcBorders>
            <w:shd w:val="clear" w:color="auto" w:fill="auto"/>
            <w:noWrap/>
            <w:vAlign w:val="center"/>
          </w:tcPr>
          <w:p w:rsidR="002A5BE9" w:rsidRPr="005F2E2E" w:rsidRDefault="002A5BE9" w:rsidP="00574809">
            <w:pPr>
              <w:jc w:val="center"/>
              <w:rPr>
                <w:b/>
                <w:color w:val="000000"/>
                <w:sz w:val="20"/>
                <w:szCs w:val="20"/>
              </w:rPr>
            </w:pPr>
            <w:r w:rsidRPr="005F2E2E">
              <w:rPr>
                <w:b/>
                <w:color w:val="000000"/>
                <w:sz w:val="20"/>
                <w:szCs w:val="20"/>
              </w:rPr>
              <w:t>średnie</w:t>
            </w:r>
            <w:r w:rsidRPr="005F2E2E">
              <w:rPr>
                <w:b/>
                <w:sz w:val="20"/>
                <w:szCs w:val="20"/>
              </w:rPr>
              <w:t xml:space="preserve"> ogólne i zawodowe</w:t>
            </w:r>
          </w:p>
        </w:tc>
        <w:tc>
          <w:tcPr>
            <w:tcW w:w="1701" w:type="dxa"/>
            <w:tcBorders>
              <w:top w:val="single" w:sz="4" w:space="0" w:color="auto"/>
              <w:left w:val="nil"/>
              <w:bottom w:val="single" w:sz="4" w:space="0" w:color="auto"/>
              <w:right w:val="single" w:sz="4" w:space="0" w:color="auto"/>
            </w:tcBorders>
            <w:shd w:val="clear" w:color="auto" w:fill="auto"/>
            <w:noWrap/>
            <w:vAlign w:val="bottom"/>
          </w:tcPr>
          <w:p w:rsidR="002A5BE9" w:rsidRPr="001E16CB" w:rsidRDefault="002A5BE9" w:rsidP="001E16CB">
            <w:pPr>
              <w:jc w:val="center"/>
              <w:rPr>
                <w:color w:val="000000"/>
                <w:sz w:val="20"/>
                <w:szCs w:val="20"/>
              </w:rPr>
            </w:pPr>
            <w:r w:rsidRPr="001E16CB">
              <w:rPr>
                <w:color w:val="000000"/>
                <w:sz w:val="20"/>
                <w:szCs w:val="20"/>
              </w:rPr>
              <w:t>32,6%</w:t>
            </w:r>
          </w:p>
        </w:tc>
        <w:tc>
          <w:tcPr>
            <w:tcW w:w="1701" w:type="dxa"/>
            <w:tcBorders>
              <w:top w:val="single" w:sz="4" w:space="0" w:color="auto"/>
              <w:left w:val="nil"/>
              <w:bottom w:val="single" w:sz="4" w:space="0" w:color="auto"/>
              <w:right w:val="single" w:sz="4" w:space="0" w:color="auto"/>
            </w:tcBorders>
            <w:shd w:val="clear" w:color="auto" w:fill="auto"/>
            <w:noWrap/>
            <w:vAlign w:val="bottom"/>
          </w:tcPr>
          <w:p w:rsidR="002A5BE9" w:rsidRPr="001E16CB" w:rsidRDefault="002A5BE9" w:rsidP="001E16CB">
            <w:pPr>
              <w:jc w:val="center"/>
              <w:rPr>
                <w:color w:val="000000"/>
                <w:sz w:val="20"/>
                <w:szCs w:val="20"/>
              </w:rPr>
            </w:pPr>
            <w:r w:rsidRPr="001E16CB">
              <w:rPr>
                <w:color w:val="000000"/>
                <w:sz w:val="20"/>
                <w:szCs w:val="20"/>
              </w:rPr>
              <w:t>21,3%</w:t>
            </w:r>
          </w:p>
        </w:tc>
        <w:tc>
          <w:tcPr>
            <w:tcW w:w="1842" w:type="dxa"/>
            <w:tcBorders>
              <w:top w:val="single" w:sz="4" w:space="0" w:color="auto"/>
              <w:left w:val="nil"/>
              <w:bottom w:val="single" w:sz="4" w:space="0" w:color="auto"/>
              <w:right w:val="single" w:sz="4" w:space="0" w:color="auto"/>
            </w:tcBorders>
            <w:shd w:val="clear" w:color="auto" w:fill="auto"/>
            <w:noWrap/>
            <w:vAlign w:val="bottom"/>
          </w:tcPr>
          <w:p w:rsidR="002A5BE9" w:rsidRPr="001E16CB" w:rsidRDefault="002A5BE9" w:rsidP="001E16CB">
            <w:pPr>
              <w:jc w:val="center"/>
              <w:rPr>
                <w:b/>
                <w:color w:val="000000"/>
                <w:sz w:val="20"/>
                <w:szCs w:val="20"/>
              </w:rPr>
            </w:pPr>
            <w:r w:rsidRPr="001E16CB">
              <w:rPr>
                <w:b/>
                <w:color w:val="000000"/>
                <w:sz w:val="20"/>
                <w:szCs w:val="20"/>
              </w:rPr>
              <w:t>28,4%</w:t>
            </w:r>
          </w:p>
        </w:tc>
      </w:tr>
      <w:tr w:rsidR="002A5BE9" w:rsidRPr="001812F7" w:rsidTr="002A5BE9">
        <w:trPr>
          <w:gridAfter w:val="1"/>
          <w:wAfter w:w="1701" w:type="dxa"/>
          <w:trHeight w:val="300"/>
        </w:trPr>
        <w:tc>
          <w:tcPr>
            <w:tcW w:w="3828" w:type="dxa"/>
            <w:tcBorders>
              <w:top w:val="nil"/>
              <w:left w:val="single" w:sz="4" w:space="0" w:color="auto"/>
              <w:bottom w:val="single" w:sz="4" w:space="0" w:color="auto"/>
              <w:right w:val="single" w:sz="4" w:space="0" w:color="auto"/>
            </w:tcBorders>
            <w:shd w:val="clear" w:color="auto" w:fill="auto"/>
            <w:noWrap/>
            <w:vAlign w:val="center"/>
          </w:tcPr>
          <w:p w:rsidR="002A5BE9" w:rsidRPr="001E16CB" w:rsidRDefault="002A5BE9" w:rsidP="00574809">
            <w:pPr>
              <w:jc w:val="center"/>
              <w:rPr>
                <w:sz w:val="20"/>
                <w:szCs w:val="20"/>
              </w:rPr>
            </w:pPr>
            <w:r w:rsidRPr="001E16CB">
              <w:rPr>
                <w:sz w:val="20"/>
                <w:szCs w:val="20"/>
              </w:rPr>
              <w:t>wyższe</w:t>
            </w:r>
          </w:p>
        </w:tc>
        <w:tc>
          <w:tcPr>
            <w:tcW w:w="1701" w:type="dxa"/>
            <w:tcBorders>
              <w:top w:val="nil"/>
              <w:left w:val="nil"/>
              <w:bottom w:val="single" w:sz="4" w:space="0" w:color="auto"/>
              <w:right w:val="single" w:sz="4" w:space="0" w:color="auto"/>
            </w:tcBorders>
            <w:shd w:val="clear" w:color="auto" w:fill="auto"/>
            <w:noWrap/>
            <w:vAlign w:val="bottom"/>
          </w:tcPr>
          <w:p w:rsidR="002A5BE9" w:rsidRPr="001E16CB" w:rsidRDefault="002A5BE9" w:rsidP="001E16CB">
            <w:pPr>
              <w:jc w:val="center"/>
              <w:rPr>
                <w:color w:val="000000"/>
                <w:sz w:val="20"/>
                <w:szCs w:val="20"/>
              </w:rPr>
            </w:pPr>
            <w:r w:rsidRPr="001E16CB">
              <w:rPr>
                <w:color w:val="000000"/>
                <w:sz w:val="20"/>
                <w:szCs w:val="20"/>
              </w:rPr>
              <w:t>13,1%</w:t>
            </w:r>
          </w:p>
        </w:tc>
        <w:tc>
          <w:tcPr>
            <w:tcW w:w="1701" w:type="dxa"/>
            <w:tcBorders>
              <w:top w:val="nil"/>
              <w:left w:val="nil"/>
              <w:bottom w:val="single" w:sz="4" w:space="0" w:color="auto"/>
              <w:right w:val="single" w:sz="4" w:space="0" w:color="auto"/>
            </w:tcBorders>
            <w:shd w:val="clear" w:color="auto" w:fill="auto"/>
            <w:noWrap/>
            <w:vAlign w:val="bottom"/>
          </w:tcPr>
          <w:p w:rsidR="002A5BE9" w:rsidRPr="001E16CB" w:rsidRDefault="002A5BE9" w:rsidP="001E16CB">
            <w:pPr>
              <w:jc w:val="center"/>
              <w:rPr>
                <w:color w:val="000000"/>
                <w:sz w:val="20"/>
                <w:szCs w:val="20"/>
              </w:rPr>
            </w:pPr>
            <w:r w:rsidRPr="001E16CB">
              <w:rPr>
                <w:color w:val="000000"/>
                <w:sz w:val="20"/>
                <w:szCs w:val="20"/>
              </w:rPr>
              <w:t>18,4%</w:t>
            </w:r>
          </w:p>
        </w:tc>
        <w:tc>
          <w:tcPr>
            <w:tcW w:w="1842" w:type="dxa"/>
            <w:tcBorders>
              <w:top w:val="nil"/>
              <w:left w:val="nil"/>
              <w:bottom w:val="single" w:sz="4" w:space="0" w:color="auto"/>
              <w:right w:val="single" w:sz="4" w:space="0" w:color="auto"/>
            </w:tcBorders>
            <w:shd w:val="clear" w:color="auto" w:fill="auto"/>
            <w:noWrap/>
            <w:vAlign w:val="bottom"/>
          </w:tcPr>
          <w:p w:rsidR="002A5BE9" w:rsidRPr="001E16CB" w:rsidRDefault="002A5BE9" w:rsidP="001E16CB">
            <w:pPr>
              <w:jc w:val="center"/>
              <w:rPr>
                <w:color w:val="000000"/>
                <w:sz w:val="20"/>
                <w:szCs w:val="20"/>
              </w:rPr>
            </w:pPr>
            <w:r w:rsidRPr="001E16CB">
              <w:rPr>
                <w:color w:val="000000"/>
                <w:sz w:val="20"/>
                <w:szCs w:val="20"/>
              </w:rPr>
              <w:t>15,1%</w:t>
            </w:r>
          </w:p>
        </w:tc>
      </w:tr>
      <w:tr w:rsidR="002A5BE9" w:rsidRPr="001812F7" w:rsidTr="002A5BE9">
        <w:trPr>
          <w:gridAfter w:val="1"/>
          <w:wAfter w:w="1701" w:type="dxa"/>
          <w:trHeight w:val="300"/>
        </w:trPr>
        <w:tc>
          <w:tcPr>
            <w:tcW w:w="3828" w:type="dxa"/>
            <w:tcBorders>
              <w:top w:val="single" w:sz="4" w:space="0" w:color="auto"/>
              <w:left w:val="single" w:sz="4" w:space="0" w:color="auto"/>
              <w:bottom w:val="single" w:sz="4" w:space="0" w:color="auto"/>
              <w:right w:val="single" w:sz="4" w:space="0" w:color="auto"/>
            </w:tcBorders>
            <w:shd w:val="clear" w:color="auto" w:fill="auto"/>
            <w:noWrap/>
            <w:vAlign w:val="center"/>
          </w:tcPr>
          <w:p w:rsidR="002A5BE9" w:rsidRPr="001E16CB" w:rsidRDefault="002A5BE9" w:rsidP="00574809">
            <w:pPr>
              <w:jc w:val="center"/>
              <w:rPr>
                <w:sz w:val="20"/>
                <w:szCs w:val="20"/>
              </w:rPr>
            </w:pPr>
            <w:r w:rsidRPr="001E16CB">
              <w:rPr>
                <w:sz w:val="20"/>
                <w:szCs w:val="20"/>
              </w:rPr>
              <w:t>policealne</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2A5BE9" w:rsidRPr="001E16CB" w:rsidRDefault="002A5BE9" w:rsidP="001E16CB">
            <w:pPr>
              <w:jc w:val="center"/>
              <w:rPr>
                <w:color w:val="000000"/>
                <w:sz w:val="20"/>
                <w:szCs w:val="20"/>
              </w:rPr>
            </w:pPr>
            <w:r w:rsidRPr="001E16CB">
              <w:rPr>
                <w:color w:val="000000"/>
                <w:sz w:val="20"/>
                <w:szCs w:val="20"/>
              </w:rPr>
              <w:t>0,8%</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2A5BE9" w:rsidRPr="001E16CB" w:rsidRDefault="002A5BE9" w:rsidP="001E16CB">
            <w:pPr>
              <w:jc w:val="center"/>
              <w:rPr>
                <w:color w:val="000000"/>
                <w:sz w:val="20"/>
                <w:szCs w:val="20"/>
              </w:rPr>
            </w:pPr>
            <w:r w:rsidRPr="001E16CB">
              <w:rPr>
                <w:color w:val="000000"/>
                <w:sz w:val="20"/>
                <w:szCs w:val="20"/>
              </w:rPr>
              <w:t>0,0%</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bottom"/>
          </w:tcPr>
          <w:p w:rsidR="002A5BE9" w:rsidRPr="001E16CB" w:rsidRDefault="002A5BE9" w:rsidP="001E16CB">
            <w:pPr>
              <w:jc w:val="center"/>
              <w:rPr>
                <w:color w:val="000000"/>
                <w:sz w:val="20"/>
                <w:szCs w:val="20"/>
              </w:rPr>
            </w:pPr>
            <w:r w:rsidRPr="001E16CB">
              <w:rPr>
                <w:color w:val="000000"/>
                <w:sz w:val="20"/>
                <w:szCs w:val="20"/>
              </w:rPr>
              <w:t>0,5%</w:t>
            </w:r>
          </w:p>
        </w:tc>
      </w:tr>
      <w:tr w:rsidR="002A5BE9" w:rsidRPr="001812F7" w:rsidTr="002A5BE9">
        <w:trPr>
          <w:gridAfter w:val="1"/>
          <w:wAfter w:w="1701" w:type="dxa"/>
          <w:trHeight w:val="300"/>
        </w:trPr>
        <w:tc>
          <w:tcPr>
            <w:tcW w:w="3828" w:type="dxa"/>
            <w:tcBorders>
              <w:top w:val="single" w:sz="4" w:space="0" w:color="auto"/>
              <w:left w:val="single" w:sz="4" w:space="0" w:color="auto"/>
              <w:bottom w:val="single" w:sz="4" w:space="0" w:color="auto"/>
              <w:right w:val="single" w:sz="4" w:space="0" w:color="auto"/>
            </w:tcBorders>
            <w:shd w:val="clear" w:color="auto" w:fill="auto"/>
            <w:noWrap/>
            <w:vAlign w:val="center"/>
          </w:tcPr>
          <w:p w:rsidR="002A5BE9" w:rsidRPr="001E16CB" w:rsidRDefault="002A5BE9" w:rsidP="00A957DC">
            <w:pPr>
              <w:jc w:val="center"/>
              <w:rPr>
                <w:sz w:val="20"/>
                <w:szCs w:val="20"/>
              </w:rPr>
            </w:pPr>
            <w:r w:rsidRPr="001E16CB">
              <w:rPr>
                <w:sz w:val="20"/>
                <w:szCs w:val="20"/>
              </w:rPr>
              <w:t>nieustalony poziom wykształcenia</w:t>
            </w:r>
          </w:p>
        </w:tc>
        <w:tc>
          <w:tcPr>
            <w:tcW w:w="1701" w:type="dxa"/>
            <w:tcBorders>
              <w:top w:val="single" w:sz="4" w:space="0" w:color="auto"/>
              <w:left w:val="nil"/>
              <w:bottom w:val="single" w:sz="4" w:space="0" w:color="auto"/>
              <w:right w:val="single" w:sz="4" w:space="0" w:color="auto"/>
            </w:tcBorders>
            <w:shd w:val="clear" w:color="auto" w:fill="auto"/>
            <w:noWrap/>
            <w:vAlign w:val="bottom"/>
          </w:tcPr>
          <w:p w:rsidR="002A5BE9" w:rsidRPr="001E16CB" w:rsidRDefault="002A5BE9" w:rsidP="001E16CB">
            <w:pPr>
              <w:jc w:val="center"/>
              <w:rPr>
                <w:color w:val="000000"/>
                <w:sz w:val="20"/>
                <w:szCs w:val="20"/>
              </w:rPr>
            </w:pPr>
            <w:r w:rsidRPr="001E16CB">
              <w:rPr>
                <w:color w:val="000000"/>
                <w:sz w:val="20"/>
                <w:szCs w:val="20"/>
              </w:rPr>
              <w:t>8,9%</w:t>
            </w:r>
          </w:p>
        </w:tc>
        <w:tc>
          <w:tcPr>
            <w:tcW w:w="1701" w:type="dxa"/>
            <w:tcBorders>
              <w:top w:val="single" w:sz="4" w:space="0" w:color="auto"/>
              <w:left w:val="nil"/>
              <w:bottom w:val="single" w:sz="4" w:space="0" w:color="auto"/>
              <w:right w:val="single" w:sz="4" w:space="0" w:color="auto"/>
            </w:tcBorders>
            <w:shd w:val="clear" w:color="auto" w:fill="auto"/>
            <w:noWrap/>
            <w:vAlign w:val="bottom"/>
          </w:tcPr>
          <w:p w:rsidR="002A5BE9" w:rsidRPr="001E16CB" w:rsidRDefault="002A5BE9" w:rsidP="001E16CB">
            <w:pPr>
              <w:jc w:val="center"/>
              <w:rPr>
                <w:color w:val="000000"/>
                <w:sz w:val="20"/>
                <w:szCs w:val="20"/>
              </w:rPr>
            </w:pPr>
            <w:r w:rsidRPr="001E16CB">
              <w:rPr>
                <w:color w:val="000000"/>
                <w:sz w:val="20"/>
                <w:szCs w:val="20"/>
              </w:rPr>
              <w:t>12,1%</w:t>
            </w:r>
          </w:p>
        </w:tc>
        <w:tc>
          <w:tcPr>
            <w:tcW w:w="1842" w:type="dxa"/>
            <w:tcBorders>
              <w:top w:val="single" w:sz="4" w:space="0" w:color="auto"/>
              <w:left w:val="nil"/>
              <w:bottom w:val="single" w:sz="4" w:space="0" w:color="auto"/>
              <w:right w:val="single" w:sz="4" w:space="0" w:color="auto"/>
            </w:tcBorders>
            <w:shd w:val="clear" w:color="auto" w:fill="auto"/>
            <w:noWrap/>
            <w:vAlign w:val="bottom"/>
          </w:tcPr>
          <w:p w:rsidR="002A5BE9" w:rsidRPr="001E16CB" w:rsidRDefault="002A5BE9" w:rsidP="001E16CB">
            <w:pPr>
              <w:jc w:val="center"/>
              <w:rPr>
                <w:color w:val="000000"/>
                <w:sz w:val="20"/>
                <w:szCs w:val="20"/>
              </w:rPr>
            </w:pPr>
            <w:r w:rsidRPr="001E16CB">
              <w:rPr>
                <w:color w:val="000000"/>
                <w:sz w:val="20"/>
                <w:szCs w:val="20"/>
              </w:rPr>
              <w:t>10,1%</w:t>
            </w:r>
          </w:p>
        </w:tc>
      </w:tr>
      <w:tr w:rsidR="002A5BE9" w:rsidRPr="001812F7" w:rsidTr="002A5BE9">
        <w:trPr>
          <w:trHeight w:val="300"/>
        </w:trPr>
        <w:tc>
          <w:tcPr>
            <w:tcW w:w="3828" w:type="dxa"/>
            <w:tcBorders>
              <w:top w:val="single" w:sz="4" w:space="0" w:color="auto"/>
              <w:left w:val="single" w:sz="4" w:space="0" w:color="auto"/>
              <w:bottom w:val="single" w:sz="4" w:space="0" w:color="auto"/>
              <w:right w:val="single" w:sz="4" w:space="0" w:color="auto"/>
            </w:tcBorders>
            <w:shd w:val="clear" w:color="auto" w:fill="auto"/>
            <w:noWrap/>
            <w:vAlign w:val="center"/>
          </w:tcPr>
          <w:p w:rsidR="002A5BE9" w:rsidRPr="001E16CB" w:rsidRDefault="002A5BE9" w:rsidP="00A957DC">
            <w:pPr>
              <w:jc w:val="center"/>
              <w:rPr>
                <w:sz w:val="20"/>
                <w:szCs w:val="20"/>
              </w:rPr>
            </w:pPr>
            <w:r w:rsidRPr="001E16CB">
              <w:rPr>
                <w:sz w:val="20"/>
                <w:szCs w:val="20"/>
              </w:rPr>
              <w:t>brak danych</w:t>
            </w:r>
          </w:p>
        </w:tc>
        <w:tc>
          <w:tcPr>
            <w:tcW w:w="1701" w:type="dxa"/>
            <w:tcBorders>
              <w:top w:val="single" w:sz="4" w:space="0" w:color="auto"/>
              <w:left w:val="nil"/>
              <w:bottom w:val="single" w:sz="4" w:space="0" w:color="auto"/>
              <w:right w:val="single" w:sz="4" w:space="0" w:color="auto"/>
            </w:tcBorders>
            <w:shd w:val="clear" w:color="auto" w:fill="auto"/>
            <w:noWrap/>
            <w:vAlign w:val="bottom"/>
          </w:tcPr>
          <w:p w:rsidR="002A5BE9" w:rsidRPr="001E16CB" w:rsidRDefault="002A5BE9" w:rsidP="001E16CB">
            <w:pPr>
              <w:jc w:val="center"/>
              <w:rPr>
                <w:color w:val="000000"/>
                <w:sz w:val="20"/>
                <w:szCs w:val="20"/>
              </w:rPr>
            </w:pPr>
            <w:r w:rsidRPr="001E16CB">
              <w:rPr>
                <w:color w:val="000000"/>
                <w:sz w:val="20"/>
                <w:szCs w:val="20"/>
              </w:rPr>
              <w:t>0,4%</w:t>
            </w:r>
          </w:p>
        </w:tc>
        <w:tc>
          <w:tcPr>
            <w:tcW w:w="1701" w:type="dxa"/>
            <w:tcBorders>
              <w:top w:val="single" w:sz="4" w:space="0" w:color="auto"/>
              <w:left w:val="nil"/>
              <w:bottom w:val="single" w:sz="4" w:space="0" w:color="auto"/>
              <w:right w:val="single" w:sz="4" w:space="0" w:color="auto"/>
            </w:tcBorders>
            <w:shd w:val="clear" w:color="auto" w:fill="auto"/>
            <w:noWrap/>
            <w:vAlign w:val="bottom"/>
          </w:tcPr>
          <w:p w:rsidR="002A5BE9" w:rsidRPr="001E16CB" w:rsidRDefault="002A5BE9" w:rsidP="001E16CB">
            <w:pPr>
              <w:jc w:val="center"/>
              <w:rPr>
                <w:color w:val="000000"/>
                <w:sz w:val="20"/>
                <w:szCs w:val="20"/>
              </w:rPr>
            </w:pPr>
            <w:r w:rsidRPr="001E16CB">
              <w:rPr>
                <w:color w:val="000000"/>
                <w:sz w:val="20"/>
                <w:szCs w:val="20"/>
              </w:rPr>
              <w:t>0,0%</w:t>
            </w:r>
          </w:p>
        </w:tc>
        <w:tc>
          <w:tcPr>
            <w:tcW w:w="1842" w:type="dxa"/>
            <w:tcBorders>
              <w:top w:val="single" w:sz="4" w:space="0" w:color="auto"/>
              <w:left w:val="nil"/>
              <w:bottom w:val="single" w:sz="4" w:space="0" w:color="auto"/>
              <w:right w:val="single" w:sz="4" w:space="0" w:color="auto"/>
            </w:tcBorders>
            <w:shd w:val="clear" w:color="auto" w:fill="auto"/>
            <w:noWrap/>
            <w:vAlign w:val="bottom"/>
          </w:tcPr>
          <w:p w:rsidR="002A5BE9" w:rsidRPr="001E16CB" w:rsidRDefault="002A5BE9" w:rsidP="001E16CB">
            <w:pPr>
              <w:jc w:val="center"/>
              <w:rPr>
                <w:color w:val="000000"/>
                <w:sz w:val="20"/>
                <w:szCs w:val="20"/>
              </w:rPr>
            </w:pPr>
            <w:r w:rsidRPr="001E16CB">
              <w:rPr>
                <w:color w:val="000000"/>
                <w:sz w:val="20"/>
                <w:szCs w:val="20"/>
              </w:rPr>
              <w:t>0,3%</w:t>
            </w:r>
          </w:p>
        </w:tc>
        <w:tc>
          <w:tcPr>
            <w:tcW w:w="1701" w:type="dxa"/>
            <w:vAlign w:val="bottom"/>
          </w:tcPr>
          <w:p w:rsidR="002A5BE9" w:rsidRDefault="002A5BE9" w:rsidP="00A957DC">
            <w:pPr>
              <w:jc w:val="right"/>
              <w:rPr>
                <w:rFonts w:ascii="Calibri" w:hAnsi="Calibri"/>
                <w:color w:val="000000"/>
              </w:rPr>
            </w:pPr>
          </w:p>
        </w:tc>
      </w:tr>
      <w:tr w:rsidR="002A5BE9" w:rsidRPr="001812F7" w:rsidTr="002A5BE9">
        <w:trPr>
          <w:gridAfter w:val="1"/>
          <w:wAfter w:w="1701" w:type="dxa"/>
          <w:trHeight w:val="300"/>
        </w:trPr>
        <w:tc>
          <w:tcPr>
            <w:tcW w:w="3828" w:type="dxa"/>
            <w:tcBorders>
              <w:top w:val="single" w:sz="4" w:space="0" w:color="auto"/>
              <w:left w:val="single" w:sz="4" w:space="0" w:color="auto"/>
              <w:bottom w:val="single" w:sz="4" w:space="0" w:color="auto"/>
              <w:right w:val="single" w:sz="4" w:space="0" w:color="auto"/>
            </w:tcBorders>
            <w:shd w:val="clear" w:color="auto" w:fill="auto"/>
            <w:noWrap/>
            <w:vAlign w:val="center"/>
          </w:tcPr>
          <w:p w:rsidR="002A5BE9" w:rsidRPr="001E16CB" w:rsidRDefault="002A5BE9" w:rsidP="00A957DC">
            <w:pPr>
              <w:jc w:val="center"/>
              <w:rPr>
                <w:sz w:val="20"/>
                <w:szCs w:val="20"/>
              </w:rPr>
            </w:pPr>
            <w:r w:rsidRPr="001E16CB">
              <w:rPr>
                <w:sz w:val="20"/>
                <w:szCs w:val="20"/>
              </w:rPr>
              <w:t>bez wykształcenia</w:t>
            </w:r>
          </w:p>
        </w:tc>
        <w:tc>
          <w:tcPr>
            <w:tcW w:w="1701" w:type="dxa"/>
            <w:tcBorders>
              <w:top w:val="single" w:sz="4" w:space="0" w:color="auto"/>
              <w:left w:val="nil"/>
              <w:bottom w:val="single" w:sz="4" w:space="0" w:color="auto"/>
              <w:right w:val="single" w:sz="4" w:space="0" w:color="auto"/>
            </w:tcBorders>
            <w:shd w:val="clear" w:color="auto" w:fill="auto"/>
            <w:noWrap/>
            <w:vAlign w:val="bottom"/>
          </w:tcPr>
          <w:p w:rsidR="002A5BE9" w:rsidRPr="001E16CB" w:rsidRDefault="002A5BE9" w:rsidP="001E16CB">
            <w:pPr>
              <w:jc w:val="center"/>
              <w:rPr>
                <w:color w:val="000000"/>
                <w:sz w:val="20"/>
                <w:szCs w:val="20"/>
              </w:rPr>
            </w:pPr>
            <w:r w:rsidRPr="001E16CB">
              <w:rPr>
                <w:color w:val="000000"/>
                <w:sz w:val="20"/>
                <w:szCs w:val="20"/>
              </w:rPr>
              <w:t>0,8%</w:t>
            </w:r>
          </w:p>
        </w:tc>
        <w:tc>
          <w:tcPr>
            <w:tcW w:w="1701" w:type="dxa"/>
            <w:tcBorders>
              <w:top w:val="single" w:sz="4" w:space="0" w:color="auto"/>
              <w:left w:val="nil"/>
              <w:bottom w:val="single" w:sz="4" w:space="0" w:color="auto"/>
              <w:right w:val="single" w:sz="4" w:space="0" w:color="auto"/>
            </w:tcBorders>
            <w:shd w:val="clear" w:color="auto" w:fill="auto"/>
            <w:noWrap/>
            <w:vAlign w:val="bottom"/>
          </w:tcPr>
          <w:p w:rsidR="002A5BE9" w:rsidRPr="001E16CB" w:rsidRDefault="002A5BE9" w:rsidP="001E16CB">
            <w:pPr>
              <w:jc w:val="center"/>
              <w:rPr>
                <w:color w:val="000000"/>
                <w:sz w:val="20"/>
                <w:szCs w:val="20"/>
              </w:rPr>
            </w:pPr>
            <w:r w:rsidRPr="001E16CB">
              <w:rPr>
                <w:color w:val="000000"/>
                <w:sz w:val="20"/>
                <w:szCs w:val="20"/>
              </w:rPr>
              <w:t>0,0%</w:t>
            </w:r>
          </w:p>
        </w:tc>
        <w:tc>
          <w:tcPr>
            <w:tcW w:w="1842" w:type="dxa"/>
            <w:tcBorders>
              <w:top w:val="single" w:sz="4" w:space="0" w:color="auto"/>
              <w:left w:val="nil"/>
              <w:bottom w:val="single" w:sz="4" w:space="0" w:color="auto"/>
              <w:right w:val="single" w:sz="4" w:space="0" w:color="auto"/>
            </w:tcBorders>
            <w:shd w:val="clear" w:color="auto" w:fill="auto"/>
            <w:noWrap/>
            <w:vAlign w:val="bottom"/>
          </w:tcPr>
          <w:p w:rsidR="002A5BE9" w:rsidRPr="001E16CB" w:rsidRDefault="002A5BE9" w:rsidP="001E16CB">
            <w:pPr>
              <w:jc w:val="center"/>
              <w:rPr>
                <w:color w:val="000000"/>
                <w:sz w:val="20"/>
                <w:szCs w:val="20"/>
              </w:rPr>
            </w:pPr>
            <w:r w:rsidRPr="001E16CB">
              <w:rPr>
                <w:color w:val="000000"/>
                <w:sz w:val="20"/>
                <w:szCs w:val="20"/>
              </w:rPr>
              <w:t>0,5%</w:t>
            </w:r>
          </w:p>
        </w:tc>
      </w:tr>
      <w:tr w:rsidR="002A5BE9" w:rsidRPr="001812F7" w:rsidTr="00720A0B">
        <w:trPr>
          <w:gridAfter w:val="1"/>
          <w:wAfter w:w="1701" w:type="dxa"/>
          <w:trHeight w:val="300"/>
        </w:trPr>
        <w:tc>
          <w:tcPr>
            <w:tcW w:w="9072" w:type="dxa"/>
            <w:gridSpan w:val="4"/>
            <w:tcBorders>
              <w:top w:val="single" w:sz="4" w:space="0" w:color="auto"/>
              <w:left w:val="single" w:sz="4" w:space="0" w:color="auto"/>
              <w:bottom w:val="single" w:sz="4" w:space="0" w:color="auto"/>
              <w:right w:val="single" w:sz="4" w:space="0" w:color="auto"/>
            </w:tcBorders>
            <w:shd w:val="clear" w:color="000000" w:fill="D8D8D8"/>
            <w:noWrap/>
            <w:vAlign w:val="center"/>
          </w:tcPr>
          <w:p w:rsidR="002A5BE9" w:rsidRPr="001E16CB" w:rsidRDefault="002A5BE9" w:rsidP="001E16CB">
            <w:pPr>
              <w:jc w:val="center"/>
              <w:rPr>
                <w:sz w:val="20"/>
                <w:szCs w:val="20"/>
              </w:rPr>
            </w:pPr>
            <w:r w:rsidRPr="001E16CB">
              <w:rPr>
                <w:sz w:val="20"/>
                <w:szCs w:val="20"/>
              </w:rPr>
              <w:t>stan cywilny</w:t>
            </w:r>
          </w:p>
        </w:tc>
      </w:tr>
      <w:tr w:rsidR="002A5BE9" w:rsidRPr="001812F7" w:rsidTr="00720A0B">
        <w:trPr>
          <w:gridAfter w:val="1"/>
          <w:wAfter w:w="1701" w:type="dxa"/>
          <w:trHeight w:val="300"/>
        </w:trPr>
        <w:tc>
          <w:tcPr>
            <w:tcW w:w="3828" w:type="dxa"/>
            <w:tcBorders>
              <w:top w:val="single" w:sz="4" w:space="0" w:color="auto"/>
              <w:left w:val="single" w:sz="4" w:space="0" w:color="auto"/>
              <w:bottom w:val="single" w:sz="4" w:space="0" w:color="auto"/>
              <w:right w:val="single" w:sz="4" w:space="0" w:color="auto"/>
            </w:tcBorders>
            <w:shd w:val="clear" w:color="auto" w:fill="auto"/>
            <w:noWrap/>
            <w:vAlign w:val="center"/>
          </w:tcPr>
          <w:p w:rsidR="002A5BE9" w:rsidRPr="001E16CB" w:rsidRDefault="002A5BE9" w:rsidP="00574809">
            <w:pPr>
              <w:jc w:val="center"/>
              <w:rPr>
                <w:sz w:val="20"/>
                <w:szCs w:val="20"/>
              </w:rPr>
            </w:pPr>
            <w:r w:rsidRPr="001E16CB">
              <w:rPr>
                <w:sz w:val="20"/>
                <w:szCs w:val="20"/>
              </w:rPr>
              <w:t>panna/kawaler</w:t>
            </w:r>
          </w:p>
        </w:tc>
        <w:tc>
          <w:tcPr>
            <w:tcW w:w="1701" w:type="dxa"/>
            <w:tcBorders>
              <w:top w:val="single" w:sz="4" w:space="0" w:color="auto"/>
              <w:left w:val="nil"/>
              <w:bottom w:val="single" w:sz="4" w:space="0" w:color="auto"/>
              <w:right w:val="single" w:sz="4" w:space="0" w:color="auto"/>
            </w:tcBorders>
            <w:shd w:val="clear" w:color="auto" w:fill="auto"/>
            <w:noWrap/>
            <w:vAlign w:val="bottom"/>
          </w:tcPr>
          <w:p w:rsidR="002A5BE9" w:rsidRPr="001E16CB" w:rsidRDefault="002A5BE9" w:rsidP="001E16CB">
            <w:pPr>
              <w:jc w:val="center"/>
              <w:rPr>
                <w:color w:val="000000"/>
                <w:sz w:val="20"/>
                <w:szCs w:val="20"/>
              </w:rPr>
            </w:pPr>
            <w:r w:rsidRPr="001E16CB">
              <w:rPr>
                <w:color w:val="000000"/>
                <w:sz w:val="20"/>
                <w:szCs w:val="20"/>
              </w:rPr>
              <w:t>20,8%</w:t>
            </w:r>
          </w:p>
        </w:tc>
        <w:tc>
          <w:tcPr>
            <w:tcW w:w="1701" w:type="dxa"/>
            <w:tcBorders>
              <w:top w:val="single" w:sz="4" w:space="0" w:color="auto"/>
              <w:left w:val="nil"/>
              <w:bottom w:val="single" w:sz="4" w:space="0" w:color="auto"/>
              <w:right w:val="single" w:sz="4" w:space="0" w:color="auto"/>
            </w:tcBorders>
            <w:shd w:val="clear" w:color="auto" w:fill="auto"/>
            <w:noWrap/>
            <w:vAlign w:val="bottom"/>
          </w:tcPr>
          <w:p w:rsidR="002A5BE9" w:rsidRPr="001E16CB" w:rsidRDefault="002A5BE9" w:rsidP="001E16CB">
            <w:pPr>
              <w:jc w:val="center"/>
              <w:rPr>
                <w:color w:val="000000"/>
                <w:sz w:val="20"/>
                <w:szCs w:val="20"/>
              </w:rPr>
            </w:pPr>
            <w:r w:rsidRPr="001E16CB">
              <w:rPr>
                <w:color w:val="000000"/>
                <w:sz w:val="20"/>
                <w:szCs w:val="20"/>
              </w:rPr>
              <w:t>36,2%</w:t>
            </w:r>
          </w:p>
        </w:tc>
        <w:tc>
          <w:tcPr>
            <w:tcW w:w="1842" w:type="dxa"/>
            <w:tcBorders>
              <w:top w:val="single" w:sz="4" w:space="0" w:color="auto"/>
              <w:left w:val="nil"/>
              <w:bottom w:val="single" w:sz="4" w:space="0" w:color="auto"/>
              <w:right w:val="single" w:sz="4" w:space="0" w:color="auto"/>
            </w:tcBorders>
            <w:shd w:val="clear" w:color="auto" w:fill="auto"/>
            <w:noWrap/>
            <w:vAlign w:val="bottom"/>
          </w:tcPr>
          <w:p w:rsidR="002A5BE9" w:rsidRPr="001E16CB" w:rsidRDefault="002A5BE9" w:rsidP="001E16CB">
            <w:pPr>
              <w:jc w:val="center"/>
              <w:rPr>
                <w:color w:val="000000"/>
                <w:sz w:val="20"/>
                <w:szCs w:val="20"/>
              </w:rPr>
            </w:pPr>
            <w:r w:rsidRPr="001E16CB">
              <w:rPr>
                <w:color w:val="000000"/>
                <w:sz w:val="20"/>
                <w:szCs w:val="20"/>
              </w:rPr>
              <w:t>26,5%</w:t>
            </w:r>
          </w:p>
        </w:tc>
      </w:tr>
      <w:tr w:rsidR="002A5BE9" w:rsidRPr="001812F7" w:rsidTr="002A5BE9">
        <w:trPr>
          <w:gridAfter w:val="1"/>
          <w:wAfter w:w="1701" w:type="dxa"/>
          <w:trHeight w:val="300"/>
        </w:trPr>
        <w:tc>
          <w:tcPr>
            <w:tcW w:w="3828" w:type="dxa"/>
            <w:tcBorders>
              <w:top w:val="single" w:sz="4" w:space="0" w:color="auto"/>
              <w:left w:val="single" w:sz="4" w:space="0" w:color="auto"/>
              <w:bottom w:val="single" w:sz="4" w:space="0" w:color="auto"/>
              <w:right w:val="single" w:sz="4" w:space="0" w:color="auto"/>
            </w:tcBorders>
            <w:shd w:val="clear" w:color="auto" w:fill="auto"/>
            <w:noWrap/>
            <w:vAlign w:val="center"/>
          </w:tcPr>
          <w:p w:rsidR="002A5BE9" w:rsidRPr="001E16CB" w:rsidRDefault="002A5BE9" w:rsidP="00574809">
            <w:pPr>
              <w:jc w:val="center"/>
              <w:rPr>
                <w:sz w:val="20"/>
                <w:szCs w:val="20"/>
              </w:rPr>
            </w:pPr>
            <w:r w:rsidRPr="001E16CB">
              <w:rPr>
                <w:sz w:val="20"/>
                <w:szCs w:val="20"/>
              </w:rPr>
              <w:lastRenderedPageBreak/>
              <w:t>rozwiedziona/rozwiedziony</w:t>
            </w:r>
          </w:p>
        </w:tc>
        <w:tc>
          <w:tcPr>
            <w:tcW w:w="1701" w:type="dxa"/>
            <w:tcBorders>
              <w:top w:val="single" w:sz="4" w:space="0" w:color="auto"/>
              <w:left w:val="nil"/>
              <w:bottom w:val="single" w:sz="4" w:space="0" w:color="auto"/>
              <w:right w:val="single" w:sz="4" w:space="0" w:color="auto"/>
            </w:tcBorders>
            <w:shd w:val="clear" w:color="auto" w:fill="auto"/>
            <w:noWrap/>
            <w:vAlign w:val="bottom"/>
          </w:tcPr>
          <w:p w:rsidR="002A5BE9" w:rsidRPr="001E16CB" w:rsidRDefault="002A5BE9" w:rsidP="001E16CB">
            <w:pPr>
              <w:jc w:val="center"/>
              <w:rPr>
                <w:color w:val="000000"/>
                <w:sz w:val="20"/>
                <w:szCs w:val="20"/>
              </w:rPr>
            </w:pPr>
            <w:r w:rsidRPr="001E16CB">
              <w:rPr>
                <w:color w:val="000000"/>
                <w:sz w:val="20"/>
                <w:szCs w:val="20"/>
              </w:rPr>
              <w:t>8,5%</w:t>
            </w:r>
          </w:p>
        </w:tc>
        <w:tc>
          <w:tcPr>
            <w:tcW w:w="1701" w:type="dxa"/>
            <w:tcBorders>
              <w:top w:val="single" w:sz="4" w:space="0" w:color="auto"/>
              <w:left w:val="nil"/>
              <w:bottom w:val="single" w:sz="4" w:space="0" w:color="auto"/>
              <w:right w:val="single" w:sz="4" w:space="0" w:color="auto"/>
            </w:tcBorders>
            <w:shd w:val="clear" w:color="auto" w:fill="auto"/>
            <w:noWrap/>
            <w:vAlign w:val="bottom"/>
          </w:tcPr>
          <w:p w:rsidR="002A5BE9" w:rsidRPr="001E16CB" w:rsidRDefault="002A5BE9" w:rsidP="001E16CB">
            <w:pPr>
              <w:jc w:val="center"/>
              <w:rPr>
                <w:color w:val="000000"/>
                <w:sz w:val="20"/>
                <w:szCs w:val="20"/>
              </w:rPr>
            </w:pPr>
            <w:r w:rsidRPr="001E16CB">
              <w:rPr>
                <w:color w:val="000000"/>
                <w:sz w:val="20"/>
                <w:szCs w:val="20"/>
              </w:rPr>
              <w:t>14,9%</w:t>
            </w:r>
          </w:p>
        </w:tc>
        <w:tc>
          <w:tcPr>
            <w:tcW w:w="1842" w:type="dxa"/>
            <w:tcBorders>
              <w:top w:val="single" w:sz="4" w:space="0" w:color="auto"/>
              <w:left w:val="nil"/>
              <w:bottom w:val="single" w:sz="4" w:space="0" w:color="auto"/>
              <w:right w:val="single" w:sz="4" w:space="0" w:color="auto"/>
            </w:tcBorders>
            <w:shd w:val="clear" w:color="auto" w:fill="auto"/>
            <w:noWrap/>
            <w:vAlign w:val="bottom"/>
          </w:tcPr>
          <w:p w:rsidR="002A5BE9" w:rsidRPr="001E16CB" w:rsidRDefault="002A5BE9" w:rsidP="001E16CB">
            <w:pPr>
              <w:jc w:val="center"/>
              <w:rPr>
                <w:color w:val="000000"/>
                <w:sz w:val="20"/>
                <w:szCs w:val="20"/>
              </w:rPr>
            </w:pPr>
            <w:r w:rsidRPr="001E16CB">
              <w:rPr>
                <w:color w:val="000000"/>
                <w:sz w:val="20"/>
                <w:szCs w:val="20"/>
              </w:rPr>
              <w:t>10,9%</w:t>
            </w:r>
          </w:p>
        </w:tc>
      </w:tr>
      <w:tr w:rsidR="002A5BE9" w:rsidRPr="001812F7" w:rsidTr="002A5BE9">
        <w:trPr>
          <w:gridAfter w:val="1"/>
          <w:wAfter w:w="1701" w:type="dxa"/>
          <w:trHeight w:val="300"/>
        </w:trPr>
        <w:tc>
          <w:tcPr>
            <w:tcW w:w="3828" w:type="dxa"/>
            <w:tcBorders>
              <w:top w:val="nil"/>
              <w:left w:val="single" w:sz="4" w:space="0" w:color="auto"/>
              <w:bottom w:val="single" w:sz="4" w:space="0" w:color="auto"/>
              <w:right w:val="single" w:sz="4" w:space="0" w:color="auto"/>
            </w:tcBorders>
            <w:shd w:val="clear" w:color="auto" w:fill="auto"/>
            <w:noWrap/>
            <w:vAlign w:val="center"/>
          </w:tcPr>
          <w:p w:rsidR="002A5BE9" w:rsidRPr="001E16CB" w:rsidRDefault="002A5BE9" w:rsidP="00574809">
            <w:pPr>
              <w:jc w:val="center"/>
              <w:rPr>
                <w:sz w:val="20"/>
                <w:szCs w:val="20"/>
              </w:rPr>
            </w:pPr>
            <w:r w:rsidRPr="001E16CB">
              <w:rPr>
                <w:sz w:val="20"/>
                <w:szCs w:val="20"/>
              </w:rPr>
              <w:t>separowana/separowany</w:t>
            </w:r>
          </w:p>
        </w:tc>
        <w:tc>
          <w:tcPr>
            <w:tcW w:w="1701" w:type="dxa"/>
            <w:tcBorders>
              <w:top w:val="nil"/>
              <w:left w:val="nil"/>
              <w:bottom w:val="single" w:sz="4" w:space="0" w:color="auto"/>
              <w:right w:val="single" w:sz="4" w:space="0" w:color="auto"/>
            </w:tcBorders>
            <w:shd w:val="clear" w:color="auto" w:fill="auto"/>
            <w:noWrap/>
            <w:vAlign w:val="bottom"/>
          </w:tcPr>
          <w:p w:rsidR="002A5BE9" w:rsidRPr="001E16CB" w:rsidRDefault="002A5BE9" w:rsidP="001E16CB">
            <w:pPr>
              <w:jc w:val="center"/>
              <w:rPr>
                <w:color w:val="000000"/>
                <w:sz w:val="20"/>
                <w:szCs w:val="20"/>
              </w:rPr>
            </w:pPr>
            <w:r w:rsidRPr="001E16CB">
              <w:rPr>
                <w:color w:val="000000"/>
                <w:sz w:val="20"/>
                <w:szCs w:val="20"/>
              </w:rPr>
              <w:t>0,0%</w:t>
            </w:r>
          </w:p>
        </w:tc>
        <w:tc>
          <w:tcPr>
            <w:tcW w:w="1701" w:type="dxa"/>
            <w:tcBorders>
              <w:top w:val="nil"/>
              <w:left w:val="nil"/>
              <w:bottom w:val="single" w:sz="4" w:space="0" w:color="auto"/>
              <w:right w:val="single" w:sz="4" w:space="0" w:color="auto"/>
            </w:tcBorders>
            <w:shd w:val="clear" w:color="auto" w:fill="auto"/>
            <w:noWrap/>
            <w:vAlign w:val="bottom"/>
          </w:tcPr>
          <w:p w:rsidR="002A5BE9" w:rsidRPr="001E16CB" w:rsidRDefault="002A5BE9" w:rsidP="001E16CB">
            <w:pPr>
              <w:jc w:val="center"/>
              <w:rPr>
                <w:color w:val="000000"/>
                <w:sz w:val="20"/>
                <w:szCs w:val="20"/>
              </w:rPr>
            </w:pPr>
            <w:r w:rsidRPr="001E16CB">
              <w:rPr>
                <w:color w:val="000000"/>
                <w:sz w:val="20"/>
                <w:szCs w:val="20"/>
              </w:rPr>
              <w:t>0,7%</w:t>
            </w:r>
          </w:p>
        </w:tc>
        <w:tc>
          <w:tcPr>
            <w:tcW w:w="1842" w:type="dxa"/>
            <w:tcBorders>
              <w:top w:val="nil"/>
              <w:left w:val="nil"/>
              <w:bottom w:val="single" w:sz="4" w:space="0" w:color="auto"/>
              <w:right w:val="single" w:sz="4" w:space="0" w:color="auto"/>
            </w:tcBorders>
            <w:shd w:val="clear" w:color="auto" w:fill="auto"/>
            <w:noWrap/>
            <w:vAlign w:val="bottom"/>
          </w:tcPr>
          <w:p w:rsidR="002A5BE9" w:rsidRPr="001E16CB" w:rsidRDefault="002A5BE9" w:rsidP="001E16CB">
            <w:pPr>
              <w:jc w:val="center"/>
              <w:rPr>
                <w:color w:val="000000"/>
                <w:sz w:val="20"/>
                <w:szCs w:val="20"/>
              </w:rPr>
            </w:pPr>
            <w:r w:rsidRPr="001E16CB">
              <w:rPr>
                <w:color w:val="000000"/>
                <w:sz w:val="20"/>
                <w:szCs w:val="20"/>
              </w:rPr>
              <w:t>0,3%</w:t>
            </w:r>
          </w:p>
        </w:tc>
      </w:tr>
      <w:tr w:rsidR="002A5BE9" w:rsidRPr="001812F7" w:rsidTr="002A5BE9">
        <w:trPr>
          <w:gridAfter w:val="1"/>
          <w:wAfter w:w="1701" w:type="dxa"/>
          <w:trHeight w:val="300"/>
        </w:trPr>
        <w:tc>
          <w:tcPr>
            <w:tcW w:w="3828" w:type="dxa"/>
            <w:tcBorders>
              <w:top w:val="nil"/>
              <w:left w:val="single" w:sz="4" w:space="0" w:color="auto"/>
              <w:bottom w:val="single" w:sz="4" w:space="0" w:color="auto"/>
              <w:right w:val="single" w:sz="4" w:space="0" w:color="auto"/>
            </w:tcBorders>
            <w:shd w:val="clear" w:color="auto" w:fill="auto"/>
            <w:noWrap/>
            <w:vAlign w:val="center"/>
          </w:tcPr>
          <w:p w:rsidR="002A5BE9" w:rsidRPr="001E16CB" w:rsidRDefault="002A5BE9" w:rsidP="00574809">
            <w:pPr>
              <w:jc w:val="center"/>
              <w:rPr>
                <w:b/>
                <w:sz w:val="20"/>
                <w:szCs w:val="20"/>
              </w:rPr>
            </w:pPr>
            <w:r w:rsidRPr="001E16CB">
              <w:rPr>
                <w:b/>
                <w:sz w:val="20"/>
                <w:szCs w:val="20"/>
              </w:rPr>
              <w:t>wdowa/wdowiec</w:t>
            </w:r>
          </w:p>
        </w:tc>
        <w:tc>
          <w:tcPr>
            <w:tcW w:w="1701" w:type="dxa"/>
            <w:tcBorders>
              <w:top w:val="nil"/>
              <w:left w:val="nil"/>
              <w:bottom w:val="single" w:sz="4" w:space="0" w:color="auto"/>
              <w:right w:val="single" w:sz="4" w:space="0" w:color="auto"/>
            </w:tcBorders>
            <w:shd w:val="clear" w:color="auto" w:fill="auto"/>
            <w:noWrap/>
            <w:vAlign w:val="bottom"/>
          </w:tcPr>
          <w:p w:rsidR="002A5BE9" w:rsidRPr="001E16CB" w:rsidRDefault="002A5BE9" w:rsidP="001E16CB">
            <w:pPr>
              <w:jc w:val="center"/>
              <w:rPr>
                <w:color w:val="000000"/>
                <w:sz w:val="20"/>
                <w:szCs w:val="20"/>
              </w:rPr>
            </w:pPr>
            <w:r w:rsidRPr="001E16CB">
              <w:rPr>
                <w:color w:val="000000"/>
                <w:sz w:val="20"/>
                <w:szCs w:val="20"/>
              </w:rPr>
              <w:t>63,1%</w:t>
            </w:r>
          </w:p>
        </w:tc>
        <w:tc>
          <w:tcPr>
            <w:tcW w:w="1701" w:type="dxa"/>
            <w:tcBorders>
              <w:top w:val="nil"/>
              <w:left w:val="nil"/>
              <w:bottom w:val="single" w:sz="4" w:space="0" w:color="auto"/>
              <w:right w:val="single" w:sz="4" w:space="0" w:color="auto"/>
            </w:tcBorders>
            <w:shd w:val="clear" w:color="auto" w:fill="auto"/>
            <w:noWrap/>
            <w:vAlign w:val="bottom"/>
          </w:tcPr>
          <w:p w:rsidR="002A5BE9" w:rsidRPr="001E16CB" w:rsidRDefault="002A5BE9" w:rsidP="001E16CB">
            <w:pPr>
              <w:jc w:val="center"/>
              <w:rPr>
                <w:color w:val="000000"/>
                <w:sz w:val="20"/>
                <w:szCs w:val="20"/>
              </w:rPr>
            </w:pPr>
            <w:r w:rsidRPr="001E16CB">
              <w:rPr>
                <w:color w:val="000000"/>
                <w:sz w:val="20"/>
                <w:szCs w:val="20"/>
              </w:rPr>
              <w:t>24,1%</w:t>
            </w:r>
          </w:p>
        </w:tc>
        <w:tc>
          <w:tcPr>
            <w:tcW w:w="1842" w:type="dxa"/>
            <w:tcBorders>
              <w:top w:val="nil"/>
              <w:left w:val="nil"/>
              <w:bottom w:val="single" w:sz="4" w:space="0" w:color="auto"/>
              <w:right w:val="single" w:sz="4" w:space="0" w:color="auto"/>
            </w:tcBorders>
            <w:shd w:val="clear" w:color="auto" w:fill="auto"/>
            <w:noWrap/>
            <w:vAlign w:val="bottom"/>
          </w:tcPr>
          <w:p w:rsidR="002A5BE9" w:rsidRPr="001E16CB" w:rsidRDefault="002A5BE9" w:rsidP="001E16CB">
            <w:pPr>
              <w:jc w:val="center"/>
              <w:rPr>
                <w:b/>
                <w:color w:val="000000"/>
                <w:sz w:val="20"/>
                <w:szCs w:val="20"/>
              </w:rPr>
            </w:pPr>
            <w:r w:rsidRPr="001E16CB">
              <w:rPr>
                <w:b/>
                <w:color w:val="000000"/>
                <w:sz w:val="20"/>
                <w:szCs w:val="20"/>
              </w:rPr>
              <w:t>48,5%</w:t>
            </w:r>
          </w:p>
        </w:tc>
      </w:tr>
      <w:tr w:rsidR="002A5BE9" w:rsidRPr="001812F7" w:rsidTr="002A5BE9">
        <w:trPr>
          <w:gridAfter w:val="1"/>
          <w:wAfter w:w="1701" w:type="dxa"/>
          <w:trHeight w:val="314"/>
        </w:trPr>
        <w:tc>
          <w:tcPr>
            <w:tcW w:w="3828" w:type="dxa"/>
            <w:tcBorders>
              <w:top w:val="single" w:sz="4" w:space="0" w:color="auto"/>
              <w:left w:val="single" w:sz="4" w:space="0" w:color="auto"/>
              <w:bottom w:val="single" w:sz="4" w:space="0" w:color="auto"/>
              <w:right w:val="single" w:sz="4" w:space="0" w:color="auto"/>
            </w:tcBorders>
            <w:shd w:val="clear" w:color="auto" w:fill="auto"/>
            <w:noWrap/>
            <w:vAlign w:val="center"/>
          </w:tcPr>
          <w:p w:rsidR="002A5BE9" w:rsidRPr="001E16CB" w:rsidRDefault="002A5BE9" w:rsidP="00574809">
            <w:pPr>
              <w:jc w:val="center"/>
              <w:rPr>
                <w:sz w:val="20"/>
                <w:szCs w:val="20"/>
              </w:rPr>
            </w:pPr>
            <w:r w:rsidRPr="001E16CB">
              <w:rPr>
                <w:sz w:val="20"/>
                <w:szCs w:val="20"/>
              </w:rPr>
              <w:t>zamężna/żonaty</w:t>
            </w:r>
          </w:p>
        </w:tc>
        <w:tc>
          <w:tcPr>
            <w:tcW w:w="1701" w:type="dxa"/>
            <w:tcBorders>
              <w:top w:val="single" w:sz="4" w:space="0" w:color="auto"/>
              <w:left w:val="nil"/>
              <w:bottom w:val="single" w:sz="4" w:space="0" w:color="auto"/>
              <w:right w:val="single" w:sz="4" w:space="0" w:color="auto"/>
            </w:tcBorders>
            <w:shd w:val="clear" w:color="auto" w:fill="auto"/>
            <w:noWrap/>
            <w:vAlign w:val="bottom"/>
          </w:tcPr>
          <w:p w:rsidR="002A5BE9" w:rsidRPr="001E16CB" w:rsidRDefault="002A5BE9" w:rsidP="001E16CB">
            <w:pPr>
              <w:jc w:val="center"/>
              <w:rPr>
                <w:color w:val="000000"/>
                <w:sz w:val="20"/>
                <w:szCs w:val="20"/>
              </w:rPr>
            </w:pPr>
            <w:r w:rsidRPr="001E16CB">
              <w:rPr>
                <w:color w:val="000000"/>
                <w:sz w:val="20"/>
                <w:szCs w:val="20"/>
              </w:rPr>
              <w:t>7,2%</w:t>
            </w:r>
          </w:p>
        </w:tc>
        <w:tc>
          <w:tcPr>
            <w:tcW w:w="1701" w:type="dxa"/>
            <w:tcBorders>
              <w:top w:val="single" w:sz="4" w:space="0" w:color="auto"/>
              <w:left w:val="nil"/>
              <w:bottom w:val="single" w:sz="4" w:space="0" w:color="auto"/>
              <w:right w:val="single" w:sz="4" w:space="0" w:color="auto"/>
            </w:tcBorders>
            <w:shd w:val="clear" w:color="auto" w:fill="auto"/>
            <w:noWrap/>
            <w:vAlign w:val="bottom"/>
          </w:tcPr>
          <w:p w:rsidR="002A5BE9" w:rsidRPr="001E16CB" w:rsidRDefault="002A5BE9" w:rsidP="001E16CB">
            <w:pPr>
              <w:jc w:val="center"/>
              <w:rPr>
                <w:color w:val="000000"/>
                <w:sz w:val="20"/>
                <w:szCs w:val="20"/>
              </w:rPr>
            </w:pPr>
            <w:r w:rsidRPr="001E16CB">
              <w:rPr>
                <w:color w:val="000000"/>
                <w:sz w:val="20"/>
                <w:szCs w:val="20"/>
              </w:rPr>
              <w:t>24,1%</w:t>
            </w:r>
          </w:p>
        </w:tc>
        <w:tc>
          <w:tcPr>
            <w:tcW w:w="1842" w:type="dxa"/>
            <w:tcBorders>
              <w:top w:val="single" w:sz="4" w:space="0" w:color="auto"/>
              <w:left w:val="nil"/>
              <w:bottom w:val="single" w:sz="4" w:space="0" w:color="auto"/>
              <w:right w:val="single" w:sz="4" w:space="0" w:color="auto"/>
            </w:tcBorders>
            <w:shd w:val="clear" w:color="auto" w:fill="auto"/>
            <w:noWrap/>
            <w:vAlign w:val="bottom"/>
          </w:tcPr>
          <w:p w:rsidR="002A5BE9" w:rsidRPr="001E16CB" w:rsidRDefault="002A5BE9" w:rsidP="001E16CB">
            <w:pPr>
              <w:jc w:val="center"/>
              <w:rPr>
                <w:color w:val="000000"/>
                <w:sz w:val="20"/>
                <w:szCs w:val="20"/>
              </w:rPr>
            </w:pPr>
            <w:r w:rsidRPr="001E16CB">
              <w:rPr>
                <w:color w:val="000000"/>
                <w:sz w:val="20"/>
                <w:szCs w:val="20"/>
              </w:rPr>
              <w:t>13,5%</w:t>
            </w:r>
          </w:p>
        </w:tc>
      </w:tr>
      <w:tr w:rsidR="002A5BE9" w:rsidRPr="001812F7" w:rsidTr="002A5BE9">
        <w:trPr>
          <w:gridAfter w:val="1"/>
          <w:wAfter w:w="1701" w:type="dxa"/>
          <w:trHeight w:val="300"/>
        </w:trPr>
        <w:tc>
          <w:tcPr>
            <w:tcW w:w="3828" w:type="dxa"/>
            <w:tcBorders>
              <w:top w:val="single" w:sz="4" w:space="0" w:color="auto"/>
              <w:left w:val="single" w:sz="4" w:space="0" w:color="auto"/>
              <w:bottom w:val="single" w:sz="4" w:space="0" w:color="auto"/>
              <w:right w:val="single" w:sz="4" w:space="0" w:color="auto"/>
            </w:tcBorders>
            <w:shd w:val="clear" w:color="auto" w:fill="auto"/>
            <w:noWrap/>
            <w:vAlign w:val="center"/>
          </w:tcPr>
          <w:p w:rsidR="002A5BE9" w:rsidRPr="001E16CB" w:rsidRDefault="002A5BE9" w:rsidP="00574809">
            <w:pPr>
              <w:jc w:val="center"/>
              <w:rPr>
                <w:sz w:val="20"/>
                <w:szCs w:val="20"/>
              </w:rPr>
            </w:pPr>
            <w:r w:rsidRPr="001E16CB">
              <w:rPr>
                <w:sz w:val="20"/>
                <w:szCs w:val="20"/>
              </w:rPr>
              <w:t>brak danych</w:t>
            </w:r>
          </w:p>
        </w:tc>
        <w:tc>
          <w:tcPr>
            <w:tcW w:w="1701" w:type="dxa"/>
            <w:tcBorders>
              <w:top w:val="single" w:sz="4" w:space="0" w:color="auto"/>
              <w:left w:val="nil"/>
              <w:bottom w:val="single" w:sz="4" w:space="0" w:color="auto"/>
              <w:right w:val="single" w:sz="4" w:space="0" w:color="auto"/>
            </w:tcBorders>
            <w:shd w:val="clear" w:color="auto" w:fill="auto"/>
            <w:noWrap/>
            <w:vAlign w:val="bottom"/>
          </w:tcPr>
          <w:p w:rsidR="002A5BE9" w:rsidRPr="001E16CB" w:rsidRDefault="002A5BE9" w:rsidP="001E16CB">
            <w:pPr>
              <w:jc w:val="center"/>
              <w:rPr>
                <w:color w:val="000000"/>
                <w:sz w:val="20"/>
                <w:szCs w:val="20"/>
              </w:rPr>
            </w:pPr>
            <w:r w:rsidRPr="001E16CB">
              <w:rPr>
                <w:color w:val="000000"/>
                <w:sz w:val="20"/>
                <w:szCs w:val="20"/>
              </w:rPr>
              <w:t>0,4%</w:t>
            </w:r>
          </w:p>
        </w:tc>
        <w:tc>
          <w:tcPr>
            <w:tcW w:w="1701" w:type="dxa"/>
            <w:tcBorders>
              <w:top w:val="single" w:sz="4" w:space="0" w:color="auto"/>
              <w:left w:val="nil"/>
              <w:bottom w:val="single" w:sz="4" w:space="0" w:color="auto"/>
              <w:right w:val="single" w:sz="4" w:space="0" w:color="auto"/>
            </w:tcBorders>
            <w:shd w:val="clear" w:color="auto" w:fill="auto"/>
            <w:noWrap/>
            <w:vAlign w:val="bottom"/>
          </w:tcPr>
          <w:p w:rsidR="002A5BE9" w:rsidRPr="001E16CB" w:rsidRDefault="002A5BE9" w:rsidP="001E16CB">
            <w:pPr>
              <w:jc w:val="center"/>
              <w:rPr>
                <w:color w:val="000000"/>
                <w:sz w:val="20"/>
                <w:szCs w:val="20"/>
              </w:rPr>
            </w:pPr>
            <w:r w:rsidRPr="001E16CB">
              <w:rPr>
                <w:color w:val="000000"/>
                <w:sz w:val="20"/>
                <w:szCs w:val="20"/>
              </w:rPr>
              <w:t>0,0%</w:t>
            </w:r>
          </w:p>
        </w:tc>
        <w:tc>
          <w:tcPr>
            <w:tcW w:w="1842" w:type="dxa"/>
            <w:tcBorders>
              <w:top w:val="single" w:sz="4" w:space="0" w:color="auto"/>
              <w:left w:val="nil"/>
              <w:bottom w:val="single" w:sz="4" w:space="0" w:color="auto"/>
              <w:right w:val="single" w:sz="4" w:space="0" w:color="auto"/>
            </w:tcBorders>
            <w:shd w:val="clear" w:color="auto" w:fill="auto"/>
            <w:noWrap/>
            <w:vAlign w:val="bottom"/>
          </w:tcPr>
          <w:p w:rsidR="002A5BE9" w:rsidRPr="001E16CB" w:rsidRDefault="002A5BE9" w:rsidP="001E16CB">
            <w:pPr>
              <w:jc w:val="center"/>
              <w:rPr>
                <w:color w:val="000000"/>
                <w:sz w:val="20"/>
                <w:szCs w:val="20"/>
              </w:rPr>
            </w:pPr>
            <w:r w:rsidRPr="001E16CB">
              <w:rPr>
                <w:color w:val="000000"/>
                <w:sz w:val="20"/>
                <w:szCs w:val="20"/>
              </w:rPr>
              <w:t>0,3%</w:t>
            </w:r>
          </w:p>
        </w:tc>
      </w:tr>
    </w:tbl>
    <w:p w:rsidR="007E2D0F" w:rsidRPr="00A957DC" w:rsidRDefault="007E2D0F" w:rsidP="00DE3EA1">
      <w:pPr>
        <w:pStyle w:val="Podtytu"/>
      </w:pPr>
      <w:r w:rsidRPr="00A957DC">
        <w:rPr>
          <w:rFonts w:ascii="Czcionka tekstu podstawowego" w:hAnsi="Czcionka tekstu podstawowego" w:hint="eastAsia"/>
          <w:color w:val="000000"/>
        </w:rPr>
        <w:t>Ź</w:t>
      </w:r>
      <w:r w:rsidRPr="00A957DC">
        <w:rPr>
          <w:rFonts w:ascii="Czcionka tekstu podstawowego" w:hAnsi="Czcionka tekstu podstawowego"/>
          <w:color w:val="000000"/>
        </w:rPr>
        <w:t xml:space="preserve">ródło: </w:t>
      </w:r>
      <w:r w:rsidRPr="00A957DC">
        <w:t xml:space="preserve">opracowanie własne na podstawie danych </w:t>
      </w:r>
      <w:r w:rsidR="007C68FF" w:rsidRPr="00A957DC">
        <w:t>Pomost Std.</w:t>
      </w:r>
    </w:p>
    <w:p w:rsidR="0056303A" w:rsidRPr="00975840" w:rsidRDefault="007E2D0F" w:rsidP="00E53594">
      <w:r w:rsidRPr="00975840">
        <w:t xml:space="preserve"> </w:t>
      </w:r>
    </w:p>
    <w:p w:rsidR="00056DC0" w:rsidRDefault="0056303A" w:rsidP="00170FAE">
      <w:r w:rsidRPr="00975840">
        <w:tab/>
        <w:t xml:space="preserve">Na tle innych świadczeniobiorców pomocy społecznej, osoby przewlekle somatycznie chore skierowane do DPS, są grupą stosunkowo dobrze sytuowaną – </w:t>
      </w:r>
      <w:r w:rsidR="00975840" w:rsidRPr="00975840">
        <w:t>ponad</w:t>
      </w:r>
      <w:r w:rsidR="001C2C9D" w:rsidRPr="00975840">
        <w:t xml:space="preserve"> </w:t>
      </w:r>
      <w:r w:rsidRPr="00975840">
        <w:t xml:space="preserve">56% dysponuje miesięcznym dochodem </w:t>
      </w:r>
      <w:r w:rsidR="001C2C9D" w:rsidRPr="00975840">
        <w:t xml:space="preserve">na osobę w rodzinie </w:t>
      </w:r>
      <w:r w:rsidRPr="00975840">
        <w:t xml:space="preserve">w wysokości od 1 000 zł do 1 999 zł. </w:t>
      </w:r>
      <w:r w:rsidR="006F3A4D" w:rsidRPr="00975840">
        <w:br/>
      </w:r>
      <w:r w:rsidRPr="00975840">
        <w:t xml:space="preserve">W przypadku </w:t>
      </w:r>
      <w:r w:rsidR="00975840" w:rsidRPr="00975840">
        <w:t>ponad 20</w:t>
      </w:r>
      <w:r w:rsidRPr="00975840">
        <w:t xml:space="preserve">% dochód przekracza 2 000 zł. </w:t>
      </w:r>
    </w:p>
    <w:p w:rsidR="00056DC0" w:rsidRPr="00975840" w:rsidRDefault="00056DC0" w:rsidP="00170FAE"/>
    <w:p w:rsidR="007E2D0F" w:rsidRPr="00975840" w:rsidRDefault="007E2D0F" w:rsidP="00DE3EA1">
      <w:pPr>
        <w:pStyle w:val="Tytu"/>
      </w:pPr>
      <w:r w:rsidRPr="00975840">
        <w:t>Tabela: Miesięczny dochód na osobę w rodzinach osób skierowanych do domów pomocy społecznej dla osób przewlekle somatycznie chorych</w:t>
      </w:r>
    </w:p>
    <w:tbl>
      <w:tblPr>
        <w:tblW w:w="9077" w:type="dxa"/>
        <w:tblInd w:w="65" w:type="dxa"/>
        <w:tblLayout w:type="fixed"/>
        <w:tblCellMar>
          <w:left w:w="70" w:type="dxa"/>
          <w:right w:w="70" w:type="dxa"/>
        </w:tblCellMar>
        <w:tblLook w:val="04A0" w:firstRow="1" w:lastRow="0" w:firstColumn="1" w:lastColumn="0" w:noHBand="0" w:noVBand="1"/>
      </w:tblPr>
      <w:tblGrid>
        <w:gridCol w:w="4538"/>
        <w:gridCol w:w="4539"/>
      </w:tblGrid>
      <w:tr w:rsidR="001C2C9D" w:rsidRPr="00975840" w:rsidTr="00574809">
        <w:trPr>
          <w:trHeight w:val="285"/>
        </w:trPr>
        <w:tc>
          <w:tcPr>
            <w:tcW w:w="45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1C2C9D" w:rsidRPr="00975840" w:rsidRDefault="001C2C9D" w:rsidP="00574809">
            <w:pPr>
              <w:jc w:val="center"/>
              <w:rPr>
                <w:sz w:val="20"/>
                <w:szCs w:val="20"/>
              </w:rPr>
            </w:pPr>
            <w:r w:rsidRPr="00975840">
              <w:rPr>
                <w:sz w:val="20"/>
                <w:szCs w:val="20"/>
              </w:rPr>
              <w:t>0-499</w:t>
            </w:r>
          </w:p>
        </w:tc>
        <w:tc>
          <w:tcPr>
            <w:tcW w:w="4539" w:type="dxa"/>
            <w:tcBorders>
              <w:top w:val="single" w:sz="4" w:space="0" w:color="auto"/>
              <w:left w:val="nil"/>
              <w:bottom w:val="single" w:sz="4" w:space="0" w:color="auto"/>
              <w:right w:val="single" w:sz="4" w:space="0" w:color="auto"/>
            </w:tcBorders>
            <w:shd w:val="clear" w:color="auto" w:fill="auto"/>
            <w:noWrap/>
            <w:vAlign w:val="bottom"/>
          </w:tcPr>
          <w:p w:rsidR="001C2C9D" w:rsidRPr="00975840" w:rsidRDefault="001C2C9D" w:rsidP="00975840">
            <w:pPr>
              <w:jc w:val="center"/>
              <w:rPr>
                <w:rFonts w:ascii="Czcionka tekstu podstawowego" w:hAnsi="Czcionka tekstu podstawowego"/>
                <w:color w:val="000000"/>
                <w:sz w:val="20"/>
                <w:szCs w:val="20"/>
              </w:rPr>
            </w:pPr>
            <w:r w:rsidRPr="00975840">
              <w:rPr>
                <w:rFonts w:ascii="Czcionka tekstu podstawowego" w:hAnsi="Czcionka tekstu podstawowego"/>
                <w:color w:val="000000"/>
                <w:sz w:val="20"/>
                <w:szCs w:val="20"/>
              </w:rPr>
              <w:t>1</w:t>
            </w:r>
            <w:r w:rsidR="00975840" w:rsidRPr="00975840">
              <w:rPr>
                <w:rFonts w:ascii="Czcionka tekstu podstawowego" w:hAnsi="Czcionka tekstu podstawowego"/>
                <w:color w:val="000000"/>
                <w:sz w:val="20"/>
                <w:szCs w:val="20"/>
              </w:rPr>
              <w:t>0</w:t>
            </w:r>
            <w:r w:rsidRPr="00975840">
              <w:rPr>
                <w:rFonts w:ascii="Czcionka tekstu podstawowego" w:hAnsi="Czcionka tekstu podstawowego"/>
                <w:color w:val="000000"/>
                <w:sz w:val="20"/>
                <w:szCs w:val="20"/>
              </w:rPr>
              <w:t>,</w:t>
            </w:r>
            <w:r w:rsidR="00975840" w:rsidRPr="00975840">
              <w:rPr>
                <w:rFonts w:ascii="Czcionka tekstu podstawowego" w:hAnsi="Czcionka tekstu podstawowego"/>
                <w:color w:val="000000"/>
                <w:sz w:val="20"/>
                <w:szCs w:val="20"/>
              </w:rPr>
              <w:t>6</w:t>
            </w:r>
            <w:r w:rsidRPr="00975840">
              <w:rPr>
                <w:rFonts w:ascii="Czcionka tekstu podstawowego" w:hAnsi="Czcionka tekstu podstawowego"/>
                <w:color w:val="000000"/>
                <w:sz w:val="20"/>
                <w:szCs w:val="20"/>
              </w:rPr>
              <w:t>%</w:t>
            </w:r>
          </w:p>
        </w:tc>
      </w:tr>
      <w:tr w:rsidR="001C2C9D" w:rsidRPr="00975840" w:rsidTr="00574809">
        <w:trPr>
          <w:trHeight w:val="285"/>
        </w:trPr>
        <w:tc>
          <w:tcPr>
            <w:tcW w:w="45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1C2C9D" w:rsidRPr="00975840" w:rsidRDefault="001C2C9D" w:rsidP="00574809">
            <w:pPr>
              <w:jc w:val="center"/>
              <w:rPr>
                <w:sz w:val="20"/>
                <w:szCs w:val="20"/>
              </w:rPr>
            </w:pPr>
            <w:r w:rsidRPr="00975840">
              <w:rPr>
                <w:sz w:val="20"/>
                <w:szCs w:val="20"/>
              </w:rPr>
              <w:t>500-999</w:t>
            </w:r>
          </w:p>
        </w:tc>
        <w:tc>
          <w:tcPr>
            <w:tcW w:w="4539" w:type="dxa"/>
            <w:tcBorders>
              <w:top w:val="single" w:sz="4" w:space="0" w:color="auto"/>
              <w:left w:val="single" w:sz="4" w:space="0" w:color="auto"/>
              <w:bottom w:val="single" w:sz="4" w:space="0" w:color="auto"/>
              <w:right w:val="single" w:sz="4" w:space="0" w:color="auto"/>
            </w:tcBorders>
            <w:shd w:val="clear" w:color="auto" w:fill="auto"/>
            <w:noWrap/>
            <w:vAlign w:val="bottom"/>
          </w:tcPr>
          <w:p w:rsidR="001C2C9D" w:rsidRPr="00975840" w:rsidRDefault="001C2C9D" w:rsidP="00975840">
            <w:pPr>
              <w:jc w:val="center"/>
              <w:rPr>
                <w:rFonts w:ascii="Czcionka tekstu podstawowego" w:hAnsi="Czcionka tekstu podstawowego"/>
                <w:color w:val="000000"/>
                <w:sz w:val="20"/>
                <w:szCs w:val="20"/>
              </w:rPr>
            </w:pPr>
            <w:r w:rsidRPr="00975840">
              <w:rPr>
                <w:rFonts w:ascii="Czcionka tekstu podstawowego" w:hAnsi="Czcionka tekstu podstawowego"/>
                <w:color w:val="000000"/>
                <w:sz w:val="20"/>
                <w:szCs w:val="20"/>
              </w:rPr>
              <w:t>12,</w:t>
            </w:r>
            <w:r w:rsidR="00975840" w:rsidRPr="00975840">
              <w:rPr>
                <w:rFonts w:ascii="Czcionka tekstu podstawowego" w:hAnsi="Czcionka tekstu podstawowego"/>
                <w:color w:val="000000"/>
                <w:sz w:val="20"/>
                <w:szCs w:val="20"/>
              </w:rPr>
              <w:t>2</w:t>
            </w:r>
            <w:r w:rsidRPr="00975840">
              <w:rPr>
                <w:rFonts w:ascii="Czcionka tekstu podstawowego" w:hAnsi="Czcionka tekstu podstawowego"/>
                <w:color w:val="000000"/>
                <w:sz w:val="20"/>
                <w:szCs w:val="20"/>
              </w:rPr>
              <w:t>%</w:t>
            </w:r>
          </w:p>
        </w:tc>
      </w:tr>
      <w:tr w:rsidR="001C2C9D" w:rsidRPr="00975840" w:rsidTr="00574809">
        <w:trPr>
          <w:trHeight w:val="285"/>
        </w:trPr>
        <w:tc>
          <w:tcPr>
            <w:tcW w:w="45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1C2C9D" w:rsidRPr="00975840" w:rsidRDefault="001C2C9D" w:rsidP="00574809">
            <w:pPr>
              <w:jc w:val="center"/>
              <w:rPr>
                <w:sz w:val="20"/>
                <w:szCs w:val="20"/>
              </w:rPr>
            </w:pPr>
            <w:r w:rsidRPr="00975840">
              <w:rPr>
                <w:sz w:val="20"/>
                <w:szCs w:val="20"/>
              </w:rPr>
              <w:t>1000-1499</w:t>
            </w:r>
          </w:p>
        </w:tc>
        <w:tc>
          <w:tcPr>
            <w:tcW w:w="4539" w:type="dxa"/>
            <w:tcBorders>
              <w:top w:val="single" w:sz="4" w:space="0" w:color="auto"/>
              <w:left w:val="nil"/>
              <w:bottom w:val="single" w:sz="4" w:space="0" w:color="auto"/>
              <w:right w:val="single" w:sz="4" w:space="0" w:color="auto"/>
            </w:tcBorders>
            <w:shd w:val="clear" w:color="auto" w:fill="auto"/>
            <w:noWrap/>
            <w:vAlign w:val="bottom"/>
          </w:tcPr>
          <w:p w:rsidR="001C2C9D" w:rsidRPr="00975840" w:rsidRDefault="001C2C9D" w:rsidP="00975840">
            <w:pPr>
              <w:jc w:val="center"/>
              <w:rPr>
                <w:rFonts w:ascii="Czcionka tekstu podstawowego" w:hAnsi="Czcionka tekstu podstawowego"/>
                <w:color w:val="000000"/>
                <w:sz w:val="20"/>
                <w:szCs w:val="20"/>
              </w:rPr>
            </w:pPr>
            <w:r w:rsidRPr="00975840">
              <w:rPr>
                <w:rFonts w:ascii="Czcionka tekstu podstawowego" w:hAnsi="Czcionka tekstu podstawowego"/>
                <w:color w:val="000000"/>
                <w:sz w:val="20"/>
                <w:szCs w:val="20"/>
              </w:rPr>
              <w:t>32,</w:t>
            </w:r>
            <w:r w:rsidR="00975840" w:rsidRPr="00975840">
              <w:rPr>
                <w:rFonts w:ascii="Czcionka tekstu podstawowego" w:hAnsi="Czcionka tekstu podstawowego"/>
                <w:color w:val="000000"/>
                <w:sz w:val="20"/>
                <w:szCs w:val="20"/>
              </w:rPr>
              <w:t>4</w:t>
            </w:r>
            <w:r w:rsidRPr="00975840">
              <w:rPr>
                <w:rFonts w:ascii="Czcionka tekstu podstawowego" w:hAnsi="Czcionka tekstu podstawowego"/>
                <w:color w:val="000000"/>
                <w:sz w:val="20"/>
                <w:szCs w:val="20"/>
              </w:rPr>
              <w:t>%</w:t>
            </w:r>
          </w:p>
        </w:tc>
      </w:tr>
      <w:tr w:rsidR="001C2C9D" w:rsidRPr="00975840" w:rsidTr="00574809">
        <w:trPr>
          <w:trHeight w:val="285"/>
        </w:trPr>
        <w:tc>
          <w:tcPr>
            <w:tcW w:w="45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1C2C9D" w:rsidRPr="00975840" w:rsidRDefault="001C2C9D" w:rsidP="00574809">
            <w:pPr>
              <w:jc w:val="center"/>
              <w:rPr>
                <w:b/>
                <w:sz w:val="20"/>
                <w:szCs w:val="20"/>
              </w:rPr>
            </w:pPr>
            <w:r w:rsidRPr="00975840">
              <w:rPr>
                <w:b/>
                <w:sz w:val="20"/>
                <w:szCs w:val="20"/>
              </w:rPr>
              <w:t>1500-1999</w:t>
            </w:r>
          </w:p>
        </w:tc>
        <w:tc>
          <w:tcPr>
            <w:tcW w:w="4539" w:type="dxa"/>
            <w:tcBorders>
              <w:top w:val="single" w:sz="4" w:space="0" w:color="auto"/>
              <w:left w:val="single" w:sz="4" w:space="0" w:color="auto"/>
              <w:bottom w:val="single" w:sz="4" w:space="0" w:color="auto"/>
              <w:right w:val="single" w:sz="4" w:space="0" w:color="auto"/>
            </w:tcBorders>
            <w:shd w:val="clear" w:color="auto" w:fill="auto"/>
            <w:noWrap/>
            <w:vAlign w:val="bottom"/>
          </w:tcPr>
          <w:p w:rsidR="001C2C9D" w:rsidRPr="00975840" w:rsidRDefault="00975840" w:rsidP="00975840">
            <w:pPr>
              <w:jc w:val="center"/>
              <w:rPr>
                <w:rFonts w:ascii="Czcionka tekstu podstawowego" w:hAnsi="Czcionka tekstu podstawowego"/>
                <w:b/>
                <w:color w:val="000000"/>
                <w:sz w:val="20"/>
                <w:szCs w:val="20"/>
              </w:rPr>
            </w:pPr>
            <w:r w:rsidRPr="00975840">
              <w:rPr>
                <w:rFonts w:ascii="Czcionka tekstu podstawowego" w:hAnsi="Czcionka tekstu podstawowego"/>
                <w:b/>
                <w:color w:val="000000"/>
                <w:sz w:val="20"/>
                <w:szCs w:val="20"/>
              </w:rPr>
              <w:t>24</w:t>
            </w:r>
            <w:r w:rsidR="001C2C9D" w:rsidRPr="00975840">
              <w:rPr>
                <w:rFonts w:ascii="Czcionka tekstu podstawowego" w:hAnsi="Czcionka tekstu podstawowego"/>
                <w:b/>
                <w:color w:val="000000"/>
                <w:sz w:val="20"/>
                <w:szCs w:val="20"/>
              </w:rPr>
              <w:t>,</w:t>
            </w:r>
            <w:r w:rsidRPr="00975840">
              <w:rPr>
                <w:rFonts w:ascii="Czcionka tekstu podstawowego" w:hAnsi="Czcionka tekstu podstawowego"/>
                <w:b/>
                <w:color w:val="000000"/>
                <w:sz w:val="20"/>
                <w:szCs w:val="20"/>
              </w:rPr>
              <w:t>1</w:t>
            </w:r>
            <w:r w:rsidR="001C2C9D" w:rsidRPr="00975840">
              <w:rPr>
                <w:rFonts w:ascii="Czcionka tekstu podstawowego" w:hAnsi="Czcionka tekstu podstawowego"/>
                <w:b/>
                <w:color w:val="000000"/>
                <w:sz w:val="20"/>
                <w:szCs w:val="20"/>
              </w:rPr>
              <w:t>%</w:t>
            </w:r>
          </w:p>
        </w:tc>
      </w:tr>
      <w:tr w:rsidR="001C2C9D" w:rsidRPr="00975840" w:rsidTr="00574809">
        <w:trPr>
          <w:trHeight w:val="285"/>
        </w:trPr>
        <w:tc>
          <w:tcPr>
            <w:tcW w:w="45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1C2C9D" w:rsidRPr="00975840" w:rsidRDefault="001C2C9D" w:rsidP="00574809">
            <w:pPr>
              <w:jc w:val="center"/>
              <w:rPr>
                <w:sz w:val="20"/>
                <w:szCs w:val="20"/>
              </w:rPr>
            </w:pPr>
            <w:r w:rsidRPr="00975840">
              <w:rPr>
                <w:sz w:val="20"/>
                <w:szCs w:val="20"/>
              </w:rPr>
              <w:t>2000-2499</w:t>
            </w:r>
          </w:p>
        </w:tc>
        <w:tc>
          <w:tcPr>
            <w:tcW w:w="4539" w:type="dxa"/>
            <w:tcBorders>
              <w:top w:val="single" w:sz="4" w:space="0" w:color="auto"/>
              <w:left w:val="nil"/>
              <w:bottom w:val="single" w:sz="4" w:space="0" w:color="auto"/>
              <w:right w:val="single" w:sz="4" w:space="0" w:color="auto"/>
            </w:tcBorders>
            <w:shd w:val="clear" w:color="auto" w:fill="auto"/>
            <w:noWrap/>
            <w:vAlign w:val="bottom"/>
          </w:tcPr>
          <w:p w:rsidR="001C2C9D" w:rsidRPr="00975840" w:rsidRDefault="00975840" w:rsidP="00975840">
            <w:pPr>
              <w:jc w:val="center"/>
              <w:rPr>
                <w:rFonts w:ascii="Czcionka tekstu podstawowego" w:hAnsi="Czcionka tekstu podstawowego"/>
                <w:color w:val="000000"/>
                <w:sz w:val="20"/>
                <w:szCs w:val="20"/>
              </w:rPr>
            </w:pPr>
            <w:r w:rsidRPr="00975840">
              <w:rPr>
                <w:rFonts w:ascii="Czcionka tekstu podstawowego" w:hAnsi="Czcionka tekstu podstawowego"/>
                <w:color w:val="000000"/>
                <w:sz w:val="20"/>
                <w:szCs w:val="20"/>
              </w:rPr>
              <w:t>12</w:t>
            </w:r>
            <w:r w:rsidR="001C2C9D" w:rsidRPr="00975840">
              <w:rPr>
                <w:rFonts w:ascii="Czcionka tekstu podstawowego" w:hAnsi="Czcionka tekstu podstawowego"/>
                <w:color w:val="000000"/>
                <w:sz w:val="20"/>
                <w:szCs w:val="20"/>
              </w:rPr>
              <w:t>,</w:t>
            </w:r>
            <w:r w:rsidRPr="00975840">
              <w:rPr>
                <w:rFonts w:ascii="Czcionka tekstu podstawowego" w:hAnsi="Czcionka tekstu podstawowego"/>
                <w:color w:val="000000"/>
                <w:sz w:val="20"/>
                <w:szCs w:val="20"/>
              </w:rPr>
              <w:t>5</w:t>
            </w:r>
            <w:r w:rsidR="001C2C9D" w:rsidRPr="00975840">
              <w:rPr>
                <w:rFonts w:ascii="Czcionka tekstu podstawowego" w:hAnsi="Czcionka tekstu podstawowego"/>
                <w:color w:val="000000"/>
                <w:sz w:val="20"/>
                <w:szCs w:val="20"/>
              </w:rPr>
              <w:t>%</w:t>
            </w:r>
          </w:p>
        </w:tc>
      </w:tr>
      <w:tr w:rsidR="001C2C9D" w:rsidRPr="00975840" w:rsidTr="00574809">
        <w:trPr>
          <w:trHeight w:val="285"/>
        </w:trPr>
        <w:tc>
          <w:tcPr>
            <w:tcW w:w="45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1C2C9D" w:rsidRPr="00975840" w:rsidRDefault="001C2C9D" w:rsidP="00574809">
            <w:pPr>
              <w:jc w:val="center"/>
              <w:rPr>
                <w:sz w:val="20"/>
                <w:szCs w:val="20"/>
              </w:rPr>
            </w:pPr>
            <w:r w:rsidRPr="00975840">
              <w:rPr>
                <w:sz w:val="20"/>
                <w:szCs w:val="20"/>
              </w:rPr>
              <w:t>2500 i powyżej</w:t>
            </w:r>
          </w:p>
        </w:tc>
        <w:tc>
          <w:tcPr>
            <w:tcW w:w="4539" w:type="dxa"/>
            <w:tcBorders>
              <w:top w:val="single" w:sz="4" w:space="0" w:color="auto"/>
              <w:left w:val="single" w:sz="4" w:space="0" w:color="auto"/>
              <w:bottom w:val="single" w:sz="4" w:space="0" w:color="auto"/>
              <w:right w:val="single" w:sz="4" w:space="0" w:color="auto"/>
            </w:tcBorders>
            <w:shd w:val="clear" w:color="auto" w:fill="auto"/>
            <w:noWrap/>
            <w:vAlign w:val="bottom"/>
          </w:tcPr>
          <w:p w:rsidR="001C2C9D" w:rsidRPr="00975840" w:rsidRDefault="00975840" w:rsidP="001C2C9D">
            <w:pPr>
              <w:jc w:val="center"/>
              <w:rPr>
                <w:rFonts w:ascii="Czcionka tekstu podstawowego" w:hAnsi="Czcionka tekstu podstawowego"/>
                <w:color w:val="000000"/>
                <w:sz w:val="20"/>
                <w:szCs w:val="20"/>
              </w:rPr>
            </w:pPr>
            <w:r w:rsidRPr="00975840">
              <w:rPr>
                <w:rFonts w:ascii="Czcionka tekstu podstawowego" w:hAnsi="Czcionka tekstu podstawowego"/>
                <w:color w:val="000000"/>
                <w:sz w:val="20"/>
                <w:szCs w:val="20"/>
              </w:rPr>
              <w:t>8,2</w:t>
            </w:r>
            <w:r w:rsidR="001C2C9D" w:rsidRPr="00975840">
              <w:rPr>
                <w:rFonts w:ascii="Czcionka tekstu podstawowego" w:hAnsi="Czcionka tekstu podstawowego"/>
                <w:color w:val="000000"/>
                <w:sz w:val="20"/>
                <w:szCs w:val="20"/>
              </w:rPr>
              <w:t>%</w:t>
            </w:r>
          </w:p>
        </w:tc>
      </w:tr>
    </w:tbl>
    <w:p w:rsidR="007E2D0F" w:rsidRPr="00975840" w:rsidRDefault="007E2D0F" w:rsidP="00AA2E50">
      <w:pPr>
        <w:pStyle w:val="Podtytu"/>
      </w:pPr>
      <w:r w:rsidRPr="00975840">
        <w:t xml:space="preserve">Źródło: opracowanie własne na podstawie danych </w:t>
      </w:r>
      <w:r w:rsidR="007C68FF" w:rsidRPr="00975840">
        <w:t>Pomost Std.</w:t>
      </w:r>
    </w:p>
    <w:p w:rsidR="001C2C9D" w:rsidRPr="00975840" w:rsidRDefault="00C6511C" w:rsidP="00E53594">
      <w:r w:rsidRPr="00975840">
        <w:tab/>
      </w:r>
    </w:p>
    <w:p w:rsidR="007E2D0F" w:rsidRPr="00685446" w:rsidRDefault="001C2C9D" w:rsidP="00E53594">
      <w:pPr>
        <w:rPr>
          <w:snapToGrid w:val="0"/>
        </w:rPr>
      </w:pPr>
      <w:r w:rsidRPr="00685446">
        <w:tab/>
      </w:r>
      <w:r w:rsidR="007E2D0F" w:rsidRPr="00685446">
        <w:t>Dla scharakteryzowania grupy osób skierowanych do DPS dla osób w podeszłym wieku wykorzystano dane z próby</w:t>
      </w:r>
      <w:r w:rsidR="007E2D0F" w:rsidRPr="00685446">
        <w:rPr>
          <w:snapToGrid w:val="0"/>
        </w:rPr>
        <w:t xml:space="preserve"> </w:t>
      </w:r>
      <w:r w:rsidR="00685446" w:rsidRPr="00685446">
        <w:rPr>
          <w:snapToGrid w:val="0"/>
        </w:rPr>
        <w:t>50</w:t>
      </w:r>
      <w:r w:rsidR="007E2D0F" w:rsidRPr="00685446">
        <w:rPr>
          <w:snapToGrid w:val="0"/>
        </w:rPr>
        <w:t xml:space="preserve"> osób</w:t>
      </w:r>
      <w:r w:rsidR="004E2EF7" w:rsidRPr="00685446">
        <w:rPr>
          <w:rStyle w:val="Odwoanieprzypisudolnego"/>
          <w:snapToGrid w:val="0"/>
        </w:rPr>
        <w:footnoteReference w:id="52"/>
      </w:r>
      <w:r w:rsidR="007E2D0F" w:rsidRPr="00685446">
        <w:rPr>
          <w:snapToGrid w:val="0"/>
        </w:rPr>
        <w:t>, które otrzymały decyzję o skierowaniu do tego typu jednostek.</w:t>
      </w:r>
    </w:p>
    <w:p w:rsidR="007E2D0F" w:rsidRPr="001812F7" w:rsidRDefault="00F67043" w:rsidP="00E53594">
      <w:pPr>
        <w:rPr>
          <w:color w:val="FF0000"/>
          <w:highlight w:val="yellow"/>
        </w:rPr>
      </w:pPr>
      <w:r w:rsidRPr="00685446">
        <w:rPr>
          <w:snapToGrid w:val="0"/>
        </w:rPr>
        <w:tab/>
      </w:r>
      <w:r w:rsidR="00685446" w:rsidRPr="00685446">
        <w:rPr>
          <w:snapToGrid w:val="0"/>
        </w:rPr>
        <w:t>Skierowani</w:t>
      </w:r>
      <w:r w:rsidR="007E2D0F" w:rsidRPr="00685446">
        <w:rPr>
          <w:snapToGrid w:val="0"/>
        </w:rPr>
        <w:t xml:space="preserve"> do domu pomocy społecznej dla osób w podeszłym wieku stanowią </w:t>
      </w:r>
      <w:r w:rsidR="00685446" w:rsidRPr="00685446">
        <w:rPr>
          <w:snapToGrid w:val="0"/>
        </w:rPr>
        <w:t xml:space="preserve">po połowie </w:t>
      </w:r>
      <w:r w:rsidR="007E2D0F" w:rsidRPr="00685446">
        <w:rPr>
          <w:snapToGrid w:val="0"/>
        </w:rPr>
        <w:t>kobiety</w:t>
      </w:r>
      <w:r w:rsidR="000D75A5">
        <w:rPr>
          <w:snapToGrid w:val="0"/>
        </w:rPr>
        <w:t xml:space="preserve"> i mężczyźni</w:t>
      </w:r>
      <w:r w:rsidR="007E2D0F" w:rsidRPr="00685446">
        <w:rPr>
          <w:snapToGrid w:val="0"/>
        </w:rPr>
        <w:t xml:space="preserve">. Najczęstsze przyczyny wystąpienia z wnioskiem o przyznanie pomocy to: </w:t>
      </w:r>
      <w:r w:rsidR="001C2C9D" w:rsidRPr="00685446">
        <w:rPr>
          <w:snapToGrid w:val="0"/>
        </w:rPr>
        <w:t>niepełnosprawność i długotrwała lub ciężka choroba.</w:t>
      </w:r>
      <w:r w:rsidR="007E2D0F" w:rsidRPr="00685446">
        <w:rPr>
          <w:snapToGrid w:val="0"/>
        </w:rPr>
        <w:t xml:space="preserve"> </w:t>
      </w:r>
      <w:r w:rsidR="00685446" w:rsidRPr="00685446">
        <w:t>90</w:t>
      </w:r>
      <w:r w:rsidR="00A74E70" w:rsidRPr="00685446">
        <w:t xml:space="preserve">% </w:t>
      </w:r>
      <w:r w:rsidR="007E2D0F" w:rsidRPr="00685446">
        <w:t xml:space="preserve">analizowanej grupy prowadzi jednoosobowe gospodarstwo domowe. Największą grupę stanowią osoby owdowiałe </w:t>
      </w:r>
      <w:r w:rsidR="00D63CDC" w:rsidRPr="00685446">
        <w:t xml:space="preserve">ponad </w:t>
      </w:r>
      <w:r w:rsidR="00685446" w:rsidRPr="00685446">
        <w:t>36% i kawalerowie i panny 36%.</w:t>
      </w:r>
      <w:r w:rsidR="00D63CDC" w:rsidRPr="00685446">
        <w:t xml:space="preserve"> </w:t>
      </w:r>
      <w:r w:rsidR="007E2D0F" w:rsidRPr="00685446">
        <w:t xml:space="preserve">Największy odsetek badanych </w:t>
      </w:r>
      <w:r w:rsidR="00466554" w:rsidRPr="00685446">
        <w:t xml:space="preserve">to osoby posiadające wykształcenie </w:t>
      </w:r>
      <w:r w:rsidR="00685446" w:rsidRPr="00685446">
        <w:t>średnie ogólne i zawodowe – 36</w:t>
      </w:r>
      <w:r w:rsidR="00466554" w:rsidRPr="00685446">
        <w:t xml:space="preserve">% oraz wykształcenie </w:t>
      </w:r>
      <w:r w:rsidR="00685446" w:rsidRPr="00685446">
        <w:t>gimnazjalne i poniżej – 30%. Prawie</w:t>
      </w:r>
      <w:r w:rsidR="00334C02" w:rsidRPr="00685446">
        <w:t xml:space="preserve"> 6</w:t>
      </w:r>
      <w:r w:rsidR="007E2D0F" w:rsidRPr="00685446">
        <w:t>5% skierowanych do DPS dla osób w podeszłym wieku to osoby z</w:t>
      </w:r>
      <w:r w:rsidR="000D47DA" w:rsidRPr="00685446">
        <w:t xml:space="preserve">najdujące się w wieku </w:t>
      </w:r>
      <w:r w:rsidR="00334C02" w:rsidRPr="00685446">
        <w:t>powyżej 70 roku</w:t>
      </w:r>
      <w:r w:rsidR="007E2D0F" w:rsidRPr="00685446">
        <w:t xml:space="preserve"> życia. </w:t>
      </w:r>
      <w:r w:rsidR="00334C02" w:rsidRPr="00685446">
        <w:t xml:space="preserve">Najwięcej kobiet znajduje się </w:t>
      </w:r>
      <w:r w:rsidRPr="00685446">
        <w:br/>
      </w:r>
      <w:r w:rsidR="00334C02" w:rsidRPr="00685446">
        <w:t>w przedziale</w:t>
      </w:r>
      <w:r w:rsidRPr="00685446">
        <w:t xml:space="preserve"> </w:t>
      </w:r>
      <w:r w:rsidR="00334C02" w:rsidRPr="00685446">
        <w:t xml:space="preserve">80-89 lat, najwięcej mężczyzn jest w wieku poniżej 70 r. ż. </w:t>
      </w:r>
    </w:p>
    <w:p w:rsidR="007E2D0F" w:rsidRPr="001812F7" w:rsidRDefault="007E2D0F" w:rsidP="00E53594">
      <w:pPr>
        <w:rPr>
          <w:highlight w:val="yellow"/>
        </w:rPr>
      </w:pPr>
    </w:p>
    <w:p w:rsidR="007E2D0F" w:rsidRPr="00685446" w:rsidRDefault="007E2D0F" w:rsidP="00DE3EA1">
      <w:pPr>
        <w:pStyle w:val="Tytu"/>
      </w:pPr>
      <w:r w:rsidRPr="00685446">
        <w:t>Tabela: Osoby skierowane do domu pomocy społecznej dla osób w podeszłym wi</w:t>
      </w:r>
      <w:r w:rsidR="00BB5FCD" w:rsidRPr="00685446">
        <w:t>eku według cech demograficzno-</w:t>
      </w:r>
      <w:r w:rsidRPr="00685446">
        <w:t>społecznych</w:t>
      </w:r>
    </w:p>
    <w:tbl>
      <w:tblPr>
        <w:tblW w:w="9072" w:type="dxa"/>
        <w:tblInd w:w="70" w:type="dxa"/>
        <w:tblCellMar>
          <w:left w:w="70" w:type="dxa"/>
          <w:right w:w="70" w:type="dxa"/>
        </w:tblCellMar>
        <w:tblLook w:val="04A0" w:firstRow="1" w:lastRow="0" w:firstColumn="1" w:lastColumn="0" w:noHBand="0" w:noVBand="1"/>
      </w:tblPr>
      <w:tblGrid>
        <w:gridCol w:w="3698"/>
        <w:gridCol w:w="1831"/>
        <w:gridCol w:w="1701"/>
        <w:gridCol w:w="1842"/>
      </w:tblGrid>
      <w:tr w:rsidR="007E2D0F" w:rsidRPr="00685446" w:rsidTr="00F25CE1">
        <w:trPr>
          <w:trHeight w:val="481"/>
        </w:trPr>
        <w:tc>
          <w:tcPr>
            <w:tcW w:w="369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7E2D0F" w:rsidRPr="00685446" w:rsidRDefault="00C6511C" w:rsidP="00574809">
            <w:pPr>
              <w:jc w:val="center"/>
              <w:rPr>
                <w:b/>
                <w:sz w:val="20"/>
                <w:szCs w:val="20"/>
              </w:rPr>
            </w:pPr>
            <w:r w:rsidRPr="00685446">
              <w:rPr>
                <w:b/>
                <w:sz w:val="20"/>
                <w:szCs w:val="20"/>
              </w:rPr>
              <w:t>C</w:t>
            </w:r>
            <w:r w:rsidR="007E2D0F" w:rsidRPr="00685446">
              <w:rPr>
                <w:b/>
                <w:sz w:val="20"/>
                <w:szCs w:val="20"/>
              </w:rPr>
              <w:t>echy demograficzno-społeczne osób w podeszłym wieku skierowanych do domu pomocy społecznej</w:t>
            </w:r>
          </w:p>
        </w:tc>
        <w:tc>
          <w:tcPr>
            <w:tcW w:w="183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7E2D0F" w:rsidRPr="00685446" w:rsidRDefault="007E2D0F" w:rsidP="00574809">
            <w:pPr>
              <w:jc w:val="center"/>
              <w:rPr>
                <w:b/>
                <w:sz w:val="20"/>
                <w:szCs w:val="20"/>
              </w:rPr>
            </w:pPr>
            <w:r w:rsidRPr="00685446">
              <w:rPr>
                <w:b/>
                <w:sz w:val="20"/>
                <w:szCs w:val="20"/>
              </w:rPr>
              <w:t>kobiety</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7E2D0F" w:rsidRPr="00685446" w:rsidRDefault="007E2D0F" w:rsidP="00574809">
            <w:pPr>
              <w:jc w:val="center"/>
              <w:rPr>
                <w:b/>
                <w:sz w:val="20"/>
                <w:szCs w:val="20"/>
              </w:rPr>
            </w:pPr>
            <w:r w:rsidRPr="00685446">
              <w:rPr>
                <w:b/>
                <w:sz w:val="20"/>
                <w:szCs w:val="20"/>
              </w:rPr>
              <w:t>mężczyźni</w:t>
            </w:r>
          </w:p>
        </w:tc>
        <w:tc>
          <w:tcPr>
            <w:tcW w:w="184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7E2D0F" w:rsidRPr="00685446" w:rsidRDefault="007E2D0F" w:rsidP="00574809">
            <w:pPr>
              <w:jc w:val="center"/>
              <w:rPr>
                <w:b/>
                <w:sz w:val="20"/>
                <w:szCs w:val="20"/>
              </w:rPr>
            </w:pPr>
            <w:r w:rsidRPr="00685446">
              <w:rPr>
                <w:b/>
                <w:sz w:val="20"/>
                <w:szCs w:val="20"/>
              </w:rPr>
              <w:t>ogółem</w:t>
            </w:r>
          </w:p>
        </w:tc>
      </w:tr>
      <w:tr w:rsidR="007E2D0F" w:rsidRPr="00685446" w:rsidTr="00F25CE1">
        <w:trPr>
          <w:trHeight w:val="481"/>
        </w:trPr>
        <w:tc>
          <w:tcPr>
            <w:tcW w:w="3698" w:type="dxa"/>
            <w:vMerge/>
            <w:tcBorders>
              <w:top w:val="single" w:sz="4" w:space="0" w:color="auto"/>
              <w:left w:val="single" w:sz="4" w:space="0" w:color="auto"/>
              <w:bottom w:val="single" w:sz="4" w:space="0" w:color="auto"/>
              <w:right w:val="single" w:sz="4" w:space="0" w:color="auto"/>
            </w:tcBorders>
            <w:vAlign w:val="center"/>
          </w:tcPr>
          <w:p w:rsidR="007E2D0F" w:rsidRPr="00685446" w:rsidRDefault="007E2D0F" w:rsidP="00574809">
            <w:pPr>
              <w:jc w:val="center"/>
              <w:rPr>
                <w:sz w:val="20"/>
                <w:szCs w:val="20"/>
              </w:rPr>
            </w:pPr>
          </w:p>
        </w:tc>
        <w:tc>
          <w:tcPr>
            <w:tcW w:w="1831" w:type="dxa"/>
            <w:vMerge/>
            <w:tcBorders>
              <w:top w:val="single" w:sz="4" w:space="0" w:color="auto"/>
              <w:left w:val="single" w:sz="4" w:space="0" w:color="auto"/>
              <w:bottom w:val="single" w:sz="4" w:space="0" w:color="auto"/>
              <w:right w:val="single" w:sz="4" w:space="0" w:color="auto"/>
            </w:tcBorders>
            <w:vAlign w:val="center"/>
          </w:tcPr>
          <w:p w:rsidR="007E2D0F" w:rsidRPr="00685446" w:rsidRDefault="007E2D0F" w:rsidP="00574809">
            <w:pPr>
              <w:jc w:val="center"/>
              <w:rPr>
                <w:sz w:val="20"/>
                <w:szCs w:val="20"/>
              </w:rPr>
            </w:pPr>
          </w:p>
        </w:tc>
        <w:tc>
          <w:tcPr>
            <w:tcW w:w="1701" w:type="dxa"/>
            <w:vMerge/>
            <w:tcBorders>
              <w:top w:val="single" w:sz="4" w:space="0" w:color="auto"/>
              <w:left w:val="single" w:sz="4" w:space="0" w:color="auto"/>
              <w:bottom w:val="single" w:sz="4" w:space="0" w:color="auto"/>
              <w:right w:val="single" w:sz="4" w:space="0" w:color="auto"/>
            </w:tcBorders>
            <w:vAlign w:val="center"/>
          </w:tcPr>
          <w:p w:rsidR="007E2D0F" w:rsidRPr="00685446" w:rsidRDefault="007E2D0F" w:rsidP="00574809">
            <w:pPr>
              <w:jc w:val="center"/>
              <w:rPr>
                <w:sz w:val="20"/>
                <w:szCs w:val="20"/>
              </w:rPr>
            </w:pPr>
          </w:p>
        </w:tc>
        <w:tc>
          <w:tcPr>
            <w:tcW w:w="1842" w:type="dxa"/>
            <w:vMerge/>
            <w:tcBorders>
              <w:top w:val="single" w:sz="4" w:space="0" w:color="auto"/>
              <w:left w:val="single" w:sz="4" w:space="0" w:color="auto"/>
              <w:bottom w:val="single" w:sz="4" w:space="0" w:color="auto"/>
              <w:right w:val="single" w:sz="4" w:space="0" w:color="auto"/>
            </w:tcBorders>
            <w:vAlign w:val="center"/>
          </w:tcPr>
          <w:p w:rsidR="007E2D0F" w:rsidRPr="00685446" w:rsidRDefault="007E2D0F" w:rsidP="00574809">
            <w:pPr>
              <w:jc w:val="center"/>
              <w:rPr>
                <w:sz w:val="20"/>
                <w:szCs w:val="20"/>
              </w:rPr>
            </w:pPr>
          </w:p>
        </w:tc>
      </w:tr>
      <w:tr w:rsidR="007E2D0F" w:rsidRPr="00685446" w:rsidTr="00F25CE1">
        <w:trPr>
          <w:trHeight w:val="300"/>
        </w:trPr>
        <w:tc>
          <w:tcPr>
            <w:tcW w:w="9072" w:type="dxa"/>
            <w:gridSpan w:val="4"/>
            <w:tcBorders>
              <w:top w:val="single" w:sz="4" w:space="0" w:color="auto"/>
              <w:left w:val="single" w:sz="4" w:space="0" w:color="auto"/>
              <w:bottom w:val="single" w:sz="4" w:space="0" w:color="auto"/>
              <w:right w:val="single" w:sz="4" w:space="0" w:color="auto"/>
            </w:tcBorders>
            <w:shd w:val="clear" w:color="000000" w:fill="D8D8D8"/>
            <w:noWrap/>
            <w:vAlign w:val="center"/>
          </w:tcPr>
          <w:p w:rsidR="007E2D0F" w:rsidRPr="00685446" w:rsidRDefault="007E2D0F" w:rsidP="00574809">
            <w:pPr>
              <w:jc w:val="center"/>
              <w:rPr>
                <w:sz w:val="20"/>
                <w:szCs w:val="20"/>
              </w:rPr>
            </w:pPr>
            <w:r w:rsidRPr="00685446">
              <w:rPr>
                <w:sz w:val="20"/>
                <w:szCs w:val="20"/>
              </w:rPr>
              <w:t>wiek</w:t>
            </w:r>
          </w:p>
        </w:tc>
      </w:tr>
      <w:tr w:rsidR="00A2183A" w:rsidRPr="00685446" w:rsidTr="00F25CE1">
        <w:trPr>
          <w:trHeight w:val="300"/>
        </w:trPr>
        <w:tc>
          <w:tcPr>
            <w:tcW w:w="3698" w:type="dxa"/>
            <w:tcBorders>
              <w:top w:val="nil"/>
              <w:left w:val="single" w:sz="4" w:space="0" w:color="auto"/>
              <w:bottom w:val="single" w:sz="4" w:space="0" w:color="auto"/>
              <w:right w:val="single" w:sz="4" w:space="0" w:color="auto"/>
            </w:tcBorders>
            <w:shd w:val="clear" w:color="auto" w:fill="auto"/>
            <w:noWrap/>
            <w:vAlign w:val="center"/>
          </w:tcPr>
          <w:p w:rsidR="00A2183A" w:rsidRPr="00685446" w:rsidRDefault="00A2183A" w:rsidP="00574809">
            <w:pPr>
              <w:jc w:val="center"/>
              <w:rPr>
                <w:sz w:val="20"/>
                <w:szCs w:val="20"/>
              </w:rPr>
            </w:pPr>
            <w:r w:rsidRPr="00685446">
              <w:rPr>
                <w:sz w:val="20"/>
                <w:szCs w:val="20"/>
              </w:rPr>
              <w:t>poniżej 70 r. ż.</w:t>
            </w:r>
          </w:p>
        </w:tc>
        <w:tc>
          <w:tcPr>
            <w:tcW w:w="1831" w:type="dxa"/>
            <w:tcBorders>
              <w:top w:val="nil"/>
              <w:left w:val="nil"/>
              <w:bottom w:val="single" w:sz="4" w:space="0" w:color="auto"/>
              <w:right w:val="single" w:sz="4" w:space="0" w:color="auto"/>
            </w:tcBorders>
            <w:shd w:val="clear" w:color="auto" w:fill="auto"/>
            <w:noWrap/>
            <w:vAlign w:val="bottom"/>
          </w:tcPr>
          <w:p w:rsidR="00A2183A" w:rsidRPr="00685446" w:rsidRDefault="00A2183A" w:rsidP="00685446">
            <w:pPr>
              <w:jc w:val="center"/>
              <w:rPr>
                <w:color w:val="000000"/>
                <w:sz w:val="20"/>
                <w:szCs w:val="20"/>
              </w:rPr>
            </w:pPr>
            <w:r w:rsidRPr="00685446">
              <w:rPr>
                <w:color w:val="000000"/>
                <w:sz w:val="20"/>
                <w:szCs w:val="20"/>
              </w:rPr>
              <w:t>20,0%</w:t>
            </w:r>
          </w:p>
        </w:tc>
        <w:tc>
          <w:tcPr>
            <w:tcW w:w="1701" w:type="dxa"/>
            <w:tcBorders>
              <w:top w:val="nil"/>
              <w:left w:val="nil"/>
              <w:bottom w:val="single" w:sz="4" w:space="0" w:color="auto"/>
              <w:right w:val="single" w:sz="4" w:space="0" w:color="auto"/>
            </w:tcBorders>
            <w:shd w:val="clear" w:color="auto" w:fill="auto"/>
            <w:noWrap/>
            <w:vAlign w:val="bottom"/>
          </w:tcPr>
          <w:p w:rsidR="00A2183A" w:rsidRPr="00685446" w:rsidRDefault="00A2183A" w:rsidP="00685446">
            <w:pPr>
              <w:jc w:val="center"/>
              <w:rPr>
                <w:color w:val="000000"/>
                <w:sz w:val="20"/>
                <w:szCs w:val="20"/>
              </w:rPr>
            </w:pPr>
            <w:r w:rsidRPr="00685446">
              <w:rPr>
                <w:color w:val="000000"/>
                <w:sz w:val="20"/>
                <w:szCs w:val="20"/>
              </w:rPr>
              <w:t>52,0%</w:t>
            </w:r>
          </w:p>
        </w:tc>
        <w:tc>
          <w:tcPr>
            <w:tcW w:w="1842" w:type="dxa"/>
            <w:tcBorders>
              <w:top w:val="nil"/>
              <w:left w:val="nil"/>
              <w:bottom w:val="single" w:sz="4" w:space="0" w:color="auto"/>
              <w:right w:val="single" w:sz="4" w:space="0" w:color="auto"/>
            </w:tcBorders>
            <w:shd w:val="clear" w:color="auto" w:fill="auto"/>
            <w:noWrap/>
            <w:vAlign w:val="bottom"/>
          </w:tcPr>
          <w:p w:rsidR="00A2183A" w:rsidRPr="00685446" w:rsidRDefault="00A2183A" w:rsidP="00685446">
            <w:pPr>
              <w:jc w:val="center"/>
              <w:rPr>
                <w:color w:val="000000"/>
                <w:sz w:val="20"/>
                <w:szCs w:val="20"/>
              </w:rPr>
            </w:pPr>
            <w:r w:rsidRPr="00685446">
              <w:rPr>
                <w:color w:val="000000"/>
                <w:sz w:val="20"/>
                <w:szCs w:val="20"/>
              </w:rPr>
              <w:t>36,0%</w:t>
            </w:r>
          </w:p>
        </w:tc>
      </w:tr>
      <w:tr w:rsidR="00A2183A" w:rsidRPr="00685446" w:rsidTr="00F25CE1">
        <w:trPr>
          <w:trHeight w:val="300"/>
        </w:trPr>
        <w:tc>
          <w:tcPr>
            <w:tcW w:w="3698" w:type="dxa"/>
            <w:tcBorders>
              <w:top w:val="nil"/>
              <w:left w:val="single" w:sz="4" w:space="0" w:color="auto"/>
              <w:bottom w:val="single" w:sz="4" w:space="0" w:color="auto"/>
              <w:right w:val="single" w:sz="4" w:space="0" w:color="auto"/>
            </w:tcBorders>
            <w:shd w:val="clear" w:color="auto" w:fill="auto"/>
            <w:noWrap/>
            <w:vAlign w:val="center"/>
          </w:tcPr>
          <w:p w:rsidR="00A2183A" w:rsidRPr="00685446" w:rsidRDefault="00A2183A" w:rsidP="00574809">
            <w:pPr>
              <w:jc w:val="center"/>
              <w:rPr>
                <w:sz w:val="20"/>
                <w:szCs w:val="20"/>
              </w:rPr>
            </w:pPr>
            <w:r w:rsidRPr="00685446">
              <w:rPr>
                <w:sz w:val="20"/>
                <w:szCs w:val="20"/>
              </w:rPr>
              <w:t>70-79</w:t>
            </w:r>
          </w:p>
        </w:tc>
        <w:tc>
          <w:tcPr>
            <w:tcW w:w="1831" w:type="dxa"/>
            <w:tcBorders>
              <w:top w:val="nil"/>
              <w:left w:val="nil"/>
              <w:bottom w:val="single" w:sz="4" w:space="0" w:color="auto"/>
              <w:right w:val="single" w:sz="4" w:space="0" w:color="auto"/>
            </w:tcBorders>
            <w:shd w:val="clear" w:color="auto" w:fill="auto"/>
            <w:noWrap/>
            <w:vAlign w:val="bottom"/>
          </w:tcPr>
          <w:p w:rsidR="00A2183A" w:rsidRPr="00685446" w:rsidRDefault="00A2183A" w:rsidP="00685446">
            <w:pPr>
              <w:jc w:val="center"/>
              <w:rPr>
                <w:color w:val="000000"/>
                <w:sz w:val="20"/>
                <w:szCs w:val="20"/>
              </w:rPr>
            </w:pPr>
            <w:r w:rsidRPr="00685446">
              <w:rPr>
                <w:color w:val="000000"/>
                <w:sz w:val="20"/>
                <w:szCs w:val="20"/>
              </w:rPr>
              <w:t>24,0%</w:t>
            </w:r>
          </w:p>
        </w:tc>
        <w:tc>
          <w:tcPr>
            <w:tcW w:w="1701" w:type="dxa"/>
            <w:tcBorders>
              <w:top w:val="nil"/>
              <w:left w:val="nil"/>
              <w:bottom w:val="single" w:sz="4" w:space="0" w:color="auto"/>
              <w:right w:val="single" w:sz="4" w:space="0" w:color="auto"/>
            </w:tcBorders>
            <w:shd w:val="clear" w:color="auto" w:fill="auto"/>
            <w:noWrap/>
            <w:vAlign w:val="bottom"/>
          </w:tcPr>
          <w:p w:rsidR="00A2183A" w:rsidRPr="00685446" w:rsidRDefault="00A2183A" w:rsidP="00685446">
            <w:pPr>
              <w:jc w:val="center"/>
              <w:rPr>
                <w:color w:val="000000"/>
                <w:sz w:val="20"/>
                <w:szCs w:val="20"/>
              </w:rPr>
            </w:pPr>
            <w:r w:rsidRPr="00685446">
              <w:rPr>
                <w:color w:val="000000"/>
                <w:sz w:val="20"/>
                <w:szCs w:val="20"/>
              </w:rPr>
              <w:t>8,0%</w:t>
            </w:r>
          </w:p>
        </w:tc>
        <w:tc>
          <w:tcPr>
            <w:tcW w:w="1842" w:type="dxa"/>
            <w:tcBorders>
              <w:top w:val="nil"/>
              <w:left w:val="nil"/>
              <w:bottom w:val="single" w:sz="4" w:space="0" w:color="auto"/>
              <w:right w:val="single" w:sz="4" w:space="0" w:color="auto"/>
            </w:tcBorders>
            <w:shd w:val="clear" w:color="auto" w:fill="auto"/>
            <w:noWrap/>
            <w:vAlign w:val="bottom"/>
          </w:tcPr>
          <w:p w:rsidR="00A2183A" w:rsidRPr="00685446" w:rsidRDefault="00A2183A" w:rsidP="00685446">
            <w:pPr>
              <w:jc w:val="center"/>
              <w:rPr>
                <w:color w:val="000000"/>
                <w:sz w:val="20"/>
                <w:szCs w:val="20"/>
              </w:rPr>
            </w:pPr>
            <w:r w:rsidRPr="00685446">
              <w:rPr>
                <w:color w:val="000000"/>
                <w:sz w:val="20"/>
                <w:szCs w:val="20"/>
              </w:rPr>
              <w:t>16,0%</w:t>
            </w:r>
          </w:p>
        </w:tc>
      </w:tr>
      <w:tr w:rsidR="00A2183A" w:rsidRPr="00685446" w:rsidTr="00F25CE1">
        <w:trPr>
          <w:trHeight w:val="300"/>
        </w:trPr>
        <w:tc>
          <w:tcPr>
            <w:tcW w:w="3698" w:type="dxa"/>
            <w:tcBorders>
              <w:top w:val="nil"/>
              <w:left w:val="single" w:sz="4" w:space="0" w:color="auto"/>
              <w:bottom w:val="single" w:sz="4" w:space="0" w:color="auto"/>
              <w:right w:val="single" w:sz="4" w:space="0" w:color="auto"/>
            </w:tcBorders>
            <w:shd w:val="clear" w:color="auto" w:fill="auto"/>
            <w:noWrap/>
            <w:vAlign w:val="center"/>
          </w:tcPr>
          <w:p w:rsidR="00A2183A" w:rsidRPr="00685446" w:rsidRDefault="00A2183A" w:rsidP="00574809">
            <w:pPr>
              <w:jc w:val="center"/>
              <w:rPr>
                <w:b/>
                <w:sz w:val="20"/>
                <w:szCs w:val="20"/>
              </w:rPr>
            </w:pPr>
            <w:r w:rsidRPr="00685446">
              <w:rPr>
                <w:b/>
                <w:sz w:val="20"/>
                <w:szCs w:val="20"/>
              </w:rPr>
              <w:t>80-89</w:t>
            </w:r>
          </w:p>
        </w:tc>
        <w:tc>
          <w:tcPr>
            <w:tcW w:w="1831" w:type="dxa"/>
            <w:tcBorders>
              <w:top w:val="nil"/>
              <w:left w:val="nil"/>
              <w:bottom w:val="single" w:sz="4" w:space="0" w:color="auto"/>
              <w:right w:val="single" w:sz="4" w:space="0" w:color="auto"/>
            </w:tcBorders>
            <w:shd w:val="clear" w:color="auto" w:fill="auto"/>
            <w:noWrap/>
            <w:vAlign w:val="bottom"/>
          </w:tcPr>
          <w:p w:rsidR="00A2183A" w:rsidRPr="00685446" w:rsidRDefault="00A2183A" w:rsidP="00685446">
            <w:pPr>
              <w:jc w:val="center"/>
              <w:rPr>
                <w:color w:val="000000"/>
                <w:sz w:val="20"/>
                <w:szCs w:val="20"/>
              </w:rPr>
            </w:pPr>
            <w:r w:rsidRPr="00685446">
              <w:rPr>
                <w:color w:val="000000"/>
                <w:sz w:val="20"/>
                <w:szCs w:val="20"/>
              </w:rPr>
              <w:t>44,0%</w:t>
            </w:r>
          </w:p>
        </w:tc>
        <w:tc>
          <w:tcPr>
            <w:tcW w:w="1701" w:type="dxa"/>
            <w:tcBorders>
              <w:top w:val="nil"/>
              <w:left w:val="nil"/>
              <w:bottom w:val="single" w:sz="4" w:space="0" w:color="auto"/>
              <w:right w:val="single" w:sz="4" w:space="0" w:color="auto"/>
            </w:tcBorders>
            <w:shd w:val="clear" w:color="auto" w:fill="auto"/>
            <w:noWrap/>
            <w:vAlign w:val="bottom"/>
          </w:tcPr>
          <w:p w:rsidR="00A2183A" w:rsidRPr="00685446" w:rsidRDefault="00A2183A" w:rsidP="00685446">
            <w:pPr>
              <w:jc w:val="center"/>
              <w:rPr>
                <w:color w:val="000000"/>
                <w:sz w:val="20"/>
                <w:szCs w:val="20"/>
              </w:rPr>
            </w:pPr>
            <w:r w:rsidRPr="00685446">
              <w:rPr>
                <w:color w:val="000000"/>
                <w:sz w:val="20"/>
                <w:szCs w:val="20"/>
              </w:rPr>
              <w:t>36,0%</w:t>
            </w:r>
          </w:p>
        </w:tc>
        <w:tc>
          <w:tcPr>
            <w:tcW w:w="1842" w:type="dxa"/>
            <w:tcBorders>
              <w:top w:val="nil"/>
              <w:left w:val="nil"/>
              <w:bottom w:val="single" w:sz="4" w:space="0" w:color="auto"/>
              <w:right w:val="single" w:sz="4" w:space="0" w:color="auto"/>
            </w:tcBorders>
            <w:shd w:val="clear" w:color="auto" w:fill="auto"/>
            <w:noWrap/>
            <w:vAlign w:val="bottom"/>
          </w:tcPr>
          <w:p w:rsidR="00A2183A" w:rsidRPr="00685446" w:rsidRDefault="00A2183A" w:rsidP="00685446">
            <w:pPr>
              <w:jc w:val="center"/>
              <w:rPr>
                <w:b/>
                <w:color w:val="000000"/>
                <w:sz w:val="20"/>
                <w:szCs w:val="20"/>
              </w:rPr>
            </w:pPr>
            <w:r w:rsidRPr="00685446">
              <w:rPr>
                <w:b/>
                <w:color w:val="000000"/>
                <w:sz w:val="20"/>
                <w:szCs w:val="20"/>
              </w:rPr>
              <w:t>40,0%</w:t>
            </w:r>
          </w:p>
        </w:tc>
      </w:tr>
      <w:tr w:rsidR="00A2183A" w:rsidRPr="00685446" w:rsidTr="00F25CE1">
        <w:trPr>
          <w:trHeight w:val="300"/>
        </w:trPr>
        <w:tc>
          <w:tcPr>
            <w:tcW w:w="3698" w:type="dxa"/>
            <w:tcBorders>
              <w:top w:val="nil"/>
              <w:left w:val="single" w:sz="4" w:space="0" w:color="auto"/>
              <w:bottom w:val="single" w:sz="4" w:space="0" w:color="auto"/>
              <w:right w:val="single" w:sz="4" w:space="0" w:color="auto"/>
            </w:tcBorders>
            <w:shd w:val="clear" w:color="auto" w:fill="auto"/>
            <w:noWrap/>
            <w:vAlign w:val="center"/>
          </w:tcPr>
          <w:p w:rsidR="00A2183A" w:rsidRPr="00685446" w:rsidRDefault="00A2183A" w:rsidP="00574809">
            <w:pPr>
              <w:jc w:val="center"/>
              <w:rPr>
                <w:sz w:val="20"/>
                <w:szCs w:val="20"/>
              </w:rPr>
            </w:pPr>
            <w:r w:rsidRPr="00685446">
              <w:rPr>
                <w:sz w:val="20"/>
                <w:szCs w:val="20"/>
              </w:rPr>
              <w:t>90 i więcej</w:t>
            </w:r>
          </w:p>
        </w:tc>
        <w:tc>
          <w:tcPr>
            <w:tcW w:w="1831" w:type="dxa"/>
            <w:tcBorders>
              <w:top w:val="nil"/>
              <w:left w:val="nil"/>
              <w:bottom w:val="single" w:sz="4" w:space="0" w:color="auto"/>
              <w:right w:val="single" w:sz="4" w:space="0" w:color="auto"/>
            </w:tcBorders>
            <w:shd w:val="clear" w:color="auto" w:fill="auto"/>
            <w:noWrap/>
            <w:vAlign w:val="bottom"/>
          </w:tcPr>
          <w:p w:rsidR="00A2183A" w:rsidRPr="00685446" w:rsidRDefault="00A2183A" w:rsidP="00685446">
            <w:pPr>
              <w:jc w:val="center"/>
              <w:rPr>
                <w:color w:val="000000"/>
                <w:sz w:val="20"/>
                <w:szCs w:val="20"/>
              </w:rPr>
            </w:pPr>
            <w:r w:rsidRPr="00685446">
              <w:rPr>
                <w:color w:val="000000"/>
                <w:sz w:val="20"/>
                <w:szCs w:val="20"/>
              </w:rPr>
              <w:t>12,0%</w:t>
            </w:r>
          </w:p>
        </w:tc>
        <w:tc>
          <w:tcPr>
            <w:tcW w:w="1701" w:type="dxa"/>
            <w:tcBorders>
              <w:top w:val="nil"/>
              <w:left w:val="nil"/>
              <w:bottom w:val="single" w:sz="4" w:space="0" w:color="auto"/>
              <w:right w:val="single" w:sz="4" w:space="0" w:color="auto"/>
            </w:tcBorders>
            <w:shd w:val="clear" w:color="auto" w:fill="auto"/>
            <w:noWrap/>
            <w:vAlign w:val="bottom"/>
          </w:tcPr>
          <w:p w:rsidR="00A2183A" w:rsidRPr="00685446" w:rsidRDefault="00A2183A" w:rsidP="00685446">
            <w:pPr>
              <w:jc w:val="center"/>
              <w:rPr>
                <w:color w:val="000000"/>
                <w:sz w:val="20"/>
                <w:szCs w:val="20"/>
              </w:rPr>
            </w:pPr>
            <w:r w:rsidRPr="00685446">
              <w:rPr>
                <w:color w:val="000000"/>
                <w:sz w:val="20"/>
                <w:szCs w:val="20"/>
              </w:rPr>
              <w:t>4,0%</w:t>
            </w:r>
          </w:p>
        </w:tc>
        <w:tc>
          <w:tcPr>
            <w:tcW w:w="1842" w:type="dxa"/>
            <w:tcBorders>
              <w:top w:val="nil"/>
              <w:left w:val="nil"/>
              <w:bottom w:val="single" w:sz="4" w:space="0" w:color="auto"/>
              <w:right w:val="single" w:sz="4" w:space="0" w:color="auto"/>
            </w:tcBorders>
            <w:shd w:val="clear" w:color="auto" w:fill="auto"/>
            <w:noWrap/>
            <w:vAlign w:val="bottom"/>
          </w:tcPr>
          <w:p w:rsidR="00A2183A" w:rsidRPr="00685446" w:rsidRDefault="00A2183A" w:rsidP="00685446">
            <w:pPr>
              <w:jc w:val="center"/>
              <w:rPr>
                <w:color w:val="000000"/>
                <w:sz w:val="20"/>
                <w:szCs w:val="20"/>
              </w:rPr>
            </w:pPr>
            <w:r w:rsidRPr="00685446">
              <w:rPr>
                <w:color w:val="000000"/>
                <w:sz w:val="20"/>
                <w:szCs w:val="20"/>
              </w:rPr>
              <w:t>8,0%</w:t>
            </w:r>
          </w:p>
        </w:tc>
      </w:tr>
      <w:tr w:rsidR="007E2D0F" w:rsidRPr="00685446" w:rsidTr="00F25CE1">
        <w:trPr>
          <w:trHeight w:val="300"/>
        </w:trPr>
        <w:tc>
          <w:tcPr>
            <w:tcW w:w="9072" w:type="dxa"/>
            <w:gridSpan w:val="4"/>
            <w:tcBorders>
              <w:top w:val="single" w:sz="4" w:space="0" w:color="auto"/>
              <w:left w:val="single" w:sz="4" w:space="0" w:color="auto"/>
              <w:bottom w:val="single" w:sz="4" w:space="0" w:color="auto"/>
              <w:right w:val="single" w:sz="4" w:space="0" w:color="auto"/>
            </w:tcBorders>
            <w:shd w:val="clear" w:color="000000" w:fill="D8D8D8"/>
            <w:noWrap/>
            <w:vAlign w:val="center"/>
          </w:tcPr>
          <w:p w:rsidR="007E2D0F" w:rsidRPr="00685446" w:rsidRDefault="007E2D0F" w:rsidP="00685446">
            <w:pPr>
              <w:jc w:val="center"/>
              <w:rPr>
                <w:sz w:val="20"/>
                <w:szCs w:val="20"/>
              </w:rPr>
            </w:pPr>
            <w:r w:rsidRPr="00685446">
              <w:rPr>
                <w:sz w:val="20"/>
                <w:szCs w:val="20"/>
              </w:rPr>
              <w:t>wykształcenie</w:t>
            </w:r>
          </w:p>
        </w:tc>
      </w:tr>
      <w:tr w:rsidR="00A2183A" w:rsidRPr="00685446" w:rsidTr="00720A0B">
        <w:trPr>
          <w:trHeight w:val="300"/>
        </w:trPr>
        <w:tc>
          <w:tcPr>
            <w:tcW w:w="3698" w:type="dxa"/>
            <w:tcBorders>
              <w:top w:val="nil"/>
              <w:left w:val="single" w:sz="4" w:space="0" w:color="auto"/>
              <w:bottom w:val="single" w:sz="4" w:space="0" w:color="auto"/>
              <w:right w:val="single" w:sz="4" w:space="0" w:color="auto"/>
            </w:tcBorders>
            <w:shd w:val="clear" w:color="auto" w:fill="auto"/>
            <w:noWrap/>
            <w:vAlign w:val="center"/>
          </w:tcPr>
          <w:p w:rsidR="00A2183A" w:rsidRPr="00685446" w:rsidRDefault="00A2183A" w:rsidP="00574809">
            <w:pPr>
              <w:jc w:val="center"/>
              <w:rPr>
                <w:b/>
                <w:sz w:val="20"/>
                <w:szCs w:val="20"/>
              </w:rPr>
            </w:pPr>
            <w:r w:rsidRPr="00685446">
              <w:rPr>
                <w:b/>
                <w:sz w:val="20"/>
                <w:szCs w:val="20"/>
              </w:rPr>
              <w:t>gimnazjalne i poniżej</w:t>
            </w:r>
          </w:p>
        </w:tc>
        <w:tc>
          <w:tcPr>
            <w:tcW w:w="1831" w:type="dxa"/>
            <w:tcBorders>
              <w:top w:val="nil"/>
              <w:left w:val="nil"/>
              <w:bottom w:val="single" w:sz="4" w:space="0" w:color="auto"/>
              <w:right w:val="single" w:sz="4" w:space="0" w:color="auto"/>
            </w:tcBorders>
            <w:shd w:val="clear" w:color="auto" w:fill="auto"/>
            <w:noWrap/>
            <w:vAlign w:val="bottom"/>
          </w:tcPr>
          <w:p w:rsidR="00A2183A" w:rsidRPr="00685446" w:rsidRDefault="00A2183A" w:rsidP="00685446">
            <w:pPr>
              <w:jc w:val="center"/>
              <w:rPr>
                <w:color w:val="000000"/>
                <w:sz w:val="20"/>
                <w:szCs w:val="20"/>
              </w:rPr>
            </w:pPr>
            <w:r w:rsidRPr="00685446">
              <w:rPr>
                <w:color w:val="000000"/>
                <w:sz w:val="20"/>
                <w:szCs w:val="20"/>
              </w:rPr>
              <w:t>32,0%</w:t>
            </w:r>
          </w:p>
        </w:tc>
        <w:tc>
          <w:tcPr>
            <w:tcW w:w="1701" w:type="dxa"/>
            <w:tcBorders>
              <w:top w:val="nil"/>
              <w:left w:val="nil"/>
              <w:bottom w:val="single" w:sz="4" w:space="0" w:color="auto"/>
              <w:right w:val="single" w:sz="4" w:space="0" w:color="auto"/>
            </w:tcBorders>
            <w:shd w:val="clear" w:color="auto" w:fill="auto"/>
            <w:noWrap/>
            <w:vAlign w:val="bottom"/>
          </w:tcPr>
          <w:p w:rsidR="00A2183A" w:rsidRPr="00685446" w:rsidRDefault="00A2183A" w:rsidP="00685446">
            <w:pPr>
              <w:jc w:val="center"/>
              <w:rPr>
                <w:color w:val="000000"/>
                <w:sz w:val="20"/>
                <w:szCs w:val="20"/>
              </w:rPr>
            </w:pPr>
            <w:r w:rsidRPr="00685446">
              <w:rPr>
                <w:color w:val="000000"/>
                <w:sz w:val="20"/>
                <w:szCs w:val="20"/>
              </w:rPr>
              <w:t>28,0%</w:t>
            </w:r>
          </w:p>
        </w:tc>
        <w:tc>
          <w:tcPr>
            <w:tcW w:w="1842" w:type="dxa"/>
            <w:tcBorders>
              <w:top w:val="nil"/>
              <w:left w:val="nil"/>
              <w:bottom w:val="single" w:sz="4" w:space="0" w:color="auto"/>
              <w:right w:val="single" w:sz="4" w:space="0" w:color="auto"/>
            </w:tcBorders>
            <w:shd w:val="clear" w:color="auto" w:fill="auto"/>
            <w:noWrap/>
            <w:vAlign w:val="bottom"/>
          </w:tcPr>
          <w:p w:rsidR="00A2183A" w:rsidRPr="00685446" w:rsidRDefault="00A2183A" w:rsidP="00685446">
            <w:pPr>
              <w:jc w:val="center"/>
              <w:rPr>
                <w:color w:val="000000"/>
                <w:sz w:val="20"/>
                <w:szCs w:val="20"/>
              </w:rPr>
            </w:pPr>
            <w:r w:rsidRPr="00685446">
              <w:rPr>
                <w:color w:val="000000"/>
                <w:sz w:val="20"/>
                <w:szCs w:val="20"/>
              </w:rPr>
              <w:t>30,0%</w:t>
            </w:r>
          </w:p>
        </w:tc>
      </w:tr>
      <w:tr w:rsidR="00A2183A" w:rsidRPr="00685446" w:rsidTr="00720A0B">
        <w:trPr>
          <w:trHeight w:val="300"/>
        </w:trPr>
        <w:tc>
          <w:tcPr>
            <w:tcW w:w="3698" w:type="dxa"/>
            <w:tcBorders>
              <w:top w:val="single" w:sz="4" w:space="0" w:color="auto"/>
              <w:left w:val="single" w:sz="4" w:space="0" w:color="auto"/>
              <w:bottom w:val="single" w:sz="4" w:space="0" w:color="auto"/>
              <w:right w:val="single" w:sz="4" w:space="0" w:color="auto"/>
            </w:tcBorders>
            <w:shd w:val="clear" w:color="auto" w:fill="auto"/>
            <w:noWrap/>
            <w:vAlign w:val="center"/>
          </w:tcPr>
          <w:p w:rsidR="00A2183A" w:rsidRPr="00685446" w:rsidRDefault="00A2183A" w:rsidP="00574809">
            <w:pPr>
              <w:jc w:val="center"/>
              <w:rPr>
                <w:sz w:val="20"/>
                <w:szCs w:val="20"/>
              </w:rPr>
            </w:pPr>
            <w:r w:rsidRPr="00685446">
              <w:rPr>
                <w:sz w:val="20"/>
                <w:szCs w:val="20"/>
              </w:rPr>
              <w:t>zasadnicze zawodowe</w:t>
            </w:r>
          </w:p>
        </w:tc>
        <w:tc>
          <w:tcPr>
            <w:tcW w:w="183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2183A" w:rsidRPr="00685446" w:rsidRDefault="00A2183A" w:rsidP="00685446">
            <w:pPr>
              <w:jc w:val="center"/>
              <w:rPr>
                <w:color w:val="000000"/>
                <w:sz w:val="20"/>
                <w:szCs w:val="20"/>
              </w:rPr>
            </w:pPr>
            <w:r w:rsidRPr="00685446">
              <w:rPr>
                <w:color w:val="000000"/>
                <w:sz w:val="20"/>
                <w:szCs w:val="20"/>
              </w:rPr>
              <w:t>4,0%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2183A" w:rsidRPr="00685446" w:rsidRDefault="00A2183A" w:rsidP="00685446">
            <w:pPr>
              <w:jc w:val="center"/>
              <w:rPr>
                <w:color w:val="000000"/>
                <w:sz w:val="20"/>
                <w:szCs w:val="20"/>
              </w:rPr>
            </w:pPr>
            <w:r w:rsidRPr="00685446">
              <w:rPr>
                <w:color w:val="000000"/>
                <w:sz w:val="20"/>
                <w:szCs w:val="20"/>
              </w:rPr>
              <w:t>20,0%</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bottom"/>
          </w:tcPr>
          <w:p w:rsidR="00A2183A" w:rsidRPr="00685446" w:rsidRDefault="00A2183A" w:rsidP="00685446">
            <w:pPr>
              <w:jc w:val="center"/>
              <w:rPr>
                <w:color w:val="000000"/>
                <w:sz w:val="20"/>
                <w:szCs w:val="20"/>
              </w:rPr>
            </w:pPr>
            <w:r w:rsidRPr="00685446">
              <w:rPr>
                <w:color w:val="000000"/>
                <w:sz w:val="20"/>
                <w:szCs w:val="20"/>
              </w:rPr>
              <w:t>12,0%</w:t>
            </w:r>
          </w:p>
        </w:tc>
      </w:tr>
      <w:tr w:rsidR="00A2183A" w:rsidRPr="00685446" w:rsidTr="00720A0B">
        <w:trPr>
          <w:trHeight w:val="300"/>
        </w:trPr>
        <w:tc>
          <w:tcPr>
            <w:tcW w:w="3698" w:type="dxa"/>
            <w:tcBorders>
              <w:top w:val="single" w:sz="4" w:space="0" w:color="auto"/>
              <w:left w:val="single" w:sz="4" w:space="0" w:color="auto"/>
              <w:bottom w:val="single" w:sz="4" w:space="0" w:color="auto"/>
              <w:right w:val="single" w:sz="4" w:space="0" w:color="auto"/>
            </w:tcBorders>
            <w:shd w:val="clear" w:color="auto" w:fill="auto"/>
            <w:noWrap/>
            <w:vAlign w:val="center"/>
          </w:tcPr>
          <w:p w:rsidR="00A2183A" w:rsidRPr="00685446" w:rsidRDefault="00A2183A" w:rsidP="00574809">
            <w:pPr>
              <w:jc w:val="center"/>
              <w:rPr>
                <w:sz w:val="20"/>
                <w:szCs w:val="20"/>
              </w:rPr>
            </w:pPr>
            <w:r w:rsidRPr="00685446">
              <w:rPr>
                <w:sz w:val="20"/>
                <w:szCs w:val="20"/>
              </w:rPr>
              <w:lastRenderedPageBreak/>
              <w:t>średnie ogólne i zawodowe</w:t>
            </w:r>
          </w:p>
        </w:tc>
        <w:tc>
          <w:tcPr>
            <w:tcW w:w="183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2183A" w:rsidRPr="00685446" w:rsidRDefault="00A2183A" w:rsidP="00685446">
            <w:pPr>
              <w:jc w:val="center"/>
              <w:rPr>
                <w:color w:val="000000"/>
                <w:sz w:val="20"/>
                <w:szCs w:val="20"/>
              </w:rPr>
            </w:pPr>
            <w:r w:rsidRPr="00685446">
              <w:rPr>
                <w:color w:val="000000"/>
                <w:sz w:val="20"/>
                <w:szCs w:val="20"/>
              </w:rPr>
              <w:t>36,0%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2183A" w:rsidRPr="00685446" w:rsidRDefault="00A2183A" w:rsidP="00685446">
            <w:pPr>
              <w:jc w:val="center"/>
              <w:rPr>
                <w:color w:val="000000"/>
                <w:sz w:val="20"/>
                <w:szCs w:val="20"/>
              </w:rPr>
            </w:pPr>
            <w:r w:rsidRPr="00685446">
              <w:rPr>
                <w:color w:val="000000"/>
                <w:sz w:val="20"/>
                <w:szCs w:val="20"/>
              </w:rPr>
              <w:t>36,0%</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bottom"/>
          </w:tcPr>
          <w:p w:rsidR="00A2183A" w:rsidRPr="00685446" w:rsidRDefault="00A2183A" w:rsidP="00685446">
            <w:pPr>
              <w:jc w:val="center"/>
              <w:rPr>
                <w:b/>
                <w:color w:val="000000"/>
                <w:sz w:val="20"/>
                <w:szCs w:val="20"/>
              </w:rPr>
            </w:pPr>
            <w:r w:rsidRPr="00685446">
              <w:rPr>
                <w:b/>
                <w:color w:val="000000"/>
                <w:sz w:val="20"/>
                <w:szCs w:val="20"/>
              </w:rPr>
              <w:t>36,0%</w:t>
            </w:r>
          </w:p>
        </w:tc>
      </w:tr>
      <w:tr w:rsidR="00A2183A" w:rsidRPr="00685446" w:rsidTr="00720A0B">
        <w:trPr>
          <w:trHeight w:val="300"/>
        </w:trPr>
        <w:tc>
          <w:tcPr>
            <w:tcW w:w="3698" w:type="dxa"/>
            <w:tcBorders>
              <w:top w:val="single" w:sz="4" w:space="0" w:color="auto"/>
              <w:left w:val="single" w:sz="4" w:space="0" w:color="auto"/>
              <w:bottom w:val="single" w:sz="4" w:space="0" w:color="auto"/>
              <w:right w:val="single" w:sz="4" w:space="0" w:color="auto"/>
            </w:tcBorders>
            <w:shd w:val="clear" w:color="auto" w:fill="auto"/>
            <w:noWrap/>
            <w:vAlign w:val="center"/>
          </w:tcPr>
          <w:p w:rsidR="00A2183A" w:rsidRPr="00685446" w:rsidRDefault="00A2183A" w:rsidP="00574809">
            <w:pPr>
              <w:jc w:val="center"/>
              <w:rPr>
                <w:sz w:val="20"/>
                <w:szCs w:val="20"/>
              </w:rPr>
            </w:pPr>
            <w:r w:rsidRPr="00685446">
              <w:rPr>
                <w:sz w:val="20"/>
                <w:szCs w:val="20"/>
              </w:rPr>
              <w:t>wyższe</w:t>
            </w:r>
          </w:p>
        </w:tc>
        <w:tc>
          <w:tcPr>
            <w:tcW w:w="183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2183A" w:rsidRPr="00685446" w:rsidRDefault="00A2183A" w:rsidP="00685446">
            <w:pPr>
              <w:jc w:val="center"/>
              <w:rPr>
                <w:color w:val="000000"/>
                <w:sz w:val="20"/>
                <w:szCs w:val="20"/>
              </w:rPr>
            </w:pPr>
            <w:r w:rsidRPr="00685446">
              <w:rPr>
                <w:color w:val="000000"/>
                <w:sz w:val="20"/>
                <w:szCs w:val="20"/>
              </w:rPr>
              <w:t>20,0%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2183A" w:rsidRPr="00685446" w:rsidRDefault="00A2183A" w:rsidP="00685446">
            <w:pPr>
              <w:jc w:val="center"/>
              <w:rPr>
                <w:color w:val="000000"/>
                <w:sz w:val="20"/>
                <w:szCs w:val="20"/>
              </w:rPr>
            </w:pPr>
            <w:r w:rsidRPr="00685446">
              <w:rPr>
                <w:color w:val="000000"/>
                <w:sz w:val="20"/>
                <w:szCs w:val="20"/>
              </w:rPr>
              <w:t>16,0%</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bottom"/>
          </w:tcPr>
          <w:p w:rsidR="00A2183A" w:rsidRPr="00685446" w:rsidRDefault="00A2183A" w:rsidP="00685446">
            <w:pPr>
              <w:jc w:val="center"/>
              <w:rPr>
                <w:color w:val="000000"/>
                <w:sz w:val="20"/>
                <w:szCs w:val="20"/>
              </w:rPr>
            </w:pPr>
            <w:r w:rsidRPr="00685446">
              <w:rPr>
                <w:color w:val="000000"/>
                <w:sz w:val="20"/>
                <w:szCs w:val="20"/>
              </w:rPr>
              <w:t>18,0%</w:t>
            </w:r>
          </w:p>
        </w:tc>
      </w:tr>
      <w:tr w:rsidR="00A2183A" w:rsidRPr="00685446" w:rsidTr="00720A0B">
        <w:trPr>
          <w:trHeight w:val="300"/>
        </w:trPr>
        <w:tc>
          <w:tcPr>
            <w:tcW w:w="3698" w:type="dxa"/>
            <w:tcBorders>
              <w:top w:val="single" w:sz="4" w:space="0" w:color="auto"/>
              <w:left w:val="single" w:sz="4" w:space="0" w:color="auto"/>
              <w:bottom w:val="single" w:sz="4" w:space="0" w:color="auto"/>
              <w:right w:val="single" w:sz="4" w:space="0" w:color="auto"/>
            </w:tcBorders>
            <w:shd w:val="clear" w:color="auto" w:fill="auto"/>
            <w:noWrap/>
            <w:vAlign w:val="center"/>
          </w:tcPr>
          <w:p w:rsidR="00A2183A" w:rsidRPr="00685446" w:rsidRDefault="00A2183A" w:rsidP="00574809">
            <w:pPr>
              <w:jc w:val="center"/>
              <w:rPr>
                <w:sz w:val="20"/>
                <w:szCs w:val="20"/>
              </w:rPr>
            </w:pPr>
            <w:r w:rsidRPr="00685446">
              <w:rPr>
                <w:sz w:val="20"/>
                <w:szCs w:val="20"/>
              </w:rPr>
              <w:t>nieustalony poziom wykształcenia</w:t>
            </w:r>
          </w:p>
        </w:tc>
        <w:tc>
          <w:tcPr>
            <w:tcW w:w="1831" w:type="dxa"/>
            <w:tcBorders>
              <w:top w:val="single" w:sz="4" w:space="0" w:color="auto"/>
              <w:left w:val="nil"/>
              <w:bottom w:val="single" w:sz="4" w:space="0" w:color="auto"/>
              <w:right w:val="single" w:sz="4" w:space="0" w:color="auto"/>
            </w:tcBorders>
            <w:shd w:val="clear" w:color="auto" w:fill="auto"/>
            <w:noWrap/>
            <w:vAlign w:val="bottom"/>
          </w:tcPr>
          <w:p w:rsidR="00A2183A" w:rsidRPr="00685446" w:rsidRDefault="00A2183A" w:rsidP="00685446">
            <w:pPr>
              <w:jc w:val="center"/>
              <w:rPr>
                <w:color w:val="000000"/>
                <w:sz w:val="20"/>
                <w:szCs w:val="20"/>
              </w:rPr>
            </w:pPr>
            <w:r w:rsidRPr="00685446">
              <w:rPr>
                <w:color w:val="000000"/>
                <w:sz w:val="20"/>
                <w:szCs w:val="20"/>
              </w:rPr>
              <w:t>4,0%</w:t>
            </w:r>
          </w:p>
        </w:tc>
        <w:tc>
          <w:tcPr>
            <w:tcW w:w="1701" w:type="dxa"/>
            <w:tcBorders>
              <w:top w:val="single" w:sz="4" w:space="0" w:color="auto"/>
              <w:left w:val="nil"/>
              <w:bottom w:val="single" w:sz="4" w:space="0" w:color="auto"/>
              <w:right w:val="single" w:sz="4" w:space="0" w:color="auto"/>
            </w:tcBorders>
            <w:shd w:val="clear" w:color="auto" w:fill="auto"/>
            <w:noWrap/>
            <w:vAlign w:val="bottom"/>
          </w:tcPr>
          <w:p w:rsidR="00A2183A" w:rsidRPr="00685446" w:rsidRDefault="00A2183A" w:rsidP="00685446">
            <w:pPr>
              <w:jc w:val="center"/>
              <w:rPr>
                <w:color w:val="000000"/>
                <w:sz w:val="20"/>
                <w:szCs w:val="20"/>
              </w:rPr>
            </w:pPr>
            <w:r w:rsidRPr="00685446">
              <w:rPr>
                <w:color w:val="000000"/>
                <w:sz w:val="20"/>
                <w:szCs w:val="20"/>
              </w:rPr>
              <w:t>0,0%</w:t>
            </w:r>
          </w:p>
        </w:tc>
        <w:tc>
          <w:tcPr>
            <w:tcW w:w="1842" w:type="dxa"/>
            <w:tcBorders>
              <w:top w:val="single" w:sz="4" w:space="0" w:color="auto"/>
              <w:left w:val="nil"/>
              <w:bottom w:val="single" w:sz="4" w:space="0" w:color="auto"/>
              <w:right w:val="single" w:sz="4" w:space="0" w:color="auto"/>
            </w:tcBorders>
            <w:shd w:val="clear" w:color="auto" w:fill="auto"/>
            <w:noWrap/>
            <w:vAlign w:val="bottom"/>
          </w:tcPr>
          <w:p w:rsidR="00A2183A" w:rsidRPr="00685446" w:rsidRDefault="00A2183A" w:rsidP="00685446">
            <w:pPr>
              <w:jc w:val="center"/>
              <w:rPr>
                <w:color w:val="000000"/>
                <w:sz w:val="20"/>
                <w:szCs w:val="20"/>
              </w:rPr>
            </w:pPr>
            <w:r w:rsidRPr="00685446">
              <w:rPr>
                <w:color w:val="000000"/>
                <w:sz w:val="20"/>
                <w:szCs w:val="20"/>
              </w:rPr>
              <w:t>2,0%</w:t>
            </w:r>
          </w:p>
        </w:tc>
      </w:tr>
      <w:tr w:rsidR="00A2183A" w:rsidRPr="00685446" w:rsidTr="00957FC9">
        <w:trPr>
          <w:trHeight w:val="300"/>
        </w:trPr>
        <w:tc>
          <w:tcPr>
            <w:tcW w:w="3698" w:type="dxa"/>
            <w:tcBorders>
              <w:top w:val="single" w:sz="4" w:space="0" w:color="auto"/>
              <w:left w:val="single" w:sz="4" w:space="0" w:color="auto"/>
              <w:bottom w:val="single" w:sz="4" w:space="0" w:color="auto"/>
              <w:right w:val="single" w:sz="4" w:space="0" w:color="auto"/>
            </w:tcBorders>
            <w:shd w:val="clear" w:color="auto" w:fill="auto"/>
            <w:noWrap/>
            <w:vAlign w:val="center"/>
          </w:tcPr>
          <w:p w:rsidR="00A2183A" w:rsidRPr="00685446" w:rsidRDefault="00A2183A" w:rsidP="00574809">
            <w:pPr>
              <w:jc w:val="center"/>
              <w:rPr>
                <w:sz w:val="20"/>
                <w:szCs w:val="20"/>
              </w:rPr>
            </w:pPr>
            <w:r w:rsidRPr="00685446">
              <w:rPr>
                <w:sz w:val="20"/>
                <w:szCs w:val="20"/>
              </w:rPr>
              <w:t>brak</w:t>
            </w:r>
          </w:p>
        </w:tc>
        <w:tc>
          <w:tcPr>
            <w:tcW w:w="183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2183A" w:rsidRPr="00685446" w:rsidRDefault="00A2183A" w:rsidP="00685446">
            <w:pPr>
              <w:jc w:val="center"/>
              <w:rPr>
                <w:color w:val="000000"/>
                <w:sz w:val="20"/>
                <w:szCs w:val="20"/>
              </w:rPr>
            </w:pPr>
            <w:r w:rsidRPr="00685446">
              <w:rPr>
                <w:color w:val="000000"/>
                <w:sz w:val="20"/>
                <w:szCs w:val="20"/>
              </w:rPr>
              <w:t>4,0%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2183A" w:rsidRPr="00685446" w:rsidRDefault="00A2183A" w:rsidP="00685446">
            <w:pPr>
              <w:jc w:val="center"/>
              <w:rPr>
                <w:color w:val="000000"/>
                <w:sz w:val="20"/>
                <w:szCs w:val="20"/>
              </w:rPr>
            </w:pPr>
            <w:r w:rsidRPr="00685446">
              <w:rPr>
                <w:color w:val="000000"/>
                <w:sz w:val="20"/>
                <w:szCs w:val="20"/>
              </w:rPr>
              <w:t>0,0%</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bottom"/>
          </w:tcPr>
          <w:p w:rsidR="00A2183A" w:rsidRPr="00685446" w:rsidRDefault="00A2183A" w:rsidP="00685446">
            <w:pPr>
              <w:jc w:val="center"/>
              <w:rPr>
                <w:color w:val="000000"/>
                <w:sz w:val="20"/>
                <w:szCs w:val="20"/>
              </w:rPr>
            </w:pPr>
            <w:r w:rsidRPr="00685446">
              <w:rPr>
                <w:color w:val="000000"/>
                <w:sz w:val="20"/>
                <w:szCs w:val="20"/>
              </w:rPr>
              <w:t>2,0%</w:t>
            </w:r>
          </w:p>
        </w:tc>
      </w:tr>
      <w:tr w:rsidR="007E2D0F" w:rsidRPr="00685446" w:rsidTr="00957FC9">
        <w:trPr>
          <w:trHeight w:val="300"/>
        </w:trPr>
        <w:tc>
          <w:tcPr>
            <w:tcW w:w="9072" w:type="dxa"/>
            <w:gridSpan w:val="4"/>
            <w:tcBorders>
              <w:top w:val="single" w:sz="4" w:space="0" w:color="auto"/>
              <w:left w:val="single" w:sz="4" w:space="0" w:color="auto"/>
              <w:bottom w:val="single" w:sz="4" w:space="0" w:color="auto"/>
              <w:right w:val="single" w:sz="4" w:space="0" w:color="auto"/>
            </w:tcBorders>
            <w:shd w:val="clear" w:color="000000" w:fill="D8D8D8"/>
            <w:noWrap/>
            <w:vAlign w:val="center"/>
          </w:tcPr>
          <w:p w:rsidR="007E2D0F" w:rsidRPr="00685446" w:rsidRDefault="007E2D0F" w:rsidP="00685446">
            <w:pPr>
              <w:jc w:val="center"/>
              <w:rPr>
                <w:sz w:val="20"/>
                <w:szCs w:val="20"/>
              </w:rPr>
            </w:pPr>
            <w:r w:rsidRPr="00685446">
              <w:rPr>
                <w:sz w:val="20"/>
                <w:szCs w:val="20"/>
              </w:rPr>
              <w:t>stan cywilny</w:t>
            </w:r>
          </w:p>
        </w:tc>
      </w:tr>
      <w:tr w:rsidR="00A2183A" w:rsidRPr="00685446" w:rsidTr="00957FC9">
        <w:trPr>
          <w:trHeight w:val="300"/>
        </w:trPr>
        <w:tc>
          <w:tcPr>
            <w:tcW w:w="3698" w:type="dxa"/>
            <w:tcBorders>
              <w:top w:val="single" w:sz="4" w:space="0" w:color="auto"/>
              <w:left w:val="single" w:sz="4" w:space="0" w:color="auto"/>
              <w:bottom w:val="single" w:sz="4" w:space="0" w:color="auto"/>
              <w:right w:val="single" w:sz="4" w:space="0" w:color="auto"/>
            </w:tcBorders>
            <w:shd w:val="clear" w:color="auto" w:fill="auto"/>
            <w:noWrap/>
            <w:vAlign w:val="center"/>
          </w:tcPr>
          <w:p w:rsidR="00A2183A" w:rsidRPr="00685446" w:rsidRDefault="00A2183A" w:rsidP="00574809">
            <w:pPr>
              <w:jc w:val="center"/>
              <w:rPr>
                <w:b/>
                <w:sz w:val="20"/>
                <w:szCs w:val="20"/>
              </w:rPr>
            </w:pPr>
            <w:r w:rsidRPr="00685446">
              <w:rPr>
                <w:b/>
                <w:sz w:val="20"/>
                <w:szCs w:val="20"/>
              </w:rPr>
              <w:t>panna/kawaler</w:t>
            </w:r>
          </w:p>
        </w:tc>
        <w:tc>
          <w:tcPr>
            <w:tcW w:w="1831" w:type="dxa"/>
            <w:tcBorders>
              <w:top w:val="single" w:sz="4" w:space="0" w:color="auto"/>
              <w:left w:val="nil"/>
              <w:bottom w:val="single" w:sz="4" w:space="0" w:color="auto"/>
              <w:right w:val="single" w:sz="4" w:space="0" w:color="auto"/>
            </w:tcBorders>
            <w:shd w:val="clear" w:color="auto" w:fill="auto"/>
            <w:noWrap/>
            <w:vAlign w:val="bottom"/>
          </w:tcPr>
          <w:p w:rsidR="00A2183A" w:rsidRPr="00685446" w:rsidRDefault="00A2183A" w:rsidP="00685446">
            <w:pPr>
              <w:jc w:val="center"/>
              <w:rPr>
                <w:color w:val="000000"/>
                <w:sz w:val="20"/>
                <w:szCs w:val="20"/>
              </w:rPr>
            </w:pPr>
            <w:r w:rsidRPr="00685446">
              <w:rPr>
                <w:color w:val="000000"/>
                <w:sz w:val="20"/>
                <w:szCs w:val="20"/>
              </w:rPr>
              <w:t>44,0%</w:t>
            </w:r>
          </w:p>
        </w:tc>
        <w:tc>
          <w:tcPr>
            <w:tcW w:w="1701" w:type="dxa"/>
            <w:tcBorders>
              <w:top w:val="single" w:sz="4" w:space="0" w:color="auto"/>
              <w:left w:val="nil"/>
              <w:bottom w:val="single" w:sz="4" w:space="0" w:color="auto"/>
              <w:right w:val="single" w:sz="4" w:space="0" w:color="auto"/>
            </w:tcBorders>
            <w:shd w:val="clear" w:color="auto" w:fill="auto"/>
            <w:noWrap/>
            <w:vAlign w:val="bottom"/>
          </w:tcPr>
          <w:p w:rsidR="00A2183A" w:rsidRPr="00685446" w:rsidRDefault="00A2183A" w:rsidP="00685446">
            <w:pPr>
              <w:jc w:val="center"/>
              <w:rPr>
                <w:color w:val="000000"/>
                <w:sz w:val="20"/>
                <w:szCs w:val="20"/>
              </w:rPr>
            </w:pPr>
            <w:r w:rsidRPr="00685446">
              <w:rPr>
                <w:color w:val="000000"/>
                <w:sz w:val="20"/>
                <w:szCs w:val="20"/>
              </w:rPr>
              <w:t>28,0%</w:t>
            </w:r>
          </w:p>
        </w:tc>
        <w:tc>
          <w:tcPr>
            <w:tcW w:w="1842" w:type="dxa"/>
            <w:tcBorders>
              <w:top w:val="single" w:sz="4" w:space="0" w:color="auto"/>
              <w:left w:val="nil"/>
              <w:bottom w:val="single" w:sz="4" w:space="0" w:color="auto"/>
              <w:right w:val="single" w:sz="4" w:space="0" w:color="auto"/>
            </w:tcBorders>
            <w:shd w:val="clear" w:color="auto" w:fill="auto"/>
            <w:noWrap/>
            <w:vAlign w:val="bottom"/>
          </w:tcPr>
          <w:p w:rsidR="00A2183A" w:rsidRPr="00685446" w:rsidRDefault="00A2183A" w:rsidP="00685446">
            <w:pPr>
              <w:jc w:val="center"/>
              <w:rPr>
                <w:b/>
                <w:color w:val="000000"/>
                <w:sz w:val="20"/>
                <w:szCs w:val="20"/>
              </w:rPr>
            </w:pPr>
            <w:r w:rsidRPr="00685446">
              <w:rPr>
                <w:b/>
                <w:color w:val="000000"/>
                <w:sz w:val="20"/>
                <w:szCs w:val="20"/>
              </w:rPr>
              <w:t>36,0%</w:t>
            </w:r>
          </w:p>
        </w:tc>
      </w:tr>
      <w:tr w:rsidR="00A2183A" w:rsidRPr="00685446" w:rsidTr="00F25CE1">
        <w:trPr>
          <w:trHeight w:val="300"/>
        </w:trPr>
        <w:tc>
          <w:tcPr>
            <w:tcW w:w="3698" w:type="dxa"/>
            <w:tcBorders>
              <w:top w:val="nil"/>
              <w:left w:val="single" w:sz="4" w:space="0" w:color="auto"/>
              <w:bottom w:val="single" w:sz="4" w:space="0" w:color="auto"/>
              <w:right w:val="single" w:sz="4" w:space="0" w:color="auto"/>
            </w:tcBorders>
            <w:shd w:val="clear" w:color="auto" w:fill="auto"/>
            <w:noWrap/>
            <w:vAlign w:val="center"/>
          </w:tcPr>
          <w:p w:rsidR="00A2183A" w:rsidRPr="00685446" w:rsidRDefault="00A2183A" w:rsidP="00574809">
            <w:pPr>
              <w:jc w:val="center"/>
              <w:rPr>
                <w:sz w:val="20"/>
                <w:szCs w:val="20"/>
              </w:rPr>
            </w:pPr>
            <w:r w:rsidRPr="00685446">
              <w:rPr>
                <w:sz w:val="20"/>
                <w:szCs w:val="20"/>
              </w:rPr>
              <w:t>rozwiedziona/rozwiedziony</w:t>
            </w:r>
          </w:p>
        </w:tc>
        <w:tc>
          <w:tcPr>
            <w:tcW w:w="1831" w:type="dxa"/>
            <w:tcBorders>
              <w:top w:val="nil"/>
              <w:left w:val="nil"/>
              <w:bottom w:val="single" w:sz="4" w:space="0" w:color="auto"/>
              <w:right w:val="single" w:sz="4" w:space="0" w:color="auto"/>
            </w:tcBorders>
            <w:shd w:val="clear" w:color="auto" w:fill="auto"/>
            <w:noWrap/>
            <w:vAlign w:val="bottom"/>
          </w:tcPr>
          <w:p w:rsidR="00A2183A" w:rsidRPr="00685446" w:rsidRDefault="00A2183A" w:rsidP="00685446">
            <w:pPr>
              <w:jc w:val="center"/>
              <w:rPr>
                <w:color w:val="000000"/>
                <w:sz w:val="20"/>
                <w:szCs w:val="20"/>
              </w:rPr>
            </w:pPr>
            <w:r w:rsidRPr="00685446">
              <w:rPr>
                <w:color w:val="000000"/>
                <w:sz w:val="20"/>
                <w:szCs w:val="20"/>
              </w:rPr>
              <w:t>8,0%</w:t>
            </w:r>
          </w:p>
        </w:tc>
        <w:tc>
          <w:tcPr>
            <w:tcW w:w="1701" w:type="dxa"/>
            <w:tcBorders>
              <w:top w:val="nil"/>
              <w:left w:val="nil"/>
              <w:bottom w:val="single" w:sz="4" w:space="0" w:color="auto"/>
              <w:right w:val="single" w:sz="4" w:space="0" w:color="auto"/>
            </w:tcBorders>
            <w:shd w:val="clear" w:color="auto" w:fill="auto"/>
            <w:noWrap/>
            <w:vAlign w:val="bottom"/>
          </w:tcPr>
          <w:p w:rsidR="00A2183A" w:rsidRPr="00685446" w:rsidRDefault="00A2183A" w:rsidP="00685446">
            <w:pPr>
              <w:jc w:val="center"/>
              <w:rPr>
                <w:color w:val="000000"/>
                <w:sz w:val="20"/>
                <w:szCs w:val="20"/>
              </w:rPr>
            </w:pPr>
            <w:r w:rsidRPr="00685446">
              <w:rPr>
                <w:color w:val="000000"/>
                <w:sz w:val="20"/>
                <w:szCs w:val="20"/>
              </w:rPr>
              <w:t>20,0%</w:t>
            </w:r>
          </w:p>
        </w:tc>
        <w:tc>
          <w:tcPr>
            <w:tcW w:w="1842" w:type="dxa"/>
            <w:tcBorders>
              <w:top w:val="nil"/>
              <w:left w:val="nil"/>
              <w:bottom w:val="single" w:sz="4" w:space="0" w:color="auto"/>
              <w:right w:val="single" w:sz="4" w:space="0" w:color="auto"/>
            </w:tcBorders>
            <w:shd w:val="clear" w:color="auto" w:fill="auto"/>
            <w:noWrap/>
            <w:vAlign w:val="bottom"/>
          </w:tcPr>
          <w:p w:rsidR="00A2183A" w:rsidRPr="00685446" w:rsidRDefault="00A2183A" w:rsidP="00685446">
            <w:pPr>
              <w:jc w:val="center"/>
              <w:rPr>
                <w:color w:val="000000"/>
                <w:sz w:val="20"/>
                <w:szCs w:val="20"/>
              </w:rPr>
            </w:pPr>
            <w:r w:rsidRPr="00685446">
              <w:rPr>
                <w:color w:val="000000"/>
                <w:sz w:val="20"/>
                <w:szCs w:val="20"/>
              </w:rPr>
              <w:t>14,0%</w:t>
            </w:r>
          </w:p>
        </w:tc>
      </w:tr>
      <w:tr w:rsidR="00A2183A" w:rsidRPr="00685446" w:rsidTr="00F25CE1">
        <w:trPr>
          <w:trHeight w:val="300"/>
        </w:trPr>
        <w:tc>
          <w:tcPr>
            <w:tcW w:w="3698" w:type="dxa"/>
            <w:tcBorders>
              <w:top w:val="single" w:sz="4" w:space="0" w:color="auto"/>
              <w:left w:val="single" w:sz="4" w:space="0" w:color="auto"/>
              <w:bottom w:val="single" w:sz="4" w:space="0" w:color="auto"/>
              <w:right w:val="single" w:sz="4" w:space="0" w:color="auto"/>
            </w:tcBorders>
            <w:shd w:val="clear" w:color="auto" w:fill="auto"/>
            <w:noWrap/>
            <w:vAlign w:val="center"/>
          </w:tcPr>
          <w:p w:rsidR="00A2183A" w:rsidRPr="00685446" w:rsidRDefault="00A2183A" w:rsidP="00574809">
            <w:pPr>
              <w:jc w:val="center"/>
              <w:rPr>
                <w:b/>
                <w:sz w:val="20"/>
                <w:szCs w:val="20"/>
              </w:rPr>
            </w:pPr>
            <w:r w:rsidRPr="00685446">
              <w:rPr>
                <w:b/>
                <w:sz w:val="20"/>
                <w:szCs w:val="20"/>
              </w:rPr>
              <w:t>wdowa/wdowiec</w:t>
            </w:r>
          </w:p>
        </w:tc>
        <w:tc>
          <w:tcPr>
            <w:tcW w:w="1831" w:type="dxa"/>
            <w:tcBorders>
              <w:top w:val="single" w:sz="4" w:space="0" w:color="auto"/>
              <w:left w:val="nil"/>
              <w:bottom w:val="single" w:sz="4" w:space="0" w:color="auto"/>
              <w:right w:val="single" w:sz="4" w:space="0" w:color="auto"/>
            </w:tcBorders>
            <w:shd w:val="clear" w:color="auto" w:fill="auto"/>
            <w:noWrap/>
            <w:vAlign w:val="bottom"/>
          </w:tcPr>
          <w:p w:rsidR="00A2183A" w:rsidRPr="00685446" w:rsidRDefault="00A2183A" w:rsidP="00685446">
            <w:pPr>
              <w:jc w:val="center"/>
              <w:rPr>
                <w:color w:val="000000"/>
                <w:sz w:val="20"/>
                <w:szCs w:val="20"/>
              </w:rPr>
            </w:pPr>
            <w:r w:rsidRPr="00685446">
              <w:rPr>
                <w:color w:val="000000"/>
                <w:sz w:val="20"/>
                <w:szCs w:val="20"/>
              </w:rPr>
              <w:t>44,0%</w:t>
            </w:r>
          </w:p>
        </w:tc>
        <w:tc>
          <w:tcPr>
            <w:tcW w:w="1701" w:type="dxa"/>
            <w:tcBorders>
              <w:top w:val="single" w:sz="4" w:space="0" w:color="auto"/>
              <w:left w:val="nil"/>
              <w:bottom w:val="single" w:sz="4" w:space="0" w:color="auto"/>
              <w:right w:val="single" w:sz="4" w:space="0" w:color="auto"/>
            </w:tcBorders>
            <w:shd w:val="clear" w:color="auto" w:fill="auto"/>
            <w:noWrap/>
            <w:vAlign w:val="bottom"/>
          </w:tcPr>
          <w:p w:rsidR="00A2183A" w:rsidRPr="00685446" w:rsidRDefault="00A2183A" w:rsidP="00685446">
            <w:pPr>
              <w:jc w:val="center"/>
              <w:rPr>
                <w:color w:val="000000"/>
                <w:sz w:val="20"/>
                <w:szCs w:val="20"/>
              </w:rPr>
            </w:pPr>
            <w:r w:rsidRPr="00685446">
              <w:rPr>
                <w:color w:val="000000"/>
                <w:sz w:val="20"/>
                <w:szCs w:val="20"/>
              </w:rPr>
              <w:t>28,0%</w:t>
            </w:r>
          </w:p>
        </w:tc>
        <w:tc>
          <w:tcPr>
            <w:tcW w:w="1842" w:type="dxa"/>
            <w:tcBorders>
              <w:top w:val="single" w:sz="4" w:space="0" w:color="auto"/>
              <w:left w:val="nil"/>
              <w:bottom w:val="single" w:sz="4" w:space="0" w:color="auto"/>
              <w:right w:val="single" w:sz="4" w:space="0" w:color="auto"/>
            </w:tcBorders>
            <w:shd w:val="clear" w:color="auto" w:fill="auto"/>
            <w:noWrap/>
            <w:vAlign w:val="bottom"/>
          </w:tcPr>
          <w:p w:rsidR="00A2183A" w:rsidRPr="00685446" w:rsidRDefault="00A2183A" w:rsidP="00685446">
            <w:pPr>
              <w:jc w:val="center"/>
              <w:rPr>
                <w:b/>
                <w:color w:val="000000"/>
                <w:sz w:val="20"/>
                <w:szCs w:val="20"/>
              </w:rPr>
            </w:pPr>
            <w:r w:rsidRPr="00685446">
              <w:rPr>
                <w:b/>
                <w:color w:val="000000"/>
                <w:sz w:val="20"/>
                <w:szCs w:val="20"/>
              </w:rPr>
              <w:t>36,0%</w:t>
            </w:r>
          </w:p>
        </w:tc>
      </w:tr>
      <w:tr w:rsidR="00A2183A" w:rsidRPr="00685446" w:rsidTr="00685446">
        <w:trPr>
          <w:trHeight w:val="202"/>
        </w:trPr>
        <w:tc>
          <w:tcPr>
            <w:tcW w:w="3698" w:type="dxa"/>
            <w:tcBorders>
              <w:top w:val="single" w:sz="4" w:space="0" w:color="auto"/>
              <w:left w:val="single" w:sz="4" w:space="0" w:color="auto"/>
              <w:bottom w:val="single" w:sz="4" w:space="0" w:color="auto"/>
              <w:right w:val="single" w:sz="4" w:space="0" w:color="auto"/>
            </w:tcBorders>
            <w:shd w:val="clear" w:color="auto" w:fill="auto"/>
            <w:noWrap/>
            <w:vAlign w:val="center"/>
          </w:tcPr>
          <w:p w:rsidR="00A2183A" w:rsidRPr="00685446" w:rsidRDefault="00A2183A" w:rsidP="00574809">
            <w:pPr>
              <w:jc w:val="center"/>
              <w:rPr>
                <w:sz w:val="20"/>
                <w:szCs w:val="20"/>
              </w:rPr>
            </w:pPr>
            <w:r w:rsidRPr="00685446">
              <w:rPr>
                <w:sz w:val="20"/>
                <w:szCs w:val="20"/>
              </w:rPr>
              <w:t>zamężna/żonaty</w:t>
            </w:r>
          </w:p>
        </w:tc>
        <w:tc>
          <w:tcPr>
            <w:tcW w:w="1831" w:type="dxa"/>
            <w:tcBorders>
              <w:top w:val="single" w:sz="4" w:space="0" w:color="auto"/>
              <w:left w:val="nil"/>
              <w:bottom w:val="single" w:sz="4" w:space="0" w:color="auto"/>
              <w:right w:val="single" w:sz="4" w:space="0" w:color="auto"/>
            </w:tcBorders>
            <w:shd w:val="clear" w:color="auto" w:fill="auto"/>
            <w:noWrap/>
            <w:vAlign w:val="bottom"/>
          </w:tcPr>
          <w:p w:rsidR="00A2183A" w:rsidRPr="00685446" w:rsidRDefault="00A2183A" w:rsidP="00685446">
            <w:pPr>
              <w:jc w:val="center"/>
              <w:rPr>
                <w:color w:val="000000"/>
                <w:sz w:val="20"/>
                <w:szCs w:val="20"/>
              </w:rPr>
            </w:pPr>
            <w:r w:rsidRPr="00685446">
              <w:rPr>
                <w:color w:val="000000"/>
                <w:sz w:val="20"/>
                <w:szCs w:val="20"/>
              </w:rPr>
              <w:t>4,0%</w:t>
            </w:r>
          </w:p>
        </w:tc>
        <w:tc>
          <w:tcPr>
            <w:tcW w:w="1701" w:type="dxa"/>
            <w:tcBorders>
              <w:top w:val="single" w:sz="4" w:space="0" w:color="auto"/>
              <w:left w:val="nil"/>
              <w:bottom w:val="single" w:sz="4" w:space="0" w:color="auto"/>
              <w:right w:val="single" w:sz="4" w:space="0" w:color="auto"/>
            </w:tcBorders>
            <w:shd w:val="clear" w:color="auto" w:fill="auto"/>
            <w:noWrap/>
            <w:vAlign w:val="bottom"/>
          </w:tcPr>
          <w:p w:rsidR="00A2183A" w:rsidRPr="00685446" w:rsidRDefault="00A2183A" w:rsidP="00685446">
            <w:pPr>
              <w:jc w:val="center"/>
              <w:rPr>
                <w:color w:val="000000"/>
                <w:sz w:val="20"/>
                <w:szCs w:val="20"/>
              </w:rPr>
            </w:pPr>
            <w:r w:rsidRPr="00685446">
              <w:rPr>
                <w:color w:val="000000"/>
                <w:sz w:val="20"/>
                <w:szCs w:val="20"/>
              </w:rPr>
              <w:t>20,0%</w:t>
            </w:r>
          </w:p>
        </w:tc>
        <w:tc>
          <w:tcPr>
            <w:tcW w:w="1842" w:type="dxa"/>
            <w:tcBorders>
              <w:top w:val="single" w:sz="4" w:space="0" w:color="auto"/>
              <w:left w:val="nil"/>
              <w:bottom w:val="single" w:sz="4" w:space="0" w:color="auto"/>
              <w:right w:val="single" w:sz="4" w:space="0" w:color="auto"/>
            </w:tcBorders>
            <w:shd w:val="clear" w:color="auto" w:fill="auto"/>
            <w:noWrap/>
            <w:vAlign w:val="bottom"/>
          </w:tcPr>
          <w:p w:rsidR="00A2183A" w:rsidRPr="00685446" w:rsidRDefault="00A2183A" w:rsidP="00685446">
            <w:pPr>
              <w:jc w:val="center"/>
              <w:rPr>
                <w:color w:val="000000"/>
                <w:sz w:val="20"/>
                <w:szCs w:val="20"/>
              </w:rPr>
            </w:pPr>
            <w:r w:rsidRPr="00685446">
              <w:rPr>
                <w:color w:val="000000"/>
                <w:sz w:val="20"/>
                <w:szCs w:val="20"/>
              </w:rPr>
              <w:t>12,0%</w:t>
            </w:r>
          </w:p>
        </w:tc>
      </w:tr>
      <w:tr w:rsidR="00A2183A" w:rsidRPr="00685446" w:rsidTr="00F25CE1">
        <w:trPr>
          <w:trHeight w:val="300"/>
        </w:trPr>
        <w:tc>
          <w:tcPr>
            <w:tcW w:w="3698" w:type="dxa"/>
            <w:tcBorders>
              <w:top w:val="single" w:sz="4" w:space="0" w:color="auto"/>
              <w:left w:val="single" w:sz="4" w:space="0" w:color="auto"/>
              <w:bottom w:val="single" w:sz="4" w:space="0" w:color="auto"/>
              <w:right w:val="single" w:sz="4" w:space="0" w:color="auto"/>
            </w:tcBorders>
            <w:shd w:val="clear" w:color="auto" w:fill="auto"/>
            <w:noWrap/>
            <w:vAlign w:val="center"/>
          </w:tcPr>
          <w:p w:rsidR="00A2183A" w:rsidRPr="00685446" w:rsidRDefault="00A2183A" w:rsidP="00574809">
            <w:pPr>
              <w:jc w:val="center"/>
              <w:rPr>
                <w:sz w:val="20"/>
                <w:szCs w:val="20"/>
              </w:rPr>
            </w:pPr>
            <w:r w:rsidRPr="00685446">
              <w:rPr>
                <w:sz w:val="20"/>
                <w:szCs w:val="20"/>
              </w:rPr>
              <w:t>separowana/separowany</w:t>
            </w:r>
          </w:p>
        </w:tc>
        <w:tc>
          <w:tcPr>
            <w:tcW w:w="1831" w:type="dxa"/>
            <w:tcBorders>
              <w:top w:val="single" w:sz="4" w:space="0" w:color="auto"/>
              <w:left w:val="nil"/>
              <w:bottom w:val="single" w:sz="4" w:space="0" w:color="auto"/>
              <w:right w:val="single" w:sz="4" w:space="0" w:color="auto"/>
            </w:tcBorders>
            <w:shd w:val="clear" w:color="auto" w:fill="auto"/>
            <w:noWrap/>
            <w:vAlign w:val="bottom"/>
          </w:tcPr>
          <w:p w:rsidR="00A2183A" w:rsidRPr="00685446" w:rsidRDefault="00A2183A" w:rsidP="00685446">
            <w:pPr>
              <w:jc w:val="center"/>
              <w:rPr>
                <w:color w:val="000000"/>
                <w:sz w:val="20"/>
                <w:szCs w:val="20"/>
              </w:rPr>
            </w:pPr>
            <w:r w:rsidRPr="00685446">
              <w:rPr>
                <w:color w:val="000000"/>
                <w:sz w:val="20"/>
                <w:szCs w:val="20"/>
              </w:rPr>
              <w:t>0,0%</w:t>
            </w:r>
          </w:p>
        </w:tc>
        <w:tc>
          <w:tcPr>
            <w:tcW w:w="1701" w:type="dxa"/>
            <w:tcBorders>
              <w:top w:val="single" w:sz="4" w:space="0" w:color="auto"/>
              <w:left w:val="nil"/>
              <w:bottom w:val="single" w:sz="4" w:space="0" w:color="auto"/>
              <w:right w:val="single" w:sz="4" w:space="0" w:color="auto"/>
            </w:tcBorders>
            <w:shd w:val="clear" w:color="auto" w:fill="auto"/>
            <w:noWrap/>
            <w:vAlign w:val="bottom"/>
          </w:tcPr>
          <w:p w:rsidR="00A2183A" w:rsidRPr="00685446" w:rsidRDefault="00A2183A" w:rsidP="00685446">
            <w:pPr>
              <w:jc w:val="center"/>
              <w:rPr>
                <w:color w:val="000000"/>
                <w:sz w:val="20"/>
                <w:szCs w:val="20"/>
              </w:rPr>
            </w:pPr>
            <w:r w:rsidRPr="00685446">
              <w:rPr>
                <w:color w:val="000000"/>
                <w:sz w:val="20"/>
                <w:szCs w:val="20"/>
              </w:rPr>
              <w:t>4,0%</w:t>
            </w:r>
          </w:p>
        </w:tc>
        <w:tc>
          <w:tcPr>
            <w:tcW w:w="1842" w:type="dxa"/>
            <w:tcBorders>
              <w:top w:val="single" w:sz="4" w:space="0" w:color="auto"/>
              <w:left w:val="nil"/>
              <w:bottom w:val="single" w:sz="4" w:space="0" w:color="auto"/>
              <w:right w:val="single" w:sz="4" w:space="0" w:color="auto"/>
            </w:tcBorders>
            <w:shd w:val="clear" w:color="auto" w:fill="auto"/>
            <w:noWrap/>
            <w:vAlign w:val="bottom"/>
          </w:tcPr>
          <w:p w:rsidR="00A2183A" w:rsidRPr="00685446" w:rsidRDefault="00A2183A" w:rsidP="00685446">
            <w:pPr>
              <w:jc w:val="center"/>
              <w:rPr>
                <w:color w:val="000000"/>
                <w:sz w:val="20"/>
                <w:szCs w:val="20"/>
              </w:rPr>
            </w:pPr>
            <w:r w:rsidRPr="00685446">
              <w:rPr>
                <w:color w:val="000000"/>
                <w:sz w:val="20"/>
                <w:szCs w:val="20"/>
              </w:rPr>
              <w:t>2,0%</w:t>
            </w:r>
          </w:p>
        </w:tc>
      </w:tr>
    </w:tbl>
    <w:p w:rsidR="007E2D0F" w:rsidRPr="001812F7" w:rsidRDefault="007E2D0F" w:rsidP="00B6251A">
      <w:pPr>
        <w:pStyle w:val="Podtytu"/>
        <w:rPr>
          <w:highlight w:val="yellow"/>
        </w:rPr>
      </w:pPr>
      <w:r w:rsidRPr="00685446">
        <w:rPr>
          <w:rFonts w:ascii="Czcionka tekstu podstawowego" w:hAnsi="Czcionka tekstu podstawowego" w:hint="eastAsia"/>
          <w:color w:val="000000"/>
        </w:rPr>
        <w:t>Ź</w:t>
      </w:r>
      <w:r w:rsidRPr="00685446">
        <w:rPr>
          <w:rFonts w:ascii="Czcionka tekstu podstawowego" w:hAnsi="Czcionka tekstu podstawowego"/>
          <w:color w:val="000000"/>
        </w:rPr>
        <w:t xml:space="preserve">ródło: </w:t>
      </w:r>
      <w:r w:rsidRPr="00685446">
        <w:t xml:space="preserve">opracowanie własne na podstawie danych </w:t>
      </w:r>
      <w:r w:rsidR="007C68FF" w:rsidRPr="00685446">
        <w:t>Pomost Std.</w:t>
      </w:r>
    </w:p>
    <w:p w:rsidR="007C68FF" w:rsidRPr="00A74DC1" w:rsidRDefault="007C68FF" w:rsidP="007C68FF"/>
    <w:p w:rsidR="007E2D0F" w:rsidRDefault="00C6511C" w:rsidP="000A62DC">
      <w:pPr>
        <w:rPr>
          <w:snapToGrid w:val="0"/>
        </w:rPr>
      </w:pPr>
      <w:r w:rsidRPr="00A74DC1">
        <w:rPr>
          <w:snapToGrid w:val="0"/>
        </w:rPr>
        <w:tab/>
      </w:r>
      <w:r w:rsidR="007E2D0F" w:rsidRPr="00A74DC1">
        <w:rPr>
          <w:snapToGrid w:val="0"/>
        </w:rPr>
        <w:t xml:space="preserve">Ponad </w:t>
      </w:r>
      <w:r w:rsidR="00A74DC1" w:rsidRPr="00A74DC1">
        <w:rPr>
          <w:snapToGrid w:val="0"/>
        </w:rPr>
        <w:t>46</w:t>
      </w:r>
      <w:r w:rsidR="007E2D0F" w:rsidRPr="00A74DC1">
        <w:rPr>
          <w:snapToGrid w:val="0"/>
        </w:rPr>
        <w:t>% osób dysponuje miesięcznym dochodem w wysokości</w:t>
      </w:r>
      <w:r w:rsidR="007E2D0F" w:rsidRPr="00A74DC1">
        <w:rPr>
          <w:color w:val="FF0000"/>
        </w:rPr>
        <w:t xml:space="preserve"> </w:t>
      </w:r>
      <w:r w:rsidR="007E2D0F" w:rsidRPr="00A74DC1">
        <w:t>od 1</w:t>
      </w:r>
      <w:r w:rsidR="006A10AF" w:rsidRPr="00A74DC1">
        <w:t xml:space="preserve"> </w:t>
      </w:r>
      <w:r w:rsidR="007E2D0F" w:rsidRPr="00A74DC1">
        <w:t xml:space="preserve">000 zł do </w:t>
      </w:r>
      <w:r w:rsidR="000D47DA" w:rsidRPr="00A74DC1">
        <w:br/>
      </w:r>
      <w:r w:rsidR="007E2D0F" w:rsidRPr="00A74DC1">
        <w:t>1 999 zł.</w:t>
      </w:r>
      <w:r w:rsidR="007E2D0F" w:rsidRPr="00A74DC1">
        <w:rPr>
          <w:color w:val="FF0000"/>
        </w:rPr>
        <w:t xml:space="preserve"> </w:t>
      </w:r>
      <w:r w:rsidR="007E2D0F" w:rsidRPr="00A74DC1">
        <w:rPr>
          <w:snapToGrid w:val="0"/>
        </w:rPr>
        <w:t>W porównaniu do roku 201</w:t>
      </w:r>
      <w:r w:rsidR="00A74DC1" w:rsidRPr="00A74DC1">
        <w:rPr>
          <w:snapToGrid w:val="0"/>
        </w:rPr>
        <w:t>4</w:t>
      </w:r>
      <w:r w:rsidR="00A92B52" w:rsidRPr="00A74DC1">
        <w:rPr>
          <w:snapToGrid w:val="0"/>
        </w:rPr>
        <w:t>, w 201</w:t>
      </w:r>
      <w:r w:rsidR="00A74DC1" w:rsidRPr="00A74DC1">
        <w:rPr>
          <w:snapToGrid w:val="0"/>
        </w:rPr>
        <w:t>5</w:t>
      </w:r>
      <w:r w:rsidR="00A92B52" w:rsidRPr="00A74DC1">
        <w:rPr>
          <w:snapToGrid w:val="0"/>
        </w:rPr>
        <w:t xml:space="preserve"> roku występują rodziny, w których dochód na osobę </w:t>
      </w:r>
      <w:r w:rsidR="007E2D0F" w:rsidRPr="00A74DC1">
        <w:rPr>
          <w:snapToGrid w:val="0"/>
        </w:rPr>
        <w:t xml:space="preserve"> </w:t>
      </w:r>
      <w:r w:rsidR="00A74DC1" w:rsidRPr="00A74DC1">
        <w:rPr>
          <w:snapToGrid w:val="0"/>
        </w:rPr>
        <w:t>przekracza</w:t>
      </w:r>
      <w:r w:rsidR="00E270FB" w:rsidRPr="00A74DC1">
        <w:rPr>
          <w:snapToGrid w:val="0"/>
        </w:rPr>
        <w:t xml:space="preserve"> 2 500 zł</w:t>
      </w:r>
      <w:r w:rsidR="00A92B52" w:rsidRPr="00A74DC1">
        <w:rPr>
          <w:snapToGrid w:val="0"/>
        </w:rPr>
        <w:t xml:space="preserve"> </w:t>
      </w:r>
      <w:r w:rsidR="00A74DC1" w:rsidRPr="00A74DC1">
        <w:rPr>
          <w:snapToGrid w:val="0"/>
        </w:rPr>
        <w:t>– 8%.</w:t>
      </w:r>
    </w:p>
    <w:p w:rsidR="000A62DC" w:rsidRPr="00A74DC1" w:rsidRDefault="000A62DC" w:rsidP="000A62DC">
      <w:pPr>
        <w:rPr>
          <w:snapToGrid w:val="0"/>
        </w:rPr>
      </w:pPr>
    </w:p>
    <w:p w:rsidR="007E2D0F" w:rsidRPr="00A74DC1" w:rsidRDefault="007E2D0F" w:rsidP="00DE3EA1">
      <w:pPr>
        <w:pStyle w:val="Tytu"/>
      </w:pPr>
      <w:r w:rsidRPr="00A74DC1">
        <w:t>Tabela: Miesięczny dochód na osobę w rodzinach osób skierowanych do domów pomocy społecznej dla osób w podeszłym wieku</w:t>
      </w:r>
    </w:p>
    <w:tbl>
      <w:tblPr>
        <w:tblW w:w="9077" w:type="dxa"/>
        <w:tblInd w:w="65" w:type="dxa"/>
        <w:tblLayout w:type="fixed"/>
        <w:tblCellMar>
          <w:left w:w="70" w:type="dxa"/>
          <w:right w:w="70" w:type="dxa"/>
        </w:tblCellMar>
        <w:tblLook w:val="04A0" w:firstRow="1" w:lastRow="0" w:firstColumn="1" w:lastColumn="0" w:noHBand="0" w:noVBand="1"/>
      </w:tblPr>
      <w:tblGrid>
        <w:gridCol w:w="4538"/>
        <w:gridCol w:w="4539"/>
      </w:tblGrid>
      <w:tr w:rsidR="00334C02" w:rsidRPr="00A74DC1" w:rsidTr="00B032AB">
        <w:trPr>
          <w:trHeight w:val="285"/>
        </w:trPr>
        <w:tc>
          <w:tcPr>
            <w:tcW w:w="45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334C02" w:rsidRPr="00A74DC1" w:rsidRDefault="00334C02" w:rsidP="00B032AB">
            <w:pPr>
              <w:jc w:val="center"/>
              <w:rPr>
                <w:sz w:val="20"/>
                <w:szCs w:val="20"/>
              </w:rPr>
            </w:pPr>
            <w:r w:rsidRPr="00A74DC1">
              <w:rPr>
                <w:sz w:val="20"/>
                <w:szCs w:val="20"/>
              </w:rPr>
              <w:t>0-499</w:t>
            </w:r>
          </w:p>
        </w:tc>
        <w:tc>
          <w:tcPr>
            <w:tcW w:w="4539" w:type="dxa"/>
            <w:tcBorders>
              <w:top w:val="single" w:sz="4" w:space="0" w:color="auto"/>
              <w:left w:val="nil"/>
              <w:bottom w:val="single" w:sz="4" w:space="0" w:color="auto"/>
              <w:right w:val="single" w:sz="4" w:space="0" w:color="auto"/>
            </w:tcBorders>
            <w:shd w:val="clear" w:color="auto" w:fill="auto"/>
            <w:noWrap/>
            <w:vAlign w:val="bottom"/>
          </w:tcPr>
          <w:p w:rsidR="00334C02" w:rsidRPr="00A74DC1" w:rsidRDefault="00975840" w:rsidP="001705C8">
            <w:pPr>
              <w:jc w:val="center"/>
              <w:rPr>
                <w:rFonts w:ascii="Czcionka tekstu podstawowego" w:hAnsi="Czcionka tekstu podstawowego"/>
                <w:color w:val="000000"/>
                <w:sz w:val="20"/>
                <w:szCs w:val="20"/>
              </w:rPr>
            </w:pPr>
            <w:r w:rsidRPr="00A74DC1">
              <w:rPr>
                <w:rFonts w:ascii="Czcionka tekstu podstawowego" w:hAnsi="Czcionka tekstu podstawowego"/>
                <w:color w:val="000000"/>
                <w:sz w:val="20"/>
                <w:szCs w:val="20"/>
              </w:rPr>
              <w:t>22,0</w:t>
            </w:r>
            <w:r w:rsidR="00334C02" w:rsidRPr="00A74DC1">
              <w:rPr>
                <w:rFonts w:ascii="Czcionka tekstu podstawowego" w:hAnsi="Czcionka tekstu podstawowego"/>
                <w:color w:val="000000"/>
                <w:sz w:val="20"/>
                <w:szCs w:val="20"/>
              </w:rPr>
              <w:t>%</w:t>
            </w:r>
          </w:p>
        </w:tc>
      </w:tr>
      <w:tr w:rsidR="00334C02" w:rsidRPr="00A74DC1" w:rsidTr="00855DB7">
        <w:trPr>
          <w:trHeight w:val="285"/>
        </w:trPr>
        <w:tc>
          <w:tcPr>
            <w:tcW w:w="4538" w:type="dxa"/>
            <w:tcBorders>
              <w:top w:val="nil"/>
              <w:left w:val="single" w:sz="4" w:space="0" w:color="auto"/>
              <w:bottom w:val="single" w:sz="4" w:space="0" w:color="auto"/>
              <w:right w:val="single" w:sz="4" w:space="0" w:color="auto"/>
            </w:tcBorders>
            <w:shd w:val="clear" w:color="auto" w:fill="auto"/>
            <w:noWrap/>
            <w:vAlign w:val="center"/>
          </w:tcPr>
          <w:p w:rsidR="00334C02" w:rsidRPr="00A74DC1" w:rsidRDefault="00334C02" w:rsidP="00B032AB">
            <w:pPr>
              <w:jc w:val="center"/>
              <w:rPr>
                <w:sz w:val="20"/>
                <w:szCs w:val="20"/>
              </w:rPr>
            </w:pPr>
            <w:r w:rsidRPr="00A74DC1">
              <w:rPr>
                <w:sz w:val="20"/>
                <w:szCs w:val="20"/>
              </w:rPr>
              <w:t>500-999</w:t>
            </w:r>
          </w:p>
        </w:tc>
        <w:tc>
          <w:tcPr>
            <w:tcW w:w="4539" w:type="dxa"/>
            <w:tcBorders>
              <w:top w:val="nil"/>
              <w:left w:val="nil"/>
              <w:bottom w:val="single" w:sz="4" w:space="0" w:color="auto"/>
              <w:right w:val="single" w:sz="4" w:space="0" w:color="auto"/>
            </w:tcBorders>
            <w:shd w:val="clear" w:color="auto" w:fill="auto"/>
            <w:noWrap/>
            <w:vAlign w:val="bottom"/>
          </w:tcPr>
          <w:p w:rsidR="00334C02" w:rsidRPr="00A74DC1" w:rsidRDefault="00975840" w:rsidP="001705C8">
            <w:pPr>
              <w:jc w:val="center"/>
              <w:rPr>
                <w:rFonts w:ascii="Czcionka tekstu podstawowego" w:hAnsi="Czcionka tekstu podstawowego"/>
                <w:color w:val="000000"/>
                <w:sz w:val="20"/>
                <w:szCs w:val="20"/>
              </w:rPr>
            </w:pPr>
            <w:r w:rsidRPr="00A74DC1">
              <w:rPr>
                <w:rFonts w:ascii="Czcionka tekstu podstawowego" w:hAnsi="Czcionka tekstu podstawowego"/>
                <w:color w:val="000000"/>
                <w:sz w:val="20"/>
                <w:szCs w:val="20"/>
              </w:rPr>
              <w:t>12</w:t>
            </w:r>
            <w:r w:rsidR="00334C02" w:rsidRPr="00A74DC1">
              <w:rPr>
                <w:rFonts w:ascii="Czcionka tekstu podstawowego" w:hAnsi="Czcionka tekstu podstawowego"/>
                <w:color w:val="000000"/>
                <w:sz w:val="20"/>
                <w:szCs w:val="20"/>
              </w:rPr>
              <w:t>,0%</w:t>
            </w:r>
          </w:p>
        </w:tc>
      </w:tr>
      <w:tr w:rsidR="00334C02" w:rsidRPr="00A74DC1" w:rsidTr="00855DB7">
        <w:trPr>
          <w:trHeight w:val="285"/>
        </w:trPr>
        <w:tc>
          <w:tcPr>
            <w:tcW w:w="45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334C02" w:rsidRPr="00A74DC1" w:rsidRDefault="00334C02" w:rsidP="00B032AB">
            <w:pPr>
              <w:jc w:val="center"/>
              <w:rPr>
                <w:b/>
                <w:sz w:val="20"/>
                <w:szCs w:val="20"/>
              </w:rPr>
            </w:pPr>
            <w:r w:rsidRPr="00A74DC1">
              <w:rPr>
                <w:b/>
                <w:sz w:val="20"/>
                <w:szCs w:val="20"/>
              </w:rPr>
              <w:t>1000-1499</w:t>
            </w:r>
          </w:p>
        </w:tc>
        <w:tc>
          <w:tcPr>
            <w:tcW w:w="4539" w:type="dxa"/>
            <w:tcBorders>
              <w:top w:val="single" w:sz="4" w:space="0" w:color="auto"/>
              <w:left w:val="single" w:sz="4" w:space="0" w:color="auto"/>
              <w:bottom w:val="single" w:sz="4" w:space="0" w:color="auto"/>
              <w:right w:val="single" w:sz="4" w:space="0" w:color="auto"/>
            </w:tcBorders>
            <w:shd w:val="clear" w:color="auto" w:fill="auto"/>
            <w:noWrap/>
            <w:vAlign w:val="bottom"/>
          </w:tcPr>
          <w:p w:rsidR="00334C02" w:rsidRPr="00A74DC1" w:rsidRDefault="00975840" w:rsidP="001705C8">
            <w:pPr>
              <w:jc w:val="center"/>
              <w:rPr>
                <w:rFonts w:ascii="Czcionka tekstu podstawowego" w:hAnsi="Czcionka tekstu podstawowego"/>
                <w:b/>
                <w:color w:val="000000"/>
                <w:sz w:val="20"/>
                <w:szCs w:val="20"/>
              </w:rPr>
            </w:pPr>
            <w:r w:rsidRPr="00A74DC1">
              <w:rPr>
                <w:rFonts w:ascii="Czcionka tekstu podstawowego" w:hAnsi="Czcionka tekstu podstawowego"/>
                <w:b/>
                <w:color w:val="000000"/>
                <w:sz w:val="20"/>
                <w:szCs w:val="20"/>
              </w:rPr>
              <w:t>22</w:t>
            </w:r>
            <w:r w:rsidR="00334C02" w:rsidRPr="00A74DC1">
              <w:rPr>
                <w:rFonts w:ascii="Czcionka tekstu podstawowego" w:hAnsi="Czcionka tekstu podstawowego"/>
                <w:b/>
                <w:color w:val="000000"/>
                <w:sz w:val="20"/>
                <w:szCs w:val="20"/>
              </w:rPr>
              <w:t>%</w:t>
            </w:r>
          </w:p>
        </w:tc>
      </w:tr>
      <w:tr w:rsidR="00334C02" w:rsidRPr="00A74DC1" w:rsidTr="00855DB7">
        <w:trPr>
          <w:trHeight w:val="285"/>
        </w:trPr>
        <w:tc>
          <w:tcPr>
            <w:tcW w:w="45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334C02" w:rsidRPr="00A74DC1" w:rsidRDefault="00334C02" w:rsidP="00B032AB">
            <w:pPr>
              <w:jc w:val="center"/>
              <w:rPr>
                <w:sz w:val="20"/>
                <w:szCs w:val="20"/>
              </w:rPr>
            </w:pPr>
            <w:r w:rsidRPr="00A74DC1">
              <w:rPr>
                <w:sz w:val="20"/>
                <w:szCs w:val="20"/>
              </w:rPr>
              <w:t>1500-1999</w:t>
            </w:r>
          </w:p>
        </w:tc>
        <w:tc>
          <w:tcPr>
            <w:tcW w:w="4539" w:type="dxa"/>
            <w:tcBorders>
              <w:top w:val="single" w:sz="4" w:space="0" w:color="auto"/>
              <w:left w:val="single" w:sz="4" w:space="0" w:color="auto"/>
              <w:bottom w:val="single" w:sz="4" w:space="0" w:color="auto"/>
              <w:right w:val="single" w:sz="4" w:space="0" w:color="auto"/>
            </w:tcBorders>
            <w:shd w:val="clear" w:color="auto" w:fill="auto"/>
            <w:noWrap/>
            <w:vAlign w:val="bottom"/>
          </w:tcPr>
          <w:p w:rsidR="00334C02" w:rsidRPr="00A74DC1" w:rsidRDefault="00975840" w:rsidP="001705C8">
            <w:pPr>
              <w:jc w:val="center"/>
              <w:rPr>
                <w:rFonts w:ascii="Czcionka tekstu podstawowego" w:hAnsi="Czcionka tekstu podstawowego"/>
                <w:color w:val="000000"/>
                <w:sz w:val="20"/>
                <w:szCs w:val="20"/>
              </w:rPr>
            </w:pPr>
            <w:r w:rsidRPr="00A74DC1">
              <w:rPr>
                <w:rFonts w:ascii="Czcionka tekstu podstawowego" w:hAnsi="Czcionka tekstu podstawowego"/>
                <w:color w:val="000000"/>
                <w:sz w:val="20"/>
                <w:szCs w:val="20"/>
              </w:rPr>
              <w:t>24</w:t>
            </w:r>
            <w:r w:rsidR="00334C02" w:rsidRPr="00A74DC1">
              <w:rPr>
                <w:rFonts w:ascii="Czcionka tekstu podstawowego" w:hAnsi="Czcionka tekstu podstawowego"/>
                <w:color w:val="000000"/>
                <w:sz w:val="20"/>
                <w:szCs w:val="20"/>
              </w:rPr>
              <w:t>%</w:t>
            </w:r>
          </w:p>
        </w:tc>
      </w:tr>
      <w:tr w:rsidR="00334C02" w:rsidRPr="00A74DC1" w:rsidTr="00B032AB">
        <w:trPr>
          <w:trHeight w:val="285"/>
        </w:trPr>
        <w:tc>
          <w:tcPr>
            <w:tcW w:w="45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334C02" w:rsidRPr="00A74DC1" w:rsidRDefault="00334C02" w:rsidP="00B032AB">
            <w:pPr>
              <w:jc w:val="center"/>
              <w:rPr>
                <w:sz w:val="20"/>
                <w:szCs w:val="20"/>
              </w:rPr>
            </w:pPr>
            <w:r w:rsidRPr="00A74DC1">
              <w:rPr>
                <w:sz w:val="20"/>
                <w:szCs w:val="20"/>
              </w:rPr>
              <w:t>2000-2499</w:t>
            </w:r>
          </w:p>
        </w:tc>
        <w:tc>
          <w:tcPr>
            <w:tcW w:w="4539" w:type="dxa"/>
            <w:tcBorders>
              <w:top w:val="single" w:sz="4" w:space="0" w:color="auto"/>
              <w:left w:val="nil"/>
              <w:bottom w:val="single" w:sz="4" w:space="0" w:color="auto"/>
              <w:right w:val="single" w:sz="4" w:space="0" w:color="auto"/>
            </w:tcBorders>
            <w:shd w:val="clear" w:color="auto" w:fill="auto"/>
            <w:noWrap/>
            <w:vAlign w:val="bottom"/>
          </w:tcPr>
          <w:p w:rsidR="00334C02" w:rsidRPr="00A74DC1" w:rsidRDefault="00975840" w:rsidP="001705C8">
            <w:pPr>
              <w:jc w:val="center"/>
              <w:rPr>
                <w:rFonts w:ascii="Czcionka tekstu podstawowego" w:hAnsi="Czcionka tekstu podstawowego"/>
                <w:color w:val="000000"/>
                <w:sz w:val="20"/>
                <w:szCs w:val="20"/>
              </w:rPr>
            </w:pPr>
            <w:r w:rsidRPr="00A74DC1">
              <w:rPr>
                <w:rFonts w:ascii="Czcionka tekstu podstawowego" w:hAnsi="Czcionka tekstu podstawowego"/>
                <w:color w:val="000000"/>
                <w:sz w:val="20"/>
                <w:szCs w:val="20"/>
              </w:rPr>
              <w:t>12,0</w:t>
            </w:r>
            <w:r w:rsidR="00334C02" w:rsidRPr="00A74DC1">
              <w:rPr>
                <w:rFonts w:ascii="Czcionka tekstu podstawowego" w:hAnsi="Czcionka tekstu podstawowego"/>
                <w:color w:val="000000"/>
                <w:sz w:val="20"/>
                <w:szCs w:val="20"/>
              </w:rPr>
              <w:t>%</w:t>
            </w:r>
          </w:p>
        </w:tc>
      </w:tr>
      <w:tr w:rsidR="00975840" w:rsidRPr="00A74DC1" w:rsidTr="00B032AB">
        <w:trPr>
          <w:trHeight w:val="285"/>
        </w:trPr>
        <w:tc>
          <w:tcPr>
            <w:tcW w:w="45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975840" w:rsidRPr="00A74DC1" w:rsidRDefault="00975840" w:rsidP="00B032AB">
            <w:pPr>
              <w:jc w:val="center"/>
              <w:rPr>
                <w:sz w:val="20"/>
                <w:szCs w:val="20"/>
              </w:rPr>
            </w:pPr>
            <w:r w:rsidRPr="00A74DC1">
              <w:rPr>
                <w:sz w:val="20"/>
                <w:szCs w:val="20"/>
              </w:rPr>
              <w:t>2500 i  wyżej</w:t>
            </w:r>
          </w:p>
        </w:tc>
        <w:tc>
          <w:tcPr>
            <w:tcW w:w="4539" w:type="dxa"/>
            <w:tcBorders>
              <w:top w:val="single" w:sz="4" w:space="0" w:color="auto"/>
              <w:left w:val="nil"/>
              <w:bottom w:val="single" w:sz="4" w:space="0" w:color="auto"/>
              <w:right w:val="single" w:sz="4" w:space="0" w:color="auto"/>
            </w:tcBorders>
            <w:shd w:val="clear" w:color="auto" w:fill="auto"/>
            <w:noWrap/>
            <w:vAlign w:val="bottom"/>
          </w:tcPr>
          <w:p w:rsidR="00975840" w:rsidRPr="00A74DC1" w:rsidRDefault="00975840" w:rsidP="001705C8">
            <w:pPr>
              <w:jc w:val="center"/>
              <w:rPr>
                <w:rFonts w:ascii="Czcionka tekstu podstawowego" w:hAnsi="Czcionka tekstu podstawowego"/>
                <w:color w:val="000000"/>
                <w:sz w:val="20"/>
                <w:szCs w:val="20"/>
              </w:rPr>
            </w:pPr>
            <w:r w:rsidRPr="00A74DC1">
              <w:rPr>
                <w:rFonts w:ascii="Czcionka tekstu podstawowego" w:hAnsi="Czcionka tekstu podstawowego"/>
                <w:color w:val="000000"/>
                <w:sz w:val="20"/>
                <w:szCs w:val="20"/>
              </w:rPr>
              <w:t>8,0%</w:t>
            </w:r>
          </w:p>
        </w:tc>
      </w:tr>
    </w:tbl>
    <w:p w:rsidR="00CE2EF5" w:rsidRPr="00A74DC1" w:rsidRDefault="007E2D0F" w:rsidP="00DE3EA1">
      <w:pPr>
        <w:pStyle w:val="Podtytu"/>
      </w:pPr>
      <w:r w:rsidRPr="00A74DC1">
        <w:t>Źródło: opracowanie własn</w:t>
      </w:r>
      <w:r w:rsidR="00C6511C" w:rsidRPr="00A74DC1">
        <w:t xml:space="preserve">e na podstawie danych </w:t>
      </w:r>
      <w:r w:rsidR="007C68FF" w:rsidRPr="00A74DC1">
        <w:t>Pomost Std.</w:t>
      </w:r>
    </w:p>
    <w:p w:rsidR="00056DC0" w:rsidRDefault="00056DC0" w:rsidP="00056DC0">
      <w:bookmarkStart w:id="118" w:name="_Toc324423381"/>
    </w:p>
    <w:p w:rsidR="00F361E7" w:rsidRPr="00056DC0" w:rsidRDefault="00F361E7" w:rsidP="00056DC0">
      <w:pPr>
        <w:pStyle w:val="Nagwek4"/>
      </w:pPr>
      <w:bookmarkStart w:id="119" w:name="_Toc449423341"/>
      <w:r w:rsidRPr="00C22850">
        <w:t>Nakłady finansowe na realizację zadania</w:t>
      </w:r>
      <w:bookmarkEnd w:id="118"/>
      <w:bookmarkEnd w:id="119"/>
    </w:p>
    <w:p w:rsidR="00166614" w:rsidRPr="00C22850" w:rsidRDefault="00166614" w:rsidP="00E53594"/>
    <w:p w:rsidR="000328E1" w:rsidRPr="00122402" w:rsidRDefault="00C6511C" w:rsidP="000328E1">
      <w:r w:rsidRPr="00C22850">
        <w:tab/>
      </w:r>
      <w:bookmarkStart w:id="120" w:name="_Toc324423382"/>
      <w:r w:rsidR="000328E1" w:rsidRPr="00122402">
        <w:t xml:space="preserve">Pobyt w domu pomocy społecznej jest najbardziej kosztownym świadczeniem </w:t>
      </w:r>
      <w:r w:rsidR="000328E1" w:rsidRPr="00122402">
        <w:br/>
        <w:t xml:space="preserve">z pomocy społecznej. Wydatki na bieżącą działalność domów pomocy społecznej dla osób </w:t>
      </w:r>
      <w:r w:rsidR="000328E1" w:rsidRPr="00122402">
        <w:br/>
        <w:t>w podeszłym wieku i osób przewlekle somatycznie chorych z roku na rok stopniowo się zwiększają a w ostatnich 5 latach kształtowały się na następującym poziomie:</w:t>
      </w:r>
    </w:p>
    <w:p w:rsidR="000328E1" w:rsidRDefault="000328E1" w:rsidP="000328E1">
      <w:r w:rsidRPr="00122402">
        <w:t>- 41 166 912 zł w roku 2011, w tym 32 </w:t>
      </w:r>
      <w:r>
        <w:t>80</w:t>
      </w:r>
      <w:r w:rsidRPr="00122402">
        <w:t>1 508 zł to środki Gminy Miejskiej Kraków</w:t>
      </w:r>
      <w:r>
        <w:t>,</w:t>
      </w:r>
    </w:p>
    <w:p w:rsidR="000328E1" w:rsidRPr="00122402" w:rsidRDefault="000328E1" w:rsidP="000328E1">
      <w:r>
        <w:t xml:space="preserve"> </w:t>
      </w:r>
      <w:r w:rsidRPr="00122402">
        <w:t xml:space="preserve"> a 8 365 404 zł to środki pochodzące z budżetu państwa;</w:t>
      </w:r>
    </w:p>
    <w:p w:rsidR="000328E1" w:rsidRDefault="000328E1" w:rsidP="000328E1">
      <w:r w:rsidRPr="00122402">
        <w:t>- 42 500 868 zł w roku 2012, w tym 34 378 790 zł to środki Gminy Miejskiej Kraków</w:t>
      </w:r>
      <w:r>
        <w:t>,</w:t>
      </w:r>
    </w:p>
    <w:p w:rsidR="000328E1" w:rsidRPr="00122402" w:rsidRDefault="000328E1" w:rsidP="000328E1">
      <w:r>
        <w:t xml:space="preserve"> </w:t>
      </w:r>
      <w:r w:rsidRPr="00122402">
        <w:t xml:space="preserve"> a 8 122 078 zł to środki pochodzące z budżetu państwa;</w:t>
      </w:r>
    </w:p>
    <w:p w:rsidR="000328E1" w:rsidRDefault="000328E1" w:rsidP="000328E1">
      <w:r w:rsidRPr="00122402">
        <w:t>- 44 523 375 zł w roku 2013, w tym 35 478 481 zł to środki Gminy Miejskiej Kraków</w:t>
      </w:r>
      <w:r>
        <w:t>,</w:t>
      </w:r>
    </w:p>
    <w:p w:rsidR="000328E1" w:rsidRPr="00122402" w:rsidRDefault="000328E1" w:rsidP="000328E1">
      <w:r>
        <w:t xml:space="preserve"> </w:t>
      </w:r>
      <w:r w:rsidRPr="00122402">
        <w:t xml:space="preserve"> a 9 044 894 zł to środki pochodząc</w:t>
      </w:r>
      <w:r>
        <w:t>e z budżetu państwa</w:t>
      </w:r>
      <w:r w:rsidRPr="00122402">
        <w:t>;</w:t>
      </w:r>
    </w:p>
    <w:p w:rsidR="000328E1" w:rsidRDefault="000328E1" w:rsidP="000328E1">
      <w:r w:rsidRPr="00122402">
        <w:t>- 46 335 641 zł w roku 2014, w tym 39 780 462  zł to środki Gminy Miejskiej Kraków</w:t>
      </w:r>
      <w:r>
        <w:t>,</w:t>
      </w:r>
    </w:p>
    <w:p w:rsidR="000328E1" w:rsidRPr="00122402" w:rsidRDefault="000328E1" w:rsidP="000328E1">
      <w:r>
        <w:t xml:space="preserve"> </w:t>
      </w:r>
      <w:r w:rsidRPr="00122402">
        <w:t xml:space="preserve"> a 6 555 179 zł to środki pochodzące z budżetu państwa;</w:t>
      </w:r>
    </w:p>
    <w:p w:rsidR="000328E1" w:rsidRDefault="000328E1" w:rsidP="000328E1">
      <w:r w:rsidRPr="00122402">
        <w:t>- 53 771 835 zł w roku 2015, w tym 48 074 202 zł to środki Gminy Miejskiej Kraków</w:t>
      </w:r>
      <w:r>
        <w:t>,</w:t>
      </w:r>
    </w:p>
    <w:p w:rsidR="000328E1" w:rsidRPr="00122402" w:rsidRDefault="000328E1" w:rsidP="000328E1">
      <w:pPr>
        <w:rPr>
          <w:rFonts w:ascii="Calibri" w:eastAsia="Times New Roman" w:hAnsi="Calibri"/>
          <w:sz w:val="22"/>
          <w:szCs w:val="22"/>
        </w:rPr>
      </w:pPr>
      <w:r>
        <w:t xml:space="preserve"> </w:t>
      </w:r>
      <w:r w:rsidRPr="00122402">
        <w:t xml:space="preserve"> a 5</w:t>
      </w:r>
      <w:r>
        <w:t xml:space="preserve"> </w:t>
      </w:r>
      <w:r w:rsidRPr="00122402">
        <w:t>697 633 zł to środ</w:t>
      </w:r>
      <w:r>
        <w:t>ki pochodzące z budżetu państwa.</w:t>
      </w:r>
    </w:p>
    <w:p w:rsidR="00F361E7" w:rsidRPr="00C22850" w:rsidRDefault="00F361E7" w:rsidP="000328E1">
      <w:pPr>
        <w:pStyle w:val="Nagwek4"/>
      </w:pPr>
      <w:bookmarkStart w:id="121" w:name="_Toc449423342"/>
      <w:r w:rsidRPr="00C22850">
        <w:t>Wnioski</w:t>
      </w:r>
      <w:bookmarkEnd w:id="120"/>
      <w:bookmarkEnd w:id="121"/>
    </w:p>
    <w:p w:rsidR="00C22850" w:rsidRDefault="00C22850" w:rsidP="00C22850">
      <w:bookmarkStart w:id="122" w:name="_Toc324423383"/>
    </w:p>
    <w:p w:rsidR="00C22850" w:rsidRDefault="00C22850" w:rsidP="00C22850">
      <w:r w:rsidRPr="00745236">
        <w:tab/>
      </w:r>
      <w:r w:rsidR="00C1555F">
        <w:t xml:space="preserve">Mając na uwadze procesy demograficzne zasadne jest </w:t>
      </w:r>
      <w:r w:rsidRPr="00745236">
        <w:t xml:space="preserve">podjęcie działań mających na celu doprowadzenie do sytuacji, w której osoba wymagająca pomocy byłaby umieszczana </w:t>
      </w:r>
      <w:r w:rsidR="00C1555F">
        <w:br/>
      </w:r>
      <w:r w:rsidRPr="00745236">
        <w:t>w domu pomocy społecznej, bez konieczności oczekiwania na miejsce. Efekty mogłyby zostać osiągnięte poprzez rozszerzenie własnej infrastruktury lub zwiększenie liczby osób kierowanych do domów pomocy społecznej prowadzonych przez inne powiaty.</w:t>
      </w:r>
    </w:p>
    <w:p w:rsidR="00C22850" w:rsidRDefault="00C22850" w:rsidP="00C22850">
      <w:r>
        <w:lastRenderedPageBreak/>
        <w:tab/>
      </w:r>
      <w:r w:rsidR="0036128A">
        <w:t>Z</w:t>
      </w:r>
      <w:r>
        <w:t xml:space="preserve"> </w:t>
      </w:r>
      <w:r w:rsidR="0036128A">
        <w:rPr>
          <w:i/>
        </w:rPr>
        <w:t>Raportu</w:t>
      </w:r>
      <w:r w:rsidRPr="00D529BA">
        <w:rPr>
          <w:i/>
        </w:rPr>
        <w:t xml:space="preserve"> na temat sytuacji osób starszych w Polsce</w:t>
      </w:r>
      <w:r>
        <w:t xml:space="preserve"> przygotowanym przez Instytut Pracy i Spraw Socjalnych wynika, że w związku z postępującym procesem starzenia społeczeństwa „(…) w dziedzinie instytucjonalnej pomocy społecznej potrzebna będzie rozbudowa sieci domów pomocy społecznej. Zarówno domy dla osób w podeszłym wieku, jak i domy dla osób somatycznie chorych będą musiały przygotować się na przyjęcie większej liczby mieszkańców”</w:t>
      </w:r>
      <w:r>
        <w:rPr>
          <w:rStyle w:val="Odwoanieprzypisudolnego"/>
        </w:rPr>
        <w:footnoteReference w:id="53"/>
      </w:r>
      <w:r>
        <w:t>.</w:t>
      </w:r>
    </w:p>
    <w:p w:rsidR="00056DC0" w:rsidRDefault="00C22850" w:rsidP="00056DC0">
      <w:r>
        <w:tab/>
        <w:t xml:space="preserve">Główne wyzwania w zakresie pomocy instytucjonalnej wynikają z wzrostu populacji seniorów, a w szczególności osób w najstarszych grupach wiekowych. </w:t>
      </w:r>
      <w:r w:rsidRPr="009F4A2E">
        <w:t>Czynniki demograficzne przyczyniają się z jednej strony do większego zaawansowania procesu starzenia się, a z drugiej strony do zmniejszenia potencjału pielęgnacyjnego rodziny.</w:t>
      </w:r>
      <w:r>
        <w:t xml:space="preserve"> „Występująca wśród seniorów niepełnosprawność, a w konsekwencji niesamodzielność powoduje, że osoby te wymagają pomocy i wsparcia przy wykonywaniu codziennych czynności. Zmniejszająca się ilość opiekunów powoduje, że rodzina nie zapewnia dostatecznego wsparcia seniorom. Przemiany rodziny, jej struktury i funkcji powodują, że zwiększa się grupa osób oczekujących wsparcia ze strony osób niespokrewnionych, organizacji wyznaniowych, organizacji pozarządowych oraz państwa. Zwiększenie się grupy osób niemogących uzyskać wsparcia ze strony rodziny powoduje, że jednym z najczęściej dyskutowanych zagadnień w najbliższych dekadach będzie kwestia finansowania opieki instytucjonalnej”</w:t>
      </w:r>
      <w:r>
        <w:rPr>
          <w:rStyle w:val="Odwoanieprzypisudolnego"/>
        </w:rPr>
        <w:footnoteReference w:id="54"/>
      </w:r>
      <w:r>
        <w:t>.</w:t>
      </w:r>
      <w:bookmarkStart w:id="123" w:name="_Toc384106116"/>
    </w:p>
    <w:p w:rsidR="00E54D67" w:rsidRDefault="00E54D67" w:rsidP="00056DC0"/>
    <w:p w:rsidR="00F361E7" w:rsidRPr="00056DC0" w:rsidRDefault="00F361E7" w:rsidP="00056DC0">
      <w:pPr>
        <w:pStyle w:val="Nagwek3"/>
      </w:pPr>
      <w:bookmarkStart w:id="124" w:name="_Toc449423343"/>
      <w:r w:rsidRPr="00056DC0">
        <w:t>Rodzinne Dom</w:t>
      </w:r>
      <w:r w:rsidR="004542D4" w:rsidRPr="00056DC0">
        <w:t>y</w:t>
      </w:r>
      <w:r w:rsidRPr="00056DC0">
        <w:t xml:space="preserve"> Pomocy</w:t>
      </w:r>
      <w:bookmarkEnd w:id="122"/>
      <w:bookmarkEnd w:id="123"/>
      <w:bookmarkEnd w:id="124"/>
    </w:p>
    <w:p w:rsidR="002B6130" w:rsidRPr="00C22850" w:rsidRDefault="002B6130" w:rsidP="00E53594"/>
    <w:p w:rsidR="00C22850" w:rsidRPr="00C22850" w:rsidRDefault="00C22850" w:rsidP="00C22850">
      <w:bookmarkStart w:id="125" w:name="_Toc324423385"/>
      <w:r w:rsidRPr="00C22850">
        <w:tab/>
        <w:t>Szczególnym przykładem placówki zapewniającej pomoc całodobową, są rodzinne domy pomocy. Z usług opiekuńczych i bytowych świadczonych w tych jednostkach mogą korzystać osoby wymagające z powodu wieku lub niepełnosprawności pomocy innych osób, w przypadku braku możliwości zapewnienia opieki w miejscu zamieszkania. Cechą różnicującą rodzinne domy pomocy i pozostałe placówki opieki jest to, że są one przeznaczone dla bardzo małej liczby mieszkańców – co najmniej 3 i maksymalnie 8 osób</w:t>
      </w:r>
      <w:r w:rsidRPr="00C22850">
        <w:rPr>
          <w:rStyle w:val="Odwoanieprzypisudolnego"/>
        </w:rPr>
        <w:footnoteReference w:id="55"/>
      </w:r>
      <w:r w:rsidRPr="00C22850">
        <w:t>.</w:t>
      </w:r>
    </w:p>
    <w:p w:rsidR="00C22850" w:rsidRPr="00C22850" w:rsidRDefault="00C22850" w:rsidP="00C22850">
      <w:r w:rsidRPr="00C22850">
        <w:tab/>
        <w:t>Na terenie Gminy Miejskiej Kraków aktualnie funkcjonuje rodzinny dom pomocy przeznaczony wyłącznie dla osób starszych.</w:t>
      </w:r>
    </w:p>
    <w:p w:rsidR="00E80DBD" w:rsidRDefault="00C22850" w:rsidP="00D50A29">
      <w:r w:rsidRPr="00C22850">
        <w:tab/>
        <w:t xml:space="preserve">Mieszkańcy rodzinnych domów pomocy, w efekcie prowadzonej działalności mają zapewnioną całodobową opiekę, w warunkach zbliżonych do domowych. Wszystkim umożliwia się dostęp do lekarza podstawowej opieki zdrowotnej oraz zapewnia pomoc </w:t>
      </w:r>
      <w:r w:rsidRPr="00C22850">
        <w:br/>
        <w:t>w zakupie leków i załatwianiu spraw osobistych. Seniorzy mają również zorganizowany czas wolny. Ważnym aspektem różnicującym rodzinny dom pomocy i dom pomocy społecznej, poza poziomem sprawności psychofizycznej osób skierowanych, jest podejmowanie przez mieszkańców placówek rodzinnych aktywności na rzecz domu i jego użytkowników. Seniorzy przebywający w rodzinnych domach pomocy uczestniczą w przygotowaniu posiłków, pomagają w utrzymaniu czystości, prowadzą przydomowe ogródki. Formy aktywności dostosowane są do indywidualnych możliwości.</w:t>
      </w:r>
    </w:p>
    <w:p w:rsidR="000328E1" w:rsidRDefault="000328E1" w:rsidP="00D50A29"/>
    <w:p w:rsidR="000328E1" w:rsidRDefault="000328E1" w:rsidP="00D50A29"/>
    <w:p w:rsidR="000328E1" w:rsidRPr="00C22850" w:rsidRDefault="000328E1" w:rsidP="00D50A29"/>
    <w:p w:rsidR="00E80DBD" w:rsidRPr="00C22850" w:rsidRDefault="00E80DBD" w:rsidP="00E80DBD">
      <w:pPr>
        <w:pStyle w:val="Nagwek4"/>
      </w:pPr>
      <w:bookmarkStart w:id="126" w:name="_Toc449423344"/>
      <w:r w:rsidRPr="00C22850">
        <w:t>Infrastruktura</w:t>
      </w:r>
      <w:bookmarkEnd w:id="126"/>
    </w:p>
    <w:p w:rsidR="00E80DBD" w:rsidRPr="00C22850" w:rsidRDefault="00E80DBD" w:rsidP="00E80DBD"/>
    <w:p w:rsidR="002252A8" w:rsidRPr="00720A0B" w:rsidRDefault="00E80DBD" w:rsidP="00720A0B">
      <w:pPr>
        <w:pStyle w:val="Tytu"/>
        <w:rPr>
          <w:rFonts w:eastAsia="Calibri"/>
          <w:b w:val="0"/>
          <w:spacing w:val="0"/>
          <w:sz w:val="24"/>
          <w:szCs w:val="24"/>
        </w:rPr>
      </w:pPr>
      <w:r w:rsidRPr="00C22850">
        <w:lastRenderedPageBreak/>
        <w:tab/>
      </w:r>
      <w:r w:rsidR="00385975" w:rsidRPr="00C22850">
        <w:rPr>
          <w:rFonts w:eastAsia="Calibri"/>
          <w:b w:val="0"/>
          <w:spacing w:val="0"/>
          <w:sz w:val="24"/>
          <w:szCs w:val="24"/>
        </w:rPr>
        <w:t>W 201</w:t>
      </w:r>
      <w:r w:rsidR="00C22850" w:rsidRPr="00C22850">
        <w:rPr>
          <w:rFonts w:eastAsia="Calibri"/>
          <w:b w:val="0"/>
          <w:spacing w:val="0"/>
          <w:sz w:val="24"/>
          <w:szCs w:val="24"/>
        </w:rPr>
        <w:t>5</w:t>
      </w:r>
      <w:r w:rsidR="00385975" w:rsidRPr="00C22850">
        <w:rPr>
          <w:rFonts w:eastAsia="Calibri"/>
          <w:b w:val="0"/>
          <w:spacing w:val="0"/>
          <w:sz w:val="24"/>
          <w:szCs w:val="24"/>
        </w:rPr>
        <w:t xml:space="preserve"> r. na terenie  Gminy Miejskiej Kraków funkcjonował 1 rodzinny dom</w:t>
      </w:r>
      <w:r w:rsidR="00D1170D">
        <w:rPr>
          <w:rFonts w:eastAsia="Calibri"/>
          <w:b w:val="0"/>
          <w:spacing w:val="0"/>
          <w:sz w:val="24"/>
          <w:szCs w:val="24"/>
        </w:rPr>
        <w:t xml:space="preserve"> pomocy przeznaczony dla 8 osób</w:t>
      </w:r>
      <w:r w:rsidR="00385975" w:rsidRPr="00C22850">
        <w:rPr>
          <w:rFonts w:eastAsia="Calibri"/>
          <w:b w:val="0"/>
          <w:spacing w:val="0"/>
          <w:sz w:val="24"/>
          <w:szCs w:val="24"/>
        </w:rPr>
        <w:t>.</w:t>
      </w:r>
    </w:p>
    <w:p w:rsidR="00F361E7" w:rsidRPr="00C22850" w:rsidRDefault="00F361E7" w:rsidP="00E53594">
      <w:pPr>
        <w:pStyle w:val="Nagwek4"/>
      </w:pPr>
      <w:bookmarkStart w:id="127" w:name="_Toc449423345"/>
      <w:r w:rsidRPr="00C22850">
        <w:t>Organizacje pozarządowe realizujące zadanie</w:t>
      </w:r>
      <w:bookmarkEnd w:id="125"/>
      <w:bookmarkEnd w:id="127"/>
    </w:p>
    <w:p w:rsidR="00F361E7" w:rsidRPr="00C22850" w:rsidRDefault="00F361E7" w:rsidP="00E53594"/>
    <w:p w:rsidR="006E06A1" w:rsidRPr="00C22850" w:rsidRDefault="00A17952" w:rsidP="00E53594">
      <w:r w:rsidRPr="00C22850">
        <w:tab/>
      </w:r>
      <w:r w:rsidR="006E06A1" w:rsidRPr="00C22850">
        <w:t>Funkcjonując</w:t>
      </w:r>
      <w:r w:rsidR="00D571E3" w:rsidRPr="00C22850">
        <w:t>y</w:t>
      </w:r>
      <w:r w:rsidR="006E06A1" w:rsidRPr="00C22850">
        <w:t xml:space="preserve"> w Krakowie Rodzinn</w:t>
      </w:r>
      <w:r w:rsidR="00D571E3" w:rsidRPr="00C22850">
        <w:t>y Dom Pomoc prowadzony</w:t>
      </w:r>
      <w:r w:rsidR="006E06A1" w:rsidRPr="00C22850">
        <w:t xml:space="preserve"> </w:t>
      </w:r>
      <w:r w:rsidR="00D571E3" w:rsidRPr="00C22850">
        <w:t>był</w:t>
      </w:r>
      <w:r w:rsidR="006E06A1" w:rsidRPr="00C22850">
        <w:t xml:space="preserve"> na zlecenie Gminy Miejskiej Kraków przez Car</w:t>
      </w:r>
      <w:r w:rsidRPr="00C22850">
        <w:t>itas Archidiecezji Krakowskiej.</w:t>
      </w:r>
    </w:p>
    <w:p w:rsidR="00F361E7" w:rsidRPr="00C22850" w:rsidRDefault="00F361E7" w:rsidP="00E53594">
      <w:pPr>
        <w:pStyle w:val="Nagwek4"/>
      </w:pPr>
      <w:bookmarkStart w:id="128" w:name="_Toc324423386"/>
      <w:bookmarkStart w:id="129" w:name="_Toc449423346"/>
      <w:r w:rsidRPr="00C22850">
        <w:t>Kadra</w:t>
      </w:r>
      <w:bookmarkEnd w:id="128"/>
      <w:bookmarkEnd w:id="129"/>
    </w:p>
    <w:p w:rsidR="005334EF" w:rsidRPr="00CE3818" w:rsidRDefault="005334EF" w:rsidP="005334EF">
      <w:bookmarkStart w:id="130" w:name="_Toc324423387"/>
    </w:p>
    <w:p w:rsidR="005D420B" w:rsidRDefault="005334EF" w:rsidP="00E53594">
      <w:r w:rsidRPr="005334EF">
        <w:tab/>
      </w:r>
      <w:r w:rsidRPr="005334EF">
        <w:tab/>
        <w:t xml:space="preserve">W bezpośrednią realizację zadania w roku 2015 zaangażowane były 3 osoby (1,5 etatu) </w:t>
      </w:r>
      <w:r w:rsidR="00720A0B">
        <w:t>w podmiotach</w:t>
      </w:r>
      <w:r w:rsidRPr="005334EF">
        <w:t xml:space="preserve"> niepublicznych.</w:t>
      </w:r>
    </w:p>
    <w:p w:rsidR="00E54D67" w:rsidRPr="00C22850" w:rsidRDefault="00E54D67" w:rsidP="00E53594"/>
    <w:p w:rsidR="00F361E7" w:rsidRPr="00C22850" w:rsidRDefault="00F361E7" w:rsidP="00E53594">
      <w:pPr>
        <w:pStyle w:val="Nagwek4"/>
      </w:pPr>
      <w:bookmarkStart w:id="131" w:name="_Toc383379342"/>
      <w:bookmarkStart w:id="132" w:name="_Toc449423347"/>
      <w:r w:rsidRPr="00C22850">
        <w:t>Osoby korzystające ze świadczeń w formie pobytu w rodzinnym domu pomocy dla osób starszych, rodzaje ich problemów oraz ich rozkład ilościowy</w:t>
      </w:r>
      <w:bookmarkEnd w:id="130"/>
      <w:bookmarkEnd w:id="131"/>
      <w:bookmarkEnd w:id="132"/>
    </w:p>
    <w:p w:rsidR="006E06A1" w:rsidRPr="00C22850" w:rsidRDefault="006E06A1" w:rsidP="00E53594"/>
    <w:p w:rsidR="00E54D67" w:rsidRDefault="00385975" w:rsidP="00C22850">
      <w:bookmarkStart w:id="133" w:name="_Toc324423388"/>
      <w:r w:rsidRPr="00C22850">
        <w:tab/>
      </w:r>
      <w:r w:rsidR="00C22850" w:rsidRPr="00C22850">
        <w:t xml:space="preserve">Ze względu na małą liczbę osób, które korzystają ze świadczenia w formie pobytu </w:t>
      </w:r>
      <w:r w:rsidR="00C22850" w:rsidRPr="00C22850">
        <w:br/>
        <w:t xml:space="preserve">w rodzinnym domu pomocy, biorąc pod uwagę fakt, że do domów pomocy społecznej dla osób w podeszłym wieku i funkcjonujących na terenie Krakowa rodzinnych domów pomocy, kierowane są osoby o podobnym stanie zdrowia i potrzebach można przyjąć, że charakterystyki seniorów, kwalifikujących się do przyznania pomocy w formie pobytu </w:t>
      </w:r>
      <w:r w:rsidR="00C22850" w:rsidRPr="00C22850">
        <w:br/>
        <w:t>w rodzinnym domu pomocy i domu pomocy społecznej dla osób w podeszłym wieku są zbliżone. Z całodobowych usług opiekuńczych w rodzinnych domach pomocy w 2015 roku skorzystało 13 osób.</w:t>
      </w:r>
    </w:p>
    <w:p w:rsidR="00E54D67" w:rsidRPr="00C22850" w:rsidRDefault="00E54D67" w:rsidP="00C22850"/>
    <w:p w:rsidR="00D81F12" w:rsidRDefault="00F361E7" w:rsidP="005D420B">
      <w:pPr>
        <w:pStyle w:val="Nagwek4"/>
      </w:pPr>
      <w:bookmarkStart w:id="134" w:name="_Toc449423348"/>
      <w:r w:rsidRPr="00056DC0">
        <w:t>Nakłady finansowe na realizację zadania</w:t>
      </w:r>
      <w:bookmarkEnd w:id="133"/>
      <w:bookmarkEnd w:id="134"/>
    </w:p>
    <w:p w:rsidR="005D420B" w:rsidRDefault="005D420B" w:rsidP="005D420B"/>
    <w:p w:rsidR="000328E1" w:rsidRPr="005D420B" w:rsidRDefault="002F7387" w:rsidP="005D420B">
      <w:r>
        <w:t>Wysokość przekazanych środków Gminy Miejskiej Kraków wyniosła:</w:t>
      </w:r>
    </w:p>
    <w:p w:rsidR="00D81F12" w:rsidRPr="00C22850" w:rsidRDefault="00D81F12" w:rsidP="00E53594">
      <w:r w:rsidRPr="00C22850">
        <w:t>- w roku 2010: 303 680 zł;</w:t>
      </w:r>
    </w:p>
    <w:p w:rsidR="00D81F12" w:rsidRPr="00C22850" w:rsidRDefault="00D81F12" w:rsidP="00E53594">
      <w:r w:rsidRPr="00C22850">
        <w:t>- w roku 2011: 303 360 zł;</w:t>
      </w:r>
    </w:p>
    <w:p w:rsidR="00D81F12" w:rsidRPr="00C22850" w:rsidRDefault="009715FD" w:rsidP="00E53594">
      <w:r w:rsidRPr="00C22850">
        <w:t>- w roku 2012: 303 360 zł;</w:t>
      </w:r>
    </w:p>
    <w:p w:rsidR="002B6130" w:rsidRPr="00C22850" w:rsidRDefault="006E06A1" w:rsidP="00E53594">
      <w:r w:rsidRPr="00C22850">
        <w:t xml:space="preserve">- w </w:t>
      </w:r>
      <w:r w:rsidR="009715FD" w:rsidRPr="00C22850">
        <w:t>roku 2013: 299 772 zł;</w:t>
      </w:r>
    </w:p>
    <w:p w:rsidR="00571682" w:rsidRPr="00C22850" w:rsidRDefault="00C22850" w:rsidP="00E53594">
      <w:r w:rsidRPr="00C22850">
        <w:t>- w roku 2014: 211 200 zł;</w:t>
      </w:r>
    </w:p>
    <w:p w:rsidR="008E769B" w:rsidRDefault="00C22850" w:rsidP="00C22850">
      <w:r w:rsidRPr="00C22850">
        <w:t>- w roku 2015: 213 734 zł.</w:t>
      </w:r>
      <w:r w:rsidRPr="00E80DBD">
        <w:t xml:space="preserve"> </w:t>
      </w:r>
    </w:p>
    <w:p w:rsidR="009116A6" w:rsidRDefault="009116A6" w:rsidP="009116A6">
      <w:pPr>
        <w:pStyle w:val="Nagwek4"/>
      </w:pPr>
      <w:bookmarkStart w:id="135" w:name="_Toc449423349"/>
      <w:r>
        <w:t>Wnioski</w:t>
      </w:r>
      <w:bookmarkEnd w:id="135"/>
      <w:r>
        <w:t xml:space="preserve"> </w:t>
      </w:r>
    </w:p>
    <w:p w:rsidR="009116A6" w:rsidRDefault="009116A6" w:rsidP="009116A6"/>
    <w:p w:rsidR="005D420B" w:rsidRDefault="009116A6" w:rsidP="00C22850">
      <w:r>
        <w:tab/>
      </w:r>
      <w:r w:rsidRPr="00385975">
        <w:t>Wsparcie w formie skierowania do tego rodzaju placówki jest formą pośrednią pomiędzy świadczeniem pomocy w postaci usług opiekuńczych realizowanych w miejscu zamieszkania, a skierowaniem do domu pomocy społecznej, przy czym miesięczny koszt utrzymania osoby w rodzinnym domu pomocy jest niższy niż wysokość nakładów finansowych niezbędnych na zapewnienie pomocy usługowej w wymaganym wymiarze godzinowym. Zasadnym jest zatem dążenie do rozwoju sieci rodzinnych domów pomocy, jednakże należy mieć na uwadze, że iż jest to w dużej mierze uzależnione od posiadania odpowiedniej infrastruktury lokalowej niezbędnej do realizacji zadania.</w:t>
      </w:r>
      <w:r>
        <w:t xml:space="preserve"> </w:t>
      </w:r>
    </w:p>
    <w:p w:rsidR="005D420B" w:rsidRDefault="005D420B" w:rsidP="00C22850"/>
    <w:p w:rsidR="000328E1" w:rsidRDefault="000328E1" w:rsidP="00C22850"/>
    <w:p w:rsidR="000328E1" w:rsidRDefault="000328E1" w:rsidP="00C22850"/>
    <w:p w:rsidR="000328E1" w:rsidRPr="00E80DBD" w:rsidRDefault="000328E1" w:rsidP="00C22850"/>
    <w:p w:rsidR="00C22850" w:rsidRPr="00DA709F" w:rsidRDefault="006F62B8" w:rsidP="006F62B8">
      <w:pPr>
        <w:pStyle w:val="Nagwek3"/>
      </w:pPr>
      <w:bookmarkStart w:id="136" w:name="_Toc449423350"/>
      <w:r w:rsidRPr="00DA709F">
        <w:t>Mieszkanie chronione dla osób starszych oraz niepełnosprawnych fizycznie</w:t>
      </w:r>
      <w:bookmarkEnd w:id="136"/>
    </w:p>
    <w:p w:rsidR="006F62B8" w:rsidRDefault="006F62B8" w:rsidP="006F62B8"/>
    <w:p w:rsidR="006F62B8" w:rsidRDefault="00DA709F" w:rsidP="006F62B8">
      <w:r>
        <w:lastRenderedPageBreak/>
        <w:tab/>
      </w:r>
      <w:r w:rsidRPr="00DA709F">
        <w:t xml:space="preserve">Mieszkanie chronione dla osób starszych oraz niepełnosprawnych jest formą pomocy społecznej dla osób, które ze względu na wiek, niepełnosprawność lub chorobę potrzebują wsparcia w funkcjonowaniu w codziennym życiu, zastępującą pobyt w placówce zapewniającej całodobową opiekę. Pod opieką specjalistów osoby zamieszkujące </w:t>
      </w:r>
      <w:r w:rsidR="005D420B">
        <w:br/>
      </w:r>
      <w:r w:rsidRPr="00DA709F">
        <w:t>w mieszkaniu chronionym otrzymują istotne wsparcie w wykonywaniu codziennych obowiązków.</w:t>
      </w:r>
    </w:p>
    <w:p w:rsidR="002F7387" w:rsidRDefault="002F7387" w:rsidP="006F62B8"/>
    <w:p w:rsidR="006F62B8" w:rsidRPr="00C22850" w:rsidRDefault="006F62B8" w:rsidP="006F62B8">
      <w:pPr>
        <w:pStyle w:val="Nagwek4"/>
      </w:pPr>
      <w:bookmarkStart w:id="137" w:name="_Toc449423351"/>
      <w:r w:rsidRPr="00C22850">
        <w:t>Infrastruktura</w:t>
      </w:r>
      <w:bookmarkEnd w:id="137"/>
    </w:p>
    <w:p w:rsidR="006F62B8" w:rsidRPr="00C22850" w:rsidRDefault="006F62B8" w:rsidP="006F62B8"/>
    <w:p w:rsidR="006F62B8" w:rsidRPr="00C22850" w:rsidRDefault="006F62B8" w:rsidP="006F62B8">
      <w:pPr>
        <w:pStyle w:val="Tytu"/>
        <w:rPr>
          <w:rFonts w:eastAsia="Calibri"/>
          <w:b w:val="0"/>
          <w:spacing w:val="0"/>
          <w:sz w:val="24"/>
          <w:szCs w:val="24"/>
        </w:rPr>
      </w:pPr>
      <w:r w:rsidRPr="00C22850">
        <w:tab/>
      </w:r>
      <w:r w:rsidRPr="00C22850">
        <w:rPr>
          <w:rFonts w:eastAsia="Calibri"/>
          <w:b w:val="0"/>
          <w:spacing w:val="0"/>
          <w:sz w:val="24"/>
          <w:szCs w:val="24"/>
        </w:rPr>
        <w:t xml:space="preserve">W </w:t>
      </w:r>
      <w:r w:rsidR="00773F88">
        <w:rPr>
          <w:rFonts w:eastAsia="Calibri"/>
          <w:b w:val="0"/>
          <w:spacing w:val="0"/>
          <w:sz w:val="24"/>
          <w:szCs w:val="24"/>
        </w:rPr>
        <w:t xml:space="preserve">grudniu </w:t>
      </w:r>
      <w:r w:rsidRPr="00C22850">
        <w:rPr>
          <w:rFonts w:eastAsia="Calibri"/>
          <w:b w:val="0"/>
          <w:spacing w:val="0"/>
          <w:sz w:val="24"/>
          <w:szCs w:val="24"/>
        </w:rPr>
        <w:t xml:space="preserve">2015 r. na terenie  Gminy Miejskiej Kraków </w:t>
      </w:r>
      <w:r w:rsidR="00773F88">
        <w:rPr>
          <w:rFonts w:eastAsia="Calibri"/>
          <w:b w:val="0"/>
          <w:spacing w:val="0"/>
          <w:sz w:val="24"/>
          <w:szCs w:val="24"/>
        </w:rPr>
        <w:t xml:space="preserve">powstało na os. Sportowym 25a nowe mieszkanie chronione </w:t>
      </w:r>
      <w:r w:rsidR="00773F88" w:rsidRPr="009116A6">
        <w:rPr>
          <w:rFonts w:eastAsia="Calibri"/>
          <w:b w:val="0"/>
          <w:spacing w:val="0"/>
          <w:sz w:val="24"/>
          <w:szCs w:val="24"/>
        </w:rPr>
        <w:t>dla 5</w:t>
      </w:r>
      <w:r w:rsidR="00773F88">
        <w:rPr>
          <w:rFonts w:eastAsia="Calibri"/>
          <w:b w:val="0"/>
          <w:spacing w:val="0"/>
          <w:sz w:val="24"/>
          <w:szCs w:val="24"/>
        </w:rPr>
        <w:t xml:space="preserve"> osób starszych oraz niepełnosprawnych fizycznie prowadzone przez </w:t>
      </w:r>
      <w:r w:rsidR="005D420B">
        <w:rPr>
          <w:rFonts w:eastAsia="Calibri"/>
          <w:b w:val="0"/>
          <w:spacing w:val="0"/>
          <w:sz w:val="24"/>
          <w:szCs w:val="24"/>
        </w:rPr>
        <w:t xml:space="preserve">Dom Pomocy Społecznej </w:t>
      </w:r>
      <w:r w:rsidR="00773F88" w:rsidRPr="00773F88">
        <w:rPr>
          <w:rFonts w:eastAsia="Calibri"/>
          <w:b w:val="0"/>
          <w:spacing w:val="0"/>
          <w:sz w:val="24"/>
          <w:szCs w:val="24"/>
        </w:rPr>
        <w:t>os. Szkolne 28.</w:t>
      </w:r>
    </w:p>
    <w:p w:rsidR="006F62B8" w:rsidRPr="00C22850" w:rsidRDefault="006F62B8" w:rsidP="006F62B8">
      <w:pPr>
        <w:pStyle w:val="Nagwek4"/>
      </w:pPr>
      <w:bookmarkStart w:id="138" w:name="_Toc449423352"/>
      <w:r w:rsidRPr="00C22850">
        <w:t>Organizacje pozarządowe realizujące zadanie</w:t>
      </w:r>
      <w:bookmarkEnd w:id="138"/>
    </w:p>
    <w:p w:rsidR="006F62B8" w:rsidRPr="00C22850" w:rsidRDefault="006F62B8" w:rsidP="006F62B8"/>
    <w:p w:rsidR="006F62B8" w:rsidRPr="00C22850" w:rsidRDefault="006F62B8" w:rsidP="006F62B8">
      <w:r w:rsidRPr="00C22850">
        <w:tab/>
      </w:r>
      <w:r w:rsidR="00773F88">
        <w:t>Mieszkanie chronione dla osób starszych i niepełnosprawnych fizycznie prowadzone było przez jednostkę budżetową.</w:t>
      </w:r>
    </w:p>
    <w:p w:rsidR="006F62B8" w:rsidRPr="00C22850" w:rsidRDefault="006F62B8" w:rsidP="006F62B8">
      <w:pPr>
        <w:pStyle w:val="Nagwek4"/>
      </w:pPr>
      <w:bookmarkStart w:id="139" w:name="_Toc449423353"/>
      <w:r w:rsidRPr="00C22850">
        <w:t>Kadra</w:t>
      </w:r>
      <w:bookmarkEnd w:id="139"/>
    </w:p>
    <w:p w:rsidR="006F62B8" w:rsidRPr="00C22850" w:rsidRDefault="006F62B8" w:rsidP="006F62B8"/>
    <w:p w:rsidR="006F62B8" w:rsidRPr="00C22850" w:rsidRDefault="006F62B8" w:rsidP="006F62B8">
      <w:r w:rsidRPr="00C22850">
        <w:tab/>
      </w:r>
      <w:r w:rsidRPr="00C22850">
        <w:tab/>
        <w:t>W bezpośrednią realizację zadania w roku 201</w:t>
      </w:r>
      <w:r w:rsidR="00773F88">
        <w:t>5</w:t>
      </w:r>
      <w:r w:rsidRPr="00C22850">
        <w:t xml:space="preserve"> zaangażowane były </w:t>
      </w:r>
      <w:r w:rsidR="00DA709F">
        <w:t xml:space="preserve">4 </w:t>
      </w:r>
      <w:r w:rsidR="00DA709F" w:rsidRPr="00E54D67">
        <w:t>osoby</w:t>
      </w:r>
      <w:r w:rsidR="00E54D67">
        <w:t xml:space="preserve"> </w:t>
      </w:r>
      <w:r w:rsidR="002252A8">
        <w:br/>
      </w:r>
      <w:r w:rsidR="00E54D67">
        <w:t>(0,55 etatu)</w:t>
      </w:r>
      <w:r w:rsidR="00DA709F">
        <w:t>.</w:t>
      </w:r>
    </w:p>
    <w:p w:rsidR="006F62B8" w:rsidRPr="00C22850" w:rsidRDefault="006F62B8" w:rsidP="006F62B8"/>
    <w:p w:rsidR="006F62B8" w:rsidRPr="00C22850" w:rsidRDefault="006F62B8" w:rsidP="006F62B8">
      <w:pPr>
        <w:pStyle w:val="Nagwek4"/>
      </w:pPr>
      <w:bookmarkStart w:id="140" w:name="_Toc449423354"/>
      <w:r w:rsidRPr="00C22850">
        <w:t xml:space="preserve">Osoby korzystające ze świadczeń w formie pobytu w </w:t>
      </w:r>
      <w:r w:rsidR="002252A8">
        <w:t>mieszkaniu chronionym</w:t>
      </w:r>
      <w:r w:rsidRPr="00C22850">
        <w:t xml:space="preserve"> dla osób starszych</w:t>
      </w:r>
      <w:r w:rsidR="003F393E">
        <w:t xml:space="preserve"> oraz niepełnosprawnych fizycznie</w:t>
      </w:r>
      <w:r w:rsidRPr="00C22850">
        <w:t>, rodzaje ich problemów oraz ich rozkład ilościowy</w:t>
      </w:r>
      <w:bookmarkEnd w:id="140"/>
    </w:p>
    <w:p w:rsidR="006F62B8" w:rsidRPr="00C22850" w:rsidRDefault="006F62B8" w:rsidP="006F62B8"/>
    <w:p w:rsidR="006F62B8" w:rsidRDefault="006F62B8" w:rsidP="006F62B8">
      <w:r w:rsidRPr="00C22850">
        <w:tab/>
        <w:t xml:space="preserve">Ze względu na małą liczbę osób, które korzystają ze świadczenia w formie pobytu </w:t>
      </w:r>
      <w:r w:rsidRPr="00C22850">
        <w:br/>
        <w:t xml:space="preserve">w </w:t>
      </w:r>
      <w:r w:rsidR="00773F88">
        <w:t xml:space="preserve">mieszkaniu chronionym dla osób starszych i niepełnosprawnych </w:t>
      </w:r>
      <w:r w:rsidR="009116A6">
        <w:t>fizycznie</w:t>
      </w:r>
      <w:r w:rsidRPr="00C22850">
        <w:t>, biorąc pod uwagę fakt, że do domów pomocy społecznej dla osób w p</w:t>
      </w:r>
      <w:r w:rsidR="009116A6">
        <w:t>odeszłym wieku i funkcjonującego</w:t>
      </w:r>
      <w:r w:rsidRPr="00C22850">
        <w:t xml:space="preserve"> na terenie Krakowa </w:t>
      </w:r>
      <w:r w:rsidR="009116A6">
        <w:t>mieszkania chronionego dla osób starszych i niepełnosprawnych fizycznie</w:t>
      </w:r>
      <w:r w:rsidRPr="00C22850">
        <w:t xml:space="preserve">, kierowane są osoby o podobnym stanie zdrowia i potrzebach można przyjąć, że charakterystyki seniorów, kwalifikujących się do przyznania pomocy w formie pobytu </w:t>
      </w:r>
      <w:r w:rsidRPr="00C22850">
        <w:br/>
        <w:t xml:space="preserve">w </w:t>
      </w:r>
      <w:r w:rsidR="009116A6">
        <w:t xml:space="preserve">mieszkaniu chronionym </w:t>
      </w:r>
      <w:r w:rsidRPr="00C22850">
        <w:t xml:space="preserve"> i domu pomocy społecznej dla osób w podeszłym wieku są zbliżone. Z </w:t>
      </w:r>
      <w:r w:rsidR="009116A6">
        <w:t xml:space="preserve">pobytu w mieszkaniu chronionym dla osób starszych i niepełnosprawnych w 2015 roku </w:t>
      </w:r>
      <w:r w:rsidRPr="00C22850">
        <w:t>skorzystał</w:t>
      </w:r>
      <w:r w:rsidR="009116A6">
        <w:t>y</w:t>
      </w:r>
      <w:r w:rsidRPr="00C22850">
        <w:t xml:space="preserve"> </w:t>
      </w:r>
      <w:r w:rsidR="009116A6">
        <w:t>2 osoby</w:t>
      </w:r>
      <w:r w:rsidRPr="00C22850">
        <w:t>.</w:t>
      </w:r>
    </w:p>
    <w:p w:rsidR="008E769B" w:rsidRPr="00C22850" w:rsidRDefault="008E769B" w:rsidP="006F62B8"/>
    <w:p w:rsidR="006F62B8" w:rsidRPr="00DA709F" w:rsidRDefault="006F62B8" w:rsidP="009116A6">
      <w:pPr>
        <w:pStyle w:val="Nagwek4"/>
      </w:pPr>
      <w:bookmarkStart w:id="141" w:name="_Toc449423355"/>
      <w:r w:rsidRPr="00DA709F">
        <w:t>Nakłady finansowe na realizację zadania</w:t>
      </w:r>
      <w:bookmarkEnd w:id="141"/>
    </w:p>
    <w:p w:rsidR="006F62B8" w:rsidRPr="00DA709F" w:rsidRDefault="006F62B8" w:rsidP="006F62B8">
      <w:r w:rsidRPr="00DA709F">
        <w:t xml:space="preserve"> </w:t>
      </w:r>
    </w:p>
    <w:p w:rsidR="006F62B8" w:rsidRPr="00DA709F" w:rsidRDefault="00DA709F" w:rsidP="006F62B8">
      <w:r w:rsidRPr="00DA709F">
        <w:t xml:space="preserve"> </w:t>
      </w:r>
      <w:r w:rsidRPr="00DA709F">
        <w:tab/>
      </w:r>
      <w:r w:rsidR="002F7387">
        <w:t>Nakłady finansowe w ramach środków Gminy Miejskiej Kraków wyniosły w</w:t>
      </w:r>
      <w:r w:rsidRPr="00DA709F">
        <w:t xml:space="preserve"> roku 2015 - 48 449,37 zł, w tym na wyposażenie lokalu 37 412,95 zł</w:t>
      </w:r>
      <w:r w:rsidR="00D1170D">
        <w:t>.</w:t>
      </w:r>
    </w:p>
    <w:p w:rsidR="00F361E7" w:rsidRPr="00DA709F" w:rsidRDefault="00F361E7" w:rsidP="00E53594">
      <w:pPr>
        <w:pStyle w:val="Nagwek4"/>
      </w:pPr>
      <w:bookmarkStart w:id="142" w:name="_Toc324423389"/>
      <w:bookmarkStart w:id="143" w:name="_Toc449423356"/>
      <w:r w:rsidRPr="00DA709F">
        <w:t>Wnioski</w:t>
      </w:r>
      <w:bookmarkEnd w:id="142"/>
      <w:bookmarkEnd w:id="143"/>
      <w:r w:rsidR="006E7EC0" w:rsidRPr="00DA709F">
        <w:t xml:space="preserve"> </w:t>
      </w:r>
    </w:p>
    <w:p w:rsidR="00385975" w:rsidRPr="00DA709F" w:rsidRDefault="00E45022" w:rsidP="00E53594">
      <w:pPr>
        <w:rPr>
          <w:rStyle w:val="Pogrubienie"/>
          <w:b w:val="0"/>
          <w:sz w:val="20"/>
        </w:rPr>
      </w:pPr>
      <w:r w:rsidRPr="00DA709F">
        <w:rPr>
          <w:rStyle w:val="Pogrubienie"/>
          <w:b w:val="0"/>
          <w:sz w:val="20"/>
        </w:rPr>
        <w:tab/>
      </w:r>
    </w:p>
    <w:p w:rsidR="00DA709F" w:rsidRPr="00DA709F" w:rsidRDefault="00DA709F" w:rsidP="00DA709F">
      <w:pPr>
        <w:rPr>
          <w:bCs/>
        </w:rPr>
      </w:pPr>
      <w:r w:rsidRPr="00DA709F">
        <w:rPr>
          <w:bCs/>
        </w:rPr>
        <w:tab/>
        <w:t>Mieszkanie chronione dla osób starszych i niepełnosprawnych fizycznie jest pierwszym tego typu mieszkaniem na terenie Gminy Miejskiej Kraków i jest alternatywą dla instytucjonalnych form pomocy.</w:t>
      </w:r>
    </w:p>
    <w:p w:rsidR="00385975" w:rsidRDefault="00385975" w:rsidP="00E53594">
      <w:pPr>
        <w:rPr>
          <w:rStyle w:val="Pogrubienie"/>
          <w:b w:val="0"/>
          <w:sz w:val="20"/>
          <w:highlight w:val="yellow"/>
        </w:rPr>
      </w:pPr>
    </w:p>
    <w:p w:rsidR="000328E1" w:rsidRDefault="000328E1" w:rsidP="00E53594">
      <w:pPr>
        <w:rPr>
          <w:rStyle w:val="Pogrubienie"/>
          <w:b w:val="0"/>
          <w:sz w:val="20"/>
          <w:highlight w:val="yellow"/>
        </w:rPr>
      </w:pPr>
    </w:p>
    <w:p w:rsidR="000328E1" w:rsidRPr="001812F7" w:rsidRDefault="000328E1" w:rsidP="00E53594">
      <w:pPr>
        <w:rPr>
          <w:rStyle w:val="Pogrubienie"/>
          <w:b w:val="0"/>
          <w:sz w:val="20"/>
          <w:highlight w:val="yellow"/>
        </w:rPr>
      </w:pPr>
    </w:p>
    <w:p w:rsidR="00F361E7" w:rsidRPr="0004504D" w:rsidRDefault="00F361E7" w:rsidP="00E53594">
      <w:pPr>
        <w:pStyle w:val="Nagwek3"/>
      </w:pPr>
      <w:bookmarkStart w:id="144" w:name="_Toc324423390"/>
      <w:bookmarkStart w:id="145" w:name="_Toc384106117"/>
      <w:bookmarkStart w:id="146" w:name="_Toc449423357"/>
      <w:r w:rsidRPr="0004504D">
        <w:t>Dofinansowanie zaopatrzenia w przedmioty ortopedyczne i środki pomocnicze</w:t>
      </w:r>
      <w:bookmarkEnd w:id="144"/>
      <w:bookmarkEnd w:id="145"/>
      <w:bookmarkEnd w:id="146"/>
    </w:p>
    <w:p w:rsidR="0004504D" w:rsidRPr="0004504D" w:rsidRDefault="0004504D" w:rsidP="0004504D"/>
    <w:p w:rsidR="00E80DBD" w:rsidRPr="00E54D67" w:rsidRDefault="00160B69" w:rsidP="00E53594">
      <w:r>
        <w:tab/>
      </w:r>
      <w:r w:rsidR="0004504D" w:rsidRPr="0004504D">
        <w:t>Każda osoba opłacająca składki na ubezpieczenie zdrowotne, w razie potrzeby ma prawo do otrzymania, bezpłatnie lub za częściową odpłatnością, określonego rodzaju zaopatrzenia w przedmioty ortopedyczne i środki pomocnicze ze środków Narodowego Funduszu Zdrowia. Dodatkowo osoby niepełnosprawne, które otrzymały dofinansowanie z Narodowego Funduszu Zdrowia mogą starać się również o dofinansowanie z Państwowego Funduszu Rehabilitacji Osób Niepełnosprawnych, w przypadku, gdy otrzymane z NFZ dofinansowanie nie pokryło całkowitego kosztu zakupu. Wysokość dofinansowania dla osób niepełnosprawnych  wynosi do 150% kwoty limitu przyznanej w ramach NFZ oraz udziału własnego osoby niepełnosprawnej, jeżeli taki udział był wymagany.</w:t>
      </w:r>
      <w:r w:rsidR="0004504D" w:rsidRPr="00F63DB2">
        <w:t xml:space="preserve"> </w:t>
      </w:r>
    </w:p>
    <w:p w:rsidR="00443538" w:rsidRDefault="00F361E7" w:rsidP="00443538">
      <w:pPr>
        <w:pStyle w:val="Nagwek4"/>
      </w:pPr>
      <w:bookmarkStart w:id="147" w:name="_Toc324423391"/>
      <w:bookmarkStart w:id="148" w:name="_Toc449423358"/>
      <w:r w:rsidRPr="0004504D">
        <w:t>Organizacje pozarządowe realizujące zadanie</w:t>
      </w:r>
      <w:bookmarkEnd w:id="147"/>
      <w:bookmarkEnd w:id="148"/>
    </w:p>
    <w:p w:rsidR="00443538" w:rsidRPr="00443538" w:rsidRDefault="00443538" w:rsidP="00443538"/>
    <w:p w:rsidR="00720A0B" w:rsidRPr="0004504D" w:rsidRDefault="00A17952" w:rsidP="00E45022">
      <w:pPr>
        <w:spacing w:before="120" w:after="120" w:line="360" w:lineRule="auto"/>
      </w:pPr>
      <w:r w:rsidRPr="0004504D">
        <w:tab/>
      </w:r>
      <w:r w:rsidR="00F361E7" w:rsidRPr="0004504D">
        <w:t>Zadanie nie może być realizowane we współpracy z organizacjami pozarządowymi.</w:t>
      </w:r>
    </w:p>
    <w:p w:rsidR="00812084" w:rsidRPr="0004504D" w:rsidRDefault="00F361E7" w:rsidP="00E45022">
      <w:pPr>
        <w:pStyle w:val="Nagwek4"/>
        <w:spacing w:before="120" w:after="120" w:line="360" w:lineRule="auto"/>
      </w:pPr>
      <w:bookmarkStart w:id="149" w:name="_Toc324423392"/>
      <w:bookmarkStart w:id="150" w:name="_Toc449423359"/>
      <w:r w:rsidRPr="0004504D">
        <w:t>Kadra</w:t>
      </w:r>
      <w:bookmarkEnd w:id="149"/>
      <w:bookmarkEnd w:id="150"/>
    </w:p>
    <w:p w:rsidR="00E45022" w:rsidRPr="0004504D" w:rsidRDefault="00B032AB" w:rsidP="00E45022">
      <w:pPr>
        <w:spacing w:line="360" w:lineRule="auto"/>
      </w:pPr>
      <w:r w:rsidRPr="0004504D">
        <w:tab/>
      </w:r>
      <w:r w:rsidR="00F361E7" w:rsidRPr="0004504D">
        <w:t>Pracownicy Miejskiego Ośrodka Pomocy Społecznej.</w:t>
      </w:r>
    </w:p>
    <w:p w:rsidR="0004504D" w:rsidRDefault="00F361E7" w:rsidP="0004504D">
      <w:pPr>
        <w:pStyle w:val="Nagwek4"/>
        <w:spacing w:line="360" w:lineRule="auto"/>
      </w:pPr>
      <w:bookmarkStart w:id="151" w:name="_Toc324423393"/>
      <w:bookmarkStart w:id="152" w:name="_Toc449423360"/>
      <w:r w:rsidRPr="0004504D">
        <w:t>Osoby korzystające z dofinansowania zaopatrz</w:t>
      </w:r>
      <w:r w:rsidR="00A865B9" w:rsidRPr="0004504D">
        <w:t xml:space="preserve">enia w przedmioty ortopedyczne </w:t>
      </w:r>
      <w:r w:rsidR="009B5B2F" w:rsidRPr="0004504D">
        <w:br/>
      </w:r>
      <w:r w:rsidRPr="0004504D">
        <w:t>i środki pomocnicze, rodzaje ich problemów oraz ich rozkład ilościowy</w:t>
      </w:r>
      <w:bookmarkEnd w:id="151"/>
      <w:bookmarkEnd w:id="152"/>
    </w:p>
    <w:p w:rsidR="002252A8" w:rsidRPr="002252A8" w:rsidRDefault="002252A8" w:rsidP="002252A8"/>
    <w:p w:rsidR="0004504D" w:rsidRDefault="00160B69" w:rsidP="0004504D">
      <w:pPr>
        <w:tabs>
          <w:tab w:val="clear" w:pos="567"/>
        </w:tabs>
        <w:autoSpaceDE w:val="0"/>
        <w:autoSpaceDN w:val="0"/>
        <w:adjustRightInd w:val="0"/>
        <w:rPr>
          <w:rFonts w:eastAsia="Times New Roman"/>
        </w:rPr>
      </w:pPr>
      <w:r>
        <w:rPr>
          <w:rFonts w:eastAsia="Times New Roman"/>
        </w:rPr>
        <w:tab/>
      </w:r>
      <w:r w:rsidR="0004504D" w:rsidRPr="0004504D">
        <w:rPr>
          <w:rFonts w:eastAsia="Times New Roman"/>
        </w:rPr>
        <w:t xml:space="preserve">W 2015 r. złożonych zostało 2 728 wniosków o dofinansowanie tego zadania. </w:t>
      </w:r>
      <w:r>
        <w:rPr>
          <w:rFonts w:eastAsia="Times New Roman"/>
        </w:rPr>
        <w:br/>
      </w:r>
      <w:r w:rsidR="00DD1D03">
        <w:rPr>
          <w:rFonts w:eastAsia="Times New Roman"/>
        </w:rPr>
        <w:t xml:space="preserve">Dofinansowanie otrzymały </w:t>
      </w:r>
      <w:r w:rsidR="0004504D" w:rsidRPr="0004504D">
        <w:rPr>
          <w:rFonts w:eastAsia="Times New Roman"/>
        </w:rPr>
        <w:t>2 355 os</w:t>
      </w:r>
      <w:r w:rsidR="00DD1D03">
        <w:rPr>
          <w:rFonts w:eastAsia="Times New Roman"/>
        </w:rPr>
        <w:t>oby niepełnosprawne</w:t>
      </w:r>
      <w:r w:rsidR="0004504D" w:rsidRPr="0004504D">
        <w:rPr>
          <w:rFonts w:eastAsia="Times New Roman"/>
        </w:rPr>
        <w:t xml:space="preserve"> w tym 2 170 osób dorosłych. Średnia wartość dofinansowania wyniosła 1 064 zł na osobę. Między innymi dofinansowano zakupy: aparatów słuchowych, protez, wózków inwalidzkich, obuwia ortopedycznego i ortez oraz pieluchomajtek. </w:t>
      </w:r>
    </w:p>
    <w:p w:rsidR="00E54D67" w:rsidRPr="0004504D" w:rsidRDefault="00E54D67" w:rsidP="0004504D">
      <w:pPr>
        <w:tabs>
          <w:tab w:val="clear" w:pos="567"/>
        </w:tabs>
        <w:autoSpaceDE w:val="0"/>
        <w:autoSpaceDN w:val="0"/>
        <w:adjustRightInd w:val="0"/>
        <w:rPr>
          <w:rFonts w:eastAsia="Times New Roman"/>
        </w:rPr>
      </w:pPr>
    </w:p>
    <w:p w:rsidR="00F361E7" w:rsidRPr="00160B69" w:rsidRDefault="00F361E7" w:rsidP="00E53594">
      <w:pPr>
        <w:pStyle w:val="Nagwek4"/>
      </w:pPr>
      <w:bookmarkStart w:id="153" w:name="_Toc324423394"/>
      <w:bookmarkStart w:id="154" w:name="_Toc449423361"/>
      <w:r w:rsidRPr="00160B69">
        <w:t>Nakłady finansowe na realizację zadania</w:t>
      </w:r>
      <w:bookmarkEnd w:id="153"/>
      <w:bookmarkEnd w:id="154"/>
    </w:p>
    <w:p w:rsidR="00F361E7" w:rsidRPr="001812F7" w:rsidRDefault="00F361E7" w:rsidP="00E53594">
      <w:pPr>
        <w:rPr>
          <w:highlight w:val="yellow"/>
        </w:rPr>
      </w:pPr>
    </w:p>
    <w:p w:rsidR="00160B69" w:rsidRPr="00447165" w:rsidRDefault="00443538" w:rsidP="00160B69">
      <w:bookmarkStart w:id="155" w:name="_Toc324423395"/>
      <w:r>
        <w:tab/>
      </w:r>
      <w:r w:rsidR="00160B69" w:rsidRPr="00447165">
        <w:t xml:space="preserve">Wysokość dofinansowania </w:t>
      </w:r>
      <w:r w:rsidR="002252A8">
        <w:t xml:space="preserve">ze środków PFRON </w:t>
      </w:r>
      <w:r w:rsidR="00160B69" w:rsidRPr="00447165">
        <w:t>zaopatrzenia w przedmioty ortopedyczne i środki pomocnicze wyniosła:</w:t>
      </w:r>
    </w:p>
    <w:p w:rsidR="00160B69" w:rsidRPr="00447165" w:rsidRDefault="002252A8" w:rsidP="00160B69">
      <w:r>
        <w:t>- w roku 2011: 736 631 zł;</w:t>
      </w:r>
    </w:p>
    <w:p w:rsidR="00160B69" w:rsidRPr="00447165" w:rsidRDefault="002252A8" w:rsidP="00160B69">
      <w:r>
        <w:t>- w roku 2012: 1 494 691 zł;</w:t>
      </w:r>
    </w:p>
    <w:p w:rsidR="002252A8" w:rsidRDefault="002252A8" w:rsidP="00160B69">
      <w:r>
        <w:t>- w roku 2013: 1 572 960 zł;</w:t>
      </w:r>
    </w:p>
    <w:p w:rsidR="00160B69" w:rsidRPr="00232AD4" w:rsidRDefault="00160B69" w:rsidP="00160B69">
      <w:r w:rsidRPr="00232AD4">
        <w:t>- w r</w:t>
      </w:r>
      <w:r w:rsidR="002252A8">
        <w:t>oku 2014: 1 848 279 zł;</w:t>
      </w:r>
    </w:p>
    <w:p w:rsidR="002252A8" w:rsidRDefault="002252A8" w:rsidP="00360884">
      <w:r>
        <w:t>- w roku 2015: 2 310 200 zł.</w:t>
      </w:r>
    </w:p>
    <w:p w:rsidR="002252A8" w:rsidRPr="008E769B" w:rsidRDefault="002252A8" w:rsidP="00360884"/>
    <w:p w:rsidR="00A31115" w:rsidRDefault="00F361E7" w:rsidP="00E53594">
      <w:pPr>
        <w:pStyle w:val="Nagwek4"/>
      </w:pPr>
      <w:bookmarkStart w:id="156" w:name="_Toc449423362"/>
      <w:r w:rsidRPr="00160B69">
        <w:t>Wnioski</w:t>
      </w:r>
      <w:bookmarkEnd w:id="155"/>
      <w:bookmarkEnd w:id="156"/>
      <w:r w:rsidRPr="00160B69">
        <w:t xml:space="preserve"> </w:t>
      </w:r>
      <w:bookmarkStart w:id="157" w:name="_Toc324423396"/>
    </w:p>
    <w:p w:rsidR="002252A8" w:rsidRPr="002252A8" w:rsidRDefault="002252A8" w:rsidP="002252A8"/>
    <w:p w:rsidR="00160B69" w:rsidRPr="00447165" w:rsidRDefault="00160B69" w:rsidP="00160B69">
      <w:r w:rsidRPr="00447165">
        <w:tab/>
        <w:t xml:space="preserve">Począwszy od 2012 roku Ośrodek zwiększa roczną kwotę dofinansowania do zakupu przedmiotów ortopedycznych i środków pomocniczych i planuje, że w przyszłych latach zadanie to będzie również priorytetem, </w:t>
      </w:r>
      <w:r w:rsidR="008F6100">
        <w:t>tak</w:t>
      </w:r>
      <w:r w:rsidRPr="00447165">
        <w:t xml:space="preserve"> aby zapewnić jak największej liczbie osób niepełnosprawnych pomoc finansową przy zakupie podstawowych środków ułatwiających codzienne funkcjonowanie. </w:t>
      </w:r>
    </w:p>
    <w:p w:rsidR="009715FD" w:rsidRPr="001812F7" w:rsidRDefault="009715FD" w:rsidP="00160B69">
      <w:pPr>
        <w:rPr>
          <w:highlight w:val="yellow"/>
        </w:rPr>
      </w:pPr>
      <w:r w:rsidRPr="001812F7">
        <w:rPr>
          <w:highlight w:val="yellow"/>
        </w:rPr>
        <w:br w:type="page"/>
      </w:r>
    </w:p>
    <w:p w:rsidR="00F361E7" w:rsidRPr="007B175F" w:rsidRDefault="00F361E7" w:rsidP="00E53594">
      <w:pPr>
        <w:pStyle w:val="Nagwek1"/>
      </w:pPr>
      <w:bookmarkStart w:id="158" w:name="_Toc384106118"/>
      <w:bookmarkStart w:id="159" w:name="_Toc449423363"/>
      <w:r w:rsidRPr="007B175F">
        <w:lastRenderedPageBreak/>
        <w:t>Zasoby pomocy społecznej Gminy Miejskiej Kraków w zakresie pomocy osobom z zaburzeniami psychiczn</w:t>
      </w:r>
      <w:bookmarkEnd w:id="157"/>
      <w:r w:rsidRPr="007B175F">
        <w:t>ymi</w:t>
      </w:r>
      <w:bookmarkEnd w:id="158"/>
      <w:bookmarkEnd w:id="159"/>
    </w:p>
    <w:p w:rsidR="00F361E7" w:rsidRPr="007B175F" w:rsidRDefault="00F361E7" w:rsidP="00E53594">
      <w:pPr>
        <w:pStyle w:val="Nagwek2"/>
      </w:pPr>
      <w:bookmarkStart w:id="160" w:name="_Toc324423397"/>
      <w:bookmarkStart w:id="161" w:name="_Toc384106119"/>
      <w:bookmarkStart w:id="162" w:name="_Toc449423364"/>
      <w:r w:rsidRPr="007B175F">
        <w:t>Osoby cierpiące na zaburzenia psychiczne w społeczności Krakowa</w:t>
      </w:r>
      <w:bookmarkEnd w:id="160"/>
      <w:bookmarkEnd w:id="161"/>
      <w:bookmarkEnd w:id="162"/>
    </w:p>
    <w:p w:rsidR="00F361E7" w:rsidRPr="007B175F" w:rsidRDefault="00F361E7" w:rsidP="00E53594"/>
    <w:p w:rsidR="00F361E7" w:rsidRPr="007B175F" w:rsidRDefault="00A17952" w:rsidP="00E53594">
      <w:r w:rsidRPr="007B175F">
        <w:tab/>
      </w:r>
      <w:r w:rsidR="002E375C" w:rsidRPr="007B175F">
        <w:t xml:space="preserve">Zgodnie z ustawą z dnia 19 sierpnia 1994 r. o ochronie zdrowia psychicznego, </w:t>
      </w:r>
      <w:r w:rsidR="00470E1B" w:rsidRPr="007B175F">
        <w:t>pojęcie</w:t>
      </w:r>
      <w:r w:rsidR="002E375C" w:rsidRPr="007B175F">
        <w:t xml:space="preserve"> </w:t>
      </w:r>
      <w:r w:rsidR="00470E1B" w:rsidRPr="007B175F">
        <w:t>„</w:t>
      </w:r>
      <w:r w:rsidR="002E375C" w:rsidRPr="007B175F">
        <w:t>os</w:t>
      </w:r>
      <w:r w:rsidR="00470E1B" w:rsidRPr="007B175F">
        <w:t>o</w:t>
      </w:r>
      <w:r w:rsidR="002E375C" w:rsidRPr="007B175F">
        <w:t>b</w:t>
      </w:r>
      <w:r w:rsidR="00470E1B" w:rsidRPr="007B175F">
        <w:t>a</w:t>
      </w:r>
      <w:r w:rsidR="002E375C" w:rsidRPr="007B175F">
        <w:t xml:space="preserve"> z zaburzeniami psychicznymi</w:t>
      </w:r>
      <w:r w:rsidR="00470E1B" w:rsidRPr="007B175F">
        <w:t>”</w:t>
      </w:r>
      <w:r w:rsidR="002E375C" w:rsidRPr="007B175F">
        <w:t xml:space="preserve"> </w:t>
      </w:r>
      <w:r w:rsidR="00470E1B" w:rsidRPr="007B175F">
        <w:t>odnosi się do osób, które są</w:t>
      </w:r>
      <w:r w:rsidR="00F361E7" w:rsidRPr="007B175F">
        <w:t>:</w:t>
      </w:r>
    </w:p>
    <w:p w:rsidR="00F361E7" w:rsidRPr="007B175F" w:rsidRDefault="00E7301C" w:rsidP="004B6587">
      <w:pPr>
        <w:pStyle w:val="Akapitzlist"/>
        <w:numPr>
          <w:ilvl w:val="0"/>
          <w:numId w:val="22"/>
        </w:numPr>
      </w:pPr>
      <w:r w:rsidRPr="007B175F">
        <w:t xml:space="preserve"> </w:t>
      </w:r>
      <w:r w:rsidR="00F361E7" w:rsidRPr="007B175F">
        <w:t>chore psychiczne (wykazujące zaburzenia psychotyczne);</w:t>
      </w:r>
    </w:p>
    <w:p w:rsidR="00F361E7" w:rsidRPr="007B175F" w:rsidRDefault="00E7301C" w:rsidP="004B6587">
      <w:pPr>
        <w:pStyle w:val="Akapitzlist"/>
        <w:numPr>
          <w:ilvl w:val="0"/>
          <w:numId w:val="22"/>
        </w:numPr>
      </w:pPr>
      <w:r w:rsidRPr="007B175F">
        <w:t xml:space="preserve"> </w:t>
      </w:r>
      <w:r w:rsidR="00F361E7" w:rsidRPr="007B175F">
        <w:t>upośledzone umysłowo;</w:t>
      </w:r>
    </w:p>
    <w:p w:rsidR="00F361E7" w:rsidRPr="00D2053A" w:rsidRDefault="00E7301C" w:rsidP="004B6587">
      <w:pPr>
        <w:pStyle w:val="Akapitzlist"/>
        <w:numPr>
          <w:ilvl w:val="0"/>
          <w:numId w:val="22"/>
        </w:numPr>
      </w:pPr>
      <w:r w:rsidRPr="007B175F">
        <w:t xml:space="preserve"> </w:t>
      </w:r>
      <w:r w:rsidR="00F361E7" w:rsidRPr="007B175F">
        <w:t xml:space="preserve">wykazujące inne zakłócenia czynności psychicznych, które zgodnie ze stanem wiedzy medycznej zaliczane są do zaburzeń psychicznych, a osoby te wymagają świadczeń zdrowotnych lub innych form pomocy i opieki niezbędnych do życia w środowisku </w:t>
      </w:r>
      <w:r w:rsidR="00F361E7" w:rsidRPr="00D2053A">
        <w:t>rodzinnym lub społecznym</w:t>
      </w:r>
      <w:r w:rsidR="00F361E7" w:rsidRPr="00D2053A">
        <w:rPr>
          <w:rStyle w:val="Odwoanieprzypisudolnego"/>
        </w:rPr>
        <w:footnoteReference w:id="56"/>
      </w:r>
      <w:r w:rsidR="00F361E7" w:rsidRPr="00D2053A">
        <w:t>.</w:t>
      </w:r>
    </w:p>
    <w:p w:rsidR="00F361E7" w:rsidRPr="00D2053A" w:rsidRDefault="00A17952" w:rsidP="00E53594">
      <w:r w:rsidRPr="00D2053A">
        <w:tab/>
      </w:r>
      <w:r w:rsidR="00F361E7" w:rsidRPr="00D2053A">
        <w:t>Zgodnie z obowiązując</w:t>
      </w:r>
      <w:r w:rsidR="002E375C" w:rsidRPr="00D2053A">
        <w:t xml:space="preserve">ymi przepisami </w:t>
      </w:r>
      <w:r w:rsidR="00F361E7" w:rsidRPr="00D2053A">
        <w:t>ochronę tę winny zapewnić organy administracji rządowej i samorządowej ora</w:t>
      </w:r>
      <w:r w:rsidR="002E375C" w:rsidRPr="00D2053A">
        <w:t>z instytucje do tego powołane, w</w:t>
      </w:r>
      <w:r w:rsidR="00F361E7" w:rsidRPr="00D2053A">
        <w:t xml:space="preserve"> szczególności poprzez działania polegające na:</w:t>
      </w:r>
    </w:p>
    <w:p w:rsidR="00F361E7" w:rsidRPr="00D2053A" w:rsidRDefault="00E7301C" w:rsidP="004B6587">
      <w:pPr>
        <w:pStyle w:val="Akapitzlist"/>
        <w:numPr>
          <w:ilvl w:val="0"/>
          <w:numId w:val="23"/>
        </w:numPr>
      </w:pPr>
      <w:r w:rsidRPr="00D2053A">
        <w:t xml:space="preserve"> </w:t>
      </w:r>
      <w:r w:rsidR="00F361E7" w:rsidRPr="00D2053A">
        <w:t>promocji zdrowia psychicznego i zapobieganiu zaburzeniom psychicznym,</w:t>
      </w:r>
    </w:p>
    <w:p w:rsidR="00F361E7" w:rsidRPr="00D2053A" w:rsidRDefault="00E7301C" w:rsidP="004B6587">
      <w:pPr>
        <w:pStyle w:val="Akapitzlist"/>
        <w:numPr>
          <w:ilvl w:val="0"/>
          <w:numId w:val="23"/>
        </w:numPr>
      </w:pPr>
      <w:r w:rsidRPr="00D2053A">
        <w:t xml:space="preserve"> </w:t>
      </w:r>
      <w:r w:rsidR="00F361E7" w:rsidRPr="00D2053A">
        <w:t>zapewnieniu osobom z zaburzeniami psychicznymi wielostronnej i powszechnie dostępnej opieki zdrowotnej oraz innych form opieki i pomocy niezbędnych do życia w środowisku rodzinnym i społecznym,</w:t>
      </w:r>
    </w:p>
    <w:p w:rsidR="00F361E7" w:rsidRPr="00D2053A" w:rsidRDefault="00F361E7" w:rsidP="004B6587">
      <w:pPr>
        <w:pStyle w:val="Akapitzlist"/>
        <w:numPr>
          <w:ilvl w:val="0"/>
          <w:numId w:val="23"/>
        </w:numPr>
      </w:pPr>
      <w:r w:rsidRPr="00D2053A">
        <w:t>kształtowaniu wobec osób z zaburzeniami psychicznymi, właściwych postaw społecznych, a zwłaszcza zrozumienia, tolerancji, życzliwości, a także przeciwdziałaniu ich dyskryminacji.</w:t>
      </w:r>
    </w:p>
    <w:p w:rsidR="00AF54FB" w:rsidRPr="009E7D82" w:rsidRDefault="00E7301C" w:rsidP="00275944">
      <w:pPr>
        <w:tabs>
          <w:tab w:val="clear" w:pos="567"/>
        </w:tabs>
        <w:autoSpaceDE w:val="0"/>
        <w:autoSpaceDN w:val="0"/>
        <w:adjustRightInd w:val="0"/>
        <w:rPr>
          <w:rFonts w:eastAsia="Times New Roman"/>
        </w:rPr>
      </w:pPr>
      <w:r w:rsidRPr="00D2053A">
        <w:tab/>
      </w:r>
      <w:r w:rsidR="00F361E7" w:rsidRPr="00D2053A">
        <w:t xml:space="preserve">Opieka nad osobami z zaburzeniami psychicznymi jest sprawowana głównie </w:t>
      </w:r>
      <w:r w:rsidR="00F361E7" w:rsidRPr="00D2053A">
        <w:br/>
        <w:t xml:space="preserve">w ramach podstawowej i specjalistycznej opieki zdrowotnej, zwłaszcza psychiatrycznej opieki zdrowotnej – w formie opieki doraźnej, ambulatoryjnej, dziennej, szpitalnej oraz </w:t>
      </w:r>
      <w:r w:rsidR="00F361E7" w:rsidRPr="00D2053A">
        <w:br/>
        <w:t>w ramach świadczeń pomocy społecznej poprzez: m.in.: pracę socjalną, specjalistyczne usługi opiekuńcze, uczestnictwo w środowiskowych domach samopomocy, pobyt w mieszkaniach chronionych czy, w ostateczności, domach pomocy społecznej.</w:t>
      </w:r>
      <w:r w:rsidR="00AF54FB" w:rsidRPr="009E7D82">
        <w:rPr>
          <w:rFonts w:eastAsia="Times New Roman"/>
        </w:rPr>
        <w:t xml:space="preserve"> </w:t>
      </w:r>
    </w:p>
    <w:p w:rsidR="00AF54FB" w:rsidRDefault="00AF54FB" w:rsidP="005D49F0">
      <w:pPr>
        <w:tabs>
          <w:tab w:val="clear" w:pos="567"/>
        </w:tabs>
        <w:autoSpaceDE w:val="0"/>
        <w:autoSpaceDN w:val="0"/>
        <w:adjustRightInd w:val="0"/>
        <w:rPr>
          <w:rFonts w:ascii="TimesNewRoman" w:eastAsia="TimesNewRoman" w:cs="TimesNewRoman"/>
        </w:rPr>
      </w:pPr>
      <w:r w:rsidRPr="009E7D82">
        <w:rPr>
          <w:rFonts w:eastAsia="Times New Roman"/>
        </w:rPr>
        <w:tab/>
        <w:t>Działania zapobiegawcze w zakresie ochrony zdrowia psychicznego powinny by</w:t>
      </w:r>
      <w:r>
        <w:rPr>
          <w:rFonts w:ascii="TimesNewRoman" w:eastAsia="TimesNewRoman" w:cs="TimesNewRoman" w:hint="eastAsia"/>
        </w:rPr>
        <w:t>ć</w:t>
      </w:r>
    </w:p>
    <w:p w:rsidR="00AF54FB" w:rsidRPr="009E7D82" w:rsidRDefault="00AF54FB" w:rsidP="005D49F0">
      <w:pPr>
        <w:tabs>
          <w:tab w:val="clear" w:pos="567"/>
        </w:tabs>
        <w:autoSpaceDE w:val="0"/>
        <w:autoSpaceDN w:val="0"/>
        <w:adjustRightInd w:val="0"/>
        <w:rPr>
          <w:rFonts w:eastAsia="Times New Roman"/>
        </w:rPr>
      </w:pPr>
      <w:r w:rsidRPr="009E7D82">
        <w:rPr>
          <w:rFonts w:eastAsia="Times New Roman"/>
        </w:rPr>
        <w:t>podejmowane przede wszystkim wobec dzieci, młodzie</w:t>
      </w:r>
      <w:r>
        <w:rPr>
          <w:rFonts w:ascii="TimesNewRoman" w:eastAsia="TimesNewRoman" w:cs="TimesNewRoman"/>
        </w:rPr>
        <w:t>ż</w:t>
      </w:r>
      <w:r w:rsidRPr="009E7D82">
        <w:rPr>
          <w:rFonts w:eastAsia="Times New Roman"/>
        </w:rPr>
        <w:t>y, osób starszych oraz wobec osób</w:t>
      </w:r>
    </w:p>
    <w:p w:rsidR="007350DD" w:rsidRPr="00D2053A" w:rsidRDefault="00AF54FB" w:rsidP="005D49F0">
      <w:r w:rsidRPr="009E7D82">
        <w:rPr>
          <w:rFonts w:eastAsia="Times New Roman"/>
        </w:rPr>
        <w:t>znajduj</w:t>
      </w:r>
      <w:r>
        <w:rPr>
          <w:rFonts w:ascii="TimesNewRoman" w:eastAsia="TimesNewRoman" w:cs="TimesNewRoman" w:hint="eastAsia"/>
        </w:rPr>
        <w:t>ą</w:t>
      </w:r>
      <w:r w:rsidRPr="009E7D82">
        <w:rPr>
          <w:rFonts w:eastAsia="Times New Roman"/>
        </w:rPr>
        <w:t>cych si</w:t>
      </w:r>
      <w:r>
        <w:rPr>
          <w:rFonts w:ascii="TimesNewRoman" w:eastAsia="TimesNewRoman" w:cs="TimesNewRoman" w:hint="eastAsia"/>
        </w:rPr>
        <w:t>ę</w:t>
      </w:r>
      <w:r>
        <w:rPr>
          <w:rFonts w:ascii="TimesNewRoman" w:eastAsia="TimesNewRoman" w:cs="TimesNewRoman"/>
        </w:rPr>
        <w:t xml:space="preserve"> </w:t>
      </w:r>
      <w:r w:rsidRPr="009E7D82">
        <w:rPr>
          <w:rFonts w:eastAsia="Times New Roman"/>
        </w:rPr>
        <w:t>w sytuacjach stwarzaj</w:t>
      </w:r>
      <w:r>
        <w:rPr>
          <w:rFonts w:ascii="TimesNewRoman" w:eastAsia="TimesNewRoman" w:cs="TimesNewRoman" w:hint="eastAsia"/>
        </w:rPr>
        <w:t>ą</w:t>
      </w:r>
      <w:r w:rsidRPr="009E7D82">
        <w:rPr>
          <w:rFonts w:eastAsia="Times New Roman"/>
        </w:rPr>
        <w:t>cych zagro</w:t>
      </w:r>
      <w:r>
        <w:rPr>
          <w:rFonts w:ascii="TimesNewRoman" w:eastAsia="TimesNewRoman" w:cs="TimesNewRoman"/>
        </w:rPr>
        <w:t>ż</w:t>
      </w:r>
      <w:r w:rsidRPr="009E7D82">
        <w:rPr>
          <w:rFonts w:eastAsia="Times New Roman"/>
        </w:rPr>
        <w:t>enie dla ich zdrowia psychicznego.</w:t>
      </w:r>
    </w:p>
    <w:p w:rsidR="00B734E4" w:rsidRPr="005E2D94" w:rsidRDefault="007350DD" w:rsidP="005D49F0">
      <w:r w:rsidRPr="00D2053A">
        <w:tab/>
        <w:t>Brak aktualnych, wyczerpujących danych statystycznych dotyczących liczby osób chorujących</w:t>
      </w:r>
      <w:r w:rsidRPr="005E2D94">
        <w:t xml:space="preserve"> psychicznie będących mieszkańcami Krakowa wynika z faktu, iż w zakresie lecznictwa psychiatrycznego Kraków nie jest poddawany odrębnym, pełnym analizom </w:t>
      </w:r>
      <w:r w:rsidR="00B734E4" w:rsidRPr="005E2D94">
        <w:rPr>
          <w:sz w:val="23"/>
          <w:szCs w:val="23"/>
        </w:rPr>
        <w:t>lub też niektóre dane w tym zakresie nie są gromadzone systematycznie</w:t>
      </w:r>
      <w:r w:rsidR="00275944">
        <w:rPr>
          <w:sz w:val="23"/>
          <w:szCs w:val="23"/>
        </w:rPr>
        <w:t>,</w:t>
      </w:r>
      <w:r w:rsidR="00B734E4" w:rsidRPr="005E2D94">
        <w:rPr>
          <w:sz w:val="23"/>
          <w:szCs w:val="23"/>
        </w:rPr>
        <w:t xml:space="preserve"> a j</w:t>
      </w:r>
      <w:r w:rsidR="005E2D94" w:rsidRPr="005E2D94">
        <w:rPr>
          <w:sz w:val="23"/>
          <w:szCs w:val="23"/>
        </w:rPr>
        <w:t>edynie na potrzeby jednorazowych</w:t>
      </w:r>
      <w:r w:rsidR="00B734E4" w:rsidRPr="005E2D94">
        <w:rPr>
          <w:sz w:val="23"/>
          <w:szCs w:val="23"/>
        </w:rPr>
        <w:t xml:space="preserve"> </w:t>
      </w:r>
      <w:r w:rsidR="005E2D94" w:rsidRPr="005E2D94">
        <w:rPr>
          <w:sz w:val="23"/>
          <w:szCs w:val="23"/>
        </w:rPr>
        <w:t>opracowań,</w:t>
      </w:r>
      <w:r w:rsidR="00B734E4" w:rsidRPr="005E2D94">
        <w:rPr>
          <w:sz w:val="23"/>
          <w:szCs w:val="23"/>
        </w:rPr>
        <w:t xml:space="preserve"> a niektóre z gromadzonych informacji prezentowane </w:t>
      </w:r>
      <w:r w:rsidR="005E2D94" w:rsidRPr="005E2D94">
        <w:rPr>
          <w:sz w:val="23"/>
          <w:szCs w:val="23"/>
        </w:rPr>
        <w:t xml:space="preserve">są </w:t>
      </w:r>
      <w:r w:rsidR="00B734E4" w:rsidRPr="005E2D94">
        <w:rPr>
          <w:sz w:val="23"/>
          <w:szCs w:val="23"/>
        </w:rPr>
        <w:t>ze znacznym opóźnieniem (często ponad rocznym).</w:t>
      </w:r>
    </w:p>
    <w:p w:rsidR="007350DD" w:rsidRPr="005E2D94" w:rsidRDefault="00A70651" w:rsidP="005D49F0">
      <w:r w:rsidRPr="005E2D94">
        <w:tab/>
      </w:r>
      <w:r w:rsidR="007350DD" w:rsidRPr="005E2D94">
        <w:t>Dane dotyczące liczby osób leczonych psychiatrycznie pochodzą z różnych źródeł, wśród głównych można wymienić dane GUS (dane za 201</w:t>
      </w:r>
      <w:r w:rsidR="00A133A3">
        <w:t>4</w:t>
      </w:r>
      <w:r w:rsidR="007350DD" w:rsidRPr="005E2D94">
        <w:t xml:space="preserve"> r</w:t>
      </w:r>
      <w:r w:rsidRPr="005E2D94">
        <w:t>.</w:t>
      </w:r>
      <w:r w:rsidRPr="005E2D94">
        <w:rPr>
          <w:rStyle w:val="Odwoanieprzypisudolnego"/>
        </w:rPr>
        <w:footnoteReference w:id="57"/>
      </w:r>
      <w:r w:rsidRPr="005E2D94">
        <w:t>,</w:t>
      </w:r>
      <w:r w:rsidR="007350DD" w:rsidRPr="005E2D94">
        <w:t xml:space="preserve"> dane Instytutu Psychiatrii </w:t>
      </w:r>
      <w:r w:rsidR="00D65EA5" w:rsidRPr="005E2D94">
        <w:br/>
      </w:r>
      <w:r w:rsidR="007350DD" w:rsidRPr="005E2D94">
        <w:t>i Neurologii w Warszawie</w:t>
      </w:r>
      <w:r w:rsidRPr="005E2D94">
        <w:rPr>
          <w:rStyle w:val="Odwoanieprzypisudolnego"/>
        </w:rPr>
        <w:footnoteReference w:id="58"/>
      </w:r>
      <w:r w:rsidR="007350DD" w:rsidRPr="005E2D94">
        <w:t xml:space="preserve"> (dane za 2009 r.) oraz dane Małopolskiego Urzędu Wojewódzkiego (dane za 201</w:t>
      </w:r>
      <w:r w:rsidR="00A133A3">
        <w:t>4</w:t>
      </w:r>
      <w:r w:rsidR="007350DD" w:rsidRPr="005E2D94">
        <w:t xml:space="preserve"> r.</w:t>
      </w:r>
      <w:r w:rsidRPr="005E2D94">
        <w:rPr>
          <w:rStyle w:val="Odwoanieprzypisudolnego"/>
        </w:rPr>
        <w:footnoteReference w:id="59"/>
      </w:r>
      <w:r w:rsidRPr="005E2D94">
        <w:t>).</w:t>
      </w:r>
    </w:p>
    <w:p w:rsidR="007350DD" w:rsidRPr="005E2D94" w:rsidRDefault="00A70651" w:rsidP="00D8371F">
      <w:r w:rsidRPr="00D2053A">
        <w:lastRenderedPageBreak/>
        <w:tab/>
      </w:r>
      <w:r w:rsidR="007350DD" w:rsidRPr="005E2D94">
        <w:t xml:space="preserve">Według danych GUS w </w:t>
      </w:r>
      <w:r w:rsidR="00A133A3">
        <w:t xml:space="preserve">ciągu </w:t>
      </w:r>
      <w:r w:rsidR="007350DD" w:rsidRPr="005E2D94">
        <w:t>201</w:t>
      </w:r>
      <w:r w:rsidR="00A133A3">
        <w:t>3</w:t>
      </w:r>
      <w:r w:rsidR="007350DD" w:rsidRPr="005E2D94">
        <w:t xml:space="preserve"> roku</w:t>
      </w:r>
      <w:r w:rsidR="00A133A3">
        <w:rPr>
          <w:rStyle w:val="Odwoanieprzypisudolnego"/>
        </w:rPr>
        <w:footnoteReference w:id="60"/>
      </w:r>
      <w:r w:rsidR="007350DD" w:rsidRPr="005E2D94">
        <w:t xml:space="preserve"> w Polsce </w:t>
      </w:r>
      <w:r w:rsidR="00A133A3">
        <w:t xml:space="preserve">w warunkach ambulatoryjnych </w:t>
      </w:r>
      <w:r w:rsidR="00275944">
        <w:br/>
      </w:r>
      <w:r w:rsidR="00A133A3">
        <w:t>w poradniach dla osób z zaburzeniami psychicznymi, uzależnionych od alkoholu i innych substancji leczyło się ponad 1,6 mln osób, czyli ponad 4% wszystkich Polaków</w:t>
      </w:r>
      <w:r w:rsidR="00DE766E">
        <w:t>, ale znacznie więcej niż przed rokiem (wzrost o 64 tys.).</w:t>
      </w:r>
    </w:p>
    <w:p w:rsidR="007350DD" w:rsidRPr="00A133A3" w:rsidRDefault="00A70651" w:rsidP="00D8371F">
      <w:pPr>
        <w:rPr>
          <w:highlight w:val="yellow"/>
        </w:rPr>
      </w:pPr>
      <w:r w:rsidRPr="005E2D94">
        <w:tab/>
      </w:r>
      <w:r w:rsidR="00DE766E">
        <w:t xml:space="preserve">W </w:t>
      </w:r>
      <w:r w:rsidR="00671490">
        <w:t xml:space="preserve">województwie </w:t>
      </w:r>
      <w:r w:rsidR="00DE766E">
        <w:t>małopols</w:t>
      </w:r>
      <w:r w:rsidR="00671490">
        <w:t>kim</w:t>
      </w:r>
      <w:r w:rsidR="00DE766E">
        <w:t xml:space="preserve"> osób zarejestrowanych w poradniach dla osób </w:t>
      </w:r>
      <w:r w:rsidR="00671490">
        <w:br/>
      </w:r>
      <w:r w:rsidR="00731F7D">
        <w:t>z zaburzeniami psychicznymi</w:t>
      </w:r>
      <w:r w:rsidR="00DE766E">
        <w:t xml:space="preserve">, uzależnionych od alkoholu i innych substancji było w roku 2013 – ponad 142 tys. </w:t>
      </w:r>
    </w:p>
    <w:p w:rsidR="007350DD" w:rsidRPr="00671490" w:rsidRDefault="00A70651" w:rsidP="00D8371F">
      <w:r w:rsidRPr="00671490">
        <w:tab/>
      </w:r>
      <w:r w:rsidR="007350DD" w:rsidRPr="00671490">
        <w:t xml:space="preserve">Pełne dane na temat osób objętych każdą z form lecznictwa psychiatrycznego prezentuje Instytut Psychiatrii i Neurologii w Warszawie. </w:t>
      </w:r>
      <w:r w:rsidR="00C16322" w:rsidRPr="00671490">
        <w:t>Według</w:t>
      </w:r>
      <w:r w:rsidR="007350DD" w:rsidRPr="00671490">
        <w:t xml:space="preserve"> danych IP</w:t>
      </w:r>
      <w:r w:rsidR="00E7301C" w:rsidRPr="00671490">
        <w:t xml:space="preserve">iN zawartych w opracowaniu pn. </w:t>
      </w:r>
      <w:r w:rsidR="007350DD" w:rsidRPr="00671490">
        <w:rPr>
          <w:i/>
        </w:rPr>
        <w:t>Wykluczenie Społeczne w Małopolsce – Strategie Przeciwdziałania. Osoby Chorujące Psychiczn</w:t>
      </w:r>
      <w:r w:rsidR="00D65EA5" w:rsidRPr="00671490">
        <w:rPr>
          <w:i/>
        </w:rPr>
        <w:t>i</w:t>
      </w:r>
      <w:r w:rsidR="00E7301C" w:rsidRPr="00671490">
        <w:rPr>
          <w:i/>
        </w:rPr>
        <w:t>e</w:t>
      </w:r>
      <w:r w:rsidRPr="00671490">
        <w:rPr>
          <w:rStyle w:val="Odwoanieprzypisudolnego"/>
        </w:rPr>
        <w:footnoteReference w:id="61"/>
      </w:r>
      <w:r w:rsidR="00720A0B">
        <w:t>,l</w:t>
      </w:r>
      <w:r w:rsidR="007350DD" w:rsidRPr="00671490">
        <w:t xml:space="preserve">iczba wszystkich leczonych osób z zaburzeniami psychicznymi </w:t>
      </w:r>
      <w:r w:rsidR="005D49F0">
        <w:br/>
      </w:r>
      <w:r w:rsidR="00E7301C" w:rsidRPr="00671490">
        <w:t xml:space="preserve">w </w:t>
      </w:r>
      <w:r w:rsidR="007350DD" w:rsidRPr="00671490">
        <w:t>województwie małopolskim w roku 2009 wyniosła 166,6 tys.</w:t>
      </w:r>
      <w:r w:rsidRPr="00671490">
        <w:rPr>
          <w:rStyle w:val="Odwoanieprzypisudolnego"/>
        </w:rPr>
        <w:footnoteReference w:id="62"/>
      </w:r>
      <w:r w:rsidRPr="00671490">
        <w:t>.</w:t>
      </w:r>
      <w:r w:rsidR="007350DD" w:rsidRPr="00671490">
        <w:t xml:space="preserve"> Należy zwrócić uwagę, iż wynik ten przekracza liczbę prezentowaną przez GUS (dane GUS za 2009 rok wymieniają 153,5 tys. osób leczonych psychiatrycznie w Małopolsce), co może wynikać z nie uwzględniania w statystykach GUS danych dotyczących opieki środowiskowej. W 2009 roku Małopolska była jednym z województw o najwyższym udziale osób z zaburzeniami psychicznymi objętych leczeniem całodobowym, ambulatoryjnym, środowiskowym lub dziennym w ogólnej liczbie ludności – udział ten wyniósł 5%. Niemal jedna dziesiąta Polaków leczonych psychiatrycznie w 2009 roku mieszkała w województwie Małopolskim.</w:t>
      </w:r>
    </w:p>
    <w:p w:rsidR="00316014" w:rsidRPr="00F00AE7" w:rsidRDefault="00E7301C" w:rsidP="00D8371F">
      <w:r w:rsidRPr="00671490">
        <w:tab/>
      </w:r>
      <w:r w:rsidR="007350DD" w:rsidRPr="00671490">
        <w:t xml:space="preserve">W roku 2009 </w:t>
      </w:r>
      <w:r w:rsidR="008F6100">
        <w:t xml:space="preserve">małopolskimi </w:t>
      </w:r>
      <w:r w:rsidR="007350DD" w:rsidRPr="00671490">
        <w:t>miastami na prawach powiatu o najwyższym udziale osób z zaburzeniami psychicznymi leczonych stacjonarnie i ambulatoryjnie na ich terenie, w porównaniu do ogólnej liczby mieszkańców, były: Nowy Sącz (10,31%), Kraków (9,23%) i Tarnów (7,48%)</w:t>
      </w:r>
      <w:r w:rsidR="00A70651" w:rsidRPr="00671490">
        <w:rPr>
          <w:rStyle w:val="Odwoanieprzypisudolnego"/>
        </w:rPr>
        <w:footnoteReference w:id="63"/>
      </w:r>
      <w:r w:rsidR="00A70651" w:rsidRPr="00671490">
        <w:t>.</w:t>
      </w:r>
      <w:r w:rsidR="00316014" w:rsidRPr="00671490">
        <w:t xml:space="preserve"> Należy także dodać, iż liczba osób leczonych psychiatrycznie przypadająca na jednego lekarza psychiatrę w 2009 r. w Krakowie wyniosła 524 (przy średniej dla </w:t>
      </w:r>
      <w:r w:rsidR="00316014" w:rsidRPr="00F00AE7">
        <w:t xml:space="preserve">województwa wynoszącej 699). </w:t>
      </w:r>
    </w:p>
    <w:p w:rsidR="00F00AE7" w:rsidRPr="00934D6D" w:rsidRDefault="00316014" w:rsidP="00D8371F">
      <w:pPr>
        <w:rPr>
          <w:highlight w:val="yellow"/>
        </w:rPr>
      </w:pPr>
      <w:r w:rsidRPr="00F00AE7">
        <w:tab/>
      </w:r>
      <w:r w:rsidR="007350DD" w:rsidRPr="00F00AE7">
        <w:t>Dane</w:t>
      </w:r>
      <w:r w:rsidR="00A70651" w:rsidRPr="00F00AE7">
        <w:t xml:space="preserve"> </w:t>
      </w:r>
      <w:r w:rsidR="007F1B3C" w:rsidRPr="00F00AE7">
        <w:t>Małopolskiego Urzędu Wojewódzkiego</w:t>
      </w:r>
      <w:r w:rsidR="007350DD" w:rsidRPr="00F00AE7">
        <w:t xml:space="preserve"> wskazują, </w:t>
      </w:r>
      <w:r w:rsidR="00F00AE7" w:rsidRPr="00F00AE7">
        <w:t xml:space="preserve">iż łączna liczba leczonych </w:t>
      </w:r>
      <w:r w:rsidR="00F00AE7">
        <w:br/>
      </w:r>
      <w:r w:rsidR="00F00AE7" w:rsidRPr="00F00AE7">
        <w:t>z zaburzeniami psychicznymi (bez uzależnień) w województwie małopolskim</w:t>
      </w:r>
      <w:r w:rsidR="00671490" w:rsidRPr="00F00AE7">
        <w:t xml:space="preserve"> </w:t>
      </w:r>
      <w:r w:rsidR="00F00AE7" w:rsidRPr="00F00AE7">
        <w:t xml:space="preserve"> wyniosła ponad </w:t>
      </w:r>
      <w:r w:rsidR="00F00AE7" w:rsidRPr="003B402C">
        <w:t>122 tys. osób</w:t>
      </w:r>
      <w:r w:rsidR="005C1A4D">
        <w:t xml:space="preserve">, leczonych z zaburzeniami spowodowanymi używaniem alkoholu – 11,7 tys., </w:t>
      </w:r>
      <w:r w:rsidR="00F00AE7" w:rsidRPr="003B402C">
        <w:t xml:space="preserve">leczonych z zaburzeniami spowodowanymi używaniem substancji psychoaktywnych </w:t>
      </w:r>
      <w:r w:rsidR="005C1A4D">
        <w:br/>
      </w:r>
      <w:r w:rsidR="008F6100">
        <w:t>– 2</w:t>
      </w:r>
      <w:r w:rsidR="00F00AE7" w:rsidRPr="003B402C">
        <w:t xml:space="preserve">,5 tys. </w:t>
      </w:r>
      <w:r w:rsidR="005C1A4D">
        <w:t xml:space="preserve"> </w:t>
      </w:r>
    </w:p>
    <w:p w:rsidR="007350DD" w:rsidRDefault="00E7301C" w:rsidP="00D8371F">
      <w:pPr>
        <w:rPr>
          <w:highlight w:val="yellow"/>
        </w:rPr>
      </w:pPr>
      <w:r w:rsidRPr="003B402C">
        <w:tab/>
      </w:r>
      <w:r w:rsidR="00A85978" w:rsidRPr="005C1A4D">
        <w:t xml:space="preserve">Wśród leczonych </w:t>
      </w:r>
      <w:r w:rsidR="003B402C" w:rsidRPr="005C1A4D">
        <w:t>z zaburzeniami psychicznymi (bez uzależnień) 9,5</w:t>
      </w:r>
      <w:r w:rsidR="00A85978" w:rsidRPr="005C1A4D">
        <w:t>% pacjentów stanowiły osoby w wieku 0-18 lat. Liczba leczonych po raz pierwszy wynosi</w:t>
      </w:r>
      <w:r w:rsidR="00316014" w:rsidRPr="005C1A4D">
        <w:t>ła</w:t>
      </w:r>
      <w:r w:rsidR="00A85978" w:rsidRPr="005C1A4D">
        <w:t xml:space="preserve"> </w:t>
      </w:r>
      <w:r w:rsidR="003B402C" w:rsidRPr="005C1A4D">
        <w:t>24</w:t>
      </w:r>
      <w:r w:rsidR="00A85978" w:rsidRPr="005C1A4D">
        <w:t xml:space="preserve"> tys. co stanowi </w:t>
      </w:r>
      <w:r w:rsidR="003B402C" w:rsidRPr="005C1A4D">
        <w:t>prawie 20</w:t>
      </w:r>
      <w:r w:rsidR="00A85978" w:rsidRPr="005C1A4D">
        <w:t>% ogółu leczonych</w:t>
      </w:r>
      <w:r w:rsidR="003B402C" w:rsidRPr="005C1A4D">
        <w:t>.</w:t>
      </w:r>
      <w:r w:rsidR="00423C09" w:rsidRPr="005C1A4D">
        <w:t xml:space="preserve"> </w:t>
      </w:r>
      <w:r w:rsidR="00A85978" w:rsidRPr="005C1A4D">
        <w:t>Mężczyźni stanowili 4</w:t>
      </w:r>
      <w:r w:rsidR="003B402C" w:rsidRPr="005C1A4D">
        <w:t>0</w:t>
      </w:r>
      <w:r w:rsidR="00A85978" w:rsidRPr="005C1A4D">
        <w:t>% leczonych</w:t>
      </w:r>
      <w:r w:rsidR="003B402C" w:rsidRPr="005C1A4D">
        <w:t>.</w:t>
      </w:r>
      <w:r w:rsidR="00A85978" w:rsidRPr="005C1A4D">
        <w:t xml:space="preserve"> Wśród leczonych</w:t>
      </w:r>
      <w:r w:rsidRPr="005C1A4D">
        <w:t xml:space="preserve"> </w:t>
      </w:r>
      <w:r w:rsidR="00A85978" w:rsidRPr="005C1A4D">
        <w:t>z zaburzeniami spowodowanymi używaniem alkoholu mężczyźni stanowili 7</w:t>
      </w:r>
      <w:r w:rsidR="005C1A4D" w:rsidRPr="005C1A4D">
        <w:t>7</w:t>
      </w:r>
      <w:r w:rsidR="00A85978" w:rsidRPr="005C1A4D">
        <w:t>%</w:t>
      </w:r>
      <w:r w:rsidR="005C1A4D" w:rsidRPr="005C1A4D">
        <w:t>.</w:t>
      </w:r>
      <w:r w:rsidR="00316014" w:rsidRPr="005C1A4D">
        <w:t xml:space="preserve">  Według danych </w:t>
      </w:r>
      <w:r w:rsidR="005C1A4D" w:rsidRPr="005C1A4D">
        <w:t xml:space="preserve"> MUW w 2014 r. </w:t>
      </w:r>
      <w:r w:rsidR="00316014" w:rsidRPr="005C1A4D">
        <w:t xml:space="preserve"> w zespołach (oddziałach) leczenia środowiskowego w Małopolsce </w:t>
      </w:r>
      <w:r w:rsidR="005C1A4D" w:rsidRPr="005C1A4D">
        <w:t>leczono 3</w:t>
      </w:r>
      <w:r w:rsidR="005C1A4D">
        <w:t xml:space="preserve"> </w:t>
      </w:r>
      <w:r w:rsidR="005C1A4D" w:rsidRPr="005C1A4D">
        <w:t xml:space="preserve">647 osób. </w:t>
      </w:r>
    </w:p>
    <w:p w:rsidR="00316014" w:rsidRPr="00403B21" w:rsidRDefault="00934D6D" w:rsidP="00D8371F">
      <w:r w:rsidRPr="00403B21">
        <w:tab/>
      </w:r>
      <w:r w:rsidR="00A622A0" w:rsidRPr="00403B21">
        <w:t>W Krakowie w</w:t>
      </w:r>
      <w:r w:rsidR="007350DD" w:rsidRPr="00403B21">
        <w:t xml:space="preserve">śród osób leczonych z powodu zaburzeń psychicznych </w:t>
      </w:r>
      <w:r w:rsidR="00731F7D">
        <w:t>(</w:t>
      </w:r>
      <w:r w:rsidR="002F3055">
        <w:t xml:space="preserve">bez uzależnień) w roku 2014 </w:t>
      </w:r>
      <w:r w:rsidR="007350DD" w:rsidRPr="00403B21">
        <w:t xml:space="preserve">r. najczęstszymi rozpoznaniami były: zaburzenia nerwicowe związane ze stresem </w:t>
      </w:r>
      <w:r w:rsidR="00A622A0" w:rsidRPr="00403B21">
        <w:t>i somatoformiczne – 28</w:t>
      </w:r>
      <w:r w:rsidR="007350DD" w:rsidRPr="00403B21">
        <w:t xml:space="preserve">%, </w:t>
      </w:r>
      <w:r w:rsidR="00A622A0" w:rsidRPr="00403B21">
        <w:t>zaburzenia organiczne – 15%, epizody</w:t>
      </w:r>
      <w:r w:rsidR="007350DD" w:rsidRPr="00403B21">
        <w:t xml:space="preserve"> afektywne – </w:t>
      </w:r>
      <w:r w:rsidR="00A622A0" w:rsidRPr="00403B21">
        <w:t>9</w:t>
      </w:r>
      <w:r w:rsidR="007350DD" w:rsidRPr="00403B21">
        <w:t>%, schizofrenia – 1</w:t>
      </w:r>
      <w:r w:rsidR="00A622A0" w:rsidRPr="00403B21">
        <w:t>1</w:t>
      </w:r>
      <w:r w:rsidR="007350DD" w:rsidRPr="00403B21">
        <w:t xml:space="preserve">% oraz zaburzenia psychotyczne i urojeniowe – </w:t>
      </w:r>
      <w:r w:rsidR="00A622A0" w:rsidRPr="00403B21">
        <w:t>2,5</w:t>
      </w:r>
      <w:r w:rsidR="007350DD" w:rsidRPr="00403B21">
        <w:t>%.</w:t>
      </w:r>
    </w:p>
    <w:p w:rsidR="002A3021" w:rsidRPr="00E60706" w:rsidRDefault="00403B21" w:rsidP="00D31CDF">
      <w:r w:rsidRPr="00403B21">
        <w:tab/>
        <w:t>L</w:t>
      </w:r>
      <w:r w:rsidR="007350DD" w:rsidRPr="00403B21">
        <w:t>iczba osób z zaburzeniami psychicznymi w województwie małopolskim ulega okresowym wahaniom, w dłuższym horyzoncie czasowym utrzymując się w granicach 14</w:t>
      </w:r>
      <w:r w:rsidRPr="00403B21">
        <w:t>0</w:t>
      </w:r>
      <w:r w:rsidR="00E000DD" w:rsidRPr="00403B21">
        <w:t xml:space="preserve"> – </w:t>
      </w:r>
      <w:r w:rsidR="007350DD" w:rsidRPr="00403B21">
        <w:t>16</w:t>
      </w:r>
      <w:r w:rsidR="00C557F9" w:rsidRPr="00403B21">
        <w:t>7</w:t>
      </w:r>
      <w:r w:rsidR="007350DD" w:rsidRPr="00403B21">
        <w:t xml:space="preserve"> tys. osób rocznie.</w:t>
      </w:r>
    </w:p>
    <w:p w:rsidR="00F361E7" w:rsidRPr="00213A83" w:rsidRDefault="003553C6" w:rsidP="00E53594">
      <w:r w:rsidRPr="00213A83">
        <w:lastRenderedPageBreak/>
        <w:tab/>
      </w:r>
      <w:r w:rsidR="00F361E7" w:rsidRPr="00213A83">
        <w:t>Należy przyjąć, że u części chorych głębokość zaburzenia wymaga trwałego bądź okresowego wsparcia, nie tylko służb psychiatrycznych, ale również zróżnicowanych służb społecznych. Ta grupa osób powinna zostać objęta świadczeniami pomocy społecznej ze względu na narastające zagrożenie t</w:t>
      </w:r>
      <w:r w:rsidR="00F86F3D" w:rsidRPr="00213A83">
        <w:t>rwałym społecznym wykluczeniem.</w:t>
      </w:r>
    </w:p>
    <w:p w:rsidR="00F361E7" w:rsidRPr="00213A83" w:rsidRDefault="00A17952" w:rsidP="00E53594">
      <w:r w:rsidRPr="00213A83">
        <w:tab/>
      </w:r>
      <w:r w:rsidR="00F361E7" w:rsidRPr="00213A83">
        <w:t>Ponadto na uwagę zasługuje fakt, iż w problem niepełnej sprawności psychicznej jednej osoby, niejednokrotnie uwikłana jest cała rodzina, którą choroba dotyka, zniekształcając podstawowe jej funkcje we wszystkich wy</w:t>
      </w:r>
      <w:r w:rsidRPr="00213A83">
        <w:t xml:space="preserve">miarach egzystencji. W związku </w:t>
      </w:r>
      <w:r w:rsidR="00F361E7" w:rsidRPr="00213A83">
        <w:t>z powyższym, wsparciem w postaci pracy socjalne</w:t>
      </w:r>
      <w:r w:rsidRPr="00213A83">
        <w:t xml:space="preserve">j, ułatwiającej radzenie sobie </w:t>
      </w:r>
      <w:r w:rsidR="00F361E7" w:rsidRPr="00213A83">
        <w:t>z trudnościami, powinny zostać objęte całe rodziny, dotknięte problemem choroby psychicznej jednego z członków.</w:t>
      </w:r>
    </w:p>
    <w:p w:rsidR="0073524A" w:rsidRPr="00213A83" w:rsidRDefault="00F361E7" w:rsidP="00E53594">
      <w:pPr>
        <w:pStyle w:val="Nagwek2"/>
      </w:pPr>
      <w:bookmarkStart w:id="163" w:name="_Toc324423398"/>
      <w:bookmarkStart w:id="164" w:name="_Toc384106120"/>
      <w:bookmarkStart w:id="165" w:name="_Toc449423365"/>
      <w:r w:rsidRPr="00213A83">
        <w:t>Świadczenia skierowane do osób z zaburzeniami psychicznymi</w:t>
      </w:r>
      <w:bookmarkEnd w:id="163"/>
      <w:bookmarkEnd w:id="164"/>
      <w:bookmarkEnd w:id="165"/>
    </w:p>
    <w:p w:rsidR="00F361E7" w:rsidRPr="000C5BDE" w:rsidRDefault="00F361E7" w:rsidP="00E53594">
      <w:pPr>
        <w:pStyle w:val="Nagwek3"/>
      </w:pPr>
      <w:bookmarkStart w:id="166" w:name="_Toc324423399"/>
      <w:bookmarkStart w:id="167" w:name="_Toc384106121"/>
      <w:bookmarkStart w:id="168" w:name="_Toc449423366"/>
      <w:r w:rsidRPr="000C5BDE">
        <w:t xml:space="preserve">Specjalistyczne </w:t>
      </w:r>
      <w:r w:rsidR="00C725DE" w:rsidRPr="000C5BDE">
        <w:t>usługi</w:t>
      </w:r>
      <w:r w:rsidRPr="000C5BDE">
        <w:t xml:space="preserve"> opiekuńcze dla osób z zaburzeniami psychicznymi</w:t>
      </w:r>
      <w:bookmarkEnd w:id="166"/>
      <w:bookmarkEnd w:id="167"/>
      <w:bookmarkEnd w:id="168"/>
    </w:p>
    <w:p w:rsidR="00173939" w:rsidRPr="001812F7" w:rsidRDefault="00173939" w:rsidP="00E53594">
      <w:pPr>
        <w:rPr>
          <w:highlight w:val="yellow"/>
        </w:rPr>
      </w:pPr>
    </w:p>
    <w:p w:rsidR="000C5BDE" w:rsidRPr="000C5BDE" w:rsidRDefault="00CB2674" w:rsidP="000C5BDE">
      <w:bookmarkStart w:id="169" w:name="_Toc324423400"/>
      <w:r>
        <w:tab/>
      </w:r>
      <w:r w:rsidR="000C5BDE" w:rsidRPr="000C5BDE">
        <w:t>Do zadań zleconych z zakresu administracji rządowej realizowanych przez gminę należy organizowanie i świadczenie specjalistycznych usług opiekuńczych w miejscu zamieszkania dla osób z zaburzeniami psychicznymi. Są to usługi dostosowane do szczególnych potrzeb wynikających z rodzaju schorzenia</w:t>
      </w:r>
      <w:r w:rsidR="000C5BDE" w:rsidRPr="000C5BDE">
        <w:rPr>
          <w:b/>
          <w:bCs/>
        </w:rPr>
        <w:t xml:space="preserve"> </w:t>
      </w:r>
      <w:r w:rsidR="000C5BDE" w:rsidRPr="000C5BDE">
        <w:rPr>
          <w:bCs/>
        </w:rPr>
        <w:t>lub</w:t>
      </w:r>
      <w:r w:rsidR="000C5BDE" w:rsidRPr="000C5BDE">
        <w:t xml:space="preserve"> niepełnosprawności, świadczone przez osoby ze specjalistycznym przygotowaniem zawodowym</w:t>
      </w:r>
      <w:r w:rsidR="000C5BDE" w:rsidRPr="000C5BDE">
        <w:rPr>
          <w:vertAlign w:val="superscript"/>
        </w:rPr>
        <w:footnoteReference w:id="64"/>
      </w:r>
      <w:r w:rsidR="000C5BDE" w:rsidRPr="000C5BDE">
        <w:t>. Specjalistyczne usługi opiekuńcze dla osób z zaburzeniami psychicznymi, świadczone na rzecz mieszkańców GMK obejmują następujące czynności:</w:t>
      </w:r>
    </w:p>
    <w:p w:rsidR="000C5BDE" w:rsidRPr="000C5BDE" w:rsidRDefault="000C5BDE" w:rsidP="000C5BDE">
      <w:pPr>
        <w:numPr>
          <w:ilvl w:val="0"/>
          <w:numId w:val="4"/>
        </w:numPr>
        <w:tabs>
          <w:tab w:val="clear" w:pos="567"/>
        </w:tabs>
        <w:jc w:val="left"/>
      </w:pPr>
      <w:r w:rsidRPr="000C5BDE">
        <w:t>uczenie i rozwijanie umiejętności niezbędnych do samodzielnego życia, w tym:</w:t>
      </w:r>
    </w:p>
    <w:p w:rsidR="000C5BDE" w:rsidRPr="000C5BDE" w:rsidRDefault="000C5BDE" w:rsidP="000C5BDE">
      <w:pPr>
        <w:numPr>
          <w:ilvl w:val="0"/>
          <w:numId w:val="3"/>
        </w:numPr>
        <w:tabs>
          <w:tab w:val="clear" w:pos="567"/>
        </w:tabs>
        <w:jc w:val="left"/>
      </w:pPr>
      <w:r w:rsidRPr="000C5BDE">
        <w:t>kształtowanie umiejętności zaspokajania podstawowych potrzeb życiowych i umiejętności społecznego funkcjonowania, motywowanie do aktywności, leczenia i rehabilitacji, prowadzenie treningów umiejętności samoobsługi i umiejętności społecznych oraz wspieranie, także w formie asystowania w codziennych czynnościach życiowych,</w:t>
      </w:r>
    </w:p>
    <w:p w:rsidR="000C5BDE" w:rsidRPr="000C5BDE" w:rsidRDefault="000C5BDE" w:rsidP="000C5BDE">
      <w:pPr>
        <w:numPr>
          <w:ilvl w:val="0"/>
          <w:numId w:val="3"/>
        </w:numPr>
        <w:tabs>
          <w:tab w:val="clear" w:pos="567"/>
        </w:tabs>
        <w:jc w:val="left"/>
      </w:pPr>
      <w:r w:rsidRPr="000C5BDE">
        <w:t>interwencje i pomoc w życiu w rodzinie,</w:t>
      </w:r>
    </w:p>
    <w:p w:rsidR="000C5BDE" w:rsidRPr="000C5BDE" w:rsidRDefault="000C5BDE" w:rsidP="000C5BDE">
      <w:pPr>
        <w:numPr>
          <w:ilvl w:val="0"/>
          <w:numId w:val="3"/>
        </w:numPr>
        <w:tabs>
          <w:tab w:val="clear" w:pos="567"/>
        </w:tabs>
        <w:jc w:val="left"/>
      </w:pPr>
      <w:r w:rsidRPr="000C5BDE">
        <w:t>pomoc w załatwianiu spraw urzędowych,</w:t>
      </w:r>
    </w:p>
    <w:p w:rsidR="000C5BDE" w:rsidRPr="000C5BDE" w:rsidRDefault="000C5BDE" w:rsidP="000C5BDE">
      <w:pPr>
        <w:numPr>
          <w:ilvl w:val="0"/>
          <w:numId w:val="3"/>
        </w:numPr>
        <w:tabs>
          <w:tab w:val="clear" w:pos="567"/>
        </w:tabs>
        <w:jc w:val="left"/>
      </w:pPr>
      <w:r w:rsidRPr="000C5BDE">
        <w:t>pomoc w gospodarowaniu pieniędzmi,</w:t>
      </w:r>
    </w:p>
    <w:p w:rsidR="000C5BDE" w:rsidRPr="000C5BDE" w:rsidRDefault="000C5BDE" w:rsidP="000C5BDE">
      <w:pPr>
        <w:numPr>
          <w:ilvl w:val="0"/>
          <w:numId w:val="4"/>
        </w:numPr>
        <w:tabs>
          <w:tab w:val="clear" w:pos="567"/>
        </w:tabs>
        <w:jc w:val="left"/>
      </w:pPr>
      <w:r w:rsidRPr="000C5BDE">
        <w:t>pielęgnację – jako wspieranie procesu leczenia.</w:t>
      </w:r>
    </w:p>
    <w:p w:rsidR="000C5BDE" w:rsidRPr="000C5BDE" w:rsidRDefault="000C5BDE" w:rsidP="000C5BDE">
      <w:r w:rsidRPr="000C5BDE">
        <w:tab/>
        <w:t xml:space="preserve">Specjalistyczne usługi opiekuńcze mogą być świadczone przez 7 dni w tygodniu, </w:t>
      </w:r>
      <w:r w:rsidRPr="000C5BDE">
        <w:br/>
        <w:t>w godzinach 6.00 – 21.00. Liczba godzin dziennie oraz liczba dni w tygodniu, w których świadczone są usługi, jest określona indywidualnie, zależnie od sytuacji i potrzeb danej osoby.</w:t>
      </w:r>
    </w:p>
    <w:p w:rsidR="000C5BDE" w:rsidRPr="000C5BDE" w:rsidRDefault="00CB2674" w:rsidP="000C5BDE">
      <w:r>
        <w:tab/>
      </w:r>
      <w:r w:rsidR="000C5BDE" w:rsidRPr="000C5BDE">
        <w:t>Szczegółowe zasady realizacji specjalistycznych usług opiekuńczych, w tym również zasady ustalania wysokości odpłatności za usługi, określa rozporządzenie Ministra Polityki Społecznej z dnia 22 września 2005 r. (z późn. zm.) w sprawie specjalistycznych usług opiekuńczych</w:t>
      </w:r>
      <w:r w:rsidR="000C5BDE" w:rsidRPr="000C5BDE">
        <w:rPr>
          <w:vertAlign w:val="superscript"/>
        </w:rPr>
        <w:footnoteReference w:id="65"/>
      </w:r>
      <w:r w:rsidR="000C5BDE" w:rsidRPr="000C5BDE">
        <w:t xml:space="preserve">. </w:t>
      </w:r>
    </w:p>
    <w:p w:rsidR="002F3055" w:rsidRDefault="00CB2674" w:rsidP="000C5BDE">
      <w:r>
        <w:tab/>
      </w:r>
      <w:r w:rsidR="000C5BDE" w:rsidRPr="000C5BDE">
        <w:t>W przypadku, gdy dochód osoby lub na osobę w rodzinie nie przekracza kryterium dochodowego, o którym mowa w art. 8 ust. 1 pkt 1 ustawy o pomocy społecznej, specjalistyczne usługi opiekuńcze świadczone są nieodpłatnie. W pozostałych przypadkach wysokość odpłatności ustalana jest zgodnie z zasadami, określonymi w rozporządzeniu. Odpłatność maksymalna (tj. 100%) wynosiła w 2015 r. 18 zł za godzinę.</w:t>
      </w:r>
    </w:p>
    <w:p w:rsidR="003E39C3" w:rsidRDefault="003E39C3" w:rsidP="000C5BDE"/>
    <w:p w:rsidR="003E39C3" w:rsidRDefault="003E39C3" w:rsidP="000C5BDE"/>
    <w:p w:rsidR="003E39C3" w:rsidRDefault="003E39C3" w:rsidP="000C5BDE"/>
    <w:p w:rsidR="003E39C3" w:rsidRPr="000C5BDE" w:rsidRDefault="003E39C3" w:rsidP="000C5BDE"/>
    <w:p w:rsidR="00F361E7" w:rsidRPr="00CB2674" w:rsidRDefault="00F361E7" w:rsidP="00E53594">
      <w:pPr>
        <w:pStyle w:val="Nagwek4"/>
      </w:pPr>
      <w:bookmarkStart w:id="170" w:name="_Toc449423367"/>
      <w:r w:rsidRPr="00CB2674">
        <w:t>Organizacje pozarządowe realizujące zadanie</w:t>
      </w:r>
      <w:bookmarkEnd w:id="169"/>
      <w:bookmarkEnd w:id="170"/>
    </w:p>
    <w:p w:rsidR="003A3BBD" w:rsidRPr="00CB2674" w:rsidRDefault="003A3BBD" w:rsidP="003A3BBD">
      <w:bookmarkStart w:id="171" w:name="_Toc324423401"/>
    </w:p>
    <w:p w:rsidR="003A3BBD" w:rsidRPr="00CB2674" w:rsidRDefault="003A3BBD" w:rsidP="003A3BBD">
      <w:r w:rsidRPr="00CB2674">
        <w:tab/>
        <w:t>Usługi opiekuńcze dla osób z zaburzeniami psychicznymi świadczone</w:t>
      </w:r>
      <w:r w:rsidR="003A1E85" w:rsidRPr="00CB2674">
        <w:t xml:space="preserve"> są przez podmiot wyłoniony w drodze otwartego konkursu ofert tj. przez </w:t>
      </w:r>
      <w:r w:rsidRPr="00CB2674">
        <w:t>Fundację na Rzecz Chorych na SM im. Bł. Anieli Salawy.</w:t>
      </w:r>
    </w:p>
    <w:p w:rsidR="0035020C" w:rsidRPr="00CB2674" w:rsidRDefault="0035020C" w:rsidP="00E53594">
      <w:pPr>
        <w:pStyle w:val="Nagwek4"/>
      </w:pPr>
      <w:bookmarkStart w:id="172" w:name="_Toc449423368"/>
      <w:r w:rsidRPr="00CB2674">
        <w:t>Kadra</w:t>
      </w:r>
      <w:bookmarkEnd w:id="171"/>
      <w:bookmarkEnd w:id="172"/>
    </w:p>
    <w:p w:rsidR="00173939" w:rsidRPr="00CB2674" w:rsidRDefault="00173939" w:rsidP="00E53594"/>
    <w:p w:rsidR="003A1E85" w:rsidRPr="00453828" w:rsidRDefault="00E24AEB" w:rsidP="00E53594">
      <w:r w:rsidRPr="00CB2674">
        <w:tab/>
      </w:r>
      <w:r w:rsidR="00173939" w:rsidRPr="00CB2674">
        <w:t>W bezpośrednią realizację zadania polegającego na świadczeniu specjalistycznych usług opiekuńczych w roku 201</w:t>
      </w:r>
      <w:r w:rsidR="008008E1">
        <w:t>5</w:t>
      </w:r>
      <w:r w:rsidR="007C6D41">
        <w:t xml:space="preserve"> zaangażowane</w:t>
      </w:r>
      <w:r w:rsidRPr="00CB2674">
        <w:t xml:space="preserve"> </w:t>
      </w:r>
      <w:r w:rsidR="00640243">
        <w:t>były</w:t>
      </w:r>
      <w:r w:rsidRPr="00453828">
        <w:t xml:space="preserve"> </w:t>
      </w:r>
      <w:r w:rsidR="00CB2674" w:rsidRPr="00453828">
        <w:t>172</w:t>
      </w:r>
      <w:r w:rsidR="00640243">
        <w:t xml:space="preserve"> osoby</w:t>
      </w:r>
      <w:r w:rsidR="003A1E85" w:rsidRPr="00CB2674">
        <w:t xml:space="preserve"> </w:t>
      </w:r>
      <w:r w:rsidR="00720A0B">
        <w:t>w organizacjach</w:t>
      </w:r>
      <w:r w:rsidR="003A1E85" w:rsidRPr="00CB2674">
        <w:t xml:space="preserve"> pozarządowych wskazanych powyżej.</w:t>
      </w:r>
      <w:r w:rsidR="00453828">
        <w:t xml:space="preserve"> </w:t>
      </w:r>
      <w:r w:rsidR="00453828">
        <w:rPr>
          <w:rFonts w:eastAsia="Times New Roman"/>
        </w:rPr>
        <w:t>W</w:t>
      </w:r>
      <w:r w:rsidR="00453828" w:rsidRPr="00453828">
        <w:rPr>
          <w:rFonts w:eastAsia="Times New Roman"/>
        </w:rPr>
        <w:t xml:space="preserve">ykonano 162 438 godzin specjalistycznych usług opiekuńczych dla osób z zaburzeniami psychicznymi. </w:t>
      </w:r>
    </w:p>
    <w:p w:rsidR="00F361E7" w:rsidRPr="00CB2674" w:rsidRDefault="00F361E7" w:rsidP="00E53594">
      <w:pPr>
        <w:pStyle w:val="Nagwek4"/>
      </w:pPr>
      <w:bookmarkStart w:id="173" w:name="_Toc324423402"/>
      <w:bookmarkStart w:id="174" w:name="_Toc449423369"/>
      <w:r w:rsidRPr="00CB2674">
        <w:t>Osoby korzystające ze świadczeń w formie specjalistycznych usług opiekuńczych dla osób z zaburzeniami psychicznymi, rodzaje ich problemów oraz ich rozkład ilościowy</w:t>
      </w:r>
      <w:bookmarkEnd w:id="173"/>
      <w:bookmarkEnd w:id="174"/>
    </w:p>
    <w:p w:rsidR="00CB2674" w:rsidRPr="00CB2674" w:rsidRDefault="00CB2674" w:rsidP="00CB2674"/>
    <w:p w:rsidR="00CB2674" w:rsidRPr="00CB2674" w:rsidRDefault="00CB2674" w:rsidP="00CB2674">
      <w:r>
        <w:tab/>
      </w:r>
      <w:r w:rsidRPr="00CB2674">
        <w:t xml:space="preserve">Liczba osób objętych pomocą w formie specjalistycznych usług opiekuńczych dla osób </w:t>
      </w:r>
      <w:r w:rsidRPr="00CB2674">
        <w:br/>
        <w:t>z zaburzeniami psychicznymi w prezentowanym przedziale czasu kształtowała się na względnie stałym poziomie ponad 400 osób w skali roku.</w:t>
      </w:r>
    </w:p>
    <w:p w:rsidR="00DA53F3" w:rsidRPr="00CB2674" w:rsidRDefault="00DA53F3" w:rsidP="00E53594"/>
    <w:p w:rsidR="00C851CF" w:rsidRDefault="000F2941" w:rsidP="00C851CF">
      <w:pPr>
        <w:pStyle w:val="Tytu"/>
        <w:spacing w:line="276" w:lineRule="auto"/>
      </w:pPr>
      <w:r w:rsidRPr="00C851CF">
        <w:t>Wykres: Liczba świadczeniobiorców pomocy w formie specjalistycznych usług opiekuńczych dla osób z zaburzeniami psychicznymi w latach 2010 – 201</w:t>
      </w:r>
      <w:r w:rsidR="00CB2674" w:rsidRPr="00C851CF">
        <w:t>5</w:t>
      </w:r>
    </w:p>
    <w:p w:rsidR="000F2941" w:rsidRPr="00FD7B4C" w:rsidRDefault="0027220A" w:rsidP="00FD7B4C">
      <w:pPr>
        <w:spacing w:after="100" w:afterAutospacing="1"/>
      </w:pPr>
      <w:r>
        <w:rPr>
          <w:noProof/>
        </w:rPr>
        <w:drawing>
          <wp:inline distT="0" distB="0" distL="0" distR="0">
            <wp:extent cx="5838825" cy="1704975"/>
            <wp:effectExtent l="19050" t="0" r="9525" b="0"/>
            <wp:docPr id="41" name="Obraz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rrowheads="1"/>
                    </pic:cNvPicPr>
                  </pic:nvPicPr>
                  <pic:blipFill>
                    <a:blip r:embed="rId57" cstate="print"/>
                    <a:srcRect/>
                    <a:stretch>
                      <a:fillRect/>
                    </a:stretch>
                  </pic:blipFill>
                  <pic:spPr bwMode="auto">
                    <a:xfrm>
                      <a:off x="0" y="0"/>
                      <a:ext cx="5838825" cy="1704975"/>
                    </a:xfrm>
                    <a:prstGeom prst="rect">
                      <a:avLst/>
                    </a:prstGeom>
                    <a:noFill/>
                    <a:ln w="9525">
                      <a:noFill/>
                      <a:miter lim="800000"/>
                      <a:headEnd/>
                      <a:tailEnd/>
                    </a:ln>
                  </pic:spPr>
                </pic:pic>
              </a:graphicData>
            </a:graphic>
          </wp:inline>
        </w:drawing>
      </w:r>
    </w:p>
    <w:p w:rsidR="000F2941" w:rsidRPr="00FD7B4C" w:rsidRDefault="000F2941" w:rsidP="000F2941">
      <w:pPr>
        <w:pStyle w:val="Podtytu"/>
        <w:spacing w:before="0" w:line="480" w:lineRule="auto"/>
      </w:pPr>
      <w:r w:rsidRPr="00FD7B4C">
        <w:t xml:space="preserve">Źródło: opracowanie własne na podstawie sprawozdania  z działalności MOPS w Krakowie </w:t>
      </w:r>
    </w:p>
    <w:p w:rsidR="00DA53F3" w:rsidRPr="00FD7B4C" w:rsidRDefault="00E24AEB" w:rsidP="00C851CF">
      <w:r w:rsidRPr="00FD7B4C">
        <w:tab/>
      </w:r>
      <w:r w:rsidR="0049443C" w:rsidRPr="00FD7B4C">
        <w:rPr>
          <w:snapToGrid w:val="0"/>
        </w:rPr>
        <w:t xml:space="preserve">Do opisu charakterystyki osób korzystających ze świadczeń w formie specjalistycznych usług opiekuńczych </w:t>
      </w:r>
      <w:r w:rsidR="00C37AEC" w:rsidRPr="00FD7B4C">
        <w:rPr>
          <w:snapToGrid w:val="0"/>
        </w:rPr>
        <w:t xml:space="preserve">dla osób z zaburzeniami psychicznymi </w:t>
      </w:r>
      <w:r w:rsidR="0049443C" w:rsidRPr="00FD7B4C">
        <w:rPr>
          <w:snapToGrid w:val="0"/>
        </w:rPr>
        <w:t xml:space="preserve">w Krakowie wykorzystano informacje z próby </w:t>
      </w:r>
      <w:r w:rsidR="00C37AEC" w:rsidRPr="00FD7B4C">
        <w:rPr>
          <w:snapToGrid w:val="0"/>
        </w:rPr>
        <w:t>4</w:t>
      </w:r>
      <w:r w:rsidR="00FD7B4C" w:rsidRPr="00FD7B4C">
        <w:rPr>
          <w:snapToGrid w:val="0"/>
        </w:rPr>
        <w:t>34</w:t>
      </w:r>
      <w:r w:rsidR="0049443C" w:rsidRPr="00FD7B4C">
        <w:rPr>
          <w:snapToGrid w:val="0"/>
        </w:rPr>
        <w:t xml:space="preserve"> osób</w:t>
      </w:r>
      <w:r w:rsidR="004E2EF7" w:rsidRPr="00FD7B4C">
        <w:rPr>
          <w:rStyle w:val="Odwoanieprzypisudolnego"/>
          <w:snapToGrid w:val="0"/>
        </w:rPr>
        <w:footnoteReference w:id="66"/>
      </w:r>
      <w:r w:rsidR="0049443C" w:rsidRPr="00FD7B4C">
        <w:rPr>
          <w:snapToGrid w:val="0"/>
        </w:rPr>
        <w:t>, które korzystały z tej formy pomocy w roku 201</w:t>
      </w:r>
      <w:r w:rsidR="00FD7B4C" w:rsidRPr="00FD7B4C">
        <w:rPr>
          <w:snapToGrid w:val="0"/>
        </w:rPr>
        <w:t>5</w:t>
      </w:r>
      <w:r w:rsidR="0049443C" w:rsidRPr="00FD7B4C">
        <w:rPr>
          <w:snapToGrid w:val="0"/>
        </w:rPr>
        <w:t xml:space="preserve">. </w:t>
      </w:r>
      <w:r w:rsidR="00DA53F3" w:rsidRPr="00FD7B4C">
        <w:t xml:space="preserve">Wśród świadczeniobiorców </w:t>
      </w:r>
      <w:r w:rsidR="00FD7B4C" w:rsidRPr="00FD7B4C">
        <w:t>58</w:t>
      </w:r>
      <w:r w:rsidR="00DA53F3" w:rsidRPr="00FD7B4C">
        <w:t>% stanowią kobiety.</w:t>
      </w:r>
    </w:p>
    <w:p w:rsidR="00FD7B4C" w:rsidRPr="00FD7B4C" w:rsidRDefault="00FD7B4C" w:rsidP="00C851CF"/>
    <w:p w:rsidR="00DA53F3" w:rsidRPr="00027E29" w:rsidRDefault="00DA53F3" w:rsidP="001D4A40">
      <w:pPr>
        <w:pStyle w:val="Tytu"/>
      </w:pPr>
      <w:r w:rsidRPr="00FD7B4C">
        <w:t xml:space="preserve">Tabela: </w:t>
      </w:r>
      <w:r w:rsidRPr="00027E29">
        <w:t xml:space="preserve">Cechy demograficzno-społeczne świadczeniobiorców specjalistycznych usług opiekuńczych dla osób z zaburzeniami psychicznymi </w:t>
      </w:r>
    </w:p>
    <w:tbl>
      <w:tblPr>
        <w:tblW w:w="5000" w:type="pct"/>
        <w:tblCellMar>
          <w:left w:w="70" w:type="dxa"/>
          <w:right w:w="70" w:type="dxa"/>
        </w:tblCellMar>
        <w:tblLook w:val="04A0" w:firstRow="1" w:lastRow="0" w:firstColumn="1" w:lastColumn="0" w:noHBand="0" w:noVBand="1"/>
      </w:tblPr>
      <w:tblGrid>
        <w:gridCol w:w="4188"/>
        <w:gridCol w:w="1624"/>
        <w:gridCol w:w="1624"/>
        <w:gridCol w:w="1626"/>
      </w:tblGrid>
      <w:tr w:rsidR="00DA53F3" w:rsidRPr="00027E29" w:rsidTr="00971797">
        <w:trPr>
          <w:trHeight w:val="889"/>
        </w:trPr>
        <w:tc>
          <w:tcPr>
            <w:tcW w:w="2311"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DA53F3" w:rsidRPr="00027E29" w:rsidRDefault="00E24AEB" w:rsidP="001C26BE">
            <w:pPr>
              <w:jc w:val="center"/>
              <w:rPr>
                <w:b/>
                <w:sz w:val="20"/>
                <w:szCs w:val="20"/>
              </w:rPr>
            </w:pPr>
            <w:r w:rsidRPr="00027E29">
              <w:rPr>
                <w:b/>
                <w:sz w:val="20"/>
                <w:szCs w:val="20"/>
              </w:rPr>
              <w:t>C</w:t>
            </w:r>
            <w:r w:rsidR="00DA53F3" w:rsidRPr="00027E29">
              <w:rPr>
                <w:b/>
                <w:sz w:val="20"/>
                <w:szCs w:val="20"/>
              </w:rPr>
              <w:t>echy demograficzno-społeczne świadczeniobiorców specjalistycznych usług opiekuńczych dla osób z zaburzeniami psychicznymi</w:t>
            </w:r>
          </w:p>
        </w:tc>
        <w:tc>
          <w:tcPr>
            <w:tcW w:w="896" w:type="pct"/>
            <w:tcBorders>
              <w:top w:val="single" w:sz="4" w:space="0" w:color="auto"/>
              <w:left w:val="nil"/>
              <w:bottom w:val="single" w:sz="4" w:space="0" w:color="auto"/>
              <w:right w:val="single" w:sz="4" w:space="0" w:color="auto"/>
            </w:tcBorders>
            <w:shd w:val="clear" w:color="auto" w:fill="auto"/>
            <w:noWrap/>
            <w:vAlign w:val="center"/>
            <w:hideMark/>
          </w:tcPr>
          <w:p w:rsidR="00DA53F3" w:rsidRPr="00027E29" w:rsidRDefault="00DA53F3" w:rsidP="001C26BE">
            <w:pPr>
              <w:jc w:val="center"/>
              <w:rPr>
                <w:b/>
                <w:sz w:val="20"/>
                <w:szCs w:val="20"/>
              </w:rPr>
            </w:pPr>
            <w:r w:rsidRPr="00027E29">
              <w:rPr>
                <w:b/>
                <w:sz w:val="20"/>
                <w:szCs w:val="20"/>
              </w:rPr>
              <w:t>kobiety</w:t>
            </w:r>
          </w:p>
        </w:tc>
        <w:tc>
          <w:tcPr>
            <w:tcW w:w="896" w:type="pct"/>
            <w:tcBorders>
              <w:top w:val="single" w:sz="4" w:space="0" w:color="auto"/>
              <w:left w:val="nil"/>
              <w:bottom w:val="single" w:sz="4" w:space="0" w:color="auto"/>
              <w:right w:val="single" w:sz="4" w:space="0" w:color="auto"/>
            </w:tcBorders>
            <w:shd w:val="clear" w:color="auto" w:fill="auto"/>
            <w:noWrap/>
            <w:vAlign w:val="center"/>
            <w:hideMark/>
          </w:tcPr>
          <w:p w:rsidR="00DA53F3" w:rsidRPr="00027E29" w:rsidRDefault="00DA53F3" w:rsidP="001C26BE">
            <w:pPr>
              <w:jc w:val="center"/>
              <w:rPr>
                <w:b/>
                <w:sz w:val="20"/>
                <w:szCs w:val="20"/>
              </w:rPr>
            </w:pPr>
            <w:r w:rsidRPr="00027E29">
              <w:rPr>
                <w:b/>
                <w:sz w:val="20"/>
                <w:szCs w:val="20"/>
              </w:rPr>
              <w:t>mężczyźni</w:t>
            </w:r>
          </w:p>
        </w:tc>
        <w:tc>
          <w:tcPr>
            <w:tcW w:w="897" w:type="pct"/>
            <w:tcBorders>
              <w:top w:val="single" w:sz="4" w:space="0" w:color="auto"/>
              <w:left w:val="nil"/>
              <w:bottom w:val="single" w:sz="4" w:space="0" w:color="auto"/>
              <w:right w:val="single" w:sz="4" w:space="0" w:color="auto"/>
            </w:tcBorders>
            <w:shd w:val="clear" w:color="auto" w:fill="auto"/>
            <w:noWrap/>
            <w:vAlign w:val="center"/>
            <w:hideMark/>
          </w:tcPr>
          <w:p w:rsidR="00DA53F3" w:rsidRPr="00027E29" w:rsidRDefault="00DA53F3" w:rsidP="001C26BE">
            <w:pPr>
              <w:jc w:val="center"/>
              <w:rPr>
                <w:b/>
                <w:sz w:val="20"/>
                <w:szCs w:val="20"/>
              </w:rPr>
            </w:pPr>
            <w:r w:rsidRPr="00027E29">
              <w:rPr>
                <w:b/>
                <w:sz w:val="20"/>
                <w:szCs w:val="20"/>
              </w:rPr>
              <w:t>ogółem</w:t>
            </w:r>
          </w:p>
        </w:tc>
      </w:tr>
      <w:tr w:rsidR="00DA53F3" w:rsidRPr="00027E29" w:rsidTr="00ED4F1E">
        <w:trPr>
          <w:trHeight w:val="300"/>
        </w:trPr>
        <w:tc>
          <w:tcPr>
            <w:tcW w:w="5000" w:type="pct"/>
            <w:gridSpan w:val="4"/>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DA53F3" w:rsidRPr="00027E29" w:rsidRDefault="00DA53F3" w:rsidP="001C26BE">
            <w:pPr>
              <w:jc w:val="center"/>
              <w:rPr>
                <w:sz w:val="20"/>
                <w:szCs w:val="20"/>
              </w:rPr>
            </w:pPr>
            <w:r w:rsidRPr="00027E29">
              <w:rPr>
                <w:sz w:val="20"/>
                <w:szCs w:val="20"/>
              </w:rPr>
              <w:t>wiek</w:t>
            </w:r>
          </w:p>
        </w:tc>
      </w:tr>
      <w:tr w:rsidR="00027E29" w:rsidRPr="00027E29" w:rsidTr="00027E29">
        <w:trPr>
          <w:trHeight w:val="300"/>
        </w:trPr>
        <w:tc>
          <w:tcPr>
            <w:tcW w:w="2311" w:type="pct"/>
            <w:tcBorders>
              <w:top w:val="nil"/>
              <w:left w:val="single" w:sz="4" w:space="0" w:color="auto"/>
              <w:bottom w:val="single" w:sz="4" w:space="0" w:color="auto"/>
              <w:right w:val="single" w:sz="4" w:space="0" w:color="auto"/>
            </w:tcBorders>
            <w:shd w:val="clear" w:color="auto" w:fill="auto"/>
            <w:noWrap/>
            <w:vAlign w:val="bottom"/>
            <w:hideMark/>
          </w:tcPr>
          <w:p w:rsidR="00027E29" w:rsidRPr="00027E29" w:rsidRDefault="00027E29" w:rsidP="001C26BE">
            <w:pPr>
              <w:jc w:val="center"/>
              <w:rPr>
                <w:sz w:val="20"/>
                <w:szCs w:val="20"/>
              </w:rPr>
            </w:pPr>
            <w:r w:rsidRPr="00027E29">
              <w:rPr>
                <w:sz w:val="20"/>
                <w:szCs w:val="20"/>
              </w:rPr>
              <w:t>0-24</w:t>
            </w:r>
          </w:p>
        </w:tc>
        <w:tc>
          <w:tcPr>
            <w:tcW w:w="896" w:type="pct"/>
            <w:tcBorders>
              <w:top w:val="nil"/>
              <w:left w:val="nil"/>
              <w:bottom w:val="single" w:sz="4" w:space="0" w:color="auto"/>
              <w:right w:val="single" w:sz="4" w:space="0" w:color="auto"/>
            </w:tcBorders>
            <w:shd w:val="clear" w:color="auto" w:fill="auto"/>
            <w:noWrap/>
            <w:vAlign w:val="bottom"/>
            <w:hideMark/>
          </w:tcPr>
          <w:p w:rsidR="00027E29" w:rsidRPr="00027E29" w:rsidRDefault="00027E29" w:rsidP="00027E29">
            <w:pPr>
              <w:jc w:val="center"/>
              <w:rPr>
                <w:rFonts w:ascii="Czcionka tekstu podstawowego" w:hAnsi="Czcionka tekstu podstawowego"/>
                <w:color w:val="000000"/>
                <w:sz w:val="20"/>
                <w:szCs w:val="20"/>
              </w:rPr>
            </w:pPr>
            <w:r w:rsidRPr="00027E29">
              <w:rPr>
                <w:rFonts w:ascii="Czcionka tekstu podstawowego" w:hAnsi="Czcionka tekstu podstawowego"/>
                <w:color w:val="000000"/>
                <w:sz w:val="20"/>
                <w:szCs w:val="20"/>
              </w:rPr>
              <w:t>3,2%</w:t>
            </w:r>
          </w:p>
        </w:tc>
        <w:tc>
          <w:tcPr>
            <w:tcW w:w="896" w:type="pct"/>
            <w:tcBorders>
              <w:top w:val="nil"/>
              <w:left w:val="nil"/>
              <w:bottom w:val="single" w:sz="4" w:space="0" w:color="auto"/>
              <w:right w:val="single" w:sz="4" w:space="0" w:color="auto"/>
            </w:tcBorders>
            <w:shd w:val="clear" w:color="auto" w:fill="auto"/>
            <w:noWrap/>
            <w:vAlign w:val="bottom"/>
            <w:hideMark/>
          </w:tcPr>
          <w:p w:rsidR="00027E29" w:rsidRPr="00027E29" w:rsidRDefault="00027E29" w:rsidP="00027E29">
            <w:pPr>
              <w:jc w:val="center"/>
              <w:rPr>
                <w:rFonts w:ascii="Czcionka tekstu podstawowego" w:hAnsi="Czcionka tekstu podstawowego"/>
                <w:color w:val="000000"/>
                <w:sz w:val="20"/>
                <w:szCs w:val="20"/>
              </w:rPr>
            </w:pPr>
            <w:r w:rsidRPr="00027E29">
              <w:rPr>
                <w:rFonts w:ascii="Czcionka tekstu podstawowego" w:hAnsi="Czcionka tekstu podstawowego"/>
                <w:color w:val="000000"/>
                <w:sz w:val="20"/>
                <w:szCs w:val="20"/>
              </w:rPr>
              <w:t>4,9%</w:t>
            </w:r>
          </w:p>
        </w:tc>
        <w:tc>
          <w:tcPr>
            <w:tcW w:w="897" w:type="pct"/>
            <w:tcBorders>
              <w:top w:val="nil"/>
              <w:left w:val="nil"/>
              <w:bottom w:val="single" w:sz="4" w:space="0" w:color="auto"/>
              <w:right w:val="single" w:sz="4" w:space="0" w:color="auto"/>
            </w:tcBorders>
            <w:shd w:val="clear" w:color="auto" w:fill="auto"/>
            <w:noWrap/>
            <w:vAlign w:val="bottom"/>
            <w:hideMark/>
          </w:tcPr>
          <w:p w:rsidR="00027E29" w:rsidRPr="00027E29" w:rsidRDefault="00027E29" w:rsidP="00027E29">
            <w:pPr>
              <w:jc w:val="center"/>
              <w:rPr>
                <w:rFonts w:ascii="Czcionka tekstu podstawowego" w:hAnsi="Czcionka tekstu podstawowego"/>
                <w:color w:val="000000"/>
                <w:sz w:val="20"/>
                <w:szCs w:val="20"/>
              </w:rPr>
            </w:pPr>
            <w:r w:rsidRPr="00027E29">
              <w:rPr>
                <w:rFonts w:ascii="Czcionka tekstu podstawowego" w:hAnsi="Czcionka tekstu podstawowego"/>
                <w:color w:val="000000"/>
                <w:sz w:val="20"/>
                <w:szCs w:val="20"/>
              </w:rPr>
              <w:t>3,9%</w:t>
            </w:r>
          </w:p>
        </w:tc>
      </w:tr>
      <w:tr w:rsidR="00027E29" w:rsidRPr="00027E29" w:rsidTr="00027E29">
        <w:trPr>
          <w:trHeight w:val="300"/>
        </w:trPr>
        <w:tc>
          <w:tcPr>
            <w:tcW w:w="2311" w:type="pct"/>
            <w:tcBorders>
              <w:top w:val="nil"/>
              <w:left w:val="single" w:sz="4" w:space="0" w:color="auto"/>
              <w:bottom w:val="single" w:sz="4" w:space="0" w:color="auto"/>
              <w:right w:val="single" w:sz="4" w:space="0" w:color="auto"/>
            </w:tcBorders>
            <w:shd w:val="clear" w:color="auto" w:fill="auto"/>
            <w:noWrap/>
            <w:vAlign w:val="bottom"/>
            <w:hideMark/>
          </w:tcPr>
          <w:p w:rsidR="00027E29" w:rsidRPr="00027E29" w:rsidRDefault="00027E29" w:rsidP="001C26BE">
            <w:pPr>
              <w:jc w:val="center"/>
              <w:rPr>
                <w:sz w:val="20"/>
                <w:szCs w:val="20"/>
              </w:rPr>
            </w:pPr>
            <w:r w:rsidRPr="00027E29">
              <w:rPr>
                <w:sz w:val="20"/>
                <w:szCs w:val="20"/>
              </w:rPr>
              <w:t>25-34</w:t>
            </w:r>
          </w:p>
        </w:tc>
        <w:tc>
          <w:tcPr>
            <w:tcW w:w="896" w:type="pct"/>
            <w:tcBorders>
              <w:top w:val="nil"/>
              <w:left w:val="nil"/>
              <w:bottom w:val="single" w:sz="4" w:space="0" w:color="auto"/>
              <w:right w:val="single" w:sz="4" w:space="0" w:color="auto"/>
            </w:tcBorders>
            <w:shd w:val="clear" w:color="auto" w:fill="auto"/>
            <w:noWrap/>
            <w:vAlign w:val="bottom"/>
            <w:hideMark/>
          </w:tcPr>
          <w:p w:rsidR="00027E29" w:rsidRPr="00027E29" w:rsidRDefault="00027E29" w:rsidP="00027E29">
            <w:pPr>
              <w:jc w:val="center"/>
              <w:rPr>
                <w:rFonts w:ascii="Czcionka tekstu podstawowego" w:hAnsi="Czcionka tekstu podstawowego"/>
                <w:color w:val="000000"/>
                <w:sz w:val="20"/>
                <w:szCs w:val="20"/>
              </w:rPr>
            </w:pPr>
            <w:r w:rsidRPr="00027E29">
              <w:rPr>
                <w:rFonts w:ascii="Czcionka tekstu podstawowego" w:hAnsi="Czcionka tekstu podstawowego"/>
                <w:color w:val="000000"/>
                <w:sz w:val="20"/>
                <w:szCs w:val="20"/>
              </w:rPr>
              <w:t>6,3%</w:t>
            </w:r>
          </w:p>
        </w:tc>
        <w:tc>
          <w:tcPr>
            <w:tcW w:w="896" w:type="pct"/>
            <w:tcBorders>
              <w:top w:val="nil"/>
              <w:left w:val="nil"/>
              <w:bottom w:val="single" w:sz="4" w:space="0" w:color="auto"/>
              <w:right w:val="single" w:sz="4" w:space="0" w:color="auto"/>
            </w:tcBorders>
            <w:shd w:val="clear" w:color="auto" w:fill="auto"/>
            <w:noWrap/>
            <w:vAlign w:val="bottom"/>
            <w:hideMark/>
          </w:tcPr>
          <w:p w:rsidR="00027E29" w:rsidRPr="00027E29" w:rsidRDefault="00027E29" w:rsidP="00027E29">
            <w:pPr>
              <w:jc w:val="center"/>
              <w:rPr>
                <w:rFonts w:ascii="Czcionka tekstu podstawowego" w:hAnsi="Czcionka tekstu podstawowego"/>
                <w:color w:val="000000"/>
                <w:sz w:val="20"/>
                <w:szCs w:val="20"/>
              </w:rPr>
            </w:pPr>
            <w:r w:rsidRPr="00027E29">
              <w:rPr>
                <w:rFonts w:ascii="Czcionka tekstu podstawowego" w:hAnsi="Czcionka tekstu podstawowego"/>
                <w:color w:val="000000"/>
                <w:sz w:val="20"/>
                <w:szCs w:val="20"/>
              </w:rPr>
              <w:t>9,9%</w:t>
            </w:r>
          </w:p>
        </w:tc>
        <w:tc>
          <w:tcPr>
            <w:tcW w:w="897" w:type="pct"/>
            <w:tcBorders>
              <w:top w:val="nil"/>
              <w:left w:val="nil"/>
              <w:bottom w:val="single" w:sz="4" w:space="0" w:color="auto"/>
              <w:right w:val="single" w:sz="4" w:space="0" w:color="auto"/>
            </w:tcBorders>
            <w:shd w:val="clear" w:color="auto" w:fill="auto"/>
            <w:noWrap/>
            <w:vAlign w:val="bottom"/>
            <w:hideMark/>
          </w:tcPr>
          <w:p w:rsidR="00027E29" w:rsidRPr="00027E29" w:rsidRDefault="00027E29" w:rsidP="00027E29">
            <w:pPr>
              <w:jc w:val="center"/>
              <w:rPr>
                <w:rFonts w:ascii="Czcionka tekstu podstawowego" w:hAnsi="Czcionka tekstu podstawowego"/>
                <w:color w:val="000000"/>
                <w:sz w:val="20"/>
                <w:szCs w:val="20"/>
              </w:rPr>
            </w:pPr>
            <w:r w:rsidRPr="00027E29">
              <w:rPr>
                <w:rFonts w:ascii="Czcionka tekstu podstawowego" w:hAnsi="Czcionka tekstu podstawowego"/>
                <w:color w:val="000000"/>
                <w:sz w:val="20"/>
                <w:szCs w:val="20"/>
              </w:rPr>
              <w:t>7,8%</w:t>
            </w:r>
          </w:p>
        </w:tc>
      </w:tr>
      <w:tr w:rsidR="00027E29" w:rsidRPr="00027E29" w:rsidTr="00027E29">
        <w:trPr>
          <w:trHeight w:val="300"/>
        </w:trPr>
        <w:tc>
          <w:tcPr>
            <w:tcW w:w="2311" w:type="pct"/>
            <w:tcBorders>
              <w:top w:val="nil"/>
              <w:left w:val="single" w:sz="4" w:space="0" w:color="auto"/>
              <w:bottom w:val="single" w:sz="4" w:space="0" w:color="auto"/>
              <w:right w:val="single" w:sz="4" w:space="0" w:color="auto"/>
            </w:tcBorders>
            <w:shd w:val="clear" w:color="auto" w:fill="auto"/>
            <w:noWrap/>
            <w:vAlign w:val="bottom"/>
            <w:hideMark/>
          </w:tcPr>
          <w:p w:rsidR="00027E29" w:rsidRPr="00027E29" w:rsidRDefault="00027E29" w:rsidP="001C26BE">
            <w:pPr>
              <w:jc w:val="center"/>
              <w:rPr>
                <w:sz w:val="20"/>
                <w:szCs w:val="20"/>
              </w:rPr>
            </w:pPr>
            <w:r w:rsidRPr="00027E29">
              <w:rPr>
                <w:sz w:val="20"/>
                <w:szCs w:val="20"/>
              </w:rPr>
              <w:t>35-44</w:t>
            </w:r>
          </w:p>
        </w:tc>
        <w:tc>
          <w:tcPr>
            <w:tcW w:w="896" w:type="pct"/>
            <w:tcBorders>
              <w:top w:val="nil"/>
              <w:left w:val="nil"/>
              <w:bottom w:val="single" w:sz="4" w:space="0" w:color="auto"/>
              <w:right w:val="single" w:sz="4" w:space="0" w:color="auto"/>
            </w:tcBorders>
            <w:shd w:val="clear" w:color="auto" w:fill="auto"/>
            <w:noWrap/>
            <w:vAlign w:val="bottom"/>
            <w:hideMark/>
          </w:tcPr>
          <w:p w:rsidR="00027E29" w:rsidRPr="00027E29" w:rsidRDefault="00027E29" w:rsidP="00027E29">
            <w:pPr>
              <w:jc w:val="center"/>
              <w:rPr>
                <w:rFonts w:ascii="Czcionka tekstu podstawowego" w:hAnsi="Czcionka tekstu podstawowego"/>
                <w:color w:val="000000"/>
                <w:sz w:val="20"/>
                <w:szCs w:val="20"/>
              </w:rPr>
            </w:pPr>
            <w:r w:rsidRPr="00027E29">
              <w:rPr>
                <w:rFonts w:ascii="Czcionka tekstu podstawowego" w:hAnsi="Czcionka tekstu podstawowego"/>
                <w:color w:val="000000"/>
                <w:sz w:val="20"/>
                <w:szCs w:val="20"/>
              </w:rPr>
              <w:t>5,6%</w:t>
            </w:r>
          </w:p>
        </w:tc>
        <w:tc>
          <w:tcPr>
            <w:tcW w:w="896" w:type="pct"/>
            <w:tcBorders>
              <w:top w:val="nil"/>
              <w:left w:val="nil"/>
              <w:bottom w:val="single" w:sz="4" w:space="0" w:color="auto"/>
              <w:right w:val="single" w:sz="4" w:space="0" w:color="auto"/>
            </w:tcBorders>
            <w:shd w:val="clear" w:color="auto" w:fill="auto"/>
            <w:noWrap/>
            <w:vAlign w:val="bottom"/>
            <w:hideMark/>
          </w:tcPr>
          <w:p w:rsidR="00027E29" w:rsidRPr="00027E29" w:rsidRDefault="00027E29" w:rsidP="00027E29">
            <w:pPr>
              <w:jc w:val="center"/>
              <w:rPr>
                <w:rFonts w:ascii="Czcionka tekstu podstawowego" w:hAnsi="Czcionka tekstu podstawowego"/>
                <w:color w:val="000000"/>
                <w:sz w:val="20"/>
                <w:szCs w:val="20"/>
              </w:rPr>
            </w:pPr>
            <w:r w:rsidRPr="00027E29">
              <w:rPr>
                <w:rFonts w:ascii="Czcionka tekstu podstawowego" w:hAnsi="Czcionka tekstu podstawowego"/>
                <w:color w:val="000000"/>
                <w:sz w:val="20"/>
                <w:szCs w:val="20"/>
              </w:rPr>
              <w:t>18,1%</w:t>
            </w:r>
          </w:p>
        </w:tc>
        <w:tc>
          <w:tcPr>
            <w:tcW w:w="897" w:type="pct"/>
            <w:tcBorders>
              <w:top w:val="nil"/>
              <w:left w:val="nil"/>
              <w:bottom w:val="single" w:sz="4" w:space="0" w:color="auto"/>
              <w:right w:val="single" w:sz="4" w:space="0" w:color="auto"/>
            </w:tcBorders>
            <w:shd w:val="clear" w:color="auto" w:fill="auto"/>
            <w:noWrap/>
            <w:vAlign w:val="bottom"/>
            <w:hideMark/>
          </w:tcPr>
          <w:p w:rsidR="00027E29" w:rsidRPr="00027E29" w:rsidRDefault="00027E29" w:rsidP="00027E29">
            <w:pPr>
              <w:jc w:val="center"/>
              <w:rPr>
                <w:rFonts w:ascii="Czcionka tekstu podstawowego" w:hAnsi="Czcionka tekstu podstawowego"/>
                <w:color w:val="000000"/>
                <w:sz w:val="20"/>
                <w:szCs w:val="20"/>
              </w:rPr>
            </w:pPr>
            <w:r w:rsidRPr="00027E29">
              <w:rPr>
                <w:rFonts w:ascii="Czcionka tekstu podstawowego" w:hAnsi="Czcionka tekstu podstawowego"/>
                <w:color w:val="000000"/>
                <w:sz w:val="20"/>
                <w:szCs w:val="20"/>
              </w:rPr>
              <w:t>10,8%</w:t>
            </w:r>
          </w:p>
        </w:tc>
      </w:tr>
      <w:tr w:rsidR="00027E29" w:rsidRPr="00027E29" w:rsidTr="002F3055">
        <w:trPr>
          <w:trHeight w:val="300"/>
        </w:trPr>
        <w:tc>
          <w:tcPr>
            <w:tcW w:w="2311" w:type="pct"/>
            <w:tcBorders>
              <w:top w:val="nil"/>
              <w:left w:val="single" w:sz="4" w:space="0" w:color="auto"/>
              <w:bottom w:val="single" w:sz="4" w:space="0" w:color="auto"/>
              <w:right w:val="single" w:sz="4" w:space="0" w:color="auto"/>
            </w:tcBorders>
            <w:shd w:val="clear" w:color="auto" w:fill="auto"/>
            <w:noWrap/>
            <w:vAlign w:val="bottom"/>
            <w:hideMark/>
          </w:tcPr>
          <w:p w:rsidR="00027E29" w:rsidRPr="00027E29" w:rsidRDefault="00027E29" w:rsidP="001C26BE">
            <w:pPr>
              <w:jc w:val="center"/>
              <w:rPr>
                <w:sz w:val="20"/>
                <w:szCs w:val="20"/>
              </w:rPr>
            </w:pPr>
            <w:r w:rsidRPr="00027E29">
              <w:rPr>
                <w:sz w:val="20"/>
                <w:szCs w:val="20"/>
              </w:rPr>
              <w:t>45-59</w:t>
            </w:r>
          </w:p>
        </w:tc>
        <w:tc>
          <w:tcPr>
            <w:tcW w:w="896" w:type="pct"/>
            <w:tcBorders>
              <w:top w:val="nil"/>
              <w:left w:val="nil"/>
              <w:bottom w:val="single" w:sz="4" w:space="0" w:color="auto"/>
              <w:right w:val="single" w:sz="4" w:space="0" w:color="auto"/>
            </w:tcBorders>
            <w:shd w:val="clear" w:color="auto" w:fill="auto"/>
            <w:noWrap/>
            <w:vAlign w:val="bottom"/>
            <w:hideMark/>
          </w:tcPr>
          <w:p w:rsidR="00027E29" w:rsidRPr="00027E29" w:rsidRDefault="00027E29" w:rsidP="00027E29">
            <w:pPr>
              <w:jc w:val="center"/>
              <w:rPr>
                <w:rFonts w:ascii="Czcionka tekstu podstawowego" w:hAnsi="Czcionka tekstu podstawowego"/>
                <w:color w:val="000000"/>
                <w:sz w:val="20"/>
                <w:szCs w:val="20"/>
              </w:rPr>
            </w:pPr>
            <w:r w:rsidRPr="00027E29">
              <w:rPr>
                <w:rFonts w:ascii="Czcionka tekstu podstawowego" w:hAnsi="Czcionka tekstu podstawowego"/>
                <w:color w:val="000000"/>
                <w:sz w:val="20"/>
                <w:szCs w:val="20"/>
              </w:rPr>
              <w:t>27,0%</w:t>
            </w:r>
          </w:p>
        </w:tc>
        <w:tc>
          <w:tcPr>
            <w:tcW w:w="896" w:type="pct"/>
            <w:tcBorders>
              <w:top w:val="nil"/>
              <w:left w:val="nil"/>
              <w:bottom w:val="single" w:sz="4" w:space="0" w:color="auto"/>
              <w:right w:val="single" w:sz="4" w:space="0" w:color="auto"/>
            </w:tcBorders>
            <w:shd w:val="clear" w:color="auto" w:fill="auto"/>
            <w:noWrap/>
            <w:vAlign w:val="bottom"/>
            <w:hideMark/>
          </w:tcPr>
          <w:p w:rsidR="00027E29" w:rsidRPr="00027E29" w:rsidRDefault="00027E29" w:rsidP="00027E29">
            <w:pPr>
              <w:jc w:val="center"/>
              <w:rPr>
                <w:rFonts w:ascii="Czcionka tekstu podstawowego" w:hAnsi="Czcionka tekstu podstawowego"/>
                <w:color w:val="000000"/>
                <w:sz w:val="20"/>
                <w:szCs w:val="20"/>
              </w:rPr>
            </w:pPr>
            <w:r w:rsidRPr="00027E29">
              <w:rPr>
                <w:rFonts w:ascii="Czcionka tekstu podstawowego" w:hAnsi="Czcionka tekstu podstawowego"/>
                <w:color w:val="000000"/>
                <w:sz w:val="20"/>
                <w:szCs w:val="20"/>
              </w:rPr>
              <w:t>40,7%</w:t>
            </w:r>
          </w:p>
        </w:tc>
        <w:tc>
          <w:tcPr>
            <w:tcW w:w="897" w:type="pct"/>
            <w:tcBorders>
              <w:top w:val="nil"/>
              <w:left w:val="nil"/>
              <w:bottom w:val="single" w:sz="4" w:space="0" w:color="auto"/>
              <w:right w:val="single" w:sz="4" w:space="0" w:color="auto"/>
            </w:tcBorders>
            <w:shd w:val="clear" w:color="auto" w:fill="auto"/>
            <w:noWrap/>
            <w:vAlign w:val="bottom"/>
            <w:hideMark/>
          </w:tcPr>
          <w:p w:rsidR="00027E29" w:rsidRPr="00027E29" w:rsidRDefault="00027E29" w:rsidP="00027E29">
            <w:pPr>
              <w:jc w:val="center"/>
              <w:rPr>
                <w:rFonts w:ascii="Czcionka tekstu podstawowego" w:hAnsi="Czcionka tekstu podstawowego"/>
                <w:color w:val="000000"/>
                <w:sz w:val="20"/>
                <w:szCs w:val="20"/>
              </w:rPr>
            </w:pPr>
            <w:r w:rsidRPr="00027E29">
              <w:rPr>
                <w:rFonts w:ascii="Czcionka tekstu podstawowego" w:hAnsi="Czcionka tekstu podstawowego"/>
                <w:color w:val="000000"/>
                <w:sz w:val="20"/>
                <w:szCs w:val="20"/>
              </w:rPr>
              <w:t>32,7%</w:t>
            </w:r>
          </w:p>
        </w:tc>
      </w:tr>
      <w:tr w:rsidR="00027E29" w:rsidRPr="00027E29" w:rsidTr="002F3055">
        <w:trPr>
          <w:trHeight w:val="300"/>
        </w:trPr>
        <w:tc>
          <w:tcPr>
            <w:tcW w:w="231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7E29" w:rsidRPr="00027E29" w:rsidRDefault="00027E29" w:rsidP="001C26BE">
            <w:pPr>
              <w:jc w:val="center"/>
              <w:rPr>
                <w:sz w:val="20"/>
                <w:szCs w:val="20"/>
              </w:rPr>
            </w:pPr>
            <w:r w:rsidRPr="00027E29">
              <w:rPr>
                <w:sz w:val="20"/>
                <w:szCs w:val="20"/>
              </w:rPr>
              <w:t>60-64</w:t>
            </w:r>
          </w:p>
        </w:tc>
        <w:tc>
          <w:tcPr>
            <w:tcW w:w="89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7E29" w:rsidRPr="00027E29" w:rsidRDefault="00027E29" w:rsidP="00027E29">
            <w:pPr>
              <w:jc w:val="center"/>
              <w:rPr>
                <w:rFonts w:ascii="Czcionka tekstu podstawowego" w:hAnsi="Czcionka tekstu podstawowego"/>
                <w:color w:val="000000"/>
                <w:sz w:val="20"/>
                <w:szCs w:val="20"/>
              </w:rPr>
            </w:pPr>
            <w:r w:rsidRPr="00027E29">
              <w:rPr>
                <w:rFonts w:ascii="Czcionka tekstu podstawowego" w:hAnsi="Czcionka tekstu podstawowego"/>
                <w:color w:val="000000"/>
                <w:sz w:val="20"/>
                <w:szCs w:val="20"/>
              </w:rPr>
              <w:t>11,1%</w:t>
            </w:r>
          </w:p>
        </w:tc>
        <w:tc>
          <w:tcPr>
            <w:tcW w:w="89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7E29" w:rsidRPr="00027E29" w:rsidRDefault="00027E29" w:rsidP="00027E29">
            <w:pPr>
              <w:jc w:val="center"/>
              <w:rPr>
                <w:rFonts w:ascii="Czcionka tekstu podstawowego" w:hAnsi="Czcionka tekstu podstawowego"/>
                <w:color w:val="000000"/>
                <w:sz w:val="20"/>
                <w:szCs w:val="20"/>
              </w:rPr>
            </w:pPr>
            <w:r w:rsidRPr="00027E29">
              <w:rPr>
                <w:rFonts w:ascii="Czcionka tekstu podstawowego" w:hAnsi="Czcionka tekstu podstawowego"/>
                <w:color w:val="000000"/>
                <w:sz w:val="20"/>
                <w:szCs w:val="20"/>
              </w:rPr>
              <w:t>7,7%</w:t>
            </w:r>
          </w:p>
        </w:tc>
        <w:tc>
          <w:tcPr>
            <w:tcW w:w="89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7E29" w:rsidRPr="00027E29" w:rsidRDefault="00027E29" w:rsidP="00027E29">
            <w:pPr>
              <w:jc w:val="center"/>
              <w:rPr>
                <w:rFonts w:ascii="Czcionka tekstu podstawowego" w:hAnsi="Czcionka tekstu podstawowego"/>
                <w:color w:val="000000"/>
                <w:sz w:val="20"/>
                <w:szCs w:val="20"/>
              </w:rPr>
            </w:pPr>
            <w:r w:rsidRPr="00027E29">
              <w:rPr>
                <w:rFonts w:ascii="Czcionka tekstu podstawowego" w:hAnsi="Czcionka tekstu podstawowego"/>
                <w:color w:val="000000"/>
                <w:sz w:val="20"/>
                <w:szCs w:val="20"/>
              </w:rPr>
              <w:t>9,7%</w:t>
            </w:r>
          </w:p>
        </w:tc>
      </w:tr>
      <w:tr w:rsidR="00027E29" w:rsidRPr="00027E29" w:rsidTr="002F3055">
        <w:trPr>
          <w:trHeight w:val="300"/>
        </w:trPr>
        <w:tc>
          <w:tcPr>
            <w:tcW w:w="231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7E29" w:rsidRPr="00027E29" w:rsidRDefault="00027E29" w:rsidP="001C26BE">
            <w:pPr>
              <w:jc w:val="center"/>
              <w:rPr>
                <w:b/>
                <w:sz w:val="20"/>
                <w:szCs w:val="20"/>
              </w:rPr>
            </w:pPr>
            <w:r w:rsidRPr="00027E29">
              <w:rPr>
                <w:b/>
                <w:sz w:val="20"/>
                <w:szCs w:val="20"/>
              </w:rPr>
              <w:t>65 i więcej</w:t>
            </w:r>
          </w:p>
        </w:tc>
        <w:tc>
          <w:tcPr>
            <w:tcW w:w="896" w:type="pct"/>
            <w:tcBorders>
              <w:top w:val="single" w:sz="4" w:space="0" w:color="auto"/>
              <w:left w:val="nil"/>
              <w:bottom w:val="single" w:sz="4" w:space="0" w:color="auto"/>
              <w:right w:val="single" w:sz="4" w:space="0" w:color="auto"/>
            </w:tcBorders>
            <w:shd w:val="clear" w:color="auto" w:fill="auto"/>
            <w:noWrap/>
            <w:vAlign w:val="bottom"/>
            <w:hideMark/>
          </w:tcPr>
          <w:p w:rsidR="00027E29" w:rsidRPr="00027E29" w:rsidRDefault="00027E29" w:rsidP="00027E29">
            <w:pPr>
              <w:jc w:val="center"/>
              <w:rPr>
                <w:rFonts w:ascii="Czcionka tekstu podstawowego" w:hAnsi="Czcionka tekstu podstawowego"/>
                <w:color w:val="000000"/>
                <w:sz w:val="20"/>
                <w:szCs w:val="20"/>
              </w:rPr>
            </w:pPr>
            <w:r w:rsidRPr="00027E29">
              <w:rPr>
                <w:rFonts w:ascii="Czcionka tekstu podstawowego" w:hAnsi="Czcionka tekstu podstawowego"/>
                <w:color w:val="000000"/>
                <w:sz w:val="20"/>
                <w:szCs w:val="20"/>
              </w:rPr>
              <w:t>46,8%</w:t>
            </w:r>
          </w:p>
        </w:tc>
        <w:tc>
          <w:tcPr>
            <w:tcW w:w="896" w:type="pct"/>
            <w:tcBorders>
              <w:top w:val="single" w:sz="4" w:space="0" w:color="auto"/>
              <w:left w:val="nil"/>
              <w:bottom w:val="single" w:sz="4" w:space="0" w:color="auto"/>
              <w:right w:val="single" w:sz="4" w:space="0" w:color="auto"/>
            </w:tcBorders>
            <w:shd w:val="clear" w:color="auto" w:fill="auto"/>
            <w:noWrap/>
            <w:vAlign w:val="bottom"/>
            <w:hideMark/>
          </w:tcPr>
          <w:p w:rsidR="00027E29" w:rsidRPr="00027E29" w:rsidRDefault="00027E29" w:rsidP="00027E29">
            <w:pPr>
              <w:jc w:val="center"/>
              <w:rPr>
                <w:rFonts w:ascii="Czcionka tekstu podstawowego" w:hAnsi="Czcionka tekstu podstawowego"/>
                <w:color w:val="000000"/>
                <w:sz w:val="20"/>
                <w:szCs w:val="20"/>
              </w:rPr>
            </w:pPr>
            <w:r w:rsidRPr="00027E29">
              <w:rPr>
                <w:rFonts w:ascii="Czcionka tekstu podstawowego" w:hAnsi="Czcionka tekstu podstawowego"/>
                <w:color w:val="000000"/>
                <w:sz w:val="20"/>
                <w:szCs w:val="20"/>
              </w:rPr>
              <w:t>18,7%</w:t>
            </w:r>
          </w:p>
        </w:tc>
        <w:tc>
          <w:tcPr>
            <w:tcW w:w="897" w:type="pct"/>
            <w:tcBorders>
              <w:top w:val="single" w:sz="4" w:space="0" w:color="auto"/>
              <w:left w:val="nil"/>
              <w:bottom w:val="single" w:sz="4" w:space="0" w:color="auto"/>
              <w:right w:val="single" w:sz="4" w:space="0" w:color="auto"/>
            </w:tcBorders>
            <w:shd w:val="clear" w:color="auto" w:fill="auto"/>
            <w:noWrap/>
            <w:vAlign w:val="bottom"/>
            <w:hideMark/>
          </w:tcPr>
          <w:p w:rsidR="00027E29" w:rsidRPr="00027E29" w:rsidRDefault="00027E29" w:rsidP="00027E29">
            <w:pPr>
              <w:jc w:val="center"/>
              <w:rPr>
                <w:rFonts w:ascii="Czcionka tekstu podstawowego" w:hAnsi="Czcionka tekstu podstawowego"/>
                <w:b/>
                <w:color w:val="000000"/>
                <w:sz w:val="20"/>
                <w:szCs w:val="20"/>
              </w:rPr>
            </w:pPr>
            <w:r w:rsidRPr="00027E29">
              <w:rPr>
                <w:rFonts w:ascii="Czcionka tekstu podstawowego" w:hAnsi="Czcionka tekstu podstawowego"/>
                <w:b/>
                <w:color w:val="000000"/>
                <w:sz w:val="20"/>
                <w:szCs w:val="20"/>
              </w:rPr>
              <w:t>35,0%</w:t>
            </w:r>
          </w:p>
        </w:tc>
      </w:tr>
      <w:tr w:rsidR="00DA53F3" w:rsidRPr="00027E29" w:rsidTr="00ED4F1E">
        <w:trPr>
          <w:trHeight w:val="300"/>
        </w:trPr>
        <w:tc>
          <w:tcPr>
            <w:tcW w:w="5000" w:type="pct"/>
            <w:gridSpan w:val="4"/>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DA53F3" w:rsidRPr="00027E29" w:rsidRDefault="00DA53F3" w:rsidP="00027E29">
            <w:pPr>
              <w:jc w:val="center"/>
              <w:rPr>
                <w:sz w:val="20"/>
                <w:szCs w:val="20"/>
              </w:rPr>
            </w:pPr>
            <w:r w:rsidRPr="00027E29">
              <w:rPr>
                <w:sz w:val="20"/>
                <w:szCs w:val="20"/>
              </w:rPr>
              <w:lastRenderedPageBreak/>
              <w:t>Wykształcenie</w:t>
            </w:r>
          </w:p>
        </w:tc>
      </w:tr>
      <w:tr w:rsidR="00027E29" w:rsidRPr="00027E29" w:rsidTr="00E000DD">
        <w:trPr>
          <w:trHeight w:val="300"/>
        </w:trPr>
        <w:tc>
          <w:tcPr>
            <w:tcW w:w="231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7E29" w:rsidRPr="00027E29" w:rsidRDefault="00027E29" w:rsidP="001C26BE">
            <w:pPr>
              <w:jc w:val="center"/>
              <w:rPr>
                <w:sz w:val="20"/>
                <w:szCs w:val="20"/>
              </w:rPr>
            </w:pPr>
            <w:r w:rsidRPr="00027E29">
              <w:rPr>
                <w:sz w:val="20"/>
                <w:szCs w:val="20"/>
              </w:rPr>
              <w:t>gimnazjalne i poniżej</w:t>
            </w:r>
          </w:p>
        </w:tc>
        <w:tc>
          <w:tcPr>
            <w:tcW w:w="896" w:type="pct"/>
            <w:tcBorders>
              <w:top w:val="single" w:sz="4" w:space="0" w:color="auto"/>
              <w:left w:val="nil"/>
              <w:bottom w:val="single" w:sz="4" w:space="0" w:color="auto"/>
              <w:right w:val="single" w:sz="4" w:space="0" w:color="auto"/>
            </w:tcBorders>
            <w:shd w:val="clear" w:color="auto" w:fill="auto"/>
            <w:noWrap/>
            <w:vAlign w:val="bottom"/>
            <w:hideMark/>
          </w:tcPr>
          <w:p w:rsidR="00027E29" w:rsidRPr="00027E29" w:rsidRDefault="00027E29" w:rsidP="00027E29">
            <w:pPr>
              <w:jc w:val="center"/>
              <w:rPr>
                <w:rFonts w:ascii="Czcionka tekstu podstawowego" w:hAnsi="Czcionka tekstu podstawowego"/>
                <w:color w:val="000000"/>
                <w:sz w:val="20"/>
                <w:szCs w:val="20"/>
              </w:rPr>
            </w:pPr>
            <w:r w:rsidRPr="00027E29">
              <w:rPr>
                <w:rFonts w:ascii="Czcionka tekstu podstawowego" w:hAnsi="Czcionka tekstu podstawowego"/>
                <w:color w:val="000000"/>
                <w:sz w:val="20"/>
                <w:szCs w:val="20"/>
              </w:rPr>
              <w:t>25,4%</w:t>
            </w:r>
          </w:p>
        </w:tc>
        <w:tc>
          <w:tcPr>
            <w:tcW w:w="896" w:type="pct"/>
            <w:tcBorders>
              <w:top w:val="single" w:sz="4" w:space="0" w:color="auto"/>
              <w:left w:val="nil"/>
              <w:bottom w:val="single" w:sz="4" w:space="0" w:color="auto"/>
              <w:right w:val="single" w:sz="4" w:space="0" w:color="auto"/>
            </w:tcBorders>
            <w:shd w:val="clear" w:color="auto" w:fill="auto"/>
            <w:noWrap/>
            <w:vAlign w:val="bottom"/>
            <w:hideMark/>
          </w:tcPr>
          <w:p w:rsidR="00027E29" w:rsidRPr="00027E29" w:rsidRDefault="00027E29" w:rsidP="00027E29">
            <w:pPr>
              <w:jc w:val="center"/>
              <w:rPr>
                <w:rFonts w:ascii="Czcionka tekstu podstawowego" w:hAnsi="Czcionka tekstu podstawowego"/>
                <w:color w:val="000000"/>
                <w:sz w:val="20"/>
                <w:szCs w:val="20"/>
              </w:rPr>
            </w:pPr>
            <w:r w:rsidRPr="00027E29">
              <w:rPr>
                <w:rFonts w:ascii="Czcionka tekstu podstawowego" w:hAnsi="Czcionka tekstu podstawowego"/>
                <w:color w:val="000000"/>
                <w:sz w:val="20"/>
                <w:szCs w:val="20"/>
              </w:rPr>
              <w:t>24,2%</w:t>
            </w:r>
          </w:p>
        </w:tc>
        <w:tc>
          <w:tcPr>
            <w:tcW w:w="897" w:type="pct"/>
            <w:tcBorders>
              <w:top w:val="single" w:sz="4" w:space="0" w:color="auto"/>
              <w:left w:val="nil"/>
              <w:bottom w:val="single" w:sz="4" w:space="0" w:color="auto"/>
              <w:right w:val="single" w:sz="4" w:space="0" w:color="auto"/>
            </w:tcBorders>
            <w:shd w:val="clear" w:color="auto" w:fill="auto"/>
            <w:noWrap/>
            <w:vAlign w:val="bottom"/>
            <w:hideMark/>
          </w:tcPr>
          <w:p w:rsidR="00027E29" w:rsidRPr="00027E29" w:rsidRDefault="00027E29" w:rsidP="00027E29">
            <w:pPr>
              <w:jc w:val="center"/>
              <w:rPr>
                <w:rFonts w:ascii="Czcionka tekstu podstawowego" w:hAnsi="Czcionka tekstu podstawowego"/>
                <w:color w:val="000000"/>
                <w:sz w:val="20"/>
                <w:szCs w:val="20"/>
              </w:rPr>
            </w:pPr>
            <w:r w:rsidRPr="00027E29">
              <w:rPr>
                <w:rFonts w:ascii="Czcionka tekstu podstawowego" w:hAnsi="Czcionka tekstu podstawowego"/>
                <w:color w:val="000000"/>
                <w:sz w:val="20"/>
                <w:szCs w:val="20"/>
              </w:rPr>
              <w:t>24,9%</w:t>
            </w:r>
          </w:p>
        </w:tc>
      </w:tr>
      <w:tr w:rsidR="00027E29" w:rsidRPr="00027E29" w:rsidTr="00E000DD">
        <w:trPr>
          <w:trHeight w:val="300"/>
        </w:trPr>
        <w:tc>
          <w:tcPr>
            <w:tcW w:w="231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7E29" w:rsidRPr="00027E29" w:rsidRDefault="00027E29" w:rsidP="001C26BE">
            <w:pPr>
              <w:jc w:val="center"/>
              <w:rPr>
                <w:sz w:val="20"/>
                <w:szCs w:val="20"/>
              </w:rPr>
            </w:pPr>
            <w:r w:rsidRPr="00027E29">
              <w:rPr>
                <w:sz w:val="20"/>
                <w:szCs w:val="20"/>
              </w:rPr>
              <w:t>zasadnicze zawodowe</w:t>
            </w:r>
          </w:p>
        </w:tc>
        <w:tc>
          <w:tcPr>
            <w:tcW w:w="896" w:type="pct"/>
            <w:tcBorders>
              <w:top w:val="single" w:sz="4" w:space="0" w:color="auto"/>
              <w:left w:val="nil"/>
              <w:bottom w:val="single" w:sz="4" w:space="0" w:color="auto"/>
              <w:right w:val="single" w:sz="4" w:space="0" w:color="auto"/>
            </w:tcBorders>
            <w:shd w:val="clear" w:color="auto" w:fill="auto"/>
            <w:noWrap/>
            <w:vAlign w:val="bottom"/>
            <w:hideMark/>
          </w:tcPr>
          <w:p w:rsidR="00027E29" w:rsidRPr="00027E29" w:rsidRDefault="00027E29" w:rsidP="00027E29">
            <w:pPr>
              <w:jc w:val="center"/>
              <w:rPr>
                <w:rFonts w:ascii="Czcionka tekstu podstawowego" w:hAnsi="Czcionka tekstu podstawowego"/>
                <w:color w:val="000000"/>
                <w:sz w:val="20"/>
                <w:szCs w:val="20"/>
              </w:rPr>
            </w:pPr>
            <w:r w:rsidRPr="00027E29">
              <w:rPr>
                <w:rFonts w:ascii="Czcionka tekstu podstawowego" w:hAnsi="Czcionka tekstu podstawowego"/>
                <w:color w:val="000000"/>
                <w:sz w:val="20"/>
                <w:szCs w:val="20"/>
              </w:rPr>
              <w:t>18,7%</w:t>
            </w:r>
          </w:p>
        </w:tc>
        <w:tc>
          <w:tcPr>
            <w:tcW w:w="896" w:type="pct"/>
            <w:tcBorders>
              <w:top w:val="single" w:sz="4" w:space="0" w:color="auto"/>
              <w:left w:val="nil"/>
              <w:bottom w:val="single" w:sz="4" w:space="0" w:color="auto"/>
              <w:right w:val="single" w:sz="4" w:space="0" w:color="auto"/>
            </w:tcBorders>
            <w:shd w:val="clear" w:color="auto" w:fill="auto"/>
            <w:noWrap/>
            <w:vAlign w:val="bottom"/>
            <w:hideMark/>
          </w:tcPr>
          <w:p w:rsidR="00027E29" w:rsidRPr="00027E29" w:rsidRDefault="00027E29" w:rsidP="00027E29">
            <w:pPr>
              <w:jc w:val="center"/>
              <w:rPr>
                <w:rFonts w:ascii="Czcionka tekstu podstawowego" w:hAnsi="Czcionka tekstu podstawowego"/>
                <w:color w:val="000000"/>
                <w:sz w:val="20"/>
                <w:szCs w:val="20"/>
              </w:rPr>
            </w:pPr>
            <w:r w:rsidRPr="00027E29">
              <w:rPr>
                <w:rFonts w:ascii="Czcionka tekstu podstawowego" w:hAnsi="Czcionka tekstu podstawowego"/>
                <w:color w:val="000000"/>
                <w:sz w:val="20"/>
                <w:szCs w:val="20"/>
              </w:rPr>
              <w:t>23,1%</w:t>
            </w:r>
          </w:p>
        </w:tc>
        <w:tc>
          <w:tcPr>
            <w:tcW w:w="897" w:type="pct"/>
            <w:tcBorders>
              <w:top w:val="single" w:sz="4" w:space="0" w:color="auto"/>
              <w:left w:val="nil"/>
              <w:bottom w:val="single" w:sz="4" w:space="0" w:color="auto"/>
              <w:right w:val="single" w:sz="4" w:space="0" w:color="auto"/>
            </w:tcBorders>
            <w:shd w:val="clear" w:color="auto" w:fill="auto"/>
            <w:noWrap/>
            <w:vAlign w:val="bottom"/>
            <w:hideMark/>
          </w:tcPr>
          <w:p w:rsidR="00027E29" w:rsidRPr="00027E29" w:rsidRDefault="00027E29" w:rsidP="00027E29">
            <w:pPr>
              <w:jc w:val="center"/>
              <w:rPr>
                <w:rFonts w:ascii="Czcionka tekstu podstawowego" w:hAnsi="Czcionka tekstu podstawowego"/>
                <w:color w:val="000000"/>
                <w:sz w:val="20"/>
                <w:szCs w:val="20"/>
              </w:rPr>
            </w:pPr>
            <w:r w:rsidRPr="00027E29">
              <w:rPr>
                <w:rFonts w:ascii="Czcionka tekstu podstawowego" w:hAnsi="Czcionka tekstu podstawowego"/>
                <w:color w:val="000000"/>
                <w:sz w:val="20"/>
                <w:szCs w:val="20"/>
              </w:rPr>
              <w:t>20,5%</w:t>
            </w:r>
          </w:p>
        </w:tc>
      </w:tr>
      <w:tr w:rsidR="00027E29" w:rsidRPr="00027E29" w:rsidTr="00E000DD">
        <w:trPr>
          <w:trHeight w:val="300"/>
        </w:trPr>
        <w:tc>
          <w:tcPr>
            <w:tcW w:w="231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7E29" w:rsidRPr="00027E29" w:rsidRDefault="00027E29" w:rsidP="001C26BE">
            <w:pPr>
              <w:jc w:val="center"/>
              <w:rPr>
                <w:b/>
                <w:sz w:val="20"/>
                <w:szCs w:val="20"/>
              </w:rPr>
            </w:pPr>
            <w:r w:rsidRPr="00027E29">
              <w:rPr>
                <w:b/>
                <w:sz w:val="20"/>
                <w:szCs w:val="20"/>
              </w:rPr>
              <w:t>średnie ogólne i zawodowe</w:t>
            </w:r>
          </w:p>
        </w:tc>
        <w:tc>
          <w:tcPr>
            <w:tcW w:w="896" w:type="pct"/>
            <w:tcBorders>
              <w:top w:val="single" w:sz="4" w:space="0" w:color="auto"/>
              <w:left w:val="nil"/>
              <w:bottom w:val="single" w:sz="4" w:space="0" w:color="auto"/>
              <w:right w:val="single" w:sz="4" w:space="0" w:color="auto"/>
            </w:tcBorders>
            <w:shd w:val="clear" w:color="auto" w:fill="auto"/>
            <w:noWrap/>
            <w:vAlign w:val="bottom"/>
            <w:hideMark/>
          </w:tcPr>
          <w:p w:rsidR="00027E29" w:rsidRPr="00027E29" w:rsidRDefault="00027E29" w:rsidP="00027E29">
            <w:pPr>
              <w:jc w:val="center"/>
              <w:rPr>
                <w:rFonts w:ascii="Czcionka tekstu podstawowego" w:hAnsi="Czcionka tekstu podstawowego"/>
                <w:color w:val="000000"/>
                <w:sz w:val="20"/>
                <w:szCs w:val="20"/>
              </w:rPr>
            </w:pPr>
            <w:r w:rsidRPr="00027E29">
              <w:rPr>
                <w:rFonts w:ascii="Czcionka tekstu podstawowego" w:hAnsi="Czcionka tekstu podstawowego"/>
                <w:color w:val="000000"/>
                <w:sz w:val="20"/>
                <w:szCs w:val="20"/>
              </w:rPr>
              <w:t>32,9%</w:t>
            </w:r>
          </w:p>
        </w:tc>
        <w:tc>
          <w:tcPr>
            <w:tcW w:w="896" w:type="pct"/>
            <w:tcBorders>
              <w:top w:val="single" w:sz="4" w:space="0" w:color="auto"/>
              <w:left w:val="nil"/>
              <w:bottom w:val="single" w:sz="4" w:space="0" w:color="auto"/>
              <w:right w:val="single" w:sz="4" w:space="0" w:color="auto"/>
            </w:tcBorders>
            <w:shd w:val="clear" w:color="auto" w:fill="auto"/>
            <w:noWrap/>
            <w:vAlign w:val="bottom"/>
            <w:hideMark/>
          </w:tcPr>
          <w:p w:rsidR="00027E29" w:rsidRPr="00027E29" w:rsidRDefault="00027E29" w:rsidP="00027E29">
            <w:pPr>
              <w:jc w:val="center"/>
              <w:rPr>
                <w:rFonts w:ascii="Czcionka tekstu podstawowego" w:hAnsi="Czcionka tekstu podstawowego"/>
                <w:color w:val="000000"/>
                <w:sz w:val="20"/>
                <w:szCs w:val="20"/>
              </w:rPr>
            </w:pPr>
            <w:r w:rsidRPr="00027E29">
              <w:rPr>
                <w:rFonts w:ascii="Czcionka tekstu podstawowego" w:hAnsi="Czcionka tekstu podstawowego"/>
                <w:color w:val="000000"/>
                <w:sz w:val="20"/>
                <w:szCs w:val="20"/>
              </w:rPr>
              <w:t>26,9%</w:t>
            </w:r>
          </w:p>
        </w:tc>
        <w:tc>
          <w:tcPr>
            <w:tcW w:w="897" w:type="pct"/>
            <w:tcBorders>
              <w:top w:val="single" w:sz="4" w:space="0" w:color="auto"/>
              <w:left w:val="nil"/>
              <w:bottom w:val="single" w:sz="4" w:space="0" w:color="auto"/>
              <w:right w:val="single" w:sz="4" w:space="0" w:color="auto"/>
            </w:tcBorders>
            <w:shd w:val="clear" w:color="auto" w:fill="auto"/>
            <w:noWrap/>
            <w:vAlign w:val="bottom"/>
            <w:hideMark/>
          </w:tcPr>
          <w:p w:rsidR="00027E29" w:rsidRPr="00027E29" w:rsidRDefault="00027E29" w:rsidP="00027E29">
            <w:pPr>
              <w:jc w:val="center"/>
              <w:rPr>
                <w:rFonts w:ascii="Czcionka tekstu podstawowego" w:hAnsi="Czcionka tekstu podstawowego"/>
                <w:b/>
                <w:color w:val="000000"/>
                <w:sz w:val="20"/>
                <w:szCs w:val="20"/>
              </w:rPr>
            </w:pPr>
            <w:r w:rsidRPr="00027E29">
              <w:rPr>
                <w:rFonts w:ascii="Czcionka tekstu podstawowego" w:hAnsi="Czcionka tekstu podstawowego"/>
                <w:b/>
                <w:color w:val="000000"/>
                <w:sz w:val="20"/>
                <w:szCs w:val="20"/>
              </w:rPr>
              <w:t>30,4%</w:t>
            </w:r>
          </w:p>
        </w:tc>
      </w:tr>
      <w:tr w:rsidR="00027E29" w:rsidRPr="00027E29" w:rsidTr="00E000DD">
        <w:trPr>
          <w:trHeight w:val="300"/>
        </w:trPr>
        <w:tc>
          <w:tcPr>
            <w:tcW w:w="231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7E29" w:rsidRPr="00027E29" w:rsidRDefault="00027E29" w:rsidP="001C26BE">
            <w:pPr>
              <w:jc w:val="center"/>
              <w:rPr>
                <w:sz w:val="20"/>
                <w:szCs w:val="20"/>
              </w:rPr>
            </w:pPr>
            <w:r w:rsidRPr="00027E29">
              <w:rPr>
                <w:sz w:val="20"/>
                <w:szCs w:val="20"/>
              </w:rPr>
              <w:t>policealne</w:t>
            </w:r>
          </w:p>
        </w:tc>
        <w:tc>
          <w:tcPr>
            <w:tcW w:w="896" w:type="pct"/>
            <w:tcBorders>
              <w:top w:val="single" w:sz="4" w:space="0" w:color="auto"/>
              <w:left w:val="nil"/>
              <w:bottom w:val="single" w:sz="4" w:space="0" w:color="auto"/>
              <w:right w:val="single" w:sz="4" w:space="0" w:color="auto"/>
            </w:tcBorders>
            <w:shd w:val="clear" w:color="auto" w:fill="auto"/>
            <w:noWrap/>
            <w:vAlign w:val="bottom"/>
            <w:hideMark/>
          </w:tcPr>
          <w:p w:rsidR="00027E29" w:rsidRPr="00027E29" w:rsidRDefault="00027E29" w:rsidP="00027E29">
            <w:pPr>
              <w:jc w:val="center"/>
              <w:rPr>
                <w:rFonts w:ascii="Czcionka tekstu podstawowego" w:hAnsi="Czcionka tekstu podstawowego"/>
                <w:color w:val="000000"/>
                <w:sz w:val="20"/>
                <w:szCs w:val="20"/>
              </w:rPr>
            </w:pPr>
            <w:r w:rsidRPr="00027E29">
              <w:rPr>
                <w:rFonts w:ascii="Czcionka tekstu podstawowego" w:hAnsi="Czcionka tekstu podstawowego"/>
                <w:color w:val="000000"/>
                <w:sz w:val="20"/>
                <w:szCs w:val="20"/>
              </w:rPr>
              <w:t>0,4%</w:t>
            </w:r>
          </w:p>
        </w:tc>
        <w:tc>
          <w:tcPr>
            <w:tcW w:w="896" w:type="pct"/>
            <w:tcBorders>
              <w:top w:val="single" w:sz="4" w:space="0" w:color="auto"/>
              <w:left w:val="nil"/>
              <w:bottom w:val="single" w:sz="4" w:space="0" w:color="auto"/>
              <w:right w:val="single" w:sz="4" w:space="0" w:color="auto"/>
            </w:tcBorders>
            <w:shd w:val="clear" w:color="auto" w:fill="auto"/>
            <w:noWrap/>
            <w:vAlign w:val="bottom"/>
            <w:hideMark/>
          </w:tcPr>
          <w:p w:rsidR="00027E29" w:rsidRPr="00027E29" w:rsidRDefault="00027E29" w:rsidP="00027E29">
            <w:pPr>
              <w:jc w:val="center"/>
              <w:rPr>
                <w:rFonts w:ascii="Czcionka tekstu podstawowego" w:hAnsi="Czcionka tekstu podstawowego"/>
                <w:color w:val="000000"/>
                <w:sz w:val="20"/>
                <w:szCs w:val="20"/>
              </w:rPr>
            </w:pPr>
            <w:r w:rsidRPr="00027E29">
              <w:rPr>
                <w:rFonts w:ascii="Czcionka tekstu podstawowego" w:hAnsi="Czcionka tekstu podstawowego"/>
                <w:color w:val="000000"/>
                <w:sz w:val="20"/>
                <w:szCs w:val="20"/>
              </w:rPr>
              <w:t>1,1%</w:t>
            </w:r>
          </w:p>
        </w:tc>
        <w:tc>
          <w:tcPr>
            <w:tcW w:w="897" w:type="pct"/>
            <w:tcBorders>
              <w:top w:val="single" w:sz="4" w:space="0" w:color="auto"/>
              <w:left w:val="nil"/>
              <w:bottom w:val="single" w:sz="4" w:space="0" w:color="auto"/>
              <w:right w:val="single" w:sz="4" w:space="0" w:color="auto"/>
            </w:tcBorders>
            <w:shd w:val="clear" w:color="auto" w:fill="auto"/>
            <w:noWrap/>
            <w:vAlign w:val="bottom"/>
            <w:hideMark/>
          </w:tcPr>
          <w:p w:rsidR="00027E29" w:rsidRPr="00027E29" w:rsidRDefault="00027E29" w:rsidP="00027E29">
            <w:pPr>
              <w:jc w:val="center"/>
              <w:rPr>
                <w:rFonts w:ascii="Czcionka tekstu podstawowego" w:hAnsi="Czcionka tekstu podstawowego"/>
                <w:color w:val="000000"/>
                <w:sz w:val="20"/>
                <w:szCs w:val="20"/>
              </w:rPr>
            </w:pPr>
            <w:r w:rsidRPr="00027E29">
              <w:rPr>
                <w:rFonts w:ascii="Czcionka tekstu podstawowego" w:hAnsi="Czcionka tekstu podstawowego"/>
                <w:color w:val="000000"/>
                <w:sz w:val="20"/>
                <w:szCs w:val="20"/>
              </w:rPr>
              <w:t>0,7%</w:t>
            </w:r>
          </w:p>
        </w:tc>
      </w:tr>
      <w:tr w:rsidR="00027E29" w:rsidRPr="00027E29" w:rsidTr="00E000DD">
        <w:trPr>
          <w:trHeight w:val="300"/>
        </w:trPr>
        <w:tc>
          <w:tcPr>
            <w:tcW w:w="231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7E29" w:rsidRPr="00027E29" w:rsidRDefault="00027E29" w:rsidP="001C26BE">
            <w:pPr>
              <w:jc w:val="center"/>
              <w:rPr>
                <w:sz w:val="20"/>
                <w:szCs w:val="20"/>
              </w:rPr>
            </w:pPr>
            <w:r w:rsidRPr="00027E29">
              <w:rPr>
                <w:sz w:val="20"/>
                <w:szCs w:val="20"/>
              </w:rPr>
              <w:t>wyższe</w:t>
            </w:r>
          </w:p>
        </w:tc>
        <w:tc>
          <w:tcPr>
            <w:tcW w:w="896" w:type="pct"/>
            <w:tcBorders>
              <w:top w:val="single" w:sz="4" w:space="0" w:color="auto"/>
              <w:left w:val="nil"/>
              <w:bottom w:val="single" w:sz="4" w:space="0" w:color="auto"/>
              <w:right w:val="single" w:sz="4" w:space="0" w:color="auto"/>
            </w:tcBorders>
            <w:shd w:val="clear" w:color="auto" w:fill="auto"/>
            <w:noWrap/>
            <w:vAlign w:val="bottom"/>
            <w:hideMark/>
          </w:tcPr>
          <w:p w:rsidR="00027E29" w:rsidRPr="00027E29" w:rsidRDefault="00027E29" w:rsidP="00027E29">
            <w:pPr>
              <w:jc w:val="center"/>
              <w:rPr>
                <w:rFonts w:ascii="Czcionka tekstu podstawowego" w:hAnsi="Czcionka tekstu podstawowego"/>
                <w:color w:val="000000"/>
                <w:sz w:val="20"/>
                <w:szCs w:val="20"/>
              </w:rPr>
            </w:pPr>
            <w:r w:rsidRPr="00027E29">
              <w:rPr>
                <w:rFonts w:ascii="Czcionka tekstu podstawowego" w:hAnsi="Czcionka tekstu podstawowego"/>
                <w:color w:val="000000"/>
                <w:sz w:val="20"/>
                <w:szCs w:val="20"/>
              </w:rPr>
              <w:t>9,1%</w:t>
            </w:r>
          </w:p>
        </w:tc>
        <w:tc>
          <w:tcPr>
            <w:tcW w:w="896" w:type="pct"/>
            <w:tcBorders>
              <w:top w:val="single" w:sz="4" w:space="0" w:color="auto"/>
              <w:left w:val="nil"/>
              <w:bottom w:val="single" w:sz="4" w:space="0" w:color="auto"/>
              <w:right w:val="single" w:sz="4" w:space="0" w:color="auto"/>
            </w:tcBorders>
            <w:shd w:val="clear" w:color="auto" w:fill="auto"/>
            <w:noWrap/>
            <w:vAlign w:val="bottom"/>
            <w:hideMark/>
          </w:tcPr>
          <w:p w:rsidR="00027E29" w:rsidRPr="00027E29" w:rsidRDefault="00027E29" w:rsidP="00027E29">
            <w:pPr>
              <w:jc w:val="center"/>
              <w:rPr>
                <w:rFonts w:ascii="Czcionka tekstu podstawowego" w:hAnsi="Czcionka tekstu podstawowego"/>
                <w:color w:val="000000"/>
                <w:sz w:val="20"/>
                <w:szCs w:val="20"/>
              </w:rPr>
            </w:pPr>
            <w:r w:rsidRPr="00027E29">
              <w:rPr>
                <w:rFonts w:ascii="Czcionka tekstu podstawowego" w:hAnsi="Czcionka tekstu podstawowego"/>
                <w:color w:val="000000"/>
                <w:sz w:val="20"/>
                <w:szCs w:val="20"/>
              </w:rPr>
              <w:t>10,4%</w:t>
            </w:r>
          </w:p>
        </w:tc>
        <w:tc>
          <w:tcPr>
            <w:tcW w:w="897" w:type="pct"/>
            <w:tcBorders>
              <w:top w:val="single" w:sz="4" w:space="0" w:color="auto"/>
              <w:left w:val="nil"/>
              <w:bottom w:val="single" w:sz="4" w:space="0" w:color="auto"/>
              <w:right w:val="single" w:sz="4" w:space="0" w:color="auto"/>
            </w:tcBorders>
            <w:shd w:val="clear" w:color="auto" w:fill="auto"/>
            <w:noWrap/>
            <w:vAlign w:val="bottom"/>
            <w:hideMark/>
          </w:tcPr>
          <w:p w:rsidR="00027E29" w:rsidRPr="00027E29" w:rsidRDefault="00027E29" w:rsidP="00027E29">
            <w:pPr>
              <w:jc w:val="center"/>
              <w:rPr>
                <w:rFonts w:ascii="Czcionka tekstu podstawowego" w:hAnsi="Czcionka tekstu podstawowego"/>
                <w:color w:val="000000"/>
                <w:sz w:val="20"/>
                <w:szCs w:val="20"/>
              </w:rPr>
            </w:pPr>
            <w:r w:rsidRPr="00027E29">
              <w:rPr>
                <w:rFonts w:ascii="Czcionka tekstu podstawowego" w:hAnsi="Czcionka tekstu podstawowego"/>
                <w:color w:val="000000"/>
                <w:sz w:val="20"/>
                <w:szCs w:val="20"/>
              </w:rPr>
              <w:t>9,7%</w:t>
            </w:r>
          </w:p>
        </w:tc>
      </w:tr>
      <w:tr w:rsidR="00027E29" w:rsidRPr="00027E29" w:rsidTr="00971797">
        <w:trPr>
          <w:trHeight w:val="300"/>
        </w:trPr>
        <w:tc>
          <w:tcPr>
            <w:tcW w:w="2311" w:type="pct"/>
            <w:tcBorders>
              <w:top w:val="nil"/>
              <w:left w:val="single" w:sz="4" w:space="0" w:color="auto"/>
              <w:bottom w:val="single" w:sz="4" w:space="0" w:color="auto"/>
              <w:right w:val="single" w:sz="4" w:space="0" w:color="auto"/>
            </w:tcBorders>
            <w:shd w:val="clear" w:color="auto" w:fill="auto"/>
            <w:noWrap/>
            <w:vAlign w:val="bottom"/>
            <w:hideMark/>
          </w:tcPr>
          <w:p w:rsidR="00027E29" w:rsidRPr="00027E29" w:rsidRDefault="00027E29" w:rsidP="001C26BE">
            <w:pPr>
              <w:jc w:val="center"/>
              <w:rPr>
                <w:sz w:val="20"/>
                <w:szCs w:val="20"/>
              </w:rPr>
            </w:pPr>
            <w:r w:rsidRPr="00027E29">
              <w:rPr>
                <w:sz w:val="20"/>
                <w:szCs w:val="20"/>
              </w:rPr>
              <w:t>nieustalony poziom wykształcenia</w:t>
            </w:r>
          </w:p>
        </w:tc>
        <w:tc>
          <w:tcPr>
            <w:tcW w:w="896" w:type="pct"/>
            <w:tcBorders>
              <w:top w:val="nil"/>
              <w:left w:val="nil"/>
              <w:bottom w:val="single" w:sz="4" w:space="0" w:color="auto"/>
              <w:right w:val="single" w:sz="4" w:space="0" w:color="auto"/>
            </w:tcBorders>
            <w:shd w:val="clear" w:color="auto" w:fill="auto"/>
            <w:noWrap/>
            <w:vAlign w:val="bottom"/>
            <w:hideMark/>
          </w:tcPr>
          <w:p w:rsidR="00027E29" w:rsidRPr="00027E29" w:rsidRDefault="00027E29" w:rsidP="00027E29">
            <w:pPr>
              <w:jc w:val="center"/>
              <w:rPr>
                <w:rFonts w:ascii="Czcionka tekstu podstawowego" w:hAnsi="Czcionka tekstu podstawowego"/>
                <w:color w:val="000000"/>
                <w:sz w:val="20"/>
                <w:szCs w:val="20"/>
              </w:rPr>
            </w:pPr>
            <w:r w:rsidRPr="00027E29">
              <w:rPr>
                <w:rFonts w:ascii="Czcionka tekstu podstawowego" w:hAnsi="Czcionka tekstu podstawowego"/>
                <w:color w:val="000000"/>
                <w:sz w:val="20"/>
                <w:szCs w:val="20"/>
              </w:rPr>
              <w:t>13,5%</w:t>
            </w:r>
          </w:p>
        </w:tc>
        <w:tc>
          <w:tcPr>
            <w:tcW w:w="896" w:type="pct"/>
            <w:tcBorders>
              <w:top w:val="nil"/>
              <w:left w:val="nil"/>
              <w:bottom w:val="single" w:sz="4" w:space="0" w:color="auto"/>
              <w:right w:val="single" w:sz="4" w:space="0" w:color="auto"/>
            </w:tcBorders>
            <w:shd w:val="clear" w:color="auto" w:fill="auto"/>
            <w:noWrap/>
            <w:vAlign w:val="bottom"/>
            <w:hideMark/>
          </w:tcPr>
          <w:p w:rsidR="00027E29" w:rsidRPr="00027E29" w:rsidRDefault="00027E29" w:rsidP="00027E29">
            <w:pPr>
              <w:jc w:val="center"/>
              <w:rPr>
                <w:rFonts w:ascii="Czcionka tekstu podstawowego" w:hAnsi="Czcionka tekstu podstawowego"/>
                <w:color w:val="000000"/>
                <w:sz w:val="20"/>
                <w:szCs w:val="20"/>
              </w:rPr>
            </w:pPr>
            <w:r w:rsidRPr="00027E29">
              <w:rPr>
                <w:rFonts w:ascii="Czcionka tekstu podstawowego" w:hAnsi="Czcionka tekstu podstawowego"/>
                <w:color w:val="000000"/>
                <w:sz w:val="20"/>
                <w:szCs w:val="20"/>
              </w:rPr>
              <w:t>14,3%</w:t>
            </w:r>
          </w:p>
        </w:tc>
        <w:tc>
          <w:tcPr>
            <w:tcW w:w="897" w:type="pct"/>
            <w:tcBorders>
              <w:top w:val="nil"/>
              <w:left w:val="nil"/>
              <w:bottom w:val="single" w:sz="4" w:space="0" w:color="auto"/>
              <w:right w:val="single" w:sz="4" w:space="0" w:color="auto"/>
            </w:tcBorders>
            <w:shd w:val="clear" w:color="auto" w:fill="auto"/>
            <w:noWrap/>
            <w:vAlign w:val="bottom"/>
            <w:hideMark/>
          </w:tcPr>
          <w:p w:rsidR="00027E29" w:rsidRPr="00027E29" w:rsidRDefault="00027E29" w:rsidP="00027E29">
            <w:pPr>
              <w:jc w:val="center"/>
              <w:rPr>
                <w:rFonts w:ascii="Czcionka tekstu podstawowego" w:hAnsi="Czcionka tekstu podstawowego"/>
                <w:color w:val="000000"/>
                <w:sz w:val="20"/>
                <w:szCs w:val="20"/>
              </w:rPr>
            </w:pPr>
            <w:r w:rsidRPr="00027E29">
              <w:rPr>
                <w:rFonts w:ascii="Czcionka tekstu podstawowego" w:hAnsi="Czcionka tekstu podstawowego"/>
                <w:color w:val="000000"/>
                <w:sz w:val="20"/>
                <w:szCs w:val="20"/>
              </w:rPr>
              <w:t>13,8%</w:t>
            </w:r>
          </w:p>
        </w:tc>
      </w:tr>
      <w:tr w:rsidR="00DA53F3" w:rsidRPr="00027E29" w:rsidTr="00ED4F1E">
        <w:trPr>
          <w:trHeight w:val="300"/>
        </w:trPr>
        <w:tc>
          <w:tcPr>
            <w:tcW w:w="5000" w:type="pct"/>
            <w:gridSpan w:val="4"/>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DA53F3" w:rsidRPr="00027E29" w:rsidRDefault="00DA53F3" w:rsidP="00027E29">
            <w:pPr>
              <w:jc w:val="center"/>
              <w:rPr>
                <w:sz w:val="20"/>
                <w:szCs w:val="20"/>
              </w:rPr>
            </w:pPr>
            <w:r w:rsidRPr="00027E29">
              <w:rPr>
                <w:sz w:val="20"/>
                <w:szCs w:val="20"/>
              </w:rPr>
              <w:t>stan cywilny</w:t>
            </w:r>
          </w:p>
        </w:tc>
      </w:tr>
      <w:tr w:rsidR="00027E29" w:rsidRPr="00027E29" w:rsidTr="00971797">
        <w:trPr>
          <w:trHeight w:val="300"/>
        </w:trPr>
        <w:tc>
          <w:tcPr>
            <w:tcW w:w="2311" w:type="pct"/>
            <w:tcBorders>
              <w:top w:val="nil"/>
              <w:left w:val="single" w:sz="4" w:space="0" w:color="auto"/>
              <w:bottom w:val="single" w:sz="4" w:space="0" w:color="auto"/>
              <w:right w:val="single" w:sz="4" w:space="0" w:color="auto"/>
            </w:tcBorders>
            <w:shd w:val="clear" w:color="auto" w:fill="auto"/>
            <w:noWrap/>
            <w:vAlign w:val="bottom"/>
            <w:hideMark/>
          </w:tcPr>
          <w:p w:rsidR="00027E29" w:rsidRPr="00027E29" w:rsidRDefault="00027E29" w:rsidP="001C26BE">
            <w:pPr>
              <w:jc w:val="center"/>
              <w:rPr>
                <w:sz w:val="20"/>
                <w:szCs w:val="20"/>
              </w:rPr>
            </w:pPr>
            <w:r w:rsidRPr="00027E29">
              <w:rPr>
                <w:sz w:val="20"/>
                <w:szCs w:val="20"/>
              </w:rPr>
              <w:t>konkubinat</w:t>
            </w:r>
          </w:p>
        </w:tc>
        <w:tc>
          <w:tcPr>
            <w:tcW w:w="896" w:type="pct"/>
            <w:tcBorders>
              <w:top w:val="nil"/>
              <w:left w:val="nil"/>
              <w:bottom w:val="single" w:sz="4" w:space="0" w:color="auto"/>
              <w:right w:val="single" w:sz="4" w:space="0" w:color="auto"/>
            </w:tcBorders>
            <w:shd w:val="clear" w:color="auto" w:fill="auto"/>
            <w:noWrap/>
            <w:vAlign w:val="bottom"/>
            <w:hideMark/>
          </w:tcPr>
          <w:p w:rsidR="00027E29" w:rsidRPr="00027E29" w:rsidRDefault="00027E29" w:rsidP="00027E29">
            <w:pPr>
              <w:jc w:val="center"/>
              <w:rPr>
                <w:rFonts w:ascii="Czcionka tekstu podstawowego" w:hAnsi="Czcionka tekstu podstawowego"/>
                <w:color w:val="000000"/>
                <w:sz w:val="20"/>
                <w:szCs w:val="20"/>
              </w:rPr>
            </w:pPr>
            <w:r w:rsidRPr="00027E29">
              <w:rPr>
                <w:rFonts w:ascii="Czcionka tekstu podstawowego" w:hAnsi="Czcionka tekstu podstawowego"/>
                <w:color w:val="000000"/>
                <w:sz w:val="20"/>
                <w:szCs w:val="20"/>
              </w:rPr>
              <w:t>0,0%</w:t>
            </w:r>
          </w:p>
        </w:tc>
        <w:tc>
          <w:tcPr>
            <w:tcW w:w="896" w:type="pct"/>
            <w:tcBorders>
              <w:top w:val="nil"/>
              <w:left w:val="nil"/>
              <w:bottom w:val="single" w:sz="4" w:space="0" w:color="auto"/>
              <w:right w:val="single" w:sz="4" w:space="0" w:color="auto"/>
            </w:tcBorders>
            <w:shd w:val="clear" w:color="auto" w:fill="auto"/>
            <w:noWrap/>
            <w:vAlign w:val="bottom"/>
            <w:hideMark/>
          </w:tcPr>
          <w:p w:rsidR="00027E29" w:rsidRPr="00027E29" w:rsidRDefault="00027E29" w:rsidP="00027E29">
            <w:pPr>
              <w:jc w:val="center"/>
              <w:rPr>
                <w:rFonts w:ascii="Czcionka tekstu podstawowego" w:hAnsi="Czcionka tekstu podstawowego"/>
                <w:color w:val="000000"/>
                <w:sz w:val="20"/>
                <w:szCs w:val="20"/>
              </w:rPr>
            </w:pPr>
            <w:r w:rsidRPr="00027E29">
              <w:rPr>
                <w:rFonts w:ascii="Czcionka tekstu podstawowego" w:hAnsi="Czcionka tekstu podstawowego"/>
                <w:color w:val="000000"/>
                <w:sz w:val="20"/>
                <w:szCs w:val="20"/>
              </w:rPr>
              <w:t>0,5%</w:t>
            </w:r>
          </w:p>
        </w:tc>
        <w:tc>
          <w:tcPr>
            <w:tcW w:w="897" w:type="pct"/>
            <w:tcBorders>
              <w:top w:val="nil"/>
              <w:left w:val="nil"/>
              <w:bottom w:val="single" w:sz="4" w:space="0" w:color="auto"/>
              <w:right w:val="single" w:sz="4" w:space="0" w:color="auto"/>
            </w:tcBorders>
            <w:shd w:val="clear" w:color="auto" w:fill="auto"/>
            <w:noWrap/>
            <w:vAlign w:val="bottom"/>
            <w:hideMark/>
          </w:tcPr>
          <w:p w:rsidR="00027E29" w:rsidRPr="00027E29" w:rsidRDefault="00027E29" w:rsidP="00027E29">
            <w:pPr>
              <w:jc w:val="center"/>
              <w:rPr>
                <w:rFonts w:ascii="Czcionka tekstu podstawowego" w:hAnsi="Czcionka tekstu podstawowego"/>
                <w:color w:val="000000"/>
                <w:sz w:val="20"/>
                <w:szCs w:val="20"/>
              </w:rPr>
            </w:pPr>
            <w:r w:rsidRPr="00027E29">
              <w:rPr>
                <w:rFonts w:ascii="Czcionka tekstu podstawowego" w:hAnsi="Czcionka tekstu podstawowego"/>
                <w:color w:val="000000"/>
                <w:sz w:val="20"/>
                <w:szCs w:val="20"/>
              </w:rPr>
              <w:t>0,2%</w:t>
            </w:r>
          </w:p>
        </w:tc>
      </w:tr>
      <w:tr w:rsidR="00027E29" w:rsidRPr="00027E29" w:rsidTr="00971797">
        <w:trPr>
          <w:trHeight w:val="300"/>
        </w:trPr>
        <w:tc>
          <w:tcPr>
            <w:tcW w:w="2311" w:type="pct"/>
            <w:tcBorders>
              <w:top w:val="nil"/>
              <w:left w:val="single" w:sz="4" w:space="0" w:color="auto"/>
              <w:bottom w:val="single" w:sz="4" w:space="0" w:color="auto"/>
              <w:right w:val="single" w:sz="4" w:space="0" w:color="auto"/>
            </w:tcBorders>
            <w:shd w:val="clear" w:color="auto" w:fill="auto"/>
            <w:noWrap/>
            <w:vAlign w:val="bottom"/>
            <w:hideMark/>
          </w:tcPr>
          <w:p w:rsidR="00027E29" w:rsidRPr="00027E29" w:rsidRDefault="00027E29" w:rsidP="001C26BE">
            <w:pPr>
              <w:jc w:val="center"/>
              <w:rPr>
                <w:b/>
                <w:sz w:val="20"/>
                <w:szCs w:val="20"/>
              </w:rPr>
            </w:pPr>
            <w:r w:rsidRPr="00027E29">
              <w:rPr>
                <w:b/>
                <w:sz w:val="20"/>
                <w:szCs w:val="20"/>
              </w:rPr>
              <w:t>panna/kawaler</w:t>
            </w:r>
          </w:p>
        </w:tc>
        <w:tc>
          <w:tcPr>
            <w:tcW w:w="896" w:type="pct"/>
            <w:tcBorders>
              <w:top w:val="nil"/>
              <w:left w:val="nil"/>
              <w:bottom w:val="single" w:sz="4" w:space="0" w:color="auto"/>
              <w:right w:val="single" w:sz="4" w:space="0" w:color="auto"/>
            </w:tcBorders>
            <w:shd w:val="clear" w:color="auto" w:fill="auto"/>
            <w:noWrap/>
            <w:vAlign w:val="bottom"/>
            <w:hideMark/>
          </w:tcPr>
          <w:p w:rsidR="00027E29" w:rsidRPr="00027E29" w:rsidRDefault="00027E29" w:rsidP="00027E29">
            <w:pPr>
              <w:jc w:val="center"/>
              <w:rPr>
                <w:rFonts w:ascii="Czcionka tekstu podstawowego" w:hAnsi="Czcionka tekstu podstawowego"/>
                <w:color w:val="000000"/>
                <w:sz w:val="20"/>
                <w:szCs w:val="20"/>
              </w:rPr>
            </w:pPr>
            <w:r w:rsidRPr="00027E29">
              <w:rPr>
                <w:rFonts w:ascii="Czcionka tekstu podstawowego" w:hAnsi="Czcionka tekstu podstawowego"/>
                <w:color w:val="000000"/>
                <w:sz w:val="20"/>
                <w:szCs w:val="20"/>
              </w:rPr>
              <w:t>36,9%</w:t>
            </w:r>
          </w:p>
        </w:tc>
        <w:tc>
          <w:tcPr>
            <w:tcW w:w="896" w:type="pct"/>
            <w:tcBorders>
              <w:top w:val="nil"/>
              <w:left w:val="nil"/>
              <w:bottom w:val="single" w:sz="4" w:space="0" w:color="auto"/>
              <w:right w:val="single" w:sz="4" w:space="0" w:color="auto"/>
            </w:tcBorders>
            <w:shd w:val="clear" w:color="auto" w:fill="auto"/>
            <w:noWrap/>
            <w:vAlign w:val="bottom"/>
            <w:hideMark/>
          </w:tcPr>
          <w:p w:rsidR="00027E29" w:rsidRPr="00027E29" w:rsidRDefault="00027E29" w:rsidP="00027E29">
            <w:pPr>
              <w:jc w:val="center"/>
              <w:rPr>
                <w:rFonts w:ascii="Czcionka tekstu podstawowego" w:hAnsi="Czcionka tekstu podstawowego"/>
                <w:color w:val="000000"/>
                <w:sz w:val="20"/>
                <w:szCs w:val="20"/>
              </w:rPr>
            </w:pPr>
            <w:r w:rsidRPr="00027E29">
              <w:rPr>
                <w:rFonts w:ascii="Czcionka tekstu podstawowego" w:hAnsi="Czcionka tekstu podstawowego"/>
                <w:color w:val="000000"/>
                <w:sz w:val="20"/>
                <w:szCs w:val="20"/>
              </w:rPr>
              <w:t>66,5%</w:t>
            </w:r>
          </w:p>
        </w:tc>
        <w:tc>
          <w:tcPr>
            <w:tcW w:w="897" w:type="pct"/>
            <w:tcBorders>
              <w:top w:val="nil"/>
              <w:left w:val="nil"/>
              <w:bottom w:val="single" w:sz="4" w:space="0" w:color="auto"/>
              <w:right w:val="single" w:sz="4" w:space="0" w:color="auto"/>
            </w:tcBorders>
            <w:shd w:val="clear" w:color="auto" w:fill="auto"/>
            <w:noWrap/>
            <w:vAlign w:val="bottom"/>
            <w:hideMark/>
          </w:tcPr>
          <w:p w:rsidR="00027E29" w:rsidRPr="00027E29" w:rsidRDefault="00027E29" w:rsidP="00027E29">
            <w:pPr>
              <w:jc w:val="center"/>
              <w:rPr>
                <w:rFonts w:ascii="Czcionka tekstu podstawowego" w:hAnsi="Czcionka tekstu podstawowego"/>
                <w:b/>
                <w:color w:val="000000"/>
                <w:sz w:val="20"/>
                <w:szCs w:val="20"/>
              </w:rPr>
            </w:pPr>
            <w:r w:rsidRPr="00027E29">
              <w:rPr>
                <w:rFonts w:ascii="Czcionka tekstu podstawowego" w:hAnsi="Czcionka tekstu podstawowego"/>
                <w:b/>
                <w:color w:val="000000"/>
                <w:sz w:val="20"/>
                <w:szCs w:val="20"/>
              </w:rPr>
              <w:t>49,3%</w:t>
            </w:r>
          </w:p>
        </w:tc>
      </w:tr>
      <w:tr w:rsidR="00027E29" w:rsidRPr="00027E29" w:rsidTr="00971797">
        <w:trPr>
          <w:trHeight w:val="300"/>
        </w:trPr>
        <w:tc>
          <w:tcPr>
            <w:tcW w:w="2311" w:type="pct"/>
            <w:tcBorders>
              <w:top w:val="nil"/>
              <w:left w:val="single" w:sz="4" w:space="0" w:color="auto"/>
              <w:bottom w:val="single" w:sz="4" w:space="0" w:color="auto"/>
              <w:right w:val="single" w:sz="4" w:space="0" w:color="auto"/>
            </w:tcBorders>
            <w:shd w:val="clear" w:color="auto" w:fill="auto"/>
            <w:noWrap/>
            <w:vAlign w:val="bottom"/>
            <w:hideMark/>
          </w:tcPr>
          <w:p w:rsidR="00027E29" w:rsidRPr="00027E29" w:rsidRDefault="00027E29" w:rsidP="001C26BE">
            <w:pPr>
              <w:jc w:val="center"/>
              <w:rPr>
                <w:sz w:val="20"/>
                <w:szCs w:val="20"/>
              </w:rPr>
            </w:pPr>
            <w:r w:rsidRPr="00027E29">
              <w:rPr>
                <w:sz w:val="20"/>
                <w:szCs w:val="20"/>
              </w:rPr>
              <w:t>rozwiedziona/rozwiedziony</w:t>
            </w:r>
          </w:p>
        </w:tc>
        <w:tc>
          <w:tcPr>
            <w:tcW w:w="896" w:type="pct"/>
            <w:tcBorders>
              <w:top w:val="nil"/>
              <w:left w:val="nil"/>
              <w:bottom w:val="single" w:sz="4" w:space="0" w:color="auto"/>
              <w:right w:val="single" w:sz="4" w:space="0" w:color="auto"/>
            </w:tcBorders>
            <w:shd w:val="clear" w:color="auto" w:fill="auto"/>
            <w:noWrap/>
            <w:vAlign w:val="bottom"/>
            <w:hideMark/>
          </w:tcPr>
          <w:p w:rsidR="00027E29" w:rsidRPr="00027E29" w:rsidRDefault="00027E29" w:rsidP="00027E29">
            <w:pPr>
              <w:jc w:val="center"/>
              <w:rPr>
                <w:rFonts w:ascii="Czcionka tekstu podstawowego" w:hAnsi="Czcionka tekstu podstawowego"/>
                <w:color w:val="000000"/>
                <w:sz w:val="20"/>
                <w:szCs w:val="20"/>
              </w:rPr>
            </w:pPr>
            <w:r w:rsidRPr="00027E29">
              <w:rPr>
                <w:rFonts w:ascii="Czcionka tekstu podstawowego" w:hAnsi="Czcionka tekstu podstawowego"/>
                <w:color w:val="000000"/>
                <w:sz w:val="20"/>
                <w:szCs w:val="20"/>
              </w:rPr>
              <w:t>14,3%</w:t>
            </w:r>
          </w:p>
        </w:tc>
        <w:tc>
          <w:tcPr>
            <w:tcW w:w="896" w:type="pct"/>
            <w:tcBorders>
              <w:top w:val="nil"/>
              <w:left w:val="nil"/>
              <w:bottom w:val="single" w:sz="4" w:space="0" w:color="auto"/>
              <w:right w:val="single" w:sz="4" w:space="0" w:color="auto"/>
            </w:tcBorders>
            <w:shd w:val="clear" w:color="auto" w:fill="auto"/>
            <w:noWrap/>
            <w:vAlign w:val="bottom"/>
            <w:hideMark/>
          </w:tcPr>
          <w:p w:rsidR="00027E29" w:rsidRPr="00027E29" w:rsidRDefault="00027E29" w:rsidP="00027E29">
            <w:pPr>
              <w:jc w:val="center"/>
              <w:rPr>
                <w:rFonts w:ascii="Czcionka tekstu podstawowego" w:hAnsi="Czcionka tekstu podstawowego"/>
                <w:color w:val="000000"/>
                <w:sz w:val="20"/>
                <w:szCs w:val="20"/>
              </w:rPr>
            </w:pPr>
            <w:r w:rsidRPr="00027E29">
              <w:rPr>
                <w:rFonts w:ascii="Czcionka tekstu podstawowego" w:hAnsi="Czcionka tekstu podstawowego"/>
                <w:color w:val="000000"/>
                <w:sz w:val="20"/>
                <w:szCs w:val="20"/>
              </w:rPr>
              <w:t>15,9%</w:t>
            </w:r>
          </w:p>
        </w:tc>
        <w:tc>
          <w:tcPr>
            <w:tcW w:w="897" w:type="pct"/>
            <w:tcBorders>
              <w:top w:val="nil"/>
              <w:left w:val="nil"/>
              <w:bottom w:val="single" w:sz="4" w:space="0" w:color="auto"/>
              <w:right w:val="single" w:sz="4" w:space="0" w:color="auto"/>
            </w:tcBorders>
            <w:shd w:val="clear" w:color="auto" w:fill="auto"/>
            <w:noWrap/>
            <w:vAlign w:val="bottom"/>
            <w:hideMark/>
          </w:tcPr>
          <w:p w:rsidR="00027E29" w:rsidRPr="00027E29" w:rsidRDefault="00027E29" w:rsidP="00027E29">
            <w:pPr>
              <w:jc w:val="center"/>
              <w:rPr>
                <w:rFonts w:ascii="Czcionka tekstu podstawowego" w:hAnsi="Czcionka tekstu podstawowego"/>
                <w:color w:val="000000"/>
                <w:sz w:val="20"/>
                <w:szCs w:val="20"/>
              </w:rPr>
            </w:pPr>
            <w:r w:rsidRPr="00027E29">
              <w:rPr>
                <w:rFonts w:ascii="Czcionka tekstu podstawowego" w:hAnsi="Czcionka tekstu podstawowego"/>
                <w:color w:val="000000"/>
                <w:sz w:val="20"/>
                <w:szCs w:val="20"/>
              </w:rPr>
              <w:t>15,0%</w:t>
            </w:r>
          </w:p>
        </w:tc>
      </w:tr>
      <w:tr w:rsidR="00027E29" w:rsidRPr="00027E29" w:rsidTr="00971797">
        <w:trPr>
          <w:trHeight w:val="300"/>
        </w:trPr>
        <w:tc>
          <w:tcPr>
            <w:tcW w:w="2311" w:type="pct"/>
            <w:tcBorders>
              <w:top w:val="nil"/>
              <w:left w:val="single" w:sz="4" w:space="0" w:color="auto"/>
              <w:bottom w:val="single" w:sz="4" w:space="0" w:color="auto"/>
              <w:right w:val="single" w:sz="4" w:space="0" w:color="auto"/>
            </w:tcBorders>
            <w:shd w:val="clear" w:color="auto" w:fill="auto"/>
            <w:noWrap/>
            <w:vAlign w:val="bottom"/>
            <w:hideMark/>
          </w:tcPr>
          <w:p w:rsidR="00027E29" w:rsidRPr="00027E29" w:rsidRDefault="00027E29" w:rsidP="001C26BE">
            <w:pPr>
              <w:jc w:val="center"/>
              <w:rPr>
                <w:sz w:val="20"/>
                <w:szCs w:val="20"/>
              </w:rPr>
            </w:pPr>
            <w:r w:rsidRPr="00027E29">
              <w:rPr>
                <w:sz w:val="20"/>
                <w:szCs w:val="20"/>
              </w:rPr>
              <w:t>separowana/ separowany</w:t>
            </w:r>
          </w:p>
        </w:tc>
        <w:tc>
          <w:tcPr>
            <w:tcW w:w="896" w:type="pct"/>
            <w:tcBorders>
              <w:top w:val="nil"/>
              <w:left w:val="nil"/>
              <w:bottom w:val="single" w:sz="4" w:space="0" w:color="auto"/>
              <w:right w:val="single" w:sz="4" w:space="0" w:color="auto"/>
            </w:tcBorders>
            <w:shd w:val="clear" w:color="auto" w:fill="auto"/>
            <w:noWrap/>
            <w:vAlign w:val="bottom"/>
            <w:hideMark/>
          </w:tcPr>
          <w:p w:rsidR="00027E29" w:rsidRPr="00027E29" w:rsidRDefault="00027E29" w:rsidP="00027E29">
            <w:pPr>
              <w:jc w:val="center"/>
              <w:rPr>
                <w:rFonts w:ascii="Czcionka tekstu podstawowego" w:hAnsi="Czcionka tekstu podstawowego"/>
                <w:color w:val="000000"/>
                <w:sz w:val="20"/>
                <w:szCs w:val="20"/>
              </w:rPr>
            </w:pPr>
            <w:r w:rsidRPr="00027E29">
              <w:rPr>
                <w:rFonts w:ascii="Czcionka tekstu podstawowego" w:hAnsi="Czcionka tekstu podstawowego"/>
                <w:color w:val="000000"/>
                <w:sz w:val="20"/>
                <w:szCs w:val="20"/>
              </w:rPr>
              <w:t>1,6%</w:t>
            </w:r>
          </w:p>
        </w:tc>
        <w:tc>
          <w:tcPr>
            <w:tcW w:w="896" w:type="pct"/>
            <w:tcBorders>
              <w:top w:val="nil"/>
              <w:left w:val="nil"/>
              <w:bottom w:val="single" w:sz="4" w:space="0" w:color="auto"/>
              <w:right w:val="single" w:sz="4" w:space="0" w:color="auto"/>
            </w:tcBorders>
            <w:shd w:val="clear" w:color="auto" w:fill="auto"/>
            <w:noWrap/>
            <w:vAlign w:val="bottom"/>
            <w:hideMark/>
          </w:tcPr>
          <w:p w:rsidR="00027E29" w:rsidRPr="00027E29" w:rsidRDefault="00027E29" w:rsidP="00027E29">
            <w:pPr>
              <w:jc w:val="center"/>
              <w:rPr>
                <w:rFonts w:ascii="Czcionka tekstu podstawowego" w:hAnsi="Czcionka tekstu podstawowego"/>
                <w:color w:val="000000"/>
                <w:sz w:val="20"/>
                <w:szCs w:val="20"/>
              </w:rPr>
            </w:pPr>
            <w:r w:rsidRPr="00027E29">
              <w:rPr>
                <w:rFonts w:ascii="Czcionka tekstu podstawowego" w:hAnsi="Czcionka tekstu podstawowego"/>
                <w:color w:val="000000"/>
                <w:sz w:val="20"/>
                <w:szCs w:val="20"/>
              </w:rPr>
              <w:t>1,1%</w:t>
            </w:r>
          </w:p>
        </w:tc>
        <w:tc>
          <w:tcPr>
            <w:tcW w:w="897" w:type="pct"/>
            <w:tcBorders>
              <w:top w:val="nil"/>
              <w:left w:val="nil"/>
              <w:bottom w:val="single" w:sz="4" w:space="0" w:color="auto"/>
              <w:right w:val="single" w:sz="4" w:space="0" w:color="auto"/>
            </w:tcBorders>
            <w:shd w:val="clear" w:color="auto" w:fill="auto"/>
            <w:noWrap/>
            <w:vAlign w:val="bottom"/>
            <w:hideMark/>
          </w:tcPr>
          <w:p w:rsidR="00027E29" w:rsidRPr="00027E29" w:rsidRDefault="00027E29" w:rsidP="00027E29">
            <w:pPr>
              <w:jc w:val="center"/>
              <w:rPr>
                <w:rFonts w:ascii="Czcionka tekstu podstawowego" w:hAnsi="Czcionka tekstu podstawowego"/>
                <w:color w:val="000000"/>
                <w:sz w:val="20"/>
                <w:szCs w:val="20"/>
              </w:rPr>
            </w:pPr>
            <w:r w:rsidRPr="00027E29">
              <w:rPr>
                <w:rFonts w:ascii="Czcionka tekstu podstawowego" w:hAnsi="Czcionka tekstu podstawowego"/>
                <w:color w:val="000000"/>
                <w:sz w:val="20"/>
                <w:szCs w:val="20"/>
              </w:rPr>
              <w:t>1,4%</w:t>
            </w:r>
          </w:p>
        </w:tc>
      </w:tr>
      <w:tr w:rsidR="00027E29" w:rsidRPr="00027E29" w:rsidTr="00971797">
        <w:trPr>
          <w:trHeight w:val="300"/>
        </w:trPr>
        <w:tc>
          <w:tcPr>
            <w:tcW w:w="2311" w:type="pct"/>
            <w:tcBorders>
              <w:top w:val="nil"/>
              <w:left w:val="single" w:sz="4" w:space="0" w:color="auto"/>
              <w:bottom w:val="single" w:sz="4" w:space="0" w:color="auto"/>
              <w:right w:val="single" w:sz="4" w:space="0" w:color="auto"/>
            </w:tcBorders>
            <w:shd w:val="clear" w:color="auto" w:fill="auto"/>
            <w:noWrap/>
            <w:vAlign w:val="bottom"/>
            <w:hideMark/>
          </w:tcPr>
          <w:p w:rsidR="00027E29" w:rsidRPr="00027E29" w:rsidRDefault="00027E29" w:rsidP="001C26BE">
            <w:pPr>
              <w:jc w:val="center"/>
              <w:rPr>
                <w:sz w:val="20"/>
                <w:szCs w:val="20"/>
              </w:rPr>
            </w:pPr>
            <w:r w:rsidRPr="00027E29">
              <w:rPr>
                <w:sz w:val="20"/>
                <w:szCs w:val="20"/>
              </w:rPr>
              <w:t>wdowa/ wdowiec</w:t>
            </w:r>
          </w:p>
        </w:tc>
        <w:tc>
          <w:tcPr>
            <w:tcW w:w="896" w:type="pct"/>
            <w:tcBorders>
              <w:top w:val="nil"/>
              <w:left w:val="nil"/>
              <w:bottom w:val="single" w:sz="4" w:space="0" w:color="auto"/>
              <w:right w:val="single" w:sz="4" w:space="0" w:color="auto"/>
            </w:tcBorders>
            <w:shd w:val="clear" w:color="auto" w:fill="auto"/>
            <w:noWrap/>
            <w:vAlign w:val="bottom"/>
            <w:hideMark/>
          </w:tcPr>
          <w:p w:rsidR="00027E29" w:rsidRPr="00027E29" w:rsidRDefault="00027E29" w:rsidP="00027E29">
            <w:pPr>
              <w:jc w:val="center"/>
              <w:rPr>
                <w:rFonts w:ascii="Czcionka tekstu podstawowego" w:hAnsi="Czcionka tekstu podstawowego"/>
                <w:color w:val="000000"/>
                <w:sz w:val="20"/>
                <w:szCs w:val="20"/>
              </w:rPr>
            </w:pPr>
            <w:r w:rsidRPr="00027E29">
              <w:rPr>
                <w:rFonts w:ascii="Czcionka tekstu podstawowego" w:hAnsi="Czcionka tekstu podstawowego"/>
                <w:color w:val="000000"/>
                <w:sz w:val="20"/>
                <w:szCs w:val="20"/>
              </w:rPr>
              <w:t>28,6%</w:t>
            </w:r>
          </w:p>
        </w:tc>
        <w:tc>
          <w:tcPr>
            <w:tcW w:w="896" w:type="pct"/>
            <w:tcBorders>
              <w:top w:val="nil"/>
              <w:left w:val="nil"/>
              <w:bottom w:val="single" w:sz="4" w:space="0" w:color="auto"/>
              <w:right w:val="single" w:sz="4" w:space="0" w:color="auto"/>
            </w:tcBorders>
            <w:shd w:val="clear" w:color="auto" w:fill="auto"/>
            <w:noWrap/>
            <w:vAlign w:val="bottom"/>
            <w:hideMark/>
          </w:tcPr>
          <w:p w:rsidR="00027E29" w:rsidRPr="00027E29" w:rsidRDefault="00027E29" w:rsidP="00027E29">
            <w:pPr>
              <w:jc w:val="center"/>
              <w:rPr>
                <w:rFonts w:ascii="Czcionka tekstu podstawowego" w:hAnsi="Czcionka tekstu podstawowego"/>
                <w:color w:val="000000"/>
                <w:sz w:val="20"/>
                <w:szCs w:val="20"/>
              </w:rPr>
            </w:pPr>
            <w:r w:rsidRPr="00027E29">
              <w:rPr>
                <w:rFonts w:ascii="Czcionka tekstu podstawowego" w:hAnsi="Czcionka tekstu podstawowego"/>
                <w:color w:val="000000"/>
                <w:sz w:val="20"/>
                <w:szCs w:val="20"/>
              </w:rPr>
              <w:t>5,5%</w:t>
            </w:r>
          </w:p>
        </w:tc>
        <w:tc>
          <w:tcPr>
            <w:tcW w:w="897" w:type="pct"/>
            <w:tcBorders>
              <w:top w:val="nil"/>
              <w:left w:val="nil"/>
              <w:bottom w:val="single" w:sz="4" w:space="0" w:color="auto"/>
              <w:right w:val="single" w:sz="4" w:space="0" w:color="auto"/>
            </w:tcBorders>
            <w:shd w:val="clear" w:color="auto" w:fill="auto"/>
            <w:noWrap/>
            <w:vAlign w:val="bottom"/>
            <w:hideMark/>
          </w:tcPr>
          <w:p w:rsidR="00027E29" w:rsidRPr="00027E29" w:rsidRDefault="00027E29" w:rsidP="00027E29">
            <w:pPr>
              <w:jc w:val="center"/>
              <w:rPr>
                <w:rFonts w:ascii="Czcionka tekstu podstawowego" w:hAnsi="Czcionka tekstu podstawowego"/>
                <w:color w:val="000000"/>
                <w:sz w:val="20"/>
                <w:szCs w:val="20"/>
              </w:rPr>
            </w:pPr>
            <w:r w:rsidRPr="00027E29">
              <w:rPr>
                <w:rFonts w:ascii="Czcionka tekstu podstawowego" w:hAnsi="Czcionka tekstu podstawowego"/>
                <w:color w:val="000000"/>
                <w:sz w:val="20"/>
                <w:szCs w:val="20"/>
              </w:rPr>
              <w:t>18,9%</w:t>
            </w:r>
          </w:p>
        </w:tc>
      </w:tr>
      <w:tr w:rsidR="00027E29" w:rsidRPr="00027E29" w:rsidTr="00971797">
        <w:trPr>
          <w:trHeight w:val="300"/>
        </w:trPr>
        <w:tc>
          <w:tcPr>
            <w:tcW w:w="2311" w:type="pct"/>
            <w:tcBorders>
              <w:top w:val="nil"/>
              <w:left w:val="single" w:sz="4" w:space="0" w:color="auto"/>
              <w:bottom w:val="single" w:sz="4" w:space="0" w:color="auto"/>
              <w:right w:val="single" w:sz="4" w:space="0" w:color="auto"/>
            </w:tcBorders>
            <w:shd w:val="clear" w:color="auto" w:fill="auto"/>
            <w:noWrap/>
            <w:vAlign w:val="bottom"/>
            <w:hideMark/>
          </w:tcPr>
          <w:p w:rsidR="00027E29" w:rsidRPr="00027E29" w:rsidRDefault="00027E29" w:rsidP="001C26BE">
            <w:pPr>
              <w:jc w:val="center"/>
              <w:rPr>
                <w:sz w:val="20"/>
                <w:szCs w:val="20"/>
              </w:rPr>
            </w:pPr>
            <w:r w:rsidRPr="00027E29">
              <w:rPr>
                <w:sz w:val="20"/>
                <w:szCs w:val="20"/>
              </w:rPr>
              <w:t>zamężna/żonaty</w:t>
            </w:r>
          </w:p>
        </w:tc>
        <w:tc>
          <w:tcPr>
            <w:tcW w:w="896" w:type="pct"/>
            <w:tcBorders>
              <w:top w:val="nil"/>
              <w:left w:val="nil"/>
              <w:bottom w:val="single" w:sz="4" w:space="0" w:color="auto"/>
              <w:right w:val="single" w:sz="4" w:space="0" w:color="auto"/>
            </w:tcBorders>
            <w:shd w:val="clear" w:color="auto" w:fill="auto"/>
            <w:noWrap/>
            <w:vAlign w:val="bottom"/>
            <w:hideMark/>
          </w:tcPr>
          <w:p w:rsidR="00027E29" w:rsidRPr="00027E29" w:rsidRDefault="00027E29" w:rsidP="00027E29">
            <w:pPr>
              <w:jc w:val="center"/>
              <w:rPr>
                <w:rFonts w:ascii="Czcionka tekstu podstawowego" w:hAnsi="Czcionka tekstu podstawowego"/>
                <w:color w:val="000000"/>
                <w:sz w:val="20"/>
                <w:szCs w:val="20"/>
              </w:rPr>
            </w:pPr>
            <w:r w:rsidRPr="00027E29">
              <w:rPr>
                <w:rFonts w:ascii="Czcionka tekstu podstawowego" w:hAnsi="Czcionka tekstu podstawowego"/>
                <w:color w:val="000000"/>
                <w:sz w:val="20"/>
                <w:szCs w:val="20"/>
              </w:rPr>
              <w:t>18,7%</w:t>
            </w:r>
          </w:p>
        </w:tc>
        <w:tc>
          <w:tcPr>
            <w:tcW w:w="896" w:type="pct"/>
            <w:tcBorders>
              <w:top w:val="nil"/>
              <w:left w:val="nil"/>
              <w:bottom w:val="single" w:sz="4" w:space="0" w:color="auto"/>
              <w:right w:val="single" w:sz="4" w:space="0" w:color="auto"/>
            </w:tcBorders>
            <w:shd w:val="clear" w:color="auto" w:fill="auto"/>
            <w:noWrap/>
            <w:vAlign w:val="bottom"/>
            <w:hideMark/>
          </w:tcPr>
          <w:p w:rsidR="00027E29" w:rsidRPr="00027E29" w:rsidRDefault="00027E29" w:rsidP="00027E29">
            <w:pPr>
              <w:jc w:val="center"/>
              <w:rPr>
                <w:rFonts w:ascii="Czcionka tekstu podstawowego" w:hAnsi="Czcionka tekstu podstawowego"/>
                <w:color w:val="000000"/>
                <w:sz w:val="20"/>
                <w:szCs w:val="20"/>
              </w:rPr>
            </w:pPr>
            <w:r w:rsidRPr="00027E29">
              <w:rPr>
                <w:rFonts w:ascii="Czcionka tekstu podstawowego" w:hAnsi="Czcionka tekstu podstawowego"/>
                <w:color w:val="000000"/>
                <w:sz w:val="20"/>
                <w:szCs w:val="20"/>
              </w:rPr>
              <w:t>10,4%</w:t>
            </w:r>
          </w:p>
        </w:tc>
        <w:tc>
          <w:tcPr>
            <w:tcW w:w="897" w:type="pct"/>
            <w:tcBorders>
              <w:top w:val="nil"/>
              <w:left w:val="nil"/>
              <w:bottom w:val="single" w:sz="4" w:space="0" w:color="auto"/>
              <w:right w:val="single" w:sz="4" w:space="0" w:color="auto"/>
            </w:tcBorders>
            <w:shd w:val="clear" w:color="auto" w:fill="auto"/>
            <w:noWrap/>
            <w:vAlign w:val="bottom"/>
            <w:hideMark/>
          </w:tcPr>
          <w:p w:rsidR="00027E29" w:rsidRPr="00027E29" w:rsidRDefault="00027E29" w:rsidP="00027E29">
            <w:pPr>
              <w:jc w:val="center"/>
              <w:rPr>
                <w:rFonts w:ascii="Czcionka tekstu podstawowego" w:hAnsi="Czcionka tekstu podstawowego"/>
                <w:color w:val="000000"/>
                <w:sz w:val="20"/>
                <w:szCs w:val="20"/>
              </w:rPr>
            </w:pPr>
            <w:r w:rsidRPr="00027E29">
              <w:rPr>
                <w:rFonts w:ascii="Czcionka tekstu podstawowego" w:hAnsi="Czcionka tekstu podstawowego"/>
                <w:color w:val="000000"/>
                <w:sz w:val="20"/>
                <w:szCs w:val="20"/>
              </w:rPr>
              <w:t>15,2%</w:t>
            </w:r>
          </w:p>
        </w:tc>
      </w:tr>
      <w:tr w:rsidR="00DA53F3" w:rsidRPr="00027E29" w:rsidTr="00ED4F1E">
        <w:trPr>
          <w:trHeight w:val="300"/>
        </w:trPr>
        <w:tc>
          <w:tcPr>
            <w:tcW w:w="5000" w:type="pct"/>
            <w:gridSpan w:val="4"/>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DA53F3" w:rsidRPr="00027E29" w:rsidRDefault="00DA53F3" w:rsidP="00027E29">
            <w:pPr>
              <w:jc w:val="center"/>
              <w:rPr>
                <w:sz w:val="20"/>
                <w:szCs w:val="20"/>
              </w:rPr>
            </w:pPr>
            <w:r w:rsidRPr="00027E29">
              <w:rPr>
                <w:sz w:val="20"/>
                <w:szCs w:val="20"/>
              </w:rPr>
              <w:t>pozycja na rynku pracy</w:t>
            </w:r>
          </w:p>
        </w:tc>
      </w:tr>
      <w:tr w:rsidR="00027E29" w:rsidRPr="00027E29" w:rsidTr="00971797">
        <w:trPr>
          <w:trHeight w:val="300"/>
        </w:trPr>
        <w:tc>
          <w:tcPr>
            <w:tcW w:w="2311" w:type="pct"/>
            <w:tcBorders>
              <w:top w:val="nil"/>
              <w:left w:val="single" w:sz="4" w:space="0" w:color="auto"/>
              <w:bottom w:val="single" w:sz="4" w:space="0" w:color="auto"/>
              <w:right w:val="single" w:sz="4" w:space="0" w:color="auto"/>
            </w:tcBorders>
            <w:shd w:val="clear" w:color="auto" w:fill="auto"/>
            <w:noWrap/>
            <w:vAlign w:val="bottom"/>
            <w:hideMark/>
          </w:tcPr>
          <w:p w:rsidR="00027E29" w:rsidRPr="00027E29" w:rsidRDefault="00027E29" w:rsidP="001C26BE">
            <w:pPr>
              <w:jc w:val="center"/>
              <w:rPr>
                <w:sz w:val="20"/>
                <w:szCs w:val="20"/>
              </w:rPr>
            </w:pPr>
            <w:r w:rsidRPr="00027E29">
              <w:rPr>
                <w:sz w:val="20"/>
                <w:szCs w:val="20"/>
              </w:rPr>
              <w:t>bezrobotny</w:t>
            </w:r>
          </w:p>
        </w:tc>
        <w:tc>
          <w:tcPr>
            <w:tcW w:w="896" w:type="pct"/>
            <w:tcBorders>
              <w:top w:val="nil"/>
              <w:left w:val="nil"/>
              <w:bottom w:val="single" w:sz="4" w:space="0" w:color="auto"/>
              <w:right w:val="single" w:sz="4" w:space="0" w:color="auto"/>
            </w:tcBorders>
            <w:shd w:val="clear" w:color="auto" w:fill="auto"/>
            <w:noWrap/>
            <w:vAlign w:val="bottom"/>
            <w:hideMark/>
          </w:tcPr>
          <w:p w:rsidR="00027E29" w:rsidRPr="00027E29" w:rsidRDefault="00027E29" w:rsidP="00027E29">
            <w:pPr>
              <w:jc w:val="center"/>
              <w:rPr>
                <w:rFonts w:ascii="Czcionka tekstu podstawowego" w:hAnsi="Czcionka tekstu podstawowego"/>
                <w:color w:val="000000"/>
                <w:sz w:val="20"/>
                <w:szCs w:val="20"/>
              </w:rPr>
            </w:pPr>
            <w:r w:rsidRPr="00027E29">
              <w:rPr>
                <w:rFonts w:ascii="Czcionka tekstu podstawowego" w:hAnsi="Czcionka tekstu podstawowego"/>
                <w:color w:val="000000"/>
                <w:sz w:val="20"/>
                <w:szCs w:val="20"/>
              </w:rPr>
              <w:t>1,2%</w:t>
            </w:r>
          </w:p>
        </w:tc>
        <w:tc>
          <w:tcPr>
            <w:tcW w:w="896" w:type="pct"/>
            <w:tcBorders>
              <w:top w:val="nil"/>
              <w:left w:val="nil"/>
              <w:bottom w:val="single" w:sz="4" w:space="0" w:color="auto"/>
              <w:right w:val="single" w:sz="4" w:space="0" w:color="auto"/>
            </w:tcBorders>
            <w:shd w:val="clear" w:color="auto" w:fill="auto"/>
            <w:noWrap/>
            <w:vAlign w:val="bottom"/>
            <w:hideMark/>
          </w:tcPr>
          <w:p w:rsidR="00027E29" w:rsidRPr="00027E29" w:rsidRDefault="00027E29" w:rsidP="00027E29">
            <w:pPr>
              <w:jc w:val="center"/>
              <w:rPr>
                <w:rFonts w:ascii="Czcionka tekstu podstawowego" w:hAnsi="Czcionka tekstu podstawowego"/>
                <w:color w:val="000000"/>
                <w:sz w:val="20"/>
                <w:szCs w:val="20"/>
              </w:rPr>
            </w:pPr>
            <w:r w:rsidRPr="00027E29">
              <w:rPr>
                <w:rFonts w:ascii="Czcionka tekstu podstawowego" w:hAnsi="Czcionka tekstu podstawowego"/>
                <w:color w:val="000000"/>
                <w:sz w:val="20"/>
                <w:szCs w:val="20"/>
              </w:rPr>
              <w:t>5,5%</w:t>
            </w:r>
          </w:p>
        </w:tc>
        <w:tc>
          <w:tcPr>
            <w:tcW w:w="897" w:type="pct"/>
            <w:tcBorders>
              <w:top w:val="nil"/>
              <w:left w:val="nil"/>
              <w:bottom w:val="single" w:sz="4" w:space="0" w:color="auto"/>
              <w:right w:val="single" w:sz="4" w:space="0" w:color="auto"/>
            </w:tcBorders>
            <w:shd w:val="clear" w:color="auto" w:fill="auto"/>
            <w:noWrap/>
            <w:vAlign w:val="bottom"/>
            <w:hideMark/>
          </w:tcPr>
          <w:p w:rsidR="00027E29" w:rsidRPr="00027E29" w:rsidRDefault="00027E29" w:rsidP="00027E29">
            <w:pPr>
              <w:jc w:val="center"/>
              <w:rPr>
                <w:rFonts w:ascii="Czcionka tekstu podstawowego" w:hAnsi="Czcionka tekstu podstawowego"/>
                <w:color w:val="000000"/>
                <w:sz w:val="20"/>
                <w:szCs w:val="20"/>
              </w:rPr>
            </w:pPr>
            <w:r w:rsidRPr="00027E29">
              <w:rPr>
                <w:rFonts w:ascii="Czcionka tekstu podstawowego" w:hAnsi="Czcionka tekstu podstawowego"/>
                <w:color w:val="000000"/>
                <w:sz w:val="20"/>
                <w:szCs w:val="20"/>
              </w:rPr>
              <w:t>3,0%</w:t>
            </w:r>
          </w:p>
        </w:tc>
      </w:tr>
      <w:tr w:rsidR="00027E29" w:rsidRPr="00027E29" w:rsidTr="00E000DD">
        <w:trPr>
          <w:trHeight w:val="240"/>
        </w:trPr>
        <w:tc>
          <w:tcPr>
            <w:tcW w:w="2311" w:type="pct"/>
            <w:tcBorders>
              <w:top w:val="nil"/>
              <w:left w:val="single" w:sz="4" w:space="0" w:color="auto"/>
              <w:bottom w:val="single" w:sz="4" w:space="0" w:color="auto"/>
              <w:right w:val="single" w:sz="4" w:space="0" w:color="auto"/>
            </w:tcBorders>
            <w:shd w:val="clear" w:color="auto" w:fill="auto"/>
            <w:noWrap/>
            <w:vAlign w:val="bottom"/>
            <w:hideMark/>
          </w:tcPr>
          <w:p w:rsidR="00027E29" w:rsidRPr="00027E29" w:rsidRDefault="00027E29" w:rsidP="001C26BE">
            <w:pPr>
              <w:jc w:val="center"/>
              <w:rPr>
                <w:b/>
                <w:sz w:val="20"/>
                <w:szCs w:val="20"/>
              </w:rPr>
            </w:pPr>
            <w:r w:rsidRPr="00027E29">
              <w:rPr>
                <w:b/>
                <w:sz w:val="20"/>
                <w:szCs w:val="20"/>
              </w:rPr>
              <w:t>bierny zawodowo</w:t>
            </w:r>
          </w:p>
        </w:tc>
        <w:tc>
          <w:tcPr>
            <w:tcW w:w="896" w:type="pct"/>
            <w:tcBorders>
              <w:top w:val="nil"/>
              <w:left w:val="nil"/>
              <w:bottom w:val="single" w:sz="4" w:space="0" w:color="auto"/>
              <w:right w:val="single" w:sz="4" w:space="0" w:color="auto"/>
            </w:tcBorders>
            <w:shd w:val="clear" w:color="auto" w:fill="auto"/>
            <w:noWrap/>
            <w:vAlign w:val="bottom"/>
            <w:hideMark/>
          </w:tcPr>
          <w:p w:rsidR="00027E29" w:rsidRPr="00027E29" w:rsidRDefault="00027E29" w:rsidP="00027E29">
            <w:pPr>
              <w:jc w:val="center"/>
              <w:rPr>
                <w:rFonts w:ascii="Czcionka tekstu podstawowego" w:hAnsi="Czcionka tekstu podstawowego"/>
                <w:color w:val="000000"/>
                <w:sz w:val="20"/>
                <w:szCs w:val="20"/>
              </w:rPr>
            </w:pPr>
            <w:r w:rsidRPr="00027E29">
              <w:rPr>
                <w:rFonts w:ascii="Czcionka tekstu podstawowego" w:hAnsi="Czcionka tekstu podstawowego"/>
                <w:color w:val="000000"/>
                <w:sz w:val="20"/>
                <w:szCs w:val="20"/>
              </w:rPr>
              <w:t>98,8%</w:t>
            </w:r>
          </w:p>
        </w:tc>
        <w:tc>
          <w:tcPr>
            <w:tcW w:w="896" w:type="pct"/>
            <w:tcBorders>
              <w:top w:val="nil"/>
              <w:left w:val="nil"/>
              <w:bottom w:val="single" w:sz="4" w:space="0" w:color="auto"/>
              <w:right w:val="single" w:sz="4" w:space="0" w:color="auto"/>
            </w:tcBorders>
            <w:shd w:val="clear" w:color="auto" w:fill="auto"/>
            <w:noWrap/>
            <w:vAlign w:val="bottom"/>
            <w:hideMark/>
          </w:tcPr>
          <w:p w:rsidR="00027E29" w:rsidRPr="00027E29" w:rsidRDefault="00027E29" w:rsidP="00027E29">
            <w:pPr>
              <w:jc w:val="center"/>
              <w:rPr>
                <w:rFonts w:ascii="Czcionka tekstu podstawowego" w:hAnsi="Czcionka tekstu podstawowego"/>
                <w:color w:val="000000"/>
                <w:sz w:val="20"/>
                <w:szCs w:val="20"/>
              </w:rPr>
            </w:pPr>
            <w:r w:rsidRPr="00027E29">
              <w:rPr>
                <w:rFonts w:ascii="Czcionka tekstu podstawowego" w:hAnsi="Czcionka tekstu podstawowego"/>
                <w:color w:val="000000"/>
                <w:sz w:val="20"/>
                <w:szCs w:val="20"/>
              </w:rPr>
              <w:t>94,0%</w:t>
            </w:r>
          </w:p>
        </w:tc>
        <w:tc>
          <w:tcPr>
            <w:tcW w:w="897" w:type="pct"/>
            <w:tcBorders>
              <w:top w:val="nil"/>
              <w:left w:val="nil"/>
              <w:bottom w:val="single" w:sz="4" w:space="0" w:color="auto"/>
              <w:right w:val="single" w:sz="4" w:space="0" w:color="auto"/>
            </w:tcBorders>
            <w:shd w:val="clear" w:color="auto" w:fill="auto"/>
            <w:noWrap/>
            <w:vAlign w:val="bottom"/>
            <w:hideMark/>
          </w:tcPr>
          <w:p w:rsidR="00027E29" w:rsidRPr="00027E29" w:rsidRDefault="00027E29" w:rsidP="00027E29">
            <w:pPr>
              <w:jc w:val="center"/>
              <w:rPr>
                <w:rFonts w:ascii="Czcionka tekstu podstawowego" w:hAnsi="Czcionka tekstu podstawowego"/>
                <w:b/>
                <w:color w:val="000000"/>
                <w:sz w:val="20"/>
                <w:szCs w:val="20"/>
              </w:rPr>
            </w:pPr>
            <w:r w:rsidRPr="00027E29">
              <w:rPr>
                <w:rFonts w:ascii="Czcionka tekstu podstawowego" w:hAnsi="Czcionka tekstu podstawowego"/>
                <w:b/>
                <w:color w:val="000000"/>
                <w:sz w:val="20"/>
                <w:szCs w:val="20"/>
              </w:rPr>
              <w:t>96,8%</w:t>
            </w:r>
          </w:p>
        </w:tc>
      </w:tr>
      <w:tr w:rsidR="00027E29" w:rsidRPr="00027E29" w:rsidTr="00971797">
        <w:trPr>
          <w:trHeight w:val="285"/>
        </w:trPr>
        <w:tc>
          <w:tcPr>
            <w:tcW w:w="2311" w:type="pct"/>
            <w:tcBorders>
              <w:top w:val="nil"/>
              <w:left w:val="single" w:sz="4" w:space="0" w:color="auto"/>
              <w:bottom w:val="single" w:sz="4" w:space="0" w:color="auto"/>
              <w:right w:val="single" w:sz="4" w:space="0" w:color="auto"/>
            </w:tcBorders>
            <w:shd w:val="clear" w:color="auto" w:fill="auto"/>
            <w:noWrap/>
            <w:vAlign w:val="bottom"/>
            <w:hideMark/>
          </w:tcPr>
          <w:p w:rsidR="00027E29" w:rsidRPr="00027E29" w:rsidRDefault="00027E29" w:rsidP="001C26BE">
            <w:pPr>
              <w:jc w:val="center"/>
              <w:rPr>
                <w:sz w:val="20"/>
                <w:szCs w:val="20"/>
              </w:rPr>
            </w:pPr>
            <w:r w:rsidRPr="00027E29">
              <w:rPr>
                <w:sz w:val="20"/>
                <w:szCs w:val="20"/>
              </w:rPr>
              <w:t>pracujący</w:t>
            </w:r>
          </w:p>
        </w:tc>
        <w:tc>
          <w:tcPr>
            <w:tcW w:w="896" w:type="pct"/>
            <w:tcBorders>
              <w:top w:val="nil"/>
              <w:left w:val="nil"/>
              <w:bottom w:val="single" w:sz="4" w:space="0" w:color="auto"/>
              <w:right w:val="single" w:sz="4" w:space="0" w:color="auto"/>
            </w:tcBorders>
            <w:shd w:val="clear" w:color="auto" w:fill="auto"/>
            <w:noWrap/>
            <w:vAlign w:val="bottom"/>
            <w:hideMark/>
          </w:tcPr>
          <w:p w:rsidR="00027E29" w:rsidRPr="00027E29" w:rsidRDefault="00027E29" w:rsidP="00027E29">
            <w:pPr>
              <w:jc w:val="center"/>
              <w:rPr>
                <w:rFonts w:ascii="Czcionka tekstu podstawowego" w:hAnsi="Czcionka tekstu podstawowego"/>
                <w:color w:val="000000"/>
                <w:sz w:val="20"/>
                <w:szCs w:val="20"/>
              </w:rPr>
            </w:pPr>
            <w:r w:rsidRPr="00027E29">
              <w:rPr>
                <w:rFonts w:ascii="Czcionka tekstu podstawowego" w:hAnsi="Czcionka tekstu podstawowego"/>
                <w:color w:val="000000"/>
                <w:sz w:val="20"/>
                <w:szCs w:val="20"/>
              </w:rPr>
              <w:t>0,0%</w:t>
            </w:r>
          </w:p>
        </w:tc>
        <w:tc>
          <w:tcPr>
            <w:tcW w:w="896" w:type="pct"/>
            <w:tcBorders>
              <w:top w:val="nil"/>
              <w:left w:val="nil"/>
              <w:bottom w:val="single" w:sz="4" w:space="0" w:color="auto"/>
              <w:right w:val="single" w:sz="4" w:space="0" w:color="auto"/>
            </w:tcBorders>
            <w:shd w:val="clear" w:color="auto" w:fill="auto"/>
            <w:noWrap/>
            <w:vAlign w:val="bottom"/>
            <w:hideMark/>
          </w:tcPr>
          <w:p w:rsidR="00027E29" w:rsidRPr="00027E29" w:rsidRDefault="00027E29" w:rsidP="00027E29">
            <w:pPr>
              <w:jc w:val="center"/>
              <w:rPr>
                <w:rFonts w:ascii="Czcionka tekstu podstawowego" w:hAnsi="Czcionka tekstu podstawowego"/>
                <w:color w:val="000000"/>
                <w:sz w:val="20"/>
                <w:szCs w:val="20"/>
              </w:rPr>
            </w:pPr>
            <w:r w:rsidRPr="00027E29">
              <w:rPr>
                <w:rFonts w:ascii="Czcionka tekstu podstawowego" w:hAnsi="Czcionka tekstu podstawowego"/>
                <w:color w:val="000000"/>
                <w:sz w:val="20"/>
                <w:szCs w:val="20"/>
              </w:rPr>
              <w:t>0,5%</w:t>
            </w:r>
          </w:p>
        </w:tc>
        <w:tc>
          <w:tcPr>
            <w:tcW w:w="897" w:type="pct"/>
            <w:tcBorders>
              <w:top w:val="nil"/>
              <w:left w:val="nil"/>
              <w:bottom w:val="single" w:sz="4" w:space="0" w:color="auto"/>
              <w:right w:val="single" w:sz="4" w:space="0" w:color="auto"/>
            </w:tcBorders>
            <w:shd w:val="clear" w:color="auto" w:fill="auto"/>
            <w:noWrap/>
            <w:vAlign w:val="bottom"/>
            <w:hideMark/>
          </w:tcPr>
          <w:p w:rsidR="00027E29" w:rsidRPr="00027E29" w:rsidRDefault="00027E29" w:rsidP="00027E29">
            <w:pPr>
              <w:jc w:val="center"/>
              <w:rPr>
                <w:rFonts w:ascii="Czcionka tekstu podstawowego" w:hAnsi="Czcionka tekstu podstawowego"/>
                <w:color w:val="000000"/>
                <w:sz w:val="20"/>
                <w:szCs w:val="20"/>
              </w:rPr>
            </w:pPr>
            <w:r w:rsidRPr="00027E29">
              <w:rPr>
                <w:rFonts w:ascii="Czcionka tekstu podstawowego" w:hAnsi="Czcionka tekstu podstawowego"/>
                <w:color w:val="000000"/>
                <w:sz w:val="20"/>
                <w:szCs w:val="20"/>
              </w:rPr>
              <w:t>0,2%</w:t>
            </w:r>
          </w:p>
        </w:tc>
      </w:tr>
    </w:tbl>
    <w:p w:rsidR="00DA53F3" w:rsidRPr="00027E29" w:rsidRDefault="00DA53F3" w:rsidP="007C68FF">
      <w:pPr>
        <w:pStyle w:val="Podtytu"/>
      </w:pPr>
      <w:r w:rsidRPr="00027E29">
        <w:t xml:space="preserve">Źródło: opracowanie własne na podstawie </w:t>
      </w:r>
      <w:r w:rsidR="007C68FF" w:rsidRPr="00027E29">
        <w:t>Pomost Std.</w:t>
      </w:r>
    </w:p>
    <w:p w:rsidR="007C68FF" w:rsidRPr="00027E29" w:rsidRDefault="007C68FF" w:rsidP="007C68FF"/>
    <w:p w:rsidR="00DA53F3" w:rsidRPr="001812F7" w:rsidRDefault="00E24AEB" w:rsidP="00E53594">
      <w:pPr>
        <w:rPr>
          <w:highlight w:val="yellow"/>
        </w:rPr>
      </w:pPr>
      <w:r w:rsidRPr="00027E29">
        <w:tab/>
      </w:r>
      <w:r w:rsidR="008F180E" w:rsidRPr="00027E29">
        <w:t>Do</w:t>
      </w:r>
      <w:r w:rsidR="00DA53F3" w:rsidRPr="00027E29">
        <w:t xml:space="preserve"> </w:t>
      </w:r>
      <w:r w:rsidR="006C5D62">
        <w:t>najliczniejszej</w:t>
      </w:r>
      <w:r w:rsidR="00DA53F3" w:rsidRPr="00027E29">
        <w:t xml:space="preserve"> grupy odbiorców specjalistycznych usług opiekuńczych dla osó</w:t>
      </w:r>
      <w:r w:rsidR="008F180E" w:rsidRPr="00027E29">
        <w:t xml:space="preserve">b </w:t>
      </w:r>
      <w:r w:rsidR="008F180E" w:rsidRPr="00027E29">
        <w:br/>
        <w:t>z zaburzeniami psychicznymi należą</w:t>
      </w:r>
      <w:r w:rsidR="00DA53F3" w:rsidRPr="00027E29">
        <w:t xml:space="preserve"> osoby w starszym wie</w:t>
      </w:r>
      <w:r w:rsidR="008F180E" w:rsidRPr="00027E29">
        <w:t>ku tj. 65 lat i więcej (3</w:t>
      </w:r>
      <w:r w:rsidR="00027E29" w:rsidRPr="00027E29">
        <w:t>5</w:t>
      </w:r>
      <w:r w:rsidR="008F180E" w:rsidRPr="00027E29">
        <w:t xml:space="preserve">%). </w:t>
      </w:r>
      <w:r w:rsidR="00DA53F3" w:rsidRPr="00027E29">
        <w:t>Analizując zmienną jaką jest wiek w odniesieniu do płci w przypadku kobiet największa jest grupa osób w wieku 65 lat i więcej (4</w:t>
      </w:r>
      <w:r w:rsidR="00027E29" w:rsidRPr="00027E29">
        <w:t>6,8</w:t>
      </w:r>
      <w:r w:rsidR="00DA53F3" w:rsidRPr="00027E29">
        <w:t xml:space="preserve">%), natomiast w przypadku mężczyzn najliczniejsza jest grupa osób w przedziale </w:t>
      </w:r>
      <w:r w:rsidR="00DA53F3" w:rsidRPr="00E726E6">
        <w:t>wiekowym pomiędzy 45</w:t>
      </w:r>
      <w:r w:rsidR="00B255A3" w:rsidRPr="00E726E6">
        <w:t>,</w:t>
      </w:r>
      <w:r w:rsidR="00DA53F3" w:rsidRPr="00E726E6">
        <w:t xml:space="preserve"> a 59 lat (</w:t>
      </w:r>
      <w:r w:rsidR="00027E29" w:rsidRPr="00E726E6">
        <w:t>40</w:t>
      </w:r>
      <w:r w:rsidR="00DA53F3" w:rsidRPr="00E726E6">
        <w:t>,</w:t>
      </w:r>
      <w:r w:rsidR="00027E29" w:rsidRPr="00E726E6">
        <w:t>7</w:t>
      </w:r>
      <w:r w:rsidR="00DA53F3" w:rsidRPr="00E726E6">
        <w:t>%). Kobiety korzystające ze specjalistycznych usług opiekuńczych dla osób z zaburzeniami psychicznymi to przede wszystki</w:t>
      </w:r>
      <w:r w:rsidR="007B2828" w:rsidRPr="00E726E6">
        <w:t>m panny (</w:t>
      </w:r>
      <w:r w:rsidR="00027E29" w:rsidRPr="00E726E6">
        <w:t>36</w:t>
      </w:r>
      <w:r w:rsidR="007B2828" w:rsidRPr="00E726E6">
        <w:t>,</w:t>
      </w:r>
      <w:r w:rsidR="00027E29" w:rsidRPr="00E726E6">
        <w:t>9</w:t>
      </w:r>
      <w:r w:rsidR="007B2828" w:rsidRPr="00E726E6">
        <w:t>%) oraz wdowy (28,</w:t>
      </w:r>
      <w:r w:rsidR="00E726E6" w:rsidRPr="00E726E6">
        <w:t>6</w:t>
      </w:r>
      <w:r w:rsidR="00DA53F3" w:rsidRPr="00E726E6">
        <w:t xml:space="preserve">%), natomiast mężczyźni to głównie </w:t>
      </w:r>
      <w:r w:rsidR="008F180E" w:rsidRPr="00E726E6">
        <w:t>kawalerowie (6</w:t>
      </w:r>
      <w:r w:rsidR="00E726E6" w:rsidRPr="00E726E6">
        <w:t>6</w:t>
      </w:r>
      <w:r w:rsidR="008F180E" w:rsidRPr="00E726E6">
        <w:t>,</w:t>
      </w:r>
      <w:r w:rsidR="00E726E6" w:rsidRPr="00E726E6">
        <w:t>5</w:t>
      </w:r>
      <w:r w:rsidR="008F180E" w:rsidRPr="00E726E6">
        <w:t xml:space="preserve">%) oraz osoby </w:t>
      </w:r>
      <w:r w:rsidR="007B2828" w:rsidRPr="00E726E6">
        <w:t>rozwiedzione</w:t>
      </w:r>
      <w:r w:rsidR="00DA53F3" w:rsidRPr="00E726E6">
        <w:t xml:space="preserve"> (</w:t>
      </w:r>
      <w:r w:rsidR="00E726E6" w:rsidRPr="00E726E6">
        <w:t>15,9</w:t>
      </w:r>
      <w:r w:rsidR="008F180E" w:rsidRPr="00E726E6">
        <w:t xml:space="preserve">%). W populacji </w:t>
      </w:r>
      <w:r w:rsidR="00DA53F3" w:rsidRPr="00E726E6">
        <w:t xml:space="preserve">świadczeniobiorców specjalistycznych usług opiekuńczych dla osób z zaburzeniami psychicznymi najbardziej liczebną grupę tworzą osoby z wykształceniem </w:t>
      </w:r>
      <w:r w:rsidR="00E726E6" w:rsidRPr="00E726E6">
        <w:t xml:space="preserve">średnim ogólnym </w:t>
      </w:r>
      <w:r w:rsidR="007B2828" w:rsidRPr="00E726E6">
        <w:t>i zawodowym (30,</w:t>
      </w:r>
      <w:r w:rsidR="00E726E6" w:rsidRPr="00E726E6">
        <w:t>4</w:t>
      </w:r>
      <w:r w:rsidR="007B2828" w:rsidRPr="00E726E6">
        <w:t>%)</w:t>
      </w:r>
      <w:r w:rsidR="00E36D1A" w:rsidRPr="00E726E6">
        <w:t>. Wśród kobiet osoby z tym wykształceniem stanowiły 3</w:t>
      </w:r>
      <w:r w:rsidR="00E726E6" w:rsidRPr="00E726E6">
        <w:t>2</w:t>
      </w:r>
      <w:r w:rsidR="00E36D1A" w:rsidRPr="00E726E6">
        <w:t>,</w:t>
      </w:r>
      <w:r w:rsidR="00E726E6" w:rsidRPr="00E726E6">
        <w:t>9</w:t>
      </w:r>
      <w:r w:rsidR="00E36D1A" w:rsidRPr="00E726E6">
        <w:t>%, natomiast wśród mężczyzn 2</w:t>
      </w:r>
      <w:r w:rsidR="00E726E6" w:rsidRPr="00E726E6">
        <w:t>6</w:t>
      </w:r>
      <w:r w:rsidR="00E36D1A" w:rsidRPr="00E726E6">
        <w:t>,</w:t>
      </w:r>
      <w:r w:rsidR="00E726E6" w:rsidRPr="00E726E6">
        <w:t>9</w:t>
      </w:r>
      <w:r w:rsidR="00E36D1A" w:rsidRPr="00E726E6">
        <w:t xml:space="preserve">%. </w:t>
      </w:r>
      <w:r w:rsidR="00DA53F3" w:rsidRPr="00E726E6">
        <w:t>Większość osób korzystających z pomocy w formie specjalistycznych usług opiekuńczych dla osób z zaburzeniami psychicznymi prowadzi jednoosobowe g</w:t>
      </w:r>
      <w:r w:rsidR="00FD782E" w:rsidRPr="00E726E6">
        <w:t>ospodarstwa domowe (</w:t>
      </w:r>
      <w:r w:rsidR="00C27492" w:rsidRPr="00E726E6">
        <w:t>ponad</w:t>
      </w:r>
      <w:r w:rsidR="00FD782E" w:rsidRPr="00E726E6">
        <w:t xml:space="preserve"> 7</w:t>
      </w:r>
      <w:r w:rsidR="00E726E6" w:rsidRPr="00E726E6">
        <w:t>8,7</w:t>
      </w:r>
      <w:r w:rsidR="00FD782E" w:rsidRPr="00E726E6">
        <w:t>%).</w:t>
      </w:r>
    </w:p>
    <w:p w:rsidR="00B752C0" w:rsidRDefault="00B752C0" w:rsidP="00E87FDB">
      <w:pPr>
        <w:pStyle w:val="Tytu"/>
      </w:pPr>
    </w:p>
    <w:p w:rsidR="00FD782E" w:rsidRPr="00E726E6" w:rsidRDefault="00FD782E" w:rsidP="00E87FDB">
      <w:pPr>
        <w:pStyle w:val="Tytu"/>
      </w:pPr>
      <w:r w:rsidRPr="00E726E6">
        <w:t>Tabela: Typy rodzin świadczeniobiorców specjalistycznyc</w:t>
      </w:r>
      <w:r w:rsidR="001C26BE" w:rsidRPr="00E726E6">
        <w:t xml:space="preserve">h usług opiekuńczych dla osób </w:t>
      </w:r>
      <w:r w:rsidR="001C26BE" w:rsidRPr="00E726E6">
        <w:br/>
        <w:t xml:space="preserve">z </w:t>
      </w:r>
      <w:r w:rsidRPr="00E726E6">
        <w:t>zaburzeniami psychicznymi</w:t>
      </w:r>
    </w:p>
    <w:tbl>
      <w:tblPr>
        <w:tblW w:w="9087" w:type="dxa"/>
        <w:tblInd w:w="55" w:type="dxa"/>
        <w:tblLayout w:type="fixed"/>
        <w:tblCellMar>
          <w:left w:w="70" w:type="dxa"/>
          <w:right w:w="70" w:type="dxa"/>
        </w:tblCellMar>
        <w:tblLook w:val="04A0" w:firstRow="1" w:lastRow="0" w:firstColumn="1" w:lastColumn="0" w:noHBand="0" w:noVBand="1"/>
      </w:tblPr>
      <w:tblGrid>
        <w:gridCol w:w="4543"/>
        <w:gridCol w:w="4544"/>
      </w:tblGrid>
      <w:tr w:rsidR="00FD782E" w:rsidRPr="00E726E6" w:rsidTr="001C26BE">
        <w:trPr>
          <w:trHeight w:val="285"/>
        </w:trPr>
        <w:tc>
          <w:tcPr>
            <w:tcW w:w="45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FD782E" w:rsidRPr="00E726E6" w:rsidRDefault="00FD782E" w:rsidP="001C26BE">
            <w:pPr>
              <w:jc w:val="center"/>
              <w:rPr>
                <w:b/>
                <w:sz w:val="20"/>
                <w:szCs w:val="20"/>
              </w:rPr>
            </w:pPr>
            <w:r w:rsidRPr="00E726E6">
              <w:rPr>
                <w:b/>
                <w:sz w:val="20"/>
                <w:szCs w:val="20"/>
              </w:rPr>
              <w:t>Jednoosobowe</w:t>
            </w:r>
          </w:p>
        </w:tc>
        <w:tc>
          <w:tcPr>
            <w:tcW w:w="4544" w:type="dxa"/>
            <w:tcBorders>
              <w:top w:val="single" w:sz="4" w:space="0" w:color="auto"/>
              <w:left w:val="single" w:sz="4" w:space="0" w:color="auto"/>
              <w:bottom w:val="single" w:sz="4" w:space="0" w:color="auto"/>
              <w:right w:val="single" w:sz="4" w:space="0" w:color="auto"/>
            </w:tcBorders>
            <w:shd w:val="clear" w:color="auto" w:fill="auto"/>
            <w:noWrap/>
            <w:vAlign w:val="center"/>
          </w:tcPr>
          <w:p w:rsidR="00FD782E" w:rsidRPr="00E726E6" w:rsidRDefault="00FD782E" w:rsidP="00E726E6">
            <w:pPr>
              <w:jc w:val="center"/>
              <w:rPr>
                <w:b/>
                <w:sz w:val="20"/>
                <w:szCs w:val="20"/>
              </w:rPr>
            </w:pPr>
            <w:r w:rsidRPr="00E726E6">
              <w:rPr>
                <w:b/>
                <w:sz w:val="20"/>
                <w:szCs w:val="20"/>
              </w:rPr>
              <w:t>7</w:t>
            </w:r>
            <w:r w:rsidR="00E726E6" w:rsidRPr="00E726E6">
              <w:rPr>
                <w:b/>
                <w:sz w:val="20"/>
                <w:szCs w:val="20"/>
              </w:rPr>
              <w:t>8</w:t>
            </w:r>
            <w:r w:rsidRPr="00E726E6">
              <w:rPr>
                <w:b/>
                <w:sz w:val="20"/>
                <w:szCs w:val="20"/>
              </w:rPr>
              <w:t>,</w:t>
            </w:r>
            <w:r w:rsidR="00E726E6" w:rsidRPr="00E726E6">
              <w:rPr>
                <w:b/>
                <w:sz w:val="20"/>
                <w:szCs w:val="20"/>
              </w:rPr>
              <w:t>7</w:t>
            </w:r>
            <w:r w:rsidRPr="00E726E6">
              <w:rPr>
                <w:b/>
                <w:sz w:val="20"/>
                <w:szCs w:val="20"/>
              </w:rPr>
              <w:t>%</w:t>
            </w:r>
          </w:p>
        </w:tc>
      </w:tr>
      <w:tr w:rsidR="00E726E6" w:rsidRPr="00E726E6" w:rsidTr="001C26BE">
        <w:trPr>
          <w:trHeight w:val="285"/>
        </w:trPr>
        <w:tc>
          <w:tcPr>
            <w:tcW w:w="45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E726E6" w:rsidRPr="00E726E6" w:rsidRDefault="00E726E6" w:rsidP="00B4544A">
            <w:pPr>
              <w:jc w:val="center"/>
              <w:rPr>
                <w:sz w:val="20"/>
                <w:szCs w:val="20"/>
              </w:rPr>
            </w:pPr>
            <w:r w:rsidRPr="00E726E6">
              <w:rPr>
                <w:sz w:val="20"/>
                <w:szCs w:val="20"/>
              </w:rPr>
              <w:t>Małżeństwo bez dzieci</w:t>
            </w:r>
          </w:p>
        </w:tc>
        <w:tc>
          <w:tcPr>
            <w:tcW w:w="4544" w:type="dxa"/>
            <w:tcBorders>
              <w:top w:val="single" w:sz="4" w:space="0" w:color="auto"/>
              <w:left w:val="single" w:sz="4" w:space="0" w:color="auto"/>
              <w:bottom w:val="single" w:sz="4" w:space="0" w:color="auto"/>
              <w:right w:val="single" w:sz="4" w:space="0" w:color="auto"/>
            </w:tcBorders>
            <w:shd w:val="clear" w:color="auto" w:fill="auto"/>
            <w:noWrap/>
            <w:vAlign w:val="center"/>
          </w:tcPr>
          <w:p w:rsidR="00E726E6" w:rsidRPr="00E726E6" w:rsidRDefault="00E726E6" w:rsidP="00B4544A">
            <w:pPr>
              <w:jc w:val="center"/>
              <w:rPr>
                <w:sz w:val="20"/>
                <w:szCs w:val="20"/>
              </w:rPr>
            </w:pPr>
            <w:r w:rsidRPr="00E726E6">
              <w:rPr>
                <w:sz w:val="20"/>
                <w:szCs w:val="20"/>
              </w:rPr>
              <w:t>6,1%</w:t>
            </w:r>
          </w:p>
        </w:tc>
      </w:tr>
      <w:tr w:rsidR="00E726E6" w:rsidRPr="00E726E6" w:rsidTr="001C26BE">
        <w:trPr>
          <w:trHeight w:val="285"/>
        </w:trPr>
        <w:tc>
          <w:tcPr>
            <w:tcW w:w="45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E726E6" w:rsidRPr="00E726E6" w:rsidRDefault="00E726E6" w:rsidP="00B4544A">
            <w:pPr>
              <w:jc w:val="center"/>
              <w:rPr>
                <w:sz w:val="20"/>
                <w:szCs w:val="20"/>
              </w:rPr>
            </w:pPr>
            <w:r w:rsidRPr="00E726E6">
              <w:rPr>
                <w:sz w:val="20"/>
                <w:szCs w:val="20"/>
              </w:rPr>
              <w:t>Wieloosobowe</w:t>
            </w:r>
          </w:p>
        </w:tc>
        <w:tc>
          <w:tcPr>
            <w:tcW w:w="4544" w:type="dxa"/>
            <w:tcBorders>
              <w:top w:val="single" w:sz="4" w:space="0" w:color="auto"/>
              <w:left w:val="single" w:sz="4" w:space="0" w:color="auto"/>
              <w:bottom w:val="single" w:sz="4" w:space="0" w:color="auto"/>
              <w:right w:val="single" w:sz="4" w:space="0" w:color="auto"/>
            </w:tcBorders>
            <w:shd w:val="clear" w:color="auto" w:fill="auto"/>
            <w:noWrap/>
            <w:vAlign w:val="center"/>
          </w:tcPr>
          <w:p w:rsidR="00E726E6" w:rsidRPr="00E726E6" w:rsidRDefault="00E726E6" w:rsidP="00B4544A">
            <w:pPr>
              <w:jc w:val="center"/>
              <w:rPr>
                <w:sz w:val="20"/>
                <w:szCs w:val="20"/>
              </w:rPr>
            </w:pPr>
            <w:r w:rsidRPr="00E726E6">
              <w:rPr>
                <w:sz w:val="20"/>
                <w:szCs w:val="20"/>
              </w:rPr>
              <w:t>5,6%</w:t>
            </w:r>
          </w:p>
        </w:tc>
      </w:tr>
      <w:tr w:rsidR="00E726E6" w:rsidRPr="00E726E6" w:rsidTr="001C26BE">
        <w:trPr>
          <w:trHeight w:val="285"/>
        </w:trPr>
        <w:tc>
          <w:tcPr>
            <w:tcW w:w="45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E726E6" w:rsidRPr="00E726E6" w:rsidRDefault="00E726E6" w:rsidP="001C26BE">
            <w:pPr>
              <w:jc w:val="center"/>
              <w:rPr>
                <w:sz w:val="20"/>
                <w:szCs w:val="20"/>
              </w:rPr>
            </w:pPr>
            <w:r w:rsidRPr="00E726E6">
              <w:rPr>
                <w:sz w:val="20"/>
                <w:szCs w:val="20"/>
              </w:rPr>
              <w:t>Matka z jednym dzieckiem</w:t>
            </w:r>
          </w:p>
        </w:tc>
        <w:tc>
          <w:tcPr>
            <w:tcW w:w="4544" w:type="dxa"/>
            <w:tcBorders>
              <w:top w:val="single" w:sz="4" w:space="0" w:color="auto"/>
              <w:left w:val="single" w:sz="4" w:space="0" w:color="auto"/>
              <w:bottom w:val="single" w:sz="4" w:space="0" w:color="auto"/>
              <w:right w:val="single" w:sz="4" w:space="0" w:color="auto"/>
            </w:tcBorders>
            <w:shd w:val="clear" w:color="auto" w:fill="auto"/>
            <w:noWrap/>
            <w:vAlign w:val="center"/>
          </w:tcPr>
          <w:p w:rsidR="00E726E6" w:rsidRPr="00E726E6" w:rsidRDefault="00E726E6" w:rsidP="00E726E6">
            <w:pPr>
              <w:jc w:val="center"/>
              <w:rPr>
                <w:sz w:val="20"/>
                <w:szCs w:val="20"/>
              </w:rPr>
            </w:pPr>
            <w:r w:rsidRPr="00E726E6">
              <w:rPr>
                <w:sz w:val="20"/>
                <w:szCs w:val="20"/>
              </w:rPr>
              <w:t>3,5%</w:t>
            </w:r>
          </w:p>
        </w:tc>
      </w:tr>
      <w:tr w:rsidR="00E726E6" w:rsidRPr="00E726E6" w:rsidTr="001C26BE">
        <w:trPr>
          <w:trHeight w:val="285"/>
        </w:trPr>
        <w:tc>
          <w:tcPr>
            <w:tcW w:w="45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E726E6" w:rsidRPr="00E726E6" w:rsidRDefault="00E726E6" w:rsidP="001C26BE">
            <w:pPr>
              <w:jc w:val="center"/>
              <w:rPr>
                <w:sz w:val="20"/>
                <w:szCs w:val="20"/>
              </w:rPr>
            </w:pPr>
            <w:r w:rsidRPr="00E726E6">
              <w:rPr>
                <w:sz w:val="20"/>
                <w:szCs w:val="20"/>
              </w:rPr>
              <w:t>Małżeństwo z jednym dzieckiem</w:t>
            </w:r>
          </w:p>
        </w:tc>
        <w:tc>
          <w:tcPr>
            <w:tcW w:w="4544" w:type="dxa"/>
            <w:tcBorders>
              <w:top w:val="single" w:sz="4" w:space="0" w:color="auto"/>
              <w:left w:val="single" w:sz="4" w:space="0" w:color="auto"/>
              <w:bottom w:val="single" w:sz="4" w:space="0" w:color="auto"/>
              <w:right w:val="single" w:sz="4" w:space="0" w:color="auto"/>
            </w:tcBorders>
            <w:shd w:val="clear" w:color="auto" w:fill="auto"/>
            <w:noWrap/>
            <w:vAlign w:val="center"/>
          </w:tcPr>
          <w:p w:rsidR="00E726E6" w:rsidRPr="00E726E6" w:rsidRDefault="00E726E6" w:rsidP="00E36D1A">
            <w:pPr>
              <w:jc w:val="center"/>
              <w:rPr>
                <w:sz w:val="20"/>
                <w:szCs w:val="20"/>
              </w:rPr>
            </w:pPr>
            <w:r w:rsidRPr="00E726E6">
              <w:rPr>
                <w:sz w:val="20"/>
                <w:szCs w:val="20"/>
              </w:rPr>
              <w:t>1,9%</w:t>
            </w:r>
          </w:p>
        </w:tc>
      </w:tr>
      <w:tr w:rsidR="00E726E6" w:rsidRPr="00E726E6" w:rsidTr="001C26BE">
        <w:trPr>
          <w:trHeight w:val="285"/>
        </w:trPr>
        <w:tc>
          <w:tcPr>
            <w:tcW w:w="45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E726E6" w:rsidRPr="00E726E6" w:rsidRDefault="00E726E6" w:rsidP="001C26BE">
            <w:pPr>
              <w:jc w:val="center"/>
              <w:rPr>
                <w:sz w:val="20"/>
                <w:szCs w:val="20"/>
              </w:rPr>
            </w:pPr>
            <w:r w:rsidRPr="00E726E6">
              <w:rPr>
                <w:sz w:val="20"/>
                <w:szCs w:val="20"/>
              </w:rPr>
              <w:t>Inne</w:t>
            </w:r>
          </w:p>
        </w:tc>
        <w:tc>
          <w:tcPr>
            <w:tcW w:w="4544" w:type="dxa"/>
            <w:tcBorders>
              <w:top w:val="single" w:sz="4" w:space="0" w:color="auto"/>
              <w:left w:val="single" w:sz="4" w:space="0" w:color="auto"/>
              <w:bottom w:val="single" w:sz="4" w:space="0" w:color="auto"/>
              <w:right w:val="single" w:sz="4" w:space="0" w:color="auto"/>
            </w:tcBorders>
            <w:shd w:val="clear" w:color="auto" w:fill="auto"/>
            <w:noWrap/>
            <w:vAlign w:val="center"/>
          </w:tcPr>
          <w:p w:rsidR="00E726E6" w:rsidRPr="00E726E6" w:rsidRDefault="00E726E6" w:rsidP="00C27492">
            <w:pPr>
              <w:jc w:val="center"/>
              <w:rPr>
                <w:sz w:val="20"/>
                <w:szCs w:val="20"/>
              </w:rPr>
            </w:pPr>
            <w:r w:rsidRPr="00E726E6">
              <w:rPr>
                <w:sz w:val="20"/>
                <w:szCs w:val="20"/>
              </w:rPr>
              <w:t>4,2%</w:t>
            </w:r>
          </w:p>
        </w:tc>
      </w:tr>
    </w:tbl>
    <w:p w:rsidR="00FD782E" w:rsidRPr="00E726E6" w:rsidRDefault="00FD782E" w:rsidP="00E87FDB">
      <w:pPr>
        <w:pStyle w:val="Podtytu"/>
      </w:pPr>
      <w:r w:rsidRPr="00E726E6">
        <w:t xml:space="preserve">Źródło: opracowanie własne na podstawie </w:t>
      </w:r>
      <w:r w:rsidR="007C68FF" w:rsidRPr="00E726E6">
        <w:t>Pomost Std.</w:t>
      </w:r>
    </w:p>
    <w:p w:rsidR="00FD782E" w:rsidRPr="001812F7" w:rsidRDefault="00FD782E" w:rsidP="00E53594">
      <w:pPr>
        <w:rPr>
          <w:highlight w:val="yellow"/>
        </w:rPr>
      </w:pPr>
    </w:p>
    <w:p w:rsidR="000F2941" w:rsidRPr="00E726E6" w:rsidRDefault="00E24AEB" w:rsidP="000F2941">
      <w:r w:rsidRPr="00832B6F">
        <w:tab/>
      </w:r>
      <w:r w:rsidR="00FD782E" w:rsidRPr="00832B6F">
        <w:t>Świadczeniobiorcy specjalistycznych usług opiekuńczych dla osób z zaburzeniami psychicznymi żyją w większości w gospodarstwach domowych, w których głównym źródłem utrzymania jes</w:t>
      </w:r>
      <w:r w:rsidR="00A21F87" w:rsidRPr="00832B6F">
        <w:t>t emerytura lub renta</w:t>
      </w:r>
      <w:r w:rsidR="00FD782E" w:rsidRPr="00832B6F">
        <w:t xml:space="preserve"> – 7</w:t>
      </w:r>
      <w:r w:rsidR="00832B6F" w:rsidRPr="00832B6F">
        <w:t>2</w:t>
      </w:r>
      <w:r w:rsidR="00FD782E" w:rsidRPr="00832B6F">
        <w:t>,</w:t>
      </w:r>
      <w:r w:rsidR="00832B6F" w:rsidRPr="00832B6F">
        <w:t>9</w:t>
      </w:r>
      <w:r w:rsidR="00FD782E" w:rsidRPr="00832B6F">
        <w:t xml:space="preserve">% ogółu. </w:t>
      </w:r>
    </w:p>
    <w:p w:rsidR="00E726E6" w:rsidRPr="00E726E6" w:rsidRDefault="00F361E7" w:rsidP="005D49F0">
      <w:pPr>
        <w:pStyle w:val="Tytu"/>
      </w:pPr>
      <w:r w:rsidRPr="00E726E6">
        <w:t xml:space="preserve">Wykres: Główne źródło utrzymania </w:t>
      </w:r>
      <w:r w:rsidR="00C27492" w:rsidRPr="00E726E6">
        <w:t xml:space="preserve">rodzin </w:t>
      </w:r>
      <w:r w:rsidRPr="00E726E6">
        <w:t xml:space="preserve">świadczeniobiorców </w:t>
      </w:r>
      <w:r w:rsidR="00C27492" w:rsidRPr="00E726E6">
        <w:t xml:space="preserve">specjalistycznych </w:t>
      </w:r>
      <w:r w:rsidRPr="00E726E6">
        <w:t xml:space="preserve">usług opiekuńczych </w:t>
      </w:r>
      <w:r w:rsidR="00C27492" w:rsidRPr="00E726E6">
        <w:t>dla osób z zaburzeniami psychicznymi</w:t>
      </w:r>
      <w:r w:rsidRPr="00E726E6">
        <w:t xml:space="preserve"> </w:t>
      </w:r>
    </w:p>
    <w:p w:rsidR="00F361E7" w:rsidRPr="00E726E6" w:rsidRDefault="0027220A" w:rsidP="00E726E6">
      <w:pPr>
        <w:spacing w:after="100" w:afterAutospacing="1"/>
      </w:pPr>
      <w:r>
        <w:rPr>
          <w:noProof/>
        </w:rPr>
        <w:lastRenderedPageBreak/>
        <w:drawing>
          <wp:inline distT="0" distB="0" distL="0" distR="0">
            <wp:extent cx="5724525" cy="1619250"/>
            <wp:effectExtent l="19050" t="0" r="9525" b="0"/>
            <wp:docPr id="42" name="Obraz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rrowheads="1"/>
                    </pic:cNvPicPr>
                  </pic:nvPicPr>
                  <pic:blipFill>
                    <a:blip r:embed="rId58" cstate="print"/>
                    <a:srcRect/>
                    <a:stretch>
                      <a:fillRect/>
                    </a:stretch>
                  </pic:blipFill>
                  <pic:spPr bwMode="auto">
                    <a:xfrm>
                      <a:off x="0" y="0"/>
                      <a:ext cx="5724525" cy="1619250"/>
                    </a:xfrm>
                    <a:prstGeom prst="rect">
                      <a:avLst/>
                    </a:prstGeom>
                    <a:noFill/>
                    <a:ln w="9525">
                      <a:noFill/>
                      <a:miter lim="800000"/>
                      <a:headEnd/>
                      <a:tailEnd/>
                    </a:ln>
                  </pic:spPr>
                </pic:pic>
              </a:graphicData>
            </a:graphic>
          </wp:inline>
        </w:drawing>
      </w:r>
    </w:p>
    <w:p w:rsidR="00046788" w:rsidRPr="00E726E6" w:rsidRDefault="00046788" w:rsidP="0034140C">
      <w:pPr>
        <w:pStyle w:val="Podtytu"/>
        <w:spacing w:before="0"/>
      </w:pPr>
      <w:r w:rsidRPr="00E726E6">
        <w:t xml:space="preserve">Źródło: opracowanie własne na podstawie </w:t>
      </w:r>
      <w:r w:rsidR="007C68FF" w:rsidRPr="00E726E6">
        <w:t>Pomost Std.</w:t>
      </w:r>
    </w:p>
    <w:p w:rsidR="00FD782E" w:rsidRPr="00832B6F" w:rsidRDefault="00FD782E" w:rsidP="00E53594"/>
    <w:p w:rsidR="002A4C68" w:rsidRPr="00832B6F" w:rsidRDefault="00E24AEB" w:rsidP="002A4C68">
      <w:r w:rsidRPr="00832B6F">
        <w:tab/>
      </w:r>
      <w:r w:rsidR="002A4C68" w:rsidRPr="00832B6F">
        <w:t xml:space="preserve">Około </w:t>
      </w:r>
      <w:r w:rsidR="008C1D8E">
        <w:t>64</w:t>
      </w:r>
      <w:r w:rsidR="002A4C68" w:rsidRPr="00832B6F">
        <w:t>% rodzin świadczeniobiorców specjalistycznych usług opiekuńczych dla osób z zaburzeniami psychicznymi osiąga dochód w przedziale pomiędzy 500 – 1</w:t>
      </w:r>
      <w:r w:rsidR="00E000DD" w:rsidRPr="00832B6F">
        <w:t xml:space="preserve"> </w:t>
      </w:r>
      <w:r w:rsidR="002A4C68" w:rsidRPr="00832B6F">
        <w:t>499 zł miesięcznie.</w:t>
      </w:r>
    </w:p>
    <w:p w:rsidR="002A4C68" w:rsidRPr="00832B6F" w:rsidRDefault="002A4C68" w:rsidP="002A4C68"/>
    <w:p w:rsidR="002A4C68" w:rsidRPr="00832B6F" w:rsidRDefault="002A4C68" w:rsidP="002A4C68">
      <w:pPr>
        <w:contextualSpacing/>
        <w:rPr>
          <w:rFonts w:eastAsia="Times New Roman"/>
          <w:b/>
          <w:spacing w:val="5"/>
          <w:sz w:val="20"/>
          <w:szCs w:val="52"/>
        </w:rPr>
      </w:pPr>
      <w:r w:rsidRPr="00832B6F">
        <w:rPr>
          <w:rFonts w:eastAsia="Times New Roman"/>
          <w:b/>
          <w:spacing w:val="5"/>
          <w:sz w:val="20"/>
          <w:szCs w:val="52"/>
        </w:rPr>
        <w:t>Tabela: Wysokość dochodu w rodzinie</w:t>
      </w:r>
    </w:p>
    <w:tbl>
      <w:tblPr>
        <w:tblW w:w="9077" w:type="dxa"/>
        <w:tblInd w:w="65" w:type="dxa"/>
        <w:tblCellMar>
          <w:left w:w="70" w:type="dxa"/>
          <w:right w:w="70" w:type="dxa"/>
        </w:tblCellMar>
        <w:tblLook w:val="04A0" w:firstRow="1" w:lastRow="0" w:firstColumn="1" w:lastColumn="0" w:noHBand="0" w:noVBand="1"/>
      </w:tblPr>
      <w:tblGrid>
        <w:gridCol w:w="4541"/>
        <w:gridCol w:w="4536"/>
      </w:tblGrid>
      <w:tr w:rsidR="00832B6F" w:rsidRPr="00832B6F" w:rsidTr="00B4544A">
        <w:trPr>
          <w:trHeight w:val="285"/>
        </w:trPr>
        <w:tc>
          <w:tcPr>
            <w:tcW w:w="454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32B6F" w:rsidRPr="00832B6F" w:rsidRDefault="00832B6F" w:rsidP="002A4C68">
            <w:pPr>
              <w:jc w:val="center"/>
              <w:rPr>
                <w:sz w:val="20"/>
                <w:szCs w:val="20"/>
              </w:rPr>
            </w:pPr>
            <w:r w:rsidRPr="00832B6F">
              <w:rPr>
                <w:sz w:val="20"/>
                <w:szCs w:val="20"/>
              </w:rPr>
              <w:t>0</w:t>
            </w:r>
          </w:p>
        </w:tc>
        <w:tc>
          <w:tcPr>
            <w:tcW w:w="4536" w:type="dxa"/>
            <w:tcBorders>
              <w:top w:val="single" w:sz="4" w:space="0" w:color="auto"/>
              <w:left w:val="nil"/>
              <w:bottom w:val="single" w:sz="4" w:space="0" w:color="auto"/>
              <w:right w:val="single" w:sz="4" w:space="0" w:color="auto"/>
            </w:tcBorders>
            <w:shd w:val="clear" w:color="auto" w:fill="auto"/>
            <w:noWrap/>
            <w:vAlign w:val="bottom"/>
          </w:tcPr>
          <w:p w:rsidR="00832B6F" w:rsidRPr="00832B6F" w:rsidRDefault="00832B6F" w:rsidP="00832B6F">
            <w:pPr>
              <w:jc w:val="center"/>
              <w:rPr>
                <w:rFonts w:ascii="Czcionka tekstu podstawowego" w:hAnsi="Czcionka tekstu podstawowego"/>
                <w:color w:val="000000"/>
                <w:sz w:val="20"/>
                <w:szCs w:val="20"/>
              </w:rPr>
            </w:pPr>
            <w:r w:rsidRPr="00832B6F">
              <w:rPr>
                <w:rFonts w:ascii="Czcionka tekstu podstawowego" w:hAnsi="Czcionka tekstu podstawowego"/>
                <w:color w:val="000000"/>
                <w:sz w:val="20"/>
                <w:szCs w:val="20"/>
              </w:rPr>
              <w:t>9,3%</w:t>
            </w:r>
          </w:p>
        </w:tc>
      </w:tr>
      <w:tr w:rsidR="00832B6F" w:rsidRPr="00832B6F" w:rsidTr="00B4544A">
        <w:trPr>
          <w:trHeight w:val="414"/>
        </w:trPr>
        <w:tc>
          <w:tcPr>
            <w:tcW w:w="4541" w:type="dxa"/>
            <w:tcBorders>
              <w:top w:val="nil"/>
              <w:left w:val="single" w:sz="4" w:space="0" w:color="auto"/>
              <w:bottom w:val="single" w:sz="4" w:space="0" w:color="auto"/>
              <w:right w:val="single" w:sz="4" w:space="0" w:color="auto"/>
            </w:tcBorders>
            <w:shd w:val="clear" w:color="auto" w:fill="auto"/>
            <w:noWrap/>
            <w:vAlign w:val="center"/>
          </w:tcPr>
          <w:p w:rsidR="00832B6F" w:rsidRPr="00832B6F" w:rsidRDefault="00832B6F" w:rsidP="002A4C68">
            <w:pPr>
              <w:jc w:val="center"/>
              <w:rPr>
                <w:sz w:val="20"/>
                <w:szCs w:val="20"/>
              </w:rPr>
            </w:pPr>
            <w:r w:rsidRPr="00832B6F">
              <w:rPr>
                <w:sz w:val="20"/>
                <w:szCs w:val="20"/>
              </w:rPr>
              <w:t>1-499</w:t>
            </w:r>
          </w:p>
        </w:tc>
        <w:tc>
          <w:tcPr>
            <w:tcW w:w="4536" w:type="dxa"/>
            <w:tcBorders>
              <w:top w:val="nil"/>
              <w:left w:val="nil"/>
              <w:bottom w:val="single" w:sz="4" w:space="0" w:color="auto"/>
              <w:right w:val="single" w:sz="4" w:space="0" w:color="auto"/>
            </w:tcBorders>
            <w:shd w:val="clear" w:color="auto" w:fill="auto"/>
            <w:noWrap/>
            <w:vAlign w:val="bottom"/>
          </w:tcPr>
          <w:p w:rsidR="00832B6F" w:rsidRPr="00832B6F" w:rsidRDefault="00832B6F" w:rsidP="00832B6F">
            <w:pPr>
              <w:jc w:val="center"/>
              <w:rPr>
                <w:rFonts w:ascii="Czcionka tekstu podstawowego" w:hAnsi="Czcionka tekstu podstawowego"/>
                <w:color w:val="000000"/>
                <w:sz w:val="20"/>
                <w:szCs w:val="20"/>
              </w:rPr>
            </w:pPr>
            <w:r w:rsidRPr="00832B6F">
              <w:rPr>
                <w:rFonts w:ascii="Czcionka tekstu podstawowego" w:hAnsi="Czcionka tekstu podstawowego"/>
                <w:color w:val="000000"/>
                <w:sz w:val="20"/>
                <w:szCs w:val="20"/>
              </w:rPr>
              <w:t>12,4%</w:t>
            </w:r>
          </w:p>
        </w:tc>
      </w:tr>
      <w:tr w:rsidR="00832B6F" w:rsidRPr="00832B6F" w:rsidTr="00B4544A">
        <w:trPr>
          <w:trHeight w:val="285"/>
        </w:trPr>
        <w:tc>
          <w:tcPr>
            <w:tcW w:w="4541" w:type="dxa"/>
            <w:tcBorders>
              <w:top w:val="nil"/>
              <w:left w:val="single" w:sz="4" w:space="0" w:color="auto"/>
              <w:bottom w:val="single" w:sz="4" w:space="0" w:color="auto"/>
              <w:right w:val="single" w:sz="4" w:space="0" w:color="auto"/>
            </w:tcBorders>
            <w:shd w:val="clear" w:color="auto" w:fill="auto"/>
            <w:noWrap/>
            <w:vAlign w:val="center"/>
          </w:tcPr>
          <w:p w:rsidR="00832B6F" w:rsidRPr="00832B6F" w:rsidRDefault="00832B6F" w:rsidP="002A4C68">
            <w:pPr>
              <w:jc w:val="center"/>
              <w:rPr>
                <w:sz w:val="20"/>
                <w:szCs w:val="20"/>
              </w:rPr>
            </w:pPr>
            <w:r w:rsidRPr="00832B6F">
              <w:rPr>
                <w:sz w:val="20"/>
                <w:szCs w:val="20"/>
              </w:rPr>
              <w:t>500-999</w:t>
            </w:r>
          </w:p>
        </w:tc>
        <w:tc>
          <w:tcPr>
            <w:tcW w:w="4536" w:type="dxa"/>
            <w:tcBorders>
              <w:top w:val="nil"/>
              <w:left w:val="nil"/>
              <w:bottom w:val="single" w:sz="4" w:space="0" w:color="auto"/>
              <w:right w:val="single" w:sz="4" w:space="0" w:color="auto"/>
            </w:tcBorders>
            <w:shd w:val="clear" w:color="auto" w:fill="auto"/>
            <w:noWrap/>
            <w:vAlign w:val="bottom"/>
          </w:tcPr>
          <w:p w:rsidR="00832B6F" w:rsidRPr="00832B6F" w:rsidRDefault="00832B6F" w:rsidP="00832B6F">
            <w:pPr>
              <w:jc w:val="center"/>
              <w:rPr>
                <w:rFonts w:ascii="Czcionka tekstu podstawowego" w:hAnsi="Czcionka tekstu podstawowego"/>
                <w:color w:val="000000"/>
                <w:sz w:val="20"/>
                <w:szCs w:val="20"/>
              </w:rPr>
            </w:pPr>
            <w:r w:rsidRPr="00832B6F">
              <w:rPr>
                <w:rFonts w:ascii="Czcionka tekstu podstawowego" w:hAnsi="Czcionka tekstu podstawowego"/>
                <w:color w:val="000000"/>
                <w:sz w:val="20"/>
                <w:szCs w:val="20"/>
              </w:rPr>
              <w:t>28,5%</w:t>
            </w:r>
          </w:p>
        </w:tc>
      </w:tr>
      <w:tr w:rsidR="00832B6F" w:rsidRPr="00832B6F" w:rsidTr="00B4544A">
        <w:trPr>
          <w:trHeight w:val="285"/>
        </w:trPr>
        <w:tc>
          <w:tcPr>
            <w:tcW w:w="4541" w:type="dxa"/>
            <w:tcBorders>
              <w:top w:val="nil"/>
              <w:left w:val="single" w:sz="4" w:space="0" w:color="auto"/>
              <w:bottom w:val="single" w:sz="4" w:space="0" w:color="auto"/>
              <w:right w:val="single" w:sz="4" w:space="0" w:color="auto"/>
            </w:tcBorders>
            <w:shd w:val="clear" w:color="auto" w:fill="auto"/>
            <w:noWrap/>
            <w:vAlign w:val="center"/>
          </w:tcPr>
          <w:p w:rsidR="00832B6F" w:rsidRPr="00832B6F" w:rsidRDefault="00832B6F" w:rsidP="002A4C68">
            <w:pPr>
              <w:jc w:val="center"/>
              <w:rPr>
                <w:b/>
                <w:sz w:val="20"/>
                <w:szCs w:val="20"/>
              </w:rPr>
            </w:pPr>
            <w:r w:rsidRPr="00832B6F">
              <w:rPr>
                <w:b/>
                <w:sz w:val="20"/>
                <w:szCs w:val="20"/>
              </w:rPr>
              <w:t>1000-1499</w:t>
            </w:r>
          </w:p>
        </w:tc>
        <w:tc>
          <w:tcPr>
            <w:tcW w:w="4536" w:type="dxa"/>
            <w:tcBorders>
              <w:top w:val="nil"/>
              <w:left w:val="nil"/>
              <w:bottom w:val="single" w:sz="4" w:space="0" w:color="auto"/>
              <w:right w:val="single" w:sz="4" w:space="0" w:color="auto"/>
            </w:tcBorders>
            <w:shd w:val="clear" w:color="auto" w:fill="auto"/>
            <w:noWrap/>
            <w:vAlign w:val="bottom"/>
          </w:tcPr>
          <w:p w:rsidR="00832B6F" w:rsidRPr="00832B6F" w:rsidRDefault="00832B6F" w:rsidP="00832B6F">
            <w:pPr>
              <w:jc w:val="center"/>
              <w:rPr>
                <w:rFonts w:ascii="Czcionka tekstu podstawowego" w:hAnsi="Czcionka tekstu podstawowego"/>
                <w:b/>
                <w:color w:val="000000"/>
                <w:sz w:val="20"/>
                <w:szCs w:val="20"/>
              </w:rPr>
            </w:pPr>
            <w:r w:rsidRPr="00832B6F">
              <w:rPr>
                <w:rFonts w:ascii="Czcionka tekstu podstawowego" w:hAnsi="Czcionka tekstu podstawowego"/>
                <w:b/>
                <w:color w:val="000000"/>
                <w:sz w:val="20"/>
                <w:szCs w:val="20"/>
              </w:rPr>
              <w:t>35,3%</w:t>
            </w:r>
          </w:p>
        </w:tc>
      </w:tr>
      <w:tr w:rsidR="00832B6F" w:rsidRPr="00832B6F" w:rsidTr="00B4544A">
        <w:trPr>
          <w:trHeight w:val="285"/>
        </w:trPr>
        <w:tc>
          <w:tcPr>
            <w:tcW w:w="4541" w:type="dxa"/>
            <w:tcBorders>
              <w:top w:val="nil"/>
              <w:left w:val="single" w:sz="4" w:space="0" w:color="auto"/>
              <w:bottom w:val="single" w:sz="4" w:space="0" w:color="auto"/>
              <w:right w:val="single" w:sz="4" w:space="0" w:color="auto"/>
            </w:tcBorders>
            <w:shd w:val="clear" w:color="auto" w:fill="auto"/>
            <w:noWrap/>
            <w:vAlign w:val="center"/>
          </w:tcPr>
          <w:p w:rsidR="00832B6F" w:rsidRPr="00832B6F" w:rsidRDefault="00832B6F" w:rsidP="002A4C68">
            <w:pPr>
              <w:jc w:val="center"/>
              <w:rPr>
                <w:sz w:val="20"/>
                <w:szCs w:val="20"/>
              </w:rPr>
            </w:pPr>
            <w:r w:rsidRPr="00832B6F">
              <w:rPr>
                <w:sz w:val="20"/>
                <w:szCs w:val="20"/>
              </w:rPr>
              <w:t>1500-1999</w:t>
            </w:r>
          </w:p>
        </w:tc>
        <w:tc>
          <w:tcPr>
            <w:tcW w:w="4536" w:type="dxa"/>
            <w:tcBorders>
              <w:top w:val="nil"/>
              <w:left w:val="nil"/>
              <w:bottom w:val="single" w:sz="4" w:space="0" w:color="auto"/>
              <w:right w:val="single" w:sz="4" w:space="0" w:color="auto"/>
            </w:tcBorders>
            <w:shd w:val="clear" w:color="auto" w:fill="auto"/>
            <w:noWrap/>
            <w:vAlign w:val="bottom"/>
          </w:tcPr>
          <w:p w:rsidR="00832B6F" w:rsidRPr="00832B6F" w:rsidRDefault="00832B6F" w:rsidP="00832B6F">
            <w:pPr>
              <w:jc w:val="center"/>
              <w:rPr>
                <w:rFonts w:ascii="Czcionka tekstu podstawowego" w:hAnsi="Czcionka tekstu podstawowego"/>
                <w:color w:val="000000"/>
                <w:sz w:val="20"/>
                <w:szCs w:val="20"/>
              </w:rPr>
            </w:pPr>
            <w:r w:rsidRPr="00832B6F">
              <w:rPr>
                <w:rFonts w:ascii="Czcionka tekstu podstawowego" w:hAnsi="Czcionka tekstu podstawowego"/>
                <w:color w:val="000000"/>
                <w:sz w:val="20"/>
                <w:szCs w:val="20"/>
              </w:rPr>
              <w:t>10,3%</w:t>
            </w:r>
          </w:p>
        </w:tc>
      </w:tr>
      <w:tr w:rsidR="00832B6F" w:rsidRPr="00832B6F" w:rsidTr="00B4544A">
        <w:trPr>
          <w:trHeight w:val="285"/>
        </w:trPr>
        <w:tc>
          <w:tcPr>
            <w:tcW w:w="4541" w:type="dxa"/>
            <w:tcBorders>
              <w:top w:val="nil"/>
              <w:left w:val="single" w:sz="4" w:space="0" w:color="auto"/>
              <w:bottom w:val="single" w:sz="4" w:space="0" w:color="auto"/>
              <w:right w:val="single" w:sz="4" w:space="0" w:color="auto"/>
            </w:tcBorders>
            <w:shd w:val="clear" w:color="auto" w:fill="auto"/>
            <w:noWrap/>
            <w:vAlign w:val="center"/>
          </w:tcPr>
          <w:p w:rsidR="00832B6F" w:rsidRPr="00832B6F" w:rsidRDefault="00832B6F" w:rsidP="002A4C68">
            <w:pPr>
              <w:jc w:val="center"/>
              <w:rPr>
                <w:sz w:val="20"/>
                <w:szCs w:val="20"/>
              </w:rPr>
            </w:pPr>
            <w:r w:rsidRPr="00832B6F">
              <w:rPr>
                <w:sz w:val="20"/>
                <w:szCs w:val="20"/>
              </w:rPr>
              <w:t>2000-2499</w:t>
            </w:r>
          </w:p>
        </w:tc>
        <w:tc>
          <w:tcPr>
            <w:tcW w:w="4536" w:type="dxa"/>
            <w:tcBorders>
              <w:top w:val="nil"/>
              <w:left w:val="nil"/>
              <w:bottom w:val="single" w:sz="4" w:space="0" w:color="auto"/>
              <w:right w:val="single" w:sz="4" w:space="0" w:color="auto"/>
            </w:tcBorders>
            <w:shd w:val="clear" w:color="auto" w:fill="auto"/>
            <w:noWrap/>
            <w:vAlign w:val="bottom"/>
          </w:tcPr>
          <w:p w:rsidR="00832B6F" w:rsidRPr="00832B6F" w:rsidRDefault="00832B6F" w:rsidP="00832B6F">
            <w:pPr>
              <w:jc w:val="center"/>
              <w:rPr>
                <w:rFonts w:ascii="Czcionka tekstu podstawowego" w:hAnsi="Czcionka tekstu podstawowego"/>
                <w:color w:val="000000"/>
                <w:sz w:val="20"/>
                <w:szCs w:val="20"/>
              </w:rPr>
            </w:pPr>
            <w:r w:rsidRPr="00832B6F">
              <w:rPr>
                <w:rFonts w:ascii="Czcionka tekstu podstawowego" w:hAnsi="Czcionka tekstu podstawowego"/>
                <w:color w:val="000000"/>
                <w:sz w:val="20"/>
                <w:szCs w:val="20"/>
              </w:rPr>
              <w:t>3,0%</w:t>
            </w:r>
          </w:p>
        </w:tc>
      </w:tr>
      <w:tr w:rsidR="00832B6F" w:rsidRPr="00832B6F" w:rsidTr="00B4544A">
        <w:trPr>
          <w:trHeight w:val="285"/>
        </w:trPr>
        <w:tc>
          <w:tcPr>
            <w:tcW w:w="4541" w:type="dxa"/>
            <w:tcBorders>
              <w:top w:val="nil"/>
              <w:left w:val="single" w:sz="4" w:space="0" w:color="auto"/>
              <w:bottom w:val="single" w:sz="4" w:space="0" w:color="auto"/>
              <w:right w:val="single" w:sz="4" w:space="0" w:color="auto"/>
            </w:tcBorders>
            <w:shd w:val="clear" w:color="auto" w:fill="auto"/>
            <w:noWrap/>
            <w:vAlign w:val="center"/>
          </w:tcPr>
          <w:p w:rsidR="00832B6F" w:rsidRPr="00832B6F" w:rsidRDefault="00832B6F" w:rsidP="002A4C68">
            <w:pPr>
              <w:jc w:val="center"/>
              <w:rPr>
                <w:sz w:val="20"/>
                <w:szCs w:val="20"/>
              </w:rPr>
            </w:pPr>
            <w:r w:rsidRPr="00832B6F">
              <w:rPr>
                <w:sz w:val="20"/>
                <w:szCs w:val="20"/>
              </w:rPr>
              <w:t>2500-2999</w:t>
            </w:r>
          </w:p>
        </w:tc>
        <w:tc>
          <w:tcPr>
            <w:tcW w:w="4536" w:type="dxa"/>
            <w:tcBorders>
              <w:top w:val="nil"/>
              <w:left w:val="nil"/>
              <w:bottom w:val="single" w:sz="4" w:space="0" w:color="auto"/>
              <w:right w:val="single" w:sz="4" w:space="0" w:color="auto"/>
            </w:tcBorders>
            <w:shd w:val="clear" w:color="auto" w:fill="auto"/>
            <w:noWrap/>
            <w:vAlign w:val="bottom"/>
          </w:tcPr>
          <w:p w:rsidR="00832B6F" w:rsidRPr="00832B6F" w:rsidRDefault="00832B6F" w:rsidP="00832B6F">
            <w:pPr>
              <w:jc w:val="center"/>
              <w:rPr>
                <w:rFonts w:ascii="Czcionka tekstu podstawowego" w:hAnsi="Czcionka tekstu podstawowego"/>
                <w:color w:val="000000"/>
                <w:sz w:val="20"/>
                <w:szCs w:val="20"/>
              </w:rPr>
            </w:pPr>
            <w:r w:rsidRPr="00832B6F">
              <w:rPr>
                <w:rFonts w:ascii="Czcionka tekstu podstawowego" w:hAnsi="Czcionka tekstu podstawowego"/>
                <w:color w:val="000000"/>
                <w:sz w:val="20"/>
                <w:szCs w:val="20"/>
              </w:rPr>
              <w:t>0,7%</w:t>
            </w:r>
          </w:p>
        </w:tc>
      </w:tr>
      <w:tr w:rsidR="00832B6F" w:rsidRPr="00832B6F" w:rsidTr="00B4544A">
        <w:trPr>
          <w:trHeight w:val="285"/>
        </w:trPr>
        <w:tc>
          <w:tcPr>
            <w:tcW w:w="4541" w:type="dxa"/>
            <w:tcBorders>
              <w:top w:val="nil"/>
              <w:left w:val="single" w:sz="4" w:space="0" w:color="auto"/>
              <w:bottom w:val="single" w:sz="4" w:space="0" w:color="auto"/>
              <w:right w:val="single" w:sz="4" w:space="0" w:color="auto"/>
            </w:tcBorders>
            <w:shd w:val="clear" w:color="auto" w:fill="auto"/>
            <w:noWrap/>
            <w:vAlign w:val="center"/>
          </w:tcPr>
          <w:p w:rsidR="00832B6F" w:rsidRPr="00832B6F" w:rsidRDefault="00832B6F" w:rsidP="002A4C68">
            <w:pPr>
              <w:jc w:val="center"/>
              <w:rPr>
                <w:sz w:val="20"/>
                <w:szCs w:val="20"/>
              </w:rPr>
            </w:pPr>
            <w:r w:rsidRPr="00832B6F">
              <w:rPr>
                <w:sz w:val="20"/>
                <w:szCs w:val="20"/>
              </w:rPr>
              <w:t>3000 i powyżej</w:t>
            </w:r>
          </w:p>
        </w:tc>
        <w:tc>
          <w:tcPr>
            <w:tcW w:w="4536" w:type="dxa"/>
            <w:tcBorders>
              <w:top w:val="nil"/>
              <w:left w:val="nil"/>
              <w:bottom w:val="single" w:sz="4" w:space="0" w:color="auto"/>
              <w:right w:val="single" w:sz="4" w:space="0" w:color="auto"/>
            </w:tcBorders>
            <w:shd w:val="clear" w:color="auto" w:fill="auto"/>
            <w:noWrap/>
            <w:vAlign w:val="bottom"/>
          </w:tcPr>
          <w:p w:rsidR="00832B6F" w:rsidRPr="00832B6F" w:rsidRDefault="00832B6F" w:rsidP="00832B6F">
            <w:pPr>
              <w:jc w:val="center"/>
              <w:rPr>
                <w:rFonts w:ascii="Czcionka tekstu podstawowego" w:hAnsi="Czcionka tekstu podstawowego"/>
                <w:color w:val="000000"/>
                <w:sz w:val="20"/>
                <w:szCs w:val="20"/>
              </w:rPr>
            </w:pPr>
            <w:r w:rsidRPr="00832B6F">
              <w:rPr>
                <w:rFonts w:ascii="Czcionka tekstu podstawowego" w:hAnsi="Czcionka tekstu podstawowego"/>
                <w:color w:val="000000"/>
                <w:sz w:val="20"/>
                <w:szCs w:val="20"/>
              </w:rPr>
              <w:t>0,5%</w:t>
            </w:r>
          </w:p>
        </w:tc>
      </w:tr>
    </w:tbl>
    <w:p w:rsidR="002A4C68" w:rsidRPr="00832B6F" w:rsidRDefault="002A4C68" w:rsidP="002A4C68">
      <w:pPr>
        <w:spacing w:before="120"/>
        <w:rPr>
          <w:rFonts w:eastAsia="Times New Roman"/>
          <w:iCs/>
          <w:spacing w:val="13"/>
          <w:sz w:val="20"/>
        </w:rPr>
      </w:pPr>
      <w:r w:rsidRPr="00832B6F">
        <w:rPr>
          <w:rFonts w:eastAsia="Times New Roman"/>
          <w:iCs/>
          <w:spacing w:val="13"/>
          <w:sz w:val="20"/>
        </w:rPr>
        <w:t xml:space="preserve">Źródło: opracowanie własne na </w:t>
      </w:r>
      <w:r w:rsidRPr="00832B6F">
        <w:rPr>
          <w:rFonts w:eastAsia="Times New Roman"/>
          <w:iCs/>
          <w:spacing w:val="13"/>
          <w:sz w:val="20"/>
          <w:szCs w:val="20"/>
        </w:rPr>
        <w:t xml:space="preserve">podstawie </w:t>
      </w:r>
      <w:r w:rsidR="007C68FF" w:rsidRPr="00832B6F">
        <w:rPr>
          <w:sz w:val="20"/>
          <w:szCs w:val="20"/>
        </w:rPr>
        <w:t>Pomost Std.</w:t>
      </w:r>
    </w:p>
    <w:p w:rsidR="00F716D2" w:rsidRDefault="00F716D2" w:rsidP="005D49F0">
      <w:bookmarkStart w:id="175" w:name="_Toc324423403"/>
    </w:p>
    <w:p w:rsidR="00F361E7" w:rsidRPr="00F716D2" w:rsidRDefault="00F361E7" w:rsidP="00F716D2">
      <w:pPr>
        <w:pStyle w:val="Nagwek4"/>
      </w:pPr>
      <w:bookmarkStart w:id="176" w:name="_Toc449423370"/>
      <w:r w:rsidRPr="00F716D2">
        <w:t>Nakłady finansowe na realizację zadania</w:t>
      </w:r>
      <w:bookmarkEnd w:id="175"/>
      <w:bookmarkEnd w:id="176"/>
    </w:p>
    <w:p w:rsidR="00F361E7" w:rsidRPr="009E6913" w:rsidRDefault="00F361E7" w:rsidP="00E53594"/>
    <w:p w:rsidR="00F361E7" w:rsidRPr="009E6913" w:rsidRDefault="00E24AEB" w:rsidP="00E53594">
      <w:r w:rsidRPr="009E6913">
        <w:tab/>
      </w:r>
      <w:r w:rsidR="00F361E7" w:rsidRPr="009E6913">
        <w:t xml:space="preserve">Wysokość dotacji przekazanej podmiotom świadczącym specjalistyczne usługi opiekuńcze </w:t>
      </w:r>
      <w:r w:rsidR="00B415BF" w:rsidRPr="009E6913">
        <w:t xml:space="preserve">dla osób z zaburzeniami psychicznymi </w:t>
      </w:r>
      <w:r w:rsidR="00B415BF">
        <w:t xml:space="preserve">w ramach środków z budżetu państwa </w:t>
      </w:r>
      <w:r w:rsidR="00F361E7" w:rsidRPr="009E6913">
        <w:t>kształtuje się następująco:</w:t>
      </w:r>
    </w:p>
    <w:p w:rsidR="00F361E7" w:rsidRPr="009E6913" w:rsidRDefault="00F361E7" w:rsidP="00E53594">
      <w:r w:rsidRPr="009E6913">
        <w:t>- w rok</w:t>
      </w:r>
      <w:r w:rsidR="0035020C" w:rsidRPr="009E6913">
        <w:t>u 2011: 2 617 600 zł;</w:t>
      </w:r>
    </w:p>
    <w:p w:rsidR="0035020C" w:rsidRPr="009E6913" w:rsidRDefault="00E000DD" w:rsidP="00E53594">
      <w:r w:rsidRPr="009E6913">
        <w:t>- w roku 2012: 2 536 000 zł;</w:t>
      </w:r>
    </w:p>
    <w:p w:rsidR="0068048F" w:rsidRPr="009E6913" w:rsidRDefault="00FD782E" w:rsidP="00E53594">
      <w:r w:rsidRPr="009E6913">
        <w:t xml:space="preserve">- w roku 2013: 2 833 668 zł </w:t>
      </w:r>
      <w:r w:rsidR="00E000DD" w:rsidRPr="009E6913">
        <w:t>;</w:t>
      </w:r>
    </w:p>
    <w:p w:rsidR="009E49C3" w:rsidRPr="009E6913" w:rsidRDefault="009E49C3" w:rsidP="009E49C3">
      <w:r w:rsidRPr="009E6913">
        <w:t>- w roku 2014: 2 851 596 zł</w:t>
      </w:r>
      <w:r w:rsidR="009E6913" w:rsidRPr="009E6913">
        <w:t>;</w:t>
      </w:r>
    </w:p>
    <w:p w:rsidR="00F716D2" w:rsidRPr="005D49F0" w:rsidRDefault="009E6913" w:rsidP="00E53594">
      <w:r w:rsidRPr="009E6913">
        <w:t>- w roku 2015: 2 949 840 zł.</w:t>
      </w:r>
      <w:r w:rsidR="00453828" w:rsidRPr="00453828">
        <w:rPr>
          <w:rFonts w:eastAsia="Times New Roman"/>
        </w:rPr>
        <w:t xml:space="preserve"> </w:t>
      </w:r>
    </w:p>
    <w:p w:rsidR="00F361E7" w:rsidRPr="009E6913" w:rsidRDefault="00F361E7" w:rsidP="00E53594">
      <w:pPr>
        <w:pStyle w:val="Nagwek4"/>
      </w:pPr>
      <w:bookmarkStart w:id="177" w:name="_Toc324423404"/>
      <w:bookmarkStart w:id="178" w:name="_Toc449423371"/>
      <w:r w:rsidRPr="009E6913">
        <w:t>Wnioski</w:t>
      </w:r>
      <w:bookmarkEnd w:id="177"/>
      <w:bookmarkEnd w:id="178"/>
      <w:r w:rsidRPr="009E6913">
        <w:t xml:space="preserve"> </w:t>
      </w:r>
    </w:p>
    <w:p w:rsidR="00F716D2" w:rsidRDefault="00B2169B" w:rsidP="009E6913">
      <w:r w:rsidRPr="009E6913">
        <w:rPr>
          <w:color w:val="FF0000"/>
        </w:rPr>
        <w:tab/>
      </w:r>
    </w:p>
    <w:p w:rsidR="009E6913" w:rsidRPr="009E6913" w:rsidRDefault="00F716D2" w:rsidP="009E6913">
      <w:r>
        <w:tab/>
      </w:r>
      <w:r w:rsidR="009E6913" w:rsidRPr="009E6913">
        <w:t xml:space="preserve">Liczba osób objętych pomocą w formie specjalistycznych usług opiekuńczych dla osób </w:t>
      </w:r>
      <w:r w:rsidR="009E6913" w:rsidRPr="009E6913">
        <w:br/>
        <w:t xml:space="preserve">z zaburzeniami </w:t>
      </w:r>
      <w:r w:rsidR="009E6913" w:rsidRPr="00B752C0">
        <w:t xml:space="preserve">psychicznymi w ostatnich latach utrzymuje się na względnie stałym poziomie (średnia liczba osób z ostatnich </w:t>
      </w:r>
      <w:r w:rsidR="00B752C0" w:rsidRPr="00B752C0">
        <w:t>5</w:t>
      </w:r>
      <w:r w:rsidR="009E6913" w:rsidRPr="00B752C0">
        <w:t xml:space="preserve"> lat – 426).</w:t>
      </w:r>
      <w:r w:rsidR="009E6913" w:rsidRPr="009E6913">
        <w:t xml:space="preserve"> </w:t>
      </w:r>
    </w:p>
    <w:p w:rsidR="00F716D2" w:rsidRPr="00F716D2" w:rsidRDefault="009E6913" w:rsidP="003E39C3">
      <w:r>
        <w:tab/>
      </w:r>
      <w:r w:rsidRPr="009E6913">
        <w:t xml:space="preserve">Podobnie jak w przypadku usług opiekuńczych, przy ustalaniu wartości wynagrodzenia za 1 godzinę specjalistycznych usług opiekuńczych dla osób z zaburzeniami psychicznymi założono, że powinno być ono adekwatne do poziomu wynagrodzeń oczekiwanych przez osoby wykwalifikowane, stosownie do specyfiki usług. W związku z powyższym od 2013 r. podwyższono stawkę do kwoty 18 zł za godzinę w celu ustabilizowania stanu zatrudnienia osób świadczących specjalistyczne usługi opiekuńcze, a przede wszystkim aby zagwarantować zatrudnienie osób z odpowiednim doświadczeniem i kwalifikacjami, z uwagi na fakt, że zgodnie z zawartą umową realizator zobowiązany jest zapewnić pracownikom minimalne wynagrodzenie w wysokości 11,81 zł brutto za godzinę. Wymóg zapewnienia określonej stawki </w:t>
      </w:r>
      <w:r w:rsidRPr="009E6913">
        <w:lastRenderedPageBreak/>
        <w:t xml:space="preserve">minimalnego i średniego wynagrodzenia opiekunów ma na celu zapewnienie odpowiedniej jakości świadczonych specjalistycznych usług opiekuńczych. Zwiększenie środków finansowych na realizację zadania w 2014 roku umożliwiło nieznaczny wzrost zakresu oferowanego wsparcia, tj. liczby godzin usług przyznanych danej rodzinie </w:t>
      </w:r>
      <w:r w:rsidR="00F716D2">
        <w:br/>
      </w:r>
      <w:r w:rsidR="00640243">
        <w:t>w stosunku do 2013 roku</w:t>
      </w:r>
      <w:r w:rsidRPr="009E6913">
        <w:t xml:space="preserve"> (w którym w wyniku zwiększenia kwoty stawki za 1 godzinę, zakres udzielanej pomocy uległ zmniejszeniu). Ta tendencja została utrzymana w 2015 r.</w:t>
      </w:r>
      <w:r w:rsidR="00640243">
        <w:t xml:space="preserve"> </w:t>
      </w:r>
    </w:p>
    <w:p w:rsidR="002638DE" w:rsidRDefault="00E24AEB" w:rsidP="002638DE">
      <w:r w:rsidRPr="009E6913">
        <w:tab/>
      </w:r>
    </w:p>
    <w:p w:rsidR="00F361E7" w:rsidRPr="008C1D8E" w:rsidRDefault="00F361E7" w:rsidP="002638DE">
      <w:pPr>
        <w:spacing w:after="100" w:afterAutospacing="1"/>
        <w:jc w:val="left"/>
      </w:pPr>
      <w:r w:rsidRPr="002638DE">
        <w:rPr>
          <w:rStyle w:val="TytuZnak"/>
          <w:rFonts w:eastAsia="Calibri"/>
        </w:rPr>
        <w:t>Wykres: Średnia liczba godzin specjalistycznych usług opiekuńczych dla osób z zaburzeniami psychicznymi na</w:t>
      </w:r>
      <w:r w:rsidR="00E24AEB" w:rsidRPr="002638DE">
        <w:rPr>
          <w:rStyle w:val="TytuZnak"/>
          <w:rFonts w:eastAsia="Calibri"/>
        </w:rPr>
        <w:t xml:space="preserve"> 1 świadczeniobiorcę w tygodniu</w:t>
      </w:r>
      <w:r w:rsidR="0027220A">
        <w:rPr>
          <w:noProof/>
        </w:rPr>
        <w:drawing>
          <wp:inline distT="0" distB="0" distL="0" distR="0">
            <wp:extent cx="5734050" cy="1304925"/>
            <wp:effectExtent l="0" t="0" r="0" b="0"/>
            <wp:docPr id="43" name="Obraz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rrowheads="1"/>
                    </pic:cNvPicPr>
                  </pic:nvPicPr>
                  <pic:blipFill>
                    <a:blip r:embed="rId59" cstate="print"/>
                    <a:srcRect/>
                    <a:stretch>
                      <a:fillRect/>
                    </a:stretch>
                  </pic:blipFill>
                  <pic:spPr bwMode="auto">
                    <a:xfrm>
                      <a:off x="0" y="0"/>
                      <a:ext cx="5734050" cy="1304925"/>
                    </a:xfrm>
                    <a:prstGeom prst="rect">
                      <a:avLst/>
                    </a:prstGeom>
                    <a:noFill/>
                    <a:ln w="9525">
                      <a:noFill/>
                      <a:miter lim="800000"/>
                      <a:headEnd/>
                      <a:tailEnd/>
                    </a:ln>
                  </pic:spPr>
                </pic:pic>
              </a:graphicData>
            </a:graphic>
          </wp:inline>
        </w:drawing>
      </w:r>
    </w:p>
    <w:p w:rsidR="00F361E7" w:rsidRPr="008C1D8E" w:rsidRDefault="00F361E7" w:rsidP="0034140C">
      <w:pPr>
        <w:pStyle w:val="Podtytu"/>
        <w:spacing w:before="0"/>
      </w:pPr>
      <w:r w:rsidRPr="008C1D8E">
        <w:t>Źródło: opracowanie własne na podstawie sprawozdań z działalności MOPS w Krakowie</w:t>
      </w:r>
    </w:p>
    <w:p w:rsidR="00A60F17" w:rsidRPr="001812F7" w:rsidRDefault="00A60F17" w:rsidP="00A60F17">
      <w:pPr>
        <w:rPr>
          <w:highlight w:val="yellow"/>
        </w:rPr>
      </w:pPr>
      <w:r w:rsidRPr="001812F7">
        <w:rPr>
          <w:highlight w:val="yellow"/>
        </w:rPr>
        <w:t xml:space="preserve"> </w:t>
      </w:r>
    </w:p>
    <w:p w:rsidR="00F716D2" w:rsidRDefault="004636E4" w:rsidP="002638DE">
      <w:r w:rsidRPr="00BB5418">
        <w:tab/>
      </w:r>
      <w:r w:rsidR="00FF6065" w:rsidRPr="00BB5418">
        <w:t>Na podstawie dostępnych danyc</w:t>
      </w:r>
      <w:r w:rsidRPr="00BB5418">
        <w:t xml:space="preserve">h </w:t>
      </w:r>
      <w:r w:rsidR="004D2617" w:rsidRPr="00BB5418">
        <w:t xml:space="preserve">wynika, że </w:t>
      </w:r>
      <w:r w:rsidRPr="00BB5418">
        <w:t xml:space="preserve">odsetek osób </w:t>
      </w:r>
      <w:r w:rsidR="005A18C3" w:rsidRPr="00BB5418">
        <w:t xml:space="preserve">w Krakowie </w:t>
      </w:r>
      <w:r w:rsidR="00FF6065" w:rsidRPr="00BB5418">
        <w:t>z zaburzeniami psychicznymi, którym udzielane są spe</w:t>
      </w:r>
      <w:r w:rsidR="005A18C3" w:rsidRPr="00BB5418">
        <w:t xml:space="preserve">cjalistyczne usługi opiekuńcze </w:t>
      </w:r>
      <w:r w:rsidR="00FF6065" w:rsidRPr="00BB5418">
        <w:t>w ogólnej liczbie osób objętych pomocą</w:t>
      </w:r>
      <w:r w:rsidR="0023201D" w:rsidRPr="00BB5418">
        <w:t xml:space="preserve"> utrzymuje się na </w:t>
      </w:r>
      <w:r w:rsidR="000A5BC6" w:rsidRPr="00BB5418">
        <w:t>dość</w:t>
      </w:r>
      <w:r w:rsidR="0023201D" w:rsidRPr="00BB5418">
        <w:t xml:space="preserve"> wysokim poziomie w stosunku do wskaźnika krajowego.</w:t>
      </w:r>
      <w:r w:rsidR="007B52E5" w:rsidRPr="00BB5418">
        <w:t xml:space="preserve"> Wskaźnik ten jest wysoki również na tle inn</w:t>
      </w:r>
      <w:r w:rsidR="00E24AEB" w:rsidRPr="00BB5418">
        <w:t xml:space="preserve">ych dużych ośrodków miejskich. </w:t>
      </w:r>
    </w:p>
    <w:p w:rsidR="00F716D2" w:rsidRDefault="00F716D2" w:rsidP="00BB5418">
      <w:pPr>
        <w:pStyle w:val="Tytu"/>
      </w:pPr>
    </w:p>
    <w:p w:rsidR="00BB5418" w:rsidRDefault="00E32379" w:rsidP="00BB5418">
      <w:pPr>
        <w:pStyle w:val="Tytu"/>
      </w:pPr>
      <w:r w:rsidRPr="00BB5418">
        <w:t xml:space="preserve">Wykres: Udział osób, którym udzielane są specjalistyczne usługi opiekuńcze dla osób </w:t>
      </w:r>
      <w:r w:rsidR="00BB5418" w:rsidRPr="00BB5418">
        <w:br/>
      </w:r>
      <w:r w:rsidRPr="00BB5418">
        <w:t xml:space="preserve">z zaburzeniami psychicznymi w ogólnej liczbie osób objętych pomocą w Krakowie, Polsce </w:t>
      </w:r>
      <w:r w:rsidR="00BB5418" w:rsidRPr="00BB5418">
        <w:br/>
      </w:r>
      <w:r w:rsidRPr="00BB5418">
        <w:t>i wybranych miastach na prawach powiatu</w:t>
      </w:r>
    </w:p>
    <w:p w:rsidR="00BB5418" w:rsidRPr="00BB5418" w:rsidRDefault="0027220A" w:rsidP="00BB5418">
      <w:pPr>
        <w:spacing w:after="100" w:afterAutospacing="1"/>
      </w:pPr>
      <w:r>
        <w:rPr>
          <w:noProof/>
        </w:rPr>
        <w:drawing>
          <wp:inline distT="0" distB="0" distL="0" distR="0">
            <wp:extent cx="5781675" cy="1895475"/>
            <wp:effectExtent l="19050" t="0" r="9525" b="0"/>
            <wp:docPr id="44" name="Obraz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rrowheads="1"/>
                    </pic:cNvPicPr>
                  </pic:nvPicPr>
                  <pic:blipFill>
                    <a:blip r:embed="rId60" cstate="print"/>
                    <a:srcRect/>
                    <a:stretch>
                      <a:fillRect/>
                    </a:stretch>
                  </pic:blipFill>
                  <pic:spPr bwMode="auto">
                    <a:xfrm>
                      <a:off x="0" y="0"/>
                      <a:ext cx="5781675" cy="1895475"/>
                    </a:xfrm>
                    <a:prstGeom prst="rect">
                      <a:avLst/>
                    </a:prstGeom>
                    <a:noFill/>
                    <a:ln w="9525">
                      <a:noFill/>
                      <a:miter lim="800000"/>
                      <a:headEnd/>
                      <a:tailEnd/>
                    </a:ln>
                  </pic:spPr>
                </pic:pic>
              </a:graphicData>
            </a:graphic>
          </wp:inline>
        </w:drawing>
      </w:r>
    </w:p>
    <w:p w:rsidR="00E32379" w:rsidRPr="00BB5418" w:rsidRDefault="00E32379" w:rsidP="0034140C">
      <w:pPr>
        <w:pStyle w:val="Podtytu"/>
        <w:spacing w:before="0"/>
      </w:pPr>
      <w:r w:rsidRPr="00BB5418">
        <w:t>Źródło: opracowanie własne na podstawie Internetowego Systemu Analiz Samorządowych</w:t>
      </w:r>
    </w:p>
    <w:p w:rsidR="00E32379" w:rsidRPr="001812F7" w:rsidRDefault="00E32379" w:rsidP="00E53594">
      <w:pPr>
        <w:rPr>
          <w:highlight w:val="yellow"/>
        </w:rPr>
      </w:pPr>
    </w:p>
    <w:p w:rsidR="00E000DD" w:rsidRPr="00CD1742" w:rsidRDefault="006C161E" w:rsidP="000F2941">
      <w:r w:rsidRPr="00CD1742">
        <w:tab/>
      </w:r>
      <w:r w:rsidR="00CD1742" w:rsidRPr="00CD1742">
        <w:t>Biorąc pod uwagę prognozy demograficzne, można spodziewać się wzrostu zapotrzebowania na wsparcie środowiskowe, zwłaszcza w przypadku osób w podeszłym wieku, cierpiących na różnego typu zaburzenia o charakterze dementywnym.</w:t>
      </w:r>
    </w:p>
    <w:p w:rsidR="00F361E7" w:rsidRPr="00025BAC" w:rsidRDefault="00F361E7" w:rsidP="00E53594">
      <w:pPr>
        <w:pStyle w:val="Nagwek3"/>
      </w:pPr>
      <w:bookmarkStart w:id="179" w:name="_Toc324423405"/>
      <w:bookmarkStart w:id="180" w:name="_Toc384106122"/>
      <w:bookmarkStart w:id="181" w:name="_Toc449423372"/>
      <w:r w:rsidRPr="00025BAC">
        <w:t>Mieszkania chronione dla osób z zaburzeniami psychicznymi</w:t>
      </w:r>
      <w:bookmarkEnd w:id="179"/>
      <w:bookmarkEnd w:id="180"/>
      <w:bookmarkEnd w:id="181"/>
    </w:p>
    <w:p w:rsidR="00F361E7" w:rsidRPr="00025BAC" w:rsidRDefault="00F361E7" w:rsidP="00E53594"/>
    <w:p w:rsidR="00025BAC" w:rsidRPr="00025BAC" w:rsidRDefault="00025BAC" w:rsidP="00025BAC">
      <w:pPr>
        <w:rPr>
          <w:bCs/>
        </w:rPr>
      </w:pPr>
      <w:bookmarkStart w:id="182" w:name="_Toc324423406"/>
      <w:r w:rsidRPr="00025BAC">
        <w:rPr>
          <w:rStyle w:val="Pogrubienie"/>
          <w:b w:val="0"/>
        </w:rPr>
        <w:tab/>
        <w:t xml:space="preserve">Pobyt w mieszkaniu chronionym może być przyznany osobie, która ze względu na trudną sytuację życiową, wiek, niepełnosprawność lub chorobę potrzebuje wsparcia </w:t>
      </w:r>
      <w:r w:rsidRPr="00025BAC">
        <w:rPr>
          <w:rStyle w:val="Pogrubienie"/>
          <w:b w:val="0"/>
        </w:rPr>
        <w:br/>
        <w:t xml:space="preserve">w funkcjonowaniu w codziennym życiu, ale nie wymaga usług w zakresie świadczonym przez jednostkę całodobowej opieki. Pobyt w mieszkaniu chronionym może zastępować pobyt w </w:t>
      </w:r>
      <w:r w:rsidRPr="00025BAC">
        <w:rPr>
          <w:rStyle w:val="Pogrubienie"/>
          <w:b w:val="0"/>
        </w:rPr>
        <w:lastRenderedPageBreak/>
        <w:t>placówce zapewniającej całodobową opiekę</w:t>
      </w:r>
      <w:r w:rsidRPr="00025BAC">
        <w:rPr>
          <w:rStyle w:val="Odwoanieprzypisudolnego"/>
          <w:bCs/>
        </w:rPr>
        <w:footnoteReference w:id="67"/>
      </w:r>
      <w:r w:rsidRPr="00025BAC">
        <w:rPr>
          <w:rStyle w:val="Pogrubienie"/>
          <w:b w:val="0"/>
        </w:rPr>
        <w:t xml:space="preserve">. Mieszkania chronione dla osób </w:t>
      </w:r>
      <w:r w:rsidR="00F716D2">
        <w:rPr>
          <w:rStyle w:val="Pogrubienie"/>
          <w:b w:val="0"/>
        </w:rPr>
        <w:br/>
      </w:r>
      <w:r w:rsidRPr="00025BAC">
        <w:rPr>
          <w:rStyle w:val="Pogrubienie"/>
          <w:b w:val="0"/>
        </w:rPr>
        <w:t>z zaburzeniami psychicznymi są uzupełnieniem form wsparcia skierowanych do tej grupy osób, których celem nadrzędnym jest zapobieganie utrwalaniu zależności klientów od instytucji pomocowych. W trakcie pobytu w mieszkaniu chronionym osobom z zaburzeniami psychicznymi udziela się wsparcia w zakresie poprawy kontaktów społecznych, przywrócenia możliwości pełnienia satysfakcjonujących ról społecznych, zapewnienia bezpiecznego, całodobowego zakwaterowania. Wsparcie w wykonywaniu codziennych obowiązków połączone z treningiem umiejętności społecznych może pozwolić na częściowe lub całkowite usamodzielnienie.</w:t>
      </w:r>
    </w:p>
    <w:p w:rsidR="007A2E4F" w:rsidRPr="00025BAC" w:rsidRDefault="007A2E4F" w:rsidP="00E53594">
      <w:pPr>
        <w:pStyle w:val="Nagwek4"/>
      </w:pPr>
      <w:bookmarkStart w:id="183" w:name="_Toc449423373"/>
      <w:r w:rsidRPr="00025BAC">
        <w:t>Infrastruktura</w:t>
      </w:r>
      <w:bookmarkEnd w:id="182"/>
      <w:bookmarkEnd w:id="183"/>
    </w:p>
    <w:p w:rsidR="007A2E4F" w:rsidRPr="00025BAC" w:rsidRDefault="007A2E4F" w:rsidP="00E53594">
      <w:r w:rsidRPr="00025BAC">
        <w:t xml:space="preserve"> </w:t>
      </w:r>
    </w:p>
    <w:p w:rsidR="007A2E4F" w:rsidRPr="00F716D2" w:rsidRDefault="00571682" w:rsidP="00E53594">
      <w:r w:rsidRPr="00025BAC">
        <w:tab/>
      </w:r>
      <w:r w:rsidR="00025BAC" w:rsidRPr="00025BAC">
        <w:t xml:space="preserve">W Krakowie w roku 2015 r. funkcjonowało 8 mieszkań chronionych tego typu, z czego trzy mieszkania funkcjonowały w strukturze jednostki budżetowej i były prowadzone przez Dom Pomocy Społecznej przy ul. Babińskiego 25 i Dom Pomocy Społecznej przy </w:t>
      </w:r>
      <w:r w:rsidR="00F716D2">
        <w:br/>
      </w:r>
      <w:r w:rsidR="00025BAC" w:rsidRPr="00025BAC">
        <w:t xml:space="preserve">ul. Łanowej 41. Łączna liczba miejsc w mieszkaniach chronionych wyniosła w 2015 roku </w:t>
      </w:r>
      <w:r w:rsidR="00971A61">
        <w:br/>
      </w:r>
      <w:r w:rsidR="00025BAC" w:rsidRPr="00025BAC">
        <w:t>– 43.</w:t>
      </w:r>
    </w:p>
    <w:p w:rsidR="007A2E4F" w:rsidRPr="00025BAC" w:rsidRDefault="007A2E4F" w:rsidP="00E53594">
      <w:pPr>
        <w:pStyle w:val="Nagwek4"/>
      </w:pPr>
      <w:bookmarkStart w:id="184" w:name="_Toc324423407"/>
      <w:bookmarkStart w:id="185" w:name="_Toc449423374"/>
      <w:r w:rsidRPr="00025BAC">
        <w:t>Organizacje pozarządowe realizujące zadanie</w:t>
      </w:r>
      <w:bookmarkEnd w:id="184"/>
      <w:bookmarkEnd w:id="185"/>
    </w:p>
    <w:p w:rsidR="007A2E4F" w:rsidRPr="001812F7" w:rsidRDefault="007A2E4F" w:rsidP="00E53594">
      <w:pPr>
        <w:rPr>
          <w:highlight w:val="yellow"/>
        </w:rPr>
      </w:pPr>
    </w:p>
    <w:p w:rsidR="00AB1446" w:rsidRPr="00025BAC" w:rsidRDefault="00E24AEB" w:rsidP="00E53594">
      <w:bookmarkStart w:id="186" w:name="_Toc324423408"/>
      <w:r w:rsidRPr="00025BAC">
        <w:rPr>
          <w:rStyle w:val="Pogrubienie"/>
          <w:b w:val="0"/>
        </w:rPr>
        <w:tab/>
      </w:r>
      <w:r w:rsidR="00025BAC" w:rsidRPr="00025BAC">
        <w:rPr>
          <w:rStyle w:val="Pogrubienie"/>
          <w:b w:val="0"/>
        </w:rPr>
        <w:t xml:space="preserve">Pięć z ośmiu funkcjonujących w roku 2015 mieszkań chronionych dla osób </w:t>
      </w:r>
      <w:r w:rsidR="00025BAC" w:rsidRPr="00025BAC">
        <w:rPr>
          <w:rStyle w:val="Pogrubienie"/>
          <w:b w:val="0"/>
        </w:rPr>
        <w:br/>
        <w:t>z zaburzeniami psychicznymi prowadzonych było na zlecenie Gminy Miejskiej Kraków przez podmioty niepubliczne: Stowarzyszenie Pomocy Socjalnej „Gaudium et Spes”, Stowarzyszenie Rodzin „Zdrowie Psychiczne” oraz Fundację Pomocy Chorym Psychicznie im. Tomasza Deca.</w:t>
      </w:r>
    </w:p>
    <w:p w:rsidR="007A2E4F" w:rsidRPr="00025BAC" w:rsidRDefault="007A2E4F" w:rsidP="00E53594">
      <w:pPr>
        <w:pStyle w:val="Nagwek4"/>
      </w:pPr>
      <w:bookmarkStart w:id="187" w:name="_Toc449423375"/>
      <w:r w:rsidRPr="00025BAC">
        <w:t>Kadra</w:t>
      </w:r>
      <w:bookmarkEnd w:id="186"/>
      <w:bookmarkEnd w:id="187"/>
    </w:p>
    <w:p w:rsidR="00025BAC" w:rsidRDefault="00025BAC" w:rsidP="00025BAC"/>
    <w:p w:rsidR="00122B8C" w:rsidRPr="00911CEA" w:rsidRDefault="00025BAC" w:rsidP="00E53594">
      <w:pPr>
        <w:rPr>
          <w:b/>
          <w:bCs/>
        </w:rPr>
      </w:pPr>
      <w:r w:rsidRPr="00025BAC">
        <w:tab/>
      </w:r>
      <w:r w:rsidRPr="00911CEA">
        <w:t>W bezpośrednią realizację zadania w roku 2015 zaangażowanych było 13 osób, w tym</w:t>
      </w:r>
      <w:r w:rsidR="00911CEA" w:rsidRPr="00911CEA">
        <w:t xml:space="preserve"> </w:t>
      </w:r>
      <w:r w:rsidR="00911CEA" w:rsidRPr="00911CEA">
        <w:br/>
        <w:t xml:space="preserve">9 </w:t>
      </w:r>
      <w:r w:rsidR="00B415BF">
        <w:t>w organizacjach</w:t>
      </w:r>
      <w:r w:rsidR="00911CEA" w:rsidRPr="00911CEA">
        <w:t xml:space="preserve"> pozarządowych (</w:t>
      </w:r>
      <w:r w:rsidR="00911CEA">
        <w:t xml:space="preserve">5 </w:t>
      </w:r>
      <w:r w:rsidR="00911CEA" w:rsidRPr="00911CEA">
        <w:t xml:space="preserve">etatów w tym: 3,8 etatu w </w:t>
      </w:r>
      <w:r w:rsidR="00911CEA">
        <w:t xml:space="preserve">jednostkach </w:t>
      </w:r>
      <w:r w:rsidR="00911CEA" w:rsidRPr="00911CEA">
        <w:t xml:space="preserve">niepublicznych oraz 1,2 w </w:t>
      </w:r>
      <w:r w:rsidR="00911CEA">
        <w:t xml:space="preserve">jednostkach </w:t>
      </w:r>
      <w:r w:rsidR="00911CEA" w:rsidRPr="00911CEA">
        <w:t>publicznych).</w:t>
      </w:r>
    </w:p>
    <w:p w:rsidR="00F361E7" w:rsidRDefault="00F361E7" w:rsidP="00E53594">
      <w:pPr>
        <w:pStyle w:val="Nagwek4"/>
      </w:pPr>
      <w:bookmarkStart w:id="188" w:name="_Toc324423409"/>
      <w:bookmarkStart w:id="189" w:name="_Toc449423376"/>
      <w:r w:rsidRPr="00025BAC">
        <w:t>Osoby korzystające ze świadczeń w formie pobytu w mieszkaniu chronionym dla osób z zaburzeniami psychicznymi, rodzaje ich problemów oraz ich rozkład ilościowy</w:t>
      </w:r>
      <w:bookmarkEnd w:id="188"/>
      <w:bookmarkEnd w:id="189"/>
    </w:p>
    <w:p w:rsidR="00025BAC" w:rsidRPr="00025BAC" w:rsidRDefault="00025BAC" w:rsidP="00025BAC"/>
    <w:p w:rsidR="006C6C3D" w:rsidRDefault="00025BAC" w:rsidP="003E39C3">
      <w:bookmarkStart w:id="190" w:name="_Toc324423410"/>
      <w:r>
        <w:tab/>
      </w:r>
      <w:r w:rsidRPr="00044D13">
        <w:t xml:space="preserve">Z pomocy w formie pobytu w mieszkaniu chronionym korzystało w latach 2011 – 2014 średniorocznie 38 osób z zaburzeniami </w:t>
      </w:r>
      <w:r w:rsidRPr="00025BAC">
        <w:t xml:space="preserve">psychicznymi. W roku 2015 z </w:t>
      </w:r>
      <w:r w:rsidR="00640243">
        <w:t>mieszkań chronionych skorzystały</w:t>
      </w:r>
      <w:r w:rsidR="003E39C3">
        <w:t xml:space="preserve"> 52 osoby.</w:t>
      </w:r>
    </w:p>
    <w:p w:rsidR="003E39C3" w:rsidRPr="00025BAC" w:rsidRDefault="003E39C3" w:rsidP="003E39C3">
      <w:pPr>
        <w:rPr>
          <w:rStyle w:val="Pogrubienie"/>
          <w:b w:val="0"/>
          <w:bCs w:val="0"/>
        </w:rPr>
      </w:pPr>
    </w:p>
    <w:p w:rsidR="006C6C3D" w:rsidRPr="00025BAC" w:rsidRDefault="006C6C3D" w:rsidP="00E87FDB">
      <w:pPr>
        <w:pStyle w:val="Tytu"/>
        <w:rPr>
          <w:rStyle w:val="Pogrubienie"/>
          <w:b/>
          <w:bCs w:val="0"/>
          <w:szCs w:val="20"/>
        </w:rPr>
      </w:pPr>
      <w:r w:rsidRPr="00025BAC">
        <w:rPr>
          <w:rStyle w:val="Pogrubienie"/>
          <w:b/>
          <w:bCs w:val="0"/>
          <w:szCs w:val="20"/>
        </w:rPr>
        <w:t xml:space="preserve">Tabela: Liczba osób objętych pomocą w formie pobytu </w:t>
      </w:r>
      <w:r w:rsidR="00165825" w:rsidRPr="00025BAC">
        <w:rPr>
          <w:rStyle w:val="Pogrubienie"/>
          <w:b/>
          <w:bCs w:val="0"/>
          <w:szCs w:val="20"/>
        </w:rPr>
        <w:t xml:space="preserve">w </w:t>
      </w:r>
      <w:r w:rsidRPr="00025BAC">
        <w:rPr>
          <w:rStyle w:val="Pogrubienie"/>
          <w:b/>
          <w:bCs w:val="0"/>
          <w:szCs w:val="20"/>
        </w:rPr>
        <w:t xml:space="preserve">mieszkaniach chronionych dla osób </w:t>
      </w:r>
      <w:r w:rsidRPr="00025BAC">
        <w:rPr>
          <w:rStyle w:val="Pogrubienie"/>
          <w:b/>
          <w:bCs w:val="0"/>
          <w:szCs w:val="20"/>
        </w:rPr>
        <w:br/>
        <w:t>z zaburzeniami psychicznymi w latach 20</w:t>
      </w:r>
      <w:r w:rsidR="007525B3" w:rsidRPr="00025BAC">
        <w:rPr>
          <w:rStyle w:val="Pogrubienie"/>
          <w:b/>
          <w:bCs w:val="0"/>
          <w:szCs w:val="20"/>
        </w:rPr>
        <w:t>1</w:t>
      </w:r>
      <w:r w:rsidR="00B27423" w:rsidRPr="00025BAC">
        <w:rPr>
          <w:rStyle w:val="Pogrubienie"/>
          <w:b/>
          <w:bCs w:val="0"/>
          <w:szCs w:val="20"/>
        </w:rPr>
        <w:t>0</w:t>
      </w:r>
      <w:r w:rsidRPr="00025BAC">
        <w:rPr>
          <w:rStyle w:val="Pogrubienie"/>
          <w:b/>
          <w:bCs w:val="0"/>
          <w:szCs w:val="20"/>
        </w:rPr>
        <w:t xml:space="preserve"> – 201</w:t>
      </w:r>
      <w:r w:rsidR="009D64AB" w:rsidRPr="00025BAC">
        <w:rPr>
          <w:rStyle w:val="Pogrubienie"/>
          <w:b/>
          <w:bCs w:val="0"/>
          <w:szCs w:val="20"/>
        </w:rPr>
        <w:t>4</w:t>
      </w:r>
      <w:r w:rsidRPr="00025BAC">
        <w:rPr>
          <w:rStyle w:val="Pogrubienie"/>
          <w:b/>
          <w:bCs w:val="0"/>
          <w:szCs w:val="20"/>
        </w:rPr>
        <w:t xml:space="preserve"> w zestawieniu z liczbą miejsc</w:t>
      </w:r>
    </w:p>
    <w:tbl>
      <w:tblPr>
        <w:tblW w:w="10490" w:type="dxa"/>
        <w:tblInd w:w="-781" w:type="dxa"/>
        <w:tblLayout w:type="fixed"/>
        <w:tblCellMar>
          <w:left w:w="70" w:type="dxa"/>
          <w:right w:w="70" w:type="dxa"/>
        </w:tblCellMar>
        <w:tblLook w:val="04A0" w:firstRow="1" w:lastRow="0" w:firstColumn="1" w:lastColumn="0" w:noHBand="0" w:noVBand="1"/>
      </w:tblPr>
      <w:tblGrid>
        <w:gridCol w:w="1560"/>
        <w:gridCol w:w="1134"/>
        <w:gridCol w:w="1418"/>
        <w:gridCol w:w="1559"/>
        <w:gridCol w:w="1559"/>
        <w:gridCol w:w="1559"/>
        <w:gridCol w:w="1701"/>
      </w:tblGrid>
      <w:tr w:rsidR="001E1460" w:rsidRPr="00025BAC" w:rsidTr="005764D6">
        <w:trPr>
          <w:trHeight w:val="547"/>
        </w:trPr>
        <w:tc>
          <w:tcPr>
            <w:tcW w:w="1560" w:type="dxa"/>
            <w:vMerge w:val="restart"/>
            <w:tcBorders>
              <w:top w:val="single" w:sz="4" w:space="0" w:color="auto"/>
              <w:left w:val="single" w:sz="4" w:space="0" w:color="auto"/>
              <w:bottom w:val="single" w:sz="4" w:space="0" w:color="auto"/>
              <w:right w:val="single" w:sz="4" w:space="0" w:color="auto"/>
            </w:tcBorders>
            <w:shd w:val="clear" w:color="auto" w:fill="D9D9D9"/>
            <w:noWrap/>
            <w:vAlign w:val="bottom"/>
          </w:tcPr>
          <w:p w:rsidR="001E1460" w:rsidRPr="00025BAC" w:rsidRDefault="001E1460" w:rsidP="00B27423">
            <w:pPr>
              <w:ind w:left="473" w:hanging="473"/>
              <w:jc w:val="center"/>
              <w:rPr>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rsidR="001E1460" w:rsidRPr="001E1460" w:rsidRDefault="001E1460" w:rsidP="00B27423">
            <w:pPr>
              <w:jc w:val="center"/>
              <w:rPr>
                <w:sz w:val="18"/>
                <w:szCs w:val="18"/>
              </w:rPr>
            </w:pPr>
            <w:r w:rsidRPr="001E1460">
              <w:rPr>
                <w:sz w:val="18"/>
                <w:szCs w:val="18"/>
              </w:rPr>
              <w:t>2010</w:t>
            </w:r>
          </w:p>
        </w:tc>
        <w:tc>
          <w:tcPr>
            <w:tcW w:w="1418"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1E1460" w:rsidRPr="001E1460" w:rsidRDefault="001E1460" w:rsidP="001C26BE">
            <w:pPr>
              <w:jc w:val="center"/>
              <w:rPr>
                <w:sz w:val="18"/>
                <w:szCs w:val="18"/>
              </w:rPr>
            </w:pPr>
            <w:r w:rsidRPr="001E1460">
              <w:rPr>
                <w:sz w:val="18"/>
                <w:szCs w:val="18"/>
              </w:rPr>
              <w:t>2011</w:t>
            </w:r>
          </w:p>
        </w:tc>
        <w:tc>
          <w:tcPr>
            <w:tcW w:w="1559" w:type="dxa"/>
            <w:tcBorders>
              <w:top w:val="single" w:sz="4" w:space="0" w:color="auto"/>
              <w:left w:val="nil"/>
              <w:bottom w:val="single" w:sz="4" w:space="0" w:color="auto"/>
              <w:right w:val="single" w:sz="4" w:space="0" w:color="auto"/>
            </w:tcBorders>
            <w:shd w:val="clear" w:color="auto" w:fill="D9D9D9"/>
            <w:noWrap/>
            <w:vAlign w:val="center"/>
          </w:tcPr>
          <w:p w:rsidR="001E1460" w:rsidRPr="001E1460" w:rsidRDefault="001E1460" w:rsidP="001C26BE">
            <w:pPr>
              <w:jc w:val="center"/>
              <w:rPr>
                <w:sz w:val="18"/>
                <w:szCs w:val="18"/>
              </w:rPr>
            </w:pPr>
            <w:r w:rsidRPr="001E1460">
              <w:rPr>
                <w:sz w:val="18"/>
                <w:szCs w:val="18"/>
              </w:rPr>
              <w:t>2012</w:t>
            </w:r>
          </w:p>
        </w:tc>
        <w:tc>
          <w:tcPr>
            <w:tcW w:w="1559" w:type="dxa"/>
            <w:tcBorders>
              <w:top w:val="single" w:sz="4" w:space="0" w:color="auto"/>
              <w:left w:val="nil"/>
              <w:bottom w:val="single" w:sz="4" w:space="0" w:color="auto"/>
              <w:right w:val="single" w:sz="4" w:space="0" w:color="auto"/>
            </w:tcBorders>
            <w:shd w:val="clear" w:color="auto" w:fill="D9D9D9"/>
            <w:noWrap/>
            <w:vAlign w:val="center"/>
          </w:tcPr>
          <w:p w:rsidR="001E1460" w:rsidRPr="001E1460" w:rsidRDefault="001E1460" w:rsidP="001C26BE">
            <w:pPr>
              <w:jc w:val="center"/>
              <w:rPr>
                <w:sz w:val="18"/>
                <w:szCs w:val="18"/>
              </w:rPr>
            </w:pPr>
            <w:r w:rsidRPr="001E1460">
              <w:rPr>
                <w:sz w:val="18"/>
                <w:szCs w:val="18"/>
              </w:rPr>
              <w:t>2013</w:t>
            </w:r>
          </w:p>
        </w:tc>
        <w:tc>
          <w:tcPr>
            <w:tcW w:w="1559" w:type="dxa"/>
            <w:tcBorders>
              <w:top w:val="single" w:sz="4" w:space="0" w:color="auto"/>
              <w:left w:val="nil"/>
              <w:bottom w:val="single" w:sz="4" w:space="0" w:color="auto"/>
              <w:right w:val="single" w:sz="4" w:space="0" w:color="auto"/>
            </w:tcBorders>
            <w:shd w:val="clear" w:color="auto" w:fill="D9D9D9"/>
          </w:tcPr>
          <w:p w:rsidR="001E1460" w:rsidRPr="001E1460" w:rsidRDefault="001E1460" w:rsidP="001C26BE">
            <w:pPr>
              <w:jc w:val="center"/>
              <w:rPr>
                <w:sz w:val="18"/>
                <w:szCs w:val="18"/>
              </w:rPr>
            </w:pPr>
            <w:r w:rsidRPr="001E1460">
              <w:rPr>
                <w:sz w:val="18"/>
                <w:szCs w:val="18"/>
              </w:rPr>
              <w:t>2014</w:t>
            </w:r>
          </w:p>
        </w:tc>
        <w:tc>
          <w:tcPr>
            <w:tcW w:w="1701" w:type="dxa"/>
            <w:tcBorders>
              <w:top w:val="single" w:sz="4" w:space="0" w:color="auto"/>
              <w:left w:val="nil"/>
              <w:bottom w:val="single" w:sz="4" w:space="0" w:color="auto"/>
              <w:right w:val="single" w:sz="4" w:space="0" w:color="auto"/>
            </w:tcBorders>
            <w:shd w:val="clear" w:color="auto" w:fill="D9D9D9"/>
          </w:tcPr>
          <w:p w:rsidR="001E1460" w:rsidRPr="001E1460" w:rsidRDefault="001E1460" w:rsidP="001E1460">
            <w:pPr>
              <w:jc w:val="center"/>
              <w:rPr>
                <w:sz w:val="18"/>
                <w:szCs w:val="18"/>
              </w:rPr>
            </w:pPr>
            <w:r w:rsidRPr="001E1460">
              <w:rPr>
                <w:sz w:val="18"/>
                <w:szCs w:val="18"/>
              </w:rPr>
              <w:t>2015</w:t>
            </w:r>
          </w:p>
        </w:tc>
      </w:tr>
      <w:tr w:rsidR="005764D6" w:rsidRPr="00025BAC" w:rsidTr="005764D6">
        <w:trPr>
          <w:trHeight w:val="585"/>
        </w:trPr>
        <w:tc>
          <w:tcPr>
            <w:tcW w:w="1560" w:type="dxa"/>
            <w:vMerge/>
            <w:tcBorders>
              <w:top w:val="single" w:sz="4" w:space="0" w:color="auto"/>
              <w:left w:val="single" w:sz="4" w:space="0" w:color="auto"/>
              <w:bottom w:val="single" w:sz="4" w:space="0" w:color="auto"/>
              <w:right w:val="single" w:sz="4" w:space="0" w:color="auto"/>
            </w:tcBorders>
            <w:shd w:val="clear" w:color="auto" w:fill="D9D9D9"/>
            <w:vAlign w:val="center"/>
          </w:tcPr>
          <w:p w:rsidR="005764D6" w:rsidRPr="00025BAC" w:rsidRDefault="005764D6" w:rsidP="001C26BE">
            <w:pPr>
              <w:jc w:val="center"/>
              <w:rPr>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rsidR="005764D6" w:rsidRPr="001E1460" w:rsidRDefault="005764D6" w:rsidP="00B27423">
            <w:pPr>
              <w:jc w:val="center"/>
              <w:rPr>
                <w:sz w:val="18"/>
                <w:szCs w:val="18"/>
              </w:rPr>
            </w:pPr>
            <w:r w:rsidRPr="00025BAC">
              <w:rPr>
                <w:sz w:val="20"/>
                <w:szCs w:val="20"/>
              </w:rPr>
              <w:t>liczba miejsc</w:t>
            </w:r>
          </w:p>
        </w:tc>
        <w:tc>
          <w:tcPr>
            <w:tcW w:w="1418" w:type="dxa"/>
            <w:tcBorders>
              <w:top w:val="single" w:sz="4" w:space="0" w:color="auto"/>
              <w:left w:val="single" w:sz="4" w:space="0" w:color="auto"/>
              <w:bottom w:val="single" w:sz="4" w:space="0" w:color="auto"/>
              <w:right w:val="single" w:sz="4" w:space="0" w:color="auto"/>
            </w:tcBorders>
            <w:shd w:val="clear" w:color="auto" w:fill="D9D9D9"/>
            <w:vAlign w:val="center"/>
          </w:tcPr>
          <w:p w:rsidR="005764D6" w:rsidRPr="001E1460" w:rsidRDefault="005764D6" w:rsidP="00AB1446">
            <w:pPr>
              <w:jc w:val="center"/>
              <w:rPr>
                <w:sz w:val="18"/>
                <w:szCs w:val="18"/>
              </w:rPr>
            </w:pPr>
            <w:r w:rsidRPr="001E1460">
              <w:rPr>
                <w:sz w:val="18"/>
                <w:szCs w:val="18"/>
              </w:rPr>
              <w:t>liczba miejsc</w:t>
            </w:r>
          </w:p>
        </w:tc>
        <w:tc>
          <w:tcPr>
            <w:tcW w:w="1559" w:type="dxa"/>
            <w:tcBorders>
              <w:top w:val="nil"/>
              <w:left w:val="nil"/>
              <w:bottom w:val="single" w:sz="4" w:space="0" w:color="auto"/>
              <w:right w:val="single" w:sz="4" w:space="0" w:color="auto"/>
            </w:tcBorders>
            <w:shd w:val="clear" w:color="auto" w:fill="D9D9D9"/>
            <w:vAlign w:val="center"/>
          </w:tcPr>
          <w:p w:rsidR="005764D6" w:rsidRPr="001E1460" w:rsidRDefault="005764D6" w:rsidP="00AB1446">
            <w:pPr>
              <w:jc w:val="center"/>
              <w:rPr>
                <w:sz w:val="18"/>
                <w:szCs w:val="18"/>
              </w:rPr>
            </w:pPr>
            <w:r w:rsidRPr="001E1460">
              <w:rPr>
                <w:sz w:val="18"/>
                <w:szCs w:val="18"/>
              </w:rPr>
              <w:t>liczba miejsc</w:t>
            </w:r>
          </w:p>
        </w:tc>
        <w:tc>
          <w:tcPr>
            <w:tcW w:w="1559" w:type="dxa"/>
            <w:tcBorders>
              <w:top w:val="nil"/>
              <w:left w:val="nil"/>
              <w:bottom w:val="single" w:sz="4" w:space="0" w:color="auto"/>
              <w:right w:val="single" w:sz="4" w:space="0" w:color="auto"/>
            </w:tcBorders>
            <w:shd w:val="clear" w:color="auto" w:fill="D9D9D9"/>
            <w:vAlign w:val="center"/>
          </w:tcPr>
          <w:p w:rsidR="005764D6" w:rsidRPr="001E1460" w:rsidRDefault="005764D6" w:rsidP="00AB1446">
            <w:pPr>
              <w:jc w:val="center"/>
              <w:rPr>
                <w:sz w:val="18"/>
                <w:szCs w:val="18"/>
              </w:rPr>
            </w:pPr>
            <w:r w:rsidRPr="001E1460">
              <w:rPr>
                <w:sz w:val="18"/>
                <w:szCs w:val="18"/>
              </w:rPr>
              <w:t>liczba miejsc</w:t>
            </w:r>
          </w:p>
        </w:tc>
        <w:tc>
          <w:tcPr>
            <w:tcW w:w="1559" w:type="dxa"/>
            <w:tcBorders>
              <w:top w:val="nil"/>
              <w:left w:val="nil"/>
              <w:bottom w:val="single" w:sz="4" w:space="0" w:color="auto"/>
              <w:right w:val="single" w:sz="4" w:space="0" w:color="auto"/>
            </w:tcBorders>
            <w:shd w:val="clear" w:color="auto" w:fill="D9D9D9"/>
            <w:vAlign w:val="center"/>
          </w:tcPr>
          <w:p w:rsidR="005764D6" w:rsidRPr="001E1460" w:rsidRDefault="005764D6" w:rsidP="00AB1446">
            <w:pPr>
              <w:jc w:val="center"/>
              <w:rPr>
                <w:sz w:val="18"/>
                <w:szCs w:val="18"/>
              </w:rPr>
            </w:pPr>
            <w:r w:rsidRPr="001E1460">
              <w:rPr>
                <w:sz w:val="18"/>
                <w:szCs w:val="18"/>
              </w:rPr>
              <w:t>liczba miejsc</w:t>
            </w:r>
          </w:p>
        </w:tc>
        <w:tc>
          <w:tcPr>
            <w:tcW w:w="1701" w:type="dxa"/>
            <w:tcBorders>
              <w:top w:val="nil"/>
              <w:left w:val="nil"/>
              <w:bottom w:val="single" w:sz="4" w:space="0" w:color="auto"/>
              <w:right w:val="single" w:sz="4" w:space="0" w:color="auto"/>
            </w:tcBorders>
            <w:shd w:val="clear" w:color="auto" w:fill="D9D9D9"/>
            <w:vAlign w:val="center"/>
          </w:tcPr>
          <w:p w:rsidR="005764D6" w:rsidRPr="00025BAC" w:rsidRDefault="005764D6" w:rsidP="00AB1446">
            <w:pPr>
              <w:jc w:val="center"/>
              <w:rPr>
                <w:sz w:val="20"/>
                <w:szCs w:val="20"/>
              </w:rPr>
            </w:pPr>
            <w:r w:rsidRPr="001E1460">
              <w:rPr>
                <w:sz w:val="18"/>
                <w:szCs w:val="18"/>
              </w:rPr>
              <w:t>liczba miejsc</w:t>
            </w:r>
          </w:p>
        </w:tc>
      </w:tr>
      <w:tr w:rsidR="005764D6" w:rsidRPr="00025BAC" w:rsidTr="005764D6">
        <w:trPr>
          <w:trHeight w:val="510"/>
        </w:trPr>
        <w:tc>
          <w:tcPr>
            <w:tcW w:w="1560" w:type="dxa"/>
            <w:tcBorders>
              <w:top w:val="nil"/>
              <w:left w:val="single" w:sz="4" w:space="0" w:color="auto"/>
              <w:bottom w:val="single" w:sz="4" w:space="0" w:color="auto"/>
              <w:right w:val="single" w:sz="4" w:space="0" w:color="auto"/>
            </w:tcBorders>
            <w:shd w:val="clear" w:color="auto" w:fill="auto"/>
            <w:vAlign w:val="center"/>
          </w:tcPr>
          <w:p w:rsidR="005764D6" w:rsidRPr="001E1460" w:rsidRDefault="005764D6" w:rsidP="001C26BE">
            <w:pPr>
              <w:jc w:val="center"/>
              <w:rPr>
                <w:sz w:val="18"/>
                <w:szCs w:val="18"/>
              </w:rPr>
            </w:pPr>
            <w:r w:rsidRPr="001E1460">
              <w:rPr>
                <w:sz w:val="18"/>
                <w:szCs w:val="18"/>
              </w:rPr>
              <w:t>mieszkania chronione dla osób z zaburzeniami psychicznymi</w:t>
            </w:r>
          </w:p>
        </w:tc>
        <w:tc>
          <w:tcPr>
            <w:tcW w:w="1134" w:type="dxa"/>
            <w:tcBorders>
              <w:top w:val="single" w:sz="4" w:space="0" w:color="auto"/>
              <w:left w:val="single" w:sz="4" w:space="0" w:color="auto"/>
              <w:bottom w:val="single" w:sz="4" w:space="0" w:color="auto"/>
              <w:right w:val="single" w:sz="4" w:space="0" w:color="auto"/>
            </w:tcBorders>
            <w:vAlign w:val="center"/>
          </w:tcPr>
          <w:p w:rsidR="005764D6" w:rsidRPr="001E1460" w:rsidRDefault="005764D6" w:rsidP="00B27423">
            <w:pPr>
              <w:jc w:val="center"/>
              <w:rPr>
                <w:sz w:val="18"/>
                <w:szCs w:val="18"/>
              </w:rPr>
            </w:pPr>
            <w:r w:rsidRPr="00025BAC">
              <w:rPr>
                <w:sz w:val="20"/>
                <w:szCs w:val="20"/>
              </w:rPr>
              <w:t>17</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764D6" w:rsidRPr="001E1460" w:rsidRDefault="005764D6" w:rsidP="001C26BE">
            <w:pPr>
              <w:jc w:val="center"/>
              <w:rPr>
                <w:sz w:val="18"/>
                <w:szCs w:val="18"/>
              </w:rPr>
            </w:pPr>
            <w:r w:rsidRPr="001E1460">
              <w:rPr>
                <w:sz w:val="18"/>
                <w:szCs w:val="18"/>
              </w:rPr>
              <w:t>27</w:t>
            </w:r>
          </w:p>
        </w:tc>
        <w:tc>
          <w:tcPr>
            <w:tcW w:w="1559" w:type="dxa"/>
            <w:tcBorders>
              <w:top w:val="nil"/>
              <w:left w:val="nil"/>
              <w:bottom w:val="single" w:sz="4" w:space="0" w:color="auto"/>
              <w:right w:val="single" w:sz="4" w:space="0" w:color="auto"/>
            </w:tcBorders>
            <w:shd w:val="clear" w:color="auto" w:fill="auto"/>
            <w:noWrap/>
            <w:vAlign w:val="center"/>
          </w:tcPr>
          <w:p w:rsidR="005764D6" w:rsidRPr="001E1460" w:rsidRDefault="005764D6" w:rsidP="001C26BE">
            <w:pPr>
              <w:jc w:val="center"/>
              <w:rPr>
                <w:sz w:val="18"/>
                <w:szCs w:val="18"/>
              </w:rPr>
            </w:pPr>
            <w:r w:rsidRPr="001E1460">
              <w:rPr>
                <w:sz w:val="18"/>
                <w:szCs w:val="18"/>
              </w:rPr>
              <w:t>29</w:t>
            </w:r>
          </w:p>
        </w:tc>
        <w:tc>
          <w:tcPr>
            <w:tcW w:w="1559" w:type="dxa"/>
            <w:tcBorders>
              <w:top w:val="nil"/>
              <w:left w:val="nil"/>
              <w:bottom w:val="single" w:sz="4" w:space="0" w:color="auto"/>
              <w:right w:val="single" w:sz="4" w:space="0" w:color="auto"/>
            </w:tcBorders>
            <w:shd w:val="clear" w:color="auto" w:fill="auto"/>
            <w:noWrap/>
            <w:vAlign w:val="center"/>
          </w:tcPr>
          <w:p w:rsidR="005764D6" w:rsidRPr="001E1460" w:rsidRDefault="005764D6" w:rsidP="009D64AB">
            <w:pPr>
              <w:jc w:val="center"/>
              <w:rPr>
                <w:sz w:val="18"/>
                <w:szCs w:val="18"/>
              </w:rPr>
            </w:pPr>
            <w:r w:rsidRPr="001E1460">
              <w:rPr>
                <w:sz w:val="18"/>
                <w:szCs w:val="18"/>
              </w:rPr>
              <w:t>29</w:t>
            </w:r>
          </w:p>
        </w:tc>
        <w:tc>
          <w:tcPr>
            <w:tcW w:w="1559" w:type="dxa"/>
            <w:tcBorders>
              <w:top w:val="nil"/>
              <w:left w:val="nil"/>
              <w:bottom w:val="single" w:sz="4" w:space="0" w:color="auto"/>
              <w:right w:val="single" w:sz="4" w:space="0" w:color="auto"/>
            </w:tcBorders>
            <w:vAlign w:val="center"/>
          </w:tcPr>
          <w:p w:rsidR="005764D6" w:rsidRPr="001E1460" w:rsidRDefault="005764D6" w:rsidP="009D64AB">
            <w:pPr>
              <w:jc w:val="center"/>
              <w:rPr>
                <w:sz w:val="18"/>
                <w:szCs w:val="18"/>
              </w:rPr>
            </w:pPr>
            <w:r w:rsidRPr="001E1460">
              <w:rPr>
                <w:sz w:val="18"/>
                <w:szCs w:val="18"/>
              </w:rPr>
              <w:t>42</w:t>
            </w:r>
          </w:p>
        </w:tc>
        <w:tc>
          <w:tcPr>
            <w:tcW w:w="1701" w:type="dxa"/>
            <w:tcBorders>
              <w:top w:val="nil"/>
              <w:left w:val="nil"/>
              <w:bottom w:val="single" w:sz="4" w:space="0" w:color="auto"/>
              <w:right w:val="single" w:sz="4" w:space="0" w:color="auto"/>
            </w:tcBorders>
            <w:vAlign w:val="center"/>
          </w:tcPr>
          <w:p w:rsidR="005764D6" w:rsidRPr="00025BAC" w:rsidRDefault="005764D6" w:rsidP="009D64AB">
            <w:pPr>
              <w:jc w:val="center"/>
              <w:rPr>
                <w:sz w:val="20"/>
                <w:szCs w:val="20"/>
              </w:rPr>
            </w:pPr>
            <w:r>
              <w:rPr>
                <w:sz w:val="18"/>
                <w:szCs w:val="18"/>
              </w:rPr>
              <w:t>43</w:t>
            </w:r>
          </w:p>
        </w:tc>
      </w:tr>
    </w:tbl>
    <w:p w:rsidR="006C6C3D" w:rsidRPr="00025BAC" w:rsidRDefault="006C6C3D" w:rsidP="00E87FDB">
      <w:pPr>
        <w:pStyle w:val="Podtytu"/>
        <w:rPr>
          <w:rStyle w:val="Pogrubienie"/>
          <w:b w:val="0"/>
        </w:rPr>
      </w:pPr>
      <w:r w:rsidRPr="00025BAC">
        <w:rPr>
          <w:rStyle w:val="Pogrubienie"/>
          <w:b w:val="0"/>
        </w:rPr>
        <w:t>Źródło: opracowanie własne na podstawie sprawozdań MOPS</w:t>
      </w:r>
    </w:p>
    <w:p w:rsidR="00F361E7" w:rsidRPr="00E5799F" w:rsidRDefault="00F361E7" w:rsidP="00E53594">
      <w:pPr>
        <w:pStyle w:val="Nagwek4"/>
      </w:pPr>
      <w:bookmarkStart w:id="191" w:name="_Toc449423377"/>
      <w:r w:rsidRPr="00E5799F">
        <w:t>Nakłady finansowe na realizację zadania</w:t>
      </w:r>
      <w:bookmarkEnd w:id="190"/>
      <w:bookmarkEnd w:id="191"/>
    </w:p>
    <w:p w:rsidR="00F361E7" w:rsidRDefault="00F361E7" w:rsidP="00E53594">
      <w:pPr>
        <w:rPr>
          <w:highlight w:val="yellow"/>
        </w:rPr>
      </w:pPr>
    </w:p>
    <w:p w:rsidR="00DC530E" w:rsidRPr="00DC530E" w:rsidRDefault="00DC530E" w:rsidP="00E53594">
      <w:r>
        <w:lastRenderedPageBreak/>
        <w:tab/>
      </w:r>
      <w:r w:rsidRPr="00DC530E">
        <w:t xml:space="preserve">Nakłady finansowe </w:t>
      </w:r>
      <w:r>
        <w:t xml:space="preserve">w ramach środków Gminy Miejskiej Kraków wynosiły: </w:t>
      </w:r>
    </w:p>
    <w:p w:rsidR="00385975" w:rsidRPr="00E5799F" w:rsidRDefault="00F716D2" w:rsidP="00385975">
      <w:r>
        <w:t xml:space="preserve">- w roku 2011: </w:t>
      </w:r>
      <w:r w:rsidR="00385975" w:rsidRPr="00E5799F">
        <w:t xml:space="preserve">178 275 zł; </w:t>
      </w:r>
    </w:p>
    <w:p w:rsidR="00385975" w:rsidRPr="00E5799F" w:rsidRDefault="00DC530E" w:rsidP="00385975">
      <w:r>
        <w:t>- w roku 2012: 119 994 zł</w:t>
      </w:r>
      <w:r w:rsidR="00385975" w:rsidRPr="00E5799F">
        <w:t>;</w:t>
      </w:r>
    </w:p>
    <w:p w:rsidR="00385975" w:rsidRPr="00E5799F" w:rsidRDefault="00385975" w:rsidP="00385975">
      <w:r w:rsidRPr="00E5799F">
        <w:t xml:space="preserve">- w roku 2013: 110 329 </w:t>
      </w:r>
      <w:r w:rsidR="00DC530E">
        <w:t>zł</w:t>
      </w:r>
      <w:r w:rsidRPr="00E5799F">
        <w:t>;</w:t>
      </w:r>
    </w:p>
    <w:p w:rsidR="00385975" w:rsidRPr="00E5799F" w:rsidRDefault="00DC530E" w:rsidP="00385975">
      <w:r>
        <w:t>- w roku 2014: 213 533 zł</w:t>
      </w:r>
      <w:r w:rsidR="00E5799F" w:rsidRPr="00E5799F">
        <w:t>;</w:t>
      </w:r>
    </w:p>
    <w:p w:rsidR="00E5799F" w:rsidRPr="00E5799F" w:rsidRDefault="00DC530E" w:rsidP="00E5799F">
      <w:r>
        <w:t>- w roku 2015: 220 772 zł</w:t>
      </w:r>
      <w:r w:rsidR="00E5799F" w:rsidRPr="00E5799F">
        <w:t>.</w:t>
      </w:r>
    </w:p>
    <w:p w:rsidR="00E5799F" w:rsidRPr="00E5799F" w:rsidRDefault="00E5799F" w:rsidP="00E5799F"/>
    <w:p w:rsidR="00F716D2" w:rsidRPr="00E5799F" w:rsidRDefault="00E5799F" w:rsidP="00E53594">
      <w:pPr>
        <w:rPr>
          <w:rFonts w:eastAsia="Times New Roman"/>
          <w:b/>
          <w:bCs/>
          <w:sz w:val="22"/>
          <w:szCs w:val="22"/>
        </w:rPr>
      </w:pPr>
      <w:r w:rsidRPr="00E5799F">
        <w:tab/>
        <w:t>Miesięczny koszt utrzymania jednego miejsca w jednostkach tego typu w ostatnim roku wyniósł dla mieszkań chronionych niepublicznych 321 zł, dla mieszkań chronionych publicznych wyniósł 411 zł.</w:t>
      </w:r>
    </w:p>
    <w:p w:rsidR="00F361E7" w:rsidRPr="00E5799F" w:rsidRDefault="00F361E7" w:rsidP="00E53594">
      <w:pPr>
        <w:pStyle w:val="Nagwek4"/>
      </w:pPr>
      <w:bookmarkStart w:id="192" w:name="_Toc324423411"/>
      <w:bookmarkStart w:id="193" w:name="_Toc449423378"/>
      <w:r w:rsidRPr="00E5799F">
        <w:t>Wnioski</w:t>
      </w:r>
      <w:bookmarkEnd w:id="192"/>
      <w:bookmarkEnd w:id="193"/>
      <w:r w:rsidRPr="00E5799F">
        <w:t xml:space="preserve"> </w:t>
      </w:r>
    </w:p>
    <w:p w:rsidR="00385975" w:rsidRPr="00CC21BC" w:rsidRDefault="00385975" w:rsidP="00385975"/>
    <w:p w:rsidR="003E39C3" w:rsidRDefault="00385975" w:rsidP="00E5799F">
      <w:pPr>
        <w:rPr>
          <w:snapToGrid w:val="0"/>
        </w:rPr>
      </w:pPr>
      <w:r w:rsidRPr="00CC21BC">
        <w:rPr>
          <w:snapToGrid w:val="0"/>
        </w:rPr>
        <w:tab/>
      </w:r>
      <w:r w:rsidR="00E5799F" w:rsidRPr="00CC21BC">
        <w:rPr>
          <w:snapToGrid w:val="0"/>
        </w:rPr>
        <w:t>Liczba miejsc w mieszkaniach chronionych z roku na rok wzrasta. W ciągu ostatnich 5 lat liczba miejsc w mieszkaniach chronionych zwiększyła się o 26 w roku</w:t>
      </w:r>
      <w:r w:rsidR="005764D6">
        <w:rPr>
          <w:snapToGrid w:val="0"/>
        </w:rPr>
        <w:t>:</w:t>
      </w:r>
      <w:r w:rsidR="00E5799F" w:rsidRPr="00CC21BC">
        <w:rPr>
          <w:snapToGrid w:val="0"/>
        </w:rPr>
        <w:t xml:space="preserve"> 2010 wy</w:t>
      </w:r>
      <w:r w:rsidR="003E39C3">
        <w:rPr>
          <w:snapToGrid w:val="0"/>
        </w:rPr>
        <w:t>nosiła 17</w:t>
      </w:r>
      <w:r w:rsidR="005764D6">
        <w:rPr>
          <w:snapToGrid w:val="0"/>
        </w:rPr>
        <w:t>,</w:t>
      </w:r>
      <w:r w:rsidR="003E39C3">
        <w:rPr>
          <w:snapToGrid w:val="0"/>
        </w:rPr>
        <w:t xml:space="preserve"> </w:t>
      </w:r>
      <w:r w:rsidR="003E39C3">
        <w:rPr>
          <w:snapToGrid w:val="0"/>
        </w:rPr>
        <w:br/>
        <w:t xml:space="preserve">a w roku 2015 już 43. </w:t>
      </w:r>
      <w:r w:rsidR="00E5799F" w:rsidRPr="00CC21BC">
        <w:rPr>
          <w:snapToGrid w:val="0"/>
        </w:rPr>
        <w:t xml:space="preserve">W przypadku mieszkań dla osób niepełnosprawnych intelektualnie występuje bardzo mała rotacja miejsc, a osoby tam mieszkające przebywają </w:t>
      </w:r>
      <w:r w:rsidR="003E39C3">
        <w:rPr>
          <w:snapToGrid w:val="0"/>
        </w:rPr>
        <w:t xml:space="preserve">tam przez dłuższy okres czasu. </w:t>
      </w:r>
    </w:p>
    <w:p w:rsidR="00E5799F" w:rsidRPr="00CC21BC" w:rsidRDefault="003E39C3" w:rsidP="00E5799F">
      <w:pPr>
        <w:rPr>
          <w:snapToGrid w:val="0"/>
        </w:rPr>
      </w:pPr>
      <w:r>
        <w:rPr>
          <w:snapToGrid w:val="0"/>
        </w:rPr>
        <w:tab/>
      </w:r>
      <w:r w:rsidR="00E5799F" w:rsidRPr="00CC21BC">
        <w:rPr>
          <w:snapToGrid w:val="0"/>
        </w:rPr>
        <w:t xml:space="preserve">W związku z powyższym wskazany jest rozwój mieszkań tego typu, w szczególności ze względu na brak możliwości objęcia pomocą nowych osób. </w:t>
      </w:r>
    </w:p>
    <w:p w:rsidR="001F0B88" w:rsidRPr="0013522D" w:rsidRDefault="00E5799F" w:rsidP="00E53594">
      <w:pPr>
        <w:rPr>
          <w:snapToGrid w:val="0"/>
        </w:rPr>
      </w:pPr>
      <w:r w:rsidRPr="00CC21BC">
        <w:rPr>
          <w:snapToGrid w:val="0"/>
        </w:rPr>
        <w:tab/>
        <w:t>Wskazany jest również</w:t>
      </w:r>
      <w:r w:rsidRPr="001F0B88">
        <w:rPr>
          <w:snapToGrid w:val="0"/>
        </w:rPr>
        <w:t xml:space="preserve"> rozwój tej formy pomocy, ze względu na możliwość umieszczania w mieszkaniach chronionych mieszkańców domów pomocy społecznej, rokujących</w:t>
      </w:r>
      <w:r>
        <w:rPr>
          <w:snapToGrid w:val="0"/>
        </w:rPr>
        <w:t xml:space="preserve"> poprawę</w:t>
      </w:r>
      <w:r w:rsidRPr="001F0B88">
        <w:rPr>
          <w:snapToGrid w:val="0"/>
        </w:rPr>
        <w:t xml:space="preserve"> swojej sytuacji, a</w:t>
      </w:r>
      <w:r>
        <w:rPr>
          <w:snapToGrid w:val="0"/>
        </w:rPr>
        <w:t xml:space="preserve"> w dalszej kolejności możliwość</w:t>
      </w:r>
      <w:r w:rsidRPr="001F0B88">
        <w:rPr>
          <w:snapToGrid w:val="0"/>
        </w:rPr>
        <w:t xml:space="preserve"> usamodzielnienia. </w:t>
      </w:r>
    </w:p>
    <w:p w:rsidR="00F361E7" w:rsidRPr="00CC21BC" w:rsidRDefault="00F361E7" w:rsidP="00E53594">
      <w:pPr>
        <w:pStyle w:val="Nagwek3"/>
      </w:pPr>
      <w:bookmarkStart w:id="194" w:name="_Toc324423412"/>
      <w:bookmarkStart w:id="195" w:name="_Toc384106123"/>
      <w:bookmarkStart w:id="196" w:name="_Toc449423379"/>
      <w:r w:rsidRPr="00CC21BC">
        <w:t>Środowiskowe Domy Samopomocy</w:t>
      </w:r>
      <w:bookmarkEnd w:id="194"/>
      <w:bookmarkEnd w:id="195"/>
      <w:bookmarkEnd w:id="196"/>
    </w:p>
    <w:p w:rsidR="006C6C3D" w:rsidRPr="00CC21BC" w:rsidRDefault="006C6C3D" w:rsidP="00E53594"/>
    <w:p w:rsidR="00CC21BC" w:rsidRPr="000B7312" w:rsidRDefault="00AB1446" w:rsidP="00CC21BC">
      <w:pPr>
        <w:rPr>
          <w:color w:val="FF0000"/>
        </w:rPr>
      </w:pPr>
      <w:r w:rsidRPr="00CC21BC">
        <w:tab/>
      </w:r>
      <w:r w:rsidR="00CC21BC" w:rsidRPr="00CC21BC">
        <w:t>Środowiskowe domy samopomocy to ośrodki wsparcia dla osób z zaburzeniami psychicznymi różnego typu, w tym przewlekle psychicznie chorych oraz  niepełnosprawnych intelektualnie, działające w ramach zleconych gminie zadań z zakresu administracji rządowej</w:t>
      </w:r>
      <w:r w:rsidR="00CC21BC" w:rsidRPr="00CC21BC">
        <w:rPr>
          <w:rStyle w:val="Znakiprzypiswdolnych"/>
        </w:rPr>
        <w:footnoteReference w:id="68"/>
      </w:r>
      <w:r w:rsidR="00CC21BC" w:rsidRPr="00CC21BC">
        <w:t>. Wysokość miesięcznej kwoty dotacji na jednego uczestnika środowiskowego domu samopomocy ustala Małopolski Urząd Wojewódzki.  Wysokość dotacji uzależniona była od osiągniętego standardu określonego w rozporządzeniu Ministra Pracy i Polityki Społecznej w sprawie środowiskowych domów samopomocy oraz specyfiki osób objętych wsparciem. W okresie od stycznia do września wysokość dotacji wynosiła od 913 zł do 950 zł natomiast od października 2015 r. kwota dotacji dla wszystkich ośrodków została zwiększona do poziomu 1</w:t>
      </w:r>
      <w:r w:rsidR="0013522D">
        <w:t xml:space="preserve"> </w:t>
      </w:r>
      <w:r w:rsidR="00CC21BC" w:rsidRPr="00CC21BC">
        <w:t>084 zł na jednego uczestnika. Wysokość</w:t>
      </w:r>
      <w:r w:rsidR="00CC21BC" w:rsidRPr="00CD6663">
        <w:t xml:space="preserve"> dotacji jest identyczna dla placówek prowadzonych w formie jednostki budżetowej</w:t>
      </w:r>
      <w:r w:rsidR="003E39C3">
        <w:t>, jak</w:t>
      </w:r>
      <w:r w:rsidR="00CC21BC" w:rsidRPr="00CD6663">
        <w:t xml:space="preserve"> i placówek prowadzonych przez organizacje pozarządowe.</w:t>
      </w:r>
      <w:r w:rsidR="00CC21BC">
        <w:t xml:space="preserve"> </w:t>
      </w:r>
      <w:r w:rsidR="00CC21BC" w:rsidRPr="00044D13">
        <w:t>Środowiskowe domy samopomocy to jednostki organizacyjne pomocy społecznej zapewniające w systemie dziennym różnorodne formy pomocy, do których należą:</w:t>
      </w:r>
    </w:p>
    <w:p w:rsidR="00CC21BC" w:rsidRPr="00044D13" w:rsidRDefault="00CC21BC" w:rsidP="004B6587">
      <w:pPr>
        <w:pStyle w:val="Akapitzlist"/>
        <w:numPr>
          <w:ilvl w:val="0"/>
          <w:numId w:val="27"/>
        </w:numPr>
        <w:ind w:left="567"/>
      </w:pPr>
      <w:r w:rsidRPr="00044D13">
        <w:t>trening umiejętności życia codziennego (np. pranie i higiena, przygotowywanie posiłków, gospodarowanie pieniędzmi),</w:t>
      </w:r>
    </w:p>
    <w:p w:rsidR="00640243" w:rsidRDefault="00CC21BC" w:rsidP="004B6587">
      <w:pPr>
        <w:pStyle w:val="Akapitzlist"/>
        <w:numPr>
          <w:ilvl w:val="0"/>
          <w:numId w:val="27"/>
        </w:numPr>
        <w:ind w:left="567"/>
      </w:pPr>
      <w:r w:rsidRPr="00044D13">
        <w:t>trening umiejętności społecznych i interpersonalnych (kontakty społeczne, aktywność, odpowiedzialność),</w:t>
      </w:r>
    </w:p>
    <w:p w:rsidR="00640243" w:rsidRDefault="00CC21BC" w:rsidP="004B6587">
      <w:pPr>
        <w:pStyle w:val="Akapitzlist"/>
        <w:numPr>
          <w:ilvl w:val="0"/>
          <w:numId w:val="27"/>
        </w:numPr>
        <w:ind w:left="567"/>
      </w:pPr>
      <w:r w:rsidRPr="00044D13">
        <w:t>terapia zajęciowa (rzeźbienie, malowanie, itp.),</w:t>
      </w:r>
    </w:p>
    <w:p w:rsidR="00CC21BC" w:rsidRPr="00044D13" w:rsidRDefault="00CC21BC" w:rsidP="004B6587">
      <w:pPr>
        <w:pStyle w:val="Akapitzlist"/>
        <w:numPr>
          <w:ilvl w:val="0"/>
          <w:numId w:val="27"/>
        </w:numPr>
        <w:ind w:left="567"/>
      </w:pPr>
      <w:r w:rsidRPr="00044D13">
        <w:t xml:space="preserve">poradnictwo psychologiczne i socjalne, psychoedukacja. </w:t>
      </w:r>
    </w:p>
    <w:p w:rsidR="00CC21BC" w:rsidRPr="00044D13" w:rsidRDefault="00CC21BC" w:rsidP="00CC21BC">
      <w:r>
        <w:tab/>
      </w:r>
      <w:r w:rsidRPr="00044D13">
        <w:t xml:space="preserve">Pomoc ta ma na celu utrzymanie osoby w jej naturalnym środowisku i przeciwdziałanie instytucjonalizacji, czyli umieszczaniu osoby w placówce całodobowej opieki. Specyfika środowiskowych domów samopomocy polega m.in. na tym, że uczestnictwo w oferowanych zajęciach może stanowić oparcie dla rehabilitacji psychiatrycznej w środowisku poprzez konkretne programy rehabilitacyjne. Usługi w środowiskowym domu samopomocy mogą też pomagać w utrzymaniu się osób w środowisku poprzez kształtowanie akceptowanych przez </w:t>
      </w:r>
      <w:r w:rsidRPr="00044D13">
        <w:lastRenderedPageBreak/>
        <w:t xml:space="preserve">otoczenie zachowań, wyrabianie nawyków celowej aktywności, treningu w samodzielnym funkcjonowaniu, itp. </w:t>
      </w:r>
    </w:p>
    <w:p w:rsidR="00971A61" w:rsidRPr="00CC21BC" w:rsidRDefault="00CC21BC" w:rsidP="00CC21BC">
      <w:r w:rsidRPr="00044D13">
        <w:tab/>
        <w:t>Szczególnym przykładem placówek tego typu są funkcjonujące w Krakowie dwa środowiskowe domy samopomocy dla osób z „zespołem otępiennym typu Alzheimera”. Obie jednostki są prowadzone przez organizacje pozarządowe, na zlecenie Gminy Miejskiej Kraków.</w:t>
      </w:r>
    </w:p>
    <w:p w:rsidR="00AB09CF" w:rsidRPr="00971A61" w:rsidRDefault="00AB09CF" w:rsidP="00971A61">
      <w:pPr>
        <w:pStyle w:val="Nagwek4"/>
      </w:pPr>
      <w:bookmarkStart w:id="197" w:name="_Toc324423413"/>
      <w:bookmarkStart w:id="198" w:name="_Toc449423380"/>
      <w:r w:rsidRPr="00971A61">
        <w:t>Infrastruktura</w:t>
      </w:r>
      <w:bookmarkEnd w:id="197"/>
      <w:bookmarkEnd w:id="198"/>
    </w:p>
    <w:p w:rsidR="00AB09CF" w:rsidRPr="00CC21BC" w:rsidRDefault="00AB09CF" w:rsidP="00E53594"/>
    <w:p w:rsidR="00CC21BC" w:rsidRPr="00CC21BC" w:rsidRDefault="00E24AEB" w:rsidP="00CC21BC">
      <w:pPr>
        <w:rPr>
          <w:color w:val="FF0000"/>
        </w:rPr>
      </w:pPr>
      <w:r w:rsidRPr="00CC21BC">
        <w:tab/>
      </w:r>
      <w:r w:rsidR="00CC21BC" w:rsidRPr="00CC21BC">
        <w:t>W Krakowie w roku 2015 funkcjonowało 12 środowiskowych domów samopomocy: jeden działający w formie jednostki budżetowej oraz 11 prowadzonych przez podmioty niepubliczne na zlecenie Gminy Miejskiej Kraków. W</w:t>
      </w:r>
      <w:r w:rsidR="00CC21BC" w:rsidRPr="00CC21BC">
        <w:rPr>
          <w:rFonts w:eastAsia="TimesNewRoman"/>
        </w:rPr>
        <w:t>ś</w:t>
      </w:r>
      <w:r w:rsidR="00CC21BC" w:rsidRPr="00CC21BC">
        <w:t xml:space="preserve">ród </w:t>
      </w:r>
      <w:r w:rsidR="00CC21BC" w:rsidRPr="00CC21BC">
        <w:rPr>
          <w:rFonts w:eastAsia="TimesNewRoman"/>
        </w:rPr>
        <w:t>ś</w:t>
      </w:r>
      <w:r w:rsidR="00CC21BC" w:rsidRPr="00CC21BC">
        <w:t>rodowiskowych domów samopomocy, 5 dysponuj</w:t>
      </w:r>
      <w:r w:rsidR="00CC21BC" w:rsidRPr="00CC21BC">
        <w:rPr>
          <w:rFonts w:eastAsia="TimesNewRoman"/>
        </w:rPr>
        <w:t xml:space="preserve">e 173 </w:t>
      </w:r>
      <w:r w:rsidR="00CC21BC" w:rsidRPr="00CC21BC">
        <w:t>miejscami dla osób z niepełnosprawno</w:t>
      </w:r>
      <w:r w:rsidR="005858C5">
        <w:t xml:space="preserve">ścią intelektualną, </w:t>
      </w:r>
      <w:r w:rsidR="005858C5">
        <w:br/>
        <w:t>3 dysponują</w:t>
      </w:r>
      <w:r w:rsidR="00CC21BC" w:rsidRPr="00CC21BC">
        <w:t xml:space="preserve"> 131 miejscami dla osób przewlekle choruj</w:t>
      </w:r>
      <w:r w:rsidR="00CC21BC" w:rsidRPr="00CC21BC">
        <w:rPr>
          <w:rFonts w:eastAsia="TimesNewRoman"/>
        </w:rPr>
        <w:t>ą</w:t>
      </w:r>
      <w:r w:rsidR="00CC21BC" w:rsidRPr="00CC21BC">
        <w:t>cych psychicznie, a 2 dysponują</w:t>
      </w:r>
      <w:r w:rsidR="005858C5">
        <w:t>ce</w:t>
      </w:r>
      <w:r w:rsidR="00CC21BC" w:rsidRPr="00CC21BC">
        <w:t xml:space="preserve"> miejscami dla 45 osób z innymi rodzajami zaburze</w:t>
      </w:r>
      <w:r w:rsidR="00CC21BC" w:rsidRPr="00CC21BC">
        <w:rPr>
          <w:rFonts w:eastAsia="TimesNewRoman"/>
        </w:rPr>
        <w:t xml:space="preserve">ń </w:t>
      </w:r>
      <w:r w:rsidR="00CC21BC" w:rsidRPr="00CC21BC">
        <w:t>psychicznych. Ponadto 2 domy obejmują</w:t>
      </w:r>
      <w:r w:rsidR="005858C5">
        <w:t>ce</w:t>
      </w:r>
      <w:r w:rsidR="00CC21BC" w:rsidRPr="00CC21BC">
        <w:t xml:space="preserve"> różnego rodzaju zaburzenia dysponują 90 miejscami.</w:t>
      </w:r>
      <w:r w:rsidR="00CC21BC" w:rsidRPr="00CC21BC">
        <w:rPr>
          <w:color w:val="FF0000"/>
        </w:rPr>
        <w:t xml:space="preserve"> </w:t>
      </w:r>
    </w:p>
    <w:p w:rsidR="00CC21BC" w:rsidRDefault="00CC21BC" w:rsidP="00CC21BC">
      <w:r w:rsidRPr="00CC21BC">
        <w:tab/>
        <w:t xml:space="preserve">W roku 2015 </w:t>
      </w:r>
      <w:r w:rsidR="005858C5">
        <w:t xml:space="preserve">liczba miejsc w </w:t>
      </w:r>
      <w:r w:rsidR="005858C5" w:rsidRPr="00CC21BC">
        <w:t xml:space="preserve">środowiskowych domach samopomocy </w:t>
      </w:r>
      <w:r w:rsidRPr="00CC21BC">
        <w:t xml:space="preserve">zwiększyła się </w:t>
      </w:r>
      <w:r w:rsidR="008008E1">
        <w:br/>
      </w:r>
      <w:r w:rsidR="005858C5">
        <w:t>o 22.</w:t>
      </w:r>
    </w:p>
    <w:p w:rsidR="00635184" w:rsidRPr="00CC21BC" w:rsidRDefault="00635184" w:rsidP="00CC21BC"/>
    <w:p w:rsidR="001B1CF8" w:rsidRPr="00CC21BC" w:rsidRDefault="001B1CF8" w:rsidP="001B1CF8">
      <w:pPr>
        <w:pStyle w:val="Tytu"/>
      </w:pPr>
      <w:bookmarkStart w:id="199" w:name="_Toc324423414"/>
      <w:r w:rsidRPr="005764D6">
        <w:t>Tabela: Wykaz środowiskowych domów samopomocy, funkcjonujących na terenie Gminy</w:t>
      </w:r>
      <w:r w:rsidR="00DD3DB6" w:rsidRPr="005764D6">
        <w:t xml:space="preserve"> Miejskiej Kraków w latach 201</w:t>
      </w:r>
      <w:r w:rsidR="00D3778D" w:rsidRPr="005764D6">
        <w:t>0</w:t>
      </w:r>
      <w:r w:rsidR="00DD3DB6" w:rsidRPr="005764D6">
        <w:t xml:space="preserve"> – </w:t>
      </w:r>
      <w:r w:rsidRPr="005764D6">
        <w:t>201</w:t>
      </w:r>
      <w:r w:rsidR="00CC21BC" w:rsidRPr="005764D6">
        <w:t>5</w:t>
      </w:r>
      <w:r w:rsidRPr="005764D6">
        <w:t xml:space="preserve"> wraz z liczbą miejsc*</w:t>
      </w:r>
    </w:p>
    <w:p w:rsidR="001B1CF8" w:rsidRPr="00CC21BC" w:rsidRDefault="001B1CF8" w:rsidP="001B1CF8"/>
    <w:tbl>
      <w:tblPr>
        <w:tblW w:w="5000" w:type="pct"/>
        <w:tblCellMar>
          <w:left w:w="70" w:type="dxa"/>
          <w:right w:w="70" w:type="dxa"/>
        </w:tblCellMar>
        <w:tblLook w:val="04A0" w:firstRow="1" w:lastRow="0" w:firstColumn="1" w:lastColumn="0" w:noHBand="0" w:noVBand="1"/>
      </w:tblPr>
      <w:tblGrid>
        <w:gridCol w:w="340"/>
        <w:gridCol w:w="2765"/>
        <w:gridCol w:w="1969"/>
        <w:gridCol w:w="663"/>
        <w:gridCol w:w="663"/>
        <w:gridCol w:w="663"/>
        <w:gridCol w:w="663"/>
        <w:gridCol w:w="663"/>
        <w:gridCol w:w="663"/>
      </w:tblGrid>
      <w:tr w:rsidR="00CC21BC" w:rsidRPr="00CC21BC" w:rsidTr="0065414A">
        <w:trPr>
          <w:trHeight w:val="780"/>
        </w:trPr>
        <w:tc>
          <w:tcPr>
            <w:tcW w:w="185" w:type="pct"/>
            <w:tcBorders>
              <w:top w:val="single" w:sz="8" w:space="0" w:color="auto"/>
              <w:left w:val="single" w:sz="8" w:space="0" w:color="auto"/>
              <w:bottom w:val="single" w:sz="8" w:space="0" w:color="auto"/>
              <w:right w:val="single" w:sz="8" w:space="0" w:color="auto"/>
            </w:tcBorders>
            <w:shd w:val="clear" w:color="000000" w:fill="D8D8D8"/>
            <w:noWrap/>
            <w:vAlign w:val="center"/>
            <w:hideMark/>
          </w:tcPr>
          <w:p w:rsidR="00CC21BC" w:rsidRPr="00CC21BC" w:rsidRDefault="00CC21BC" w:rsidP="005B080F">
            <w:pPr>
              <w:tabs>
                <w:tab w:val="clear" w:pos="567"/>
              </w:tabs>
              <w:jc w:val="center"/>
              <w:rPr>
                <w:rFonts w:eastAsia="Times New Roman"/>
                <w:color w:val="000000"/>
                <w:sz w:val="20"/>
                <w:szCs w:val="20"/>
              </w:rPr>
            </w:pPr>
            <w:r w:rsidRPr="00CC21BC">
              <w:rPr>
                <w:rFonts w:eastAsia="Times New Roman"/>
                <w:color w:val="000000"/>
                <w:sz w:val="20"/>
                <w:szCs w:val="20"/>
              </w:rPr>
              <w:t>lp</w:t>
            </w:r>
          </w:p>
        </w:tc>
        <w:tc>
          <w:tcPr>
            <w:tcW w:w="1548" w:type="pct"/>
            <w:tcBorders>
              <w:top w:val="single" w:sz="8" w:space="0" w:color="auto"/>
              <w:left w:val="nil"/>
              <w:bottom w:val="single" w:sz="8" w:space="0" w:color="auto"/>
              <w:right w:val="single" w:sz="8" w:space="0" w:color="auto"/>
            </w:tcBorders>
            <w:shd w:val="clear" w:color="000000" w:fill="D8D8D8"/>
            <w:vAlign w:val="center"/>
            <w:hideMark/>
          </w:tcPr>
          <w:p w:rsidR="00CC21BC" w:rsidRPr="00CC21BC" w:rsidRDefault="00CC21BC" w:rsidP="005B080F">
            <w:pPr>
              <w:tabs>
                <w:tab w:val="clear" w:pos="567"/>
              </w:tabs>
              <w:jc w:val="center"/>
              <w:rPr>
                <w:rFonts w:eastAsia="Times New Roman"/>
                <w:color w:val="000000"/>
                <w:sz w:val="20"/>
                <w:szCs w:val="20"/>
              </w:rPr>
            </w:pPr>
            <w:r w:rsidRPr="00CC21BC">
              <w:rPr>
                <w:rFonts w:eastAsia="Times New Roman"/>
                <w:color w:val="000000"/>
                <w:sz w:val="20"/>
                <w:szCs w:val="20"/>
              </w:rPr>
              <w:t>nazwa i adres jednostki</w:t>
            </w:r>
          </w:p>
        </w:tc>
        <w:tc>
          <w:tcPr>
            <w:tcW w:w="1108" w:type="pct"/>
            <w:tcBorders>
              <w:top w:val="single" w:sz="8" w:space="0" w:color="auto"/>
              <w:left w:val="nil"/>
              <w:bottom w:val="single" w:sz="8" w:space="0" w:color="auto"/>
              <w:right w:val="single" w:sz="4" w:space="0" w:color="auto"/>
            </w:tcBorders>
            <w:shd w:val="clear" w:color="000000" w:fill="D8D8D8"/>
            <w:vAlign w:val="center"/>
            <w:hideMark/>
          </w:tcPr>
          <w:p w:rsidR="00CC21BC" w:rsidRPr="00CC21BC" w:rsidRDefault="00CC21BC" w:rsidP="005B080F">
            <w:pPr>
              <w:tabs>
                <w:tab w:val="clear" w:pos="567"/>
              </w:tabs>
              <w:jc w:val="center"/>
              <w:rPr>
                <w:rFonts w:eastAsia="Times New Roman"/>
                <w:color w:val="000000"/>
                <w:sz w:val="20"/>
                <w:szCs w:val="20"/>
              </w:rPr>
            </w:pPr>
            <w:r w:rsidRPr="00CC21BC">
              <w:rPr>
                <w:rFonts w:eastAsia="Times New Roman"/>
                <w:color w:val="000000"/>
                <w:sz w:val="20"/>
                <w:szCs w:val="20"/>
              </w:rPr>
              <w:t>typ ŚDS</w:t>
            </w:r>
          </w:p>
        </w:tc>
        <w:tc>
          <w:tcPr>
            <w:tcW w:w="360" w:type="pct"/>
            <w:tcBorders>
              <w:top w:val="single" w:sz="4" w:space="0" w:color="auto"/>
              <w:left w:val="single" w:sz="4" w:space="0" w:color="auto"/>
              <w:bottom w:val="single" w:sz="4" w:space="0" w:color="auto"/>
              <w:right w:val="single" w:sz="4" w:space="0" w:color="auto"/>
            </w:tcBorders>
            <w:shd w:val="clear" w:color="000000" w:fill="D8D8D8"/>
            <w:vAlign w:val="center"/>
          </w:tcPr>
          <w:p w:rsidR="00CC21BC" w:rsidRPr="00CC21BC" w:rsidRDefault="00CC21BC" w:rsidP="00B402A4">
            <w:pPr>
              <w:tabs>
                <w:tab w:val="clear" w:pos="567"/>
              </w:tabs>
              <w:jc w:val="center"/>
              <w:rPr>
                <w:rFonts w:eastAsia="Times New Roman"/>
                <w:color w:val="000000"/>
                <w:sz w:val="20"/>
                <w:szCs w:val="20"/>
              </w:rPr>
            </w:pPr>
            <w:r w:rsidRPr="00CC21BC">
              <w:rPr>
                <w:rFonts w:eastAsia="Times New Roman"/>
                <w:color w:val="000000"/>
                <w:sz w:val="20"/>
                <w:szCs w:val="20"/>
              </w:rPr>
              <w:t>liczba miejsc 2010</w:t>
            </w:r>
          </w:p>
        </w:tc>
        <w:tc>
          <w:tcPr>
            <w:tcW w:w="360" w:type="pct"/>
            <w:tcBorders>
              <w:top w:val="single" w:sz="8" w:space="0" w:color="auto"/>
              <w:left w:val="single" w:sz="4" w:space="0" w:color="auto"/>
              <w:bottom w:val="single" w:sz="8" w:space="0" w:color="auto"/>
              <w:right w:val="single" w:sz="8" w:space="0" w:color="auto"/>
            </w:tcBorders>
            <w:shd w:val="clear" w:color="000000" w:fill="D8D8D8"/>
            <w:vAlign w:val="center"/>
            <w:hideMark/>
          </w:tcPr>
          <w:p w:rsidR="00CC21BC" w:rsidRPr="00CC21BC" w:rsidRDefault="00CC21BC" w:rsidP="005B080F">
            <w:pPr>
              <w:tabs>
                <w:tab w:val="clear" w:pos="567"/>
              </w:tabs>
              <w:jc w:val="center"/>
              <w:rPr>
                <w:rFonts w:eastAsia="Times New Roman"/>
                <w:color w:val="000000"/>
                <w:sz w:val="20"/>
                <w:szCs w:val="20"/>
              </w:rPr>
            </w:pPr>
            <w:r w:rsidRPr="00CC21BC">
              <w:rPr>
                <w:rFonts w:eastAsia="Times New Roman"/>
                <w:color w:val="000000"/>
                <w:sz w:val="20"/>
                <w:szCs w:val="20"/>
              </w:rPr>
              <w:t>liczba miejsc 2011</w:t>
            </w:r>
          </w:p>
        </w:tc>
        <w:tc>
          <w:tcPr>
            <w:tcW w:w="360" w:type="pct"/>
            <w:tcBorders>
              <w:top w:val="single" w:sz="8" w:space="0" w:color="auto"/>
              <w:left w:val="nil"/>
              <w:bottom w:val="single" w:sz="8" w:space="0" w:color="auto"/>
              <w:right w:val="single" w:sz="8" w:space="0" w:color="auto"/>
            </w:tcBorders>
            <w:shd w:val="clear" w:color="000000" w:fill="D8D8D8"/>
            <w:vAlign w:val="center"/>
            <w:hideMark/>
          </w:tcPr>
          <w:p w:rsidR="00CC21BC" w:rsidRPr="00CC21BC" w:rsidRDefault="00CC21BC" w:rsidP="005B080F">
            <w:pPr>
              <w:tabs>
                <w:tab w:val="clear" w:pos="567"/>
              </w:tabs>
              <w:jc w:val="center"/>
              <w:rPr>
                <w:rFonts w:eastAsia="Times New Roman"/>
                <w:color w:val="000000"/>
                <w:sz w:val="20"/>
                <w:szCs w:val="20"/>
              </w:rPr>
            </w:pPr>
            <w:r w:rsidRPr="00CC21BC">
              <w:rPr>
                <w:rFonts w:eastAsia="Times New Roman"/>
                <w:color w:val="000000"/>
                <w:sz w:val="20"/>
                <w:szCs w:val="20"/>
              </w:rPr>
              <w:t>liczba miejsc 2012</w:t>
            </w:r>
          </w:p>
        </w:tc>
        <w:tc>
          <w:tcPr>
            <w:tcW w:w="360" w:type="pct"/>
            <w:tcBorders>
              <w:top w:val="single" w:sz="8" w:space="0" w:color="auto"/>
              <w:left w:val="nil"/>
              <w:bottom w:val="single" w:sz="8" w:space="0" w:color="auto"/>
              <w:right w:val="single" w:sz="8" w:space="0" w:color="auto"/>
            </w:tcBorders>
            <w:shd w:val="clear" w:color="000000" w:fill="D8D8D8"/>
            <w:vAlign w:val="center"/>
            <w:hideMark/>
          </w:tcPr>
          <w:p w:rsidR="00CC21BC" w:rsidRPr="00CC21BC" w:rsidRDefault="00CC21BC" w:rsidP="005B080F">
            <w:pPr>
              <w:tabs>
                <w:tab w:val="clear" w:pos="567"/>
              </w:tabs>
              <w:jc w:val="center"/>
              <w:rPr>
                <w:rFonts w:eastAsia="Times New Roman"/>
                <w:color w:val="000000"/>
                <w:sz w:val="20"/>
                <w:szCs w:val="20"/>
              </w:rPr>
            </w:pPr>
            <w:r w:rsidRPr="00CC21BC">
              <w:rPr>
                <w:rFonts w:eastAsia="Times New Roman"/>
                <w:color w:val="000000"/>
                <w:sz w:val="20"/>
                <w:szCs w:val="20"/>
              </w:rPr>
              <w:t>liczba miejsc 2013</w:t>
            </w:r>
          </w:p>
        </w:tc>
        <w:tc>
          <w:tcPr>
            <w:tcW w:w="360" w:type="pct"/>
            <w:tcBorders>
              <w:top w:val="single" w:sz="8" w:space="0" w:color="auto"/>
              <w:left w:val="nil"/>
              <w:bottom w:val="single" w:sz="8" w:space="0" w:color="auto"/>
              <w:right w:val="single" w:sz="8" w:space="0" w:color="auto"/>
            </w:tcBorders>
            <w:shd w:val="clear" w:color="000000" w:fill="D8D8D8"/>
            <w:vAlign w:val="center"/>
            <w:hideMark/>
          </w:tcPr>
          <w:p w:rsidR="00CC21BC" w:rsidRPr="00CC21BC" w:rsidRDefault="00CC21BC" w:rsidP="005B080F">
            <w:pPr>
              <w:tabs>
                <w:tab w:val="clear" w:pos="567"/>
              </w:tabs>
              <w:jc w:val="center"/>
              <w:rPr>
                <w:rFonts w:eastAsia="Times New Roman"/>
                <w:color w:val="000000"/>
                <w:sz w:val="20"/>
                <w:szCs w:val="20"/>
              </w:rPr>
            </w:pPr>
            <w:r w:rsidRPr="00CC21BC">
              <w:rPr>
                <w:rFonts w:eastAsia="Times New Roman"/>
                <w:color w:val="000000"/>
                <w:sz w:val="20"/>
                <w:szCs w:val="20"/>
              </w:rPr>
              <w:t>liczba miejsc 2014</w:t>
            </w:r>
          </w:p>
        </w:tc>
        <w:tc>
          <w:tcPr>
            <w:tcW w:w="360" w:type="pct"/>
            <w:tcBorders>
              <w:top w:val="single" w:sz="8" w:space="0" w:color="auto"/>
              <w:left w:val="nil"/>
              <w:bottom w:val="single" w:sz="8" w:space="0" w:color="auto"/>
              <w:right w:val="single" w:sz="8" w:space="0" w:color="auto"/>
            </w:tcBorders>
            <w:shd w:val="clear" w:color="000000" w:fill="D8D8D8"/>
          </w:tcPr>
          <w:p w:rsidR="00CC21BC" w:rsidRPr="00CC21BC" w:rsidRDefault="00CC21BC" w:rsidP="00CC21BC">
            <w:pPr>
              <w:tabs>
                <w:tab w:val="clear" w:pos="567"/>
              </w:tabs>
              <w:jc w:val="center"/>
              <w:rPr>
                <w:rFonts w:eastAsia="Times New Roman"/>
                <w:color w:val="000000"/>
                <w:sz w:val="20"/>
                <w:szCs w:val="20"/>
              </w:rPr>
            </w:pPr>
            <w:r w:rsidRPr="00CC21BC">
              <w:rPr>
                <w:rFonts w:eastAsia="Times New Roman"/>
                <w:color w:val="000000"/>
                <w:sz w:val="20"/>
                <w:szCs w:val="20"/>
              </w:rPr>
              <w:t>liczba miejsc 2015</w:t>
            </w:r>
          </w:p>
        </w:tc>
      </w:tr>
      <w:tr w:rsidR="00CC21BC" w:rsidRPr="00CC21BC" w:rsidTr="0065414A">
        <w:trPr>
          <w:trHeight w:val="718"/>
        </w:trPr>
        <w:tc>
          <w:tcPr>
            <w:tcW w:w="185" w:type="pct"/>
            <w:tcBorders>
              <w:top w:val="nil"/>
              <w:left w:val="single" w:sz="8" w:space="0" w:color="auto"/>
              <w:bottom w:val="single" w:sz="4" w:space="0" w:color="auto"/>
              <w:right w:val="single" w:sz="8" w:space="0" w:color="auto"/>
            </w:tcBorders>
            <w:shd w:val="clear" w:color="auto" w:fill="auto"/>
            <w:noWrap/>
            <w:vAlign w:val="center"/>
            <w:hideMark/>
          </w:tcPr>
          <w:p w:rsidR="00CC21BC" w:rsidRPr="00CC21BC" w:rsidRDefault="00CC21BC" w:rsidP="005B080F">
            <w:pPr>
              <w:tabs>
                <w:tab w:val="clear" w:pos="567"/>
              </w:tabs>
              <w:jc w:val="center"/>
              <w:rPr>
                <w:rFonts w:eastAsia="Times New Roman"/>
                <w:color w:val="000000"/>
                <w:sz w:val="20"/>
                <w:szCs w:val="20"/>
              </w:rPr>
            </w:pPr>
            <w:r w:rsidRPr="00CC21BC">
              <w:rPr>
                <w:rFonts w:eastAsia="Times New Roman"/>
                <w:color w:val="000000"/>
                <w:sz w:val="20"/>
                <w:szCs w:val="20"/>
              </w:rPr>
              <w:t>1</w:t>
            </w:r>
          </w:p>
        </w:tc>
        <w:tc>
          <w:tcPr>
            <w:tcW w:w="1548" w:type="pct"/>
            <w:tcBorders>
              <w:top w:val="nil"/>
              <w:left w:val="nil"/>
              <w:bottom w:val="single" w:sz="4" w:space="0" w:color="auto"/>
              <w:right w:val="single" w:sz="8" w:space="0" w:color="auto"/>
            </w:tcBorders>
            <w:shd w:val="clear" w:color="auto" w:fill="auto"/>
            <w:vAlign w:val="center"/>
            <w:hideMark/>
          </w:tcPr>
          <w:p w:rsidR="00CC21BC" w:rsidRPr="00CC21BC" w:rsidRDefault="00CC21BC" w:rsidP="005B080F">
            <w:pPr>
              <w:tabs>
                <w:tab w:val="clear" w:pos="567"/>
              </w:tabs>
              <w:jc w:val="center"/>
              <w:rPr>
                <w:rFonts w:eastAsia="Times New Roman"/>
                <w:color w:val="000000"/>
                <w:sz w:val="20"/>
                <w:szCs w:val="20"/>
              </w:rPr>
            </w:pPr>
            <w:r w:rsidRPr="00CC21BC">
              <w:rPr>
                <w:rFonts w:eastAsia="Times New Roman"/>
                <w:color w:val="000000"/>
                <w:sz w:val="20"/>
                <w:szCs w:val="20"/>
              </w:rPr>
              <w:t>ŚDS "Vita", os. Młodości 8**</w:t>
            </w:r>
          </w:p>
        </w:tc>
        <w:tc>
          <w:tcPr>
            <w:tcW w:w="1108" w:type="pct"/>
            <w:tcBorders>
              <w:top w:val="nil"/>
              <w:left w:val="nil"/>
              <w:bottom w:val="single" w:sz="4" w:space="0" w:color="auto"/>
              <w:right w:val="single" w:sz="4" w:space="0" w:color="auto"/>
            </w:tcBorders>
            <w:shd w:val="clear" w:color="auto" w:fill="auto"/>
            <w:vAlign w:val="center"/>
            <w:hideMark/>
          </w:tcPr>
          <w:p w:rsidR="00CC21BC" w:rsidRPr="00CC21BC" w:rsidRDefault="00CC21BC" w:rsidP="005B080F">
            <w:pPr>
              <w:tabs>
                <w:tab w:val="clear" w:pos="567"/>
              </w:tabs>
              <w:jc w:val="center"/>
              <w:rPr>
                <w:rFonts w:eastAsia="Times New Roman"/>
                <w:color w:val="000000"/>
                <w:sz w:val="20"/>
                <w:szCs w:val="20"/>
              </w:rPr>
            </w:pPr>
            <w:r w:rsidRPr="00CC21BC">
              <w:rPr>
                <w:rFonts w:eastAsia="Times New Roman"/>
                <w:color w:val="000000"/>
                <w:sz w:val="20"/>
                <w:szCs w:val="20"/>
              </w:rPr>
              <w:t>dla osób przewlekle psychicznie chorych</w:t>
            </w:r>
          </w:p>
        </w:tc>
        <w:tc>
          <w:tcPr>
            <w:tcW w:w="360" w:type="pct"/>
            <w:tcBorders>
              <w:top w:val="single" w:sz="4" w:space="0" w:color="auto"/>
              <w:left w:val="single" w:sz="4" w:space="0" w:color="auto"/>
              <w:bottom w:val="single" w:sz="4" w:space="0" w:color="auto"/>
              <w:right w:val="single" w:sz="4" w:space="0" w:color="auto"/>
            </w:tcBorders>
            <w:vAlign w:val="center"/>
          </w:tcPr>
          <w:p w:rsidR="00CC21BC" w:rsidRPr="00CC21BC" w:rsidRDefault="00CC21BC" w:rsidP="00B402A4">
            <w:pPr>
              <w:tabs>
                <w:tab w:val="clear" w:pos="567"/>
              </w:tabs>
              <w:jc w:val="center"/>
              <w:rPr>
                <w:rFonts w:eastAsia="Times New Roman"/>
                <w:color w:val="000000"/>
                <w:sz w:val="20"/>
                <w:szCs w:val="20"/>
              </w:rPr>
            </w:pPr>
            <w:r w:rsidRPr="00CC21BC">
              <w:rPr>
                <w:rFonts w:eastAsia="Times New Roman"/>
                <w:color w:val="000000"/>
                <w:sz w:val="20"/>
                <w:szCs w:val="20"/>
              </w:rPr>
              <w:t>57</w:t>
            </w:r>
          </w:p>
        </w:tc>
        <w:tc>
          <w:tcPr>
            <w:tcW w:w="360" w:type="pct"/>
            <w:tcBorders>
              <w:top w:val="nil"/>
              <w:left w:val="single" w:sz="4" w:space="0" w:color="auto"/>
              <w:bottom w:val="single" w:sz="4" w:space="0" w:color="auto"/>
              <w:right w:val="single" w:sz="8" w:space="0" w:color="auto"/>
            </w:tcBorders>
            <w:shd w:val="clear" w:color="auto" w:fill="auto"/>
            <w:vAlign w:val="center"/>
            <w:hideMark/>
          </w:tcPr>
          <w:p w:rsidR="00CC21BC" w:rsidRPr="00CC21BC" w:rsidRDefault="00CC21BC" w:rsidP="00B402A4">
            <w:pPr>
              <w:tabs>
                <w:tab w:val="clear" w:pos="567"/>
              </w:tabs>
              <w:jc w:val="center"/>
              <w:rPr>
                <w:rFonts w:eastAsia="Times New Roman"/>
                <w:color w:val="000000"/>
                <w:sz w:val="20"/>
                <w:szCs w:val="20"/>
              </w:rPr>
            </w:pPr>
            <w:r w:rsidRPr="00CC21BC">
              <w:rPr>
                <w:rFonts w:eastAsia="Times New Roman"/>
                <w:color w:val="000000"/>
                <w:sz w:val="20"/>
                <w:szCs w:val="20"/>
              </w:rPr>
              <w:t>57</w:t>
            </w:r>
          </w:p>
        </w:tc>
        <w:tc>
          <w:tcPr>
            <w:tcW w:w="360" w:type="pct"/>
            <w:tcBorders>
              <w:top w:val="nil"/>
              <w:left w:val="nil"/>
              <w:bottom w:val="single" w:sz="4" w:space="0" w:color="auto"/>
              <w:right w:val="single" w:sz="8" w:space="0" w:color="auto"/>
            </w:tcBorders>
            <w:shd w:val="clear" w:color="auto" w:fill="auto"/>
            <w:vAlign w:val="center"/>
            <w:hideMark/>
          </w:tcPr>
          <w:p w:rsidR="00CC21BC" w:rsidRPr="00CC21BC" w:rsidRDefault="00CC21BC" w:rsidP="00B402A4">
            <w:pPr>
              <w:tabs>
                <w:tab w:val="clear" w:pos="567"/>
              </w:tabs>
              <w:jc w:val="center"/>
              <w:rPr>
                <w:rFonts w:eastAsia="Times New Roman"/>
                <w:color w:val="000000"/>
                <w:sz w:val="20"/>
                <w:szCs w:val="20"/>
              </w:rPr>
            </w:pPr>
            <w:r w:rsidRPr="00CC21BC">
              <w:rPr>
                <w:rFonts w:eastAsia="Times New Roman"/>
                <w:color w:val="000000"/>
                <w:sz w:val="20"/>
                <w:szCs w:val="20"/>
              </w:rPr>
              <w:t>57</w:t>
            </w:r>
          </w:p>
        </w:tc>
        <w:tc>
          <w:tcPr>
            <w:tcW w:w="360" w:type="pct"/>
            <w:tcBorders>
              <w:top w:val="nil"/>
              <w:left w:val="nil"/>
              <w:bottom w:val="single" w:sz="4" w:space="0" w:color="auto"/>
              <w:right w:val="single" w:sz="8" w:space="0" w:color="auto"/>
            </w:tcBorders>
            <w:shd w:val="clear" w:color="auto" w:fill="auto"/>
            <w:vAlign w:val="center"/>
            <w:hideMark/>
          </w:tcPr>
          <w:p w:rsidR="00CC21BC" w:rsidRPr="00CC21BC" w:rsidRDefault="00CC21BC" w:rsidP="005B080F">
            <w:pPr>
              <w:tabs>
                <w:tab w:val="clear" w:pos="567"/>
              </w:tabs>
              <w:jc w:val="center"/>
              <w:rPr>
                <w:rFonts w:eastAsia="Times New Roman"/>
                <w:color w:val="000000"/>
                <w:sz w:val="20"/>
                <w:szCs w:val="20"/>
              </w:rPr>
            </w:pPr>
            <w:r w:rsidRPr="00CC21BC">
              <w:rPr>
                <w:rFonts w:eastAsia="Times New Roman"/>
                <w:color w:val="000000"/>
                <w:sz w:val="20"/>
                <w:szCs w:val="20"/>
              </w:rPr>
              <w:t>57</w:t>
            </w:r>
          </w:p>
        </w:tc>
        <w:tc>
          <w:tcPr>
            <w:tcW w:w="360" w:type="pct"/>
            <w:tcBorders>
              <w:top w:val="nil"/>
              <w:left w:val="nil"/>
              <w:bottom w:val="single" w:sz="4" w:space="0" w:color="auto"/>
              <w:right w:val="single" w:sz="8" w:space="0" w:color="auto"/>
            </w:tcBorders>
            <w:shd w:val="clear" w:color="auto" w:fill="auto"/>
            <w:vAlign w:val="center"/>
            <w:hideMark/>
          </w:tcPr>
          <w:p w:rsidR="00CC21BC" w:rsidRPr="00CC21BC" w:rsidRDefault="00CC21BC" w:rsidP="005B080F">
            <w:pPr>
              <w:tabs>
                <w:tab w:val="clear" w:pos="567"/>
              </w:tabs>
              <w:jc w:val="center"/>
              <w:rPr>
                <w:rFonts w:eastAsia="Times New Roman"/>
                <w:color w:val="000000"/>
                <w:sz w:val="20"/>
                <w:szCs w:val="20"/>
              </w:rPr>
            </w:pPr>
            <w:r w:rsidRPr="00CC21BC">
              <w:rPr>
                <w:rFonts w:eastAsia="Times New Roman"/>
                <w:color w:val="000000"/>
                <w:sz w:val="20"/>
                <w:szCs w:val="20"/>
              </w:rPr>
              <w:t>57</w:t>
            </w:r>
          </w:p>
        </w:tc>
        <w:tc>
          <w:tcPr>
            <w:tcW w:w="360" w:type="pct"/>
            <w:tcBorders>
              <w:top w:val="nil"/>
              <w:left w:val="nil"/>
              <w:bottom w:val="single" w:sz="4" w:space="0" w:color="auto"/>
              <w:right w:val="single" w:sz="8" w:space="0" w:color="auto"/>
            </w:tcBorders>
            <w:vAlign w:val="center"/>
          </w:tcPr>
          <w:p w:rsidR="00CC21BC" w:rsidRPr="00CC21BC" w:rsidRDefault="00CC21BC" w:rsidP="00CC21BC">
            <w:pPr>
              <w:tabs>
                <w:tab w:val="clear" w:pos="567"/>
              </w:tabs>
              <w:jc w:val="center"/>
              <w:rPr>
                <w:rFonts w:eastAsia="Times New Roman"/>
                <w:color w:val="000000"/>
                <w:sz w:val="20"/>
                <w:szCs w:val="20"/>
              </w:rPr>
            </w:pPr>
            <w:r w:rsidRPr="00CC21BC">
              <w:rPr>
                <w:rFonts w:eastAsia="Times New Roman"/>
                <w:color w:val="000000"/>
                <w:sz w:val="20"/>
                <w:szCs w:val="20"/>
              </w:rPr>
              <w:t>57</w:t>
            </w:r>
          </w:p>
        </w:tc>
      </w:tr>
      <w:tr w:rsidR="00CC21BC" w:rsidRPr="00CC21BC" w:rsidTr="0065414A">
        <w:trPr>
          <w:trHeight w:val="559"/>
        </w:trPr>
        <w:tc>
          <w:tcPr>
            <w:tcW w:w="18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C21BC" w:rsidRPr="00CC21BC" w:rsidRDefault="00CC21BC" w:rsidP="005B080F">
            <w:pPr>
              <w:tabs>
                <w:tab w:val="clear" w:pos="567"/>
              </w:tabs>
              <w:jc w:val="center"/>
              <w:rPr>
                <w:rFonts w:eastAsia="Times New Roman"/>
                <w:color w:val="000000"/>
                <w:sz w:val="20"/>
                <w:szCs w:val="20"/>
              </w:rPr>
            </w:pPr>
            <w:r w:rsidRPr="00CC21BC">
              <w:rPr>
                <w:rFonts w:eastAsia="Times New Roman"/>
                <w:color w:val="000000"/>
                <w:sz w:val="20"/>
                <w:szCs w:val="20"/>
              </w:rPr>
              <w:t>2</w:t>
            </w:r>
          </w:p>
        </w:tc>
        <w:tc>
          <w:tcPr>
            <w:tcW w:w="154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C21BC" w:rsidRPr="00CC21BC" w:rsidRDefault="00CC21BC" w:rsidP="005B080F">
            <w:pPr>
              <w:tabs>
                <w:tab w:val="clear" w:pos="567"/>
              </w:tabs>
              <w:jc w:val="center"/>
              <w:rPr>
                <w:rFonts w:eastAsia="Times New Roman"/>
                <w:color w:val="000000"/>
                <w:sz w:val="20"/>
                <w:szCs w:val="20"/>
              </w:rPr>
            </w:pPr>
            <w:r w:rsidRPr="00CC21BC">
              <w:rPr>
                <w:rFonts w:eastAsia="Times New Roman"/>
                <w:color w:val="000000"/>
                <w:sz w:val="20"/>
                <w:szCs w:val="20"/>
              </w:rPr>
              <w:t>ŚDS, ul. Józefa 1</w:t>
            </w:r>
          </w:p>
        </w:tc>
        <w:tc>
          <w:tcPr>
            <w:tcW w:w="11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C21BC" w:rsidRPr="00CC21BC" w:rsidRDefault="00CC21BC" w:rsidP="005B080F">
            <w:pPr>
              <w:tabs>
                <w:tab w:val="clear" w:pos="567"/>
              </w:tabs>
              <w:jc w:val="center"/>
              <w:rPr>
                <w:rFonts w:eastAsia="Times New Roman"/>
                <w:color w:val="000000"/>
                <w:sz w:val="20"/>
                <w:szCs w:val="20"/>
              </w:rPr>
            </w:pPr>
            <w:r w:rsidRPr="00CC21BC">
              <w:rPr>
                <w:rFonts w:eastAsia="Times New Roman"/>
                <w:color w:val="000000"/>
                <w:sz w:val="20"/>
                <w:szCs w:val="20"/>
              </w:rPr>
              <w:t>dla osób przewlekle psychicznie chorych</w:t>
            </w:r>
          </w:p>
        </w:tc>
        <w:tc>
          <w:tcPr>
            <w:tcW w:w="360" w:type="pct"/>
            <w:tcBorders>
              <w:top w:val="single" w:sz="4" w:space="0" w:color="auto"/>
              <w:left w:val="single" w:sz="4" w:space="0" w:color="auto"/>
              <w:bottom w:val="single" w:sz="4" w:space="0" w:color="auto"/>
              <w:right w:val="single" w:sz="4" w:space="0" w:color="auto"/>
            </w:tcBorders>
            <w:vAlign w:val="center"/>
          </w:tcPr>
          <w:p w:rsidR="00CC21BC" w:rsidRPr="00CC21BC" w:rsidRDefault="00CC21BC" w:rsidP="00B402A4">
            <w:pPr>
              <w:tabs>
                <w:tab w:val="clear" w:pos="567"/>
              </w:tabs>
              <w:jc w:val="center"/>
              <w:rPr>
                <w:rFonts w:eastAsia="Times New Roman"/>
                <w:color w:val="000000"/>
                <w:sz w:val="20"/>
                <w:szCs w:val="20"/>
              </w:rPr>
            </w:pPr>
            <w:r w:rsidRPr="00CC21BC">
              <w:rPr>
                <w:rFonts w:eastAsia="Times New Roman"/>
                <w:color w:val="000000"/>
                <w:sz w:val="20"/>
                <w:szCs w:val="20"/>
              </w:rPr>
              <w:t>27</w:t>
            </w: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C21BC" w:rsidRPr="00CC21BC" w:rsidRDefault="00CC21BC" w:rsidP="00B402A4">
            <w:pPr>
              <w:tabs>
                <w:tab w:val="clear" w:pos="567"/>
              </w:tabs>
              <w:jc w:val="center"/>
              <w:rPr>
                <w:rFonts w:eastAsia="Times New Roman"/>
                <w:color w:val="000000"/>
                <w:sz w:val="20"/>
                <w:szCs w:val="20"/>
              </w:rPr>
            </w:pPr>
            <w:r w:rsidRPr="00CC21BC">
              <w:rPr>
                <w:rFonts w:eastAsia="Times New Roman"/>
                <w:color w:val="000000"/>
                <w:sz w:val="20"/>
                <w:szCs w:val="20"/>
              </w:rPr>
              <w:t>27</w:t>
            </w: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C21BC" w:rsidRPr="00CC21BC" w:rsidRDefault="00CC21BC" w:rsidP="00B402A4">
            <w:pPr>
              <w:tabs>
                <w:tab w:val="clear" w:pos="567"/>
              </w:tabs>
              <w:jc w:val="center"/>
              <w:rPr>
                <w:rFonts w:eastAsia="Times New Roman"/>
                <w:color w:val="000000"/>
                <w:sz w:val="20"/>
                <w:szCs w:val="20"/>
              </w:rPr>
            </w:pPr>
            <w:r w:rsidRPr="00CC21BC">
              <w:rPr>
                <w:rFonts w:eastAsia="Times New Roman"/>
                <w:color w:val="000000"/>
                <w:sz w:val="20"/>
                <w:szCs w:val="20"/>
              </w:rPr>
              <w:t>27</w:t>
            </w: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C21BC" w:rsidRPr="00CC21BC" w:rsidRDefault="00CC21BC" w:rsidP="005B080F">
            <w:pPr>
              <w:tabs>
                <w:tab w:val="clear" w:pos="567"/>
              </w:tabs>
              <w:jc w:val="center"/>
              <w:rPr>
                <w:rFonts w:eastAsia="Times New Roman"/>
                <w:color w:val="000000"/>
                <w:sz w:val="20"/>
                <w:szCs w:val="20"/>
              </w:rPr>
            </w:pPr>
            <w:r w:rsidRPr="00CC21BC">
              <w:rPr>
                <w:rFonts w:eastAsia="Times New Roman"/>
                <w:color w:val="000000"/>
                <w:sz w:val="20"/>
                <w:szCs w:val="20"/>
              </w:rPr>
              <w:t>27</w:t>
            </w: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C21BC" w:rsidRPr="00CC21BC" w:rsidRDefault="00CC21BC" w:rsidP="005B080F">
            <w:pPr>
              <w:tabs>
                <w:tab w:val="clear" w:pos="567"/>
              </w:tabs>
              <w:jc w:val="center"/>
              <w:rPr>
                <w:rFonts w:eastAsia="Times New Roman"/>
                <w:color w:val="000000"/>
                <w:sz w:val="20"/>
                <w:szCs w:val="20"/>
              </w:rPr>
            </w:pPr>
            <w:r w:rsidRPr="00CC21BC">
              <w:rPr>
                <w:rFonts w:eastAsia="Times New Roman"/>
                <w:color w:val="000000"/>
                <w:sz w:val="20"/>
                <w:szCs w:val="20"/>
              </w:rPr>
              <w:t>27</w:t>
            </w:r>
          </w:p>
        </w:tc>
        <w:tc>
          <w:tcPr>
            <w:tcW w:w="360" w:type="pct"/>
            <w:tcBorders>
              <w:top w:val="single" w:sz="4" w:space="0" w:color="auto"/>
              <w:left w:val="single" w:sz="4" w:space="0" w:color="auto"/>
              <w:bottom w:val="single" w:sz="4" w:space="0" w:color="auto"/>
              <w:right w:val="single" w:sz="4" w:space="0" w:color="auto"/>
            </w:tcBorders>
            <w:vAlign w:val="center"/>
          </w:tcPr>
          <w:p w:rsidR="00CC21BC" w:rsidRPr="00CC21BC" w:rsidRDefault="00CC21BC" w:rsidP="00CC21BC">
            <w:pPr>
              <w:tabs>
                <w:tab w:val="clear" w:pos="567"/>
              </w:tabs>
              <w:jc w:val="center"/>
              <w:rPr>
                <w:rFonts w:eastAsia="Times New Roman"/>
                <w:color w:val="000000"/>
                <w:sz w:val="20"/>
                <w:szCs w:val="20"/>
              </w:rPr>
            </w:pPr>
            <w:r w:rsidRPr="00CC21BC">
              <w:rPr>
                <w:rFonts w:eastAsia="Times New Roman"/>
                <w:color w:val="000000"/>
                <w:sz w:val="20"/>
                <w:szCs w:val="20"/>
              </w:rPr>
              <w:t>27</w:t>
            </w:r>
          </w:p>
        </w:tc>
      </w:tr>
      <w:tr w:rsidR="00CC21BC" w:rsidRPr="00CC21BC" w:rsidTr="0065414A">
        <w:trPr>
          <w:trHeight w:val="824"/>
        </w:trPr>
        <w:tc>
          <w:tcPr>
            <w:tcW w:w="185" w:type="pct"/>
            <w:tcBorders>
              <w:top w:val="single" w:sz="4" w:space="0" w:color="auto"/>
              <w:left w:val="single" w:sz="8" w:space="0" w:color="auto"/>
              <w:bottom w:val="single" w:sz="8" w:space="0" w:color="auto"/>
              <w:right w:val="single" w:sz="8" w:space="0" w:color="auto"/>
            </w:tcBorders>
            <w:shd w:val="clear" w:color="auto" w:fill="auto"/>
            <w:noWrap/>
            <w:vAlign w:val="center"/>
            <w:hideMark/>
          </w:tcPr>
          <w:p w:rsidR="00CC21BC" w:rsidRPr="00CC21BC" w:rsidRDefault="00CC21BC" w:rsidP="005B080F">
            <w:pPr>
              <w:tabs>
                <w:tab w:val="clear" w:pos="567"/>
              </w:tabs>
              <w:jc w:val="center"/>
              <w:rPr>
                <w:rFonts w:eastAsia="Times New Roman"/>
                <w:color w:val="000000"/>
                <w:sz w:val="20"/>
                <w:szCs w:val="20"/>
              </w:rPr>
            </w:pPr>
            <w:r w:rsidRPr="00CC21BC">
              <w:rPr>
                <w:rFonts w:eastAsia="Times New Roman"/>
                <w:color w:val="000000"/>
                <w:sz w:val="20"/>
                <w:szCs w:val="20"/>
              </w:rPr>
              <w:t>3</w:t>
            </w:r>
          </w:p>
        </w:tc>
        <w:tc>
          <w:tcPr>
            <w:tcW w:w="1548" w:type="pct"/>
            <w:tcBorders>
              <w:top w:val="single" w:sz="4" w:space="0" w:color="auto"/>
              <w:left w:val="nil"/>
              <w:bottom w:val="single" w:sz="8" w:space="0" w:color="auto"/>
              <w:right w:val="single" w:sz="8" w:space="0" w:color="auto"/>
            </w:tcBorders>
            <w:shd w:val="clear" w:color="auto" w:fill="auto"/>
            <w:vAlign w:val="center"/>
            <w:hideMark/>
          </w:tcPr>
          <w:p w:rsidR="00CC21BC" w:rsidRPr="00CC21BC" w:rsidRDefault="00CC21BC" w:rsidP="005B080F">
            <w:pPr>
              <w:tabs>
                <w:tab w:val="clear" w:pos="567"/>
              </w:tabs>
              <w:jc w:val="center"/>
              <w:rPr>
                <w:rFonts w:eastAsia="Times New Roman"/>
                <w:color w:val="000000"/>
                <w:sz w:val="20"/>
                <w:szCs w:val="20"/>
              </w:rPr>
            </w:pPr>
            <w:r w:rsidRPr="00CC21BC">
              <w:rPr>
                <w:rFonts w:eastAsia="Times New Roman"/>
                <w:color w:val="000000"/>
                <w:sz w:val="20"/>
                <w:szCs w:val="20"/>
              </w:rPr>
              <w:t>ŚDS, ul. Czarnowiejska 13/8-9</w:t>
            </w:r>
            <w:r w:rsidRPr="00CC21BC">
              <w:rPr>
                <w:sz w:val="20"/>
                <w:szCs w:val="20"/>
              </w:rPr>
              <w:t>***</w:t>
            </w:r>
          </w:p>
        </w:tc>
        <w:tc>
          <w:tcPr>
            <w:tcW w:w="1108" w:type="pct"/>
            <w:tcBorders>
              <w:top w:val="single" w:sz="4" w:space="0" w:color="auto"/>
              <w:left w:val="nil"/>
              <w:bottom w:val="single" w:sz="8" w:space="0" w:color="auto"/>
              <w:right w:val="single" w:sz="4" w:space="0" w:color="auto"/>
            </w:tcBorders>
            <w:shd w:val="clear" w:color="auto" w:fill="auto"/>
            <w:vAlign w:val="center"/>
            <w:hideMark/>
          </w:tcPr>
          <w:p w:rsidR="00CC21BC" w:rsidRPr="00CC21BC" w:rsidRDefault="00CC21BC" w:rsidP="005B080F">
            <w:pPr>
              <w:tabs>
                <w:tab w:val="clear" w:pos="567"/>
              </w:tabs>
              <w:jc w:val="center"/>
              <w:rPr>
                <w:rFonts w:eastAsia="Times New Roman"/>
                <w:color w:val="000000"/>
                <w:sz w:val="20"/>
                <w:szCs w:val="20"/>
              </w:rPr>
            </w:pPr>
            <w:r w:rsidRPr="00CC21BC">
              <w:rPr>
                <w:rFonts w:eastAsia="Times New Roman"/>
                <w:color w:val="000000"/>
                <w:sz w:val="20"/>
                <w:szCs w:val="20"/>
              </w:rPr>
              <w:t>dla osób przewlekle psychicznie chorych</w:t>
            </w:r>
          </w:p>
        </w:tc>
        <w:tc>
          <w:tcPr>
            <w:tcW w:w="360" w:type="pct"/>
            <w:tcBorders>
              <w:top w:val="single" w:sz="4" w:space="0" w:color="auto"/>
              <w:left w:val="single" w:sz="4" w:space="0" w:color="auto"/>
              <w:bottom w:val="single" w:sz="4" w:space="0" w:color="auto"/>
              <w:right w:val="single" w:sz="4" w:space="0" w:color="auto"/>
            </w:tcBorders>
            <w:vAlign w:val="center"/>
          </w:tcPr>
          <w:p w:rsidR="00CC21BC" w:rsidRPr="00CC21BC" w:rsidRDefault="00CC21BC" w:rsidP="00B402A4">
            <w:pPr>
              <w:tabs>
                <w:tab w:val="clear" w:pos="567"/>
              </w:tabs>
              <w:jc w:val="center"/>
              <w:rPr>
                <w:rFonts w:eastAsia="Times New Roman"/>
                <w:color w:val="000000"/>
                <w:sz w:val="20"/>
                <w:szCs w:val="20"/>
              </w:rPr>
            </w:pPr>
            <w:r w:rsidRPr="00CC21BC">
              <w:rPr>
                <w:rFonts w:eastAsia="Times New Roman"/>
                <w:color w:val="000000"/>
                <w:sz w:val="20"/>
                <w:szCs w:val="20"/>
              </w:rPr>
              <w:t>25</w:t>
            </w:r>
          </w:p>
        </w:tc>
        <w:tc>
          <w:tcPr>
            <w:tcW w:w="360" w:type="pct"/>
            <w:tcBorders>
              <w:top w:val="single" w:sz="4" w:space="0" w:color="auto"/>
              <w:left w:val="single" w:sz="4" w:space="0" w:color="auto"/>
              <w:bottom w:val="single" w:sz="8" w:space="0" w:color="auto"/>
              <w:right w:val="single" w:sz="8" w:space="0" w:color="auto"/>
            </w:tcBorders>
            <w:shd w:val="clear" w:color="auto" w:fill="auto"/>
            <w:vAlign w:val="center"/>
            <w:hideMark/>
          </w:tcPr>
          <w:p w:rsidR="00CC21BC" w:rsidRPr="00CC21BC" w:rsidRDefault="00CC21BC" w:rsidP="00B402A4">
            <w:pPr>
              <w:tabs>
                <w:tab w:val="clear" w:pos="567"/>
              </w:tabs>
              <w:jc w:val="center"/>
              <w:rPr>
                <w:rFonts w:eastAsia="Times New Roman"/>
                <w:color w:val="000000"/>
                <w:sz w:val="20"/>
                <w:szCs w:val="20"/>
              </w:rPr>
            </w:pPr>
            <w:r w:rsidRPr="00CC21BC">
              <w:rPr>
                <w:rFonts w:eastAsia="Times New Roman"/>
                <w:color w:val="000000"/>
                <w:sz w:val="20"/>
                <w:szCs w:val="20"/>
              </w:rPr>
              <w:t>25</w:t>
            </w:r>
          </w:p>
        </w:tc>
        <w:tc>
          <w:tcPr>
            <w:tcW w:w="360" w:type="pct"/>
            <w:tcBorders>
              <w:top w:val="single" w:sz="4" w:space="0" w:color="auto"/>
              <w:left w:val="nil"/>
              <w:bottom w:val="single" w:sz="8" w:space="0" w:color="auto"/>
              <w:right w:val="single" w:sz="8" w:space="0" w:color="auto"/>
            </w:tcBorders>
            <w:shd w:val="clear" w:color="auto" w:fill="auto"/>
            <w:vAlign w:val="center"/>
            <w:hideMark/>
          </w:tcPr>
          <w:p w:rsidR="00CC21BC" w:rsidRPr="00CC21BC" w:rsidRDefault="00CC21BC" w:rsidP="00B402A4">
            <w:pPr>
              <w:tabs>
                <w:tab w:val="clear" w:pos="567"/>
              </w:tabs>
              <w:jc w:val="center"/>
              <w:rPr>
                <w:rFonts w:eastAsia="Times New Roman"/>
                <w:color w:val="000000"/>
                <w:sz w:val="20"/>
                <w:szCs w:val="20"/>
              </w:rPr>
            </w:pPr>
            <w:r w:rsidRPr="00CC21BC">
              <w:rPr>
                <w:rFonts w:eastAsia="Times New Roman"/>
                <w:color w:val="000000"/>
                <w:sz w:val="20"/>
                <w:szCs w:val="20"/>
              </w:rPr>
              <w:t>25</w:t>
            </w:r>
          </w:p>
        </w:tc>
        <w:tc>
          <w:tcPr>
            <w:tcW w:w="360" w:type="pct"/>
            <w:tcBorders>
              <w:top w:val="single" w:sz="4" w:space="0" w:color="auto"/>
              <w:left w:val="nil"/>
              <w:bottom w:val="single" w:sz="8" w:space="0" w:color="auto"/>
              <w:right w:val="single" w:sz="8" w:space="0" w:color="auto"/>
            </w:tcBorders>
            <w:shd w:val="clear" w:color="auto" w:fill="auto"/>
            <w:vAlign w:val="center"/>
            <w:hideMark/>
          </w:tcPr>
          <w:p w:rsidR="00CC21BC" w:rsidRPr="00CC21BC" w:rsidRDefault="00CC21BC" w:rsidP="005B080F">
            <w:pPr>
              <w:tabs>
                <w:tab w:val="clear" w:pos="567"/>
              </w:tabs>
              <w:jc w:val="center"/>
              <w:rPr>
                <w:rFonts w:eastAsia="Times New Roman"/>
                <w:color w:val="000000"/>
                <w:sz w:val="20"/>
                <w:szCs w:val="20"/>
              </w:rPr>
            </w:pPr>
            <w:r w:rsidRPr="00CC21BC">
              <w:rPr>
                <w:rFonts w:eastAsia="Times New Roman"/>
                <w:color w:val="000000"/>
                <w:sz w:val="20"/>
                <w:szCs w:val="20"/>
              </w:rPr>
              <w:t>25</w:t>
            </w:r>
          </w:p>
        </w:tc>
        <w:tc>
          <w:tcPr>
            <w:tcW w:w="360" w:type="pct"/>
            <w:tcBorders>
              <w:top w:val="single" w:sz="4" w:space="0" w:color="auto"/>
              <w:left w:val="nil"/>
              <w:bottom w:val="single" w:sz="8" w:space="0" w:color="auto"/>
              <w:right w:val="single" w:sz="8" w:space="0" w:color="auto"/>
            </w:tcBorders>
            <w:shd w:val="clear" w:color="auto" w:fill="auto"/>
            <w:vAlign w:val="center"/>
            <w:hideMark/>
          </w:tcPr>
          <w:p w:rsidR="00CC21BC" w:rsidRPr="00CC21BC" w:rsidRDefault="00CC21BC" w:rsidP="005B080F">
            <w:pPr>
              <w:tabs>
                <w:tab w:val="clear" w:pos="567"/>
              </w:tabs>
              <w:jc w:val="center"/>
              <w:rPr>
                <w:rFonts w:eastAsia="Times New Roman"/>
                <w:color w:val="000000"/>
                <w:sz w:val="20"/>
                <w:szCs w:val="20"/>
              </w:rPr>
            </w:pPr>
            <w:r w:rsidRPr="00CC21BC">
              <w:rPr>
                <w:rFonts w:eastAsia="Times New Roman"/>
                <w:color w:val="000000"/>
                <w:sz w:val="20"/>
                <w:szCs w:val="20"/>
              </w:rPr>
              <w:t>25</w:t>
            </w:r>
          </w:p>
        </w:tc>
        <w:tc>
          <w:tcPr>
            <w:tcW w:w="360" w:type="pct"/>
            <w:tcBorders>
              <w:top w:val="single" w:sz="4" w:space="0" w:color="auto"/>
              <w:left w:val="nil"/>
              <w:bottom w:val="single" w:sz="8" w:space="0" w:color="auto"/>
              <w:right w:val="single" w:sz="8" w:space="0" w:color="auto"/>
            </w:tcBorders>
            <w:vAlign w:val="center"/>
          </w:tcPr>
          <w:p w:rsidR="00CC21BC" w:rsidRPr="00CC21BC" w:rsidRDefault="00CC21BC" w:rsidP="00CC21BC">
            <w:pPr>
              <w:tabs>
                <w:tab w:val="clear" w:pos="567"/>
              </w:tabs>
              <w:jc w:val="center"/>
              <w:rPr>
                <w:rFonts w:eastAsia="Times New Roman"/>
                <w:color w:val="000000"/>
                <w:sz w:val="20"/>
                <w:szCs w:val="20"/>
              </w:rPr>
            </w:pPr>
            <w:r w:rsidRPr="00CC21BC">
              <w:rPr>
                <w:rFonts w:eastAsia="Times New Roman"/>
                <w:color w:val="000000"/>
                <w:sz w:val="20"/>
                <w:szCs w:val="20"/>
              </w:rPr>
              <w:t>47</w:t>
            </w:r>
          </w:p>
        </w:tc>
      </w:tr>
      <w:tr w:rsidR="00CC21BC" w:rsidRPr="00CC21BC" w:rsidTr="0065414A">
        <w:trPr>
          <w:trHeight w:val="692"/>
        </w:trPr>
        <w:tc>
          <w:tcPr>
            <w:tcW w:w="185" w:type="pct"/>
            <w:tcBorders>
              <w:top w:val="nil"/>
              <w:left w:val="single" w:sz="8" w:space="0" w:color="auto"/>
              <w:bottom w:val="single" w:sz="4" w:space="0" w:color="auto"/>
              <w:right w:val="single" w:sz="8" w:space="0" w:color="auto"/>
            </w:tcBorders>
            <w:shd w:val="clear" w:color="auto" w:fill="auto"/>
            <w:noWrap/>
            <w:vAlign w:val="center"/>
            <w:hideMark/>
          </w:tcPr>
          <w:p w:rsidR="00CC21BC" w:rsidRPr="00CC21BC" w:rsidRDefault="00CC21BC" w:rsidP="005B080F">
            <w:pPr>
              <w:tabs>
                <w:tab w:val="clear" w:pos="567"/>
              </w:tabs>
              <w:jc w:val="center"/>
              <w:rPr>
                <w:rFonts w:eastAsia="Times New Roman"/>
                <w:color w:val="000000"/>
                <w:sz w:val="20"/>
                <w:szCs w:val="20"/>
              </w:rPr>
            </w:pPr>
            <w:r w:rsidRPr="00CC21BC">
              <w:rPr>
                <w:rFonts w:eastAsia="Times New Roman"/>
                <w:color w:val="000000"/>
                <w:sz w:val="20"/>
                <w:szCs w:val="20"/>
              </w:rPr>
              <w:t>4</w:t>
            </w:r>
          </w:p>
        </w:tc>
        <w:tc>
          <w:tcPr>
            <w:tcW w:w="1548" w:type="pct"/>
            <w:tcBorders>
              <w:top w:val="nil"/>
              <w:left w:val="nil"/>
              <w:bottom w:val="single" w:sz="4" w:space="0" w:color="auto"/>
              <w:right w:val="single" w:sz="8" w:space="0" w:color="auto"/>
            </w:tcBorders>
            <w:shd w:val="clear" w:color="auto" w:fill="auto"/>
            <w:vAlign w:val="center"/>
            <w:hideMark/>
          </w:tcPr>
          <w:p w:rsidR="00CC21BC" w:rsidRPr="00CC21BC" w:rsidRDefault="00CC21BC" w:rsidP="005B080F">
            <w:pPr>
              <w:tabs>
                <w:tab w:val="clear" w:pos="567"/>
              </w:tabs>
              <w:jc w:val="center"/>
              <w:rPr>
                <w:rFonts w:eastAsia="Times New Roman"/>
                <w:color w:val="000000"/>
                <w:sz w:val="20"/>
                <w:szCs w:val="20"/>
              </w:rPr>
            </w:pPr>
            <w:r w:rsidRPr="00CC21BC">
              <w:rPr>
                <w:rFonts w:eastAsia="Times New Roman"/>
                <w:color w:val="000000"/>
                <w:sz w:val="20"/>
                <w:szCs w:val="20"/>
              </w:rPr>
              <w:t>ŚDS, ul. Komandosów 18</w:t>
            </w:r>
          </w:p>
        </w:tc>
        <w:tc>
          <w:tcPr>
            <w:tcW w:w="1108" w:type="pct"/>
            <w:tcBorders>
              <w:top w:val="nil"/>
              <w:left w:val="nil"/>
              <w:bottom w:val="single" w:sz="4" w:space="0" w:color="auto"/>
              <w:right w:val="single" w:sz="4" w:space="0" w:color="auto"/>
            </w:tcBorders>
            <w:shd w:val="clear" w:color="auto" w:fill="auto"/>
            <w:vAlign w:val="center"/>
            <w:hideMark/>
          </w:tcPr>
          <w:p w:rsidR="00CC21BC" w:rsidRPr="00CC21BC" w:rsidRDefault="00CC21BC" w:rsidP="005B080F">
            <w:pPr>
              <w:tabs>
                <w:tab w:val="clear" w:pos="567"/>
              </w:tabs>
              <w:jc w:val="center"/>
              <w:rPr>
                <w:rFonts w:eastAsia="Times New Roman"/>
                <w:color w:val="000000"/>
                <w:sz w:val="20"/>
                <w:szCs w:val="20"/>
              </w:rPr>
            </w:pPr>
            <w:r w:rsidRPr="00CC21BC">
              <w:rPr>
                <w:rFonts w:eastAsia="Times New Roman"/>
                <w:color w:val="000000"/>
                <w:sz w:val="20"/>
                <w:szCs w:val="20"/>
              </w:rPr>
              <w:t xml:space="preserve">dla osób </w:t>
            </w:r>
            <w:r w:rsidR="005764D6">
              <w:rPr>
                <w:rFonts w:eastAsia="Times New Roman"/>
                <w:color w:val="000000"/>
                <w:sz w:val="20"/>
                <w:szCs w:val="20"/>
              </w:rPr>
              <w:t>z upośledzeniem umysłowym</w:t>
            </w:r>
            <w:r w:rsidRPr="00CC21BC">
              <w:rPr>
                <w:rFonts w:eastAsia="Times New Roman"/>
                <w:color w:val="000000"/>
                <w:sz w:val="20"/>
                <w:szCs w:val="20"/>
              </w:rPr>
              <w:br/>
              <w:t xml:space="preserve"> i przewlekle psychicznie chorych</w:t>
            </w:r>
          </w:p>
        </w:tc>
        <w:tc>
          <w:tcPr>
            <w:tcW w:w="360" w:type="pct"/>
            <w:tcBorders>
              <w:top w:val="single" w:sz="4" w:space="0" w:color="auto"/>
              <w:left w:val="single" w:sz="4" w:space="0" w:color="auto"/>
              <w:bottom w:val="single" w:sz="4" w:space="0" w:color="auto"/>
              <w:right w:val="single" w:sz="4" w:space="0" w:color="auto"/>
            </w:tcBorders>
            <w:vAlign w:val="center"/>
          </w:tcPr>
          <w:p w:rsidR="00CC21BC" w:rsidRPr="00CC21BC" w:rsidRDefault="00CC21BC" w:rsidP="00B402A4">
            <w:pPr>
              <w:tabs>
                <w:tab w:val="clear" w:pos="567"/>
              </w:tabs>
              <w:jc w:val="center"/>
              <w:rPr>
                <w:rFonts w:eastAsia="Times New Roman"/>
                <w:color w:val="000000"/>
                <w:sz w:val="20"/>
                <w:szCs w:val="20"/>
              </w:rPr>
            </w:pPr>
            <w:r w:rsidRPr="00CC21BC">
              <w:rPr>
                <w:rFonts w:eastAsia="Times New Roman"/>
                <w:color w:val="000000"/>
                <w:sz w:val="20"/>
                <w:szCs w:val="20"/>
              </w:rPr>
              <w:t>60</w:t>
            </w:r>
          </w:p>
        </w:tc>
        <w:tc>
          <w:tcPr>
            <w:tcW w:w="360" w:type="pct"/>
            <w:tcBorders>
              <w:top w:val="nil"/>
              <w:left w:val="single" w:sz="4" w:space="0" w:color="auto"/>
              <w:bottom w:val="single" w:sz="4" w:space="0" w:color="auto"/>
              <w:right w:val="single" w:sz="8" w:space="0" w:color="auto"/>
            </w:tcBorders>
            <w:shd w:val="clear" w:color="auto" w:fill="auto"/>
            <w:vAlign w:val="center"/>
            <w:hideMark/>
          </w:tcPr>
          <w:p w:rsidR="00CC21BC" w:rsidRPr="00CC21BC" w:rsidRDefault="00CC21BC" w:rsidP="00B402A4">
            <w:pPr>
              <w:tabs>
                <w:tab w:val="clear" w:pos="567"/>
              </w:tabs>
              <w:jc w:val="center"/>
              <w:rPr>
                <w:rFonts w:eastAsia="Times New Roman"/>
                <w:color w:val="000000"/>
                <w:sz w:val="20"/>
                <w:szCs w:val="20"/>
              </w:rPr>
            </w:pPr>
            <w:r w:rsidRPr="00CC21BC">
              <w:rPr>
                <w:rFonts w:eastAsia="Times New Roman"/>
                <w:color w:val="000000"/>
                <w:sz w:val="20"/>
                <w:szCs w:val="20"/>
              </w:rPr>
              <w:t>60</w:t>
            </w:r>
          </w:p>
        </w:tc>
        <w:tc>
          <w:tcPr>
            <w:tcW w:w="360" w:type="pct"/>
            <w:tcBorders>
              <w:top w:val="nil"/>
              <w:left w:val="nil"/>
              <w:bottom w:val="single" w:sz="4" w:space="0" w:color="auto"/>
              <w:right w:val="single" w:sz="8" w:space="0" w:color="auto"/>
            </w:tcBorders>
            <w:shd w:val="clear" w:color="auto" w:fill="auto"/>
            <w:vAlign w:val="center"/>
            <w:hideMark/>
          </w:tcPr>
          <w:p w:rsidR="00CC21BC" w:rsidRPr="00CC21BC" w:rsidRDefault="00CC21BC" w:rsidP="00B402A4">
            <w:pPr>
              <w:tabs>
                <w:tab w:val="clear" w:pos="567"/>
              </w:tabs>
              <w:jc w:val="center"/>
              <w:rPr>
                <w:rFonts w:eastAsia="Times New Roman"/>
                <w:color w:val="000000"/>
                <w:sz w:val="20"/>
                <w:szCs w:val="20"/>
              </w:rPr>
            </w:pPr>
            <w:r w:rsidRPr="00CC21BC">
              <w:rPr>
                <w:rFonts w:eastAsia="Times New Roman"/>
                <w:color w:val="000000"/>
                <w:sz w:val="20"/>
                <w:szCs w:val="20"/>
              </w:rPr>
              <w:t>60</w:t>
            </w:r>
          </w:p>
        </w:tc>
        <w:tc>
          <w:tcPr>
            <w:tcW w:w="360" w:type="pct"/>
            <w:tcBorders>
              <w:top w:val="nil"/>
              <w:left w:val="nil"/>
              <w:bottom w:val="single" w:sz="4" w:space="0" w:color="auto"/>
              <w:right w:val="single" w:sz="8" w:space="0" w:color="auto"/>
            </w:tcBorders>
            <w:shd w:val="clear" w:color="auto" w:fill="auto"/>
            <w:vAlign w:val="center"/>
            <w:hideMark/>
          </w:tcPr>
          <w:p w:rsidR="00CC21BC" w:rsidRPr="00CC21BC" w:rsidRDefault="00CC21BC" w:rsidP="005B080F">
            <w:pPr>
              <w:tabs>
                <w:tab w:val="clear" w:pos="567"/>
              </w:tabs>
              <w:jc w:val="center"/>
              <w:rPr>
                <w:rFonts w:eastAsia="Times New Roman"/>
                <w:color w:val="000000"/>
                <w:sz w:val="20"/>
                <w:szCs w:val="20"/>
              </w:rPr>
            </w:pPr>
            <w:r w:rsidRPr="00CC21BC">
              <w:rPr>
                <w:rFonts w:eastAsia="Times New Roman"/>
                <w:color w:val="000000"/>
                <w:sz w:val="20"/>
                <w:szCs w:val="20"/>
              </w:rPr>
              <w:t>60</w:t>
            </w:r>
          </w:p>
        </w:tc>
        <w:tc>
          <w:tcPr>
            <w:tcW w:w="360" w:type="pct"/>
            <w:tcBorders>
              <w:top w:val="nil"/>
              <w:left w:val="nil"/>
              <w:bottom w:val="single" w:sz="4" w:space="0" w:color="auto"/>
              <w:right w:val="single" w:sz="8" w:space="0" w:color="auto"/>
            </w:tcBorders>
            <w:shd w:val="clear" w:color="auto" w:fill="auto"/>
            <w:vAlign w:val="center"/>
            <w:hideMark/>
          </w:tcPr>
          <w:p w:rsidR="00CC21BC" w:rsidRPr="00CC21BC" w:rsidRDefault="00CC21BC" w:rsidP="005B080F">
            <w:pPr>
              <w:tabs>
                <w:tab w:val="clear" w:pos="567"/>
              </w:tabs>
              <w:jc w:val="center"/>
              <w:rPr>
                <w:rFonts w:eastAsia="Times New Roman"/>
                <w:color w:val="000000"/>
                <w:sz w:val="20"/>
                <w:szCs w:val="20"/>
              </w:rPr>
            </w:pPr>
            <w:r w:rsidRPr="00CC21BC">
              <w:rPr>
                <w:rFonts w:eastAsia="Times New Roman"/>
                <w:color w:val="000000"/>
                <w:sz w:val="20"/>
                <w:szCs w:val="20"/>
              </w:rPr>
              <w:t>60</w:t>
            </w:r>
          </w:p>
        </w:tc>
        <w:tc>
          <w:tcPr>
            <w:tcW w:w="360" w:type="pct"/>
            <w:tcBorders>
              <w:top w:val="nil"/>
              <w:left w:val="nil"/>
              <w:bottom w:val="single" w:sz="4" w:space="0" w:color="auto"/>
              <w:right w:val="single" w:sz="8" w:space="0" w:color="auto"/>
            </w:tcBorders>
            <w:vAlign w:val="center"/>
          </w:tcPr>
          <w:p w:rsidR="00CC21BC" w:rsidRPr="00CC21BC" w:rsidRDefault="00CC21BC" w:rsidP="00CC21BC">
            <w:pPr>
              <w:tabs>
                <w:tab w:val="clear" w:pos="567"/>
              </w:tabs>
              <w:jc w:val="center"/>
              <w:rPr>
                <w:rFonts w:eastAsia="Times New Roman"/>
                <w:color w:val="000000"/>
                <w:sz w:val="20"/>
                <w:szCs w:val="20"/>
              </w:rPr>
            </w:pPr>
            <w:r w:rsidRPr="00CC21BC">
              <w:rPr>
                <w:rFonts w:eastAsia="Times New Roman"/>
                <w:color w:val="000000"/>
                <w:sz w:val="20"/>
                <w:szCs w:val="20"/>
              </w:rPr>
              <w:t>60</w:t>
            </w:r>
          </w:p>
        </w:tc>
      </w:tr>
      <w:tr w:rsidR="00CC21BC" w:rsidRPr="00CC21BC" w:rsidTr="0065414A">
        <w:trPr>
          <w:trHeight w:val="556"/>
        </w:trPr>
        <w:tc>
          <w:tcPr>
            <w:tcW w:w="18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C21BC" w:rsidRPr="00CC21BC" w:rsidRDefault="00CC21BC" w:rsidP="005B080F">
            <w:pPr>
              <w:tabs>
                <w:tab w:val="clear" w:pos="567"/>
              </w:tabs>
              <w:jc w:val="center"/>
              <w:rPr>
                <w:rFonts w:eastAsia="Times New Roman"/>
                <w:color w:val="000000"/>
                <w:sz w:val="20"/>
                <w:szCs w:val="20"/>
              </w:rPr>
            </w:pPr>
            <w:r w:rsidRPr="00CC21BC">
              <w:rPr>
                <w:rFonts w:eastAsia="Times New Roman"/>
                <w:color w:val="000000"/>
                <w:sz w:val="20"/>
                <w:szCs w:val="20"/>
              </w:rPr>
              <w:t>5</w:t>
            </w:r>
          </w:p>
        </w:tc>
        <w:tc>
          <w:tcPr>
            <w:tcW w:w="154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C21BC" w:rsidRPr="00CC21BC" w:rsidRDefault="00CC21BC" w:rsidP="005B080F">
            <w:pPr>
              <w:tabs>
                <w:tab w:val="clear" w:pos="567"/>
              </w:tabs>
              <w:jc w:val="center"/>
              <w:rPr>
                <w:rFonts w:eastAsia="Times New Roman"/>
                <w:color w:val="000000"/>
                <w:sz w:val="20"/>
                <w:szCs w:val="20"/>
              </w:rPr>
            </w:pPr>
            <w:r w:rsidRPr="00CC21BC">
              <w:rPr>
                <w:rFonts w:eastAsia="Times New Roman"/>
                <w:color w:val="000000"/>
                <w:sz w:val="20"/>
                <w:szCs w:val="20"/>
              </w:rPr>
              <w:t>ŚDS, ul. Piekarska 3</w:t>
            </w:r>
          </w:p>
        </w:tc>
        <w:tc>
          <w:tcPr>
            <w:tcW w:w="11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C21BC" w:rsidRPr="00CC21BC" w:rsidRDefault="00CC21BC" w:rsidP="005B080F">
            <w:pPr>
              <w:tabs>
                <w:tab w:val="clear" w:pos="567"/>
              </w:tabs>
              <w:jc w:val="center"/>
              <w:rPr>
                <w:rFonts w:eastAsia="Times New Roman"/>
                <w:color w:val="000000"/>
                <w:sz w:val="20"/>
                <w:szCs w:val="20"/>
              </w:rPr>
            </w:pPr>
            <w:r w:rsidRPr="00CC21BC">
              <w:rPr>
                <w:rFonts w:eastAsia="Times New Roman"/>
                <w:color w:val="000000"/>
                <w:sz w:val="20"/>
                <w:szCs w:val="20"/>
              </w:rPr>
              <w:t xml:space="preserve">dla osób </w:t>
            </w:r>
            <w:r w:rsidR="00D94409">
              <w:rPr>
                <w:rFonts w:eastAsia="Times New Roman"/>
                <w:color w:val="000000"/>
                <w:sz w:val="20"/>
                <w:szCs w:val="20"/>
              </w:rPr>
              <w:t>z upośledzeniem umysłowym</w:t>
            </w:r>
          </w:p>
        </w:tc>
        <w:tc>
          <w:tcPr>
            <w:tcW w:w="360" w:type="pct"/>
            <w:tcBorders>
              <w:top w:val="single" w:sz="4" w:space="0" w:color="auto"/>
              <w:left w:val="single" w:sz="4" w:space="0" w:color="auto"/>
              <w:bottom w:val="single" w:sz="4" w:space="0" w:color="auto"/>
              <w:right w:val="single" w:sz="4" w:space="0" w:color="auto"/>
            </w:tcBorders>
            <w:vAlign w:val="center"/>
          </w:tcPr>
          <w:p w:rsidR="00CC21BC" w:rsidRPr="00CC21BC" w:rsidRDefault="00CC21BC" w:rsidP="00B402A4">
            <w:pPr>
              <w:tabs>
                <w:tab w:val="clear" w:pos="567"/>
              </w:tabs>
              <w:jc w:val="center"/>
              <w:rPr>
                <w:rFonts w:eastAsia="Times New Roman"/>
                <w:color w:val="000000"/>
                <w:sz w:val="20"/>
                <w:szCs w:val="20"/>
              </w:rPr>
            </w:pPr>
            <w:r w:rsidRPr="00CC21BC">
              <w:rPr>
                <w:rFonts w:eastAsia="Times New Roman"/>
                <w:color w:val="000000"/>
                <w:sz w:val="20"/>
                <w:szCs w:val="20"/>
              </w:rPr>
              <w:t>47</w:t>
            </w: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C21BC" w:rsidRPr="00CC21BC" w:rsidRDefault="00CC21BC" w:rsidP="00B402A4">
            <w:pPr>
              <w:tabs>
                <w:tab w:val="clear" w:pos="567"/>
              </w:tabs>
              <w:jc w:val="center"/>
              <w:rPr>
                <w:rFonts w:eastAsia="Times New Roman"/>
                <w:color w:val="000000"/>
                <w:sz w:val="20"/>
                <w:szCs w:val="20"/>
              </w:rPr>
            </w:pPr>
            <w:r w:rsidRPr="00CC21BC">
              <w:rPr>
                <w:rFonts w:eastAsia="Times New Roman"/>
                <w:color w:val="000000"/>
                <w:sz w:val="20"/>
                <w:szCs w:val="20"/>
              </w:rPr>
              <w:t>47</w:t>
            </w: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C21BC" w:rsidRPr="00CC21BC" w:rsidRDefault="00CC21BC" w:rsidP="00B402A4">
            <w:pPr>
              <w:tabs>
                <w:tab w:val="clear" w:pos="567"/>
              </w:tabs>
              <w:jc w:val="center"/>
              <w:rPr>
                <w:rFonts w:eastAsia="Times New Roman"/>
                <w:color w:val="000000"/>
                <w:sz w:val="20"/>
                <w:szCs w:val="20"/>
              </w:rPr>
            </w:pPr>
            <w:r w:rsidRPr="00CC21BC">
              <w:rPr>
                <w:rFonts w:eastAsia="Times New Roman"/>
                <w:color w:val="000000"/>
                <w:sz w:val="20"/>
                <w:szCs w:val="20"/>
              </w:rPr>
              <w:t>47</w:t>
            </w: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C21BC" w:rsidRPr="00CC21BC" w:rsidRDefault="00CC21BC" w:rsidP="005B080F">
            <w:pPr>
              <w:tabs>
                <w:tab w:val="clear" w:pos="567"/>
              </w:tabs>
              <w:jc w:val="center"/>
              <w:rPr>
                <w:rFonts w:eastAsia="Times New Roman"/>
                <w:color w:val="000000"/>
                <w:sz w:val="20"/>
                <w:szCs w:val="20"/>
              </w:rPr>
            </w:pPr>
            <w:r w:rsidRPr="00CC21BC">
              <w:rPr>
                <w:rFonts w:eastAsia="Times New Roman"/>
                <w:color w:val="000000"/>
                <w:sz w:val="20"/>
                <w:szCs w:val="20"/>
              </w:rPr>
              <w:t>47</w:t>
            </w: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C21BC" w:rsidRPr="00CC21BC" w:rsidRDefault="00CC21BC" w:rsidP="005B080F">
            <w:pPr>
              <w:tabs>
                <w:tab w:val="clear" w:pos="567"/>
              </w:tabs>
              <w:jc w:val="center"/>
              <w:rPr>
                <w:rFonts w:eastAsia="Times New Roman"/>
                <w:color w:val="000000"/>
                <w:sz w:val="20"/>
                <w:szCs w:val="20"/>
              </w:rPr>
            </w:pPr>
            <w:r w:rsidRPr="00CC21BC">
              <w:rPr>
                <w:rFonts w:eastAsia="Times New Roman"/>
                <w:color w:val="000000"/>
                <w:sz w:val="20"/>
                <w:szCs w:val="20"/>
              </w:rPr>
              <w:t>47</w:t>
            </w:r>
          </w:p>
        </w:tc>
        <w:tc>
          <w:tcPr>
            <w:tcW w:w="360" w:type="pct"/>
            <w:tcBorders>
              <w:top w:val="single" w:sz="4" w:space="0" w:color="auto"/>
              <w:left w:val="single" w:sz="4" w:space="0" w:color="auto"/>
              <w:bottom w:val="single" w:sz="4" w:space="0" w:color="auto"/>
              <w:right w:val="single" w:sz="4" w:space="0" w:color="auto"/>
            </w:tcBorders>
            <w:vAlign w:val="center"/>
          </w:tcPr>
          <w:p w:rsidR="00CC21BC" w:rsidRPr="00CC21BC" w:rsidRDefault="00CC21BC" w:rsidP="00CC21BC">
            <w:pPr>
              <w:tabs>
                <w:tab w:val="clear" w:pos="567"/>
              </w:tabs>
              <w:jc w:val="center"/>
              <w:rPr>
                <w:rFonts w:eastAsia="Times New Roman"/>
                <w:color w:val="000000"/>
                <w:sz w:val="20"/>
                <w:szCs w:val="20"/>
              </w:rPr>
            </w:pPr>
            <w:r w:rsidRPr="00CC21BC">
              <w:rPr>
                <w:rFonts w:eastAsia="Times New Roman"/>
                <w:color w:val="000000"/>
                <w:sz w:val="20"/>
                <w:szCs w:val="20"/>
              </w:rPr>
              <w:t>47</w:t>
            </w:r>
          </w:p>
        </w:tc>
      </w:tr>
      <w:tr w:rsidR="00CC21BC" w:rsidRPr="00CC21BC" w:rsidTr="0065414A">
        <w:trPr>
          <w:trHeight w:val="850"/>
        </w:trPr>
        <w:tc>
          <w:tcPr>
            <w:tcW w:w="185" w:type="pct"/>
            <w:tcBorders>
              <w:top w:val="single" w:sz="4" w:space="0" w:color="auto"/>
              <w:left w:val="single" w:sz="8" w:space="0" w:color="auto"/>
              <w:bottom w:val="single" w:sz="8" w:space="0" w:color="auto"/>
              <w:right w:val="single" w:sz="4" w:space="0" w:color="auto"/>
            </w:tcBorders>
            <w:shd w:val="clear" w:color="auto" w:fill="auto"/>
            <w:noWrap/>
            <w:vAlign w:val="center"/>
            <w:hideMark/>
          </w:tcPr>
          <w:p w:rsidR="00CC21BC" w:rsidRPr="00CC21BC" w:rsidRDefault="00CC21BC" w:rsidP="005B080F">
            <w:pPr>
              <w:tabs>
                <w:tab w:val="clear" w:pos="567"/>
              </w:tabs>
              <w:jc w:val="center"/>
              <w:rPr>
                <w:rFonts w:eastAsia="Times New Roman"/>
                <w:color w:val="000000"/>
                <w:sz w:val="20"/>
                <w:szCs w:val="20"/>
              </w:rPr>
            </w:pPr>
            <w:r w:rsidRPr="00CC21BC">
              <w:rPr>
                <w:rFonts w:eastAsia="Times New Roman"/>
                <w:color w:val="000000"/>
                <w:sz w:val="20"/>
                <w:szCs w:val="20"/>
              </w:rPr>
              <w:t>6</w:t>
            </w:r>
          </w:p>
        </w:tc>
        <w:tc>
          <w:tcPr>
            <w:tcW w:w="154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C21BC" w:rsidRPr="00CC21BC" w:rsidRDefault="00CC21BC" w:rsidP="005B080F">
            <w:pPr>
              <w:tabs>
                <w:tab w:val="clear" w:pos="567"/>
              </w:tabs>
              <w:jc w:val="center"/>
              <w:rPr>
                <w:rFonts w:eastAsia="Times New Roman"/>
                <w:color w:val="000000"/>
                <w:sz w:val="20"/>
                <w:szCs w:val="20"/>
              </w:rPr>
            </w:pPr>
            <w:r w:rsidRPr="00CC21BC">
              <w:rPr>
                <w:rFonts w:eastAsia="Times New Roman"/>
                <w:color w:val="000000"/>
                <w:sz w:val="20"/>
                <w:szCs w:val="20"/>
              </w:rPr>
              <w:t>ŚDS, os. Szkolne 30</w:t>
            </w:r>
          </w:p>
        </w:tc>
        <w:tc>
          <w:tcPr>
            <w:tcW w:w="11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C21BC" w:rsidRPr="00CC21BC" w:rsidRDefault="00CC21BC" w:rsidP="005B080F">
            <w:pPr>
              <w:tabs>
                <w:tab w:val="clear" w:pos="567"/>
              </w:tabs>
              <w:jc w:val="center"/>
              <w:rPr>
                <w:rFonts w:eastAsia="Times New Roman"/>
                <w:color w:val="000000"/>
                <w:sz w:val="20"/>
                <w:szCs w:val="20"/>
              </w:rPr>
            </w:pPr>
            <w:r w:rsidRPr="00CC21BC">
              <w:rPr>
                <w:rFonts w:eastAsia="Times New Roman"/>
                <w:color w:val="000000"/>
                <w:sz w:val="20"/>
                <w:szCs w:val="20"/>
              </w:rPr>
              <w:t xml:space="preserve">dla osób </w:t>
            </w:r>
            <w:r w:rsidR="00D94409">
              <w:rPr>
                <w:rFonts w:eastAsia="Times New Roman"/>
                <w:color w:val="000000"/>
                <w:sz w:val="20"/>
                <w:szCs w:val="20"/>
              </w:rPr>
              <w:t>z upośledzeniem umysłowym</w:t>
            </w:r>
            <w:r w:rsidRPr="00CC21BC">
              <w:rPr>
                <w:rFonts w:eastAsia="Times New Roman"/>
                <w:color w:val="000000"/>
                <w:sz w:val="20"/>
                <w:szCs w:val="20"/>
              </w:rPr>
              <w:t xml:space="preserve"> oraz dla osób wykazujących inne przewlekłe zaburzenia czynności psychicznych</w:t>
            </w:r>
          </w:p>
        </w:tc>
        <w:tc>
          <w:tcPr>
            <w:tcW w:w="360" w:type="pct"/>
            <w:tcBorders>
              <w:top w:val="single" w:sz="4" w:space="0" w:color="auto"/>
              <w:left w:val="single" w:sz="4" w:space="0" w:color="auto"/>
              <w:bottom w:val="single" w:sz="4" w:space="0" w:color="auto"/>
              <w:right w:val="single" w:sz="4" w:space="0" w:color="auto"/>
            </w:tcBorders>
            <w:vAlign w:val="center"/>
          </w:tcPr>
          <w:p w:rsidR="00CC21BC" w:rsidRPr="00CC21BC" w:rsidRDefault="00CC21BC" w:rsidP="00B402A4">
            <w:pPr>
              <w:tabs>
                <w:tab w:val="clear" w:pos="567"/>
              </w:tabs>
              <w:jc w:val="center"/>
              <w:rPr>
                <w:rFonts w:eastAsia="Times New Roman"/>
                <w:color w:val="000000"/>
                <w:sz w:val="20"/>
                <w:szCs w:val="20"/>
              </w:rPr>
            </w:pPr>
            <w:r w:rsidRPr="00CC21BC">
              <w:rPr>
                <w:rFonts w:eastAsia="Times New Roman"/>
                <w:color w:val="000000"/>
                <w:sz w:val="20"/>
                <w:szCs w:val="20"/>
              </w:rPr>
              <w:t>30</w:t>
            </w: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C21BC" w:rsidRPr="00CC21BC" w:rsidRDefault="00CC21BC" w:rsidP="00B402A4">
            <w:pPr>
              <w:tabs>
                <w:tab w:val="clear" w:pos="567"/>
              </w:tabs>
              <w:jc w:val="center"/>
              <w:rPr>
                <w:rFonts w:eastAsia="Times New Roman"/>
                <w:color w:val="000000"/>
                <w:sz w:val="20"/>
                <w:szCs w:val="20"/>
              </w:rPr>
            </w:pPr>
            <w:r w:rsidRPr="00CC21BC">
              <w:rPr>
                <w:rFonts w:eastAsia="Times New Roman"/>
                <w:color w:val="000000"/>
                <w:sz w:val="20"/>
                <w:szCs w:val="20"/>
              </w:rPr>
              <w:t>30</w:t>
            </w: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C21BC" w:rsidRPr="00CC21BC" w:rsidRDefault="00CC21BC" w:rsidP="00B402A4">
            <w:pPr>
              <w:tabs>
                <w:tab w:val="clear" w:pos="567"/>
              </w:tabs>
              <w:jc w:val="center"/>
              <w:rPr>
                <w:rFonts w:eastAsia="Times New Roman"/>
                <w:color w:val="000000"/>
                <w:sz w:val="20"/>
                <w:szCs w:val="20"/>
              </w:rPr>
            </w:pPr>
            <w:r w:rsidRPr="00CC21BC">
              <w:rPr>
                <w:rFonts w:eastAsia="Times New Roman"/>
                <w:color w:val="000000"/>
                <w:sz w:val="20"/>
                <w:szCs w:val="20"/>
              </w:rPr>
              <w:t>30</w:t>
            </w: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C21BC" w:rsidRPr="00CC21BC" w:rsidRDefault="00CC21BC" w:rsidP="005B080F">
            <w:pPr>
              <w:tabs>
                <w:tab w:val="clear" w:pos="567"/>
              </w:tabs>
              <w:jc w:val="center"/>
              <w:rPr>
                <w:rFonts w:eastAsia="Times New Roman"/>
                <w:color w:val="000000"/>
                <w:sz w:val="20"/>
                <w:szCs w:val="20"/>
              </w:rPr>
            </w:pPr>
            <w:r w:rsidRPr="00CC21BC">
              <w:rPr>
                <w:rFonts w:eastAsia="Times New Roman"/>
                <w:color w:val="000000"/>
                <w:sz w:val="20"/>
                <w:szCs w:val="20"/>
              </w:rPr>
              <w:t>30</w:t>
            </w: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C21BC" w:rsidRPr="00CC21BC" w:rsidRDefault="00CC21BC" w:rsidP="005B080F">
            <w:pPr>
              <w:tabs>
                <w:tab w:val="clear" w:pos="567"/>
              </w:tabs>
              <w:jc w:val="center"/>
              <w:rPr>
                <w:rFonts w:eastAsia="Times New Roman"/>
                <w:color w:val="000000"/>
                <w:sz w:val="20"/>
                <w:szCs w:val="20"/>
              </w:rPr>
            </w:pPr>
            <w:r w:rsidRPr="00CC21BC">
              <w:rPr>
                <w:rFonts w:eastAsia="Times New Roman"/>
                <w:color w:val="000000"/>
                <w:sz w:val="20"/>
                <w:szCs w:val="20"/>
              </w:rPr>
              <w:t>30</w:t>
            </w:r>
          </w:p>
        </w:tc>
        <w:tc>
          <w:tcPr>
            <w:tcW w:w="360" w:type="pct"/>
            <w:tcBorders>
              <w:top w:val="single" w:sz="4" w:space="0" w:color="auto"/>
              <w:left w:val="single" w:sz="4" w:space="0" w:color="auto"/>
              <w:bottom w:val="single" w:sz="4" w:space="0" w:color="auto"/>
              <w:right w:val="single" w:sz="4" w:space="0" w:color="auto"/>
            </w:tcBorders>
            <w:vAlign w:val="center"/>
          </w:tcPr>
          <w:p w:rsidR="00CC21BC" w:rsidRPr="00CC21BC" w:rsidRDefault="00CC21BC" w:rsidP="00CC21BC">
            <w:pPr>
              <w:tabs>
                <w:tab w:val="clear" w:pos="567"/>
              </w:tabs>
              <w:jc w:val="center"/>
              <w:rPr>
                <w:rFonts w:eastAsia="Times New Roman"/>
                <w:color w:val="000000"/>
                <w:sz w:val="20"/>
                <w:szCs w:val="20"/>
              </w:rPr>
            </w:pPr>
            <w:r w:rsidRPr="00CC21BC">
              <w:rPr>
                <w:rFonts w:eastAsia="Times New Roman"/>
                <w:color w:val="000000"/>
                <w:sz w:val="20"/>
                <w:szCs w:val="20"/>
              </w:rPr>
              <w:t>30</w:t>
            </w:r>
          </w:p>
        </w:tc>
      </w:tr>
      <w:tr w:rsidR="00CC21BC" w:rsidRPr="00CC21BC" w:rsidTr="0065414A">
        <w:trPr>
          <w:trHeight w:val="681"/>
        </w:trPr>
        <w:tc>
          <w:tcPr>
            <w:tcW w:w="185" w:type="pct"/>
            <w:tcBorders>
              <w:top w:val="nil"/>
              <w:left w:val="single" w:sz="8" w:space="0" w:color="auto"/>
              <w:bottom w:val="single" w:sz="4" w:space="0" w:color="auto"/>
              <w:right w:val="single" w:sz="4" w:space="0" w:color="auto"/>
            </w:tcBorders>
            <w:shd w:val="clear" w:color="auto" w:fill="auto"/>
            <w:noWrap/>
            <w:vAlign w:val="center"/>
            <w:hideMark/>
          </w:tcPr>
          <w:p w:rsidR="00CC21BC" w:rsidRPr="00CC21BC" w:rsidRDefault="00CC21BC" w:rsidP="005B080F">
            <w:pPr>
              <w:tabs>
                <w:tab w:val="clear" w:pos="567"/>
              </w:tabs>
              <w:jc w:val="center"/>
              <w:rPr>
                <w:rFonts w:eastAsia="Times New Roman"/>
                <w:color w:val="000000"/>
                <w:sz w:val="20"/>
                <w:szCs w:val="20"/>
              </w:rPr>
            </w:pPr>
            <w:r w:rsidRPr="00CC21BC">
              <w:rPr>
                <w:rFonts w:eastAsia="Times New Roman"/>
                <w:color w:val="000000"/>
                <w:sz w:val="20"/>
                <w:szCs w:val="20"/>
              </w:rPr>
              <w:t>7</w:t>
            </w:r>
          </w:p>
        </w:tc>
        <w:tc>
          <w:tcPr>
            <w:tcW w:w="154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C21BC" w:rsidRPr="00CC21BC" w:rsidRDefault="00CC21BC" w:rsidP="005B080F">
            <w:pPr>
              <w:tabs>
                <w:tab w:val="clear" w:pos="567"/>
              </w:tabs>
              <w:jc w:val="center"/>
              <w:rPr>
                <w:rFonts w:eastAsia="Times New Roman"/>
                <w:color w:val="000000"/>
                <w:sz w:val="20"/>
                <w:szCs w:val="20"/>
              </w:rPr>
            </w:pPr>
            <w:r w:rsidRPr="00CC21BC">
              <w:rPr>
                <w:rFonts w:eastAsia="Times New Roman"/>
                <w:color w:val="000000"/>
                <w:sz w:val="20"/>
                <w:szCs w:val="20"/>
              </w:rPr>
              <w:t>ŚDS, os. Tysiąclecia 86</w:t>
            </w:r>
          </w:p>
        </w:tc>
        <w:tc>
          <w:tcPr>
            <w:tcW w:w="11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C21BC" w:rsidRPr="00CC21BC" w:rsidRDefault="00CC21BC" w:rsidP="005B080F">
            <w:pPr>
              <w:tabs>
                <w:tab w:val="clear" w:pos="567"/>
              </w:tabs>
              <w:jc w:val="center"/>
              <w:rPr>
                <w:rFonts w:eastAsia="Times New Roman"/>
                <w:color w:val="000000"/>
                <w:sz w:val="20"/>
                <w:szCs w:val="20"/>
              </w:rPr>
            </w:pPr>
            <w:r w:rsidRPr="00CC21BC">
              <w:rPr>
                <w:rFonts w:eastAsia="Times New Roman"/>
                <w:color w:val="000000"/>
                <w:sz w:val="20"/>
                <w:szCs w:val="20"/>
              </w:rPr>
              <w:t xml:space="preserve">dla osób </w:t>
            </w:r>
            <w:r w:rsidR="00D94409">
              <w:rPr>
                <w:rFonts w:eastAsia="Times New Roman"/>
                <w:color w:val="000000"/>
                <w:sz w:val="20"/>
                <w:szCs w:val="20"/>
              </w:rPr>
              <w:t>z upośledzeniem umysłowym</w:t>
            </w:r>
          </w:p>
        </w:tc>
        <w:tc>
          <w:tcPr>
            <w:tcW w:w="360" w:type="pct"/>
            <w:tcBorders>
              <w:top w:val="single" w:sz="4" w:space="0" w:color="auto"/>
              <w:left w:val="single" w:sz="4" w:space="0" w:color="auto"/>
              <w:bottom w:val="single" w:sz="4" w:space="0" w:color="auto"/>
              <w:right w:val="single" w:sz="4" w:space="0" w:color="auto"/>
            </w:tcBorders>
            <w:vAlign w:val="center"/>
          </w:tcPr>
          <w:p w:rsidR="00CC21BC" w:rsidRPr="00CC21BC" w:rsidRDefault="00CC21BC" w:rsidP="00B402A4">
            <w:pPr>
              <w:tabs>
                <w:tab w:val="clear" w:pos="567"/>
              </w:tabs>
              <w:jc w:val="center"/>
              <w:rPr>
                <w:rFonts w:eastAsia="Times New Roman"/>
                <w:color w:val="000000"/>
                <w:sz w:val="20"/>
                <w:szCs w:val="20"/>
              </w:rPr>
            </w:pPr>
            <w:r w:rsidRPr="00CC21BC">
              <w:rPr>
                <w:rFonts w:eastAsia="Times New Roman"/>
                <w:color w:val="000000"/>
                <w:sz w:val="20"/>
                <w:szCs w:val="20"/>
              </w:rPr>
              <w:t>16</w:t>
            </w: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C21BC" w:rsidRPr="00CC21BC" w:rsidRDefault="00CC21BC" w:rsidP="00B402A4">
            <w:pPr>
              <w:tabs>
                <w:tab w:val="clear" w:pos="567"/>
              </w:tabs>
              <w:jc w:val="center"/>
              <w:rPr>
                <w:rFonts w:eastAsia="Times New Roman"/>
                <w:color w:val="000000"/>
                <w:sz w:val="20"/>
                <w:szCs w:val="20"/>
              </w:rPr>
            </w:pPr>
            <w:r w:rsidRPr="00CC21BC">
              <w:rPr>
                <w:rFonts w:eastAsia="Times New Roman"/>
                <w:color w:val="000000"/>
                <w:sz w:val="20"/>
                <w:szCs w:val="20"/>
              </w:rPr>
              <w:t>16</w:t>
            </w: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C21BC" w:rsidRPr="00CC21BC" w:rsidRDefault="00CC21BC" w:rsidP="00B402A4">
            <w:pPr>
              <w:tabs>
                <w:tab w:val="clear" w:pos="567"/>
              </w:tabs>
              <w:jc w:val="center"/>
              <w:rPr>
                <w:rFonts w:eastAsia="Times New Roman"/>
                <w:color w:val="000000"/>
                <w:sz w:val="20"/>
                <w:szCs w:val="20"/>
              </w:rPr>
            </w:pPr>
            <w:r w:rsidRPr="00CC21BC">
              <w:rPr>
                <w:rFonts w:eastAsia="Times New Roman"/>
                <w:color w:val="000000"/>
                <w:sz w:val="20"/>
                <w:szCs w:val="20"/>
              </w:rPr>
              <w:t>17</w:t>
            </w: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C21BC" w:rsidRPr="00CC21BC" w:rsidRDefault="00CC21BC" w:rsidP="005B080F">
            <w:pPr>
              <w:tabs>
                <w:tab w:val="clear" w:pos="567"/>
              </w:tabs>
              <w:jc w:val="center"/>
              <w:rPr>
                <w:rFonts w:eastAsia="Times New Roman"/>
                <w:color w:val="000000"/>
                <w:sz w:val="20"/>
                <w:szCs w:val="20"/>
              </w:rPr>
            </w:pPr>
            <w:r w:rsidRPr="00CC21BC">
              <w:rPr>
                <w:rFonts w:eastAsia="Times New Roman"/>
                <w:color w:val="000000"/>
                <w:sz w:val="20"/>
                <w:szCs w:val="20"/>
              </w:rPr>
              <w:t>27</w:t>
            </w: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C21BC" w:rsidRPr="00CC21BC" w:rsidRDefault="00CC21BC" w:rsidP="005B080F">
            <w:pPr>
              <w:tabs>
                <w:tab w:val="clear" w:pos="567"/>
              </w:tabs>
              <w:jc w:val="center"/>
              <w:rPr>
                <w:rFonts w:eastAsia="Times New Roman"/>
                <w:color w:val="000000"/>
                <w:sz w:val="20"/>
                <w:szCs w:val="20"/>
              </w:rPr>
            </w:pPr>
            <w:r w:rsidRPr="00CC21BC">
              <w:rPr>
                <w:rFonts w:eastAsia="Times New Roman"/>
                <w:color w:val="000000"/>
                <w:sz w:val="20"/>
                <w:szCs w:val="20"/>
              </w:rPr>
              <w:t>27</w:t>
            </w:r>
          </w:p>
        </w:tc>
        <w:tc>
          <w:tcPr>
            <w:tcW w:w="360" w:type="pct"/>
            <w:tcBorders>
              <w:top w:val="single" w:sz="4" w:space="0" w:color="auto"/>
              <w:left w:val="single" w:sz="4" w:space="0" w:color="auto"/>
              <w:bottom w:val="single" w:sz="4" w:space="0" w:color="auto"/>
              <w:right w:val="single" w:sz="4" w:space="0" w:color="auto"/>
            </w:tcBorders>
            <w:vAlign w:val="center"/>
          </w:tcPr>
          <w:p w:rsidR="00CC21BC" w:rsidRPr="00CC21BC" w:rsidRDefault="00CC21BC" w:rsidP="00CC21BC">
            <w:pPr>
              <w:tabs>
                <w:tab w:val="clear" w:pos="567"/>
              </w:tabs>
              <w:jc w:val="center"/>
              <w:rPr>
                <w:rFonts w:eastAsia="Times New Roman"/>
                <w:color w:val="000000"/>
                <w:sz w:val="20"/>
                <w:szCs w:val="20"/>
              </w:rPr>
            </w:pPr>
            <w:r w:rsidRPr="00CC21BC">
              <w:rPr>
                <w:rFonts w:eastAsia="Times New Roman"/>
                <w:color w:val="000000"/>
                <w:sz w:val="20"/>
                <w:szCs w:val="20"/>
              </w:rPr>
              <w:t>30</w:t>
            </w:r>
          </w:p>
        </w:tc>
      </w:tr>
      <w:tr w:rsidR="00CC21BC" w:rsidRPr="00CC21BC" w:rsidTr="0065414A">
        <w:trPr>
          <w:trHeight w:val="552"/>
        </w:trPr>
        <w:tc>
          <w:tcPr>
            <w:tcW w:w="18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C21BC" w:rsidRPr="00CC21BC" w:rsidRDefault="00CC21BC" w:rsidP="005B080F">
            <w:pPr>
              <w:tabs>
                <w:tab w:val="clear" w:pos="567"/>
              </w:tabs>
              <w:jc w:val="center"/>
              <w:rPr>
                <w:rFonts w:eastAsia="Times New Roman"/>
                <w:color w:val="000000"/>
                <w:sz w:val="20"/>
                <w:szCs w:val="20"/>
              </w:rPr>
            </w:pPr>
            <w:r w:rsidRPr="00CC21BC">
              <w:rPr>
                <w:rFonts w:eastAsia="Times New Roman"/>
                <w:color w:val="000000"/>
                <w:sz w:val="20"/>
                <w:szCs w:val="20"/>
              </w:rPr>
              <w:t>8</w:t>
            </w:r>
          </w:p>
        </w:tc>
        <w:tc>
          <w:tcPr>
            <w:tcW w:w="154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C21BC" w:rsidRPr="00CC21BC" w:rsidRDefault="00CC21BC" w:rsidP="005B080F">
            <w:pPr>
              <w:tabs>
                <w:tab w:val="clear" w:pos="567"/>
              </w:tabs>
              <w:jc w:val="center"/>
              <w:rPr>
                <w:rFonts w:eastAsia="Times New Roman"/>
                <w:color w:val="000000"/>
                <w:sz w:val="20"/>
                <w:szCs w:val="20"/>
              </w:rPr>
            </w:pPr>
            <w:r w:rsidRPr="00CC21BC">
              <w:rPr>
                <w:rFonts w:eastAsia="Times New Roman"/>
                <w:color w:val="000000"/>
                <w:sz w:val="20"/>
                <w:szCs w:val="20"/>
              </w:rPr>
              <w:t>ŚDS, ul. Aleksandry 1</w:t>
            </w:r>
          </w:p>
        </w:tc>
        <w:tc>
          <w:tcPr>
            <w:tcW w:w="11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C21BC" w:rsidRPr="00CC21BC" w:rsidRDefault="00CC21BC" w:rsidP="005B080F">
            <w:pPr>
              <w:tabs>
                <w:tab w:val="clear" w:pos="567"/>
              </w:tabs>
              <w:jc w:val="center"/>
              <w:rPr>
                <w:rFonts w:eastAsia="Times New Roman"/>
                <w:color w:val="000000"/>
                <w:sz w:val="20"/>
                <w:szCs w:val="20"/>
              </w:rPr>
            </w:pPr>
            <w:r w:rsidRPr="00CC21BC">
              <w:rPr>
                <w:rFonts w:eastAsia="Times New Roman"/>
                <w:color w:val="000000"/>
                <w:sz w:val="20"/>
                <w:szCs w:val="20"/>
              </w:rPr>
              <w:t xml:space="preserve">dla osób </w:t>
            </w:r>
            <w:r w:rsidR="00D94409">
              <w:rPr>
                <w:rFonts w:eastAsia="Times New Roman"/>
                <w:color w:val="000000"/>
                <w:sz w:val="20"/>
                <w:szCs w:val="20"/>
              </w:rPr>
              <w:t>z upośledzeniem</w:t>
            </w:r>
            <w:r w:rsidRPr="00CC21BC">
              <w:rPr>
                <w:rFonts w:eastAsia="Times New Roman"/>
                <w:color w:val="000000"/>
                <w:sz w:val="20"/>
                <w:szCs w:val="20"/>
              </w:rPr>
              <w:t xml:space="preserve"> umysło</w:t>
            </w:r>
            <w:r w:rsidR="00D94409">
              <w:rPr>
                <w:rFonts w:eastAsia="Times New Roman"/>
                <w:color w:val="000000"/>
                <w:sz w:val="20"/>
                <w:szCs w:val="20"/>
              </w:rPr>
              <w:t>wym</w:t>
            </w:r>
          </w:p>
        </w:tc>
        <w:tc>
          <w:tcPr>
            <w:tcW w:w="360" w:type="pct"/>
            <w:tcBorders>
              <w:top w:val="single" w:sz="4" w:space="0" w:color="auto"/>
              <w:left w:val="single" w:sz="4" w:space="0" w:color="auto"/>
              <w:bottom w:val="single" w:sz="4" w:space="0" w:color="auto"/>
              <w:right w:val="single" w:sz="4" w:space="0" w:color="auto"/>
            </w:tcBorders>
            <w:vAlign w:val="center"/>
          </w:tcPr>
          <w:p w:rsidR="00CC21BC" w:rsidRPr="00CC21BC" w:rsidRDefault="00CC21BC" w:rsidP="00B402A4">
            <w:pPr>
              <w:tabs>
                <w:tab w:val="clear" w:pos="567"/>
              </w:tabs>
              <w:jc w:val="center"/>
              <w:rPr>
                <w:rFonts w:eastAsia="Times New Roman"/>
                <w:color w:val="000000"/>
                <w:sz w:val="20"/>
                <w:szCs w:val="20"/>
              </w:rPr>
            </w:pPr>
            <w:r w:rsidRPr="00CC21BC">
              <w:rPr>
                <w:rFonts w:eastAsia="Times New Roman"/>
                <w:color w:val="000000"/>
                <w:sz w:val="20"/>
                <w:szCs w:val="20"/>
              </w:rPr>
              <w:t>40</w:t>
            </w: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C21BC" w:rsidRPr="00CC21BC" w:rsidRDefault="00CC21BC" w:rsidP="00B402A4">
            <w:pPr>
              <w:tabs>
                <w:tab w:val="clear" w:pos="567"/>
              </w:tabs>
              <w:jc w:val="center"/>
              <w:rPr>
                <w:rFonts w:eastAsia="Times New Roman"/>
                <w:color w:val="000000"/>
                <w:sz w:val="20"/>
                <w:szCs w:val="20"/>
              </w:rPr>
            </w:pPr>
            <w:r w:rsidRPr="00CC21BC">
              <w:rPr>
                <w:rFonts w:eastAsia="Times New Roman"/>
                <w:color w:val="000000"/>
                <w:sz w:val="20"/>
                <w:szCs w:val="20"/>
              </w:rPr>
              <w:t>40</w:t>
            </w: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C21BC" w:rsidRPr="00CC21BC" w:rsidRDefault="00CC21BC" w:rsidP="00B402A4">
            <w:pPr>
              <w:tabs>
                <w:tab w:val="clear" w:pos="567"/>
              </w:tabs>
              <w:jc w:val="center"/>
              <w:rPr>
                <w:rFonts w:eastAsia="Times New Roman"/>
                <w:color w:val="000000"/>
                <w:sz w:val="20"/>
                <w:szCs w:val="20"/>
              </w:rPr>
            </w:pPr>
            <w:r w:rsidRPr="00CC21BC">
              <w:rPr>
                <w:rFonts w:eastAsia="Times New Roman"/>
                <w:color w:val="000000"/>
                <w:sz w:val="20"/>
                <w:szCs w:val="20"/>
              </w:rPr>
              <w:t>42</w:t>
            </w: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C21BC" w:rsidRPr="00CC21BC" w:rsidRDefault="00CC21BC" w:rsidP="005B080F">
            <w:pPr>
              <w:tabs>
                <w:tab w:val="clear" w:pos="567"/>
              </w:tabs>
              <w:jc w:val="center"/>
              <w:rPr>
                <w:rFonts w:eastAsia="Times New Roman"/>
                <w:color w:val="000000"/>
                <w:sz w:val="20"/>
                <w:szCs w:val="20"/>
              </w:rPr>
            </w:pPr>
            <w:r w:rsidRPr="00CC21BC">
              <w:rPr>
                <w:rFonts w:eastAsia="Times New Roman"/>
                <w:color w:val="000000"/>
                <w:sz w:val="20"/>
                <w:szCs w:val="20"/>
              </w:rPr>
              <w:t>42</w:t>
            </w: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C21BC" w:rsidRPr="00CC21BC" w:rsidRDefault="00CC21BC" w:rsidP="005B080F">
            <w:pPr>
              <w:tabs>
                <w:tab w:val="clear" w:pos="567"/>
              </w:tabs>
              <w:jc w:val="center"/>
              <w:rPr>
                <w:rFonts w:eastAsia="Times New Roman"/>
                <w:color w:val="000000"/>
                <w:sz w:val="20"/>
                <w:szCs w:val="20"/>
              </w:rPr>
            </w:pPr>
            <w:r w:rsidRPr="00CC21BC">
              <w:rPr>
                <w:rFonts w:eastAsia="Times New Roman"/>
                <w:color w:val="000000"/>
                <w:sz w:val="20"/>
                <w:szCs w:val="20"/>
              </w:rPr>
              <w:t>42</w:t>
            </w:r>
          </w:p>
        </w:tc>
        <w:tc>
          <w:tcPr>
            <w:tcW w:w="360" w:type="pct"/>
            <w:tcBorders>
              <w:top w:val="single" w:sz="4" w:space="0" w:color="auto"/>
              <w:left w:val="single" w:sz="4" w:space="0" w:color="auto"/>
              <w:bottom w:val="single" w:sz="4" w:space="0" w:color="auto"/>
              <w:right w:val="single" w:sz="4" w:space="0" w:color="auto"/>
            </w:tcBorders>
            <w:vAlign w:val="center"/>
          </w:tcPr>
          <w:p w:rsidR="00CC21BC" w:rsidRPr="00CC21BC" w:rsidRDefault="00CC21BC" w:rsidP="00CC21BC">
            <w:pPr>
              <w:tabs>
                <w:tab w:val="clear" w:pos="567"/>
              </w:tabs>
              <w:jc w:val="center"/>
              <w:rPr>
                <w:rFonts w:eastAsia="Times New Roman"/>
                <w:color w:val="000000"/>
                <w:sz w:val="20"/>
                <w:szCs w:val="20"/>
              </w:rPr>
            </w:pPr>
            <w:r w:rsidRPr="00CC21BC">
              <w:rPr>
                <w:rFonts w:eastAsia="Times New Roman"/>
                <w:color w:val="000000"/>
                <w:sz w:val="20"/>
                <w:szCs w:val="20"/>
              </w:rPr>
              <w:t>60</w:t>
            </w:r>
          </w:p>
        </w:tc>
      </w:tr>
      <w:tr w:rsidR="00CC21BC" w:rsidRPr="00CC21BC" w:rsidTr="0065414A">
        <w:trPr>
          <w:trHeight w:val="555"/>
        </w:trPr>
        <w:tc>
          <w:tcPr>
            <w:tcW w:w="185" w:type="pct"/>
            <w:tcBorders>
              <w:top w:val="single" w:sz="4" w:space="0" w:color="auto"/>
              <w:left w:val="single" w:sz="8" w:space="0" w:color="auto"/>
              <w:bottom w:val="single" w:sz="8" w:space="0" w:color="auto"/>
              <w:right w:val="single" w:sz="4" w:space="0" w:color="auto"/>
            </w:tcBorders>
            <w:shd w:val="clear" w:color="auto" w:fill="auto"/>
            <w:noWrap/>
            <w:vAlign w:val="center"/>
            <w:hideMark/>
          </w:tcPr>
          <w:p w:rsidR="00CC21BC" w:rsidRPr="00CC21BC" w:rsidRDefault="00CC21BC" w:rsidP="005B080F">
            <w:pPr>
              <w:tabs>
                <w:tab w:val="clear" w:pos="567"/>
              </w:tabs>
              <w:jc w:val="center"/>
              <w:rPr>
                <w:rFonts w:eastAsia="Times New Roman"/>
                <w:color w:val="000000"/>
                <w:sz w:val="20"/>
                <w:szCs w:val="20"/>
              </w:rPr>
            </w:pPr>
            <w:r w:rsidRPr="00CC21BC">
              <w:rPr>
                <w:rFonts w:eastAsia="Times New Roman"/>
                <w:color w:val="000000"/>
                <w:sz w:val="20"/>
                <w:szCs w:val="20"/>
              </w:rPr>
              <w:t>9</w:t>
            </w:r>
          </w:p>
        </w:tc>
        <w:tc>
          <w:tcPr>
            <w:tcW w:w="154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C21BC" w:rsidRPr="00CC21BC" w:rsidRDefault="00CC21BC" w:rsidP="005B080F">
            <w:pPr>
              <w:tabs>
                <w:tab w:val="clear" w:pos="567"/>
              </w:tabs>
              <w:jc w:val="center"/>
              <w:rPr>
                <w:rFonts w:eastAsia="Times New Roman"/>
                <w:color w:val="000000"/>
                <w:sz w:val="20"/>
                <w:szCs w:val="20"/>
              </w:rPr>
            </w:pPr>
            <w:r w:rsidRPr="00CC21BC">
              <w:rPr>
                <w:rFonts w:eastAsia="Times New Roman"/>
                <w:color w:val="000000"/>
                <w:sz w:val="20"/>
                <w:szCs w:val="20"/>
              </w:rPr>
              <w:t>ŚDS, ul. Prądnicka 10****</w:t>
            </w:r>
          </w:p>
        </w:tc>
        <w:tc>
          <w:tcPr>
            <w:tcW w:w="11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C21BC" w:rsidRPr="00CC21BC" w:rsidRDefault="00CC21BC" w:rsidP="005B080F">
            <w:pPr>
              <w:tabs>
                <w:tab w:val="clear" w:pos="567"/>
              </w:tabs>
              <w:jc w:val="center"/>
              <w:rPr>
                <w:rFonts w:eastAsia="Times New Roman"/>
                <w:color w:val="000000"/>
                <w:sz w:val="20"/>
                <w:szCs w:val="20"/>
              </w:rPr>
            </w:pPr>
            <w:r w:rsidRPr="00CC21BC">
              <w:rPr>
                <w:rFonts w:eastAsia="Times New Roman"/>
                <w:color w:val="000000"/>
                <w:sz w:val="20"/>
                <w:szCs w:val="20"/>
              </w:rPr>
              <w:t xml:space="preserve">dla osób </w:t>
            </w:r>
            <w:r w:rsidR="00D94409">
              <w:rPr>
                <w:rFonts w:eastAsia="Times New Roman"/>
                <w:color w:val="000000"/>
                <w:sz w:val="20"/>
                <w:szCs w:val="20"/>
              </w:rPr>
              <w:t>z upośledzeniem umysłowym</w:t>
            </w:r>
          </w:p>
        </w:tc>
        <w:tc>
          <w:tcPr>
            <w:tcW w:w="360" w:type="pct"/>
            <w:tcBorders>
              <w:top w:val="single" w:sz="4" w:space="0" w:color="auto"/>
              <w:left w:val="single" w:sz="4" w:space="0" w:color="auto"/>
              <w:bottom w:val="single" w:sz="4" w:space="0" w:color="auto"/>
              <w:right w:val="single" w:sz="4" w:space="0" w:color="auto"/>
            </w:tcBorders>
            <w:vAlign w:val="center"/>
          </w:tcPr>
          <w:p w:rsidR="00CC21BC" w:rsidRPr="00CC21BC" w:rsidRDefault="00CC21BC" w:rsidP="00B402A4">
            <w:pPr>
              <w:tabs>
                <w:tab w:val="clear" w:pos="567"/>
              </w:tabs>
              <w:jc w:val="center"/>
              <w:rPr>
                <w:rFonts w:eastAsia="Times New Roman"/>
                <w:color w:val="000000"/>
                <w:sz w:val="20"/>
                <w:szCs w:val="20"/>
              </w:rPr>
            </w:pPr>
            <w:r w:rsidRPr="00CC21BC">
              <w:rPr>
                <w:rFonts w:eastAsia="Times New Roman"/>
                <w:color w:val="000000"/>
                <w:sz w:val="20"/>
                <w:szCs w:val="20"/>
              </w:rPr>
              <w:t>15</w:t>
            </w: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C21BC" w:rsidRPr="00CC21BC" w:rsidRDefault="00CC21BC" w:rsidP="00B402A4">
            <w:pPr>
              <w:tabs>
                <w:tab w:val="clear" w:pos="567"/>
              </w:tabs>
              <w:jc w:val="center"/>
              <w:rPr>
                <w:rFonts w:eastAsia="Times New Roman"/>
                <w:color w:val="000000"/>
                <w:sz w:val="20"/>
                <w:szCs w:val="20"/>
              </w:rPr>
            </w:pPr>
            <w:r w:rsidRPr="00CC21BC">
              <w:rPr>
                <w:rFonts w:eastAsia="Times New Roman"/>
                <w:color w:val="000000"/>
                <w:sz w:val="20"/>
                <w:szCs w:val="20"/>
              </w:rPr>
              <w:t>15</w:t>
            </w: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C21BC" w:rsidRPr="00CC21BC" w:rsidRDefault="00CC21BC" w:rsidP="00B402A4">
            <w:pPr>
              <w:tabs>
                <w:tab w:val="clear" w:pos="567"/>
              </w:tabs>
              <w:jc w:val="center"/>
              <w:rPr>
                <w:rFonts w:eastAsia="Times New Roman"/>
                <w:color w:val="000000"/>
                <w:sz w:val="20"/>
                <w:szCs w:val="20"/>
              </w:rPr>
            </w:pPr>
            <w:r w:rsidRPr="00CC21BC">
              <w:rPr>
                <w:rFonts w:eastAsia="Times New Roman"/>
                <w:color w:val="000000"/>
                <w:sz w:val="20"/>
                <w:szCs w:val="20"/>
              </w:rPr>
              <w:t>15</w:t>
            </w: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C21BC" w:rsidRPr="00CC21BC" w:rsidRDefault="00CC21BC" w:rsidP="005B080F">
            <w:pPr>
              <w:tabs>
                <w:tab w:val="clear" w:pos="567"/>
              </w:tabs>
              <w:jc w:val="center"/>
              <w:rPr>
                <w:rFonts w:eastAsia="Times New Roman"/>
                <w:color w:val="000000"/>
                <w:sz w:val="20"/>
                <w:szCs w:val="20"/>
              </w:rPr>
            </w:pPr>
            <w:r w:rsidRPr="00CC21BC">
              <w:rPr>
                <w:rFonts w:eastAsia="Times New Roman"/>
                <w:color w:val="000000"/>
                <w:sz w:val="20"/>
                <w:szCs w:val="20"/>
              </w:rPr>
              <w:t>15</w:t>
            </w: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C21BC" w:rsidRPr="00CC21BC" w:rsidRDefault="00CC21BC" w:rsidP="005B080F">
            <w:pPr>
              <w:tabs>
                <w:tab w:val="clear" w:pos="567"/>
              </w:tabs>
              <w:jc w:val="center"/>
              <w:rPr>
                <w:rFonts w:eastAsia="Times New Roman"/>
                <w:color w:val="000000"/>
                <w:sz w:val="20"/>
                <w:szCs w:val="20"/>
              </w:rPr>
            </w:pPr>
            <w:r w:rsidRPr="00CC21BC">
              <w:rPr>
                <w:rFonts w:eastAsia="Times New Roman"/>
                <w:color w:val="000000"/>
                <w:sz w:val="20"/>
                <w:szCs w:val="20"/>
              </w:rPr>
              <w:t>21</w:t>
            </w:r>
          </w:p>
        </w:tc>
        <w:tc>
          <w:tcPr>
            <w:tcW w:w="360" w:type="pct"/>
            <w:tcBorders>
              <w:top w:val="single" w:sz="4" w:space="0" w:color="auto"/>
              <w:left w:val="single" w:sz="4" w:space="0" w:color="auto"/>
              <w:bottom w:val="single" w:sz="4" w:space="0" w:color="auto"/>
              <w:right w:val="single" w:sz="4" w:space="0" w:color="auto"/>
            </w:tcBorders>
            <w:vAlign w:val="center"/>
          </w:tcPr>
          <w:p w:rsidR="00CC21BC" w:rsidRPr="00CC21BC" w:rsidRDefault="00CC21BC" w:rsidP="00CC21BC">
            <w:pPr>
              <w:tabs>
                <w:tab w:val="clear" w:pos="567"/>
              </w:tabs>
              <w:jc w:val="center"/>
              <w:rPr>
                <w:rFonts w:eastAsia="Times New Roman"/>
                <w:color w:val="000000"/>
                <w:sz w:val="20"/>
                <w:szCs w:val="20"/>
              </w:rPr>
            </w:pPr>
            <w:r w:rsidRPr="00CC21BC">
              <w:rPr>
                <w:rFonts w:eastAsia="Times New Roman"/>
                <w:color w:val="000000"/>
                <w:sz w:val="20"/>
                <w:szCs w:val="20"/>
              </w:rPr>
              <w:t>21</w:t>
            </w:r>
          </w:p>
        </w:tc>
      </w:tr>
      <w:tr w:rsidR="00CC21BC" w:rsidRPr="00CC21BC" w:rsidTr="0065414A">
        <w:trPr>
          <w:trHeight w:val="566"/>
        </w:trPr>
        <w:tc>
          <w:tcPr>
            <w:tcW w:w="185" w:type="pct"/>
            <w:tcBorders>
              <w:top w:val="nil"/>
              <w:left w:val="single" w:sz="8" w:space="0" w:color="auto"/>
              <w:bottom w:val="single" w:sz="8" w:space="0" w:color="auto"/>
              <w:right w:val="single" w:sz="4" w:space="0" w:color="auto"/>
            </w:tcBorders>
            <w:shd w:val="clear" w:color="auto" w:fill="auto"/>
            <w:noWrap/>
            <w:vAlign w:val="center"/>
            <w:hideMark/>
          </w:tcPr>
          <w:p w:rsidR="00CC21BC" w:rsidRPr="00CC21BC" w:rsidRDefault="00CC21BC" w:rsidP="005B080F">
            <w:pPr>
              <w:tabs>
                <w:tab w:val="clear" w:pos="567"/>
              </w:tabs>
              <w:jc w:val="center"/>
              <w:rPr>
                <w:rFonts w:eastAsia="Times New Roman"/>
                <w:color w:val="000000"/>
                <w:sz w:val="20"/>
                <w:szCs w:val="20"/>
              </w:rPr>
            </w:pPr>
            <w:r w:rsidRPr="00CC21BC">
              <w:rPr>
                <w:rFonts w:eastAsia="Times New Roman"/>
                <w:color w:val="000000"/>
                <w:sz w:val="20"/>
                <w:szCs w:val="20"/>
              </w:rPr>
              <w:lastRenderedPageBreak/>
              <w:t>10</w:t>
            </w:r>
          </w:p>
        </w:tc>
        <w:tc>
          <w:tcPr>
            <w:tcW w:w="154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C21BC" w:rsidRPr="00CC21BC" w:rsidRDefault="00CC21BC" w:rsidP="005B080F">
            <w:pPr>
              <w:tabs>
                <w:tab w:val="clear" w:pos="567"/>
              </w:tabs>
              <w:jc w:val="center"/>
              <w:rPr>
                <w:rFonts w:eastAsia="Times New Roman"/>
                <w:color w:val="000000"/>
                <w:sz w:val="20"/>
                <w:szCs w:val="20"/>
              </w:rPr>
            </w:pPr>
            <w:r w:rsidRPr="00CC21BC">
              <w:rPr>
                <w:rFonts w:eastAsia="Times New Roman"/>
                <w:color w:val="000000"/>
                <w:sz w:val="20"/>
                <w:szCs w:val="20"/>
              </w:rPr>
              <w:t>ŚDS, ul. Ułanów 25</w:t>
            </w:r>
          </w:p>
        </w:tc>
        <w:tc>
          <w:tcPr>
            <w:tcW w:w="11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C21BC" w:rsidRPr="00CC21BC" w:rsidRDefault="00CC21BC" w:rsidP="005B080F">
            <w:pPr>
              <w:tabs>
                <w:tab w:val="clear" w:pos="567"/>
              </w:tabs>
              <w:jc w:val="center"/>
              <w:rPr>
                <w:rFonts w:eastAsia="Times New Roman"/>
                <w:color w:val="000000"/>
                <w:sz w:val="20"/>
                <w:szCs w:val="20"/>
              </w:rPr>
            </w:pPr>
            <w:r w:rsidRPr="00CC21BC">
              <w:rPr>
                <w:rFonts w:eastAsia="Times New Roman"/>
                <w:color w:val="000000"/>
                <w:sz w:val="20"/>
                <w:szCs w:val="20"/>
              </w:rPr>
              <w:t xml:space="preserve">dla osób </w:t>
            </w:r>
            <w:r w:rsidR="00D94409">
              <w:rPr>
                <w:rFonts w:eastAsia="Times New Roman"/>
                <w:color w:val="000000"/>
                <w:sz w:val="20"/>
                <w:szCs w:val="20"/>
              </w:rPr>
              <w:t>z upośledzeniem umysłowym</w:t>
            </w:r>
          </w:p>
        </w:tc>
        <w:tc>
          <w:tcPr>
            <w:tcW w:w="360" w:type="pct"/>
            <w:tcBorders>
              <w:top w:val="single" w:sz="4" w:space="0" w:color="auto"/>
              <w:left w:val="single" w:sz="4" w:space="0" w:color="auto"/>
              <w:bottom w:val="single" w:sz="4" w:space="0" w:color="auto"/>
              <w:right w:val="single" w:sz="4" w:space="0" w:color="auto"/>
            </w:tcBorders>
            <w:vAlign w:val="center"/>
          </w:tcPr>
          <w:p w:rsidR="00CC21BC" w:rsidRPr="00CC21BC" w:rsidRDefault="00CC21BC" w:rsidP="00B402A4">
            <w:pPr>
              <w:tabs>
                <w:tab w:val="clear" w:pos="567"/>
              </w:tabs>
              <w:jc w:val="center"/>
              <w:rPr>
                <w:rFonts w:eastAsia="Times New Roman"/>
                <w:color w:val="000000"/>
                <w:sz w:val="20"/>
                <w:szCs w:val="20"/>
              </w:rPr>
            </w:pPr>
            <w:r w:rsidRPr="00CC21BC">
              <w:rPr>
                <w:rFonts w:eastAsia="Times New Roman"/>
                <w:color w:val="000000"/>
                <w:sz w:val="20"/>
                <w:szCs w:val="20"/>
              </w:rPr>
              <w:t>23</w:t>
            </w: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C21BC" w:rsidRPr="00CC21BC" w:rsidRDefault="00CC21BC" w:rsidP="00B402A4">
            <w:pPr>
              <w:tabs>
                <w:tab w:val="clear" w:pos="567"/>
              </w:tabs>
              <w:jc w:val="center"/>
              <w:rPr>
                <w:rFonts w:eastAsia="Times New Roman"/>
                <w:color w:val="000000"/>
                <w:sz w:val="20"/>
                <w:szCs w:val="20"/>
              </w:rPr>
            </w:pPr>
            <w:r w:rsidRPr="00CC21BC">
              <w:rPr>
                <w:rFonts w:eastAsia="Times New Roman"/>
                <w:color w:val="000000"/>
                <w:sz w:val="20"/>
                <w:szCs w:val="20"/>
              </w:rPr>
              <w:t>20</w:t>
            </w: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C21BC" w:rsidRPr="00CC21BC" w:rsidRDefault="00CC21BC" w:rsidP="00B402A4">
            <w:pPr>
              <w:tabs>
                <w:tab w:val="clear" w:pos="567"/>
              </w:tabs>
              <w:jc w:val="center"/>
              <w:rPr>
                <w:rFonts w:eastAsia="Times New Roman"/>
                <w:color w:val="000000"/>
                <w:sz w:val="20"/>
                <w:szCs w:val="20"/>
              </w:rPr>
            </w:pPr>
            <w:r w:rsidRPr="00CC21BC">
              <w:rPr>
                <w:rFonts w:eastAsia="Times New Roman"/>
                <w:color w:val="000000"/>
                <w:sz w:val="20"/>
                <w:szCs w:val="20"/>
              </w:rPr>
              <w:t>20</w:t>
            </w: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C21BC" w:rsidRPr="00CC21BC" w:rsidRDefault="00CC21BC" w:rsidP="005B080F">
            <w:pPr>
              <w:tabs>
                <w:tab w:val="clear" w:pos="567"/>
              </w:tabs>
              <w:jc w:val="center"/>
              <w:rPr>
                <w:rFonts w:eastAsia="Times New Roman"/>
                <w:color w:val="000000"/>
                <w:sz w:val="20"/>
                <w:szCs w:val="20"/>
              </w:rPr>
            </w:pPr>
            <w:r w:rsidRPr="00CC21BC">
              <w:rPr>
                <w:rFonts w:eastAsia="Times New Roman"/>
                <w:color w:val="000000"/>
                <w:sz w:val="20"/>
                <w:szCs w:val="20"/>
              </w:rPr>
              <w:t>20</w:t>
            </w: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C21BC" w:rsidRPr="00CC21BC" w:rsidRDefault="00CC21BC" w:rsidP="005B080F">
            <w:pPr>
              <w:tabs>
                <w:tab w:val="clear" w:pos="567"/>
              </w:tabs>
              <w:jc w:val="center"/>
              <w:rPr>
                <w:rFonts w:eastAsia="Times New Roman"/>
                <w:color w:val="000000"/>
                <w:sz w:val="20"/>
                <w:szCs w:val="20"/>
              </w:rPr>
            </w:pPr>
            <w:r w:rsidRPr="00CC21BC">
              <w:rPr>
                <w:rFonts w:eastAsia="Times New Roman"/>
                <w:color w:val="000000"/>
                <w:sz w:val="20"/>
                <w:szCs w:val="20"/>
              </w:rPr>
              <w:t>20</w:t>
            </w:r>
          </w:p>
        </w:tc>
        <w:tc>
          <w:tcPr>
            <w:tcW w:w="360" w:type="pct"/>
            <w:tcBorders>
              <w:top w:val="single" w:sz="4" w:space="0" w:color="auto"/>
              <w:left w:val="single" w:sz="4" w:space="0" w:color="auto"/>
              <w:bottom w:val="single" w:sz="4" w:space="0" w:color="auto"/>
              <w:right w:val="single" w:sz="4" w:space="0" w:color="auto"/>
            </w:tcBorders>
            <w:vAlign w:val="center"/>
          </w:tcPr>
          <w:p w:rsidR="00CC21BC" w:rsidRPr="00CC21BC" w:rsidRDefault="00CC21BC" w:rsidP="00CC21BC">
            <w:pPr>
              <w:tabs>
                <w:tab w:val="clear" w:pos="567"/>
              </w:tabs>
              <w:jc w:val="center"/>
              <w:rPr>
                <w:rFonts w:eastAsia="Times New Roman"/>
                <w:color w:val="000000"/>
                <w:sz w:val="20"/>
                <w:szCs w:val="20"/>
              </w:rPr>
            </w:pPr>
            <w:r w:rsidRPr="00CC21BC">
              <w:rPr>
                <w:rFonts w:eastAsia="Times New Roman"/>
                <w:color w:val="000000"/>
                <w:sz w:val="20"/>
                <w:szCs w:val="20"/>
              </w:rPr>
              <w:t>0</w:t>
            </w:r>
          </w:p>
        </w:tc>
      </w:tr>
      <w:tr w:rsidR="00CC21BC" w:rsidRPr="00CC21BC" w:rsidTr="0065414A">
        <w:trPr>
          <w:trHeight w:val="688"/>
        </w:trPr>
        <w:tc>
          <w:tcPr>
            <w:tcW w:w="185" w:type="pct"/>
            <w:tcBorders>
              <w:top w:val="nil"/>
              <w:left w:val="single" w:sz="8" w:space="0" w:color="auto"/>
              <w:bottom w:val="single" w:sz="4" w:space="0" w:color="auto"/>
              <w:right w:val="single" w:sz="8" w:space="0" w:color="auto"/>
            </w:tcBorders>
            <w:shd w:val="clear" w:color="auto" w:fill="auto"/>
            <w:noWrap/>
            <w:vAlign w:val="center"/>
            <w:hideMark/>
          </w:tcPr>
          <w:p w:rsidR="00CC21BC" w:rsidRPr="00CC21BC" w:rsidRDefault="00CC21BC" w:rsidP="005B080F">
            <w:pPr>
              <w:tabs>
                <w:tab w:val="clear" w:pos="567"/>
              </w:tabs>
              <w:jc w:val="center"/>
              <w:rPr>
                <w:rFonts w:eastAsia="Times New Roman"/>
                <w:color w:val="000000"/>
                <w:sz w:val="20"/>
                <w:szCs w:val="20"/>
              </w:rPr>
            </w:pPr>
            <w:r w:rsidRPr="00CC21BC">
              <w:rPr>
                <w:rFonts w:eastAsia="Times New Roman"/>
                <w:color w:val="000000"/>
                <w:sz w:val="20"/>
                <w:szCs w:val="20"/>
              </w:rPr>
              <w:t>11</w:t>
            </w:r>
          </w:p>
        </w:tc>
        <w:tc>
          <w:tcPr>
            <w:tcW w:w="1548" w:type="pct"/>
            <w:tcBorders>
              <w:top w:val="single" w:sz="4" w:space="0" w:color="auto"/>
              <w:left w:val="nil"/>
              <w:bottom w:val="single" w:sz="4" w:space="0" w:color="auto"/>
              <w:right w:val="single" w:sz="8" w:space="0" w:color="auto"/>
            </w:tcBorders>
            <w:shd w:val="clear" w:color="auto" w:fill="auto"/>
            <w:vAlign w:val="center"/>
            <w:hideMark/>
          </w:tcPr>
          <w:p w:rsidR="00CC21BC" w:rsidRPr="00CC21BC" w:rsidRDefault="00CC21BC" w:rsidP="005B080F">
            <w:pPr>
              <w:tabs>
                <w:tab w:val="clear" w:pos="567"/>
              </w:tabs>
              <w:jc w:val="center"/>
              <w:rPr>
                <w:rFonts w:eastAsia="Times New Roman"/>
                <w:color w:val="000000"/>
                <w:sz w:val="20"/>
                <w:szCs w:val="20"/>
              </w:rPr>
            </w:pPr>
            <w:r w:rsidRPr="00CC21BC">
              <w:rPr>
                <w:rFonts w:eastAsia="Times New Roman"/>
                <w:color w:val="000000"/>
                <w:sz w:val="20"/>
                <w:szCs w:val="20"/>
              </w:rPr>
              <w:t>ŚDS, ul. Grottgera 3</w:t>
            </w:r>
          </w:p>
        </w:tc>
        <w:tc>
          <w:tcPr>
            <w:tcW w:w="1108" w:type="pct"/>
            <w:tcBorders>
              <w:top w:val="single" w:sz="4" w:space="0" w:color="auto"/>
              <w:left w:val="nil"/>
              <w:bottom w:val="single" w:sz="4" w:space="0" w:color="auto"/>
              <w:right w:val="single" w:sz="4" w:space="0" w:color="auto"/>
            </w:tcBorders>
            <w:shd w:val="clear" w:color="auto" w:fill="auto"/>
            <w:vAlign w:val="center"/>
            <w:hideMark/>
          </w:tcPr>
          <w:p w:rsidR="00CC21BC" w:rsidRPr="00CC21BC" w:rsidRDefault="00CC21BC" w:rsidP="00D94409">
            <w:pPr>
              <w:tabs>
                <w:tab w:val="clear" w:pos="567"/>
              </w:tabs>
              <w:jc w:val="center"/>
              <w:rPr>
                <w:rFonts w:eastAsia="Times New Roman"/>
                <w:color w:val="000000"/>
                <w:sz w:val="20"/>
                <w:szCs w:val="20"/>
              </w:rPr>
            </w:pPr>
            <w:r w:rsidRPr="00CC21BC">
              <w:rPr>
                <w:rFonts w:eastAsia="Times New Roman"/>
                <w:color w:val="000000"/>
                <w:sz w:val="20"/>
                <w:szCs w:val="20"/>
              </w:rPr>
              <w:t xml:space="preserve">dla osób </w:t>
            </w:r>
            <w:r w:rsidR="00D94409">
              <w:rPr>
                <w:rFonts w:eastAsia="Times New Roman"/>
                <w:color w:val="000000"/>
                <w:sz w:val="20"/>
                <w:szCs w:val="20"/>
              </w:rPr>
              <w:t>z upośledzeniem umysłowym</w:t>
            </w:r>
            <w:r w:rsidRPr="00CC21BC">
              <w:rPr>
                <w:rFonts w:eastAsia="Times New Roman"/>
                <w:color w:val="000000"/>
                <w:sz w:val="20"/>
                <w:szCs w:val="20"/>
              </w:rPr>
              <w:t>, w tym cierpiących na autyzm</w:t>
            </w:r>
          </w:p>
        </w:tc>
        <w:tc>
          <w:tcPr>
            <w:tcW w:w="360" w:type="pct"/>
            <w:tcBorders>
              <w:top w:val="single" w:sz="4" w:space="0" w:color="auto"/>
              <w:left w:val="single" w:sz="4" w:space="0" w:color="auto"/>
              <w:bottom w:val="single" w:sz="4" w:space="0" w:color="auto"/>
              <w:right w:val="single" w:sz="4" w:space="0" w:color="auto"/>
            </w:tcBorders>
            <w:vAlign w:val="center"/>
          </w:tcPr>
          <w:p w:rsidR="00CC21BC" w:rsidRPr="00CC21BC" w:rsidRDefault="00CC21BC" w:rsidP="00B402A4">
            <w:pPr>
              <w:tabs>
                <w:tab w:val="clear" w:pos="567"/>
              </w:tabs>
              <w:jc w:val="center"/>
              <w:rPr>
                <w:rFonts w:eastAsia="Times New Roman"/>
                <w:color w:val="000000"/>
                <w:sz w:val="20"/>
                <w:szCs w:val="20"/>
              </w:rPr>
            </w:pPr>
            <w:r w:rsidRPr="00CC21BC">
              <w:rPr>
                <w:rFonts w:eastAsia="Times New Roman"/>
                <w:color w:val="000000"/>
                <w:sz w:val="20"/>
                <w:szCs w:val="20"/>
              </w:rPr>
              <w:t>15</w:t>
            </w:r>
          </w:p>
        </w:tc>
        <w:tc>
          <w:tcPr>
            <w:tcW w:w="360" w:type="pct"/>
            <w:tcBorders>
              <w:top w:val="single" w:sz="4" w:space="0" w:color="auto"/>
              <w:left w:val="single" w:sz="4" w:space="0" w:color="auto"/>
              <w:bottom w:val="single" w:sz="4" w:space="0" w:color="auto"/>
              <w:right w:val="single" w:sz="8" w:space="0" w:color="auto"/>
            </w:tcBorders>
            <w:shd w:val="clear" w:color="auto" w:fill="auto"/>
            <w:vAlign w:val="center"/>
            <w:hideMark/>
          </w:tcPr>
          <w:p w:rsidR="00CC21BC" w:rsidRPr="00CC21BC" w:rsidRDefault="00CC21BC" w:rsidP="00B402A4">
            <w:pPr>
              <w:tabs>
                <w:tab w:val="clear" w:pos="567"/>
              </w:tabs>
              <w:jc w:val="center"/>
              <w:rPr>
                <w:rFonts w:eastAsia="Times New Roman"/>
                <w:color w:val="000000"/>
                <w:sz w:val="20"/>
                <w:szCs w:val="20"/>
              </w:rPr>
            </w:pPr>
            <w:r w:rsidRPr="00CC21BC">
              <w:rPr>
                <w:rFonts w:eastAsia="Times New Roman"/>
                <w:color w:val="000000"/>
                <w:sz w:val="20"/>
                <w:szCs w:val="20"/>
              </w:rPr>
              <w:t>15</w:t>
            </w:r>
          </w:p>
        </w:tc>
        <w:tc>
          <w:tcPr>
            <w:tcW w:w="360" w:type="pct"/>
            <w:tcBorders>
              <w:top w:val="single" w:sz="4" w:space="0" w:color="auto"/>
              <w:left w:val="nil"/>
              <w:bottom w:val="single" w:sz="4" w:space="0" w:color="auto"/>
              <w:right w:val="single" w:sz="8" w:space="0" w:color="auto"/>
            </w:tcBorders>
            <w:shd w:val="clear" w:color="auto" w:fill="auto"/>
            <w:vAlign w:val="center"/>
            <w:hideMark/>
          </w:tcPr>
          <w:p w:rsidR="00CC21BC" w:rsidRPr="00CC21BC" w:rsidRDefault="00CC21BC" w:rsidP="00B402A4">
            <w:pPr>
              <w:tabs>
                <w:tab w:val="clear" w:pos="567"/>
              </w:tabs>
              <w:jc w:val="center"/>
              <w:rPr>
                <w:rFonts w:eastAsia="Times New Roman"/>
                <w:color w:val="000000"/>
                <w:sz w:val="20"/>
                <w:szCs w:val="20"/>
              </w:rPr>
            </w:pPr>
            <w:r w:rsidRPr="00CC21BC">
              <w:rPr>
                <w:rFonts w:eastAsia="Times New Roman"/>
                <w:color w:val="000000"/>
                <w:sz w:val="20"/>
                <w:szCs w:val="20"/>
              </w:rPr>
              <w:t>15</w:t>
            </w:r>
          </w:p>
        </w:tc>
        <w:tc>
          <w:tcPr>
            <w:tcW w:w="360" w:type="pct"/>
            <w:tcBorders>
              <w:top w:val="single" w:sz="4" w:space="0" w:color="auto"/>
              <w:left w:val="nil"/>
              <w:bottom w:val="single" w:sz="4" w:space="0" w:color="auto"/>
              <w:right w:val="single" w:sz="8" w:space="0" w:color="auto"/>
            </w:tcBorders>
            <w:shd w:val="clear" w:color="auto" w:fill="auto"/>
            <w:vAlign w:val="center"/>
            <w:hideMark/>
          </w:tcPr>
          <w:p w:rsidR="00CC21BC" w:rsidRPr="00CC21BC" w:rsidRDefault="00CC21BC" w:rsidP="005B080F">
            <w:pPr>
              <w:tabs>
                <w:tab w:val="clear" w:pos="567"/>
              </w:tabs>
              <w:jc w:val="center"/>
              <w:rPr>
                <w:rFonts w:eastAsia="Times New Roman"/>
                <w:color w:val="000000"/>
                <w:sz w:val="20"/>
                <w:szCs w:val="20"/>
              </w:rPr>
            </w:pPr>
            <w:r w:rsidRPr="00CC21BC">
              <w:rPr>
                <w:rFonts w:eastAsia="Times New Roman"/>
                <w:color w:val="000000"/>
                <w:sz w:val="20"/>
                <w:szCs w:val="20"/>
              </w:rPr>
              <w:t>15</w:t>
            </w:r>
          </w:p>
        </w:tc>
        <w:tc>
          <w:tcPr>
            <w:tcW w:w="360" w:type="pct"/>
            <w:tcBorders>
              <w:top w:val="single" w:sz="4" w:space="0" w:color="auto"/>
              <w:left w:val="nil"/>
              <w:bottom w:val="single" w:sz="4" w:space="0" w:color="auto"/>
              <w:right w:val="single" w:sz="8" w:space="0" w:color="auto"/>
            </w:tcBorders>
            <w:shd w:val="clear" w:color="auto" w:fill="auto"/>
            <w:vAlign w:val="center"/>
            <w:hideMark/>
          </w:tcPr>
          <w:p w:rsidR="00CC21BC" w:rsidRPr="00CC21BC" w:rsidRDefault="00CC21BC" w:rsidP="005B080F">
            <w:pPr>
              <w:tabs>
                <w:tab w:val="clear" w:pos="567"/>
              </w:tabs>
              <w:jc w:val="center"/>
              <w:rPr>
                <w:rFonts w:eastAsia="Times New Roman"/>
                <w:color w:val="000000"/>
                <w:sz w:val="20"/>
                <w:szCs w:val="20"/>
              </w:rPr>
            </w:pPr>
            <w:r w:rsidRPr="00CC21BC">
              <w:rPr>
                <w:rFonts w:eastAsia="Times New Roman"/>
                <w:color w:val="000000"/>
                <w:sz w:val="20"/>
                <w:szCs w:val="20"/>
              </w:rPr>
              <w:t>15</w:t>
            </w:r>
          </w:p>
        </w:tc>
        <w:tc>
          <w:tcPr>
            <w:tcW w:w="360" w:type="pct"/>
            <w:tcBorders>
              <w:top w:val="single" w:sz="4" w:space="0" w:color="auto"/>
              <w:left w:val="nil"/>
              <w:bottom w:val="single" w:sz="4" w:space="0" w:color="auto"/>
              <w:right w:val="single" w:sz="8" w:space="0" w:color="auto"/>
            </w:tcBorders>
            <w:vAlign w:val="center"/>
          </w:tcPr>
          <w:p w:rsidR="00CC21BC" w:rsidRPr="00CC21BC" w:rsidRDefault="00CC21BC" w:rsidP="00CC21BC">
            <w:pPr>
              <w:tabs>
                <w:tab w:val="clear" w:pos="567"/>
              </w:tabs>
              <w:jc w:val="center"/>
              <w:rPr>
                <w:rFonts w:eastAsia="Times New Roman"/>
                <w:color w:val="000000"/>
                <w:sz w:val="20"/>
                <w:szCs w:val="20"/>
              </w:rPr>
            </w:pPr>
            <w:r w:rsidRPr="00CC21BC">
              <w:rPr>
                <w:rFonts w:eastAsia="Times New Roman"/>
                <w:color w:val="000000"/>
                <w:sz w:val="20"/>
                <w:szCs w:val="20"/>
              </w:rPr>
              <w:t>15</w:t>
            </w:r>
          </w:p>
        </w:tc>
      </w:tr>
      <w:tr w:rsidR="00CC21BC" w:rsidRPr="00CC21BC" w:rsidTr="0065414A">
        <w:trPr>
          <w:trHeight w:val="1096"/>
        </w:trPr>
        <w:tc>
          <w:tcPr>
            <w:tcW w:w="18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C21BC" w:rsidRPr="00CC21BC" w:rsidRDefault="00CC21BC" w:rsidP="005B080F">
            <w:pPr>
              <w:tabs>
                <w:tab w:val="clear" w:pos="567"/>
              </w:tabs>
              <w:jc w:val="center"/>
              <w:rPr>
                <w:rFonts w:eastAsia="Times New Roman"/>
                <w:color w:val="000000"/>
                <w:sz w:val="20"/>
                <w:szCs w:val="20"/>
              </w:rPr>
            </w:pPr>
            <w:r w:rsidRPr="00CC21BC">
              <w:rPr>
                <w:rFonts w:eastAsia="Times New Roman"/>
                <w:color w:val="000000"/>
                <w:sz w:val="20"/>
                <w:szCs w:val="20"/>
              </w:rPr>
              <w:t>12</w:t>
            </w:r>
          </w:p>
        </w:tc>
        <w:tc>
          <w:tcPr>
            <w:tcW w:w="154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C21BC" w:rsidRPr="00CC21BC" w:rsidRDefault="00CC21BC" w:rsidP="005B080F">
            <w:pPr>
              <w:tabs>
                <w:tab w:val="clear" w:pos="567"/>
              </w:tabs>
              <w:jc w:val="center"/>
              <w:rPr>
                <w:rFonts w:eastAsia="Times New Roman"/>
                <w:color w:val="000000"/>
                <w:sz w:val="20"/>
                <w:szCs w:val="20"/>
              </w:rPr>
            </w:pPr>
            <w:r w:rsidRPr="00CC21BC">
              <w:rPr>
                <w:rFonts w:eastAsia="Times New Roman"/>
                <w:color w:val="000000"/>
                <w:sz w:val="20"/>
                <w:szCs w:val="20"/>
              </w:rPr>
              <w:t>ŚDS, ul. Dobrego Pasterza 110/21-22*****</w:t>
            </w:r>
          </w:p>
        </w:tc>
        <w:tc>
          <w:tcPr>
            <w:tcW w:w="11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C21BC" w:rsidRPr="00CC21BC" w:rsidRDefault="00CC21BC" w:rsidP="005B080F">
            <w:pPr>
              <w:tabs>
                <w:tab w:val="clear" w:pos="567"/>
              </w:tabs>
              <w:jc w:val="center"/>
              <w:rPr>
                <w:rFonts w:eastAsia="Times New Roman"/>
                <w:color w:val="000000"/>
                <w:sz w:val="20"/>
                <w:szCs w:val="20"/>
              </w:rPr>
            </w:pPr>
            <w:r w:rsidRPr="00CC21BC">
              <w:rPr>
                <w:rFonts w:eastAsia="Times New Roman"/>
                <w:color w:val="000000"/>
                <w:sz w:val="20"/>
                <w:szCs w:val="20"/>
              </w:rPr>
              <w:t>dla osób wykazujących inne przewlekłe zaburzenia czynności psychicznych (choroba Alzheimera)</w:t>
            </w:r>
          </w:p>
        </w:tc>
        <w:tc>
          <w:tcPr>
            <w:tcW w:w="360" w:type="pct"/>
            <w:tcBorders>
              <w:top w:val="single" w:sz="4" w:space="0" w:color="auto"/>
              <w:left w:val="single" w:sz="4" w:space="0" w:color="auto"/>
              <w:bottom w:val="single" w:sz="4" w:space="0" w:color="auto"/>
              <w:right w:val="single" w:sz="4" w:space="0" w:color="auto"/>
            </w:tcBorders>
            <w:vAlign w:val="center"/>
          </w:tcPr>
          <w:p w:rsidR="00CC21BC" w:rsidRPr="00CC21BC" w:rsidRDefault="00CC21BC" w:rsidP="00B402A4">
            <w:pPr>
              <w:tabs>
                <w:tab w:val="clear" w:pos="567"/>
              </w:tabs>
              <w:jc w:val="center"/>
              <w:rPr>
                <w:rFonts w:eastAsia="Times New Roman"/>
                <w:color w:val="000000"/>
                <w:sz w:val="20"/>
                <w:szCs w:val="20"/>
              </w:rPr>
            </w:pPr>
            <w:r w:rsidRPr="00CC21BC">
              <w:rPr>
                <w:rFonts w:eastAsia="Times New Roman"/>
                <w:color w:val="000000"/>
                <w:sz w:val="20"/>
                <w:szCs w:val="20"/>
              </w:rPr>
              <w:t>19</w:t>
            </w: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C21BC" w:rsidRPr="00CC21BC" w:rsidRDefault="00CC21BC" w:rsidP="00B402A4">
            <w:pPr>
              <w:tabs>
                <w:tab w:val="clear" w:pos="567"/>
              </w:tabs>
              <w:jc w:val="center"/>
              <w:rPr>
                <w:rFonts w:eastAsia="Times New Roman"/>
                <w:color w:val="000000"/>
                <w:sz w:val="20"/>
                <w:szCs w:val="20"/>
              </w:rPr>
            </w:pPr>
            <w:r w:rsidRPr="00CC21BC">
              <w:rPr>
                <w:rFonts w:eastAsia="Times New Roman"/>
                <w:color w:val="000000"/>
                <w:sz w:val="20"/>
                <w:szCs w:val="20"/>
              </w:rPr>
              <w:t>19</w:t>
            </w: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C21BC" w:rsidRPr="00CC21BC" w:rsidRDefault="00CC21BC" w:rsidP="00B402A4">
            <w:pPr>
              <w:tabs>
                <w:tab w:val="clear" w:pos="567"/>
              </w:tabs>
              <w:jc w:val="center"/>
              <w:rPr>
                <w:rFonts w:eastAsia="Times New Roman"/>
                <w:color w:val="000000"/>
                <w:sz w:val="20"/>
                <w:szCs w:val="20"/>
              </w:rPr>
            </w:pPr>
            <w:r w:rsidRPr="00CC21BC">
              <w:rPr>
                <w:rFonts w:eastAsia="Times New Roman"/>
                <w:color w:val="000000"/>
                <w:sz w:val="20"/>
                <w:szCs w:val="20"/>
              </w:rPr>
              <w:t>19</w:t>
            </w: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C21BC" w:rsidRPr="00CC21BC" w:rsidRDefault="00CC21BC" w:rsidP="005B080F">
            <w:pPr>
              <w:tabs>
                <w:tab w:val="clear" w:pos="567"/>
              </w:tabs>
              <w:jc w:val="center"/>
              <w:rPr>
                <w:rFonts w:eastAsia="Times New Roman"/>
                <w:color w:val="000000"/>
                <w:sz w:val="20"/>
                <w:szCs w:val="20"/>
              </w:rPr>
            </w:pPr>
            <w:r w:rsidRPr="00CC21BC">
              <w:rPr>
                <w:rFonts w:eastAsia="Times New Roman"/>
                <w:color w:val="000000"/>
                <w:sz w:val="20"/>
                <w:szCs w:val="20"/>
              </w:rPr>
              <w:t>24</w:t>
            </w: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C21BC" w:rsidRPr="00CC21BC" w:rsidRDefault="00CC21BC" w:rsidP="005B080F">
            <w:pPr>
              <w:tabs>
                <w:tab w:val="clear" w:pos="567"/>
              </w:tabs>
              <w:jc w:val="center"/>
              <w:rPr>
                <w:rFonts w:eastAsia="Times New Roman"/>
                <w:color w:val="000000"/>
                <w:sz w:val="20"/>
                <w:szCs w:val="20"/>
              </w:rPr>
            </w:pPr>
            <w:r w:rsidRPr="00CC21BC">
              <w:rPr>
                <w:rFonts w:eastAsia="Times New Roman"/>
                <w:color w:val="000000"/>
                <w:sz w:val="20"/>
                <w:szCs w:val="20"/>
              </w:rPr>
              <w:t>24</w:t>
            </w:r>
          </w:p>
        </w:tc>
        <w:tc>
          <w:tcPr>
            <w:tcW w:w="360" w:type="pct"/>
            <w:tcBorders>
              <w:top w:val="single" w:sz="4" w:space="0" w:color="auto"/>
              <w:left w:val="single" w:sz="4" w:space="0" w:color="auto"/>
              <w:bottom w:val="single" w:sz="4" w:space="0" w:color="auto"/>
              <w:right w:val="single" w:sz="4" w:space="0" w:color="auto"/>
            </w:tcBorders>
            <w:vAlign w:val="center"/>
          </w:tcPr>
          <w:p w:rsidR="00CC21BC" w:rsidRPr="00CC21BC" w:rsidRDefault="00CC21BC" w:rsidP="00CC21BC">
            <w:pPr>
              <w:tabs>
                <w:tab w:val="clear" w:pos="567"/>
              </w:tabs>
              <w:jc w:val="center"/>
              <w:rPr>
                <w:rFonts w:eastAsia="Times New Roman"/>
                <w:color w:val="000000"/>
                <w:sz w:val="20"/>
                <w:szCs w:val="20"/>
              </w:rPr>
            </w:pPr>
            <w:r w:rsidRPr="00CC21BC">
              <w:rPr>
                <w:rFonts w:eastAsia="Times New Roman"/>
                <w:color w:val="000000"/>
                <w:sz w:val="20"/>
                <w:szCs w:val="20"/>
              </w:rPr>
              <w:t>23</w:t>
            </w:r>
          </w:p>
        </w:tc>
      </w:tr>
      <w:tr w:rsidR="00CC21BC" w:rsidRPr="00CC21BC" w:rsidTr="0065414A">
        <w:trPr>
          <w:trHeight w:val="1125"/>
        </w:trPr>
        <w:tc>
          <w:tcPr>
            <w:tcW w:w="185" w:type="pct"/>
            <w:tcBorders>
              <w:top w:val="single" w:sz="4" w:space="0" w:color="auto"/>
              <w:left w:val="single" w:sz="8" w:space="0" w:color="auto"/>
              <w:bottom w:val="single" w:sz="8" w:space="0" w:color="auto"/>
              <w:right w:val="single" w:sz="8" w:space="0" w:color="auto"/>
            </w:tcBorders>
            <w:shd w:val="clear" w:color="auto" w:fill="auto"/>
            <w:noWrap/>
            <w:vAlign w:val="center"/>
            <w:hideMark/>
          </w:tcPr>
          <w:p w:rsidR="00CC21BC" w:rsidRPr="00CC21BC" w:rsidRDefault="00CC21BC" w:rsidP="005B080F">
            <w:pPr>
              <w:tabs>
                <w:tab w:val="clear" w:pos="567"/>
              </w:tabs>
              <w:jc w:val="center"/>
              <w:rPr>
                <w:rFonts w:eastAsia="Times New Roman"/>
                <w:color w:val="000000"/>
                <w:sz w:val="20"/>
                <w:szCs w:val="20"/>
              </w:rPr>
            </w:pPr>
            <w:r w:rsidRPr="00CC21BC">
              <w:rPr>
                <w:rFonts w:eastAsia="Times New Roman"/>
                <w:color w:val="000000"/>
                <w:sz w:val="20"/>
                <w:szCs w:val="20"/>
              </w:rPr>
              <w:t>13</w:t>
            </w:r>
          </w:p>
        </w:tc>
        <w:tc>
          <w:tcPr>
            <w:tcW w:w="1548" w:type="pct"/>
            <w:tcBorders>
              <w:top w:val="single" w:sz="4" w:space="0" w:color="auto"/>
              <w:left w:val="nil"/>
              <w:bottom w:val="single" w:sz="8" w:space="0" w:color="auto"/>
              <w:right w:val="single" w:sz="8" w:space="0" w:color="auto"/>
            </w:tcBorders>
            <w:shd w:val="clear" w:color="auto" w:fill="auto"/>
            <w:vAlign w:val="center"/>
            <w:hideMark/>
          </w:tcPr>
          <w:p w:rsidR="00CC21BC" w:rsidRPr="00CC21BC" w:rsidRDefault="00CC21BC" w:rsidP="005B080F">
            <w:pPr>
              <w:tabs>
                <w:tab w:val="clear" w:pos="567"/>
              </w:tabs>
              <w:jc w:val="center"/>
              <w:rPr>
                <w:rFonts w:eastAsia="Times New Roman"/>
                <w:color w:val="000000"/>
                <w:sz w:val="20"/>
                <w:szCs w:val="20"/>
              </w:rPr>
            </w:pPr>
            <w:r w:rsidRPr="00CC21BC">
              <w:rPr>
                <w:rFonts w:eastAsia="Times New Roman"/>
                <w:color w:val="000000"/>
                <w:sz w:val="20"/>
                <w:szCs w:val="20"/>
              </w:rPr>
              <w:t>ŚDS, ul. Kurczaba 5</w:t>
            </w:r>
          </w:p>
        </w:tc>
        <w:tc>
          <w:tcPr>
            <w:tcW w:w="1108" w:type="pct"/>
            <w:tcBorders>
              <w:top w:val="single" w:sz="4" w:space="0" w:color="auto"/>
              <w:left w:val="nil"/>
              <w:bottom w:val="single" w:sz="8" w:space="0" w:color="auto"/>
              <w:right w:val="single" w:sz="4" w:space="0" w:color="auto"/>
            </w:tcBorders>
            <w:shd w:val="clear" w:color="auto" w:fill="auto"/>
            <w:vAlign w:val="center"/>
            <w:hideMark/>
          </w:tcPr>
          <w:p w:rsidR="00CC21BC" w:rsidRPr="00CC21BC" w:rsidRDefault="00CC21BC" w:rsidP="005B080F">
            <w:pPr>
              <w:tabs>
                <w:tab w:val="clear" w:pos="567"/>
              </w:tabs>
              <w:jc w:val="center"/>
              <w:rPr>
                <w:rFonts w:eastAsia="Times New Roman"/>
                <w:color w:val="000000"/>
                <w:sz w:val="20"/>
                <w:szCs w:val="20"/>
              </w:rPr>
            </w:pPr>
            <w:r w:rsidRPr="00CC21BC">
              <w:rPr>
                <w:rFonts w:eastAsia="Times New Roman"/>
                <w:color w:val="000000"/>
                <w:sz w:val="20"/>
                <w:szCs w:val="20"/>
              </w:rPr>
              <w:t>dla osób wykazujących inne przewlekłe zaburzenia czynności psychicznych (choroba Alzheimera)</w:t>
            </w:r>
          </w:p>
        </w:tc>
        <w:tc>
          <w:tcPr>
            <w:tcW w:w="360" w:type="pct"/>
            <w:tcBorders>
              <w:top w:val="single" w:sz="4" w:space="0" w:color="auto"/>
              <w:left w:val="single" w:sz="4" w:space="0" w:color="auto"/>
              <w:bottom w:val="single" w:sz="4" w:space="0" w:color="auto"/>
              <w:right w:val="single" w:sz="4" w:space="0" w:color="auto"/>
            </w:tcBorders>
            <w:vAlign w:val="center"/>
          </w:tcPr>
          <w:p w:rsidR="00CC21BC" w:rsidRPr="00CC21BC" w:rsidRDefault="00CC21BC" w:rsidP="00B402A4">
            <w:pPr>
              <w:tabs>
                <w:tab w:val="clear" w:pos="567"/>
              </w:tabs>
              <w:jc w:val="center"/>
              <w:rPr>
                <w:rFonts w:eastAsia="Times New Roman"/>
                <w:color w:val="000000"/>
                <w:sz w:val="20"/>
                <w:szCs w:val="20"/>
              </w:rPr>
            </w:pPr>
            <w:r w:rsidRPr="00CC21BC">
              <w:rPr>
                <w:rFonts w:eastAsia="Times New Roman"/>
                <w:color w:val="000000"/>
                <w:sz w:val="20"/>
                <w:szCs w:val="20"/>
              </w:rPr>
              <w:t>22</w:t>
            </w:r>
          </w:p>
        </w:tc>
        <w:tc>
          <w:tcPr>
            <w:tcW w:w="360" w:type="pct"/>
            <w:tcBorders>
              <w:top w:val="single" w:sz="4" w:space="0" w:color="auto"/>
              <w:left w:val="single" w:sz="4" w:space="0" w:color="auto"/>
              <w:bottom w:val="single" w:sz="8" w:space="0" w:color="auto"/>
              <w:right w:val="single" w:sz="8" w:space="0" w:color="auto"/>
            </w:tcBorders>
            <w:shd w:val="clear" w:color="auto" w:fill="auto"/>
            <w:vAlign w:val="center"/>
            <w:hideMark/>
          </w:tcPr>
          <w:p w:rsidR="00CC21BC" w:rsidRPr="00CC21BC" w:rsidRDefault="00CC21BC" w:rsidP="00B402A4">
            <w:pPr>
              <w:tabs>
                <w:tab w:val="clear" w:pos="567"/>
              </w:tabs>
              <w:jc w:val="center"/>
              <w:rPr>
                <w:rFonts w:eastAsia="Times New Roman"/>
                <w:color w:val="000000"/>
                <w:sz w:val="20"/>
                <w:szCs w:val="20"/>
              </w:rPr>
            </w:pPr>
            <w:r w:rsidRPr="00CC21BC">
              <w:rPr>
                <w:rFonts w:eastAsia="Times New Roman"/>
                <w:color w:val="000000"/>
                <w:sz w:val="20"/>
                <w:szCs w:val="20"/>
              </w:rPr>
              <w:t>22</w:t>
            </w:r>
          </w:p>
        </w:tc>
        <w:tc>
          <w:tcPr>
            <w:tcW w:w="360" w:type="pct"/>
            <w:tcBorders>
              <w:top w:val="single" w:sz="4" w:space="0" w:color="auto"/>
              <w:left w:val="nil"/>
              <w:bottom w:val="single" w:sz="8" w:space="0" w:color="auto"/>
              <w:right w:val="single" w:sz="8" w:space="0" w:color="auto"/>
            </w:tcBorders>
            <w:shd w:val="clear" w:color="auto" w:fill="auto"/>
            <w:vAlign w:val="center"/>
            <w:hideMark/>
          </w:tcPr>
          <w:p w:rsidR="00CC21BC" w:rsidRPr="00CC21BC" w:rsidRDefault="00CC21BC" w:rsidP="00B402A4">
            <w:pPr>
              <w:tabs>
                <w:tab w:val="clear" w:pos="567"/>
              </w:tabs>
              <w:jc w:val="center"/>
              <w:rPr>
                <w:rFonts w:eastAsia="Times New Roman"/>
                <w:color w:val="000000"/>
                <w:sz w:val="20"/>
                <w:szCs w:val="20"/>
              </w:rPr>
            </w:pPr>
            <w:r w:rsidRPr="00CC21BC">
              <w:rPr>
                <w:rFonts w:eastAsia="Times New Roman"/>
                <w:color w:val="000000"/>
                <w:sz w:val="20"/>
                <w:szCs w:val="20"/>
              </w:rPr>
              <w:t>22</w:t>
            </w:r>
          </w:p>
        </w:tc>
        <w:tc>
          <w:tcPr>
            <w:tcW w:w="360" w:type="pct"/>
            <w:tcBorders>
              <w:top w:val="single" w:sz="4" w:space="0" w:color="auto"/>
              <w:left w:val="nil"/>
              <w:bottom w:val="single" w:sz="8" w:space="0" w:color="auto"/>
              <w:right w:val="single" w:sz="8" w:space="0" w:color="auto"/>
            </w:tcBorders>
            <w:shd w:val="clear" w:color="auto" w:fill="auto"/>
            <w:vAlign w:val="center"/>
            <w:hideMark/>
          </w:tcPr>
          <w:p w:rsidR="00CC21BC" w:rsidRPr="00CC21BC" w:rsidRDefault="00CC21BC" w:rsidP="005B080F">
            <w:pPr>
              <w:tabs>
                <w:tab w:val="clear" w:pos="567"/>
              </w:tabs>
              <w:jc w:val="center"/>
              <w:rPr>
                <w:rFonts w:eastAsia="Times New Roman"/>
                <w:color w:val="000000"/>
                <w:sz w:val="20"/>
                <w:szCs w:val="20"/>
              </w:rPr>
            </w:pPr>
            <w:r w:rsidRPr="00CC21BC">
              <w:rPr>
                <w:rFonts w:eastAsia="Times New Roman"/>
                <w:color w:val="000000"/>
                <w:sz w:val="20"/>
                <w:szCs w:val="20"/>
              </w:rPr>
              <w:t>22</w:t>
            </w:r>
          </w:p>
        </w:tc>
        <w:tc>
          <w:tcPr>
            <w:tcW w:w="360" w:type="pct"/>
            <w:tcBorders>
              <w:top w:val="single" w:sz="4" w:space="0" w:color="auto"/>
              <w:left w:val="nil"/>
              <w:bottom w:val="single" w:sz="8" w:space="0" w:color="auto"/>
              <w:right w:val="single" w:sz="8" w:space="0" w:color="auto"/>
            </w:tcBorders>
            <w:shd w:val="clear" w:color="auto" w:fill="auto"/>
            <w:vAlign w:val="center"/>
            <w:hideMark/>
          </w:tcPr>
          <w:p w:rsidR="00CC21BC" w:rsidRPr="00CC21BC" w:rsidRDefault="00CC21BC" w:rsidP="005B080F">
            <w:pPr>
              <w:tabs>
                <w:tab w:val="clear" w:pos="567"/>
              </w:tabs>
              <w:jc w:val="center"/>
              <w:rPr>
                <w:rFonts w:eastAsia="Times New Roman"/>
                <w:color w:val="000000"/>
                <w:sz w:val="20"/>
                <w:szCs w:val="20"/>
              </w:rPr>
            </w:pPr>
            <w:r w:rsidRPr="00CC21BC">
              <w:rPr>
                <w:rFonts w:eastAsia="Times New Roman"/>
                <w:color w:val="000000"/>
                <w:sz w:val="20"/>
                <w:szCs w:val="20"/>
              </w:rPr>
              <w:t>22</w:t>
            </w:r>
          </w:p>
        </w:tc>
        <w:tc>
          <w:tcPr>
            <w:tcW w:w="360" w:type="pct"/>
            <w:tcBorders>
              <w:top w:val="single" w:sz="4" w:space="0" w:color="auto"/>
              <w:left w:val="nil"/>
              <w:bottom w:val="single" w:sz="8" w:space="0" w:color="auto"/>
              <w:right w:val="single" w:sz="8" w:space="0" w:color="auto"/>
            </w:tcBorders>
            <w:vAlign w:val="center"/>
          </w:tcPr>
          <w:p w:rsidR="00CC21BC" w:rsidRPr="00CC21BC" w:rsidRDefault="00CC21BC" w:rsidP="00CC21BC">
            <w:pPr>
              <w:tabs>
                <w:tab w:val="clear" w:pos="567"/>
              </w:tabs>
              <w:jc w:val="center"/>
              <w:rPr>
                <w:rFonts w:eastAsia="Times New Roman"/>
                <w:color w:val="000000"/>
                <w:sz w:val="20"/>
                <w:szCs w:val="20"/>
              </w:rPr>
            </w:pPr>
            <w:r w:rsidRPr="00CC21BC">
              <w:rPr>
                <w:rFonts w:eastAsia="Times New Roman"/>
                <w:color w:val="000000"/>
                <w:sz w:val="20"/>
                <w:szCs w:val="20"/>
              </w:rPr>
              <w:t>22</w:t>
            </w:r>
          </w:p>
        </w:tc>
      </w:tr>
      <w:tr w:rsidR="00CC21BC" w:rsidRPr="00CC21BC" w:rsidTr="0065414A">
        <w:trPr>
          <w:trHeight w:val="315"/>
        </w:trPr>
        <w:tc>
          <w:tcPr>
            <w:tcW w:w="2841" w:type="pct"/>
            <w:gridSpan w:val="3"/>
            <w:tcBorders>
              <w:top w:val="single" w:sz="8" w:space="0" w:color="auto"/>
              <w:left w:val="single" w:sz="8" w:space="0" w:color="auto"/>
              <w:bottom w:val="single" w:sz="8" w:space="0" w:color="auto"/>
              <w:right w:val="single" w:sz="4" w:space="0" w:color="auto"/>
            </w:tcBorders>
            <w:shd w:val="clear" w:color="000000" w:fill="D8D8D8"/>
            <w:noWrap/>
            <w:vAlign w:val="center"/>
            <w:hideMark/>
          </w:tcPr>
          <w:p w:rsidR="00CC21BC" w:rsidRPr="00CC21BC" w:rsidRDefault="00CC21BC" w:rsidP="005B080F">
            <w:pPr>
              <w:tabs>
                <w:tab w:val="clear" w:pos="567"/>
              </w:tabs>
              <w:jc w:val="center"/>
              <w:rPr>
                <w:rFonts w:eastAsia="Times New Roman"/>
                <w:color w:val="000000"/>
                <w:sz w:val="20"/>
                <w:szCs w:val="20"/>
              </w:rPr>
            </w:pPr>
            <w:r w:rsidRPr="00CC21BC">
              <w:rPr>
                <w:rFonts w:eastAsia="Times New Roman"/>
                <w:color w:val="000000"/>
                <w:sz w:val="20"/>
                <w:szCs w:val="20"/>
              </w:rPr>
              <w:t>Łączna liczba miejsc</w:t>
            </w:r>
          </w:p>
        </w:tc>
        <w:tc>
          <w:tcPr>
            <w:tcW w:w="360" w:type="pct"/>
            <w:tcBorders>
              <w:top w:val="single" w:sz="4" w:space="0" w:color="auto"/>
              <w:left w:val="single" w:sz="4" w:space="0" w:color="auto"/>
              <w:bottom w:val="single" w:sz="4" w:space="0" w:color="auto"/>
              <w:right w:val="single" w:sz="4" w:space="0" w:color="auto"/>
            </w:tcBorders>
            <w:shd w:val="clear" w:color="000000" w:fill="D8D8D8"/>
            <w:vAlign w:val="center"/>
          </w:tcPr>
          <w:p w:rsidR="00CC21BC" w:rsidRPr="00CC21BC" w:rsidRDefault="00CC21BC" w:rsidP="0065414A">
            <w:pPr>
              <w:tabs>
                <w:tab w:val="clear" w:pos="567"/>
              </w:tabs>
              <w:jc w:val="center"/>
              <w:rPr>
                <w:rFonts w:eastAsia="Times New Roman"/>
                <w:color w:val="000000"/>
                <w:sz w:val="20"/>
                <w:szCs w:val="20"/>
              </w:rPr>
            </w:pPr>
            <w:r w:rsidRPr="00CC21BC">
              <w:rPr>
                <w:rFonts w:eastAsia="Times New Roman"/>
                <w:color w:val="000000"/>
                <w:sz w:val="20"/>
                <w:szCs w:val="20"/>
              </w:rPr>
              <w:t>396</w:t>
            </w:r>
          </w:p>
        </w:tc>
        <w:tc>
          <w:tcPr>
            <w:tcW w:w="360" w:type="pct"/>
            <w:tcBorders>
              <w:top w:val="nil"/>
              <w:left w:val="single" w:sz="4" w:space="0" w:color="auto"/>
              <w:bottom w:val="single" w:sz="8" w:space="0" w:color="auto"/>
              <w:right w:val="single" w:sz="8" w:space="0" w:color="auto"/>
            </w:tcBorders>
            <w:shd w:val="clear" w:color="000000" w:fill="D8D8D8"/>
            <w:noWrap/>
            <w:vAlign w:val="center"/>
            <w:hideMark/>
          </w:tcPr>
          <w:p w:rsidR="00CC21BC" w:rsidRPr="00CC21BC" w:rsidRDefault="00CC21BC" w:rsidP="0065414A">
            <w:pPr>
              <w:tabs>
                <w:tab w:val="clear" w:pos="567"/>
              </w:tabs>
              <w:jc w:val="center"/>
              <w:rPr>
                <w:rFonts w:eastAsia="Times New Roman"/>
                <w:color w:val="000000"/>
                <w:sz w:val="20"/>
                <w:szCs w:val="20"/>
              </w:rPr>
            </w:pPr>
            <w:r w:rsidRPr="00CC21BC">
              <w:rPr>
                <w:rFonts w:eastAsia="Times New Roman"/>
                <w:color w:val="000000"/>
                <w:sz w:val="20"/>
                <w:szCs w:val="20"/>
              </w:rPr>
              <w:t>393</w:t>
            </w:r>
          </w:p>
        </w:tc>
        <w:tc>
          <w:tcPr>
            <w:tcW w:w="360" w:type="pct"/>
            <w:tcBorders>
              <w:top w:val="nil"/>
              <w:left w:val="nil"/>
              <w:bottom w:val="single" w:sz="8" w:space="0" w:color="auto"/>
              <w:right w:val="single" w:sz="8" w:space="0" w:color="auto"/>
            </w:tcBorders>
            <w:shd w:val="clear" w:color="000000" w:fill="D8D8D8"/>
            <w:noWrap/>
            <w:vAlign w:val="center"/>
            <w:hideMark/>
          </w:tcPr>
          <w:p w:rsidR="00CC21BC" w:rsidRPr="00CC21BC" w:rsidRDefault="00CC21BC" w:rsidP="0065414A">
            <w:pPr>
              <w:tabs>
                <w:tab w:val="clear" w:pos="567"/>
              </w:tabs>
              <w:jc w:val="center"/>
              <w:rPr>
                <w:rFonts w:eastAsia="Times New Roman"/>
                <w:color w:val="000000"/>
                <w:sz w:val="20"/>
                <w:szCs w:val="20"/>
              </w:rPr>
            </w:pPr>
            <w:r w:rsidRPr="00CC21BC">
              <w:rPr>
                <w:rFonts w:eastAsia="Times New Roman"/>
                <w:color w:val="000000"/>
                <w:sz w:val="20"/>
                <w:szCs w:val="20"/>
              </w:rPr>
              <w:t>396</w:t>
            </w:r>
          </w:p>
        </w:tc>
        <w:tc>
          <w:tcPr>
            <w:tcW w:w="360" w:type="pct"/>
            <w:tcBorders>
              <w:top w:val="nil"/>
              <w:left w:val="nil"/>
              <w:bottom w:val="single" w:sz="8" w:space="0" w:color="auto"/>
              <w:right w:val="single" w:sz="8" w:space="0" w:color="auto"/>
            </w:tcBorders>
            <w:shd w:val="clear" w:color="000000" w:fill="D8D8D8"/>
            <w:noWrap/>
            <w:vAlign w:val="center"/>
            <w:hideMark/>
          </w:tcPr>
          <w:p w:rsidR="00CC21BC" w:rsidRPr="00CC21BC" w:rsidRDefault="00CC21BC" w:rsidP="0065414A">
            <w:pPr>
              <w:tabs>
                <w:tab w:val="clear" w:pos="567"/>
              </w:tabs>
              <w:jc w:val="center"/>
              <w:rPr>
                <w:rFonts w:eastAsia="Times New Roman"/>
                <w:color w:val="000000"/>
                <w:sz w:val="20"/>
                <w:szCs w:val="20"/>
              </w:rPr>
            </w:pPr>
            <w:r w:rsidRPr="00CC21BC">
              <w:rPr>
                <w:rFonts w:eastAsia="Times New Roman"/>
                <w:color w:val="000000"/>
                <w:sz w:val="20"/>
                <w:szCs w:val="20"/>
              </w:rPr>
              <w:t>411</w:t>
            </w:r>
          </w:p>
        </w:tc>
        <w:tc>
          <w:tcPr>
            <w:tcW w:w="360" w:type="pct"/>
            <w:tcBorders>
              <w:top w:val="nil"/>
              <w:left w:val="nil"/>
              <w:bottom w:val="single" w:sz="8" w:space="0" w:color="auto"/>
              <w:right w:val="single" w:sz="8" w:space="0" w:color="auto"/>
            </w:tcBorders>
            <w:shd w:val="clear" w:color="000000" w:fill="D8D8D8"/>
            <w:noWrap/>
            <w:vAlign w:val="center"/>
            <w:hideMark/>
          </w:tcPr>
          <w:p w:rsidR="00CC21BC" w:rsidRPr="00CC21BC" w:rsidRDefault="00CC21BC" w:rsidP="0065414A">
            <w:pPr>
              <w:tabs>
                <w:tab w:val="clear" w:pos="567"/>
              </w:tabs>
              <w:jc w:val="center"/>
              <w:rPr>
                <w:rFonts w:eastAsia="Times New Roman"/>
                <w:color w:val="000000"/>
                <w:sz w:val="20"/>
                <w:szCs w:val="20"/>
              </w:rPr>
            </w:pPr>
            <w:r w:rsidRPr="00CC21BC">
              <w:rPr>
                <w:rFonts w:eastAsia="Times New Roman"/>
                <w:color w:val="000000"/>
                <w:sz w:val="20"/>
                <w:szCs w:val="20"/>
              </w:rPr>
              <w:t>417</w:t>
            </w:r>
          </w:p>
        </w:tc>
        <w:tc>
          <w:tcPr>
            <w:tcW w:w="360" w:type="pct"/>
            <w:tcBorders>
              <w:top w:val="nil"/>
              <w:left w:val="nil"/>
              <w:bottom w:val="single" w:sz="8" w:space="0" w:color="auto"/>
              <w:right w:val="single" w:sz="8" w:space="0" w:color="auto"/>
            </w:tcBorders>
            <w:shd w:val="clear" w:color="000000" w:fill="D8D8D8"/>
            <w:vAlign w:val="center"/>
          </w:tcPr>
          <w:p w:rsidR="00CC21BC" w:rsidRPr="00CC21BC" w:rsidRDefault="00CC21BC" w:rsidP="0065414A">
            <w:pPr>
              <w:tabs>
                <w:tab w:val="clear" w:pos="567"/>
              </w:tabs>
              <w:jc w:val="center"/>
              <w:rPr>
                <w:rFonts w:eastAsia="Times New Roman"/>
                <w:color w:val="000000"/>
                <w:sz w:val="20"/>
                <w:szCs w:val="20"/>
              </w:rPr>
            </w:pPr>
            <w:r w:rsidRPr="00CC21BC">
              <w:rPr>
                <w:rFonts w:eastAsia="Times New Roman"/>
                <w:color w:val="000000"/>
                <w:sz w:val="20"/>
                <w:szCs w:val="20"/>
              </w:rPr>
              <w:t>439</w:t>
            </w:r>
          </w:p>
        </w:tc>
      </w:tr>
    </w:tbl>
    <w:p w:rsidR="001B1CF8" w:rsidRPr="00CC21BC" w:rsidRDefault="001B1CF8" w:rsidP="001B1CF8">
      <w:pPr>
        <w:pStyle w:val="Podtytu"/>
        <w:spacing w:before="0"/>
      </w:pPr>
      <w:r w:rsidRPr="00CC21BC">
        <w:t>*wg danych na 31 grudnia danego roku</w:t>
      </w:r>
    </w:p>
    <w:p w:rsidR="001B1CF8" w:rsidRPr="00CC21BC" w:rsidRDefault="001B1CF8" w:rsidP="001B1CF8">
      <w:pPr>
        <w:pStyle w:val="Podtytu"/>
        <w:spacing w:before="0"/>
      </w:pPr>
      <w:r w:rsidRPr="00CC21BC">
        <w:t>**jednostka budżetowa Gminy Miejskiej Kraków</w:t>
      </w:r>
    </w:p>
    <w:p w:rsidR="001F0B88" w:rsidRPr="00CC21BC" w:rsidRDefault="001F0B88" w:rsidP="001F0B88">
      <w:pPr>
        <w:rPr>
          <w:sz w:val="20"/>
          <w:szCs w:val="20"/>
        </w:rPr>
      </w:pPr>
      <w:r w:rsidRPr="00CC21BC">
        <w:rPr>
          <w:sz w:val="20"/>
          <w:szCs w:val="20"/>
        </w:rPr>
        <w:t>*** w 2014 r. jednostka zmieniła adres na ul. Olszańską 5</w:t>
      </w:r>
    </w:p>
    <w:p w:rsidR="00DE5FD3" w:rsidRPr="00CC21BC" w:rsidRDefault="00DE5FD3" w:rsidP="001F0B88">
      <w:pPr>
        <w:rPr>
          <w:sz w:val="20"/>
          <w:szCs w:val="20"/>
        </w:rPr>
      </w:pPr>
      <w:r w:rsidRPr="00CC21BC">
        <w:rPr>
          <w:rFonts w:eastAsia="Times New Roman"/>
          <w:color w:val="000000"/>
          <w:sz w:val="20"/>
          <w:szCs w:val="20"/>
        </w:rPr>
        <w:t xml:space="preserve">**** w 2013 r. jednostka zmieniła adres na al. Pokoju 7 </w:t>
      </w:r>
    </w:p>
    <w:p w:rsidR="001F0B88" w:rsidRPr="00CC21BC" w:rsidRDefault="001F0B88" w:rsidP="001F0B88">
      <w:pPr>
        <w:rPr>
          <w:sz w:val="20"/>
          <w:szCs w:val="20"/>
        </w:rPr>
      </w:pPr>
      <w:r w:rsidRPr="00CC21BC">
        <w:rPr>
          <w:sz w:val="20"/>
          <w:szCs w:val="20"/>
        </w:rPr>
        <w:t>***** w 2014 r. jednostka zmieniła adres na os. Słoneczne 15</w:t>
      </w:r>
    </w:p>
    <w:p w:rsidR="00E87FDB" w:rsidRPr="00CC21BC" w:rsidRDefault="001B1CF8" w:rsidP="001F0B88">
      <w:pPr>
        <w:pStyle w:val="Podtytu"/>
        <w:spacing w:before="0"/>
      </w:pPr>
      <w:r w:rsidRPr="00CC21BC">
        <w:rPr>
          <w:rFonts w:hint="eastAsia"/>
        </w:rPr>
        <w:t>Ź</w:t>
      </w:r>
      <w:r w:rsidRPr="00CC21BC">
        <w:t>ródło: opracowanie własne na podstawie danych MOPS</w:t>
      </w:r>
    </w:p>
    <w:p w:rsidR="00F361E7" w:rsidRPr="00CC21BC" w:rsidRDefault="00F361E7" w:rsidP="00E53594">
      <w:pPr>
        <w:pStyle w:val="Nagwek4"/>
      </w:pPr>
      <w:bookmarkStart w:id="200" w:name="_Toc449423381"/>
      <w:r w:rsidRPr="00CC21BC">
        <w:t>Organizacje pozarządowe realizujące zadanie</w:t>
      </w:r>
      <w:bookmarkEnd w:id="199"/>
      <w:bookmarkEnd w:id="200"/>
    </w:p>
    <w:p w:rsidR="005557F2" w:rsidRPr="00CE3818" w:rsidRDefault="005557F2" w:rsidP="005557F2">
      <w:pPr>
        <w:rPr>
          <w:snapToGrid w:val="0"/>
        </w:rPr>
      </w:pPr>
      <w:bookmarkStart w:id="201" w:name="_Toc324423415"/>
    </w:p>
    <w:p w:rsidR="001B1CF8" w:rsidRPr="005557F2" w:rsidRDefault="005557F2" w:rsidP="001B1CF8">
      <w:pPr>
        <w:rPr>
          <w:snapToGrid w:val="0"/>
        </w:rPr>
      </w:pPr>
      <w:r w:rsidRPr="005557F2">
        <w:rPr>
          <w:snapToGrid w:val="0"/>
        </w:rPr>
        <w:tab/>
        <w:t>Podmiotami realizującymi zadanie polegające na prowadzeniu niepublicznych ośrodków wsparcia dla osób z zaburzeniami psychicznymi na zlecenie Gminy Miejskiej Kraków są: Krakowska Fundacja „Hamlet”, Małopolska Fundacja Pomocy Ludziom Dotkniętym Chorobą Alzheimera, Stowarzyszenie Na Rzecz Rozwoju Psychiatrii i Opieki Środowiskowej, Chrześcijańskie Stowarzyszenie Osób Niepełnosprawnych, ich Rodzin i Przyjaciół „Ognisko”, Stowarzyszenie Pomocy Socjalnej „Gaudium et Spes”, Stowarzyszenie Pomocy Osobom Niepełnosprawnym „Przystanek Betlejem”, Krajowe Towarzystwo Autyzmu – Oddział Kraków, Caritas Archidiecezji Krakowskiej oraz Fundacja Wspierania Rozwoju Społecznego „Leonardo”.</w:t>
      </w:r>
    </w:p>
    <w:p w:rsidR="00AB09CF" w:rsidRPr="005557F2" w:rsidRDefault="00AB09CF" w:rsidP="00E53594">
      <w:pPr>
        <w:pStyle w:val="Nagwek4"/>
      </w:pPr>
      <w:bookmarkStart w:id="202" w:name="_Toc449423382"/>
      <w:r w:rsidRPr="005557F2">
        <w:t>Kadra</w:t>
      </w:r>
      <w:bookmarkEnd w:id="201"/>
      <w:bookmarkEnd w:id="202"/>
    </w:p>
    <w:p w:rsidR="00AB09CF" w:rsidRPr="005334EF" w:rsidRDefault="00AB09CF" w:rsidP="00E53594">
      <w:pPr>
        <w:rPr>
          <w:highlight w:val="yellow"/>
        </w:rPr>
      </w:pPr>
    </w:p>
    <w:p w:rsidR="0068048F" w:rsidRPr="005334EF" w:rsidRDefault="005557F2" w:rsidP="00E53594">
      <w:pPr>
        <w:rPr>
          <w:highlight w:val="yellow"/>
        </w:rPr>
      </w:pPr>
      <w:r w:rsidRPr="005334EF">
        <w:tab/>
      </w:r>
      <w:r w:rsidR="005334EF" w:rsidRPr="005334EF">
        <w:t xml:space="preserve">W bezpośrednią realizację zadania w roku 2015 zaangażowanych było 109 osób (91 etatów) </w:t>
      </w:r>
      <w:r w:rsidR="00D94409">
        <w:t>w organizacjach</w:t>
      </w:r>
      <w:r w:rsidR="005334EF" w:rsidRPr="005334EF">
        <w:t xml:space="preserve"> pozarządowych. Ponadto zadanie realizowało 14 pracowników (13 etatów)</w:t>
      </w:r>
      <w:r w:rsidR="0065414A">
        <w:t xml:space="preserve"> </w:t>
      </w:r>
      <w:r w:rsidR="005334EF" w:rsidRPr="005334EF">
        <w:t xml:space="preserve"> jednostki budżetowej – ŚDS ”VITA”.</w:t>
      </w:r>
    </w:p>
    <w:p w:rsidR="00F361E7" w:rsidRPr="005557F2" w:rsidRDefault="00F361E7" w:rsidP="00E53594">
      <w:pPr>
        <w:pStyle w:val="Nagwek4"/>
      </w:pPr>
      <w:bookmarkStart w:id="203" w:name="_Toc324423416"/>
      <w:bookmarkStart w:id="204" w:name="_Toc449423383"/>
      <w:r w:rsidRPr="005557F2">
        <w:t>Osoby korzystające ze świadczeń w formie uczestnictwa w środowiskowym domu samopomocy, rodzaje ich problemów oraz ich rozkład ilościowy</w:t>
      </w:r>
      <w:bookmarkEnd w:id="203"/>
      <w:bookmarkEnd w:id="204"/>
    </w:p>
    <w:p w:rsidR="001B1CF8" w:rsidRPr="005557F2" w:rsidRDefault="001B1CF8" w:rsidP="00E53594">
      <w:pPr>
        <w:rPr>
          <w:snapToGrid w:val="0"/>
        </w:rPr>
      </w:pPr>
    </w:p>
    <w:p w:rsidR="0065414A" w:rsidRPr="003F2923" w:rsidRDefault="008E1E8E" w:rsidP="00E53594">
      <w:pPr>
        <w:rPr>
          <w:snapToGrid w:val="0"/>
        </w:rPr>
      </w:pPr>
      <w:r w:rsidRPr="005557F2">
        <w:rPr>
          <w:snapToGrid w:val="0"/>
        </w:rPr>
        <w:tab/>
      </w:r>
      <w:r w:rsidR="005557F2" w:rsidRPr="005557F2">
        <w:rPr>
          <w:snapToGrid w:val="0"/>
        </w:rPr>
        <w:t xml:space="preserve">Ze świadczeń oferowanych przez ŚDS w okresie ostatnich trzech lat korzystało </w:t>
      </w:r>
      <w:r w:rsidR="005557F2" w:rsidRPr="003F2923">
        <w:rPr>
          <w:snapToGrid w:val="0"/>
        </w:rPr>
        <w:t xml:space="preserve">średniorocznie 459 osób. </w:t>
      </w:r>
    </w:p>
    <w:p w:rsidR="00F361E7" w:rsidRPr="003F2923" w:rsidRDefault="00E24AEB" w:rsidP="00E53594">
      <w:pPr>
        <w:rPr>
          <w:snapToGrid w:val="0"/>
        </w:rPr>
      </w:pPr>
      <w:r w:rsidRPr="003F2923">
        <w:rPr>
          <w:snapToGrid w:val="0"/>
        </w:rPr>
        <w:tab/>
      </w:r>
      <w:r w:rsidR="00F361E7" w:rsidRPr="003F2923">
        <w:rPr>
          <w:snapToGrid w:val="0"/>
        </w:rPr>
        <w:t xml:space="preserve">Do </w:t>
      </w:r>
      <w:r w:rsidR="003C3631" w:rsidRPr="003F2923">
        <w:rPr>
          <w:snapToGrid w:val="0"/>
        </w:rPr>
        <w:t>omówienia</w:t>
      </w:r>
      <w:r w:rsidR="00F361E7" w:rsidRPr="003F2923">
        <w:rPr>
          <w:snapToGrid w:val="0"/>
        </w:rPr>
        <w:t xml:space="preserve"> charakterystyki uczestników środowiskowych domów samopomocy </w:t>
      </w:r>
      <w:r w:rsidR="00F361E7" w:rsidRPr="003F2923">
        <w:rPr>
          <w:snapToGrid w:val="0"/>
        </w:rPr>
        <w:br/>
        <w:t xml:space="preserve">w Krakowie wykorzystano informacje z próby </w:t>
      </w:r>
      <w:r w:rsidR="003F2923" w:rsidRPr="003F2923">
        <w:rPr>
          <w:snapToGrid w:val="0"/>
        </w:rPr>
        <w:t>517</w:t>
      </w:r>
      <w:r w:rsidR="00F361E7" w:rsidRPr="003F2923">
        <w:rPr>
          <w:snapToGrid w:val="0"/>
        </w:rPr>
        <w:t xml:space="preserve"> osób</w:t>
      </w:r>
      <w:r w:rsidR="004E2EF7" w:rsidRPr="003F2923">
        <w:rPr>
          <w:rStyle w:val="Odwoanieprzypisudolnego"/>
          <w:snapToGrid w:val="0"/>
        </w:rPr>
        <w:footnoteReference w:id="69"/>
      </w:r>
      <w:r w:rsidR="00F361E7" w:rsidRPr="003F2923">
        <w:rPr>
          <w:snapToGrid w:val="0"/>
        </w:rPr>
        <w:t>, które korzystały z tej formy pomocy w roku 201</w:t>
      </w:r>
      <w:r w:rsidR="003F2923" w:rsidRPr="003F2923">
        <w:rPr>
          <w:snapToGrid w:val="0"/>
        </w:rPr>
        <w:t>5</w:t>
      </w:r>
      <w:r w:rsidR="00F361E7" w:rsidRPr="003F2923">
        <w:rPr>
          <w:snapToGrid w:val="0"/>
        </w:rPr>
        <w:t xml:space="preserve">. </w:t>
      </w:r>
    </w:p>
    <w:p w:rsidR="00F361E7" w:rsidRPr="003F2923" w:rsidRDefault="00F361E7" w:rsidP="00E53594">
      <w:pPr>
        <w:rPr>
          <w:snapToGrid w:val="0"/>
        </w:rPr>
      </w:pPr>
      <w:r w:rsidRPr="003F2923">
        <w:rPr>
          <w:snapToGrid w:val="0"/>
          <w:color w:val="FF0000"/>
        </w:rPr>
        <w:lastRenderedPageBreak/>
        <w:tab/>
      </w:r>
      <w:r w:rsidRPr="003F2923">
        <w:rPr>
          <w:snapToGrid w:val="0"/>
        </w:rPr>
        <w:t>Wśród uczestników środowiskowych domów samopomocy przeważają mężczyźni, którzy stanowią 5</w:t>
      </w:r>
      <w:r w:rsidR="003F2923" w:rsidRPr="003F2923">
        <w:rPr>
          <w:snapToGrid w:val="0"/>
        </w:rPr>
        <w:t>3</w:t>
      </w:r>
      <w:r w:rsidR="00AB45F4" w:rsidRPr="003F2923">
        <w:rPr>
          <w:snapToGrid w:val="0"/>
        </w:rPr>
        <w:t>,</w:t>
      </w:r>
      <w:r w:rsidR="003F2923" w:rsidRPr="003F2923">
        <w:rPr>
          <w:snapToGrid w:val="0"/>
        </w:rPr>
        <w:t>2</w:t>
      </w:r>
      <w:r w:rsidRPr="003F2923">
        <w:rPr>
          <w:snapToGrid w:val="0"/>
        </w:rPr>
        <w:t>% ogó</w:t>
      </w:r>
      <w:r w:rsidR="009D78C3" w:rsidRPr="003F2923">
        <w:rPr>
          <w:snapToGrid w:val="0"/>
        </w:rPr>
        <w:t xml:space="preserve">łu. </w:t>
      </w:r>
      <w:r w:rsidRPr="003F2923">
        <w:rPr>
          <w:snapToGrid w:val="0"/>
        </w:rPr>
        <w:t>Najczęstszą p</w:t>
      </w:r>
      <w:r w:rsidR="00344BA5" w:rsidRPr="003F2923">
        <w:rPr>
          <w:snapToGrid w:val="0"/>
        </w:rPr>
        <w:t xml:space="preserve">rzyczyną przyznania pomocy jest </w:t>
      </w:r>
      <w:r w:rsidRPr="003F2923">
        <w:rPr>
          <w:snapToGrid w:val="0"/>
        </w:rPr>
        <w:t xml:space="preserve">niepełnosprawność </w:t>
      </w:r>
      <w:r w:rsidR="00DD6F8B" w:rsidRPr="003F2923">
        <w:rPr>
          <w:snapToGrid w:val="0"/>
        </w:rPr>
        <w:t>oraz długotrwała lub ciężka choroba.</w:t>
      </w:r>
    </w:p>
    <w:p w:rsidR="009B6285" w:rsidRPr="00096400" w:rsidRDefault="003F2923" w:rsidP="009B6285">
      <w:r w:rsidRPr="003F2923">
        <w:tab/>
      </w:r>
      <w:r w:rsidR="004D53F7" w:rsidRPr="00DC65DF">
        <w:t xml:space="preserve">Większość uczestników środowiskowych domów samopomocy żyje w rodzinach, </w:t>
      </w:r>
      <w:r w:rsidRPr="00DC65DF">
        <w:t>20%</w:t>
      </w:r>
      <w:r w:rsidR="004D53F7" w:rsidRPr="00DC65DF">
        <w:t xml:space="preserve"> osób prowadzi jednoosobowe gospodarstwo domowe. Przeważają osoby, które nie założyły własnej rodziny, prawdopodobnie ze względu na występującą chorobę psychiczną lub upośledzenie umysłowe – </w:t>
      </w:r>
      <w:r w:rsidR="00DC65DF" w:rsidRPr="00DC65DF">
        <w:t>ponad</w:t>
      </w:r>
      <w:r w:rsidR="004D53F7" w:rsidRPr="00DC65DF">
        <w:t xml:space="preserve"> 7</w:t>
      </w:r>
      <w:r w:rsidR="00DC65DF" w:rsidRPr="00DC65DF">
        <w:t>2</w:t>
      </w:r>
      <w:r w:rsidR="004D53F7" w:rsidRPr="00DC65DF">
        <w:t>% kobiet korzystających z tej formy pomocy to panny, ponad 8</w:t>
      </w:r>
      <w:r w:rsidR="00DC65DF" w:rsidRPr="00DC65DF">
        <w:t>6</w:t>
      </w:r>
      <w:r w:rsidR="004D53F7" w:rsidRPr="00DC65DF">
        <w:t xml:space="preserve">% mężczyzn to kawalerowie. Głównym źródłem utrzymania </w:t>
      </w:r>
      <w:r w:rsidR="00A82B19" w:rsidRPr="00DC65DF">
        <w:t xml:space="preserve">ponad </w:t>
      </w:r>
      <w:r w:rsidR="004D53F7" w:rsidRPr="00DC65DF">
        <w:t>8</w:t>
      </w:r>
      <w:r w:rsidR="00DC65DF" w:rsidRPr="00DC65DF">
        <w:t>5</w:t>
      </w:r>
      <w:r w:rsidR="004D53F7" w:rsidRPr="00DC65DF">
        <w:t xml:space="preserve">% osób jest świadczenie </w:t>
      </w:r>
      <w:r w:rsidR="004D53F7" w:rsidRPr="00096400">
        <w:t xml:space="preserve">emerytalno-rentowe. Uczestnicy środowiskowych domów samopomocy to </w:t>
      </w:r>
      <w:r w:rsidR="00133D70" w:rsidRPr="00096400">
        <w:br/>
      </w:r>
      <w:r w:rsidR="004D53F7" w:rsidRPr="00096400">
        <w:t xml:space="preserve">w większości osoby młode – </w:t>
      </w:r>
      <w:r w:rsidR="00C8134C" w:rsidRPr="00096400">
        <w:t>prawie</w:t>
      </w:r>
      <w:r w:rsidR="004D53F7" w:rsidRPr="00096400">
        <w:t xml:space="preserve"> 5</w:t>
      </w:r>
      <w:r w:rsidR="00DC65DF" w:rsidRPr="00096400">
        <w:t>0</w:t>
      </w:r>
      <w:r w:rsidR="004D53F7" w:rsidRPr="00096400">
        <w:t xml:space="preserve">% ma do 39 lat. </w:t>
      </w:r>
      <w:r w:rsidR="009B6285" w:rsidRPr="00096400">
        <w:t>W porównaniu z rokiem 201</w:t>
      </w:r>
      <w:r w:rsidR="00DC65DF" w:rsidRPr="00096400">
        <w:t>4</w:t>
      </w:r>
      <w:r w:rsidR="009B6285" w:rsidRPr="00096400">
        <w:t xml:space="preserve"> cechy demograficzno-społeczne uczestników środowiskowych domów samopomocy pozostają na podobnym poziomie.</w:t>
      </w:r>
    </w:p>
    <w:p w:rsidR="004D53F7" w:rsidRPr="00096400" w:rsidRDefault="004D53F7" w:rsidP="00E53594"/>
    <w:p w:rsidR="004D53F7" w:rsidRPr="00096400" w:rsidRDefault="004D53F7" w:rsidP="00E87FDB">
      <w:pPr>
        <w:pStyle w:val="Tytu"/>
      </w:pPr>
      <w:r w:rsidRPr="00096400">
        <w:t>Tabela: Uczestnicy środowiskowych domów samopom</w:t>
      </w:r>
      <w:r w:rsidR="00DD3DB6" w:rsidRPr="00096400">
        <w:t xml:space="preserve">ocy według cech </w:t>
      </w:r>
      <w:r w:rsidR="00BB5FCD" w:rsidRPr="00096400">
        <w:t>demograficzno-</w:t>
      </w:r>
      <w:r w:rsidRPr="00096400">
        <w:t xml:space="preserve">społecznych </w:t>
      </w:r>
    </w:p>
    <w:tbl>
      <w:tblPr>
        <w:tblW w:w="9087" w:type="dxa"/>
        <w:tblInd w:w="55" w:type="dxa"/>
        <w:tblCellMar>
          <w:left w:w="70" w:type="dxa"/>
          <w:right w:w="70" w:type="dxa"/>
        </w:tblCellMar>
        <w:tblLook w:val="04A0" w:firstRow="1" w:lastRow="0" w:firstColumn="1" w:lastColumn="0" w:noHBand="0" w:noVBand="1"/>
      </w:tblPr>
      <w:tblGrid>
        <w:gridCol w:w="3559"/>
        <w:gridCol w:w="1701"/>
        <w:gridCol w:w="1843"/>
        <w:gridCol w:w="1984"/>
      </w:tblGrid>
      <w:tr w:rsidR="004D53F7" w:rsidRPr="00096400" w:rsidTr="00F25CE1">
        <w:trPr>
          <w:trHeight w:val="481"/>
        </w:trPr>
        <w:tc>
          <w:tcPr>
            <w:tcW w:w="355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4D53F7" w:rsidRPr="00096400" w:rsidRDefault="00683CD4" w:rsidP="00683CD4">
            <w:pPr>
              <w:jc w:val="center"/>
              <w:rPr>
                <w:b/>
                <w:sz w:val="20"/>
                <w:szCs w:val="20"/>
              </w:rPr>
            </w:pPr>
            <w:r w:rsidRPr="00096400">
              <w:rPr>
                <w:b/>
                <w:sz w:val="20"/>
                <w:szCs w:val="20"/>
              </w:rPr>
              <w:t>C</w:t>
            </w:r>
            <w:r w:rsidR="004D53F7" w:rsidRPr="00096400">
              <w:rPr>
                <w:b/>
                <w:sz w:val="20"/>
                <w:szCs w:val="20"/>
              </w:rPr>
              <w:t>echy demograficzno-społeczne uczestników środowiskowych domów samopomocy</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4D53F7" w:rsidRPr="00096400" w:rsidRDefault="004D53F7" w:rsidP="00683CD4">
            <w:pPr>
              <w:jc w:val="center"/>
              <w:rPr>
                <w:b/>
                <w:sz w:val="20"/>
                <w:szCs w:val="20"/>
              </w:rPr>
            </w:pPr>
            <w:r w:rsidRPr="00096400">
              <w:rPr>
                <w:b/>
                <w:sz w:val="20"/>
                <w:szCs w:val="20"/>
              </w:rPr>
              <w:t>kobiety</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4D53F7" w:rsidRPr="00096400" w:rsidRDefault="004D53F7" w:rsidP="00683CD4">
            <w:pPr>
              <w:jc w:val="center"/>
              <w:rPr>
                <w:b/>
                <w:sz w:val="20"/>
                <w:szCs w:val="20"/>
              </w:rPr>
            </w:pPr>
            <w:r w:rsidRPr="00096400">
              <w:rPr>
                <w:b/>
                <w:sz w:val="20"/>
                <w:szCs w:val="20"/>
              </w:rPr>
              <w:t>mężczyźni</w:t>
            </w:r>
          </w:p>
        </w:tc>
        <w:tc>
          <w:tcPr>
            <w:tcW w:w="198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4D53F7" w:rsidRPr="00096400" w:rsidRDefault="004D53F7" w:rsidP="00683CD4">
            <w:pPr>
              <w:jc w:val="center"/>
              <w:rPr>
                <w:b/>
                <w:sz w:val="20"/>
                <w:szCs w:val="20"/>
              </w:rPr>
            </w:pPr>
            <w:r w:rsidRPr="00096400">
              <w:rPr>
                <w:b/>
                <w:sz w:val="20"/>
                <w:szCs w:val="20"/>
              </w:rPr>
              <w:t>ogółem</w:t>
            </w:r>
          </w:p>
        </w:tc>
      </w:tr>
      <w:tr w:rsidR="004D53F7" w:rsidRPr="00096400" w:rsidTr="0065414A">
        <w:trPr>
          <w:trHeight w:val="294"/>
        </w:trPr>
        <w:tc>
          <w:tcPr>
            <w:tcW w:w="3559" w:type="dxa"/>
            <w:vMerge/>
            <w:tcBorders>
              <w:top w:val="single" w:sz="4" w:space="0" w:color="auto"/>
              <w:left w:val="single" w:sz="4" w:space="0" w:color="auto"/>
              <w:bottom w:val="single" w:sz="4" w:space="0" w:color="auto"/>
              <w:right w:val="single" w:sz="4" w:space="0" w:color="auto"/>
            </w:tcBorders>
            <w:vAlign w:val="center"/>
          </w:tcPr>
          <w:p w:rsidR="004D53F7" w:rsidRPr="00096400" w:rsidRDefault="004D53F7" w:rsidP="00683CD4">
            <w:pPr>
              <w:jc w:val="center"/>
              <w:rPr>
                <w:sz w:val="20"/>
                <w:szCs w:val="20"/>
              </w:rPr>
            </w:pPr>
          </w:p>
        </w:tc>
        <w:tc>
          <w:tcPr>
            <w:tcW w:w="1701" w:type="dxa"/>
            <w:vMerge/>
            <w:tcBorders>
              <w:top w:val="single" w:sz="4" w:space="0" w:color="auto"/>
              <w:left w:val="single" w:sz="4" w:space="0" w:color="auto"/>
              <w:bottom w:val="single" w:sz="4" w:space="0" w:color="auto"/>
              <w:right w:val="single" w:sz="4" w:space="0" w:color="auto"/>
            </w:tcBorders>
            <w:vAlign w:val="center"/>
          </w:tcPr>
          <w:p w:rsidR="004D53F7" w:rsidRPr="00096400" w:rsidRDefault="004D53F7" w:rsidP="00683CD4">
            <w:pPr>
              <w:jc w:val="center"/>
              <w:rPr>
                <w:sz w:val="20"/>
                <w:szCs w:val="20"/>
              </w:rPr>
            </w:pPr>
          </w:p>
        </w:tc>
        <w:tc>
          <w:tcPr>
            <w:tcW w:w="1843" w:type="dxa"/>
            <w:vMerge/>
            <w:tcBorders>
              <w:top w:val="single" w:sz="4" w:space="0" w:color="auto"/>
              <w:left w:val="single" w:sz="4" w:space="0" w:color="auto"/>
              <w:bottom w:val="single" w:sz="4" w:space="0" w:color="auto"/>
              <w:right w:val="single" w:sz="4" w:space="0" w:color="auto"/>
            </w:tcBorders>
            <w:vAlign w:val="center"/>
          </w:tcPr>
          <w:p w:rsidR="004D53F7" w:rsidRPr="00096400" w:rsidRDefault="004D53F7" w:rsidP="00683CD4">
            <w:pPr>
              <w:jc w:val="center"/>
              <w:rPr>
                <w:sz w:val="20"/>
                <w:szCs w:val="20"/>
              </w:rPr>
            </w:pPr>
          </w:p>
        </w:tc>
        <w:tc>
          <w:tcPr>
            <w:tcW w:w="1984" w:type="dxa"/>
            <w:vMerge/>
            <w:tcBorders>
              <w:top w:val="single" w:sz="4" w:space="0" w:color="auto"/>
              <w:left w:val="single" w:sz="4" w:space="0" w:color="auto"/>
              <w:bottom w:val="single" w:sz="4" w:space="0" w:color="auto"/>
              <w:right w:val="single" w:sz="4" w:space="0" w:color="auto"/>
            </w:tcBorders>
            <w:vAlign w:val="center"/>
          </w:tcPr>
          <w:p w:rsidR="004D53F7" w:rsidRPr="00096400" w:rsidRDefault="004D53F7" w:rsidP="00683CD4">
            <w:pPr>
              <w:jc w:val="center"/>
              <w:rPr>
                <w:sz w:val="20"/>
                <w:szCs w:val="20"/>
              </w:rPr>
            </w:pPr>
          </w:p>
        </w:tc>
      </w:tr>
      <w:tr w:rsidR="004D53F7" w:rsidRPr="00096400" w:rsidTr="00F25CE1">
        <w:trPr>
          <w:trHeight w:val="300"/>
        </w:trPr>
        <w:tc>
          <w:tcPr>
            <w:tcW w:w="9087" w:type="dxa"/>
            <w:gridSpan w:val="4"/>
            <w:tcBorders>
              <w:top w:val="single" w:sz="4" w:space="0" w:color="auto"/>
              <w:left w:val="single" w:sz="4" w:space="0" w:color="auto"/>
              <w:bottom w:val="single" w:sz="4" w:space="0" w:color="auto"/>
              <w:right w:val="single" w:sz="4" w:space="0" w:color="auto"/>
            </w:tcBorders>
            <w:shd w:val="clear" w:color="000000" w:fill="D8D8D8"/>
            <w:noWrap/>
            <w:vAlign w:val="center"/>
          </w:tcPr>
          <w:p w:rsidR="004D53F7" w:rsidRPr="00096400" w:rsidRDefault="004D53F7" w:rsidP="00683CD4">
            <w:pPr>
              <w:jc w:val="center"/>
              <w:rPr>
                <w:sz w:val="20"/>
                <w:szCs w:val="20"/>
              </w:rPr>
            </w:pPr>
            <w:r w:rsidRPr="00096400">
              <w:rPr>
                <w:sz w:val="20"/>
                <w:szCs w:val="20"/>
              </w:rPr>
              <w:t>wiek</w:t>
            </w:r>
          </w:p>
        </w:tc>
      </w:tr>
      <w:tr w:rsidR="00DC65DF" w:rsidRPr="00096400" w:rsidTr="00F25CE1">
        <w:trPr>
          <w:trHeight w:val="300"/>
        </w:trPr>
        <w:tc>
          <w:tcPr>
            <w:tcW w:w="3559" w:type="dxa"/>
            <w:tcBorders>
              <w:top w:val="nil"/>
              <w:left w:val="single" w:sz="4" w:space="0" w:color="auto"/>
              <w:bottom w:val="single" w:sz="4" w:space="0" w:color="auto"/>
              <w:right w:val="single" w:sz="4" w:space="0" w:color="auto"/>
            </w:tcBorders>
            <w:shd w:val="clear" w:color="auto" w:fill="auto"/>
            <w:noWrap/>
            <w:vAlign w:val="center"/>
          </w:tcPr>
          <w:p w:rsidR="00DC65DF" w:rsidRPr="00096400" w:rsidRDefault="00DC65DF" w:rsidP="00683CD4">
            <w:pPr>
              <w:jc w:val="center"/>
              <w:rPr>
                <w:sz w:val="20"/>
                <w:szCs w:val="20"/>
              </w:rPr>
            </w:pPr>
            <w:r w:rsidRPr="00096400">
              <w:rPr>
                <w:sz w:val="20"/>
                <w:szCs w:val="20"/>
              </w:rPr>
              <w:t>poniżej 18 roku życia</w:t>
            </w:r>
          </w:p>
        </w:tc>
        <w:tc>
          <w:tcPr>
            <w:tcW w:w="1701" w:type="dxa"/>
            <w:tcBorders>
              <w:top w:val="nil"/>
              <w:left w:val="nil"/>
              <w:bottom w:val="single" w:sz="4" w:space="0" w:color="auto"/>
              <w:right w:val="single" w:sz="4" w:space="0" w:color="auto"/>
            </w:tcBorders>
            <w:shd w:val="clear" w:color="auto" w:fill="auto"/>
            <w:noWrap/>
            <w:vAlign w:val="bottom"/>
          </w:tcPr>
          <w:p w:rsidR="00DC65DF" w:rsidRPr="00096400" w:rsidRDefault="00DC65DF" w:rsidP="00096400">
            <w:pPr>
              <w:jc w:val="center"/>
              <w:rPr>
                <w:color w:val="000000"/>
                <w:sz w:val="20"/>
                <w:szCs w:val="20"/>
              </w:rPr>
            </w:pPr>
            <w:r w:rsidRPr="00096400">
              <w:rPr>
                <w:color w:val="000000"/>
                <w:sz w:val="20"/>
                <w:szCs w:val="20"/>
              </w:rPr>
              <w:t>0,8%</w:t>
            </w:r>
          </w:p>
        </w:tc>
        <w:tc>
          <w:tcPr>
            <w:tcW w:w="1843" w:type="dxa"/>
            <w:tcBorders>
              <w:top w:val="nil"/>
              <w:left w:val="nil"/>
              <w:bottom w:val="single" w:sz="4" w:space="0" w:color="auto"/>
              <w:right w:val="single" w:sz="4" w:space="0" w:color="auto"/>
            </w:tcBorders>
            <w:shd w:val="clear" w:color="auto" w:fill="auto"/>
            <w:noWrap/>
            <w:vAlign w:val="bottom"/>
          </w:tcPr>
          <w:p w:rsidR="00DC65DF" w:rsidRPr="00096400" w:rsidRDefault="00DC65DF" w:rsidP="00096400">
            <w:pPr>
              <w:jc w:val="center"/>
              <w:rPr>
                <w:color w:val="000000"/>
                <w:sz w:val="20"/>
                <w:szCs w:val="20"/>
              </w:rPr>
            </w:pPr>
            <w:r w:rsidRPr="00096400">
              <w:rPr>
                <w:color w:val="000000"/>
                <w:sz w:val="20"/>
                <w:szCs w:val="20"/>
              </w:rPr>
              <w:t>2,5%</w:t>
            </w:r>
          </w:p>
        </w:tc>
        <w:tc>
          <w:tcPr>
            <w:tcW w:w="1984" w:type="dxa"/>
            <w:tcBorders>
              <w:top w:val="nil"/>
              <w:left w:val="nil"/>
              <w:bottom w:val="single" w:sz="4" w:space="0" w:color="auto"/>
              <w:right w:val="single" w:sz="4" w:space="0" w:color="auto"/>
            </w:tcBorders>
            <w:shd w:val="clear" w:color="auto" w:fill="auto"/>
            <w:noWrap/>
            <w:vAlign w:val="bottom"/>
          </w:tcPr>
          <w:p w:rsidR="00DC65DF" w:rsidRPr="00096400" w:rsidRDefault="00DC65DF" w:rsidP="00096400">
            <w:pPr>
              <w:jc w:val="center"/>
              <w:rPr>
                <w:color w:val="000000"/>
                <w:sz w:val="20"/>
                <w:szCs w:val="20"/>
              </w:rPr>
            </w:pPr>
            <w:r w:rsidRPr="00096400">
              <w:rPr>
                <w:color w:val="000000"/>
                <w:sz w:val="20"/>
                <w:szCs w:val="20"/>
              </w:rPr>
              <w:t>1,7%</w:t>
            </w:r>
          </w:p>
        </w:tc>
      </w:tr>
      <w:tr w:rsidR="00DC65DF" w:rsidRPr="00096400" w:rsidTr="00B255A3">
        <w:trPr>
          <w:trHeight w:val="300"/>
        </w:trPr>
        <w:tc>
          <w:tcPr>
            <w:tcW w:w="3559" w:type="dxa"/>
            <w:tcBorders>
              <w:top w:val="nil"/>
              <w:left w:val="single" w:sz="4" w:space="0" w:color="auto"/>
              <w:bottom w:val="single" w:sz="4" w:space="0" w:color="auto"/>
              <w:right w:val="single" w:sz="4" w:space="0" w:color="auto"/>
            </w:tcBorders>
            <w:shd w:val="clear" w:color="auto" w:fill="auto"/>
            <w:noWrap/>
            <w:vAlign w:val="center"/>
          </w:tcPr>
          <w:p w:rsidR="00DC65DF" w:rsidRPr="00096400" w:rsidRDefault="00DC65DF" w:rsidP="00683CD4">
            <w:pPr>
              <w:jc w:val="center"/>
              <w:rPr>
                <w:sz w:val="20"/>
                <w:szCs w:val="20"/>
              </w:rPr>
            </w:pPr>
            <w:r w:rsidRPr="00096400">
              <w:rPr>
                <w:sz w:val="20"/>
                <w:szCs w:val="20"/>
              </w:rPr>
              <w:t>18-29</w:t>
            </w:r>
          </w:p>
        </w:tc>
        <w:tc>
          <w:tcPr>
            <w:tcW w:w="1701" w:type="dxa"/>
            <w:tcBorders>
              <w:top w:val="nil"/>
              <w:left w:val="nil"/>
              <w:bottom w:val="single" w:sz="4" w:space="0" w:color="auto"/>
              <w:right w:val="single" w:sz="4" w:space="0" w:color="auto"/>
            </w:tcBorders>
            <w:shd w:val="clear" w:color="auto" w:fill="auto"/>
            <w:noWrap/>
            <w:vAlign w:val="bottom"/>
          </w:tcPr>
          <w:p w:rsidR="00DC65DF" w:rsidRPr="00096400" w:rsidRDefault="00DC65DF" w:rsidP="00096400">
            <w:pPr>
              <w:jc w:val="center"/>
              <w:rPr>
                <w:color w:val="000000"/>
                <w:sz w:val="20"/>
                <w:szCs w:val="20"/>
              </w:rPr>
            </w:pPr>
            <w:r w:rsidRPr="00096400">
              <w:rPr>
                <w:color w:val="000000"/>
                <w:sz w:val="20"/>
                <w:szCs w:val="20"/>
              </w:rPr>
              <w:t>14,9%</w:t>
            </w:r>
          </w:p>
        </w:tc>
        <w:tc>
          <w:tcPr>
            <w:tcW w:w="1843" w:type="dxa"/>
            <w:tcBorders>
              <w:top w:val="nil"/>
              <w:left w:val="nil"/>
              <w:bottom w:val="single" w:sz="4" w:space="0" w:color="auto"/>
              <w:right w:val="single" w:sz="4" w:space="0" w:color="auto"/>
            </w:tcBorders>
            <w:shd w:val="clear" w:color="auto" w:fill="auto"/>
            <w:noWrap/>
            <w:vAlign w:val="bottom"/>
          </w:tcPr>
          <w:p w:rsidR="00DC65DF" w:rsidRPr="00096400" w:rsidRDefault="00DC65DF" w:rsidP="00096400">
            <w:pPr>
              <w:jc w:val="center"/>
              <w:rPr>
                <w:color w:val="000000"/>
                <w:sz w:val="20"/>
                <w:szCs w:val="20"/>
              </w:rPr>
            </w:pPr>
            <w:r w:rsidRPr="00096400">
              <w:rPr>
                <w:color w:val="000000"/>
                <w:sz w:val="20"/>
                <w:szCs w:val="20"/>
              </w:rPr>
              <w:t>19,3%</w:t>
            </w:r>
          </w:p>
        </w:tc>
        <w:tc>
          <w:tcPr>
            <w:tcW w:w="1984" w:type="dxa"/>
            <w:tcBorders>
              <w:top w:val="nil"/>
              <w:left w:val="nil"/>
              <w:bottom w:val="single" w:sz="4" w:space="0" w:color="auto"/>
              <w:right w:val="single" w:sz="4" w:space="0" w:color="auto"/>
            </w:tcBorders>
            <w:shd w:val="clear" w:color="auto" w:fill="auto"/>
            <w:noWrap/>
            <w:vAlign w:val="bottom"/>
          </w:tcPr>
          <w:p w:rsidR="00DC65DF" w:rsidRPr="00096400" w:rsidRDefault="00DC65DF" w:rsidP="00096400">
            <w:pPr>
              <w:jc w:val="center"/>
              <w:rPr>
                <w:color w:val="000000"/>
                <w:sz w:val="20"/>
                <w:szCs w:val="20"/>
              </w:rPr>
            </w:pPr>
            <w:r w:rsidRPr="00096400">
              <w:rPr>
                <w:color w:val="000000"/>
                <w:sz w:val="20"/>
                <w:szCs w:val="20"/>
              </w:rPr>
              <w:t>17,2%</w:t>
            </w:r>
          </w:p>
        </w:tc>
      </w:tr>
      <w:tr w:rsidR="00DC65DF" w:rsidRPr="00096400" w:rsidTr="00B255A3">
        <w:trPr>
          <w:trHeight w:val="300"/>
        </w:trPr>
        <w:tc>
          <w:tcPr>
            <w:tcW w:w="3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DC65DF" w:rsidRPr="00096400" w:rsidRDefault="00DC65DF" w:rsidP="00683CD4">
            <w:pPr>
              <w:jc w:val="center"/>
              <w:rPr>
                <w:b/>
                <w:sz w:val="20"/>
                <w:szCs w:val="20"/>
              </w:rPr>
            </w:pPr>
            <w:r w:rsidRPr="00096400">
              <w:rPr>
                <w:b/>
                <w:sz w:val="20"/>
                <w:szCs w:val="20"/>
              </w:rPr>
              <w:t>30-39</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C65DF" w:rsidRPr="00096400" w:rsidRDefault="00DC65DF" w:rsidP="00096400">
            <w:pPr>
              <w:jc w:val="center"/>
              <w:rPr>
                <w:color w:val="000000"/>
                <w:sz w:val="20"/>
                <w:szCs w:val="20"/>
              </w:rPr>
            </w:pPr>
            <w:r w:rsidRPr="00096400">
              <w:rPr>
                <w:color w:val="000000"/>
                <w:sz w:val="20"/>
                <w:szCs w:val="20"/>
              </w:rPr>
              <w:t>28,5%</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DC65DF" w:rsidRPr="00096400" w:rsidRDefault="00DC65DF" w:rsidP="00096400">
            <w:pPr>
              <w:jc w:val="center"/>
              <w:rPr>
                <w:color w:val="000000"/>
                <w:sz w:val="20"/>
                <w:szCs w:val="20"/>
              </w:rPr>
            </w:pPr>
            <w:r w:rsidRPr="00096400">
              <w:rPr>
                <w:color w:val="000000"/>
                <w:sz w:val="20"/>
                <w:szCs w:val="20"/>
              </w:rPr>
              <w:t>31,3%</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tcPr>
          <w:p w:rsidR="00DC65DF" w:rsidRPr="00096400" w:rsidRDefault="00DC65DF" w:rsidP="00096400">
            <w:pPr>
              <w:jc w:val="center"/>
              <w:rPr>
                <w:b/>
                <w:color w:val="000000"/>
                <w:sz w:val="20"/>
                <w:szCs w:val="20"/>
              </w:rPr>
            </w:pPr>
            <w:r w:rsidRPr="00096400">
              <w:rPr>
                <w:b/>
                <w:color w:val="000000"/>
                <w:sz w:val="20"/>
                <w:szCs w:val="20"/>
              </w:rPr>
              <w:t>30,0%</w:t>
            </w:r>
          </w:p>
        </w:tc>
      </w:tr>
      <w:tr w:rsidR="00DC65DF" w:rsidRPr="00096400" w:rsidTr="00B255A3">
        <w:trPr>
          <w:trHeight w:val="300"/>
        </w:trPr>
        <w:tc>
          <w:tcPr>
            <w:tcW w:w="3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DC65DF" w:rsidRPr="00096400" w:rsidRDefault="00DC65DF" w:rsidP="00683CD4">
            <w:pPr>
              <w:jc w:val="center"/>
              <w:rPr>
                <w:sz w:val="20"/>
                <w:szCs w:val="20"/>
              </w:rPr>
            </w:pPr>
            <w:r w:rsidRPr="00096400">
              <w:rPr>
                <w:sz w:val="20"/>
                <w:szCs w:val="20"/>
              </w:rPr>
              <w:t>40-49</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C65DF" w:rsidRPr="00096400" w:rsidRDefault="00DC65DF" w:rsidP="00096400">
            <w:pPr>
              <w:jc w:val="center"/>
              <w:rPr>
                <w:color w:val="000000"/>
                <w:sz w:val="20"/>
                <w:szCs w:val="20"/>
              </w:rPr>
            </w:pPr>
            <w:r w:rsidRPr="00096400">
              <w:rPr>
                <w:color w:val="000000"/>
                <w:sz w:val="20"/>
                <w:szCs w:val="20"/>
              </w:rPr>
              <w:t>16,5%</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DC65DF" w:rsidRPr="00096400" w:rsidRDefault="00DC65DF" w:rsidP="00096400">
            <w:pPr>
              <w:jc w:val="center"/>
              <w:rPr>
                <w:color w:val="000000"/>
                <w:sz w:val="20"/>
                <w:szCs w:val="20"/>
              </w:rPr>
            </w:pPr>
            <w:r w:rsidRPr="00096400">
              <w:rPr>
                <w:color w:val="000000"/>
                <w:sz w:val="20"/>
                <w:szCs w:val="20"/>
              </w:rPr>
              <w:t>16,4%</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tcPr>
          <w:p w:rsidR="00DC65DF" w:rsidRPr="00096400" w:rsidRDefault="00DC65DF" w:rsidP="00096400">
            <w:pPr>
              <w:jc w:val="center"/>
              <w:rPr>
                <w:color w:val="000000"/>
                <w:sz w:val="20"/>
                <w:szCs w:val="20"/>
              </w:rPr>
            </w:pPr>
            <w:r w:rsidRPr="00096400">
              <w:rPr>
                <w:color w:val="000000"/>
                <w:sz w:val="20"/>
                <w:szCs w:val="20"/>
              </w:rPr>
              <w:t>16,4%</w:t>
            </w:r>
          </w:p>
        </w:tc>
      </w:tr>
      <w:tr w:rsidR="00DC65DF" w:rsidRPr="00096400" w:rsidTr="00B255A3">
        <w:trPr>
          <w:trHeight w:val="300"/>
        </w:trPr>
        <w:tc>
          <w:tcPr>
            <w:tcW w:w="3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DC65DF" w:rsidRPr="00096400" w:rsidRDefault="00DC65DF" w:rsidP="00683CD4">
            <w:pPr>
              <w:jc w:val="center"/>
              <w:rPr>
                <w:sz w:val="20"/>
                <w:szCs w:val="20"/>
              </w:rPr>
            </w:pPr>
            <w:r w:rsidRPr="00096400">
              <w:rPr>
                <w:sz w:val="20"/>
                <w:szCs w:val="20"/>
              </w:rPr>
              <w:t>50-59</w:t>
            </w:r>
          </w:p>
        </w:tc>
        <w:tc>
          <w:tcPr>
            <w:tcW w:w="1701" w:type="dxa"/>
            <w:tcBorders>
              <w:top w:val="single" w:sz="4" w:space="0" w:color="auto"/>
              <w:left w:val="nil"/>
              <w:bottom w:val="single" w:sz="4" w:space="0" w:color="auto"/>
              <w:right w:val="single" w:sz="4" w:space="0" w:color="auto"/>
            </w:tcBorders>
            <w:shd w:val="clear" w:color="auto" w:fill="auto"/>
            <w:noWrap/>
            <w:vAlign w:val="bottom"/>
          </w:tcPr>
          <w:p w:rsidR="00DC65DF" w:rsidRPr="00096400" w:rsidRDefault="00DC65DF" w:rsidP="00096400">
            <w:pPr>
              <w:jc w:val="center"/>
              <w:rPr>
                <w:color w:val="000000"/>
                <w:sz w:val="20"/>
                <w:szCs w:val="20"/>
              </w:rPr>
            </w:pPr>
            <w:r w:rsidRPr="00096400">
              <w:rPr>
                <w:color w:val="000000"/>
                <w:sz w:val="20"/>
                <w:szCs w:val="20"/>
              </w:rPr>
              <w:t>13,6%</w:t>
            </w:r>
          </w:p>
        </w:tc>
        <w:tc>
          <w:tcPr>
            <w:tcW w:w="1843" w:type="dxa"/>
            <w:tcBorders>
              <w:top w:val="single" w:sz="4" w:space="0" w:color="auto"/>
              <w:left w:val="nil"/>
              <w:bottom w:val="single" w:sz="4" w:space="0" w:color="auto"/>
              <w:right w:val="single" w:sz="4" w:space="0" w:color="auto"/>
            </w:tcBorders>
            <w:shd w:val="clear" w:color="auto" w:fill="auto"/>
            <w:noWrap/>
            <w:vAlign w:val="bottom"/>
          </w:tcPr>
          <w:p w:rsidR="00DC65DF" w:rsidRPr="00096400" w:rsidRDefault="00DC65DF" w:rsidP="00096400">
            <w:pPr>
              <w:jc w:val="center"/>
              <w:rPr>
                <w:color w:val="000000"/>
                <w:sz w:val="20"/>
                <w:szCs w:val="20"/>
              </w:rPr>
            </w:pPr>
            <w:r w:rsidRPr="00096400">
              <w:rPr>
                <w:color w:val="000000"/>
                <w:sz w:val="20"/>
                <w:szCs w:val="20"/>
              </w:rPr>
              <w:t>15,6%</w:t>
            </w:r>
          </w:p>
        </w:tc>
        <w:tc>
          <w:tcPr>
            <w:tcW w:w="1984" w:type="dxa"/>
            <w:tcBorders>
              <w:top w:val="single" w:sz="4" w:space="0" w:color="auto"/>
              <w:left w:val="nil"/>
              <w:bottom w:val="single" w:sz="4" w:space="0" w:color="auto"/>
              <w:right w:val="single" w:sz="4" w:space="0" w:color="auto"/>
            </w:tcBorders>
            <w:shd w:val="clear" w:color="auto" w:fill="auto"/>
            <w:noWrap/>
            <w:vAlign w:val="bottom"/>
          </w:tcPr>
          <w:p w:rsidR="00DC65DF" w:rsidRPr="00096400" w:rsidRDefault="00DC65DF" w:rsidP="00096400">
            <w:pPr>
              <w:jc w:val="center"/>
              <w:rPr>
                <w:color w:val="000000"/>
                <w:sz w:val="20"/>
                <w:szCs w:val="20"/>
              </w:rPr>
            </w:pPr>
            <w:r w:rsidRPr="00096400">
              <w:rPr>
                <w:color w:val="000000"/>
                <w:sz w:val="20"/>
                <w:szCs w:val="20"/>
              </w:rPr>
              <w:t>14,7%</w:t>
            </w:r>
          </w:p>
        </w:tc>
      </w:tr>
      <w:tr w:rsidR="00DC65DF" w:rsidRPr="00096400" w:rsidTr="00F25CE1">
        <w:trPr>
          <w:trHeight w:val="300"/>
        </w:trPr>
        <w:tc>
          <w:tcPr>
            <w:tcW w:w="3559" w:type="dxa"/>
            <w:tcBorders>
              <w:top w:val="nil"/>
              <w:left w:val="single" w:sz="4" w:space="0" w:color="auto"/>
              <w:bottom w:val="single" w:sz="4" w:space="0" w:color="auto"/>
              <w:right w:val="single" w:sz="4" w:space="0" w:color="auto"/>
            </w:tcBorders>
            <w:shd w:val="clear" w:color="auto" w:fill="auto"/>
            <w:noWrap/>
            <w:vAlign w:val="center"/>
          </w:tcPr>
          <w:p w:rsidR="00DC65DF" w:rsidRPr="00096400" w:rsidRDefault="00DC65DF" w:rsidP="00683CD4">
            <w:pPr>
              <w:jc w:val="center"/>
              <w:rPr>
                <w:sz w:val="20"/>
                <w:szCs w:val="20"/>
              </w:rPr>
            </w:pPr>
            <w:r w:rsidRPr="00096400">
              <w:rPr>
                <w:sz w:val="20"/>
                <w:szCs w:val="20"/>
              </w:rPr>
              <w:t>60-69</w:t>
            </w:r>
          </w:p>
        </w:tc>
        <w:tc>
          <w:tcPr>
            <w:tcW w:w="1701" w:type="dxa"/>
            <w:tcBorders>
              <w:top w:val="nil"/>
              <w:left w:val="nil"/>
              <w:bottom w:val="single" w:sz="4" w:space="0" w:color="auto"/>
              <w:right w:val="single" w:sz="4" w:space="0" w:color="auto"/>
            </w:tcBorders>
            <w:shd w:val="clear" w:color="auto" w:fill="auto"/>
            <w:noWrap/>
            <w:vAlign w:val="bottom"/>
          </w:tcPr>
          <w:p w:rsidR="00DC65DF" w:rsidRPr="00096400" w:rsidRDefault="00DC65DF" w:rsidP="00096400">
            <w:pPr>
              <w:jc w:val="center"/>
              <w:rPr>
                <w:color w:val="000000"/>
                <w:sz w:val="20"/>
                <w:szCs w:val="20"/>
              </w:rPr>
            </w:pPr>
            <w:r w:rsidRPr="00096400">
              <w:rPr>
                <w:color w:val="000000"/>
                <w:sz w:val="20"/>
                <w:szCs w:val="20"/>
              </w:rPr>
              <w:t>10,7%</w:t>
            </w:r>
          </w:p>
        </w:tc>
        <w:tc>
          <w:tcPr>
            <w:tcW w:w="1843" w:type="dxa"/>
            <w:tcBorders>
              <w:top w:val="nil"/>
              <w:left w:val="nil"/>
              <w:bottom w:val="single" w:sz="4" w:space="0" w:color="auto"/>
              <w:right w:val="single" w:sz="4" w:space="0" w:color="auto"/>
            </w:tcBorders>
            <w:shd w:val="clear" w:color="auto" w:fill="auto"/>
            <w:noWrap/>
            <w:vAlign w:val="bottom"/>
          </w:tcPr>
          <w:p w:rsidR="00DC65DF" w:rsidRPr="00096400" w:rsidRDefault="00DC65DF" w:rsidP="00096400">
            <w:pPr>
              <w:jc w:val="center"/>
              <w:rPr>
                <w:color w:val="000000"/>
                <w:sz w:val="20"/>
                <w:szCs w:val="20"/>
              </w:rPr>
            </w:pPr>
            <w:r w:rsidRPr="00096400">
              <w:rPr>
                <w:color w:val="000000"/>
                <w:sz w:val="20"/>
                <w:szCs w:val="20"/>
              </w:rPr>
              <w:t>6,9%</w:t>
            </w:r>
          </w:p>
        </w:tc>
        <w:tc>
          <w:tcPr>
            <w:tcW w:w="1984" w:type="dxa"/>
            <w:tcBorders>
              <w:top w:val="nil"/>
              <w:left w:val="nil"/>
              <w:bottom w:val="single" w:sz="4" w:space="0" w:color="auto"/>
              <w:right w:val="single" w:sz="4" w:space="0" w:color="auto"/>
            </w:tcBorders>
            <w:shd w:val="clear" w:color="auto" w:fill="auto"/>
            <w:noWrap/>
            <w:vAlign w:val="bottom"/>
          </w:tcPr>
          <w:p w:rsidR="00DC65DF" w:rsidRPr="00096400" w:rsidRDefault="00DC65DF" w:rsidP="00096400">
            <w:pPr>
              <w:jc w:val="center"/>
              <w:rPr>
                <w:color w:val="000000"/>
                <w:sz w:val="20"/>
                <w:szCs w:val="20"/>
              </w:rPr>
            </w:pPr>
            <w:r w:rsidRPr="00096400">
              <w:rPr>
                <w:color w:val="000000"/>
                <w:sz w:val="20"/>
                <w:szCs w:val="20"/>
              </w:rPr>
              <w:t>8,7%</w:t>
            </w:r>
          </w:p>
        </w:tc>
      </w:tr>
      <w:tr w:rsidR="00DC65DF" w:rsidRPr="00096400" w:rsidTr="00F25CE1">
        <w:trPr>
          <w:trHeight w:val="300"/>
        </w:trPr>
        <w:tc>
          <w:tcPr>
            <w:tcW w:w="3559" w:type="dxa"/>
            <w:tcBorders>
              <w:top w:val="nil"/>
              <w:left w:val="single" w:sz="4" w:space="0" w:color="auto"/>
              <w:bottom w:val="single" w:sz="4" w:space="0" w:color="auto"/>
              <w:right w:val="single" w:sz="4" w:space="0" w:color="auto"/>
            </w:tcBorders>
            <w:shd w:val="clear" w:color="auto" w:fill="auto"/>
            <w:noWrap/>
            <w:vAlign w:val="center"/>
          </w:tcPr>
          <w:p w:rsidR="00DC65DF" w:rsidRPr="00096400" w:rsidRDefault="00DC65DF" w:rsidP="00683CD4">
            <w:pPr>
              <w:jc w:val="center"/>
              <w:rPr>
                <w:sz w:val="20"/>
                <w:szCs w:val="20"/>
              </w:rPr>
            </w:pPr>
            <w:r w:rsidRPr="00096400">
              <w:rPr>
                <w:sz w:val="20"/>
                <w:szCs w:val="20"/>
              </w:rPr>
              <w:t>70-79</w:t>
            </w:r>
          </w:p>
        </w:tc>
        <w:tc>
          <w:tcPr>
            <w:tcW w:w="1701" w:type="dxa"/>
            <w:tcBorders>
              <w:top w:val="nil"/>
              <w:left w:val="nil"/>
              <w:bottom w:val="single" w:sz="4" w:space="0" w:color="auto"/>
              <w:right w:val="single" w:sz="4" w:space="0" w:color="auto"/>
            </w:tcBorders>
            <w:shd w:val="clear" w:color="auto" w:fill="auto"/>
            <w:noWrap/>
            <w:vAlign w:val="bottom"/>
          </w:tcPr>
          <w:p w:rsidR="00DC65DF" w:rsidRPr="00096400" w:rsidRDefault="00DC65DF" w:rsidP="00096400">
            <w:pPr>
              <w:jc w:val="center"/>
              <w:rPr>
                <w:color w:val="000000"/>
                <w:sz w:val="20"/>
                <w:szCs w:val="20"/>
              </w:rPr>
            </w:pPr>
            <w:r w:rsidRPr="00096400">
              <w:rPr>
                <w:color w:val="000000"/>
                <w:sz w:val="20"/>
                <w:szCs w:val="20"/>
              </w:rPr>
              <w:t>7,4%</w:t>
            </w:r>
          </w:p>
        </w:tc>
        <w:tc>
          <w:tcPr>
            <w:tcW w:w="1843" w:type="dxa"/>
            <w:tcBorders>
              <w:top w:val="nil"/>
              <w:left w:val="nil"/>
              <w:bottom w:val="single" w:sz="4" w:space="0" w:color="auto"/>
              <w:right w:val="single" w:sz="4" w:space="0" w:color="auto"/>
            </w:tcBorders>
            <w:shd w:val="clear" w:color="auto" w:fill="auto"/>
            <w:noWrap/>
            <w:vAlign w:val="bottom"/>
          </w:tcPr>
          <w:p w:rsidR="00DC65DF" w:rsidRPr="00096400" w:rsidRDefault="00DC65DF" w:rsidP="00096400">
            <w:pPr>
              <w:jc w:val="center"/>
              <w:rPr>
                <w:color w:val="000000"/>
                <w:sz w:val="20"/>
                <w:szCs w:val="20"/>
              </w:rPr>
            </w:pPr>
            <w:r w:rsidRPr="00096400">
              <w:rPr>
                <w:color w:val="000000"/>
                <w:sz w:val="20"/>
                <w:szCs w:val="20"/>
              </w:rPr>
              <w:t>5,1%</w:t>
            </w:r>
          </w:p>
        </w:tc>
        <w:tc>
          <w:tcPr>
            <w:tcW w:w="1984" w:type="dxa"/>
            <w:tcBorders>
              <w:top w:val="nil"/>
              <w:left w:val="nil"/>
              <w:bottom w:val="single" w:sz="4" w:space="0" w:color="auto"/>
              <w:right w:val="single" w:sz="4" w:space="0" w:color="auto"/>
            </w:tcBorders>
            <w:shd w:val="clear" w:color="auto" w:fill="auto"/>
            <w:noWrap/>
            <w:vAlign w:val="bottom"/>
          </w:tcPr>
          <w:p w:rsidR="00DC65DF" w:rsidRPr="00096400" w:rsidRDefault="00DC65DF" w:rsidP="00096400">
            <w:pPr>
              <w:jc w:val="center"/>
              <w:rPr>
                <w:color w:val="000000"/>
                <w:sz w:val="20"/>
                <w:szCs w:val="20"/>
              </w:rPr>
            </w:pPr>
            <w:r w:rsidRPr="00096400">
              <w:rPr>
                <w:color w:val="000000"/>
                <w:sz w:val="20"/>
                <w:szCs w:val="20"/>
              </w:rPr>
              <w:t>6,2%</w:t>
            </w:r>
          </w:p>
        </w:tc>
      </w:tr>
      <w:tr w:rsidR="00DC65DF" w:rsidRPr="00096400" w:rsidTr="00F25CE1">
        <w:trPr>
          <w:trHeight w:val="300"/>
        </w:trPr>
        <w:tc>
          <w:tcPr>
            <w:tcW w:w="3559" w:type="dxa"/>
            <w:tcBorders>
              <w:top w:val="nil"/>
              <w:left w:val="single" w:sz="4" w:space="0" w:color="auto"/>
              <w:bottom w:val="single" w:sz="4" w:space="0" w:color="auto"/>
              <w:right w:val="single" w:sz="4" w:space="0" w:color="auto"/>
            </w:tcBorders>
            <w:shd w:val="clear" w:color="auto" w:fill="auto"/>
            <w:noWrap/>
            <w:vAlign w:val="center"/>
          </w:tcPr>
          <w:p w:rsidR="00DC65DF" w:rsidRPr="00096400" w:rsidRDefault="00DC65DF" w:rsidP="00683CD4">
            <w:pPr>
              <w:jc w:val="center"/>
              <w:rPr>
                <w:sz w:val="20"/>
                <w:szCs w:val="20"/>
              </w:rPr>
            </w:pPr>
            <w:r w:rsidRPr="00096400">
              <w:rPr>
                <w:sz w:val="20"/>
                <w:szCs w:val="20"/>
              </w:rPr>
              <w:t>80 i więcej</w:t>
            </w:r>
          </w:p>
        </w:tc>
        <w:tc>
          <w:tcPr>
            <w:tcW w:w="1701" w:type="dxa"/>
            <w:tcBorders>
              <w:top w:val="nil"/>
              <w:left w:val="nil"/>
              <w:bottom w:val="single" w:sz="4" w:space="0" w:color="auto"/>
              <w:right w:val="single" w:sz="4" w:space="0" w:color="auto"/>
            </w:tcBorders>
            <w:shd w:val="clear" w:color="auto" w:fill="auto"/>
            <w:noWrap/>
            <w:vAlign w:val="bottom"/>
          </w:tcPr>
          <w:p w:rsidR="00DC65DF" w:rsidRPr="00096400" w:rsidRDefault="00DC65DF" w:rsidP="00096400">
            <w:pPr>
              <w:jc w:val="center"/>
              <w:rPr>
                <w:color w:val="000000"/>
                <w:sz w:val="20"/>
                <w:szCs w:val="20"/>
              </w:rPr>
            </w:pPr>
            <w:r w:rsidRPr="00096400">
              <w:rPr>
                <w:color w:val="000000"/>
                <w:sz w:val="20"/>
                <w:szCs w:val="20"/>
              </w:rPr>
              <w:t>7,4%</w:t>
            </w:r>
          </w:p>
        </w:tc>
        <w:tc>
          <w:tcPr>
            <w:tcW w:w="1843" w:type="dxa"/>
            <w:tcBorders>
              <w:top w:val="nil"/>
              <w:left w:val="nil"/>
              <w:bottom w:val="single" w:sz="4" w:space="0" w:color="auto"/>
              <w:right w:val="single" w:sz="4" w:space="0" w:color="auto"/>
            </w:tcBorders>
            <w:shd w:val="clear" w:color="auto" w:fill="auto"/>
            <w:noWrap/>
            <w:vAlign w:val="bottom"/>
          </w:tcPr>
          <w:p w:rsidR="00DC65DF" w:rsidRPr="00096400" w:rsidRDefault="00DC65DF" w:rsidP="00096400">
            <w:pPr>
              <w:jc w:val="center"/>
              <w:rPr>
                <w:color w:val="000000"/>
                <w:sz w:val="20"/>
                <w:szCs w:val="20"/>
              </w:rPr>
            </w:pPr>
            <w:r w:rsidRPr="00096400">
              <w:rPr>
                <w:color w:val="000000"/>
                <w:sz w:val="20"/>
                <w:szCs w:val="20"/>
              </w:rPr>
              <w:t>2,9%</w:t>
            </w:r>
          </w:p>
        </w:tc>
        <w:tc>
          <w:tcPr>
            <w:tcW w:w="1984" w:type="dxa"/>
            <w:tcBorders>
              <w:top w:val="nil"/>
              <w:left w:val="nil"/>
              <w:bottom w:val="single" w:sz="4" w:space="0" w:color="auto"/>
              <w:right w:val="single" w:sz="4" w:space="0" w:color="auto"/>
            </w:tcBorders>
            <w:shd w:val="clear" w:color="auto" w:fill="auto"/>
            <w:noWrap/>
            <w:vAlign w:val="bottom"/>
          </w:tcPr>
          <w:p w:rsidR="00DC65DF" w:rsidRPr="00096400" w:rsidRDefault="00DC65DF" w:rsidP="00096400">
            <w:pPr>
              <w:jc w:val="center"/>
              <w:rPr>
                <w:color w:val="000000"/>
                <w:sz w:val="20"/>
                <w:szCs w:val="20"/>
              </w:rPr>
            </w:pPr>
            <w:r w:rsidRPr="00096400">
              <w:rPr>
                <w:color w:val="000000"/>
                <w:sz w:val="20"/>
                <w:szCs w:val="20"/>
              </w:rPr>
              <w:t>5,0%</w:t>
            </w:r>
          </w:p>
        </w:tc>
      </w:tr>
      <w:tr w:rsidR="004D53F7" w:rsidRPr="00096400" w:rsidTr="00F25CE1">
        <w:trPr>
          <w:trHeight w:val="300"/>
        </w:trPr>
        <w:tc>
          <w:tcPr>
            <w:tcW w:w="9087" w:type="dxa"/>
            <w:gridSpan w:val="4"/>
            <w:tcBorders>
              <w:top w:val="single" w:sz="4" w:space="0" w:color="auto"/>
              <w:left w:val="single" w:sz="4" w:space="0" w:color="auto"/>
              <w:bottom w:val="single" w:sz="4" w:space="0" w:color="auto"/>
              <w:right w:val="single" w:sz="4" w:space="0" w:color="auto"/>
            </w:tcBorders>
            <w:shd w:val="clear" w:color="000000" w:fill="D8D8D8"/>
            <w:noWrap/>
            <w:vAlign w:val="center"/>
          </w:tcPr>
          <w:p w:rsidR="004D53F7" w:rsidRPr="00096400" w:rsidRDefault="004D53F7" w:rsidP="00096400">
            <w:pPr>
              <w:jc w:val="center"/>
              <w:rPr>
                <w:sz w:val="20"/>
                <w:szCs w:val="20"/>
              </w:rPr>
            </w:pPr>
            <w:r w:rsidRPr="00096400">
              <w:rPr>
                <w:sz w:val="20"/>
                <w:szCs w:val="20"/>
              </w:rPr>
              <w:t>poziom niepełnosprawności</w:t>
            </w:r>
            <w:r w:rsidRPr="00096400">
              <w:rPr>
                <w:rStyle w:val="Odwoanieprzypisudolnego"/>
                <w:color w:val="000000"/>
                <w:sz w:val="20"/>
                <w:szCs w:val="20"/>
              </w:rPr>
              <w:footnoteReference w:id="70"/>
            </w:r>
          </w:p>
        </w:tc>
      </w:tr>
      <w:tr w:rsidR="00096400" w:rsidRPr="00096400" w:rsidTr="00E67C49">
        <w:trPr>
          <w:trHeight w:val="300"/>
        </w:trPr>
        <w:tc>
          <w:tcPr>
            <w:tcW w:w="3559" w:type="dxa"/>
            <w:tcBorders>
              <w:top w:val="nil"/>
              <w:left w:val="single" w:sz="4" w:space="0" w:color="auto"/>
              <w:bottom w:val="single" w:sz="4" w:space="0" w:color="auto"/>
              <w:right w:val="single" w:sz="4" w:space="0" w:color="auto"/>
            </w:tcBorders>
            <w:shd w:val="clear" w:color="auto" w:fill="auto"/>
            <w:noWrap/>
            <w:vAlign w:val="center"/>
          </w:tcPr>
          <w:p w:rsidR="00096400" w:rsidRPr="00096400" w:rsidRDefault="00096400" w:rsidP="00683CD4">
            <w:pPr>
              <w:jc w:val="center"/>
              <w:rPr>
                <w:sz w:val="20"/>
                <w:szCs w:val="20"/>
              </w:rPr>
            </w:pPr>
            <w:r w:rsidRPr="00096400">
              <w:rPr>
                <w:sz w:val="20"/>
                <w:szCs w:val="20"/>
              </w:rPr>
              <w:t>brak danych</w:t>
            </w:r>
          </w:p>
        </w:tc>
        <w:tc>
          <w:tcPr>
            <w:tcW w:w="1701" w:type="dxa"/>
            <w:tcBorders>
              <w:top w:val="nil"/>
              <w:left w:val="nil"/>
              <w:bottom w:val="single" w:sz="4" w:space="0" w:color="auto"/>
              <w:right w:val="single" w:sz="4" w:space="0" w:color="auto"/>
            </w:tcBorders>
            <w:shd w:val="clear" w:color="auto" w:fill="auto"/>
            <w:noWrap/>
            <w:vAlign w:val="bottom"/>
          </w:tcPr>
          <w:p w:rsidR="00096400" w:rsidRPr="00096400" w:rsidRDefault="00096400" w:rsidP="00096400">
            <w:pPr>
              <w:jc w:val="center"/>
              <w:rPr>
                <w:color w:val="000000"/>
                <w:sz w:val="20"/>
                <w:szCs w:val="20"/>
              </w:rPr>
            </w:pPr>
            <w:r w:rsidRPr="00096400">
              <w:rPr>
                <w:color w:val="000000"/>
                <w:sz w:val="20"/>
                <w:szCs w:val="20"/>
              </w:rPr>
              <w:t>19,8%</w:t>
            </w:r>
          </w:p>
        </w:tc>
        <w:tc>
          <w:tcPr>
            <w:tcW w:w="1843" w:type="dxa"/>
            <w:tcBorders>
              <w:top w:val="nil"/>
              <w:left w:val="nil"/>
              <w:bottom w:val="single" w:sz="4" w:space="0" w:color="auto"/>
              <w:right w:val="single" w:sz="4" w:space="0" w:color="auto"/>
            </w:tcBorders>
            <w:shd w:val="clear" w:color="auto" w:fill="auto"/>
            <w:noWrap/>
            <w:vAlign w:val="bottom"/>
          </w:tcPr>
          <w:p w:rsidR="00096400" w:rsidRPr="00096400" w:rsidRDefault="00096400" w:rsidP="00096400">
            <w:pPr>
              <w:jc w:val="center"/>
              <w:rPr>
                <w:color w:val="000000"/>
                <w:sz w:val="20"/>
                <w:szCs w:val="20"/>
              </w:rPr>
            </w:pPr>
            <w:r w:rsidRPr="00096400">
              <w:rPr>
                <w:color w:val="000000"/>
                <w:sz w:val="20"/>
                <w:szCs w:val="20"/>
              </w:rPr>
              <w:t>12,7%</w:t>
            </w:r>
          </w:p>
        </w:tc>
        <w:tc>
          <w:tcPr>
            <w:tcW w:w="1984" w:type="dxa"/>
            <w:tcBorders>
              <w:top w:val="nil"/>
              <w:left w:val="nil"/>
              <w:bottom w:val="single" w:sz="4" w:space="0" w:color="auto"/>
              <w:right w:val="single" w:sz="4" w:space="0" w:color="auto"/>
            </w:tcBorders>
            <w:shd w:val="clear" w:color="auto" w:fill="auto"/>
            <w:noWrap/>
            <w:vAlign w:val="bottom"/>
          </w:tcPr>
          <w:p w:rsidR="00096400" w:rsidRPr="00096400" w:rsidRDefault="00096400" w:rsidP="00096400">
            <w:pPr>
              <w:jc w:val="center"/>
              <w:rPr>
                <w:color w:val="000000"/>
                <w:sz w:val="20"/>
                <w:szCs w:val="20"/>
              </w:rPr>
            </w:pPr>
            <w:r w:rsidRPr="00096400">
              <w:rPr>
                <w:color w:val="000000"/>
                <w:sz w:val="20"/>
                <w:szCs w:val="20"/>
              </w:rPr>
              <w:t>16,1%</w:t>
            </w:r>
          </w:p>
        </w:tc>
      </w:tr>
      <w:tr w:rsidR="00096400" w:rsidRPr="00096400" w:rsidTr="00E67C49">
        <w:trPr>
          <w:trHeight w:val="300"/>
        </w:trPr>
        <w:tc>
          <w:tcPr>
            <w:tcW w:w="3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96400" w:rsidRPr="00096400" w:rsidRDefault="00096400" w:rsidP="00683CD4">
            <w:pPr>
              <w:jc w:val="center"/>
              <w:rPr>
                <w:b/>
                <w:sz w:val="20"/>
                <w:szCs w:val="20"/>
              </w:rPr>
            </w:pPr>
            <w:r w:rsidRPr="00096400">
              <w:rPr>
                <w:b/>
                <w:sz w:val="20"/>
                <w:szCs w:val="20"/>
              </w:rPr>
              <w:t>znaczny</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096400" w:rsidRPr="00096400" w:rsidRDefault="00096400" w:rsidP="00096400">
            <w:pPr>
              <w:jc w:val="center"/>
              <w:rPr>
                <w:color w:val="000000"/>
                <w:sz w:val="20"/>
                <w:szCs w:val="20"/>
              </w:rPr>
            </w:pPr>
            <w:r w:rsidRPr="00096400">
              <w:rPr>
                <w:color w:val="000000"/>
                <w:sz w:val="20"/>
                <w:szCs w:val="20"/>
              </w:rPr>
              <w:t>47,9%</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096400" w:rsidRPr="00096400" w:rsidRDefault="00096400" w:rsidP="00096400">
            <w:pPr>
              <w:jc w:val="center"/>
              <w:rPr>
                <w:color w:val="000000"/>
                <w:sz w:val="20"/>
                <w:szCs w:val="20"/>
              </w:rPr>
            </w:pPr>
            <w:r w:rsidRPr="00096400">
              <w:rPr>
                <w:color w:val="000000"/>
                <w:sz w:val="20"/>
                <w:szCs w:val="20"/>
              </w:rPr>
              <w:t>46,5%</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96400" w:rsidRPr="00096400" w:rsidRDefault="00096400" w:rsidP="00096400">
            <w:pPr>
              <w:jc w:val="center"/>
              <w:rPr>
                <w:b/>
                <w:color w:val="000000"/>
                <w:sz w:val="20"/>
                <w:szCs w:val="20"/>
              </w:rPr>
            </w:pPr>
            <w:r w:rsidRPr="00096400">
              <w:rPr>
                <w:b/>
                <w:color w:val="000000"/>
                <w:sz w:val="20"/>
                <w:szCs w:val="20"/>
              </w:rPr>
              <w:t>47,2%</w:t>
            </w:r>
          </w:p>
        </w:tc>
      </w:tr>
      <w:tr w:rsidR="00096400" w:rsidRPr="00096400" w:rsidTr="00E67C49">
        <w:trPr>
          <w:trHeight w:val="300"/>
        </w:trPr>
        <w:tc>
          <w:tcPr>
            <w:tcW w:w="3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96400" w:rsidRPr="00096400" w:rsidRDefault="00096400" w:rsidP="00683CD4">
            <w:pPr>
              <w:jc w:val="center"/>
              <w:rPr>
                <w:sz w:val="20"/>
                <w:szCs w:val="20"/>
              </w:rPr>
            </w:pPr>
            <w:r w:rsidRPr="00096400">
              <w:rPr>
                <w:sz w:val="20"/>
                <w:szCs w:val="20"/>
              </w:rPr>
              <w:t>umiarkowany</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096400" w:rsidRPr="00096400" w:rsidRDefault="00096400" w:rsidP="00096400">
            <w:pPr>
              <w:jc w:val="center"/>
              <w:rPr>
                <w:color w:val="000000"/>
                <w:sz w:val="20"/>
                <w:szCs w:val="20"/>
              </w:rPr>
            </w:pPr>
            <w:r w:rsidRPr="00096400">
              <w:rPr>
                <w:color w:val="000000"/>
                <w:sz w:val="20"/>
                <w:szCs w:val="20"/>
              </w:rPr>
              <w:t>30,2%</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096400" w:rsidRPr="00096400" w:rsidRDefault="00096400" w:rsidP="00096400">
            <w:pPr>
              <w:jc w:val="center"/>
              <w:rPr>
                <w:color w:val="000000"/>
                <w:sz w:val="20"/>
                <w:szCs w:val="20"/>
              </w:rPr>
            </w:pPr>
            <w:r w:rsidRPr="00096400">
              <w:rPr>
                <w:color w:val="000000"/>
                <w:sz w:val="20"/>
                <w:szCs w:val="20"/>
              </w:rPr>
              <w:t>34,9%</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96400" w:rsidRPr="00096400" w:rsidRDefault="00096400" w:rsidP="00096400">
            <w:pPr>
              <w:jc w:val="center"/>
              <w:rPr>
                <w:color w:val="000000"/>
                <w:sz w:val="20"/>
                <w:szCs w:val="20"/>
              </w:rPr>
            </w:pPr>
            <w:r w:rsidRPr="00096400">
              <w:rPr>
                <w:color w:val="000000"/>
                <w:sz w:val="20"/>
                <w:szCs w:val="20"/>
              </w:rPr>
              <w:t>32,7%</w:t>
            </w:r>
          </w:p>
        </w:tc>
      </w:tr>
      <w:tr w:rsidR="00096400" w:rsidRPr="00096400" w:rsidTr="00E67C49">
        <w:trPr>
          <w:trHeight w:val="300"/>
        </w:trPr>
        <w:tc>
          <w:tcPr>
            <w:tcW w:w="3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96400" w:rsidRPr="00096400" w:rsidRDefault="00096400" w:rsidP="00683CD4">
            <w:pPr>
              <w:jc w:val="center"/>
              <w:rPr>
                <w:sz w:val="20"/>
                <w:szCs w:val="20"/>
              </w:rPr>
            </w:pPr>
            <w:r w:rsidRPr="00096400">
              <w:rPr>
                <w:sz w:val="20"/>
                <w:szCs w:val="20"/>
              </w:rPr>
              <w:t>lekki</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096400" w:rsidRPr="00096400" w:rsidRDefault="00096400" w:rsidP="00096400">
            <w:pPr>
              <w:jc w:val="center"/>
              <w:rPr>
                <w:color w:val="000000"/>
                <w:sz w:val="20"/>
                <w:szCs w:val="20"/>
              </w:rPr>
            </w:pPr>
            <w:r w:rsidRPr="00096400">
              <w:rPr>
                <w:color w:val="000000"/>
                <w:sz w:val="20"/>
                <w:szCs w:val="20"/>
              </w:rPr>
              <w:t>1,7%</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096400" w:rsidRPr="00096400" w:rsidRDefault="00096400" w:rsidP="00096400">
            <w:pPr>
              <w:jc w:val="center"/>
              <w:rPr>
                <w:color w:val="000000"/>
                <w:sz w:val="20"/>
                <w:szCs w:val="20"/>
              </w:rPr>
            </w:pPr>
            <w:r w:rsidRPr="00096400">
              <w:rPr>
                <w:color w:val="000000"/>
                <w:sz w:val="20"/>
                <w:szCs w:val="20"/>
              </w:rPr>
              <w:t>3,6%</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96400" w:rsidRPr="00096400" w:rsidRDefault="00096400" w:rsidP="00096400">
            <w:pPr>
              <w:jc w:val="center"/>
              <w:rPr>
                <w:color w:val="000000"/>
                <w:sz w:val="20"/>
                <w:szCs w:val="20"/>
              </w:rPr>
            </w:pPr>
            <w:r w:rsidRPr="00096400">
              <w:rPr>
                <w:color w:val="000000"/>
                <w:sz w:val="20"/>
                <w:szCs w:val="20"/>
              </w:rPr>
              <w:t>2,7%</w:t>
            </w:r>
          </w:p>
        </w:tc>
      </w:tr>
      <w:tr w:rsidR="00096400" w:rsidRPr="00096400" w:rsidTr="00E67C49">
        <w:trPr>
          <w:trHeight w:val="300"/>
        </w:trPr>
        <w:tc>
          <w:tcPr>
            <w:tcW w:w="3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96400" w:rsidRPr="00096400" w:rsidRDefault="00096400" w:rsidP="00683CD4">
            <w:pPr>
              <w:jc w:val="center"/>
              <w:rPr>
                <w:sz w:val="20"/>
                <w:szCs w:val="20"/>
              </w:rPr>
            </w:pPr>
            <w:r w:rsidRPr="00096400">
              <w:rPr>
                <w:sz w:val="20"/>
                <w:szCs w:val="20"/>
              </w:rPr>
              <w:t>dziecko niepełnosprawne</w:t>
            </w:r>
          </w:p>
        </w:tc>
        <w:tc>
          <w:tcPr>
            <w:tcW w:w="1701" w:type="dxa"/>
            <w:tcBorders>
              <w:top w:val="single" w:sz="4" w:space="0" w:color="auto"/>
              <w:left w:val="nil"/>
              <w:bottom w:val="single" w:sz="4" w:space="0" w:color="auto"/>
              <w:right w:val="single" w:sz="4" w:space="0" w:color="auto"/>
            </w:tcBorders>
            <w:shd w:val="clear" w:color="auto" w:fill="auto"/>
            <w:noWrap/>
            <w:vAlign w:val="bottom"/>
          </w:tcPr>
          <w:p w:rsidR="00096400" w:rsidRPr="00096400" w:rsidRDefault="00096400" w:rsidP="00096400">
            <w:pPr>
              <w:jc w:val="center"/>
              <w:rPr>
                <w:color w:val="000000"/>
                <w:sz w:val="20"/>
                <w:szCs w:val="20"/>
              </w:rPr>
            </w:pPr>
            <w:r w:rsidRPr="00096400">
              <w:rPr>
                <w:color w:val="000000"/>
                <w:sz w:val="20"/>
                <w:szCs w:val="20"/>
              </w:rPr>
              <w:t>0,4%</w:t>
            </w:r>
          </w:p>
        </w:tc>
        <w:tc>
          <w:tcPr>
            <w:tcW w:w="1843" w:type="dxa"/>
            <w:tcBorders>
              <w:top w:val="single" w:sz="4" w:space="0" w:color="auto"/>
              <w:left w:val="nil"/>
              <w:bottom w:val="single" w:sz="4" w:space="0" w:color="auto"/>
              <w:right w:val="single" w:sz="4" w:space="0" w:color="auto"/>
            </w:tcBorders>
            <w:shd w:val="clear" w:color="auto" w:fill="auto"/>
            <w:noWrap/>
            <w:vAlign w:val="bottom"/>
          </w:tcPr>
          <w:p w:rsidR="00096400" w:rsidRPr="00096400" w:rsidRDefault="00096400" w:rsidP="00096400">
            <w:pPr>
              <w:jc w:val="center"/>
              <w:rPr>
                <w:color w:val="000000"/>
                <w:sz w:val="20"/>
                <w:szCs w:val="20"/>
              </w:rPr>
            </w:pPr>
            <w:r w:rsidRPr="00096400">
              <w:rPr>
                <w:color w:val="000000"/>
                <w:sz w:val="20"/>
                <w:szCs w:val="20"/>
              </w:rPr>
              <w:t>2,2%</w:t>
            </w:r>
          </w:p>
        </w:tc>
        <w:tc>
          <w:tcPr>
            <w:tcW w:w="1984" w:type="dxa"/>
            <w:tcBorders>
              <w:top w:val="single" w:sz="4" w:space="0" w:color="auto"/>
              <w:left w:val="nil"/>
              <w:bottom w:val="single" w:sz="4" w:space="0" w:color="auto"/>
              <w:right w:val="single" w:sz="4" w:space="0" w:color="auto"/>
            </w:tcBorders>
            <w:shd w:val="clear" w:color="auto" w:fill="auto"/>
            <w:noWrap/>
            <w:vAlign w:val="bottom"/>
          </w:tcPr>
          <w:p w:rsidR="00096400" w:rsidRPr="00096400" w:rsidRDefault="00096400" w:rsidP="00096400">
            <w:pPr>
              <w:jc w:val="center"/>
              <w:rPr>
                <w:color w:val="000000"/>
                <w:sz w:val="20"/>
                <w:szCs w:val="20"/>
              </w:rPr>
            </w:pPr>
            <w:r w:rsidRPr="00096400">
              <w:rPr>
                <w:color w:val="000000"/>
                <w:sz w:val="20"/>
                <w:szCs w:val="20"/>
              </w:rPr>
              <w:t>1,4%</w:t>
            </w:r>
          </w:p>
        </w:tc>
      </w:tr>
      <w:tr w:rsidR="004D53F7" w:rsidRPr="00096400" w:rsidTr="00F25CE1">
        <w:trPr>
          <w:trHeight w:val="300"/>
        </w:trPr>
        <w:tc>
          <w:tcPr>
            <w:tcW w:w="9087" w:type="dxa"/>
            <w:gridSpan w:val="4"/>
            <w:tcBorders>
              <w:top w:val="single" w:sz="4" w:space="0" w:color="auto"/>
              <w:left w:val="single" w:sz="4" w:space="0" w:color="auto"/>
              <w:bottom w:val="single" w:sz="4" w:space="0" w:color="auto"/>
              <w:right w:val="single" w:sz="4" w:space="0" w:color="auto"/>
            </w:tcBorders>
            <w:shd w:val="clear" w:color="000000" w:fill="D8D8D8"/>
            <w:noWrap/>
            <w:vAlign w:val="center"/>
          </w:tcPr>
          <w:p w:rsidR="004D53F7" w:rsidRPr="00096400" w:rsidRDefault="00E4661E" w:rsidP="00096400">
            <w:pPr>
              <w:jc w:val="center"/>
              <w:rPr>
                <w:sz w:val="20"/>
                <w:szCs w:val="20"/>
              </w:rPr>
            </w:pPr>
            <w:r w:rsidRPr="00096400">
              <w:rPr>
                <w:sz w:val="20"/>
                <w:szCs w:val="20"/>
              </w:rPr>
              <w:t>liczba osób w gospodarstwie</w:t>
            </w:r>
            <w:r w:rsidR="00DD3DB6" w:rsidRPr="00096400">
              <w:rPr>
                <w:sz w:val="20"/>
                <w:szCs w:val="20"/>
              </w:rPr>
              <w:t xml:space="preserve"> domowym</w:t>
            </w:r>
          </w:p>
        </w:tc>
      </w:tr>
      <w:tr w:rsidR="003F2923" w:rsidRPr="00096400" w:rsidTr="00F25CE1">
        <w:trPr>
          <w:trHeight w:val="300"/>
        </w:trPr>
        <w:tc>
          <w:tcPr>
            <w:tcW w:w="3559" w:type="dxa"/>
            <w:tcBorders>
              <w:top w:val="nil"/>
              <w:left w:val="single" w:sz="4" w:space="0" w:color="auto"/>
              <w:bottom w:val="single" w:sz="4" w:space="0" w:color="auto"/>
              <w:right w:val="single" w:sz="4" w:space="0" w:color="auto"/>
            </w:tcBorders>
            <w:shd w:val="clear" w:color="auto" w:fill="auto"/>
            <w:noWrap/>
            <w:vAlign w:val="center"/>
          </w:tcPr>
          <w:p w:rsidR="003F2923" w:rsidRPr="00096400" w:rsidRDefault="003F2923" w:rsidP="00683CD4">
            <w:pPr>
              <w:jc w:val="center"/>
              <w:rPr>
                <w:sz w:val="20"/>
                <w:szCs w:val="20"/>
              </w:rPr>
            </w:pPr>
            <w:r w:rsidRPr="00096400">
              <w:rPr>
                <w:sz w:val="20"/>
                <w:szCs w:val="20"/>
              </w:rPr>
              <w:t>1</w:t>
            </w:r>
          </w:p>
        </w:tc>
        <w:tc>
          <w:tcPr>
            <w:tcW w:w="1701" w:type="dxa"/>
            <w:tcBorders>
              <w:top w:val="nil"/>
              <w:left w:val="nil"/>
              <w:bottom w:val="single" w:sz="4" w:space="0" w:color="auto"/>
              <w:right w:val="single" w:sz="4" w:space="0" w:color="auto"/>
            </w:tcBorders>
            <w:shd w:val="clear" w:color="auto" w:fill="auto"/>
            <w:noWrap/>
            <w:vAlign w:val="bottom"/>
          </w:tcPr>
          <w:p w:rsidR="003F2923" w:rsidRPr="00096400" w:rsidRDefault="003F2923" w:rsidP="00096400">
            <w:pPr>
              <w:jc w:val="center"/>
              <w:rPr>
                <w:color w:val="000000"/>
                <w:sz w:val="20"/>
                <w:szCs w:val="20"/>
              </w:rPr>
            </w:pPr>
            <w:r w:rsidRPr="00096400">
              <w:rPr>
                <w:color w:val="000000"/>
                <w:sz w:val="20"/>
                <w:szCs w:val="20"/>
              </w:rPr>
              <w:t>18,1%</w:t>
            </w:r>
          </w:p>
        </w:tc>
        <w:tc>
          <w:tcPr>
            <w:tcW w:w="1843" w:type="dxa"/>
            <w:tcBorders>
              <w:top w:val="nil"/>
              <w:left w:val="nil"/>
              <w:bottom w:val="single" w:sz="4" w:space="0" w:color="auto"/>
              <w:right w:val="single" w:sz="4" w:space="0" w:color="auto"/>
            </w:tcBorders>
            <w:shd w:val="clear" w:color="auto" w:fill="auto"/>
            <w:noWrap/>
            <w:vAlign w:val="bottom"/>
          </w:tcPr>
          <w:p w:rsidR="003F2923" w:rsidRPr="00096400" w:rsidRDefault="003F2923" w:rsidP="00096400">
            <w:pPr>
              <w:jc w:val="center"/>
              <w:rPr>
                <w:color w:val="000000"/>
                <w:sz w:val="20"/>
                <w:szCs w:val="20"/>
              </w:rPr>
            </w:pPr>
            <w:r w:rsidRPr="00096400">
              <w:rPr>
                <w:color w:val="000000"/>
                <w:sz w:val="20"/>
                <w:szCs w:val="20"/>
              </w:rPr>
              <w:t>22,2%</w:t>
            </w:r>
          </w:p>
        </w:tc>
        <w:tc>
          <w:tcPr>
            <w:tcW w:w="1984" w:type="dxa"/>
            <w:tcBorders>
              <w:top w:val="nil"/>
              <w:left w:val="nil"/>
              <w:bottom w:val="single" w:sz="4" w:space="0" w:color="auto"/>
              <w:right w:val="single" w:sz="4" w:space="0" w:color="auto"/>
            </w:tcBorders>
            <w:shd w:val="clear" w:color="auto" w:fill="auto"/>
            <w:noWrap/>
            <w:vAlign w:val="bottom"/>
          </w:tcPr>
          <w:p w:rsidR="003F2923" w:rsidRPr="00096400" w:rsidRDefault="003F2923" w:rsidP="00096400">
            <w:pPr>
              <w:jc w:val="center"/>
              <w:rPr>
                <w:color w:val="000000"/>
                <w:sz w:val="20"/>
                <w:szCs w:val="20"/>
              </w:rPr>
            </w:pPr>
            <w:r w:rsidRPr="00096400">
              <w:rPr>
                <w:color w:val="000000"/>
                <w:sz w:val="20"/>
                <w:szCs w:val="20"/>
              </w:rPr>
              <w:t>20,0%</w:t>
            </w:r>
          </w:p>
        </w:tc>
      </w:tr>
      <w:tr w:rsidR="003F2923" w:rsidRPr="00096400" w:rsidTr="00F25CE1">
        <w:trPr>
          <w:trHeight w:val="300"/>
        </w:trPr>
        <w:tc>
          <w:tcPr>
            <w:tcW w:w="3559" w:type="dxa"/>
            <w:tcBorders>
              <w:top w:val="nil"/>
              <w:left w:val="single" w:sz="4" w:space="0" w:color="auto"/>
              <w:bottom w:val="single" w:sz="4" w:space="0" w:color="auto"/>
              <w:right w:val="single" w:sz="4" w:space="0" w:color="auto"/>
            </w:tcBorders>
            <w:shd w:val="clear" w:color="auto" w:fill="auto"/>
            <w:noWrap/>
            <w:vAlign w:val="center"/>
          </w:tcPr>
          <w:p w:rsidR="003F2923" w:rsidRPr="00096400" w:rsidRDefault="003F2923" w:rsidP="00683CD4">
            <w:pPr>
              <w:jc w:val="center"/>
              <w:rPr>
                <w:sz w:val="20"/>
                <w:szCs w:val="20"/>
              </w:rPr>
            </w:pPr>
            <w:r w:rsidRPr="00096400">
              <w:rPr>
                <w:sz w:val="20"/>
                <w:szCs w:val="20"/>
              </w:rPr>
              <w:t>2</w:t>
            </w:r>
          </w:p>
        </w:tc>
        <w:tc>
          <w:tcPr>
            <w:tcW w:w="1701" w:type="dxa"/>
            <w:tcBorders>
              <w:top w:val="nil"/>
              <w:left w:val="nil"/>
              <w:bottom w:val="single" w:sz="4" w:space="0" w:color="auto"/>
              <w:right w:val="single" w:sz="4" w:space="0" w:color="auto"/>
            </w:tcBorders>
            <w:shd w:val="clear" w:color="auto" w:fill="auto"/>
            <w:noWrap/>
            <w:vAlign w:val="bottom"/>
          </w:tcPr>
          <w:p w:rsidR="003F2923" w:rsidRPr="00096400" w:rsidRDefault="003F2923" w:rsidP="00096400">
            <w:pPr>
              <w:jc w:val="center"/>
              <w:rPr>
                <w:color w:val="000000"/>
                <w:sz w:val="20"/>
                <w:szCs w:val="20"/>
              </w:rPr>
            </w:pPr>
            <w:r w:rsidRPr="00096400">
              <w:rPr>
                <w:color w:val="000000"/>
                <w:sz w:val="20"/>
                <w:szCs w:val="20"/>
              </w:rPr>
              <w:t>34,8%</w:t>
            </w:r>
          </w:p>
        </w:tc>
        <w:tc>
          <w:tcPr>
            <w:tcW w:w="1843" w:type="dxa"/>
            <w:tcBorders>
              <w:top w:val="nil"/>
              <w:left w:val="nil"/>
              <w:bottom w:val="single" w:sz="4" w:space="0" w:color="auto"/>
              <w:right w:val="single" w:sz="4" w:space="0" w:color="auto"/>
            </w:tcBorders>
            <w:shd w:val="clear" w:color="auto" w:fill="auto"/>
            <w:noWrap/>
            <w:vAlign w:val="bottom"/>
          </w:tcPr>
          <w:p w:rsidR="003F2923" w:rsidRPr="00096400" w:rsidRDefault="003F2923" w:rsidP="00096400">
            <w:pPr>
              <w:jc w:val="center"/>
              <w:rPr>
                <w:color w:val="000000"/>
                <w:sz w:val="20"/>
                <w:szCs w:val="20"/>
              </w:rPr>
            </w:pPr>
            <w:r w:rsidRPr="00096400">
              <w:rPr>
                <w:color w:val="000000"/>
                <w:sz w:val="20"/>
                <w:szCs w:val="20"/>
              </w:rPr>
              <w:t>23,5%</w:t>
            </w:r>
          </w:p>
        </w:tc>
        <w:tc>
          <w:tcPr>
            <w:tcW w:w="1984" w:type="dxa"/>
            <w:tcBorders>
              <w:top w:val="nil"/>
              <w:left w:val="nil"/>
              <w:bottom w:val="single" w:sz="4" w:space="0" w:color="auto"/>
              <w:right w:val="single" w:sz="4" w:space="0" w:color="auto"/>
            </w:tcBorders>
            <w:shd w:val="clear" w:color="auto" w:fill="auto"/>
            <w:noWrap/>
            <w:vAlign w:val="bottom"/>
          </w:tcPr>
          <w:p w:rsidR="003F2923" w:rsidRPr="00096400" w:rsidRDefault="003F2923" w:rsidP="00096400">
            <w:pPr>
              <w:jc w:val="center"/>
              <w:rPr>
                <w:color w:val="000000"/>
                <w:sz w:val="20"/>
                <w:szCs w:val="20"/>
              </w:rPr>
            </w:pPr>
            <w:r w:rsidRPr="00096400">
              <w:rPr>
                <w:color w:val="000000"/>
                <w:sz w:val="20"/>
                <w:szCs w:val="20"/>
              </w:rPr>
              <w:t>29,6%</w:t>
            </w:r>
          </w:p>
        </w:tc>
      </w:tr>
      <w:tr w:rsidR="003F2923" w:rsidRPr="00096400" w:rsidTr="00F25CE1">
        <w:trPr>
          <w:trHeight w:val="300"/>
        </w:trPr>
        <w:tc>
          <w:tcPr>
            <w:tcW w:w="3559" w:type="dxa"/>
            <w:tcBorders>
              <w:top w:val="nil"/>
              <w:left w:val="single" w:sz="4" w:space="0" w:color="auto"/>
              <w:bottom w:val="single" w:sz="4" w:space="0" w:color="auto"/>
              <w:right w:val="single" w:sz="4" w:space="0" w:color="auto"/>
            </w:tcBorders>
            <w:shd w:val="clear" w:color="auto" w:fill="auto"/>
            <w:noWrap/>
            <w:vAlign w:val="center"/>
          </w:tcPr>
          <w:p w:rsidR="003F2923" w:rsidRPr="00096400" w:rsidRDefault="003F2923" w:rsidP="00683CD4">
            <w:pPr>
              <w:jc w:val="center"/>
              <w:rPr>
                <w:b/>
                <w:sz w:val="20"/>
                <w:szCs w:val="20"/>
              </w:rPr>
            </w:pPr>
            <w:r w:rsidRPr="00096400">
              <w:rPr>
                <w:b/>
                <w:sz w:val="20"/>
                <w:szCs w:val="20"/>
              </w:rPr>
              <w:t>3</w:t>
            </w:r>
          </w:p>
        </w:tc>
        <w:tc>
          <w:tcPr>
            <w:tcW w:w="1701" w:type="dxa"/>
            <w:tcBorders>
              <w:top w:val="nil"/>
              <w:left w:val="nil"/>
              <w:bottom w:val="single" w:sz="4" w:space="0" w:color="auto"/>
              <w:right w:val="single" w:sz="4" w:space="0" w:color="auto"/>
            </w:tcBorders>
            <w:shd w:val="clear" w:color="auto" w:fill="auto"/>
            <w:noWrap/>
            <w:vAlign w:val="bottom"/>
          </w:tcPr>
          <w:p w:rsidR="003F2923" w:rsidRPr="00096400" w:rsidRDefault="003F2923" w:rsidP="00096400">
            <w:pPr>
              <w:jc w:val="center"/>
              <w:rPr>
                <w:color w:val="000000"/>
                <w:sz w:val="20"/>
                <w:szCs w:val="20"/>
              </w:rPr>
            </w:pPr>
            <w:r w:rsidRPr="00096400">
              <w:rPr>
                <w:color w:val="000000"/>
                <w:sz w:val="20"/>
                <w:szCs w:val="20"/>
              </w:rPr>
              <w:t>31,3%</w:t>
            </w:r>
          </w:p>
        </w:tc>
        <w:tc>
          <w:tcPr>
            <w:tcW w:w="1843" w:type="dxa"/>
            <w:tcBorders>
              <w:top w:val="nil"/>
              <w:left w:val="nil"/>
              <w:bottom w:val="single" w:sz="4" w:space="0" w:color="auto"/>
              <w:right w:val="single" w:sz="4" w:space="0" w:color="auto"/>
            </w:tcBorders>
            <w:shd w:val="clear" w:color="auto" w:fill="auto"/>
            <w:noWrap/>
            <w:vAlign w:val="bottom"/>
          </w:tcPr>
          <w:p w:rsidR="003F2923" w:rsidRPr="00096400" w:rsidRDefault="003F2923" w:rsidP="00096400">
            <w:pPr>
              <w:jc w:val="center"/>
              <w:rPr>
                <w:color w:val="000000"/>
                <w:sz w:val="20"/>
                <w:szCs w:val="20"/>
              </w:rPr>
            </w:pPr>
            <w:r w:rsidRPr="00096400">
              <w:rPr>
                <w:color w:val="000000"/>
                <w:sz w:val="20"/>
                <w:szCs w:val="20"/>
              </w:rPr>
              <w:t>36,3%</w:t>
            </w:r>
          </w:p>
        </w:tc>
        <w:tc>
          <w:tcPr>
            <w:tcW w:w="1984" w:type="dxa"/>
            <w:tcBorders>
              <w:top w:val="nil"/>
              <w:left w:val="nil"/>
              <w:bottom w:val="single" w:sz="4" w:space="0" w:color="auto"/>
              <w:right w:val="single" w:sz="4" w:space="0" w:color="auto"/>
            </w:tcBorders>
            <w:shd w:val="clear" w:color="auto" w:fill="auto"/>
            <w:noWrap/>
            <w:vAlign w:val="bottom"/>
          </w:tcPr>
          <w:p w:rsidR="003F2923" w:rsidRPr="00096400" w:rsidRDefault="003F2923" w:rsidP="00096400">
            <w:pPr>
              <w:jc w:val="center"/>
              <w:rPr>
                <w:b/>
                <w:color w:val="000000"/>
                <w:sz w:val="20"/>
                <w:szCs w:val="20"/>
              </w:rPr>
            </w:pPr>
            <w:r w:rsidRPr="00096400">
              <w:rPr>
                <w:b/>
                <w:color w:val="000000"/>
                <w:sz w:val="20"/>
                <w:szCs w:val="20"/>
              </w:rPr>
              <w:t>33,6%</w:t>
            </w:r>
          </w:p>
        </w:tc>
      </w:tr>
      <w:tr w:rsidR="003F2923" w:rsidRPr="00096400" w:rsidTr="00F25CE1">
        <w:trPr>
          <w:trHeight w:val="300"/>
        </w:trPr>
        <w:tc>
          <w:tcPr>
            <w:tcW w:w="3559" w:type="dxa"/>
            <w:tcBorders>
              <w:top w:val="nil"/>
              <w:left w:val="single" w:sz="4" w:space="0" w:color="auto"/>
              <w:bottom w:val="single" w:sz="4" w:space="0" w:color="auto"/>
              <w:right w:val="single" w:sz="4" w:space="0" w:color="auto"/>
            </w:tcBorders>
            <w:shd w:val="clear" w:color="auto" w:fill="auto"/>
            <w:noWrap/>
            <w:vAlign w:val="center"/>
          </w:tcPr>
          <w:p w:rsidR="003F2923" w:rsidRPr="00096400" w:rsidRDefault="003F2923" w:rsidP="00683CD4">
            <w:pPr>
              <w:jc w:val="center"/>
              <w:rPr>
                <w:sz w:val="20"/>
                <w:szCs w:val="20"/>
              </w:rPr>
            </w:pPr>
            <w:r w:rsidRPr="00096400">
              <w:rPr>
                <w:sz w:val="20"/>
                <w:szCs w:val="20"/>
              </w:rPr>
              <w:t>4</w:t>
            </w:r>
          </w:p>
        </w:tc>
        <w:tc>
          <w:tcPr>
            <w:tcW w:w="1701" w:type="dxa"/>
            <w:tcBorders>
              <w:top w:val="nil"/>
              <w:left w:val="nil"/>
              <w:bottom w:val="single" w:sz="4" w:space="0" w:color="auto"/>
              <w:right w:val="single" w:sz="4" w:space="0" w:color="auto"/>
            </w:tcBorders>
            <w:shd w:val="clear" w:color="auto" w:fill="auto"/>
            <w:noWrap/>
            <w:vAlign w:val="bottom"/>
          </w:tcPr>
          <w:p w:rsidR="003F2923" w:rsidRPr="00096400" w:rsidRDefault="003F2923" w:rsidP="00096400">
            <w:pPr>
              <w:jc w:val="center"/>
              <w:rPr>
                <w:color w:val="000000"/>
                <w:sz w:val="20"/>
                <w:szCs w:val="20"/>
              </w:rPr>
            </w:pPr>
            <w:r w:rsidRPr="00096400">
              <w:rPr>
                <w:color w:val="000000"/>
                <w:sz w:val="20"/>
                <w:szCs w:val="20"/>
              </w:rPr>
              <w:t>11,9%</w:t>
            </w:r>
          </w:p>
        </w:tc>
        <w:tc>
          <w:tcPr>
            <w:tcW w:w="1843" w:type="dxa"/>
            <w:tcBorders>
              <w:top w:val="nil"/>
              <w:left w:val="nil"/>
              <w:bottom w:val="single" w:sz="4" w:space="0" w:color="auto"/>
              <w:right w:val="single" w:sz="4" w:space="0" w:color="auto"/>
            </w:tcBorders>
            <w:shd w:val="clear" w:color="auto" w:fill="auto"/>
            <w:noWrap/>
            <w:vAlign w:val="bottom"/>
          </w:tcPr>
          <w:p w:rsidR="003F2923" w:rsidRPr="00096400" w:rsidRDefault="003F2923" w:rsidP="00096400">
            <w:pPr>
              <w:jc w:val="center"/>
              <w:rPr>
                <w:color w:val="000000"/>
                <w:sz w:val="20"/>
                <w:szCs w:val="20"/>
              </w:rPr>
            </w:pPr>
            <w:r w:rsidRPr="00096400">
              <w:rPr>
                <w:color w:val="000000"/>
                <w:sz w:val="20"/>
                <w:szCs w:val="20"/>
              </w:rPr>
              <w:t>13,7%</w:t>
            </w:r>
          </w:p>
        </w:tc>
        <w:tc>
          <w:tcPr>
            <w:tcW w:w="1984" w:type="dxa"/>
            <w:tcBorders>
              <w:top w:val="nil"/>
              <w:left w:val="nil"/>
              <w:bottom w:val="single" w:sz="4" w:space="0" w:color="auto"/>
              <w:right w:val="single" w:sz="4" w:space="0" w:color="auto"/>
            </w:tcBorders>
            <w:shd w:val="clear" w:color="auto" w:fill="auto"/>
            <w:noWrap/>
            <w:vAlign w:val="bottom"/>
          </w:tcPr>
          <w:p w:rsidR="003F2923" w:rsidRPr="00096400" w:rsidRDefault="003F2923" w:rsidP="00096400">
            <w:pPr>
              <w:jc w:val="center"/>
              <w:rPr>
                <w:color w:val="000000"/>
                <w:sz w:val="20"/>
                <w:szCs w:val="20"/>
              </w:rPr>
            </w:pPr>
            <w:r w:rsidRPr="00096400">
              <w:rPr>
                <w:color w:val="000000"/>
                <w:sz w:val="20"/>
                <w:szCs w:val="20"/>
              </w:rPr>
              <w:t>12,7%</w:t>
            </w:r>
          </w:p>
        </w:tc>
      </w:tr>
      <w:tr w:rsidR="003F2923" w:rsidRPr="00096400" w:rsidTr="00F25CE1">
        <w:trPr>
          <w:trHeight w:val="300"/>
        </w:trPr>
        <w:tc>
          <w:tcPr>
            <w:tcW w:w="3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3F2923" w:rsidRPr="00096400" w:rsidRDefault="003F2923" w:rsidP="00683CD4">
            <w:pPr>
              <w:jc w:val="center"/>
              <w:rPr>
                <w:sz w:val="20"/>
                <w:szCs w:val="20"/>
              </w:rPr>
            </w:pPr>
            <w:r w:rsidRPr="00096400">
              <w:rPr>
                <w:sz w:val="20"/>
                <w:szCs w:val="20"/>
              </w:rPr>
              <w:t>5</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F2923" w:rsidRPr="00096400" w:rsidRDefault="003F2923" w:rsidP="00096400">
            <w:pPr>
              <w:jc w:val="center"/>
              <w:rPr>
                <w:color w:val="000000"/>
                <w:sz w:val="20"/>
                <w:szCs w:val="20"/>
              </w:rPr>
            </w:pPr>
            <w:r w:rsidRPr="00096400">
              <w:rPr>
                <w:color w:val="000000"/>
                <w:sz w:val="20"/>
                <w:szCs w:val="20"/>
              </w:rPr>
              <w:t>3,3%</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3F2923" w:rsidRPr="00096400" w:rsidRDefault="003F2923" w:rsidP="00096400">
            <w:pPr>
              <w:jc w:val="center"/>
              <w:rPr>
                <w:color w:val="000000"/>
                <w:sz w:val="20"/>
                <w:szCs w:val="20"/>
              </w:rPr>
            </w:pPr>
            <w:r w:rsidRPr="00096400">
              <w:rPr>
                <w:color w:val="000000"/>
                <w:sz w:val="20"/>
                <w:szCs w:val="20"/>
              </w:rPr>
              <w:t>3,6%</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F2923" w:rsidRPr="00096400" w:rsidRDefault="003F2923" w:rsidP="00096400">
            <w:pPr>
              <w:jc w:val="center"/>
              <w:rPr>
                <w:color w:val="000000"/>
                <w:sz w:val="20"/>
                <w:szCs w:val="20"/>
              </w:rPr>
            </w:pPr>
            <w:r w:rsidRPr="00096400">
              <w:rPr>
                <w:color w:val="000000"/>
                <w:sz w:val="20"/>
                <w:szCs w:val="20"/>
              </w:rPr>
              <w:t>3,5%</w:t>
            </w:r>
          </w:p>
        </w:tc>
      </w:tr>
      <w:tr w:rsidR="003F2923" w:rsidRPr="00096400" w:rsidTr="00F25CE1">
        <w:trPr>
          <w:trHeight w:val="300"/>
        </w:trPr>
        <w:tc>
          <w:tcPr>
            <w:tcW w:w="3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3F2923" w:rsidRPr="00096400" w:rsidRDefault="003F2923" w:rsidP="00683CD4">
            <w:pPr>
              <w:jc w:val="center"/>
              <w:rPr>
                <w:sz w:val="20"/>
                <w:szCs w:val="20"/>
              </w:rPr>
            </w:pPr>
            <w:r w:rsidRPr="00096400">
              <w:rPr>
                <w:sz w:val="20"/>
                <w:szCs w:val="20"/>
              </w:rPr>
              <w:t>6</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F2923" w:rsidRPr="00096400" w:rsidRDefault="003F2923" w:rsidP="00096400">
            <w:pPr>
              <w:jc w:val="center"/>
              <w:rPr>
                <w:color w:val="000000"/>
                <w:sz w:val="20"/>
                <w:szCs w:val="20"/>
              </w:rPr>
            </w:pPr>
            <w:r w:rsidRPr="00096400">
              <w:rPr>
                <w:color w:val="000000"/>
                <w:sz w:val="20"/>
                <w:szCs w:val="20"/>
              </w:rPr>
              <w:t>0,6%</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3F2923" w:rsidRPr="00096400" w:rsidRDefault="003F2923" w:rsidP="00096400">
            <w:pPr>
              <w:jc w:val="center"/>
              <w:rPr>
                <w:color w:val="000000"/>
                <w:sz w:val="20"/>
                <w:szCs w:val="20"/>
              </w:rPr>
            </w:pPr>
            <w:r w:rsidRPr="00096400">
              <w:rPr>
                <w:color w:val="000000"/>
                <w:sz w:val="20"/>
                <w:szCs w:val="20"/>
              </w:rPr>
              <w:t>0,6%</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F2923" w:rsidRPr="00096400" w:rsidRDefault="003F2923" w:rsidP="00096400">
            <w:pPr>
              <w:jc w:val="center"/>
              <w:rPr>
                <w:color w:val="000000"/>
                <w:sz w:val="20"/>
                <w:szCs w:val="20"/>
              </w:rPr>
            </w:pPr>
            <w:r w:rsidRPr="00096400">
              <w:rPr>
                <w:color w:val="000000"/>
                <w:sz w:val="20"/>
                <w:szCs w:val="20"/>
              </w:rPr>
              <w:t>0,6%</w:t>
            </w:r>
          </w:p>
        </w:tc>
      </w:tr>
      <w:tr w:rsidR="004D53F7" w:rsidRPr="00096400" w:rsidTr="00DA5ADD">
        <w:trPr>
          <w:trHeight w:val="300"/>
        </w:trPr>
        <w:tc>
          <w:tcPr>
            <w:tcW w:w="9087" w:type="dxa"/>
            <w:gridSpan w:val="4"/>
            <w:tcBorders>
              <w:top w:val="single" w:sz="4" w:space="0" w:color="auto"/>
              <w:left w:val="single" w:sz="4" w:space="0" w:color="auto"/>
              <w:bottom w:val="single" w:sz="4" w:space="0" w:color="auto"/>
              <w:right w:val="single" w:sz="4" w:space="0" w:color="auto"/>
            </w:tcBorders>
            <w:shd w:val="clear" w:color="000000" w:fill="D8D8D8"/>
            <w:noWrap/>
            <w:vAlign w:val="center"/>
          </w:tcPr>
          <w:p w:rsidR="004D53F7" w:rsidRPr="00096400" w:rsidRDefault="004D53F7" w:rsidP="00096400">
            <w:pPr>
              <w:jc w:val="center"/>
              <w:rPr>
                <w:sz w:val="20"/>
                <w:szCs w:val="20"/>
              </w:rPr>
            </w:pPr>
            <w:r w:rsidRPr="00096400">
              <w:rPr>
                <w:sz w:val="20"/>
                <w:szCs w:val="20"/>
              </w:rPr>
              <w:t>stan cywilny</w:t>
            </w:r>
          </w:p>
        </w:tc>
      </w:tr>
      <w:tr w:rsidR="003F2923" w:rsidRPr="00096400" w:rsidTr="00DA5ADD">
        <w:trPr>
          <w:trHeight w:val="300"/>
        </w:trPr>
        <w:tc>
          <w:tcPr>
            <w:tcW w:w="3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3F2923" w:rsidRPr="00096400" w:rsidRDefault="003F2923" w:rsidP="00683CD4">
            <w:pPr>
              <w:jc w:val="center"/>
              <w:rPr>
                <w:b/>
                <w:sz w:val="20"/>
                <w:szCs w:val="20"/>
              </w:rPr>
            </w:pPr>
            <w:r w:rsidRPr="00096400">
              <w:rPr>
                <w:b/>
                <w:sz w:val="20"/>
                <w:szCs w:val="20"/>
              </w:rPr>
              <w:t>kawaler/panna</w:t>
            </w:r>
          </w:p>
        </w:tc>
        <w:tc>
          <w:tcPr>
            <w:tcW w:w="1701" w:type="dxa"/>
            <w:tcBorders>
              <w:top w:val="single" w:sz="4" w:space="0" w:color="auto"/>
              <w:left w:val="nil"/>
              <w:bottom w:val="single" w:sz="4" w:space="0" w:color="auto"/>
              <w:right w:val="single" w:sz="4" w:space="0" w:color="auto"/>
            </w:tcBorders>
            <w:shd w:val="clear" w:color="auto" w:fill="auto"/>
            <w:noWrap/>
            <w:vAlign w:val="bottom"/>
          </w:tcPr>
          <w:p w:rsidR="003F2923" w:rsidRPr="00096400" w:rsidRDefault="003F2923" w:rsidP="00096400">
            <w:pPr>
              <w:jc w:val="center"/>
              <w:rPr>
                <w:color w:val="000000"/>
                <w:sz w:val="20"/>
                <w:szCs w:val="20"/>
              </w:rPr>
            </w:pPr>
            <w:r w:rsidRPr="00096400">
              <w:rPr>
                <w:color w:val="000000"/>
                <w:sz w:val="20"/>
                <w:szCs w:val="20"/>
              </w:rPr>
              <w:t>72,3%</w:t>
            </w:r>
          </w:p>
        </w:tc>
        <w:tc>
          <w:tcPr>
            <w:tcW w:w="1843" w:type="dxa"/>
            <w:tcBorders>
              <w:top w:val="single" w:sz="4" w:space="0" w:color="auto"/>
              <w:left w:val="nil"/>
              <w:bottom w:val="single" w:sz="4" w:space="0" w:color="auto"/>
              <w:right w:val="single" w:sz="4" w:space="0" w:color="auto"/>
            </w:tcBorders>
            <w:shd w:val="clear" w:color="auto" w:fill="auto"/>
            <w:noWrap/>
            <w:vAlign w:val="bottom"/>
          </w:tcPr>
          <w:p w:rsidR="003F2923" w:rsidRPr="00096400" w:rsidRDefault="003F2923" w:rsidP="00096400">
            <w:pPr>
              <w:jc w:val="center"/>
              <w:rPr>
                <w:color w:val="000000"/>
                <w:sz w:val="20"/>
                <w:szCs w:val="20"/>
              </w:rPr>
            </w:pPr>
            <w:r w:rsidRPr="00096400">
              <w:rPr>
                <w:color w:val="000000"/>
                <w:sz w:val="20"/>
                <w:szCs w:val="20"/>
              </w:rPr>
              <w:t>86,5%</w:t>
            </w:r>
          </w:p>
        </w:tc>
        <w:tc>
          <w:tcPr>
            <w:tcW w:w="1984" w:type="dxa"/>
            <w:tcBorders>
              <w:top w:val="single" w:sz="4" w:space="0" w:color="auto"/>
              <w:left w:val="nil"/>
              <w:bottom w:val="single" w:sz="4" w:space="0" w:color="auto"/>
              <w:right w:val="single" w:sz="4" w:space="0" w:color="auto"/>
            </w:tcBorders>
            <w:shd w:val="clear" w:color="auto" w:fill="auto"/>
            <w:noWrap/>
            <w:vAlign w:val="bottom"/>
          </w:tcPr>
          <w:p w:rsidR="003F2923" w:rsidRPr="00096400" w:rsidRDefault="003F2923" w:rsidP="00096400">
            <w:pPr>
              <w:jc w:val="center"/>
              <w:rPr>
                <w:b/>
                <w:color w:val="000000"/>
                <w:sz w:val="20"/>
                <w:szCs w:val="20"/>
              </w:rPr>
            </w:pPr>
            <w:r w:rsidRPr="00096400">
              <w:rPr>
                <w:b/>
                <w:color w:val="000000"/>
                <w:sz w:val="20"/>
                <w:szCs w:val="20"/>
              </w:rPr>
              <w:t>79,9%</w:t>
            </w:r>
          </w:p>
        </w:tc>
      </w:tr>
      <w:tr w:rsidR="003F2923" w:rsidRPr="00096400" w:rsidTr="00DA5ADD">
        <w:trPr>
          <w:trHeight w:val="300"/>
        </w:trPr>
        <w:tc>
          <w:tcPr>
            <w:tcW w:w="3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3F2923" w:rsidRPr="00096400" w:rsidRDefault="003F2923" w:rsidP="00683CD4">
            <w:pPr>
              <w:jc w:val="center"/>
              <w:rPr>
                <w:sz w:val="20"/>
                <w:szCs w:val="20"/>
              </w:rPr>
            </w:pPr>
            <w:r w:rsidRPr="00096400">
              <w:rPr>
                <w:sz w:val="20"/>
                <w:szCs w:val="20"/>
              </w:rPr>
              <w:t>rozwiedziony/rozwiedziona</w:t>
            </w:r>
          </w:p>
        </w:tc>
        <w:tc>
          <w:tcPr>
            <w:tcW w:w="1701" w:type="dxa"/>
            <w:tcBorders>
              <w:top w:val="single" w:sz="4" w:space="0" w:color="auto"/>
              <w:left w:val="nil"/>
              <w:bottom w:val="single" w:sz="4" w:space="0" w:color="auto"/>
              <w:right w:val="single" w:sz="4" w:space="0" w:color="auto"/>
            </w:tcBorders>
            <w:shd w:val="clear" w:color="auto" w:fill="auto"/>
            <w:noWrap/>
            <w:vAlign w:val="bottom"/>
          </w:tcPr>
          <w:p w:rsidR="003F2923" w:rsidRPr="00096400" w:rsidRDefault="003F2923" w:rsidP="00096400">
            <w:pPr>
              <w:jc w:val="center"/>
              <w:rPr>
                <w:color w:val="000000"/>
                <w:sz w:val="20"/>
                <w:szCs w:val="20"/>
              </w:rPr>
            </w:pPr>
            <w:r w:rsidRPr="00096400">
              <w:rPr>
                <w:color w:val="000000"/>
                <w:sz w:val="20"/>
                <w:szCs w:val="20"/>
              </w:rPr>
              <w:t>5,4%</w:t>
            </w:r>
          </w:p>
        </w:tc>
        <w:tc>
          <w:tcPr>
            <w:tcW w:w="1843" w:type="dxa"/>
            <w:tcBorders>
              <w:top w:val="single" w:sz="4" w:space="0" w:color="auto"/>
              <w:left w:val="nil"/>
              <w:bottom w:val="single" w:sz="4" w:space="0" w:color="auto"/>
              <w:right w:val="single" w:sz="4" w:space="0" w:color="auto"/>
            </w:tcBorders>
            <w:shd w:val="clear" w:color="auto" w:fill="auto"/>
            <w:noWrap/>
            <w:vAlign w:val="bottom"/>
          </w:tcPr>
          <w:p w:rsidR="003F2923" w:rsidRPr="00096400" w:rsidRDefault="003F2923" w:rsidP="00096400">
            <w:pPr>
              <w:jc w:val="center"/>
              <w:rPr>
                <w:color w:val="000000"/>
                <w:sz w:val="20"/>
                <w:szCs w:val="20"/>
              </w:rPr>
            </w:pPr>
            <w:r w:rsidRPr="00096400">
              <w:rPr>
                <w:color w:val="000000"/>
                <w:sz w:val="20"/>
                <w:szCs w:val="20"/>
              </w:rPr>
              <w:t>1,5%</w:t>
            </w:r>
          </w:p>
        </w:tc>
        <w:tc>
          <w:tcPr>
            <w:tcW w:w="1984" w:type="dxa"/>
            <w:tcBorders>
              <w:top w:val="single" w:sz="4" w:space="0" w:color="auto"/>
              <w:left w:val="nil"/>
              <w:bottom w:val="single" w:sz="4" w:space="0" w:color="auto"/>
              <w:right w:val="single" w:sz="4" w:space="0" w:color="auto"/>
            </w:tcBorders>
            <w:shd w:val="clear" w:color="auto" w:fill="auto"/>
            <w:noWrap/>
            <w:vAlign w:val="bottom"/>
          </w:tcPr>
          <w:p w:rsidR="003F2923" w:rsidRPr="00096400" w:rsidRDefault="003F2923" w:rsidP="00096400">
            <w:pPr>
              <w:jc w:val="center"/>
              <w:rPr>
                <w:color w:val="000000"/>
                <w:sz w:val="20"/>
                <w:szCs w:val="20"/>
              </w:rPr>
            </w:pPr>
            <w:r w:rsidRPr="00096400">
              <w:rPr>
                <w:color w:val="000000"/>
                <w:sz w:val="20"/>
                <w:szCs w:val="20"/>
              </w:rPr>
              <w:t>3,3%</w:t>
            </w:r>
          </w:p>
        </w:tc>
      </w:tr>
      <w:tr w:rsidR="003F2923" w:rsidRPr="00096400" w:rsidTr="00F25CE1">
        <w:trPr>
          <w:trHeight w:val="300"/>
        </w:trPr>
        <w:tc>
          <w:tcPr>
            <w:tcW w:w="3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3F2923" w:rsidRPr="00096400" w:rsidRDefault="003F2923" w:rsidP="00683CD4">
            <w:pPr>
              <w:jc w:val="center"/>
              <w:rPr>
                <w:sz w:val="20"/>
                <w:szCs w:val="20"/>
              </w:rPr>
            </w:pPr>
            <w:r w:rsidRPr="00096400">
              <w:rPr>
                <w:sz w:val="20"/>
                <w:szCs w:val="20"/>
              </w:rPr>
              <w:lastRenderedPageBreak/>
              <w:t>wdowiec/wdowa</w:t>
            </w:r>
          </w:p>
        </w:tc>
        <w:tc>
          <w:tcPr>
            <w:tcW w:w="1701" w:type="dxa"/>
            <w:tcBorders>
              <w:top w:val="single" w:sz="4" w:space="0" w:color="auto"/>
              <w:left w:val="nil"/>
              <w:bottom w:val="single" w:sz="4" w:space="0" w:color="auto"/>
              <w:right w:val="single" w:sz="4" w:space="0" w:color="auto"/>
            </w:tcBorders>
            <w:shd w:val="clear" w:color="auto" w:fill="auto"/>
            <w:noWrap/>
            <w:vAlign w:val="bottom"/>
          </w:tcPr>
          <w:p w:rsidR="003F2923" w:rsidRPr="00096400" w:rsidRDefault="003F2923" w:rsidP="00096400">
            <w:pPr>
              <w:jc w:val="center"/>
              <w:rPr>
                <w:color w:val="000000"/>
                <w:sz w:val="20"/>
                <w:szCs w:val="20"/>
              </w:rPr>
            </w:pPr>
            <w:r w:rsidRPr="00096400">
              <w:rPr>
                <w:color w:val="000000"/>
                <w:sz w:val="20"/>
                <w:szCs w:val="20"/>
              </w:rPr>
              <w:t>12,0%</w:t>
            </w:r>
          </w:p>
        </w:tc>
        <w:tc>
          <w:tcPr>
            <w:tcW w:w="1843" w:type="dxa"/>
            <w:tcBorders>
              <w:top w:val="single" w:sz="4" w:space="0" w:color="auto"/>
              <w:left w:val="nil"/>
              <w:bottom w:val="single" w:sz="4" w:space="0" w:color="auto"/>
              <w:right w:val="single" w:sz="4" w:space="0" w:color="auto"/>
            </w:tcBorders>
            <w:shd w:val="clear" w:color="auto" w:fill="auto"/>
            <w:noWrap/>
            <w:vAlign w:val="bottom"/>
          </w:tcPr>
          <w:p w:rsidR="003F2923" w:rsidRPr="00096400" w:rsidRDefault="003F2923" w:rsidP="00096400">
            <w:pPr>
              <w:jc w:val="center"/>
              <w:rPr>
                <w:color w:val="000000"/>
                <w:sz w:val="20"/>
                <w:szCs w:val="20"/>
              </w:rPr>
            </w:pPr>
            <w:r w:rsidRPr="00096400">
              <w:rPr>
                <w:color w:val="000000"/>
                <w:sz w:val="20"/>
                <w:szCs w:val="20"/>
              </w:rPr>
              <w:t>1,5%</w:t>
            </w:r>
          </w:p>
        </w:tc>
        <w:tc>
          <w:tcPr>
            <w:tcW w:w="1984" w:type="dxa"/>
            <w:tcBorders>
              <w:top w:val="single" w:sz="4" w:space="0" w:color="auto"/>
              <w:left w:val="nil"/>
              <w:bottom w:val="single" w:sz="4" w:space="0" w:color="auto"/>
              <w:right w:val="single" w:sz="4" w:space="0" w:color="auto"/>
            </w:tcBorders>
            <w:shd w:val="clear" w:color="auto" w:fill="auto"/>
            <w:noWrap/>
            <w:vAlign w:val="bottom"/>
          </w:tcPr>
          <w:p w:rsidR="003F2923" w:rsidRPr="00096400" w:rsidRDefault="003F2923" w:rsidP="00096400">
            <w:pPr>
              <w:jc w:val="center"/>
              <w:rPr>
                <w:color w:val="000000"/>
                <w:sz w:val="20"/>
                <w:szCs w:val="20"/>
              </w:rPr>
            </w:pPr>
            <w:r w:rsidRPr="00096400">
              <w:rPr>
                <w:color w:val="000000"/>
                <w:sz w:val="20"/>
                <w:szCs w:val="20"/>
              </w:rPr>
              <w:t>6,4%</w:t>
            </w:r>
          </w:p>
        </w:tc>
      </w:tr>
      <w:tr w:rsidR="003F2923" w:rsidRPr="00096400" w:rsidTr="00DA5ADD">
        <w:trPr>
          <w:trHeight w:val="300"/>
        </w:trPr>
        <w:tc>
          <w:tcPr>
            <w:tcW w:w="3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3F2923" w:rsidRPr="00096400" w:rsidRDefault="003F2923" w:rsidP="00683CD4">
            <w:pPr>
              <w:jc w:val="center"/>
              <w:rPr>
                <w:sz w:val="20"/>
                <w:szCs w:val="20"/>
              </w:rPr>
            </w:pPr>
            <w:r w:rsidRPr="00096400">
              <w:rPr>
                <w:sz w:val="20"/>
                <w:szCs w:val="20"/>
              </w:rPr>
              <w:t>żonaty/zamężna</w:t>
            </w:r>
          </w:p>
        </w:tc>
        <w:tc>
          <w:tcPr>
            <w:tcW w:w="1701" w:type="dxa"/>
            <w:tcBorders>
              <w:top w:val="single" w:sz="4" w:space="0" w:color="auto"/>
              <w:left w:val="nil"/>
              <w:bottom w:val="single" w:sz="4" w:space="0" w:color="auto"/>
              <w:right w:val="single" w:sz="4" w:space="0" w:color="auto"/>
            </w:tcBorders>
            <w:shd w:val="clear" w:color="auto" w:fill="auto"/>
            <w:noWrap/>
            <w:vAlign w:val="bottom"/>
          </w:tcPr>
          <w:p w:rsidR="003F2923" w:rsidRPr="00096400" w:rsidRDefault="003F2923" w:rsidP="00096400">
            <w:pPr>
              <w:jc w:val="center"/>
              <w:rPr>
                <w:color w:val="000000"/>
                <w:sz w:val="20"/>
                <w:szCs w:val="20"/>
              </w:rPr>
            </w:pPr>
            <w:r w:rsidRPr="00096400">
              <w:rPr>
                <w:color w:val="000000"/>
                <w:sz w:val="20"/>
                <w:szCs w:val="20"/>
              </w:rPr>
              <w:t>9,9%</w:t>
            </w:r>
          </w:p>
        </w:tc>
        <w:tc>
          <w:tcPr>
            <w:tcW w:w="1843" w:type="dxa"/>
            <w:tcBorders>
              <w:top w:val="single" w:sz="4" w:space="0" w:color="auto"/>
              <w:left w:val="nil"/>
              <w:bottom w:val="single" w:sz="4" w:space="0" w:color="auto"/>
              <w:right w:val="single" w:sz="4" w:space="0" w:color="auto"/>
            </w:tcBorders>
            <w:shd w:val="clear" w:color="auto" w:fill="auto"/>
            <w:noWrap/>
            <w:vAlign w:val="bottom"/>
          </w:tcPr>
          <w:p w:rsidR="003F2923" w:rsidRPr="00096400" w:rsidRDefault="003F2923" w:rsidP="00096400">
            <w:pPr>
              <w:jc w:val="center"/>
              <w:rPr>
                <w:color w:val="000000"/>
                <w:sz w:val="20"/>
                <w:szCs w:val="20"/>
              </w:rPr>
            </w:pPr>
            <w:r w:rsidRPr="00096400">
              <w:rPr>
                <w:color w:val="000000"/>
                <w:sz w:val="20"/>
                <w:szCs w:val="20"/>
              </w:rPr>
              <w:t>10,5%</w:t>
            </w:r>
          </w:p>
        </w:tc>
        <w:tc>
          <w:tcPr>
            <w:tcW w:w="1984" w:type="dxa"/>
            <w:tcBorders>
              <w:top w:val="single" w:sz="4" w:space="0" w:color="auto"/>
              <w:left w:val="nil"/>
              <w:bottom w:val="single" w:sz="4" w:space="0" w:color="auto"/>
              <w:right w:val="single" w:sz="4" w:space="0" w:color="auto"/>
            </w:tcBorders>
            <w:shd w:val="clear" w:color="auto" w:fill="auto"/>
            <w:noWrap/>
            <w:vAlign w:val="bottom"/>
          </w:tcPr>
          <w:p w:rsidR="003F2923" w:rsidRPr="00096400" w:rsidRDefault="003F2923" w:rsidP="00096400">
            <w:pPr>
              <w:jc w:val="center"/>
              <w:rPr>
                <w:color w:val="000000"/>
                <w:sz w:val="20"/>
                <w:szCs w:val="20"/>
              </w:rPr>
            </w:pPr>
            <w:r w:rsidRPr="00096400">
              <w:rPr>
                <w:color w:val="000000"/>
                <w:sz w:val="20"/>
                <w:szCs w:val="20"/>
              </w:rPr>
              <w:t>10,3%</w:t>
            </w:r>
          </w:p>
        </w:tc>
      </w:tr>
      <w:tr w:rsidR="003F2923" w:rsidRPr="00096400" w:rsidTr="00DA5ADD">
        <w:trPr>
          <w:trHeight w:val="300"/>
        </w:trPr>
        <w:tc>
          <w:tcPr>
            <w:tcW w:w="3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3F2923" w:rsidRPr="00096400" w:rsidRDefault="003F2923" w:rsidP="00683CD4">
            <w:pPr>
              <w:jc w:val="center"/>
              <w:rPr>
                <w:sz w:val="20"/>
                <w:szCs w:val="20"/>
              </w:rPr>
            </w:pPr>
            <w:r w:rsidRPr="00096400">
              <w:rPr>
                <w:sz w:val="20"/>
                <w:szCs w:val="20"/>
              </w:rPr>
              <w:t>konkubinat</w:t>
            </w:r>
          </w:p>
        </w:tc>
        <w:tc>
          <w:tcPr>
            <w:tcW w:w="1701" w:type="dxa"/>
            <w:tcBorders>
              <w:top w:val="single" w:sz="4" w:space="0" w:color="auto"/>
              <w:left w:val="nil"/>
              <w:bottom w:val="single" w:sz="4" w:space="0" w:color="auto"/>
              <w:right w:val="single" w:sz="4" w:space="0" w:color="auto"/>
            </w:tcBorders>
            <w:shd w:val="clear" w:color="auto" w:fill="auto"/>
            <w:noWrap/>
            <w:vAlign w:val="bottom"/>
          </w:tcPr>
          <w:p w:rsidR="003F2923" w:rsidRPr="00096400" w:rsidRDefault="003F2923" w:rsidP="00096400">
            <w:pPr>
              <w:jc w:val="center"/>
              <w:rPr>
                <w:color w:val="000000"/>
                <w:sz w:val="20"/>
                <w:szCs w:val="20"/>
              </w:rPr>
            </w:pPr>
            <w:r w:rsidRPr="00096400">
              <w:rPr>
                <w:color w:val="000000"/>
                <w:sz w:val="20"/>
                <w:szCs w:val="20"/>
              </w:rPr>
              <w:t>0,4%</w:t>
            </w:r>
          </w:p>
        </w:tc>
        <w:tc>
          <w:tcPr>
            <w:tcW w:w="1843" w:type="dxa"/>
            <w:tcBorders>
              <w:top w:val="single" w:sz="4" w:space="0" w:color="auto"/>
              <w:left w:val="nil"/>
              <w:bottom w:val="single" w:sz="4" w:space="0" w:color="auto"/>
              <w:right w:val="single" w:sz="4" w:space="0" w:color="auto"/>
            </w:tcBorders>
            <w:shd w:val="clear" w:color="auto" w:fill="auto"/>
            <w:noWrap/>
            <w:vAlign w:val="bottom"/>
          </w:tcPr>
          <w:p w:rsidR="003F2923" w:rsidRPr="00096400" w:rsidRDefault="003F2923" w:rsidP="00096400">
            <w:pPr>
              <w:jc w:val="center"/>
              <w:rPr>
                <w:color w:val="000000"/>
                <w:sz w:val="20"/>
                <w:szCs w:val="20"/>
              </w:rPr>
            </w:pPr>
            <w:r w:rsidRPr="00096400">
              <w:rPr>
                <w:color w:val="000000"/>
                <w:sz w:val="20"/>
                <w:szCs w:val="20"/>
              </w:rPr>
              <w:t>0,0%</w:t>
            </w:r>
          </w:p>
        </w:tc>
        <w:tc>
          <w:tcPr>
            <w:tcW w:w="1984" w:type="dxa"/>
            <w:tcBorders>
              <w:top w:val="single" w:sz="4" w:space="0" w:color="auto"/>
              <w:left w:val="nil"/>
              <w:bottom w:val="single" w:sz="4" w:space="0" w:color="auto"/>
              <w:right w:val="single" w:sz="4" w:space="0" w:color="auto"/>
            </w:tcBorders>
            <w:shd w:val="clear" w:color="auto" w:fill="auto"/>
            <w:noWrap/>
            <w:vAlign w:val="bottom"/>
          </w:tcPr>
          <w:p w:rsidR="003F2923" w:rsidRPr="00096400" w:rsidRDefault="003F2923" w:rsidP="00096400">
            <w:pPr>
              <w:jc w:val="center"/>
              <w:rPr>
                <w:color w:val="000000"/>
                <w:sz w:val="20"/>
                <w:szCs w:val="20"/>
              </w:rPr>
            </w:pPr>
            <w:r w:rsidRPr="00096400">
              <w:rPr>
                <w:color w:val="000000"/>
                <w:sz w:val="20"/>
                <w:szCs w:val="20"/>
              </w:rPr>
              <w:t>0,2%</w:t>
            </w:r>
          </w:p>
        </w:tc>
      </w:tr>
      <w:tr w:rsidR="004D53F7" w:rsidRPr="00096400" w:rsidTr="00F25CE1">
        <w:trPr>
          <w:trHeight w:val="300"/>
        </w:trPr>
        <w:tc>
          <w:tcPr>
            <w:tcW w:w="9087" w:type="dxa"/>
            <w:gridSpan w:val="4"/>
            <w:tcBorders>
              <w:top w:val="single" w:sz="4" w:space="0" w:color="auto"/>
              <w:left w:val="single" w:sz="4" w:space="0" w:color="auto"/>
              <w:bottom w:val="single" w:sz="4" w:space="0" w:color="auto"/>
              <w:right w:val="single" w:sz="4" w:space="0" w:color="auto"/>
            </w:tcBorders>
            <w:shd w:val="clear" w:color="000000" w:fill="D8D8D8"/>
            <w:noWrap/>
            <w:vAlign w:val="center"/>
          </w:tcPr>
          <w:p w:rsidR="004D53F7" w:rsidRPr="00096400" w:rsidRDefault="004D53F7" w:rsidP="00096400">
            <w:pPr>
              <w:jc w:val="center"/>
              <w:rPr>
                <w:sz w:val="20"/>
                <w:szCs w:val="20"/>
              </w:rPr>
            </w:pPr>
            <w:r w:rsidRPr="00096400">
              <w:rPr>
                <w:sz w:val="20"/>
                <w:szCs w:val="20"/>
              </w:rPr>
              <w:t>główne źródło utrzymania</w:t>
            </w:r>
          </w:p>
        </w:tc>
      </w:tr>
      <w:tr w:rsidR="00DC65DF" w:rsidRPr="00096400" w:rsidTr="00F25CE1">
        <w:trPr>
          <w:trHeight w:val="300"/>
        </w:trPr>
        <w:tc>
          <w:tcPr>
            <w:tcW w:w="3559" w:type="dxa"/>
            <w:tcBorders>
              <w:top w:val="nil"/>
              <w:left w:val="single" w:sz="4" w:space="0" w:color="auto"/>
              <w:bottom w:val="single" w:sz="4" w:space="0" w:color="auto"/>
              <w:right w:val="single" w:sz="4" w:space="0" w:color="auto"/>
            </w:tcBorders>
            <w:shd w:val="clear" w:color="auto" w:fill="auto"/>
            <w:noWrap/>
            <w:vAlign w:val="center"/>
          </w:tcPr>
          <w:p w:rsidR="00DC65DF" w:rsidRPr="00096400" w:rsidRDefault="00DC65DF" w:rsidP="00683CD4">
            <w:pPr>
              <w:jc w:val="center"/>
              <w:rPr>
                <w:sz w:val="20"/>
                <w:szCs w:val="20"/>
              </w:rPr>
            </w:pPr>
            <w:r w:rsidRPr="00096400">
              <w:rPr>
                <w:sz w:val="20"/>
                <w:szCs w:val="20"/>
              </w:rPr>
              <w:t>brak dochodu</w:t>
            </w:r>
          </w:p>
        </w:tc>
        <w:tc>
          <w:tcPr>
            <w:tcW w:w="1701" w:type="dxa"/>
            <w:tcBorders>
              <w:top w:val="nil"/>
              <w:left w:val="nil"/>
              <w:bottom w:val="single" w:sz="4" w:space="0" w:color="auto"/>
              <w:right w:val="single" w:sz="4" w:space="0" w:color="auto"/>
            </w:tcBorders>
            <w:shd w:val="clear" w:color="auto" w:fill="auto"/>
            <w:noWrap/>
            <w:vAlign w:val="bottom"/>
          </w:tcPr>
          <w:p w:rsidR="00DC65DF" w:rsidRPr="00096400" w:rsidRDefault="00DC65DF" w:rsidP="00096400">
            <w:pPr>
              <w:jc w:val="center"/>
              <w:rPr>
                <w:color w:val="000000"/>
                <w:sz w:val="20"/>
                <w:szCs w:val="20"/>
              </w:rPr>
            </w:pPr>
            <w:r w:rsidRPr="00096400">
              <w:rPr>
                <w:color w:val="000000"/>
                <w:sz w:val="20"/>
                <w:szCs w:val="20"/>
              </w:rPr>
              <w:t>2,5%</w:t>
            </w:r>
          </w:p>
        </w:tc>
        <w:tc>
          <w:tcPr>
            <w:tcW w:w="1843" w:type="dxa"/>
            <w:tcBorders>
              <w:top w:val="nil"/>
              <w:left w:val="nil"/>
              <w:bottom w:val="single" w:sz="4" w:space="0" w:color="auto"/>
              <w:right w:val="single" w:sz="4" w:space="0" w:color="auto"/>
            </w:tcBorders>
            <w:shd w:val="clear" w:color="auto" w:fill="auto"/>
            <w:noWrap/>
            <w:vAlign w:val="bottom"/>
          </w:tcPr>
          <w:p w:rsidR="00DC65DF" w:rsidRPr="00096400" w:rsidRDefault="00DC65DF" w:rsidP="00096400">
            <w:pPr>
              <w:jc w:val="center"/>
              <w:rPr>
                <w:color w:val="000000"/>
                <w:sz w:val="20"/>
                <w:szCs w:val="20"/>
              </w:rPr>
            </w:pPr>
            <w:r w:rsidRPr="00096400">
              <w:rPr>
                <w:color w:val="000000"/>
                <w:sz w:val="20"/>
                <w:szCs w:val="20"/>
              </w:rPr>
              <w:t>6,9%</w:t>
            </w:r>
          </w:p>
        </w:tc>
        <w:tc>
          <w:tcPr>
            <w:tcW w:w="1984" w:type="dxa"/>
            <w:tcBorders>
              <w:top w:val="nil"/>
              <w:left w:val="nil"/>
              <w:bottom w:val="single" w:sz="4" w:space="0" w:color="auto"/>
              <w:right w:val="single" w:sz="4" w:space="0" w:color="auto"/>
            </w:tcBorders>
            <w:shd w:val="clear" w:color="auto" w:fill="auto"/>
            <w:noWrap/>
            <w:vAlign w:val="bottom"/>
          </w:tcPr>
          <w:p w:rsidR="00DC65DF" w:rsidRPr="00096400" w:rsidRDefault="00DC65DF" w:rsidP="00096400">
            <w:pPr>
              <w:jc w:val="center"/>
              <w:rPr>
                <w:color w:val="000000"/>
                <w:sz w:val="20"/>
                <w:szCs w:val="20"/>
              </w:rPr>
            </w:pPr>
            <w:r w:rsidRPr="00096400">
              <w:rPr>
                <w:color w:val="000000"/>
                <w:sz w:val="20"/>
                <w:szCs w:val="20"/>
              </w:rPr>
              <w:t>4,8%</w:t>
            </w:r>
          </w:p>
        </w:tc>
      </w:tr>
      <w:tr w:rsidR="00DC65DF" w:rsidRPr="00096400" w:rsidTr="00D31F89">
        <w:trPr>
          <w:trHeight w:val="300"/>
        </w:trPr>
        <w:tc>
          <w:tcPr>
            <w:tcW w:w="3559" w:type="dxa"/>
            <w:tcBorders>
              <w:top w:val="nil"/>
              <w:left w:val="single" w:sz="4" w:space="0" w:color="auto"/>
              <w:bottom w:val="single" w:sz="4" w:space="0" w:color="auto"/>
              <w:right w:val="single" w:sz="4" w:space="0" w:color="auto"/>
            </w:tcBorders>
            <w:shd w:val="clear" w:color="auto" w:fill="auto"/>
            <w:noWrap/>
            <w:vAlign w:val="center"/>
          </w:tcPr>
          <w:p w:rsidR="00DC65DF" w:rsidRPr="00096400" w:rsidRDefault="00DC65DF" w:rsidP="00683CD4">
            <w:pPr>
              <w:jc w:val="center"/>
              <w:rPr>
                <w:b/>
                <w:bCs/>
                <w:sz w:val="20"/>
                <w:szCs w:val="20"/>
              </w:rPr>
            </w:pPr>
            <w:r w:rsidRPr="00096400">
              <w:rPr>
                <w:b/>
                <w:sz w:val="20"/>
                <w:szCs w:val="20"/>
              </w:rPr>
              <w:t>inne, niezarobkowe źródło utrzymania:</w:t>
            </w:r>
          </w:p>
        </w:tc>
        <w:tc>
          <w:tcPr>
            <w:tcW w:w="1701" w:type="dxa"/>
            <w:tcBorders>
              <w:top w:val="nil"/>
              <w:left w:val="nil"/>
              <w:bottom w:val="single" w:sz="4" w:space="0" w:color="auto"/>
              <w:right w:val="single" w:sz="4" w:space="0" w:color="auto"/>
            </w:tcBorders>
            <w:shd w:val="clear" w:color="auto" w:fill="auto"/>
            <w:noWrap/>
            <w:vAlign w:val="bottom"/>
          </w:tcPr>
          <w:p w:rsidR="00DC65DF" w:rsidRPr="00096400" w:rsidRDefault="00DC65DF" w:rsidP="00096400">
            <w:pPr>
              <w:jc w:val="center"/>
              <w:rPr>
                <w:color w:val="000000"/>
                <w:sz w:val="20"/>
                <w:szCs w:val="20"/>
              </w:rPr>
            </w:pPr>
            <w:r w:rsidRPr="00096400">
              <w:rPr>
                <w:color w:val="000000"/>
                <w:sz w:val="20"/>
                <w:szCs w:val="20"/>
              </w:rPr>
              <w:t>5,0%</w:t>
            </w:r>
          </w:p>
        </w:tc>
        <w:tc>
          <w:tcPr>
            <w:tcW w:w="1843" w:type="dxa"/>
            <w:tcBorders>
              <w:top w:val="nil"/>
              <w:left w:val="nil"/>
              <w:bottom w:val="single" w:sz="4" w:space="0" w:color="auto"/>
              <w:right w:val="single" w:sz="4" w:space="0" w:color="auto"/>
            </w:tcBorders>
            <w:shd w:val="clear" w:color="auto" w:fill="auto"/>
            <w:noWrap/>
            <w:vAlign w:val="bottom"/>
          </w:tcPr>
          <w:p w:rsidR="00DC65DF" w:rsidRPr="00096400" w:rsidRDefault="00DC65DF" w:rsidP="00096400">
            <w:pPr>
              <w:jc w:val="center"/>
              <w:rPr>
                <w:color w:val="000000"/>
                <w:sz w:val="20"/>
                <w:szCs w:val="20"/>
              </w:rPr>
            </w:pPr>
            <w:r w:rsidRPr="00096400">
              <w:rPr>
                <w:color w:val="000000"/>
                <w:sz w:val="20"/>
                <w:szCs w:val="20"/>
              </w:rPr>
              <w:t>8,4%</w:t>
            </w:r>
          </w:p>
        </w:tc>
        <w:tc>
          <w:tcPr>
            <w:tcW w:w="1984" w:type="dxa"/>
            <w:tcBorders>
              <w:top w:val="nil"/>
              <w:left w:val="nil"/>
              <w:bottom w:val="single" w:sz="4" w:space="0" w:color="auto"/>
              <w:right w:val="single" w:sz="4" w:space="0" w:color="auto"/>
            </w:tcBorders>
            <w:shd w:val="clear" w:color="auto" w:fill="auto"/>
            <w:noWrap/>
            <w:vAlign w:val="bottom"/>
          </w:tcPr>
          <w:p w:rsidR="00DC65DF" w:rsidRPr="00096400" w:rsidRDefault="00DC65DF" w:rsidP="00096400">
            <w:pPr>
              <w:jc w:val="center"/>
              <w:rPr>
                <w:color w:val="000000"/>
                <w:sz w:val="20"/>
                <w:szCs w:val="20"/>
              </w:rPr>
            </w:pPr>
            <w:r w:rsidRPr="00096400">
              <w:rPr>
                <w:color w:val="000000"/>
                <w:sz w:val="20"/>
                <w:szCs w:val="20"/>
              </w:rPr>
              <w:t>6,8%</w:t>
            </w:r>
          </w:p>
        </w:tc>
      </w:tr>
      <w:tr w:rsidR="00DC65DF" w:rsidRPr="001812F7" w:rsidTr="0065414A">
        <w:trPr>
          <w:trHeight w:val="407"/>
        </w:trPr>
        <w:tc>
          <w:tcPr>
            <w:tcW w:w="3559" w:type="dxa"/>
            <w:tcBorders>
              <w:top w:val="single" w:sz="4" w:space="0" w:color="auto"/>
              <w:left w:val="single" w:sz="4" w:space="0" w:color="auto"/>
              <w:bottom w:val="single" w:sz="4" w:space="0" w:color="auto"/>
              <w:right w:val="single" w:sz="4" w:space="0" w:color="auto"/>
            </w:tcBorders>
            <w:shd w:val="clear" w:color="auto" w:fill="auto"/>
            <w:vAlign w:val="center"/>
          </w:tcPr>
          <w:p w:rsidR="00DC65DF" w:rsidRPr="00096400" w:rsidRDefault="00DC65DF" w:rsidP="00683CD4">
            <w:pPr>
              <w:jc w:val="center"/>
              <w:rPr>
                <w:sz w:val="20"/>
                <w:szCs w:val="20"/>
              </w:rPr>
            </w:pPr>
            <w:r w:rsidRPr="00096400">
              <w:rPr>
                <w:sz w:val="20"/>
                <w:szCs w:val="20"/>
              </w:rPr>
              <w:t>emerytura lub renta</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DC65DF" w:rsidRPr="00096400" w:rsidRDefault="00DC65DF" w:rsidP="0065414A">
            <w:pPr>
              <w:jc w:val="center"/>
              <w:rPr>
                <w:color w:val="000000"/>
                <w:sz w:val="20"/>
                <w:szCs w:val="20"/>
              </w:rPr>
            </w:pPr>
            <w:r w:rsidRPr="00096400">
              <w:rPr>
                <w:color w:val="000000"/>
                <w:sz w:val="20"/>
                <w:szCs w:val="20"/>
              </w:rPr>
              <w:t>88,8%</w:t>
            </w:r>
          </w:p>
        </w:tc>
        <w:tc>
          <w:tcPr>
            <w:tcW w:w="1843" w:type="dxa"/>
            <w:tcBorders>
              <w:top w:val="single" w:sz="4" w:space="0" w:color="auto"/>
              <w:left w:val="nil"/>
              <w:bottom w:val="single" w:sz="4" w:space="0" w:color="auto"/>
              <w:right w:val="single" w:sz="4" w:space="0" w:color="auto"/>
            </w:tcBorders>
            <w:shd w:val="clear" w:color="auto" w:fill="auto"/>
            <w:noWrap/>
            <w:vAlign w:val="center"/>
          </w:tcPr>
          <w:p w:rsidR="00DC65DF" w:rsidRPr="00096400" w:rsidRDefault="00DC65DF" w:rsidP="0065414A">
            <w:pPr>
              <w:jc w:val="center"/>
              <w:rPr>
                <w:color w:val="000000"/>
                <w:sz w:val="20"/>
                <w:szCs w:val="20"/>
              </w:rPr>
            </w:pPr>
            <w:r w:rsidRPr="00096400">
              <w:rPr>
                <w:color w:val="000000"/>
                <w:sz w:val="20"/>
                <w:szCs w:val="20"/>
              </w:rPr>
              <w:t>81,8%</w:t>
            </w:r>
          </w:p>
        </w:tc>
        <w:tc>
          <w:tcPr>
            <w:tcW w:w="1984" w:type="dxa"/>
            <w:tcBorders>
              <w:top w:val="single" w:sz="4" w:space="0" w:color="auto"/>
              <w:left w:val="nil"/>
              <w:bottom w:val="single" w:sz="4" w:space="0" w:color="auto"/>
              <w:right w:val="single" w:sz="4" w:space="0" w:color="auto"/>
            </w:tcBorders>
            <w:shd w:val="clear" w:color="auto" w:fill="auto"/>
            <w:noWrap/>
            <w:vAlign w:val="center"/>
          </w:tcPr>
          <w:p w:rsidR="00DC65DF" w:rsidRPr="00096400" w:rsidRDefault="00DC65DF" w:rsidP="0065414A">
            <w:pPr>
              <w:jc w:val="center"/>
              <w:rPr>
                <w:b/>
                <w:color w:val="000000"/>
                <w:sz w:val="20"/>
                <w:szCs w:val="20"/>
              </w:rPr>
            </w:pPr>
            <w:r w:rsidRPr="00096400">
              <w:rPr>
                <w:b/>
                <w:color w:val="000000"/>
                <w:sz w:val="20"/>
                <w:szCs w:val="20"/>
              </w:rPr>
              <w:t>85,1%</w:t>
            </w:r>
          </w:p>
        </w:tc>
      </w:tr>
      <w:tr w:rsidR="004D53F7" w:rsidRPr="00096400" w:rsidTr="00DC65DF">
        <w:trPr>
          <w:trHeight w:val="70"/>
        </w:trPr>
        <w:tc>
          <w:tcPr>
            <w:tcW w:w="3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4D53F7" w:rsidRPr="00096400" w:rsidRDefault="004D53F7" w:rsidP="00683CD4">
            <w:pPr>
              <w:jc w:val="center"/>
              <w:rPr>
                <w:sz w:val="20"/>
                <w:szCs w:val="20"/>
              </w:rPr>
            </w:pPr>
            <w:r w:rsidRPr="00096400">
              <w:rPr>
                <w:sz w:val="20"/>
                <w:szCs w:val="20"/>
              </w:rPr>
              <w:t>dochód z pracy zarobkowej</w:t>
            </w:r>
          </w:p>
        </w:tc>
        <w:tc>
          <w:tcPr>
            <w:tcW w:w="1701" w:type="dxa"/>
            <w:tcBorders>
              <w:top w:val="single" w:sz="4" w:space="0" w:color="auto"/>
              <w:left w:val="nil"/>
              <w:bottom w:val="single" w:sz="4" w:space="0" w:color="auto"/>
              <w:right w:val="single" w:sz="4" w:space="0" w:color="auto"/>
            </w:tcBorders>
            <w:shd w:val="clear" w:color="auto" w:fill="auto"/>
            <w:noWrap/>
            <w:vAlign w:val="bottom"/>
          </w:tcPr>
          <w:p w:rsidR="004D53F7" w:rsidRPr="00096400" w:rsidRDefault="00DC65DF" w:rsidP="00A82B19">
            <w:pPr>
              <w:jc w:val="center"/>
              <w:rPr>
                <w:sz w:val="20"/>
                <w:szCs w:val="20"/>
              </w:rPr>
            </w:pPr>
            <w:r w:rsidRPr="00096400">
              <w:rPr>
                <w:sz w:val="20"/>
                <w:szCs w:val="20"/>
              </w:rPr>
              <w:t>3,7</w:t>
            </w:r>
            <w:r w:rsidR="004D53F7" w:rsidRPr="00096400">
              <w:rPr>
                <w:sz w:val="20"/>
                <w:szCs w:val="20"/>
              </w:rPr>
              <w:t>%</w:t>
            </w:r>
          </w:p>
        </w:tc>
        <w:tc>
          <w:tcPr>
            <w:tcW w:w="1843" w:type="dxa"/>
            <w:tcBorders>
              <w:top w:val="single" w:sz="4" w:space="0" w:color="auto"/>
              <w:left w:val="nil"/>
              <w:bottom w:val="single" w:sz="4" w:space="0" w:color="auto"/>
              <w:right w:val="single" w:sz="4" w:space="0" w:color="auto"/>
            </w:tcBorders>
            <w:shd w:val="clear" w:color="auto" w:fill="auto"/>
            <w:noWrap/>
            <w:vAlign w:val="bottom"/>
          </w:tcPr>
          <w:p w:rsidR="004D53F7" w:rsidRPr="00096400" w:rsidRDefault="00DC65DF" w:rsidP="00A82B19">
            <w:pPr>
              <w:jc w:val="center"/>
              <w:rPr>
                <w:sz w:val="20"/>
                <w:szCs w:val="20"/>
              </w:rPr>
            </w:pPr>
            <w:r w:rsidRPr="00096400">
              <w:rPr>
                <w:sz w:val="20"/>
                <w:szCs w:val="20"/>
              </w:rPr>
              <w:t>2,9</w:t>
            </w:r>
            <w:r w:rsidR="004D53F7" w:rsidRPr="00096400">
              <w:rPr>
                <w:sz w:val="20"/>
                <w:szCs w:val="20"/>
              </w:rPr>
              <w:t>%</w:t>
            </w:r>
          </w:p>
        </w:tc>
        <w:tc>
          <w:tcPr>
            <w:tcW w:w="1984" w:type="dxa"/>
            <w:tcBorders>
              <w:top w:val="single" w:sz="4" w:space="0" w:color="auto"/>
              <w:left w:val="nil"/>
              <w:bottom w:val="single" w:sz="4" w:space="0" w:color="auto"/>
              <w:right w:val="single" w:sz="4" w:space="0" w:color="auto"/>
            </w:tcBorders>
            <w:shd w:val="clear" w:color="auto" w:fill="auto"/>
            <w:noWrap/>
            <w:vAlign w:val="bottom"/>
          </w:tcPr>
          <w:p w:rsidR="004D53F7" w:rsidRPr="00096400" w:rsidRDefault="00DC65DF" w:rsidP="00A82B19">
            <w:pPr>
              <w:jc w:val="center"/>
              <w:rPr>
                <w:sz w:val="20"/>
                <w:szCs w:val="20"/>
              </w:rPr>
            </w:pPr>
            <w:r w:rsidRPr="00096400">
              <w:rPr>
                <w:sz w:val="20"/>
                <w:szCs w:val="20"/>
              </w:rPr>
              <w:t>3,3</w:t>
            </w:r>
            <w:r w:rsidR="004D53F7" w:rsidRPr="00096400">
              <w:rPr>
                <w:sz w:val="20"/>
                <w:szCs w:val="20"/>
              </w:rPr>
              <w:t>%</w:t>
            </w:r>
          </w:p>
        </w:tc>
      </w:tr>
    </w:tbl>
    <w:p w:rsidR="004D53F7" w:rsidRPr="00096400" w:rsidRDefault="004D53F7" w:rsidP="006E61B1">
      <w:pPr>
        <w:pStyle w:val="Podtytu"/>
        <w:rPr>
          <w:snapToGrid w:val="0"/>
        </w:rPr>
      </w:pPr>
      <w:r w:rsidRPr="00096400">
        <w:rPr>
          <w:rFonts w:ascii="Czcionka tekstu podstawowego" w:hAnsi="Czcionka tekstu podstawowego" w:hint="eastAsia"/>
        </w:rPr>
        <w:t>Ź</w:t>
      </w:r>
      <w:r w:rsidRPr="00096400">
        <w:rPr>
          <w:rFonts w:ascii="Czcionka tekstu podstawowego" w:hAnsi="Czcionka tekstu podstawowego"/>
        </w:rPr>
        <w:t>ródło: opracowanie własne</w:t>
      </w:r>
      <w:r w:rsidRPr="00096400">
        <w:rPr>
          <w:snapToGrid w:val="0"/>
        </w:rPr>
        <w:t xml:space="preserve"> na podstawie danych </w:t>
      </w:r>
      <w:r w:rsidR="007C68FF" w:rsidRPr="00096400">
        <w:t>Pomost Std.</w:t>
      </w:r>
    </w:p>
    <w:p w:rsidR="00613F38" w:rsidRPr="00E87D3B" w:rsidRDefault="00613F38" w:rsidP="00613F38"/>
    <w:p w:rsidR="004D53F7" w:rsidRPr="00E87D3B" w:rsidRDefault="00E24AEB" w:rsidP="00E53594">
      <w:r w:rsidRPr="00E87D3B">
        <w:tab/>
      </w:r>
      <w:r w:rsidR="004D53F7" w:rsidRPr="00E87D3B">
        <w:t xml:space="preserve">Wśród świadczeniobiorców tej formy pomocy przeważają osoby posiadające pełną zdolność do czynności prawnych, jednak ponad </w:t>
      </w:r>
      <w:r w:rsidR="00096400" w:rsidRPr="00E87D3B">
        <w:t>18</w:t>
      </w:r>
      <w:r w:rsidR="004D53F7" w:rsidRPr="00E87D3B">
        <w:t xml:space="preserve">% osób jest ubezwłasnowolnionych częściowo lub całkowicie. </w:t>
      </w:r>
    </w:p>
    <w:p w:rsidR="004D53F7" w:rsidRPr="00E87D3B" w:rsidRDefault="00E67C49" w:rsidP="00E53594">
      <w:r w:rsidRPr="00E87D3B">
        <w:tab/>
      </w:r>
      <w:r w:rsidR="00E87D3B" w:rsidRPr="00E87D3B">
        <w:t>58%</w:t>
      </w:r>
      <w:r w:rsidR="004D53F7" w:rsidRPr="00E87D3B">
        <w:t xml:space="preserve"> gospodarstw domowych uczestników środowiskowych domów samopomocy osiąga dochód na osobę w przedziale pomiędzy 500 a 1</w:t>
      </w:r>
      <w:r w:rsidR="00D90A0E" w:rsidRPr="00E87D3B">
        <w:t xml:space="preserve"> 500 zł miesięcznie. </w:t>
      </w:r>
    </w:p>
    <w:p w:rsidR="006A105F" w:rsidRPr="00E87D3B" w:rsidRDefault="006A105F" w:rsidP="00E53594"/>
    <w:p w:rsidR="00F361E7" w:rsidRPr="00E87D3B" w:rsidRDefault="00F361E7" w:rsidP="00E87FDB">
      <w:pPr>
        <w:pStyle w:val="Tytu"/>
      </w:pPr>
      <w:r w:rsidRPr="00E87D3B">
        <w:t xml:space="preserve">Tabela: Wysokość dochodu na osobę w rodzinach uczestników </w:t>
      </w:r>
      <w:r w:rsidR="00E24AEB" w:rsidRPr="00E87D3B">
        <w:t>środowiskowych domów samopomocy</w:t>
      </w:r>
    </w:p>
    <w:tbl>
      <w:tblPr>
        <w:tblW w:w="9077" w:type="dxa"/>
        <w:tblInd w:w="65" w:type="dxa"/>
        <w:tblLayout w:type="fixed"/>
        <w:tblCellMar>
          <w:left w:w="70" w:type="dxa"/>
          <w:right w:w="70" w:type="dxa"/>
        </w:tblCellMar>
        <w:tblLook w:val="04A0" w:firstRow="1" w:lastRow="0" w:firstColumn="1" w:lastColumn="0" w:noHBand="0" w:noVBand="1"/>
      </w:tblPr>
      <w:tblGrid>
        <w:gridCol w:w="4538"/>
        <w:gridCol w:w="4539"/>
      </w:tblGrid>
      <w:tr w:rsidR="00635A46" w:rsidRPr="00E87D3B" w:rsidTr="00683CD4">
        <w:trPr>
          <w:trHeight w:val="285"/>
        </w:trPr>
        <w:tc>
          <w:tcPr>
            <w:tcW w:w="45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635A46" w:rsidRPr="00E87D3B" w:rsidRDefault="00635A46" w:rsidP="00635A46">
            <w:pPr>
              <w:jc w:val="center"/>
              <w:rPr>
                <w:sz w:val="20"/>
                <w:szCs w:val="20"/>
              </w:rPr>
            </w:pPr>
            <w:r w:rsidRPr="00E87D3B">
              <w:rPr>
                <w:sz w:val="20"/>
                <w:szCs w:val="20"/>
              </w:rPr>
              <w:t>0-500</w:t>
            </w:r>
          </w:p>
        </w:tc>
        <w:tc>
          <w:tcPr>
            <w:tcW w:w="4539" w:type="dxa"/>
            <w:tcBorders>
              <w:top w:val="single" w:sz="4" w:space="0" w:color="auto"/>
              <w:left w:val="nil"/>
              <w:bottom w:val="single" w:sz="4" w:space="0" w:color="auto"/>
              <w:right w:val="single" w:sz="4" w:space="0" w:color="auto"/>
            </w:tcBorders>
            <w:shd w:val="clear" w:color="auto" w:fill="auto"/>
            <w:noWrap/>
            <w:vAlign w:val="bottom"/>
          </w:tcPr>
          <w:p w:rsidR="00635A46" w:rsidRPr="00E87D3B" w:rsidRDefault="00E87D3B" w:rsidP="00E87D3B">
            <w:pPr>
              <w:jc w:val="center"/>
              <w:rPr>
                <w:color w:val="000000"/>
                <w:sz w:val="20"/>
                <w:szCs w:val="20"/>
              </w:rPr>
            </w:pPr>
            <w:r w:rsidRPr="00E87D3B">
              <w:rPr>
                <w:color w:val="000000"/>
                <w:sz w:val="20"/>
                <w:szCs w:val="20"/>
              </w:rPr>
              <w:t>4,6</w:t>
            </w:r>
            <w:r w:rsidR="00635A46" w:rsidRPr="00E87D3B">
              <w:rPr>
                <w:color w:val="000000"/>
                <w:sz w:val="20"/>
                <w:szCs w:val="20"/>
              </w:rPr>
              <w:t>%</w:t>
            </w:r>
          </w:p>
        </w:tc>
      </w:tr>
      <w:tr w:rsidR="00E87D3B" w:rsidRPr="00E87D3B" w:rsidTr="00683CD4">
        <w:trPr>
          <w:trHeight w:val="285"/>
        </w:trPr>
        <w:tc>
          <w:tcPr>
            <w:tcW w:w="4538" w:type="dxa"/>
            <w:tcBorders>
              <w:top w:val="nil"/>
              <w:left w:val="single" w:sz="4" w:space="0" w:color="auto"/>
              <w:bottom w:val="single" w:sz="4" w:space="0" w:color="auto"/>
              <w:right w:val="single" w:sz="4" w:space="0" w:color="auto"/>
            </w:tcBorders>
            <w:shd w:val="clear" w:color="auto" w:fill="auto"/>
            <w:noWrap/>
            <w:vAlign w:val="center"/>
          </w:tcPr>
          <w:p w:rsidR="00E87D3B" w:rsidRPr="00E87D3B" w:rsidRDefault="00E87D3B" w:rsidP="00635A46">
            <w:pPr>
              <w:jc w:val="center"/>
              <w:rPr>
                <w:sz w:val="20"/>
                <w:szCs w:val="20"/>
              </w:rPr>
            </w:pPr>
            <w:r w:rsidRPr="00E87D3B">
              <w:rPr>
                <w:sz w:val="20"/>
                <w:szCs w:val="20"/>
              </w:rPr>
              <w:t>500,01-1000</w:t>
            </w:r>
          </w:p>
        </w:tc>
        <w:tc>
          <w:tcPr>
            <w:tcW w:w="4539" w:type="dxa"/>
            <w:tcBorders>
              <w:top w:val="nil"/>
              <w:left w:val="nil"/>
              <w:bottom w:val="single" w:sz="4" w:space="0" w:color="auto"/>
              <w:right w:val="single" w:sz="4" w:space="0" w:color="auto"/>
            </w:tcBorders>
            <w:shd w:val="clear" w:color="auto" w:fill="auto"/>
            <w:noWrap/>
            <w:vAlign w:val="bottom"/>
          </w:tcPr>
          <w:p w:rsidR="00E87D3B" w:rsidRPr="00E87D3B" w:rsidRDefault="00E87D3B" w:rsidP="00E87D3B">
            <w:pPr>
              <w:jc w:val="center"/>
              <w:rPr>
                <w:rFonts w:ascii="Czcionka tekstu podstawowego" w:hAnsi="Czcionka tekstu podstawowego"/>
                <w:color w:val="000000"/>
                <w:sz w:val="20"/>
                <w:szCs w:val="20"/>
              </w:rPr>
            </w:pPr>
            <w:r w:rsidRPr="00E87D3B">
              <w:rPr>
                <w:rFonts w:ascii="Czcionka tekstu podstawowego" w:hAnsi="Czcionka tekstu podstawowego"/>
                <w:color w:val="000000"/>
                <w:sz w:val="20"/>
                <w:szCs w:val="20"/>
              </w:rPr>
              <w:t>27,0%</w:t>
            </w:r>
          </w:p>
        </w:tc>
      </w:tr>
      <w:tr w:rsidR="00E87D3B" w:rsidRPr="00E87D3B" w:rsidTr="00683CD4">
        <w:trPr>
          <w:trHeight w:val="285"/>
        </w:trPr>
        <w:tc>
          <w:tcPr>
            <w:tcW w:w="4538" w:type="dxa"/>
            <w:tcBorders>
              <w:top w:val="nil"/>
              <w:left w:val="single" w:sz="4" w:space="0" w:color="auto"/>
              <w:bottom w:val="single" w:sz="4" w:space="0" w:color="auto"/>
              <w:right w:val="single" w:sz="4" w:space="0" w:color="auto"/>
            </w:tcBorders>
            <w:shd w:val="clear" w:color="auto" w:fill="auto"/>
            <w:noWrap/>
            <w:vAlign w:val="center"/>
          </w:tcPr>
          <w:p w:rsidR="00E87D3B" w:rsidRPr="00E87D3B" w:rsidRDefault="00E87D3B" w:rsidP="00635A46">
            <w:pPr>
              <w:jc w:val="center"/>
              <w:rPr>
                <w:sz w:val="20"/>
                <w:szCs w:val="20"/>
              </w:rPr>
            </w:pPr>
            <w:r w:rsidRPr="00E87D3B">
              <w:rPr>
                <w:sz w:val="20"/>
                <w:szCs w:val="20"/>
              </w:rPr>
              <w:t>1000,01-1500</w:t>
            </w:r>
          </w:p>
        </w:tc>
        <w:tc>
          <w:tcPr>
            <w:tcW w:w="4539" w:type="dxa"/>
            <w:tcBorders>
              <w:top w:val="nil"/>
              <w:left w:val="nil"/>
              <w:bottom w:val="single" w:sz="4" w:space="0" w:color="auto"/>
              <w:right w:val="single" w:sz="4" w:space="0" w:color="auto"/>
            </w:tcBorders>
            <w:shd w:val="clear" w:color="auto" w:fill="auto"/>
            <w:noWrap/>
            <w:vAlign w:val="bottom"/>
          </w:tcPr>
          <w:p w:rsidR="00E87D3B" w:rsidRPr="00E87D3B" w:rsidRDefault="00E87D3B" w:rsidP="00E87D3B">
            <w:pPr>
              <w:jc w:val="center"/>
              <w:rPr>
                <w:rFonts w:ascii="Czcionka tekstu podstawowego" w:hAnsi="Czcionka tekstu podstawowego"/>
                <w:b/>
                <w:color w:val="000000"/>
                <w:sz w:val="20"/>
                <w:szCs w:val="20"/>
              </w:rPr>
            </w:pPr>
            <w:r w:rsidRPr="00E87D3B">
              <w:rPr>
                <w:rFonts w:ascii="Czcionka tekstu podstawowego" w:hAnsi="Czcionka tekstu podstawowego"/>
                <w:b/>
                <w:color w:val="000000"/>
                <w:sz w:val="20"/>
                <w:szCs w:val="20"/>
              </w:rPr>
              <w:t>31,0%</w:t>
            </w:r>
          </w:p>
        </w:tc>
      </w:tr>
      <w:tr w:rsidR="00E87D3B" w:rsidRPr="00E87D3B" w:rsidTr="00683CD4">
        <w:trPr>
          <w:trHeight w:val="285"/>
        </w:trPr>
        <w:tc>
          <w:tcPr>
            <w:tcW w:w="4538" w:type="dxa"/>
            <w:tcBorders>
              <w:top w:val="nil"/>
              <w:left w:val="single" w:sz="4" w:space="0" w:color="auto"/>
              <w:bottom w:val="single" w:sz="4" w:space="0" w:color="auto"/>
              <w:right w:val="single" w:sz="4" w:space="0" w:color="auto"/>
            </w:tcBorders>
            <w:shd w:val="clear" w:color="auto" w:fill="auto"/>
            <w:noWrap/>
            <w:vAlign w:val="center"/>
          </w:tcPr>
          <w:p w:rsidR="00E87D3B" w:rsidRPr="00E87D3B" w:rsidRDefault="00E87D3B" w:rsidP="00635A46">
            <w:pPr>
              <w:jc w:val="center"/>
              <w:rPr>
                <w:sz w:val="20"/>
                <w:szCs w:val="20"/>
              </w:rPr>
            </w:pPr>
            <w:r w:rsidRPr="00E87D3B">
              <w:rPr>
                <w:sz w:val="20"/>
                <w:szCs w:val="20"/>
              </w:rPr>
              <w:t>1500,01-2000</w:t>
            </w:r>
          </w:p>
        </w:tc>
        <w:tc>
          <w:tcPr>
            <w:tcW w:w="4539" w:type="dxa"/>
            <w:tcBorders>
              <w:top w:val="nil"/>
              <w:left w:val="nil"/>
              <w:bottom w:val="single" w:sz="4" w:space="0" w:color="auto"/>
              <w:right w:val="single" w:sz="4" w:space="0" w:color="auto"/>
            </w:tcBorders>
            <w:shd w:val="clear" w:color="auto" w:fill="auto"/>
            <w:noWrap/>
            <w:vAlign w:val="bottom"/>
          </w:tcPr>
          <w:p w:rsidR="00E87D3B" w:rsidRPr="00E87D3B" w:rsidRDefault="00E87D3B" w:rsidP="00E87D3B">
            <w:pPr>
              <w:jc w:val="center"/>
              <w:rPr>
                <w:rFonts w:ascii="Czcionka tekstu podstawowego" w:hAnsi="Czcionka tekstu podstawowego"/>
                <w:color w:val="000000"/>
                <w:sz w:val="20"/>
                <w:szCs w:val="20"/>
              </w:rPr>
            </w:pPr>
            <w:r w:rsidRPr="00E87D3B">
              <w:rPr>
                <w:rFonts w:ascii="Czcionka tekstu podstawowego" w:hAnsi="Czcionka tekstu podstawowego"/>
                <w:color w:val="000000"/>
                <w:sz w:val="20"/>
                <w:szCs w:val="20"/>
              </w:rPr>
              <w:t>24,2%</w:t>
            </w:r>
          </w:p>
        </w:tc>
      </w:tr>
      <w:tr w:rsidR="00E87D3B" w:rsidRPr="00E87D3B" w:rsidTr="00683CD4">
        <w:trPr>
          <w:trHeight w:val="285"/>
        </w:trPr>
        <w:tc>
          <w:tcPr>
            <w:tcW w:w="4538" w:type="dxa"/>
            <w:tcBorders>
              <w:top w:val="nil"/>
              <w:left w:val="single" w:sz="4" w:space="0" w:color="auto"/>
              <w:bottom w:val="single" w:sz="4" w:space="0" w:color="auto"/>
              <w:right w:val="single" w:sz="4" w:space="0" w:color="auto"/>
            </w:tcBorders>
            <w:shd w:val="clear" w:color="auto" w:fill="auto"/>
            <w:noWrap/>
            <w:vAlign w:val="center"/>
          </w:tcPr>
          <w:p w:rsidR="00E87D3B" w:rsidRPr="00E87D3B" w:rsidRDefault="00E87D3B" w:rsidP="00635A46">
            <w:pPr>
              <w:jc w:val="center"/>
              <w:rPr>
                <w:sz w:val="20"/>
                <w:szCs w:val="20"/>
              </w:rPr>
            </w:pPr>
            <w:r w:rsidRPr="00E87D3B">
              <w:rPr>
                <w:sz w:val="20"/>
                <w:szCs w:val="20"/>
              </w:rPr>
              <w:t>2000,01-2500</w:t>
            </w:r>
          </w:p>
        </w:tc>
        <w:tc>
          <w:tcPr>
            <w:tcW w:w="4539" w:type="dxa"/>
            <w:tcBorders>
              <w:top w:val="nil"/>
              <w:left w:val="nil"/>
              <w:bottom w:val="single" w:sz="4" w:space="0" w:color="auto"/>
              <w:right w:val="single" w:sz="4" w:space="0" w:color="auto"/>
            </w:tcBorders>
            <w:shd w:val="clear" w:color="auto" w:fill="auto"/>
            <w:noWrap/>
            <w:vAlign w:val="bottom"/>
          </w:tcPr>
          <w:p w:rsidR="00E87D3B" w:rsidRPr="00E87D3B" w:rsidRDefault="00E87D3B" w:rsidP="00E87D3B">
            <w:pPr>
              <w:jc w:val="center"/>
              <w:rPr>
                <w:rFonts w:ascii="Czcionka tekstu podstawowego" w:hAnsi="Czcionka tekstu podstawowego"/>
                <w:color w:val="000000"/>
                <w:sz w:val="20"/>
                <w:szCs w:val="20"/>
              </w:rPr>
            </w:pPr>
            <w:r w:rsidRPr="00E87D3B">
              <w:rPr>
                <w:rFonts w:ascii="Czcionka tekstu podstawowego" w:hAnsi="Czcionka tekstu podstawowego"/>
                <w:color w:val="000000"/>
                <w:sz w:val="20"/>
                <w:szCs w:val="20"/>
              </w:rPr>
              <w:t>8,5%</w:t>
            </w:r>
          </w:p>
        </w:tc>
      </w:tr>
      <w:tr w:rsidR="00E87D3B" w:rsidRPr="00E87D3B" w:rsidTr="00683CD4">
        <w:trPr>
          <w:trHeight w:val="285"/>
        </w:trPr>
        <w:tc>
          <w:tcPr>
            <w:tcW w:w="4538" w:type="dxa"/>
            <w:tcBorders>
              <w:top w:val="nil"/>
              <w:left w:val="single" w:sz="4" w:space="0" w:color="auto"/>
              <w:bottom w:val="single" w:sz="4" w:space="0" w:color="auto"/>
              <w:right w:val="single" w:sz="4" w:space="0" w:color="auto"/>
            </w:tcBorders>
            <w:shd w:val="clear" w:color="auto" w:fill="auto"/>
            <w:noWrap/>
            <w:vAlign w:val="center"/>
          </w:tcPr>
          <w:p w:rsidR="00E87D3B" w:rsidRPr="00E87D3B" w:rsidRDefault="00E87D3B" w:rsidP="00683CD4">
            <w:pPr>
              <w:jc w:val="center"/>
              <w:rPr>
                <w:sz w:val="20"/>
                <w:szCs w:val="20"/>
              </w:rPr>
            </w:pPr>
            <w:r w:rsidRPr="00E87D3B">
              <w:rPr>
                <w:sz w:val="20"/>
                <w:szCs w:val="20"/>
              </w:rPr>
              <w:t>2500,01 i powyżej</w:t>
            </w:r>
          </w:p>
        </w:tc>
        <w:tc>
          <w:tcPr>
            <w:tcW w:w="4539" w:type="dxa"/>
            <w:tcBorders>
              <w:top w:val="nil"/>
              <w:left w:val="nil"/>
              <w:bottom w:val="single" w:sz="4" w:space="0" w:color="auto"/>
              <w:right w:val="single" w:sz="4" w:space="0" w:color="auto"/>
            </w:tcBorders>
            <w:shd w:val="clear" w:color="auto" w:fill="auto"/>
            <w:noWrap/>
            <w:vAlign w:val="bottom"/>
          </w:tcPr>
          <w:p w:rsidR="00E87D3B" w:rsidRPr="00E87D3B" w:rsidRDefault="00E87D3B" w:rsidP="00E87D3B">
            <w:pPr>
              <w:jc w:val="center"/>
              <w:rPr>
                <w:rFonts w:ascii="Czcionka tekstu podstawowego" w:hAnsi="Czcionka tekstu podstawowego"/>
                <w:color w:val="000000"/>
                <w:sz w:val="20"/>
                <w:szCs w:val="20"/>
              </w:rPr>
            </w:pPr>
            <w:r w:rsidRPr="00E87D3B">
              <w:rPr>
                <w:rFonts w:ascii="Czcionka tekstu podstawowego" w:hAnsi="Czcionka tekstu podstawowego"/>
                <w:color w:val="000000"/>
                <w:sz w:val="20"/>
                <w:szCs w:val="20"/>
              </w:rPr>
              <w:t>4,8%</w:t>
            </w:r>
          </w:p>
        </w:tc>
      </w:tr>
    </w:tbl>
    <w:p w:rsidR="0068048F" w:rsidRDefault="00F361E7" w:rsidP="00E87FDB">
      <w:pPr>
        <w:pStyle w:val="Podtytu"/>
      </w:pPr>
      <w:r w:rsidRPr="00E87D3B">
        <w:t xml:space="preserve">Źródło: opracowanie własne na podstawie danych </w:t>
      </w:r>
      <w:r w:rsidR="007C68FF" w:rsidRPr="00E87D3B">
        <w:t>Pomost Std.</w:t>
      </w:r>
    </w:p>
    <w:p w:rsidR="00971A61" w:rsidRPr="00971A61" w:rsidRDefault="00971A61" w:rsidP="00971A61"/>
    <w:p w:rsidR="00F361E7" w:rsidRPr="005557F2" w:rsidRDefault="00F361E7" w:rsidP="00E53594">
      <w:pPr>
        <w:pStyle w:val="Nagwek4"/>
      </w:pPr>
      <w:bookmarkStart w:id="205" w:name="_Toc324423417"/>
      <w:bookmarkStart w:id="206" w:name="_Toc449423384"/>
      <w:r w:rsidRPr="005557F2">
        <w:t>Nakłady finansowe na realizację zadania</w:t>
      </w:r>
      <w:bookmarkEnd w:id="205"/>
      <w:bookmarkEnd w:id="206"/>
    </w:p>
    <w:p w:rsidR="00111F12" w:rsidRPr="005557F2" w:rsidRDefault="00111F12" w:rsidP="00E53594"/>
    <w:p w:rsidR="0057159D" w:rsidRPr="005557F2" w:rsidRDefault="00EB4E72" w:rsidP="0057159D">
      <w:r w:rsidRPr="005557F2">
        <w:tab/>
      </w:r>
      <w:r w:rsidR="0057159D" w:rsidRPr="005557F2">
        <w:t xml:space="preserve">Na działalność środowiskowych domów samopomocy </w:t>
      </w:r>
      <w:r w:rsidR="00DC530E">
        <w:t>zostały</w:t>
      </w:r>
      <w:r w:rsidR="0057159D" w:rsidRPr="005557F2">
        <w:t xml:space="preserve"> </w:t>
      </w:r>
      <w:r w:rsidR="00DC530E">
        <w:t>przekazane</w:t>
      </w:r>
      <w:r w:rsidR="003E39C3">
        <w:t xml:space="preserve"> środki </w:t>
      </w:r>
      <w:r w:rsidR="0034010C">
        <w:br/>
      </w:r>
      <w:r w:rsidR="003E39C3">
        <w:t>z budżetu państwa</w:t>
      </w:r>
      <w:r w:rsidR="00DC530E">
        <w:t xml:space="preserve"> w wysokości</w:t>
      </w:r>
      <w:r w:rsidR="0057159D" w:rsidRPr="005557F2">
        <w:t>:</w:t>
      </w:r>
    </w:p>
    <w:p w:rsidR="00DE150A" w:rsidRDefault="00DE150A" w:rsidP="0057159D">
      <w:r>
        <w:t>- w roku 2011: 4 318 186 zł;</w:t>
      </w:r>
    </w:p>
    <w:p w:rsidR="0057159D" w:rsidRPr="005557F2" w:rsidRDefault="00DE150A" w:rsidP="0057159D">
      <w:r>
        <w:t>- w roku 2012: 4 533 799 zł</w:t>
      </w:r>
      <w:r w:rsidR="00E67C49" w:rsidRPr="005557F2">
        <w:t>;</w:t>
      </w:r>
    </w:p>
    <w:p w:rsidR="0057159D" w:rsidRPr="005557F2" w:rsidRDefault="00DE150A" w:rsidP="0057159D">
      <w:r>
        <w:t>- w roku 2013: 4 426 309 zł;</w:t>
      </w:r>
    </w:p>
    <w:p w:rsidR="00DE150A" w:rsidRDefault="00DE150A" w:rsidP="00B27423">
      <w:r>
        <w:t>- w roku 2014: 4 824 498 zł;</w:t>
      </w:r>
    </w:p>
    <w:p w:rsidR="00C07D89" w:rsidRPr="00C07D89" w:rsidRDefault="00C07D89" w:rsidP="00B27423">
      <w:r>
        <w:t>- w roku 2015:</w:t>
      </w:r>
      <w:r w:rsidRPr="00C07D89">
        <w:rPr>
          <w:rFonts w:eastAsia="Times New Roman"/>
        </w:rPr>
        <w:t xml:space="preserve"> </w:t>
      </w:r>
      <w:r w:rsidR="00DE150A">
        <w:rPr>
          <w:rFonts w:eastAsia="Times New Roman"/>
        </w:rPr>
        <w:t>4 837 505,28 zł.</w:t>
      </w:r>
      <w:r w:rsidRPr="00C07D89">
        <w:rPr>
          <w:rFonts w:eastAsia="Times New Roman"/>
        </w:rPr>
        <w:t xml:space="preserve"> Ponadto w roku 2015 środowiskowe domy samopomocy otrzymały z budżetu państwa dodatkowe środki na malowanie pomieszczeń oraz zakup wyposażenia w łącznej wysokości 154 224 zł.</w:t>
      </w:r>
    </w:p>
    <w:p w:rsidR="00F361E7" w:rsidRDefault="00F361E7" w:rsidP="00E53594">
      <w:pPr>
        <w:pStyle w:val="Nagwek4"/>
      </w:pPr>
      <w:bookmarkStart w:id="207" w:name="_Toc324423418"/>
      <w:bookmarkStart w:id="208" w:name="_Toc449423385"/>
      <w:r w:rsidRPr="005557F2">
        <w:t>Wnioski</w:t>
      </w:r>
      <w:bookmarkEnd w:id="207"/>
      <w:bookmarkEnd w:id="208"/>
      <w:r w:rsidRPr="005557F2">
        <w:t xml:space="preserve"> </w:t>
      </w:r>
    </w:p>
    <w:p w:rsidR="00CE5B52" w:rsidRPr="00CE5B52" w:rsidRDefault="00CE5B52" w:rsidP="00CE5B52"/>
    <w:p w:rsidR="0068048F" w:rsidRDefault="00CD62FD" w:rsidP="00172496">
      <w:pPr>
        <w:rPr>
          <w:snapToGrid w:val="0"/>
        </w:rPr>
      </w:pPr>
      <w:r>
        <w:rPr>
          <w:snapToGrid w:val="0"/>
        </w:rPr>
        <w:tab/>
      </w:r>
      <w:r w:rsidR="00172496">
        <w:rPr>
          <w:snapToGrid w:val="0"/>
        </w:rPr>
        <w:t>Z</w:t>
      </w:r>
      <w:r w:rsidR="00172496" w:rsidRPr="000927D2">
        <w:rPr>
          <w:snapToGrid w:val="0"/>
        </w:rPr>
        <w:t xml:space="preserve"> uwagi na </w:t>
      </w:r>
      <w:r w:rsidR="00172496">
        <w:rPr>
          <w:snapToGrid w:val="0"/>
        </w:rPr>
        <w:t xml:space="preserve">wzrastający odsetek osób starszych wśród mieszkańców Krakowa, jak również </w:t>
      </w:r>
      <w:r w:rsidR="00172496">
        <w:t>p</w:t>
      </w:r>
      <w:r w:rsidR="00172496" w:rsidRPr="006474D2">
        <w:t>rognoz</w:t>
      </w:r>
      <w:r w:rsidR="00172496">
        <w:t>y</w:t>
      </w:r>
      <w:r w:rsidR="00172496" w:rsidRPr="006474D2">
        <w:t xml:space="preserve"> ludności </w:t>
      </w:r>
      <w:r w:rsidR="00172496">
        <w:t>wskazujące</w:t>
      </w:r>
      <w:r w:rsidR="00172496" w:rsidRPr="006474D2">
        <w:t xml:space="preserve"> na trwałość tendencji związanej ze wzrostem </w:t>
      </w:r>
      <w:r w:rsidR="00172496">
        <w:t>populacji</w:t>
      </w:r>
      <w:r w:rsidR="00172496" w:rsidRPr="006474D2">
        <w:t xml:space="preserve"> </w:t>
      </w:r>
      <w:r w:rsidR="00172496">
        <w:t>osób starszych należy spodziewać się, że w najbliższych latach wzrośnie liczebność osób z zaburzeniami psychicznymi, uwarunkowanymi podeszłym wiekiem.</w:t>
      </w:r>
      <w:r w:rsidR="00172496">
        <w:rPr>
          <w:snapToGrid w:val="0"/>
        </w:rPr>
        <w:t xml:space="preserve"> </w:t>
      </w:r>
      <w:r w:rsidR="00172496">
        <w:t xml:space="preserve">W związku </w:t>
      </w:r>
      <w:r w:rsidR="00172496">
        <w:br/>
        <w:t>z powyższym</w:t>
      </w:r>
      <w:r w:rsidR="00172496">
        <w:rPr>
          <w:snapToGrid w:val="0"/>
        </w:rPr>
        <w:t>,</w:t>
      </w:r>
      <w:r w:rsidR="00CE5B52" w:rsidRPr="00456135">
        <w:rPr>
          <w:snapToGrid w:val="0"/>
        </w:rPr>
        <w:t xml:space="preserve"> koniecznym staje się rozszerzanie infrastruktury ośrodków wsparcia dla osób </w:t>
      </w:r>
      <w:r w:rsidR="00172496">
        <w:rPr>
          <w:snapToGrid w:val="0"/>
        </w:rPr>
        <w:br/>
      </w:r>
      <w:r w:rsidR="00CE5B52" w:rsidRPr="00456135">
        <w:rPr>
          <w:snapToGrid w:val="0"/>
        </w:rPr>
        <w:t>z zaburzeniami psychicznymi, w szczególności gdy priorytetowym działaniem jest jak najdłuższe utrzymanie tych osób w środowisku.</w:t>
      </w:r>
    </w:p>
    <w:p w:rsidR="00C474C4" w:rsidRDefault="00C474C4" w:rsidP="00172496">
      <w:pPr>
        <w:rPr>
          <w:snapToGrid w:val="0"/>
        </w:rPr>
      </w:pPr>
    </w:p>
    <w:p w:rsidR="00C474C4" w:rsidRDefault="00C474C4" w:rsidP="00172496">
      <w:pPr>
        <w:rPr>
          <w:snapToGrid w:val="0"/>
        </w:rPr>
      </w:pPr>
    </w:p>
    <w:p w:rsidR="00C474C4" w:rsidRDefault="00C474C4" w:rsidP="00172496">
      <w:pPr>
        <w:rPr>
          <w:snapToGrid w:val="0"/>
        </w:rPr>
      </w:pPr>
    </w:p>
    <w:p w:rsidR="00C474C4" w:rsidRPr="00172496" w:rsidRDefault="00C474C4" w:rsidP="00172496">
      <w:pPr>
        <w:rPr>
          <w:snapToGrid w:val="0"/>
        </w:rPr>
      </w:pPr>
    </w:p>
    <w:p w:rsidR="00F361E7" w:rsidRPr="005557F2" w:rsidRDefault="00F361E7" w:rsidP="00E53594">
      <w:pPr>
        <w:pStyle w:val="Nagwek3"/>
      </w:pPr>
      <w:bookmarkStart w:id="209" w:name="_Toc324423419"/>
      <w:bookmarkStart w:id="210" w:name="_Toc384106124"/>
      <w:bookmarkStart w:id="211" w:name="_Toc449423386"/>
      <w:r w:rsidRPr="005557F2">
        <w:lastRenderedPageBreak/>
        <w:t>Domy Pomocy Społecznej dla osób z zaburzeniami psychicznymi</w:t>
      </w:r>
      <w:bookmarkEnd w:id="209"/>
      <w:bookmarkEnd w:id="210"/>
      <w:bookmarkEnd w:id="211"/>
    </w:p>
    <w:p w:rsidR="00F361E7" w:rsidRPr="001812F7" w:rsidRDefault="00F361E7" w:rsidP="00E53594">
      <w:pPr>
        <w:rPr>
          <w:highlight w:val="yellow"/>
        </w:rPr>
      </w:pPr>
    </w:p>
    <w:p w:rsidR="00172496" w:rsidRPr="00172496" w:rsidRDefault="00284E4C" w:rsidP="00B27423">
      <w:r>
        <w:tab/>
      </w:r>
      <w:r w:rsidR="005557F2" w:rsidRPr="00613F38">
        <w:t xml:space="preserve">Szczegółową charakterystykę domu pomocy społecznej jako instytucjonalnej formy </w:t>
      </w:r>
      <w:r w:rsidR="005557F2" w:rsidRPr="008C5D95">
        <w:t xml:space="preserve">pomocy dla osób wymagających całodobowej opieki osób drugich, przedstawiono </w:t>
      </w:r>
      <w:r w:rsidRPr="008C5D95">
        <w:br/>
      </w:r>
      <w:r w:rsidR="005557F2" w:rsidRPr="008C5D95">
        <w:t>w rozdziale 5</w:t>
      </w:r>
      <w:r w:rsidR="005557F2" w:rsidRPr="008C5D95">
        <w:rPr>
          <w:i/>
        </w:rPr>
        <w:t xml:space="preserve">„Zasoby pomocy społecznej Gminy Miejskiej Kraków w zakresie pomocy osobom starszym”,  w </w:t>
      </w:r>
      <w:r w:rsidR="005557F2" w:rsidRPr="00D85F07">
        <w:t>podrozdziale 5.2.</w:t>
      </w:r>
      <w:r w:rsidR="008C5D95" w:rsidRPr="00D85F07">
        <w:t>4</w:t>
      </w:r>
      <w:r w:rsidR="005557F2" w:rsidRPr="00D85F07">
        <w:t xml:space="preserve"> </w:t>
      </w:r>
      <w:r w:rsidR="005557F2" w:rsidRPr="00D85F07">
        <w:rPr>
          <w:i/>
        </w:rPr>
        <w:t>„Domy Pomocy Społecznej dla osób w podeszłym wieku i osób przewlekle somatycznie chorych”</w:t>
      </w:r>
      <w:r w:rsidR="005557F2" w:rsidRPr="00D85F07">
        <w:t>.</w:t>
      </w:r>
      <w:r w:rsidR="005557F2" w:rsidRPr="00BD174F">
        <w:t xml:space="preserve"> </w:t>
      </w:r>
      <w:r w:rsidR="005557F2" w:rsidRPr="00613F38">
        <w:t>W niniejszym rozdziale skupiono się na placówkach przeznaczonych dla osób z zaburzeniami psychicznymi: przewlekle psychicznie chorych, dorosłych niepełnosprawnych intelektualnie oraz dzieci i młodzieży niepełnosprawnych intelektualnie.</w:t>
      </w:r>
    </w:p>
    <w:p w:rsidR="00F361E7" w:rsidRPr="005557F2" w:rsidRDefault="00F361E7" w:rsidP="00E53594">
      <w:pPr>
        <w:pStyle w:val="Nagwek4"/>
      </w:pPr>
      <w:bookmarkStart w:id="212" w:name="_Toc324423420"/>
      <w:bookmarkStart w:id="213" w:name="_Toc449423387"/>
      <w:r w:rsidRPr="005557F2">
        <w:t>Infrastruktura</w:t>
      </w:r>
      <w:bookmarkEnd w:id="212"/>
      <w:bookmarkEnd w:id="213"/>
    </w:p>
    <w:p w:rsidR="00184428" w:rsidRPr="00BD2D3D" w:rsidRDefault="00184428" w:rsidP="00E53594"/>
    <w:p w:rsidR="00745236" w:rsidRDefault="00456135" w:rsidP="00BD2D3D">
      <w:r w:rsidRPr="00BD2D3D">
        <w:tab/>
      </w:r>
      <w:r w:rsidR="005557F2" w:rsidRPr="00BD2D3D">
        <w:t xml:space="preserve">Krakowski system domów pomocy społecznej dla osób z zaburzeniami psychicznymi </w:t>
      </w:r>
      <w:r w:rsidR="005557F2" w:rsidRPr="00BD2D3D">
        <w:br/>
        <w:t>w roku 2015 tworzyło 7 domów pomocy społecznej, z których 2 prowadzone są przez podmioty niepubliczne, na zlecenie</w:t>
      </w:r>
      <w:r w:rsidR="005557F2" w:rsidRPr="005557F2">
        <w:t xml:space="preserve"> Gminy Miejskiej Kraków.</w:t>
      </w:r>
    </w:p>
    <w:p w:rsidR="00C07D89" w:rsidRPr="00BD2D3D" w:rsidRDefault="00C07D89" w:rsidP="00BD2D3D"/>
    <w:p w:rsidR="00590DE1" w:rsidRPr="00BD2D3D" w:rsidRDefault="00590DE1" w:rsidP="00590DE1">
      <w:pPr>
        <w:pStyle w:val="Tytu"/>
      </w:pPr>
      <w:r w:rsidRPr="00BD2D3D">
        <w:t>Tabela: Wykaz domów pomocy społecznej dla osób z zaburzeniami psychicznymi prowadzonych przez Gmi</w:t>
      </w:r>
      <w:r w:rsidR="006B3642" w:rsidRPr="00BD2D3D">
        <w:t>nę Miejską Kraków w latach 201</w:t>
      </w:r>
      <w:r w:rsidR="00D3778D" w:rsidRPr="00BD2D3D">
        <w:t>0</w:t>
      </w:r>
      <w:r w:rsidR="006B3642" w:rsidRPr="00BD2D3D">
        <w:t xml:space="preserve"> - </w:t>
      </w:r>
      <w:r w:rsidRPr="00BD2D3D">
        <w:t>201</w:t>
      </w:r>
      <w:r w:rsidR="00BD2D3D" w:rsidRPr="00BD2D3D">
        <w:t>5</w:t>
      </w:r>
      <w:r w:rsidRPr="00BD2D3D">
        <w:t xml:space="preserve"> wraz z liczbą miejsc*</w:t>
      </w:r>
    </w:p>
    <w:tbl>
      <w:tblPr>
        <w:tblW w:w="18115" w:type="dxa"/>
        <w:tblInd w:w="55" w:type="dxa"/>
        <w:tblCellMar>
          <w:left w:w="70" w:type="dxa"/>
          <w:right w:w="70" w:type="dxa"/>
        </w:tblCellMar>
        <w:tblLook w:val="04A0" w:firstRow="1" w:lastRow="0" w:firstColumn="1" w:lastColumn="0" w:noHBand="0" w:noVBand="1"/>
      </w:tblPr>
      <w:tblGrid>
        <w:gridCol w:w="9389"/>
        <w:gridCol w:w="160"/>
        <w:gridCol w:w="3719"/>
        <w:gridCol w:w="862"/>
        <w:gridCol w:w="1273"/>
        <w:gridCol w:w="1279"/>
        <w:gridCol w:w="1273"/>
        <w:gridCol w:w="160"/>
      </w:tblGrid>
      <w:tr w:rsidR="00590DE1" w:rsidRPr="00BD2D3D" w:rsidTr="006E73F6">
        <w:trPr>
          <w:trHeight w:val="285"/>
        </w:trPr>
        <w:tc>
          <w:tcPr>
            <w:tcW w:w="9389" w:type="dxa"/>
            <w:tcBorders>
              <w:top w:val="nil"/>
              <w:left w:val="nil"/>
              <w:bottom w:val="nil"/>
              <w:right w:val="nil"/>
            </w:tcBorders>
            <w:shd w:val="clear" w:color="auto" w:fill="auto"/>
            <w:noWrap/>
            <w:vAlign w:val="bottom"/>
          </w:tcPr>
          <w:p w:rsidR="00590DE1" w:rsidRPr="00BD2D3D" w:rsidRDefault="00590DE1" w:rsidP="00C4665F">
            <w:pPr>
              <w:rPr>
                <w:sz w:val="20"/>
                <w:szCs w:val="20"/>
              </w:rPr>
            </w:pPr>
          </w:p>
          <w:tbl>
            <w:tblPr>
              <w:tblW w:w="9229" w:type="dxa"/>
              <w:tblCellMar>
                <w:left w:w="70" w:type="dxa"/>
                <w:right w:w="70" w:type="dxa"/>
              </w:tblCellMar>
              <w:tblLook w:val="04A0" w:firstRow="1" w:lastRow="0" w:firstColumn="1" w:lastColumn="0" w:noHBand="0" w:noVBand="1"/>
            </w:tblPr>
            <w:tblGrid>
              <w:gridCol w:w="520"/>
              <w:gridCol w:w="2392"/>
              <w:gridCol w:w="1985"/>
              <w:gridCol w:w="708"/>
              <w:gridCol w:w="709"/>
              <w:gridCol w:w="709"/>
              <w:gridCol w:w="709"/>
              <w:gridCol w:w="708"/>
              <w:gridCol w:w="789"/>
            </w:tblGrid>
            <w:tr w:rsidR="00BD2D3D" w:rsidRPr="00BD2D3D" w:rsidTr="00BD2D3D">
              <w:trPr>
                <w:trHeight w:val="780"/>
              </w:trPr>
              <w:tc>
                <w:tcPr>
                  <w:tcW w:w="520" w:type="dxa"/>
                  <w:tcBorders>
                    <w:top w:val="single" w:sz="8" w:space="0" w:color="auto"/>
                    <w:left w:val="single" w:sz="8" w:space="0" w:color="auto"/>
                    <w:bottom w:val="single" w:sz="8" w:space="0" w:color="auto"/>
                    <w:right w:val="single" w:sz="8" w:space="0" w:color="auto"/>
                  </w:tcBorders>
                  <w:shd w:val="clear" w:color="000000" w:fill="D8D8D8"/>
                  <w:noWrap/>
                  <w:vAlign w:val="center"/>
                  <w:hideMark/>
                </w:tcPr>
                <w:p w:rsidR="00BD2D3D" w:rsidRPr="00BD2D3D" w:rsidRDefault="00BD2D3D" w:rsidP="00C4665F">
                  <w:pPr>
                    <w:tabs>
                      <w:tab w:val="clear" w:pos="567"/>
                    </w:tabs>
                    <w:jc w:val="center"/>
                    <w:rPr>
                      <w:rFonts w:eastAsia="Times New Roman"/>
                      <w:color w:val="000000"/>
                      <w:sz w:val="20"/>
                      <w:szCs w:val="20"/>
                    </w:rPr>
                  </w:pPr>
                  <w:r w:rsidRPr="00BD2D3D">
                    <w:rPr>
                      <w:rFonts w:eastAsia="Times New Roman"/>
                      <w:color w:val="000000"/>
                      <w:sz w:val="20"/>
                      <w:szCs w:val="20"/>
                    </w:rPr>
                    <w:t> </w:t>
                  </w:r>
                </w:p>
              </w:tc>
              <w:tc>
                <w:tcPr>
                  <w:tcW w:w="2392" w:type="dxa"/>
                  <w:tcBorders>
                    <w:top w:val="single" w:sz="8" w:space="0" w:color="auto"/>
                    <w:left w:val="nil"/>
                    <w:bottom w:val="single" w:sz="8" w:space="0" w:color="auto"/>
                    <w:right w:val="single" w:sz="8" w:space="0" w:color="auto"/>
                  </w:tcBorders>
                  <w:shd w:val="clear" w:color="000000" w:fill="D8D8D8"/>
                  <w:vAlign w:val="center"/>
                  <w:hideMark/>
                </w:tcPr>
                <w:p w:rsidR="00BD2D3D" w:rsidRPr="00BD2D3D" w:rsidRDefault="00BD2D3D" w:rsidP="00C4665F">
                  <w:pPr>
                    <w:tabs>
                      <w:tab w:val="clear" w:pos="567"/>
                    </w:tabs>
                    <w:jc w:val="center"/>
                    <w:rPr>
                      <w:rFonts w:eastAsia="Times New Roman"/>
                      <w:color w:val="000000"/>
                      <w:sz w:val="20"/>
                      <w:szCs w:val="20"/>
                    </w:rPr>
                  </w:pPr>
                  <w:r w:rsidRPr="00BD2D3D">
                    <w:rPr>
                      <w:rFonts w:eastAsia="Times New Roman"/>
                      <w:color w:val="000000"/>
                      <w:sz w:val="20"/>
                      <w:szCs w:val="20"/>
                    </w:rPr>
                    <w:t>nazwa i adres jednostki</w:t>
                  </w:r>
                </w:p>
              </w:tc>
              <w:tc>
                <w:tcPr>
                  <w:tcW w:w="1985" w:type="dxa"/>
                  <w:tcBorders>
                    <w:top w:val="single" w:sz="8" w:space="0" w:color="auto"/>
                    <w:left w:val="nil"/>
                    <w:bottom w:val="single" w:sz="8" w:space="0" w:color="auto"/>
                    <w:right w:val="single" w:sz="4" w:space="0" w:color="auto"/>
                  </w:tcBorders>
                  <w:shd w:val="clear" w:color="000000" w:fill="D8D8D8"/>
                  <w:vAlign w:val="center"/>
                  <w:hideMark/>
                </w:tcPr>
                <w:p w:rsidR="00BD2D3D" w:rsidRPr="00BD2D3D" w:rsidRDefault="00BD2D3D" w:rsidP="00C4665F">
                  <w:pPr>
                    <w:tabs>
                      <w:tab w:val="clear" w:pos="567"/>
                    </w:tabs>
                    <w:jc w:val="center"/>
                    <w:rPr>
                      <w:rFonts w:eastAsia="Times New Roman"/>
                      <w:color w:val="000000"/>
                      <w:sz w:val="20"/>
                      <w:szCs w:val="20"/>
                    </w:rPr>
                  </w:pPr>
                  <w:r w:rsidRPr="00BD2D3D">
                    <w:rPr>
                      <w:rFonts w:eastAsia="Times New Roman"/>
                      <w:color w:val="000000"/>
                      <w:sz w:val="20"/>
                      <w:szCs w:val="20"/>
                    </w:rPr>
                    <w:t>typ Domu</w:t>
                  </w:r>
                </w:p>
              </w:tc>
              <w:tc>
                <w:tcPr>
                  <w:tcW w:w="708" w:type="dxa"/>
                  <w:tcBorders>
                    <w:top w:val="single" w:sz="4" w:space="0" w:color="auto"/>
                    <w:left w:val="single" w:sz="4" w:space="0" w:color="auto"/>
                    <w:bottom w:val="single" w:sz="4" w:space="0" w:color="auto"/>
                    <w:right w:val="single" w:sz="4" w:space="0" w:color="auto"/>
                  </w:tcBorders>
                  <w:shd w:val="clear" w:color="000000" w:fill="D8D8D8"/>
                  <w:vAlign w:val="center"/>
                </w:tcPr>
                <w:p w:rsidR="00BD2D3D" w:rsidRPr="00BD2D3D" w:rsidRDefault="00BD2D3D" w:rsidP="00DA5ADD">
                  <w:pPr>
                    <w:tabs>
                      <w:tab w:val="clear" w:pos="567"/>
                    </w:tabs>
                    <w:jc w:val="center"/>
                    <w:rPr>
                      <w:rFonts w:eastAsia="Times New Roman"/>
                      <w:color w:val="000000"/>
                      <w:sz w:val="20"/>
                      <w:szCs w:val="20"/>
                    </w:rPr>
                  </w:pPr>
                  <w:r w:rsidRPr="00BD2D3D">
                    <w:rPr>
                      <w:rFonts w:eastAsia="Times New Roman"/>
                      <w:color w:val="000000"/>
                      <w:sz w:val="20"/>
                      <w:szCs w:val="20"/>
                    </w:rPr>
                    <w:t>liczba miejsc 2010</w:t>
                  </w:r>
                </w:p>
              </w:tc>
              <w:tc>
                <w:tcPr>
                  <w:tcW w:w="709" w:type="dxa"/>
                  <w:tcBorders>
                    <w:top w:val="single" w:sz="8" w:space="0" w:color="auto"/>
                    <w:left w:val="single" w:sz="4" w:space="0" w:color="auto"/>
                    <w:bottom w:val="single" w:sz="8" w:space="0" w:color="auto"/>
                    <w:right w:val="single" w:sz="8" w:space="0" w:color="auto"/>
                  </w:tcBorders>
                  <w:shd w:val="clear" w:color="000000" w:fill="D8D8D8"/>
                  <w:vAlign w:val="center"/>
                  <w:hideMark/>
                </w:tcPr>
                <w:p w:rsidR="00BD2D3D" w:rsidRPr="00BD2D3D" w:rsidRDefault="00BD2D3D" w:rsidP="00C4665F">
                  <w:pPr>
                    <w:tabs>
                      <w:tab w:val="clear" w:pos="567"/>
                    </w:tabs>
                    <w:jc w:val="center"/>
                    <w:rPr>
                      <w:rFonts w:eastAsia="Times New Roman"/>
                      <w:color w:val="000000"/>
                      <w:sz w:val="20"/>
                      <w:szCs w:val="20"/>
                    </w:rPr>
                  </w:pPr>
                  <w:r w:rsidRPr="00BD2D3D">
                    <w:rPr>
                      <w:rFonts w:eastAsia="Times New Roman"/>
                      <w:color w:val="000000"/>
                      <w:sz w:val="20"/>
                      <w:szCs w:val="20"/>
                    </w:rPr>
                    <w:t>liczba miejsc 2011</w:t>
                  </w:r>
                </w:p>
              </w:tc>
              <w:tc>
                <w:tcPr>
                  <w:tcW w:w="709" w:type="dxa"/>
                  <w:tcBorders>
                    <w:top w:val="single" w:sz="8" w:space="0" w:color="auto"/>
                    <w:left w:val="nil"/>
                    <w:bottom w:val="single" w:sz="8" w:space="0" w:color="auto"/>
                    <w:right w:val="single" w:sz="8" w:space="0" w:color="auto"/>
                  </w:tcBorders>
                  <w:shd w:val="clear" w:color="000000" w:fill="D8D8D8"/>
                  <w:vAlign w:val="center"/>
                  <w:hideMark/>
                </w:tcPr>
                <w:p w:rsidR="00BD2D3D" w:rsidRPr="00BD2D3D" w:rsidRDefault="00BD2D3D" w:rsidP="00C4665F">
                  <w:pPr>
                    <w:tabs>
                      <w:tab w:val="clear" w:pos="567"/>
                    </w:tabs>
                    <w:jc w:val="center"/>
                    <w:rPr>
                      <w:rFonts w:eastAsia="Times New Roman"/>
                      <w:color w:val="000000"/>
                      <w:sz w:val="20"/>
                      <w:szCs w:val="20"/>
                    </w:rPr>
                  </w:pPr>
                  <w:r w:rsidRPr="00BD2D3D">
                    <w:rPr>
                      <w:rFonts w:eastAsia="Times New Roman"/>
                      <w:color w:val="000000"/>
                      <w:sz w:val="20"/>
                      <w:szCs w:val="20"/>
                    </w:rPr>
                    <w:t>liczba miejsc 2012</w:t>
                  </w:r>
                </w:p>
              </w:tc>
              <w:tc>
                <w:tcPr>
                  <w:tcW w:w="709" w:type="dxa"/>
                  <w:tcBorders>
                    <w:top w:val="single" w:sz="8" w:space="0" w:color="auto"/>
                    <w:left w:val="nil"/>
                    <w:bottom w:val="single" w:sz="8" w:space="0" w:color="auto"/>
                    <w:right w:val="single" w:sz="8" w:space="0" w:color="auto"/>
                  </w:tcBorders>
                  <w:shd w:val="clear" w:color="000000" w:fill="D8D8D8"/>
                  <w:vAlign w:val="center"/>
                  <w:hideMark/>
                </w:tcPr>
                <w:p w:rsidR="00BD2D3D" w:rsidRPr="00BD2D3D" w:rsidRDefault="00BD2D3D" w:rsidP="00C4665F">
                  <w:pPr>
                    <w:tabs>
                      <w:tab w:val="clear" w:pos="567"/>
                    </w:tabs>
                    <w:jc w:val="center"/>
                    <w:rPr>
                      <w:rFonts w:eastAsia="Times New Roman"/>
                      <w:color w:val="000000"/>
                      <w:sz w:val="20"/>
                      <w:szCs w:val="20"/>
                    </w:rPr>
                  </w:pPr>
                  <w:r w:rsidRPr="00BD2D3D">
                    <w:rPr>
                      <w:rFonts w:eastAsia="Times New Roman"/>
                      <w:color w:val="000000"/>
                      <w:sz w:val="20"/>
                      <w:szCs w:val="20"/>
                    </w:rPr>
                    <w:t>liczba miejsc 2013</w:t>
                  </w:r>
                </w:p>
              </w:tc>
              <w:tc>
                <w:tcPr>
                  <w:tcW w:w="708" w:type="dxa"/>
                  <w:tcBorders>
                    <w:top w:val="single" w:sz="8" w:space="0" w:color="auto"/>
                    <w:left w:val="nil"/>
                    <w:bottom w:val="single" w:sz="8" w:space="0" w:color="auto"/>
                    <w:right w:val="single" w:sz="4" w:space="0" w:color="auto"/>
                  </w:tcBorders>
                  <w:shd w:val="clear" w:color="000000" w:fill="D8D8D8"/>
                  <w:vAlign w:val="center"/>
                  <w:hideMark/>
                </w:tcPr>
                <w:p w:rsidR="00BD2D3D" w:rsidRPr="00BD2D3D" w:rsidRDefault="00BD2D3D" w:rsidP="00C4665F">
                  <w:pPr>
                    <w:tabs>
                      <w:tab w:val="clear" w:pos="567"/>
                    </w:tabs>
                    <w:jc w:val="center"/>
                    <w:rPr>
                      <w:rFonts w:eastAsia="Times New Roman"/>
                      <w:color w:val="000000"/>
                      <w:sz w:val="20"/>
                      <w:szCs w:val="20"/>
                    </w:rPr>
                  </w:pPr>
                  <w:r w:rsidRPr="00BD2D3D">
                    <w:rPr>
                      <w:rFonts w:eastAsia="Times New Roman"/>
                      <w:color w:val="000000"/>
                      <w:sz w:val="20"/>
                      <w:szCs w:val="20"/>
                    </w:rPr>
                    <w:t>liczba miejsc 2014</w:t>
                  </w:r>
                </w:p>
              </w:tc>
              <w:tc>
                <w:tcPr>
                  <w:tcW w:w="789" w:type="dxa"/>
                  <w:tcBorders>
                    <w:top w:val="single" w:sz="8" w:space="0" w:color="auto"/>
                    <w:left w:val="single" w:sz="4" w:space="0" w:color="auto"/>
                    <w:bottom w:val="single" w:sz="8" w:space="0" w:color="auto"/>
                    <w:right w:val="single" w:sz="8" w:space="0" w:color="auto"/>
                  </w:tcBorders>
                  <w:shd w:val="clear" w:color="000000" w:fill="D8D8D8"/>
                  <w:vAlign w:val="center"/>
                </w:tcPr>
                <w:p w:rsidR="00BD2D3D" w:rsidRPr="00BD2D3D" w:rsidRDefault="00BD2D3D" w:rsidP="00C4665F">
                  <w:pPr>
                    <w:tabs>
                      <w:tab w:val="clear" w:pos="567"/>
                    </w:tabs>
                    <w:jc w:val="center"/>
                    <w:rPr>
                      <w:rFonts w:eastAsia="Times New Roman"/>
                      <w:color w:val="000000"/>
                      <w:sz w:val="20"/>
                      <w:szCs w:val="20"/>
                    </w:rPr>
                  </w:pPr>
                  <w:r>
                    <w:rPr>
                      <w:rFonts w:eastAsia="Times New Roman"/>
                      <w:color w:val="000000"/>
                      <w:sz w:val="20"/>
                      <w:szCs w:val="20"/>
                    </w:rPr>
                    <w:t>Liczba miejsc 2015</w:t>
                  </w:r>
                </w:p>
              </w:tc>
            </w:tr>
            <w:tr w:rsidR="00BD2D3D" w:rsidRPr="00BD2D3D" w:rsidTr="00BD2D3D">
              <w:trPr>
                <w:trHeight w:val="1545"/>
              </w:trPr>
              <w:tc>
                <w:tcPr>
                  <w:tcW w:w="520" w:type="dxa"/>
                  <w:tcBorders>
                    <w:top w:val="nil"/>
                    <w:left w:val="single" w:sz="8" w:space="0" w:color="auto"/>
                    <w:bottom w:val="single" w:sz="8" w:space="0" w:color="auto"/>
                    <w:right w:val="single" w:sz="8" w:space="0" w:color="auto"/>
                  </w:tcBorders>
                  <w:shd w:val="clear" w:color="auto" w:fill="auto"/>
                  <w:vAlign w:val="center"/>
                  <w:hideMark/>
                </w:tcPr>
                <w:p w:rsidR="00BD2D3D" w:rsidRPr="00BD2D3D" w:rsidRDefault="00BD2D3D" w:rsidP="00C4665F">
                  <w:pPr>
                    <w:tabs>
                      <w:tab w:val="clear" w:pos="567"/>
                    </w:tabs>
                    <w:jc w:val="center"/>
                    <w:rPr>
                      <w:rFonts w:eastAsia="Times New Roman"/>
                      <w:color w:val="000000"/>
                      <w:sz w:val="20"/>
                      <w:szCs w:val="20"/>
                    </w:rPr>
                  </w:pPr>
                  <w:r w:rsidRPr="00BD2D3D">
                    <w:rPr>
                      <w:rFonts w:eastAsia="Times New Roman"/>
                      <w:color w:val="000000"/>
                      <w:sz w:val="20"/>
                      <w:szCs w:val="20"/>
                    </w:rPr>
                    <w:t>1</w:t>
                  </w:r>
                </w:p>
              </w:tc>
              <w:tc>
                <w:tcPr>
                  <w:tcW w:w="2392" w:type="dxa"/>
                  <w:tcBorders>
                    <w:top w:val="nil"/>
                    <w:left w:val="nil"/>
                    <w:bottom w:val="single" w:sz="8" w:space="0" w:color="auto"/>
                    <w:right w:val="single" w:sz="8" w:space="0" w:color="auto"/>
                  </w:tcBorders>
                  <w:shd w:val="clear" w:color="auto" w:fill="auto"/>
                  <w:vAlign w:val="center"/>
                  <w:hideMark/>
                </w:tcPr>
                <w:p w:rsidR="00BD2D3D" w:rsidRPr="00BD2D3D" w:rsidRDefault="00BD2D3D" w:rsidP="00C4665F">
                  <w:pPr>
                    <w:tabs>
                      <w:tab w:val="clear" w:pos="567"/>
                    </w:tabs>
                    <w:jc w:val="center"/>
                    <w:rPr>
                      <w:rFonts w:eastAsia="Times New Roman"/>
                      <w:color w:val="000000"/>
                      <w:sz w:val="20"/>
                      <w:szCs w:val="20"/>
                    </w:rPr>
                  </w:pPr>
                  <w:r w:rsidRPr="00BD2D3D">
                    <w:rPr>
                      <w:rFonts w:eastAsia="Times New Roman"/>
                      <w:color w:val="000000"/>
                      <w:sz w:val="20"/>
                      <w:szCs w:val="20"/>
                    </w:rPr>
                    <w:t>DPS ul. Łanowa 43</w:t>
                  </w:r>
                </w:p>
              </w:tc>
              <w:tc>
                <w:tcPr>
                  <w:tcW w:w="1985" w:type="dxa"/>
                  <w:tcBorders>
                    <w:top w:val="nil"/>
                    <w:left w:val="nil"/>
                    <w:bottom w:val="single" w:sz="8" w:space="0" w:color="auto"/>
                    <w:right w:val="single" w:sz="4" w:space="0" w:color="auto"/>
                  </w:tcBorders>
                  <w:shd w:val="clear" w:color="auto" w:fill="auto"/>
                  <w:vAlign w:val="center"/>
                  <w:hideMark/>
                </w:tcPr>
                <w:p w:rsidR="00BD2D3D" w:rsidRPr="00BD2D3D" w:rsidRDefault="00BD2D3D" w:rsidP="00C4665F">
                  <w:pPr>
                    <w:tabs>
                      <w:tab w:val="clear" w:pos="567"/>
                    </w:tabs>
                    <w:jc w:val="center"/>
                    <w:rPr>
                      <w:rFonts w:eastAsia="Times New Roman"/>
                      <w:color w:val="000000"/>
                      <w:sz w:val="20"/>
                      <w:szCs w:val="20"/>
                    </w:rPr>
                  </w:pPr>
                  <w:r w:rsidRPr="00BD2D3D">
                    <w:rPr>
                      <w:rFonts w:eastAsia="Times New Roman"/>
                      <w:color w:val="000000"/>
                      <w:sz w:val="20"/>
                      <w:szCs w:val="20"/>
                    </w:rPr>
                    <w:t>dla dzieci i młodzieży niepełnosprawnych intelektualnie oraz dla dorosłych niepełnosprawnych intelektualnie</w:t>
                  </w:r>
                </w:p>
              </w:tc>
              <w:tc>
                <w:tcPr>
                  <w:tcW w:w="708" w:type="dxa"/>
                  <w:tcBorders>
                    <w:top w:val="single" w:sz="4" w:space="0" w:color="auto"/>
                    <w:left w:val="single" w:sz="4" w:space="0" w:color="auto"/>
                    <w:bottom w:val="single" w:sz="4" w:space="0" w:color="auto"/>
                    <w:right w:val="single" w:sz="4" w:space="0" w:color="auto"/>
                  </w:tcBorders>
                  <w:vAlign w:val="center"/>
                </w:tcPr>
                <w:p w:rsidR="00BD2D3D" w:rsidRPr="00BD2D3D" w:rsidRDefault="00BD2D3D" w:rsidP="00DA5ADD">
                  <w:pPr>
                    <w:tabs>
                      <w:tab w:val="clear" w:pos="567"/>
                    </w:tabs>
                    <w:jc w:val="center"/>
                    <w:rPr>
                      <w:rFonts w:eastAsia="Times New Roman"/>
                      <w:color w:val="000000"/>
                      <w:sz w:val="20"/>
                      <w:szCs w:val="20"/>
                    </w:rPr>
                  </w:pPr>
                  <w:r w:rsidRPr="00BD2D3D">
                    <w:rPr>
                      <w:rFonts w:eastAsia="Times New Roman"/>
                      <w:color w:val="000000"/>
                      <w:sz w:val="20"/>
                      <w:szCs w:val="20"/>
                    </w:rPr>
                    <w:t>169</w:t>
                  </w:r>
                </w:p>
              </w:tc>
              <w:tc>
                <w:tcPr>
                  <w:tcW w:w="709" w:type="dxa"/>
                  <w:tcBorders>
                    <w:top w:val="nil"/>
                    <w:left w:val="single" w:sz="4" w:space="0" w:color="auto"/>
                    <w:bottom w:val="single" w:sz="8" w:space="0" w:color="auto"/>
                    <w:right w:val="single" w:sz="8" w:space="0" w:color="auto"/>
                  </w:tcBorders>
                  <w:shd w:val="clear" w:color="auto" w:fill="auto"/>
                  <w:noWrap/>
                  <w:vAlign w:val="center"/>
                  <w:hideMark/>
                </w:tcPr>
                <w:p w:rsidR="00BD2D3D" w:rsidRPr="00BD2D3D" w:rsidRDefault="00BD2D3D" w:rsidP="00C4665F">
                  <w:pPr>
                    <w:tabs>
                      <w:tab w:val="clear" w:pos="567"/>
                    </w:tabs>
                    <w:jc w:val="center"/>
                    <w:rPr>
                      <w:rFonts w:eastAsia="Times New Roman"/>
                      <w:color w:val="000000"/>
                      <w:sz w:val="20"/>
                      <w:szCs w:val="20"/>
                    </w:rPr>
                  </w:pPr>
                  <w:r w:rsidRPr="00BD2D3D">
                    <w:rPr>
                      <w:rFonts w:eastAsia="Times New Roman"/>
                      <w:color w:val="000000"/>
                      <w:sz w:val="20"/>
                      <w:szCs w:val="20"/>
                    </w:rPr>
                    <w:t>169</w:t>
                  </w:r>
                </w:p>
              </w:tc>
              <w:tc>
                <w:tcPr>
                  <w:tcW w:w="709" w:type="dxa"/>
                  <w:tcBorders>
                    <w:top w:val="nil"/>
                    <w:left w:val="nil"/>
                    <w:bottom w:val="single" w:sz="8" w:space="0" w:color="auto"/>
                    <w:right w:val="single" w:sz="8" w:space="0" w:color="auto"/>
                  </w:tcBorders>
                  <w:shd w:val="clear" w:color="auto" w:fill="auto"/>
                  <w:noWrap/>
                  <w:vAlign w:val="center"/>
                  <w:hideMark/>
                </w:tcPr>
                <w:p w:rsidR="00BD2D3D" w:rsidRPr="00BD2D3D" w:rsidRDefault="00BD2D3D" w:rsidP="00C4665F">
                  <w:pPr>
                    <w:tabs>
                      <w:tab w:val="clear" w:pos="567"/>
                    </w:tabs>
                    <w:jc w:val="center"/>
                    <w:rPr>
                      <w:rFonts w:eastAsia="Times New Roman"/>
                      <w:color w:val="000000"/>
                      <w:sz w:val="20"/>
                      <w:szCs w:val="20"/>
                    </w:rPr>
                  </w:pPr>
                  <w:r w:rsidRPr="00BD2D3D">
                    <w:rPr>
                      <w:rFonts w:eastAsia="Times New Roman"/>
                      <w:color w:val="000000"/>
                      <w:sz w:val="20"/>
                      <w:szCs w:val="20"/>
                    </w:rPr>
                    <w:t>169</w:t>
                  </w:r>
                </w:p>
              </w:tc>
              <w:tc>
                <w:tcPr>
                  <w:tcW w:w="709" w:type="dxa"/>
                  <w:tcBorders>
                    <w:top w:val="nil"/>
                    <w:left w:val="nil"/>
                    <w:bottom w:val="single" w:sz="8" w:space="0" w:color="auto"/>
                    <w:right w:val="single" w:sz="8" w:space="0" w:color="auto"/>
                  </w:tcBorders>
                  <w:shd w:val="clear" w:color="auto" w:fill="auto"/>
                  <w:noWrap/>
                  <w:vAlign w:val="center"/>
                  <w:hideMark/>
                </w:tcPr>
                <w:p w:rsidR="00BD2D3D" w:rsidRPr="00BD2D3D" w:rsidRDefault="00BD2D3D" w:rsidP="00C4665F">
                  <w:pPr>
                    <w:tabs>
                      <w:tab w:val="clear" w:pos="567"/>
                    </w:tabs>
                    <w:jc w:val="center"/>
                    <w:rPr>
                      <w:rFonts w:eastAsia="Times New Roman"/>
                      <w:color w:val="000000"/>
                      <w:sz w:val="20"/>
                      <w:szCs w:val="20"/>
                    </w:rPr>
                  </w:pPr>
                  <w:r w:rsidRPr="00BD2D3D">
                    <w:rPr>
                      <w:rFonts w:eastAsia="Times New Roman"/>
                      <w:color w:val="000000"/>
                      <w:sz w:val="20"/>
                      <w:szCs w:val="20"/>
                    </w:rPr>
                    <w:t>165</w:t>
                  </w:r>
                </w:p>
              </w:tc>
              <w:tc>
                <w:tcPr>
                  <w:tcW w:w="708" w:type="dxa"/>
                  <w:tcBorders>
                    <w:top w:val="nil"/>
                    <w:left w:val="nil"/>
                    <w:bottom w:val="single" w:sz="8" w:space="0" w:color="auto"/>
                    <w:right w:val="single" w:sz="4" w:space="0" w:color="auto"/>
                  </w:tcBorders>
                  <w:shd w:val="clear" w:color="auto" w:fill="auto"/>
                  <w:noWrap/>
                  <w:vAlign w:val="center"/>
                  <w:hideMark/>
                </w:tcPr>
                <w:p w:rsidR="00BD2D3D" w:rsidRPr="00BD2D3D" w:rsidRDefault="00BD2D3D" w:rsidP="00C4665F">
                  <w:pPr>
                    <w:tabs>
                      <w:tab w:val="clear" w:pos="567"/>
                    </w:tabs>
                    <w:jc w:val="center"/>
                    <w:rPr>
                      <w:rFonts w:eastAsia="Times New Roman"/>
                      <w:color w:val="000000"/>
                      <w:sz w:val="20"/>
                      <w:szCs w:val="20"/>
                    </w:rPr>
                  </w:pPr>
                  <w:r w:rsidRPr="00BD2D3D">
                    <w:rPr>
                      <w:rFonts w:eastAsia="Times New Roman"/>
                      <w:color w:val="000000"/>
                      <w:sz w:val="20"/>
                      <w:szCs w:val="20"/>
                    </w:rPr>
                    <w:t>165</w:t>
                  </w:r>
                </w:p>
              </w:tc>
              <w:tc>
                <w:tcPr>
                  <w:tcW w:w="789" w:type="dxa"/>
                  <w:tcBorders>
                    <w:top w:val="nil"/>
                    <w:left w:val="single" w:sz="4" w:space="0" w:color="auto"/>
                    <w:bottom w:val="single" w:sz="8" w:space="0" w:color="auto"/>
                    <w:right w:val="single" w:sz="8" w:space="0" w:color="auto"/>
                  </w:tcBorders>
                  <w:shd w:val="clear" w:color="auto" w:fill="auto"/>
                  <w:vAlign w:val="center"/>
                </w:tcPr>
                <w:p w:rsidR="00BD2D3D" w:rsidRPr="00BD2D3D" w:rsidRDefault="00BD2D3D" w:rsidP="00BD2D3D">
                  <w:pPr>
                    <w:tabs>
                      <w:tab w:val="clear" w:pos="567"/>
                    </w:tabs>
                    <w:jc w:val="center"/>
                    <w:rPr>
                      <w:rFonts w:eastAsia="Times New Roman"/>
                      <w:color w:val="000000"/>
                      <w:sz w:val="20"/>
                      <w:szCs w:val="20"/>
                    </w:rPr>
                  </w:pPr>
                  <w:r>
                    <w:rPr>
                      <w:rFonts w:eastAsia="Times New Roman"/>
                      <w:color w:val="000000"/>
                      <w:sz w:val="20"/>
                      <w:szCs w:val="20"/>
                    </w:rPr>
                    <w:t>165</w:t>
                  </w:r>
                </w:p>
              </w:tc>
            </w:tr>
            <w:tr w:rsidR="00BD2D3D" w:rsidRPr="00BD2D3D" w:rsidTr="00036DA6">
              <w:trPr>
                <w:trHeight w:val="315"/>
              </w:trPr>
              <w:tc>
                <w:tcPr>
                  <w:tcW w:w="4897" w:type="dxa"/>
                  <w:gridSpan w:val="3"/>
                  <w:tcBorders>
                    <w:top w:val="single" w:sz="8" w:space="0" w:color="auto"/>
                    <w:left w:val="single" w:sz="8" w:space="0" w:color="auto"/>
                    <w:bottom w:val="single" w:sz="4" w:space="0" w:color="auto"/>
                    <w:right w:val="single" w:sz="4" w:space="0" w:color="auto"/>
                  </w:tcBorders>
                  <w:shd w:val="clear" w:color="000000" w:fill="D8D8D8"/>
                  <w:vAlign w:val="center"/>
                  <w:hideMark/>
                </w:tcPr>
                <w:p w:rsidR="00BD2D3D" w:rsidRPr="00BD2D3D" w:rsidRDefault="00BD2D3D" w:rsidP="00C4665F">
                  <w:pPr>
                    <w:tabs>
                      <w:tab w:val="clear" w:pos="567"/>
                    </w:tabs>
                    <w:jc w:val="center"/>
                    <w:rPr>
                      <w:rFonts w:eastAsia="Times New Roman"/>
                      <w:color w:val="000000"/>
                      <w:sz w:val="20"/>
                      <w:szCs w:val="20"/>
                    </w:rPr>
                  </w:pPr>
                  <w:r w:rsidRPr="00BD2D3D">
                    <w:rPr>
                      <w:rFonts w:eastAsia="Times New Roman"/>
                      <w:color w:val="000000"/>
                      <w:sz w:val="20"/>
                      <w:szCs w:val="20"/>
                    </w:rPr>
                    <w:t> </w:t>
                  </w:r>
                </w:p>
              </w:tc>
              <w:tc>
                <w:tcPr>
                  <w:tcW w:w="708" w:type="dxa"/>
                  <w:tcBorders>
                    <w:top w:val="single" w:sz="4" w:space="0" w:color="auto"/>
                    <w:left w:val="single" w:sz="4" w:space="0" w:color="auto"/>
                    <w:bottom w:val="single" w:sz="4" w:space="0" w:color="auto"/>
                    <w:right w:val="single" w:sz="4" w:space="0" w:color="auto"/>
                  </w:tcBorders>
                  <w:shd w:val="clear" w:color="000000" w:fill="D8D8D8"/>
                  <w:vAlign w:val="center"/>
                </w:tcPr>
                <w:p w:rsidR="00BD2D3D" w:rsidRPr="00BD2D3D" w:rsidRDefault="00BD2D3D" w:rsidP="00DA5ADD">
                  <w:pPr>
                    <w:tabs>
                      <w:tab w:val="clear" w:pos="567"/>
                    </w:tabs>
                    <w:jc w:val="center"/>
                    <w:rPr>
                      <w:rFonts w:eastAsia="Times New Roman"/>
                      <w:color w:val="000000"/>
                      <w:sz w:val="20"/>
                      <w:szCs w:val="20"/>
                    </w:rPr>
                  </w:pPr>
                  <w:r w:rsidRPr="00BD2D3D">
                    <w:rPr>
                      <w:rFonts w:eastAsia="Times New Roman"/>
                      <w:color w:val="000000"/>
                      <w:sz w:val="20"/>
                      <w:szCs w:val="20"/>
                    </w:rPr>
                    <w:t>169</w:t>
                  </w:r>
                </w:p>
              </w:tc>
              <w:tc>
                <w:tcPr>
                  <w:tcW w:w="709" w:type="dxa"/>
                  <w:tcBorders>
                    <w:top w:val="nil"/>
                    <w:left w:val="single" w:sz="4" w:space="0" w:color="auto"/>
                    <w:bottom w:val="single" w:sz="4" w:space="0" w:color="auto"/>
                    <w:right w:val="single" w:sz="8" w:space="0" w:color="auto"/>
                  </w:tcBorders>
                  <w:shd w:val="clear" w:color="000000" w:fill="D8D8D8"/>
                  <w:noWrap/>
                  <w:vAlign w:val="center"/>
                  <w:hideMark/>
                </w:tcPr>
                <w:p w:rsidR="00BD2D3D" w:rsidRPr="00BD2D3D" w:rsidRDefault="00BD2D3D" w:rsidP="00C4665F">
                  <w:pPr>
                    <w:tabs>
                      <w:tab w:val="clear" w:pos="567"/>
                    </w:tabs>
                    <w:jc w:val="center"/>
                    <w:rPr>
                      <w:rFonts w:eastAsia="Times New Roman"/>
                      <w:color w:val="000000"/>
                      <w:sz w:val="20"/>
                      <w:szCs w:val="20"/>
                    </w:rPr>
                  </w:pPr>
                  <w:r w:rsidRPr="00BD2D3D">
                    <w:rPr>
                      <w:rFonts w:eastAsia="Times New Roman"/>
                      <w:color w:val="000000"/>
                      <w:sz w:val="20"/>
                      <w:szCs w:val="20"/>
                    </w:rPr>
                    <w:t>169</w:t>
                  </w:r>
                </w:p>
              </w:tc>
              <w:tc>
                <w:tcPr>
                  <w:tcW w:w="709" w:type="dxa"/>
                  <w:tcBorders>
                    <w:top w:val="nil"/>
                    <w:left w:val="nil"/>
                    <w:bottom w:val="single" w:sz="4" w:space="0" w:color="auto"/>
                    <w:right w:val="single" w:sz="8" w:space="0" w:color="auto"/>
                  </w:tcBorders>
                  <w:shd w:val="clear" w:color="000000" w:fill="D8D8D8"/>
                  <w:noWrap/>
                  <w:vAlign w:val="center"/>
                  <w:hideMark/>
                </w:tcPr>
                <w:p w:rsidR="00BD2D3D" w:rsidRPr="00BD2D3D" w:rsidRDefault="00BD2D3D" w:rsidP="00C4665F">
                  <w:pPr>
                    <w:tabs>
                      <w:tab w:val="clear" w:pos="567"/>
                    </w:tabs>
                    <w:jc w:val="center"/>
                    <w:rPr>
                      <w:rFonts w:eastAsia="Times New Roman"/>
                      <w:color w:val="000000"/>
                      <w:sz w:val="20"/>
                      <w:szCs w:val="20"/>
                    </w:rPr>
                  </w:pPr>
                  <w:r w:rsidRPr="00BD2D3D">
                    <w:rPr>
                      <w:rFonts w:eastAsia="Times New Roman"/>
                      <w:color w:val="000000"/>
                      <w:sz w:val="20"/>
                      <w:szCs w:val="20"/>
                    </w:rPr>
                    <w:t>169</w:t>
                  </w:r>
                </w:p>
              </w:tc>
              <w:tc>
                <w:tcPr>
                  <w:tcW w:w="709" w:type="dxa"/>
                  <w:tcBorders>
                    <w:top w:val="nil"/>
                    <w:left w:val="nil"/>
                    <w:bottom w:val="single" w:sz="4" w:space="0" w:color="auto"/>
                    <w:right w:val="single" w:sz="8" w:space="0" w:color="auto"/>
                  </w:tcBorders>
                  <w:shd w:val="clear" w:color="000000" w:fill="D8D8D8"/>
                  <w:noWrap/>
                  <w:vAlign w:val="center"/>
                  <w:hideMark/>
                </w:tcPr>
                <w:p w:rsidR="00BD2D3D" w:rsidRPr="00BD2D3D" w:rsidRDefault="00BD2D3D" w:rsidP="00C4665F">
                  <w:pPr>
                    <w:tabs>
                      <w:tab w:val="clear" w:pos="567"/>
                    </w:tabs>
                    <w:jc w:val="center"/>
                    <w:rPr>
                      <w:rFonts w:eastAsia="Times New Roman"/>
                      <w:color w:val="000000"/>
                      <w:sz w:val="20"/>
                      <w:szCs w:val="20"/>
                    </w:rPr>
                  </w:pPr>
                  <w:r w:rsidRPr="00BD2D3D">
                    <w:rPr>
                      <w:rFonts w:eastAsia="Times New Roman"/>
                      <w:color w:val="000000"/>
                      <w:sz w:val="20"/>
                      <w:szCs w:val="20"/>
                    </w:rPr>
                    <w:t>165</w:t>
                  </w:r>
                </w:p>
              </w:tc>
              <w:tc>
                <w:tcPr>
                  <w:tcW w:w="708" w:type="dxa"/>
                  <w:tcBorders>
                    <w:top w:val="nil"/>
                    <w:left w:val="nil"/>
                    <w:bottom w:val="single" w:sz="4" w:space="0" w:color="auto"/>
                    <w:right w:val="single" w:sz="4" w:space="0" w:color="auto"/>
                  </w:tcBorders>
                  <w:shd w:val="clear" w:color="000000" w:fill="D8D8D8"/>
                  <w:noWrap/>
                  <w:vAlign w:val="center"/>
                  <w:hideMark/>
                </w:tcPr>
                <w:p w:rsidR="00BD2D3D" w:rsidRPr="00BD2D3D" w:rsidRDefault="00BD2D3D" w:rsidP="00C4665F">
                  <w:pPr>
                    <w:tabs>
                      <w:tab w:val="clear" w:pos="567"/>
                    </w:tabs>
                    <w:jc w:val="center"/>
                    <w:rPr>
                      <w:rFonts w:eastAsia="Times New Roman"/>
                      <w:color w:val="000000"/>
                      <w:sz w:val="20"/>
                      <w:szCs w:val="20"/>
                    </w:rPr>
                  </w:pPr>
                  <w:r w:rsidRPr="00BD2D3D">
                    <w:rPr>
                      <w:rFonts w:eastAsia="Times New Roman"/>
                      <w:color w:val="000000"/>
                      <w:sz w:val="20"/>
                      <w:szCs w:val="20"/>
                    </w:rPr>
                    <w:t>165</w:t>
                  </w:r>
                </w:p>
              </w:tc>
              <w:tc>
                <w:tcPr>
                  <w:tcW w:w="789" w:type="dxa"/>
                  <w:tcBorders>
                    <w:top w:val="nil"/>
                    <w:left w:val="single" w:sz="4" w:space="0" w:color="auto"/>
                    <w:bottom w:val="single" w:sz="4" w:space="0" w:color="auto"/>
                    <w:right w:val="single" w:sz="8" w:space="0" w:color="auto"/>
                  </w:tcBorders>
                  <w:shd w:val="clear" w:color="000000" w:fill="D8D8D8"/>
                  <w:vAlign w:val="center"/>
                </w:tcPr>
                <w:p w:rsidR="00BD2D3D" w:rsidRPr="00BD2D3D" w:rsidRDefault="00BD2D3D" w:rsidP="00BD2D3D">
                  <w:pPr>
                    <w:tabs>
                      <w:tab w:val="clear" w:pos="567"/>
                    </w:tabs>
                    <w:jc w:val="center"/>
                    <w:rPr>
                      <w:rFonts w:eastAsia="Times New Roman"/>
                      <w:color w:val="000000"/>
                      <w:sz w:val="20"/>
                      <w:szCs w:val="20"/>
                    </w:rPr>
                  </w:pPr>
                  <w:r>
                    <w:rPr>
                      <w:rFonts w:eastAsia="Times New Roman"/>
                      <w:color w:val="000000"/>
                      <w:sz w:val="20"/>
                      <w:szCs w:val="20"/>
                    </w:rPr>
                    <w:t>165</w:t>
                  </w:r>
                </w:p>
              </w:tc>
            </w:tr>
            <w:tr w:rsidR="00BD2D3D" w:rsidRPr="00BD2D3D" w:rsidTr="00036DA6">
              <w:trPr>
                <w:trHeight w:val="315"/>
              </w:trPr>
              <w:tc>
                <w:tcPr>
                  <w:tcW w:w="5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D2D3D" w:rsidRPr="00BD2D3D" w:rsidRDefault="00BD2D3D" w:rsidP="00C4665F">
                  <w:pPr>
                    <w:tabs>
                      <w:tab w:val="clear" w:pos="567"/>
                    </w:tabs>
                    <w:jc w:val="center"/>
                    <w:rPr>
                      <w:rFonts w:eastAsia="Times New Roman"/>
                      <w:color w:val="000000"/>
                      <w:sz w:val="20"/>
                      <w:szCs w:val="20"/>
                    </w:rPr>
                  </w:pPr>
                  <w:r w:rsidRPr="00BD2D3D">
                    <w:rPr>
                      <w:rFonts w:eastAsia="Times New Roman"/>
                      <w:color w:val="000000"/>
                      <w:sz w:val="20"/>
                      <w:szCs w:val="20"/>
                    </w:rPr>
                    <w:t>2</w:t>
                  </w:r>
                </w:p>
              </w:tc>
              <w:tc>
                <w:tcPr>
                  <w:tcW w:w="23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D2D3D" w:rsidRPr="00BD2D3D" w:rsidRDefault="00BD2D3D" w:rsidP="006E73F6">
                  <w:pPr>
                    <w:tabs>
                      <w:tab w:val="clear" w:pos="567"/>
                    </w:tabs>
                    <w:jc w:val="center"/>
                    <w:rPr>
                      <w:rFonts w:eastAsia="Times New Roman"/>
                      <w:color w:val="000000"/>
                      <w:sz w:val="20"/>
                      <w:szCs w:val="20"/>
                    </w:rPr>
                  </w:pPr>
                  <w:r w:rsidRPr="00BD2D3D">
                    <w:rPr>
                      <w:rFonts w:eastAsia="Times New Roman"/>
                      <w:color w:val="000000"/>
                      <w:sz w:val="20"/>
                      <w:szCs w:val="20"/>
                    </w:rPr>
                    <w:t>DPS ul. Krakowska 55</w:t>
                  </w:r>
                  <w:r w:rsidRPr="00BD2D3D">
                    <w:rPr>
                      <w:rFonts w:eastAsia="Times New Roman"/>
                      <w:sz w:val="20"/>
                      <w:szCs w:val="20"/>
                    </w:rPr>
                    <w:t>*</w:t>
                  </w:r>
                  <w:r w:rsidR="00322F6C" w:rsidRPr="00BD2D3D">
                    <w:rPr>
                      <w:rFonts w:eastAsia="Times New Roman"/>
                      <w:sz w:val="20"/>
                      <w:szCs w:val="20"/>
                    </w:rPr>
                    <w:t>*</w:t>
                  </w:r>
                </w:p>
              </w:tc>
              <w:tc>
                <w:tcPr>
                  <w:tcW w:w="198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D2D3D" w:rsidRPr="00BD2D3D" w:rsidRDefault="00BD2D3D" w:rsidP="00C4665F">
                  <w:pPr>
                    <w:tabs>
                      <w:tab w:val="clear" w:pos="567"/>
                    </w:tabs>
                    <w:jc w:val="center"/>
                    <w:rPr>
                      <w:rFonts w:eastAsia="Times New Roman"/>
                      <w:color w:val="000000"/>
                      <w:sz w:val="20"/>
                      <w:szCs w:val="20"/>
                    </w:rPr>
                  </w:pPr>
                  <w:r w:rsidRPr="00BD2D3D">
                    <w:rPr>
                      <w:rFonts w:eastAsia="Times New Roman"/>
                      <w:color w:val="000000"/>
                      <w:sz w:val="20"/>
                      <w:szCs w:val="20"/>
                    </w:rPr>
                    <w:t>dla osób przewlekle psychicznie chorych</w:t>
                  </w:r>
                </w:p>
              </w:tc>
              <w:tc>
                <w:tcPr>
                  <w:tcW w:w="708" w:type="dxa"/>
                  <w:tcBorders>
                    <w:top w:val="single" w:sz="4" w:space="0" w:color="auto"/>
                    <w:left w:val="single" w:sz="4" w:space="0" w:color="auto"/>
                    <w:bottom w:val="single" w:sz="4" w:space="0" w:color="auto"/>
                    <w:right w:val="single" w:sz="4" w:space="0" w:color="auto"/>
                  </w:tcBorders>
                  <w:vAlign w:val="center"/>
                </w:tcPr>
                <w:p w:rsidR="00BD2D3D" w:rsidRPr="00BD2D3D" w:rsidRDefault="00BD2D3D" w:rsidP="00DA5ADD">
                  <w:pPr>
                    <w:tabs>
                      <w:tab w:val="clear" w:pos="567"/>
                    </w:tabs>
                    <w:jc w:val="center"/>
                    <w:rPr>
                      <w:rFonts w:eastAsia="Times New Roman"/>
                      <w:color w:val="000000"/>
                      <w:sz w:val="20"/>
                      <w:szCs w:val="20"/>
                    </w:rPr>
                  </w:pPr>
                  <w:r w:rsidRPr="00BD2D3D">
                    <w:rPr>
                      <w:rFonts w:eastAsia="Times New Roman"/>
                      <w:color w:val="000000"/>
                      <w:sz w:val="20"/>
                      <w:szCs w:val="20"/>
                    </w:rPr>
                    <w:t>222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2D3D" w:rsidRPr="00BD2D3D" w:rsidRDefault="00BD2D3D" w:rsidP="00C4665F">
                  <w:pPr>
                    <w:tabs>
                      <w:tab w:val="clear" w:pos="567"/>
                    </w:tabs>
                    <w:jc w:val="center"/>
                    <w:rPr>
                      <w:rFonts w:eastAsia="Times New Roman"/>
                      <w:color w:val="000000"/>
                      <w:sz w:val="20"/>
                      <w:szCs w:val="20"/>
                    </w:rPr>
                  </w:pPr>
                  <w:r w:rsidRPr="00BD2D3D">
                    <w:rPr>
                      <w:rFonts w:eastAsia="Times New Roman"/>
                      <w:color w:val="000000"/>
                      <w:sz w:val="20"/>
                      <w:szCs w:val="20"/>
                    </w:rPr>
                    <w:t>208</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2D3D" w:rsidRPr="00BD2D3D" w:rsidRDefault="00BD2D3D" w:rsidP="00C4665F">
                  <w:pPr>
                    <w:tabs>
                      <w:tab w:val="clear" w:pos="567"/>
                    </w:tabs>
                    <w:jc w:val="center"/>
                    <w:rPr>
                      <w:rFonts w:eastAsia="Times New Roman"/>
                      <w:color w:val="000000"/>
                      <w:sz w:val="20"/>
                      <w:szCs w:val="20"/>
                    </w:rPr>
                  </w:pPr>
                  <w:r w:rsidRPr="00BD2D3D">
                    <w:rPr>
                      <w:rFonts w:eastAsia="Times New Roman"/>
                      <w:color w:val="000000"/>
                      <w:sz w:val="20"/>
                      <w:szCs w:val="20"/>
                    </w:rPr>
                    <w:t>208</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2D3D" w:rsidRPr="00BD2D3D" w:rsidRDefault="00BD2D3D" w:rsidP="00C4665F">
                  <w:pPr>
                    <w:tabs>
                      <w:tab w:val="clear" w:pos="567"/>
                    </w:tabs>
                    <w:jc w:val="center"/>
                    <w:rPr>
                      <w:rFonts w:eastAsia="Times New Roman"/>
                      <w:color w:val="000000"/>
                      <w:sz w:val="20"/>
                      <w:szCs w:val="20"/>
                    </w:rPr>
                  </w:pPr>
                  <w:r w:rsidRPr="00BD2D3D">
                    <w:rPr>
                      <w:rFonts w:eastAsia="Times New Roman"/>
                      <w:color w:val="000000"/>
                      <w:sz w:val="20"/>
                      <w:szCs w:val="20"/>
                    </w:rPr>
                    <w:t>208</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2D3D" w:rsidRPr="00BD2D3D" w:rsidRDefault="00BD2D3D" w:rsidP="00C4665F">
                  <w:pPr>
                    <w:tabs>
                      <w:tab w:val="clear" w:pos="567"/>
                    </w:tabs>
                    <w:jc w:val="center"/>
                    <w:rPr>
                      <w:rFonts w:eastAsia="Times New Roman"/>
                      <w:color w:val="000000"/>
                      <w:sz w:val="20"/>
                      <w:szCs w:val="20"/>
                    </w:rPr>
                  </w:pPr>
                  <w:r w:rsidRPr="00BD2D3D">
                    <w:rPr>
                      <w:rFonts w:eastAsia="Times New Roman"/>
                      <w:color w:val="000000"/>
                      <w:sz w:val="20"/>
                      <w:szCs w:val="20"/>
                    </w:rPr>
                    <w:t>265</w:t>
                  </w: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tcPr>
                <w:p w:rsidR="00BD2D3D" w:rsidRPr="00BD2D3D" w:rsidRDefault="00BD2D3D" w:rsidP="00BD2D3D">
                  <w:pPr>
                    <w:tabs>
                      <w:tab w:val="clear" w:pos="567"/>
                    </w:tabs>
                    <w:jc w:val="center"/>
                    <w:rPr>
                      <w:rFonts w:eastAsia="Times New Roman"/>
                      <w:color w:val="000000"/>
                      <w:sz w:val="20"/>
                      <w:szCs w:val="20"/>
                    </w:rPr>
                  </w:pPr>
                  <w:r>
                    <w:rPr>
                      <w:rFonts w:eastAsia="Times New Roman"/>
                      <w:color w:val="000000"/>
                      <w:sz w:val="20"/>
                      <w:szCs w:val="20"/>
                    </w:rPr>
                    <w:t>235</w:t>
                  </w:r>
                </w:p>
              </w:tc>
            </w:tr>
            <w:tr w:rsidR="00BD2D3D" w:rsidRPr="00BD2D3D" w:rsidTr="00036DA6">
              <w:trPr>
                <w:trHeight w:val="315"/>
              </w:trPr>
              <w:tc>
                <w:tcPr>
                  <w:tcW w:w="5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D2D3D" w:rsidRPr="00BD2D3D" w:rsidRDefault="00BD2D3D" w:rsidP="00C4665F">
                  <w:pPr>
                    <w:tabs>
                      <w:tab w:val="clear" w:pos="567"/>
                    </w:tabs>
                    <w:jc w:val="center"/>
                    <w:rPr>
                      <w:rFonts w:eastAsia="Times New Roman"/>
                      <w:color w:val="000000"/>
                      <w:sz w:val="20"/>
                      <w:szCs w:val="20"/>
                    </w:rPr>
                  </w:pPr>
                  <w:r w:rsidRPr="00BD2D3D">
                    <w:rPr>
                      <w:rFonts w:eastAsia="Times New Roman"/>
                      <w:color w:val="000000"/>
                      <w:sz w:val="20"/>
                      <w:szCs w:val="20"/>
                    </w:rPr>
                    <w:t>3</w:t>
                  </w:r>
                </w:p>
              </w:tc>
              <w:tc>
                <w:tcPr>
                  <w:tcW w:w="23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D2D3D" w:rsidRPr="00BD2D3D" w:rsidRDefault="00BD2D3D" w:rsidP="00C4665F">
                  <w:pPr>
                    <w:tabs>
                      <w:tab w:val="clear" w:pos="567"/>
                    </w:tabs>
                    <w:jc w:val="center"/>
                    <w:rPr>
                      <w:rFonts w:eastAsia="Times New Roman"/>
                      <w:color w:val="000000"/>
                      <w:sz w:val="20"/>
                      <w:szCs w:val="20"/>
                    </w:rPr>
                  </w:pPr>
                  <w:r w:rsidRPr="00BD2D3D">
                    <w:rPr>
                      <w:rFonts w:eastAsia="Times New Roman"/>
                      <w:color w:val="000000"/>
                      <w:sz w:val="20"/>
                      <w:szCs w:val="20"/>
                    </w:rPr>
                    <w:t>DPS ul. Łanowa 41</w:t>
                  </w: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BD2D3D" w:rsidRPr="00BD2D3D" w:rsidRDefault="00BD2D3D" w:rsidP="00C4665F">
                  <w:pPr>
                    <w:tabs>
                      <w:tab w:val="clear" w:pos="567"/>
                    </w:tabs>
                    <w:jc w:val="left"/>
                    <w:rPr>
                      <w:rFonts w:eastAsia="Times New Roman"/>
                      <w:color w:val="000000"/>
                      <w:sz w:val="20"/>
                      <w:szCs w:val="20"/>
                    </w:rPr>
                  </w:pPr>
                </w:p>
              </w:tc>
              <w:tc>
                <w:tcPr>
                  <w:tcW w:w="708" w:type="dxa"/>
                  <w:tcBorders>
                    <w:top w:val="single" w:sz="4" w:space="0" w:color="auto"/>
                    <w:left w:val="single" w:sz="4" w:space="0" w:color="auto"/>
                    <w:bottom w:val="single" w:sz="4" w:space="0" w:color="auto"/>
                    <w:right w:val="single" w:sz="4" w:space="0" w:color="auto"/>
                  </w:tcBorders>
                  <w:vAlign w:val="center"/>
                </w:tcPr>
                <w:p w:rsidR="00BD2D3D" w:rsidRPr="00BD2D3D" w:rsidRDefault="00BD2D3D" w:rsidP="00DA5ADD">
                  <w:pPr>
                    <w:tabs>
                      <w:tab w:val="clear" w:pos="567"/>
                    </w:tabs>
                    <w:jc w:val="center"/>
                    <w:rPr>
                      <w:rFonts w:eastAsia="Times New Roman"/>
                      <w:color w:val="000000"/>
                      <w:sz w:val="20"/>
                      <w:szCs w:val="20"/>
                    </w:rPr>
                  </w:pPr>
                  <w:r w:rsidRPr="00BD2D3D">
                    <w:rPr>
                      <w:rFonts w:eastAsia="Times New Roman"/>
                      <w:color w:val="000000"/>
                      <w:sz w:val="20"/>
                      <w:szCs w:val="20"/>
                    </w:rPr>
                    <w:t>318</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2D3D" w:rsidRPr="00BD2D3D" w:rsidRDefault="00BD2D3D" w:rsidP="00C4665F">
                  <w:pPr>
                    <w:tabs>
                      <w:tab w:val="clear" w:pos="567"/>
                    </w:tabs>
                    <w:jc w:val="center"/>
                    <w:rPr>
                      <w:rFonts w:eastAsia="Times New Roman"/>
                      <w:color w:val="000000"/>
                      <w:sz w:val="20"/>
                      <w:szCs w:val="20"/>
                    </w:rPr>
                  </w:pPr>
                  <w:r w:rsidRPr="00BD2D3D">
                    <w:rPr>
                      <w:rFonts w:eastAsia="Times New Roman"/>
                      <w:color w:val="000000"/>
                      <w:sz w:val="20"/>
                      <w:szCs w:val="20"/>
                    </w:rPr>
                    <w:t>318</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2D3D" w:rsidRPr="00BD2D3D" w:rsidRDefault="00BD2D3D" w:rsidP="00C4665F">
                  <w:pPr>
                    <w:tabs>
                      <w:tab w:val="clear" w:pos="567"/>
                    </w:tabs>
                    <w:jc w:val="center"/>
                    <w:rPr>
                      <w:rFonts w:eastAsia="Times New Roman"/>
                      <w:color w:val="000000"/>
                      <w:sz w:val="20"/>
                      <w:szCs w:val="20"/>
                    </w:rPr>
                  </w:pPr>
                  <w:r w:rsidRPr="00BD2D3D">
                    <w:rPr>
                      <w:rFonts w:eastAsia="Times New Roman"/>
                      <w:color w:val="000000"/>
                      <w:sz w:val="20"/>
                      <w:szCs w:val="20"/>
                    </w:rPr>
                    <w:t>318</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2D3D" w:rsidRPr="00BD2D3D" w:rsidRDefault="00BD2D3D" w:rsidP="00C4665F">
                  <w:pPr>
                    <w:tabs>
                      <w:tab w:val="clear" w:pos="567"/>
                    </w:tabs>
                    <w:jc w:val="center"/>
                    <w:rPr>
                      <w:rFonts w:eastAsia="Times New Roman"/>
                      <w:color w:val="000000"/>
                      <w:sz w:val="20"/>
                      <w:szCs w:val="20"/>
                    </w:rPr>
                  </w:pPr>
                  <w:r w:rsidRPr="00BD2D3D">
                    <w:rPr>
                      <w:rFonts w:eastAsia="Times New Roman"/>
                      <w:color w:val="000000"/>
                      <w:sz w:val="20"/>
                      <w:szCs w:val="20"/>
                    </w:rPr>
                    <w:t>318</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2D3D" w:rsidRPr="00BD2D3D" w:rsidRDefault="00BD2D3D" w:rsidP="00C4665F">
                  <w:pPr>
                    <w:tabs>
                      <w:tab w:val="clear" w:pos="567"/>
                    </w:tabs>
                    <w:jc w:val="center"/>
                    <w:rPr>
                      <w:rFonts w:eastAsia="Times New Roman"/>
                      <w:color w:val="000000"/>
                      <w:sz w:val="20"/>
                      <w:szCs w:val="20"/>
                    </w:rPr>
                  </w:pPr>
                  <w:r w:rsidRPr="00BD2D3D">
                    <w:rPr>
                      <w:rFonts w:eastAsia="Times New Roman"/>
                      <w:color w:val="000000"/>
                      <w:sz w:val="20"/>
                      <w:szCs w:val="20"/>
                    </w:rPr>
                    <w:t>374</w:t>
                  </w: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tcPr>
                <w:p w:rsidR="00BD2D3D" w:rsidRPr="00BD2D3D" w:rsidRDefault="00BD2D3D" w:rsidP="00BD2D3D">
                  <w:pPr>
                    <w:tabs>
                      <w:tab w:val="clear" w:pos="567"/>
                    </w:tabs>
                    <w:jc w:val="center"/>
                    <w:rPr>
                      <w:rFonts w:eastAsia="Times New Roman"/>
                      <w:color w:val="000000"/>
                      <w:sz w:val="20"/>
                      <w:szCs w:val="20"/>
                    </w:rPr>
                  </w:pPr>
                  <w:r>
                    <w:rPr>
                      <w:rFonts w:eastAsia="Times New Roman"/>
                      <w:color w:val="000000"/>
                      <w:sz w:val="20"/>
                      <w:szCs w:val="20"/>
                    </w:rPr>
                    <w:t>374</w:t>
                  </w:r>
                </w:p>
              </w:tc>
            </w:tr>
            <w:tr w:rsidR="00BD2D3D" w:rsidRPr="00BD2D3D" w:rsidTr="00036DA6">
              <w:trPr>
                <w:trHeight w:val="315"/>
              </w:trPr>
              <w:tc>
                <w:tcPr>
                  <w:tcW w:w="5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D2D3D" w:rsidRPr="00BD2D3D" w:rsidRDefault="00BD2D3D" w:rsidP="00C4665F">
                  <w:pPr>
                    <w:tabs>
                      <w:tab w:val="clear" w:pos="567"/>
                    </w:tabs>
                    <w:jc w:val="center"/>
                    <w:rPr>
                      <w:rFonts w:eastAsia="Times New Roman"/>
                      <w:color w:val="000000"/>
                      <w:sz w:val="20"/>
                      <w:szCs w:val="20"/>
                    </w:rPr>
                  </w:pPr>
                  <w:r w:rsidRPr="00BD2D3D">
                    <w:rPr>
                      <w:rFonts w:eastAsia="Times New Roman"/>
                      <w:color w:val="000000"/>
                      <w:sz w:val="20"/>
                      <w:szCs w:val="20"/>
                    </w:rPr>
                    <w:t>4</w:t>
                  </w:r>
                </w:p>
              </w:tc>
              <w:tc>
                <w:tcPr>
                  <w:tcW w:w="23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D2D3D" w:rsidRPr="00BD2D3D" w:rsidRDefault="00BD2D3D" w:rsidP="00C4665F">
                  <w:pPr>
                    <w:tabs>
                      <w:tab w:val="clear" w:pos="567"/>
                    </w:tabs>
                    <w:jc w:val="center"/>
                    <w:rPr>
                      <w:rFonts w:eastAsia="Times New Roman"/>
                      <w:color w:val="000000"/>
                      <w:sz w:val="20"/>
                      <w:szCs w:val="20"/>
                    </w:rPr>
                  </w:pPr>
                  <w:r w:rsidRPr="00BD2D3D">
                    <w:rPr>
                      <w:rFonts w:eastAsia="Times New Roman"/>
                      <w:color w:val="000000"/>
                      <w:sz w:val="20"/>
                      <w:szCs w:val="20"/>
                    </w:rPr>
                    <w:t>DPS os. Szkolne 28**</w:t>
                  </w:r>
                  <w:r w:rsidRPr="00BD2D3D">
                    <w:rPr>
                      <w:rFonts w:eastAsia="Times New Roman"/>
                      <w:sz w:val="20"/>
                      <w:szCs w:val="20"/>
                    </w:rPr>
                    <w:t>*</w:t>
                  </w: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BD2D3D" w:rsidRPr="00BD2D3D" w:rsidRDefault="00BD2D3D" w:rsidP="00C4665F">
                  <w:pPr>
                    <w:tabs>
                      <w:tab w:val="clear" w:pos="567"/>
                    </w:tabs>
                    <w:jc w:val="left"/>
                    <w:rPr>
                      <w:rFonts w:eastAsia="Times New Roman"/>
                      <w:color w:val="000000"/>
                      <w:sz w:val="20"/>
                      <w:szCs w:val="20"/>
                    </w:rPr>
                  </w:pPr>
                </w:p>
              </w:tc>
              <w:tc>
                <w:tcPr>
                  <w:tcW w:w="708" w:type="dxa"/>
                  <w:tcBorders>
                    <w:top w:val="single" w:sz="4" w:space="0" w:color="auto"/>
                    <w:left w:val="single" w:sz="4" w:space="0" w:color="auto"/>
                    <w:bottom w:val="single" w:sz="4" w:space="0" w:color="auto"/>
                    <w:right w:val="single" w:sz="4" w:space="0" w:color="auto"/>
                  </w:tcBorders>
                  <w:vAlign w:val="center"/>
                </w:tcPr>
                <w:p w:rsidR="00BD2D3D" w:rsidRPr="00BD2D3D" w:rsidRDefault="00BD2D3D" w:rsidP="00DA5ADD">
                  <w:pPr>
                    <w:tabs>
                      <w:tab w:val="clear" w:pos="567"/>
                    </w:tabs>
                    <w:jc w:val="center"/>
                    <w:rPr>
                      <w:rFonts w:eastAsia="Times New Roman"/>
                      <w:color w:val="000000"/>
                      <w:sz w:val="20"/>
                      <w:szCs w:val="20"/>
                    </w:rPr>
                  </w:pPr>
                  <w:r w:rsidRPr="00BD2D3D">
                    <w:rPr>
                      <w:rFonts w:eastAsia="Times New Roman"/>
                      <w:color w:val="000000"/>
                      <w:sz w:val="20"/>
                      <w:szCs w:val="20"/>
                    </w:rPr>
                    <w:t>50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2D3D" w:rsidRPr="00BD2D3D" w:rsidRDefault="00BD2D3D" w:rsidP="00C4665F">
                  <w:pPr>
                    <w:tabs>
                      <w:tab w:val="clear" w:pos="567"/>
                    </w:tabs>
                    <w:jc w:val="center"/>
                    <w:rPr>
                      <w:rFonts w:eastAsia="Times New Roman"/>
                      <w:color w:val="000000"/>
                      <w:sz w:val="20"/>
                      <w:szCs w:val="20"/>
                    </w:rPr>
                  </w:pPr>
                  <w:r w:rsidRPr="00BD2D3D">
                    <w:rPr>
                      <w:rFonts w:eastAsia="Times New Roman"/>
                      <w:color w:val="000000"/>
                      <w:sz w:val="20"/>
                      <w:szCs w:val="20"/>
                    </w:rPr>
                    <w:t>50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2D3D" w:rsidRPr="00BD2D3D" w:rsidRDefault="00BD2D3D" w:rsidP="00C4665F">
                  <w:pPr>
                    <w:tabs>
                      <w:tab w:val="clear" w:pos="567"/>
                    </w:tabs>
                    <w:jc w:val="center"/>
                    <w:rPr>
                      <w:rFonts w:eastAsia="Times New Roman"/>
                      <w:color w:val="000000"/>
                      <w:sz w:val="20"/>
                      <w:szCs w:val="20"/>
                    </w:rPr>
                  </w:pPr>
                  <w:r w:rsidRPr="00BD2D3D">
                    <w:rPr>
                      <w:rFonts w:eastAsia="Times New Roman"/>
                      <w:color w:val="000000"/>
                      <w:sz w:val="20"/>
                      <w:szCs w:val="20"/>
                    </w:rPr>
                    <w:t>50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2D3D" w:rsidRPr="00BD2D3D" w:rsidRDefault="00BD2D3D" w:rsidP="00C4665F">
                  <w:pPr>
                    <w:tabs>
                      <w:tab w:val="clear" w:pos="567"/>
                    </w:tabs>
                    <w:jc w:val="center"/>
                    <w:rPr>
                      <w:rFonts w:eastAsia="Times New Roman"/>
                      <w:color w:val="000000"/>
                      <w:sz w:val="20"/>
                      <w:szCs w:val="20"/>
                    </w:rPr>
                  </w:pPr>
                  <w:r w:rsidRPr="00BD2D3D">
                    <w:rPr>
                      <w:rFonts w:eastAsia="Times New Roman"/>
                      <w:color w:val="000000"/>
                      <w:sz w:val="20"/>
                      <w:szCs w:val="20"/>
                    </w:rPr>
                    <w:t>50</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2D3D" w:rsidRPr="00BD2D3D" w:rsidRDefault="00BD2D3D" w:rsidP="00C4665F">
                  <w:pPr>
                    <w:tabs>
                      <w:tab w:val="clear" w:pos="567"/>
                    </w:tabs>
                    <w:jc w:val="center"/>
                    <w:rPr>
                      <w:rFonts w:eastAsia="Times New Roman"/>
                      <w:color w:val="000000"/>
                      <w:sz w:val="20"/>
                      <w:szCs w:val="20"/>
                    </w:rPr>
                  </w:pPr>
                  <w:r w:rsidRPr="00BD2D3D">
                    <w:rPr>
                      <w:rFonts w:eastAsia="Times New Roman"/>
                      <w:color w:val="000000"/>
                      <w:sz w:val="20"/>
                      <w:szCs w:val="20"/>
                    </w:rPr>
                    <w:t>50</w:t>
                  </w: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tcPr>
                <w:p w:rsidR="00BD2D3D" w:rsidRPr="00BD2D3D" w:rsidRDefault="00BD2D3D" w:rsidP="00BD2D3D">
                  <w:pPr>
                    <w:tabs>
                      <w:tab w:val="clear" w:pos="567"/>
                    </w:tabs>
                    <w:jc w:val="center"/>
                    <w:rPr>
                      <w:rFonts w:eastAsia="Times New Roman"/>
                      <w:color w:val="000000"/>
                      <w:sz w:val="20"/>
                      <w:szCs w:val="20"/>
                    </w:rPr>
                  </w:pPr>
                  <w:r>
                    <w:rPr>
                      <w:rFonts w:eastAsia="Times New Roman"/>
                      <w:color w:val="000000"/>
                      <w:sz w:val="20"/>
                      <w:szCs w:val="20"/>
                    </w:rPr>
                    <w:t>50</w:t>
                  </w:r>
                </w:p>
              </w:tc>
            </w:tr>
            <w:tr w:rsidR="00BD2D3D" w:rsidRPr="00BD2D3D" w:rsidTr="00036DA6">
              <w:trPr>
                <w:trHeight w:val="315"/>
              </w:trPr>
              <w:tc>
                <w:tcPr>
                  <w:tcW w:w="4897" w:type="dxa"/>
                  <w:gridSpan w:val="3"/>
                  <w:tcBorders>
                    <w:top w:val="single" w:sz="4" w:space="0" w:color="auto"/>
                    <w:left w:val="single" w:sz="8" w:space="0" w:color="auto"/>
                    <w:bottom w:val="single" w:sz="8" w:space="0" w:color="auto"/>
                    <w:right w:val="single" w:sz="4" w:space="0" w:color="auto"/>
                  </w:tcBorders>
                  <w:shd w:val="clear" w:color="000000" w:fill="D8D8D8"/>
                  <w:vAlign w:val="center"/>
                  <w:hideMark/>
                </w:tcPr>
                <w:p w:rsidR="00BD2D3D" w:rsidRPr="00BD2D3D" w:rsidRDefault="00BD2D3D" w:rsidP="00C4665F">
                  <w:pPr>
                    <w:tabs>
                      <w:tab w:val="clear" w:pos="567"/>
                    </w:tabs>
                    <w:jc w:val="center"/>
                    <w:rPr>
                      <w:rFonts w:eastAsia="Times New Roman"/>
                      <w:color w:val="000000"/>
                      <w:sz w:val="20"/>
                      <w:szCs w:val="20"/>
                    </w:rPr>
                  </w:pPr>
                  <w:r w:rsidRPr="00BD2D3D">
                    <w:rPr>
                      <w:rFonts w:eastAsia="Times New Roman"/>
                      <w:color w:val="000000"/>
                      <w:sz w:val="20"/>
                      <w:szCs w:val="20"/>
                    </w:rPr>
                    <w:t> </w:t>
                  </w:r>
                </w:p>
              </w:tc>
              <w:tc>
                <w:tcPr>
                  <w:tcW w:w="708" w:type="dxa"/>
                  <w:tcBorders>
                    <w:top w:val="single" w:sz="4" w:space="0" w:color="auto"/>
                    <w:left w:val="single" w:sz="4" w:space="0" w:color="auto"/>
                    <w:bottom w:val="single" w:sz="4" w:space="0" w:color="auto"/>
                    <w:right w:val="single" w:sz="4" w:space="0" w:color="auto"/>
                  </w:tcBorders>
                  <w:shd w:val="clear" w:color="000000" w:fill="D8D8D8"/>
                  <w:vAlign w:val="center"/>
                </w:tcPr>
                <w:p w:rsidR="00BD2D3D" w:rsidRPr="00BD2D3D" w:rsidRDefault="00BD2D3D" w:rsidP="00DA5ADD">
                  <w:pPr>
                    <w:tabs>
                      <w:tab w:val="clear" w:pos="567"/>
                    </w:tabs>
                    <w:jc w:val="center"/>
                    <w:rPr>
                      <w:rFonts w:eastAsia="Times New Roman"/>
                      <w:color w:val="000000"/>
                      <w:sz w:val="20"/>
                      <w:szCs w:val="20"/>
                    </w:rPr>
                  </w:pPr>
                  <w:r w:rsidRPr="00BD2D3D">
                    <w:rPr>
                      <w:rFonts w:eastAsia="Times New Roman"/>
                      <w:color w:val="000000"/>
                      <w:sz w:val="20"/>
                      <w:szCs w:val="20"/>
                    </w:rPr>
                    <w:t>590</w:t>
                  </w:r>
                </w:p>
              </w:tc>
              <w:tc>
                <w:tcPr>
                  <w:tcW w:w="709" w:type="dxa"/>
                  <w:tcBorders>
                    <w:top w:val="single" w:sz="4" w:space="0" w:color="auto"/>
                    <w:left w:val="single" w:sz="4" w:space="0" w:color="auto"/>
                    <w:bottom w:val="single" w:sz="8" w:space="0" w:color="auto"/>
                    <w:right w:val="single" w:sz="8" w:space="0" w:color="auto"/>
                  </w:tcBorders>
                  <w:shd w:val="clear" w:color="000000" w:fill="D8D8D8"/>
                  <w:noWrap/>
                  <w:vAlign w:val="center"/>
                  <w:hideMark/>
                </w:tcPr>
                <w:p w:rsidR="00BD2D3D" w:rsidRPr="00BD2D3D" w:rsidRDefault="00BD2D3D" w:rsidP="00C4665F">
                  <w:pPr>
                    <w:tabs>
                      <w:tab w:val="clear" w:pos="567"/>
                    </w:tabs>
                    <w:jc w:val="center"/>
                    <w:rPr>
                      <w:rFonts w:eastAsia="Times New Roman"/>
                      <w:color w:val="000000"/>
                      <w:sz w:val="20"/>
                      <w:szCs w:val="20"/>
                    </w:rPr>
                  </w:pPr>
                  <w:r w:rsidRPr="00BD2D3D">
                    <w:rPr>
                      <w:rFonts w:eastAsia="Times New Roman"/>
                      <w:color w:val="000000"/>
                      <w:sz w:val="20"/>
                      <w:szCs w:val="20"/>
                    </w:rPr>
                    <w:t>576</w:t>
                  </w:r>
                </w:p>
              </w:tc>
              <w:tc>
                <w:tcPr>
                  <w:tcW w:w="709" w:type="dxa"/>
                  <w:tcBorders>
                    <w:top w:val="single" w:sz="4" w:space="0" w:color="auto"/>
                    <w:left w:val="nil"/>
                    <w:bottom w:val="single" w:sz="8" w:space="0" w:color="auto"/>
                    <w:right w:val="single" w:sz="8" w:space="0" w:color="auto"/>
                  </w:tcBorders>
                  <w:shd w:val="clear" w:color="000000" w:fill="D8D8D8"/>
                  <w:noWrap/>
                  <w:vAlign w:val="center"/>
                  <w:hideMark/>
                </w:tcPr>
                <w:p w:rsidR="00BD2D3D" w:rsidRPr="00BD2D3D" w:rsidRDefault="00BD2D3D" w:rsidP="00C4665F">
                  <w:pPr>
                    <w:tabs>
                      <w:tab w:val="clear" w:pos="567"/>
                    </w:tabs>
                    <w:jc w:val="center"/>
                    <w:rPr>
                      <w:rFonts w:eastAsia="Times New Roman"/>
                      <w:color w:val="000000"/>
                      <w:sz w:val="20"/>
                      <w:szCs w:val="20"/>
                    </w:rPr>
                  </w:pPr>
                  <w:r w:rsidRPr="00BD2D3D">
                    <w:rPr>
                      <w:rFonts w:eastAsia="Times New Roman"/>
                      <w:color w:val="000000"/>
                      <w:sz w:val="20"/>
                      <w:szCs w:val="20"/>
                    </w:rPr>
                    <w:t>576</w:t>
                  </w:r>
                </w:p>
              </w:tc>
              <w:tc>
                <w:tcPr>
                  <w:tcW w:w="709" w:type="dxa"/>
                  <w:tcBorders>
                    <w:top w:val="single" w:sz="4" w:space="0" w:color="auto"/>
                    <w:left w:val="nil"/>
                    <w:bottom w:val="single" w:sz="8" w:space="0" w:color="auto"/>
                    <w:right w:val="single" w:sz="8" w:space="0" w:color="auto"/>
                  </w:tcBorders>
                  <w:shd w:val="clear" w:color="000000" w:fill="D8D8D8"/>
                  <w:noWrap/>
                  <w:vAlign w:val="center"/>
                  <w:hideMark/>
                </w:tcPr>
                <w:p w:rsidR="00BD2D3D" w:rsidRPr="00BD2D3D" w:rsidRDefault="00BD2D3D" w:rsidP="00C4665F">
                  <w:pPr>
                    <w:tabs>
                      <w:tab w:val="clear" w:pos="567"/>
                    </w:tabs>
                    <w:jc w:val="center"/>
                    <w:rPr>
                      <w:rFonts w:eastAsia="Times New Roman"/>
                      <w:color w:val="000000"/>
                      <w:sz w:val="20"/>
                      <w:szCs w:val="20"/>
                    </w:rPr>
                  </w:pPr>
                  <w:r w:rsidRPr="00BD2D3D">
                    <w:rPr>
                      <w:rFonts w:eastAsia="Times New Roman"/>
                      <w:color w:val="000000"/>
                      <w:sz w:val="20"/>
                      <w:szCs w:val="20"/>
                    </w:rPr>
                    <w:t>576</w:t>
                  </w:r>
                </w:p>
              </w:tc>
              <w:tc>
                <w:tcPr>
                  <w:tcW w:w="708" w:type="dxa"/>
                  <w:tcBorders>
                    <w:top w:val="single" w:sz="4" w:space="0" w:color="auto"/>
                    <w:left w:val="nil"/>
                    <w:bottom w:val="single" w:sz="8" w:space="0" w:color="auto"/>
                    <w:right w:val="single" w:sz="4" w:space="0" w:color="auto"/>
                  </w:tcBorders>
                  <w:shd w:val="clear" w:color="000000" w:fill="D8D8D8"/>
                  <w:noWrap/>
                  <w:vAlign w:val="center"/>
                  <w:hideMark/>
                </w:tcPr>
                <w:p w:rsidR="00BD2D3D" w:rsidRPr="00BD2D3D" w:rsidRDefault="00BD2D3D" w:rsidP="00C4665F">
                  <w:pPr>
                    <w:tabs>
                      <w:tab w:val="clear" w:pos="567"/>
                    </w:tabs>
                    <w:jc w:val="center"/>
                    <w:rPr>
                      <w:rFonts w:eastAsia="Times New Roman"/>
                      <w:color w:val="000000"/>
                      <w:sz w:val="20"/>
                      <w:szCs w:val="20"/>
                    </w:rPr>
                  </w:pPr>
                  <w:r w:rsidRPr="00BD2D3D">
                    <w:rPr>
                      <w:rFonts w:eastAsia="Times New Roman"/>
                      <w:color w:val="000000"/>
                      <w:sz w:val="20"/>
                      <w:szCs w:val="20"/>
                    </w:rPr>
                    <w:t>689</w:t>
                  </w:r>
                </w:p>
              </w:tc>
              <w:tc>
                <w:tcPr>
                  <w:tcW w:w="789" w:type="dxa"/>
                  <w:tcBorders>
                    <w:top w:val="single" w:sz="4" w:space="0" w:color="auto"/>
                    <w:left w:val="single" w:sz="4" w:space="0" w:color="auto"/>
                    <w:bottom w:val="single" w:sz="8" w:space="0" w:color="auto"/>
                    <w:right w:val="single" w:sz="8" w:space="0" w:color="auto"/>
                  </w:tcBorders>
                  <w:shd w:val="clear" w:color="000000" w:fill="D8D8D8"/>
                  <w:vAlign w:val="center"/>
                </w:tcPr>
                <w:p w:rsidR="00BD2D3D" w:rsidRPr="00BD2D3D" w:rsidRDefault="00BD2D3D" w:rsidP="00BD2D3D">
                  <w:pPr>
                    <w:tabs>
                      <w:tab w:val="clear" w:pos="567"/>
                    </w:tabs>
                    <w:jc w:val="center"/>
                    <w:rPr>
                      <w:rFonts w:eastAsia="Times New Roman"/>
                      <w:color w:val="000000"/>
                      <w:sz w:val="20"/>
                      <w:szCs w:val="20"/>
                    </w:rPr>
                  </w:pPr>
                  <w:r>
                    <w:rPr>
                      <w:rFonts w:eastAsia="Times New Roman"/>
                      <w:color w:val="000000"/>
                      <w:sz w:val="20"/>
                      <w:szCs w:val="20"/>
                    </w:rPr>
                    <w:t>659</w:t>
                  </w:r>
                </w:p>
              </w:tc>
            </w:tr>
            <w:tr w:rsidR="00BD2D3D" w:rsidRPr="00BD2D3D" w:rsidTr="00BD2D3D">
              <w:trPr>
                <w:trHeight w:val="315"/>
              </w:trPr>
              <w:tc>
                <w:tcPr>
                  <w:tcW w:w="520" w:type="dxa"/>
                  <w:tcBorders>
                    <w:top w:val="nil"/>
                    <w:left w:val="single" w:sz="8" w:space="0" w:color="auto"/>
                    <w:bottom w:val="single" w:sz="4" w:space="0" w:color="auto"/>
                    <w:right w:val="single" w:sz="8" w:space="0" w:color="auto"/>
                  </w:tcBorders>
                  <w:shd w:val="clear" w:color="auto" w:fill="auto"/>
                  <w:vAlign w:val="center"/>
                  <w:hideMark/>
                </w:tcPr>
                <w:p w:rsidR="00BD2D3D" w:rsidRPr="00BD2D3D" w:rsidRDefault="00BD2D3D" w:rsidP="00C4665F">
                  <w:pPr>
                    <w:tabs>
                      <w:tab w:val="clear" w:pos="567"/>
                    </w:tabs>
                    <w:jc w:val="center"/>
                    <w:rPr>
                      <w:rFonts w:eastAsia="Times New Roman"/>
                      <w:color w:val="000000"/>
                      <w:sz w:val="20"/>
                      <w:szCs w:val="20"/>
                    </w:rPr>
                  </w:pPr>
                  <w:r w:rsidRPr="00BD2D3D">
                    <w:rPr>
                      <w:rFonts w:eastAsia="Times New Roman"/>
                      <w:color w:val="000000"/>
                      <w:sz w:val="20"/>
                      <w:szCs w:val="20"/>
                    </w:rPr>
                    <w:t>5</w:t>
                  </w:r>
                </w:p>
              </w:tc>
              <w:tc>
                <w:tcPr>
                  <w:tcW w:w="2392" w:type="dxa"/>
                  <w:tcBorders>
                    <w:top w:val="nil"/>
                    <w:left w:val="nil"/>
                    <w:bottom w:val="single" w:sz="4" w:space="0" w:color="auto"/>
                    <w:right w:val="single" w:sz="8" w:space="0" w:color="auto"/>
                  </w:tcBorders>
                  <w:shd w:val="clear" w:color="auto" w:fill="auto"/>
                  <w:vAlign w:val="center"/>
                  <w:hideMark/>
                </w:tcPr>
                <w:p w:rsidR="00BD2D3D" w:rsidRPr="00BD2D3D" w:rsidRDefault="00BD2D3D" w:rsidP="00C4665F">
                  <w:pPr>
                    <w:tabs>
                      <w:tab w:val="clear" w:pos="567"/>
                    </w:tabs>
                    <w:jc w:val="center"/>
                    <w:rPr>
                      <w:rFonts w:eastAsia="Times New Roman"/>
                      <w:color w:val="000000"/>
                      <w:sz w:val="20"/>
                      <w:szCs w:val="20"/>
                    </w:rPr>
                  </w:pPr>
                  <w:r w:rsidRPr="00BD2D3D">
                    <w:rPr>
                      <w:rFonts w:eastAsia="Times New Roman"/>
                      <w:color w:val="000000"/>
                      <w:sz w:val="20"/>
                      <w:szCs w:val="20"/>
                    </w:rPr>
                    <w:t>DPS ul. Babińskiego 25**</w:t>
                  </w:r>
                  <w:r w:rsidRPr="00BD2D3D">
                    <w:rPr>
                      <w:rFonts w:eastAsia="Times New Roman"/>
                      <w:sz w:val="20"/>
                      <w:szCs w:val="20"/>
                    </w:rPr>
                    <w:t>*</w:t>
                  </w:r>
                </w:p>
              </w:tc>
              <w:tc>
                <w:tcPr>
                  <w:tcW w:w="1985" w:type="dxa"/>
                  <w:vMerge w:val="restart"/>
                  <w:tcBorders>
                    <w:top w:val="nil"/>
                    <w:left w:val="single" w:sz="8" w:space="0" w:color="auto"/>
                    <w:bottom w:val="single" w:sz="4" w:space="0" w:color="auto"/>
                    <w:right w:val="single" w:sz="4" w:space="0" w:color="auto"/>
                  </w:tcBorders>
                  <w:shd w:val="clear" w:color="auto" w:fill="auto"/>
                  <w:vAlign w:val="center"/>
                  <w:hideMark/>
                </w:tcPr>
                <w:p w:rsidR="00BD2D3D" w:rsidRPr="00BD2D3D" w:rsidRDefault="00BD2D3D" w:rsidP="00C4665F">
                  <w:pPr>
                    <w:tabs>
                      <w:tab w:val="clear" w:pos="567"/>
                    </w:tabs>
                    <w:jc w:val="center"/>
                    <w:rPr>
                      <w:rFonts w:eastAsia="Times New Roman"/>
                      <w:color w:val="000000"/>
                      <w:sz w:val="20"/>
                      <w:szCs w:val="20"/>
                    </w:rPr>
                  </w:pPr>
                  <w:r w:rsidRPr="00BD2D3D">
                    <w:rPr>
                      <w:rFonts w:eastAsia="Times New Roman"/>
                      <w:color w:val="000000"/>
                      <w:sz w:val="20"/>
                      <w:szCs w:val="20"/>
                    </w:rPr>
                    <w:t>dla dorosłych niepełnosprawnych intelektualnie</w:t>
                  </w:r>
                </w:p>
              </w:tc>
              <w:tc>
                <w:tcPr>
                  <w:tcW w:w="708" w:type="dxa"/>
                  <w:tcBorders>
                    <w:top w:val="single" w:sz="4" w:space="0" w:color="auto"/>
                    <w:left w:val="single" w:sz="4" w:space="0" w:color="auto"/>
                    <w:bottom w:val="single" w:sz="4" w:space="0" w:color="auto"/>
                    <w:right w:val="single" w:sz="4" w:space="0" w:color="auto"/>
                  </w:tcBorders>
                  <w:vAlign w:val="center"/>
                </w:tcPr>
                <w:p w:rsidR="00BD2D3D" w:rsidRPr="00BD2D3D" w:rsidRDefault="00BD2D3D" w:rsidP="00DA5ADD">
                  <w:pPr>
                    <w:tabs>
                      <w:tab w:val="clear" w:pos="567"/>
                    </w:tabs>
                    <w:jc w:val="center"/>
                    <w:rPr>
                      <w:rFonts w:eastAsia="Times New Roman"/>
                      <w:color w:val="000000"/>
                      <w:sz w:val="20"/>
                      <w:szCs w:val="20"/>
                    </w:rPr>
                  </w:pPr>
                  <w:r w:rsidRPr="00BD2D3D">
                    <w:rPr>
                      <w:rFonts w:eastAsia="Times New Roman"/>
                      <w:color w:val="000000"/>
                      <w:sz w:val="20"/>
                      <w:szCs w:val="20"/>
                    </w:rPr>
                    <w:t>88</w:t>
                  </w:r>
                </w:p>
              </w:tc>
              <w:tc>
                <w:tcPr>
                  <w:tcW w:w="709" w:type="dxa"/>
                  <w:tcBorders>
                    <w:top w:val="nil"/>
                    <w:left w:val="single" w:sz="4" w:space="0" w:color="auto"/>
                    <w:bottom w:val="single" w:sz="4" w:space="0" w:color="auto"/>
                    <w:right w:val="single" w:sz="8" w:space="0" w:color="auto"/>
                  </w:tcBorders>
                  <w:shd w:val="clear" w:color="auto" w:fill="auto"/>
                  <w:noWrap/>
                  <w:vAlign w:val="center"/>
                  <w:hideMark/>
                </w:tcPr>
                <w:p w:rsidR="00BD2D3D" w:rsidRPr="00BD2D3D" w:rsidRDefault="00BD2D3D" w:rsidP="00C4665F">
                  <w:pPr>
                    <w:tabs>
                      <w:tab w:val="clear" w:pos="567"/>
                    </w:tabs>
                    <w:jc w:val="center"/>
                    <w:rPr>
                      <w:rFonts w:eastAsia="Times New Roman"/>
                      <w:color w:val="000000"/>
                      <w:sz w:val="20"/>
                      <w:szCs w:val="20"/>
                    </w:rPr>
                  </w:pPr>
                  <w:r w:rsidRPr="00BD2D3D">
                    <w:rPr>
                      <w:rFonts w:eastAsia="Times New Roman"/>
                      <w:color w:val="000000"/>
                      <w:sz w:val="20"/>
                      <w:szCs w:val="20"/>
                    </w:rPr>
                    <w:t>88</w:t>
                  </w:r>
                </w:p>
              </w:tc>
              <w:tc>
                <w:tcPr>
                  <w:tcW w:w="709" w:type="dxa"/>
                  <w:tcBorders>
                    <w:top w:val="nil"/>
                    <w:left w:val="nil"/>
                    <w:bottom w:val="single" w:sz="4" w:space="0" w:color="auto"/>
                    <w:right w:val="single" w:sz="8" w:space="0" w:color="auto"/>
                  </w:tcBorders>
                  <w:shd w:val="clear" w:color="auto" w:fill="auto"/>
                  <w:noWrap/>
                  <w:vAlign w:val="center"/>
                  <w:hideMark/>
                </w:tcPr>
                <w:p w:rsidR="00BD2D3D" w:rsidRPr="00BD2D3D" w:rsidRDefault="00BD2D3D" w:rsidP="00C4665F">
                  <w:pPr>
                    <w:tabs>
                      <w:tab w:val="clear" w:pos="567"/>
                    </w:tabs>
                    <w:jc w:val="center"/>
                    <w:rPr>
                      <w:rFonts w:eastAsia="Times New Roman"/>
                      <w:color w:val="000000"/>
                      <w:sz w:val="20"/>
                      <w:szCs w:val="20"/>
                    </w:rPr>
                  </w:pPr>
                  <w:r w:rsidRPr="00BD2D3D">
                    <w:rPr>
                      <w:rFonts w:eastAsia="Times New Roman"/>
                      <w:color w:val="000000"/>
                      <w:sz w:val="20"/>
                      <w:szCs w:val="20"/>
                    </w:rPr>
                    <w:t>87</w:t>
                  </w:r>
                </w:p>
              </w:tc>
              <w:tc>
                <w:tcPr>
                  <w:tcW w:w="709" w:type="dxa"/>
                  <w:tcBorders>
                    <w:top w:val="nil"/>
                    <w:left w:val="nil"/>
                    <w:bottom w:val="single" w:sz="4" w:space="0" w:color="auto"/>
                    <w:right w:val="single" w:sz="8" w:space="0" w:color="auto"/>
                  </w:tcBorders>
                  <w:shd w:val="clear" w:color="auto" w:fill="auto"/>
                  <w:noWrap/>
                  <w:vAlign w:val="center"/>
                  <w:hideMark/>
                </w:tcPr>
                <w:p w:rsidR="00BD2D3D" w:rsidRPr="00BD2D3D" w:rsidRDefault="00BD2D3D" w:rsidP="00C4665F">
                  <w:pPr>
                    <w:tabs>
                      <w:tab w:val="clear" w:pos="567"/>
                    </w:tabs>
                    <w:jc w:val="center"/>
                    <w:rPr>
                      <w:rFonts w:eastAsia="Times New Roman"/>
                      <w:color w:val="000000"/>
                      <w:sz w:val="20"/>
                      <w:szCs w:val="20"/>
                    </w:rPr>
                  </w:pPr>
                  <w:r w:rsidRPr="00BD2D3D">
                    <w:rPr>
                      <w:rFonts w:eastAsia="Times New Roman"/>
                      <w:color w:val="000000"/>
                      <w:sz w:val="20"/>
                      <w:szCs w:val="20"/>
                    </w:rPr>
                    <w:t>87</w:t>
                  </w:r>
                </w:p>
              </w:tc>
              <w:tc>
                <w:tcPr>
                  <w:tcW w:w="708" w:type="dxa"/>
                  <w:tcBorders>
                    <w:top w:val="nil"/>
                    <w:left w:val="nil"/>
                    <w:bottom w:val="single" w:sz="4" w:space="0" w:color="auto"/>
                    <w:right w:val="single" w:sz="4" w:space="0" w:color="auto"/>
                  </w:tcBorders>
                  <w:shd w:val="clear" w:color="auto" w:fill="auto"/>
                  <w:noWrap/>
                  <w:vAlign w:val="center"/>
                  <w:hideMark/>
                </w:tcPr>
                <w:p w:rsidR="00BD2D3D" w:rsidRPr="00BD2D3D" w:rsidRDefault="00BD2D3D" w:rsidP="00C4665F">
                  <w:pPr>
                    <w:tabs>
                      <w:tab w:val="clear" w:pos="567"/>
                    </w:tabs>
                    <w:jc w:val="center"/>
                    <w:rPr>
                      <w:rFonts w:eastAsia="Times New Roman"/>
                      <w:color w:val="000000"/>
                      <w:sz w:val="20"/>
                      <w:szCs w:val="20"/>
                    </w:rPr>
                  </w:pPr>
                  <w:r w:rsidRPr="00BD2D3D">
                    <w:rPr>
                      <w:rFonts w:eastAsia="Times New Roman"/>
                      <w:color w:val="000000"/>
                      <w:sz w:val="20"/>
                      <w:szCs w:val="20"/>
                    </w:rPr>
                    <w:t>87</w:t>
                  </w:r>
                </w:p>
              </w:tc>
              <w:tc>
                <w:tcPr>
                  <w:tcW w:w="789" w:type="dxa"/>
                  <w:tcBorders>
                    <w:top w:val="nil"/>
                    <w:left w:val="single" w:sz="4" w:space="0" w:color="auto"/>
                    <w:bottom w:val="single" w:sz="4" w:space="0" w:color="auto"/>
                    <w:right w:val="single" w:sz="8" w:space="0" w:color="auto"/>
                  </w:tcBorders>
                  <w:shd w:val="clear" w:color="auto" w:fill="auto"/>
                  <w:vAlign w:val="center"/>
                </w:tcPr>
                <w:p w:rsidR="00BD2D3D" w:rsidRPr="00BD2D3D" w:rsidRDefault="00BD2D3D" w:rsidP="00BD2D3D">
                  <w:pPr>
                    <w:tabs>
                      <w:tab w:val="clear" w:pos="567"/>
                    </w:tabs>
                    <w:jc w:val="center"/>
                    <w:rPr>
                      <w:rFonts w:eastAsia="Times New Roman"/>
                      <w:color w:val="000000"/>
                      <w:sz w:val="20"/>
                      <w:szCs w:val="20"/>
                    </w:rPr>
                  </w:pPr>
                  <w:r>
                    <w:rPr>
                      <w:rFonts w:eastAsia="Times New Roman"/>
                      <w:color w:val="000000"/>
                      <w:sz w:val="20"/>
                      <w:szCs w:val="20"/>
                    </w:rPr>
                    <w:t>87</w:t>
                  </w:r>
                </w:p>
              </w:tc>
            </w:tr>
            <w:tr w:rsidR="00BD2D3D" w:rsidRPr="00BD2D3D" w:rsidTr="00BD2D3D">
              <w:trPr>
                <w:trHeight w:val="315"/>
              </w:trPr>
              <w:tc>
                <w:tcPr>
                  <w:tcW w:w="5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D2D3D" w:rsidRPr="00BD2D3D" w:rsidRDefault="00BD2D3D" w:rsidP="00C4665F">
                  <w:pPr>
                    <w:tabs>
                      <w:tab w:val="clear" w:pos="567"/>
                    </w:tabs>
                    <w:jc w:val="center"/>
                    <w:rPr>
                      <w:rFonts w:eastAsia="Times New Roman"/>
                      <w:color w:val="000000"/>
                      <w:sz w:val="20"/>
                      <w:szCs w:val="20"/>
                    </w:rPr>
                  </w:pPr>
                  <w:r w:rsidRPr="00BD2D3D">
                    <w:rPr>
                      <w:rFonts w:eastAsia="Times New Roman"/>
                      <w:color w:val="000000"/>
                      <w:sz w:val="20"/>
                      <w:szCs w:val="20"/>
                    </w:rPr>
                    <w:t>6</w:t>
                  </w:r>
                </w:p>
              </w:tc>
              <w:tc>
                <w:tcPr>
                  <w:tcW w:w="23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D2D3D" w:rsidRPr="00BD2D3D" w:rsidRDefault="00BD2D3D" w:rsidP="00C4665F">
                  <w:pPr>
                    <w:tabs>
                      <w:tab w:val="clear" w:pos="567"/>
                    </w:tabs>
                    <w:jc w:val="center"/>
                    <w:rPr>
                      <w:rFonts w:eastAsia="Times New Roman"/>
                      <w:color w:val="000000"/>
                      <w:sz w:val="20"/>
                      <w:szCs w:val="20"/>
                    </w:rPr>
                  </w:pPr>
                  <w:r w:rsidRPr="00BD2D3D">
                    <w:rPr>
                      <w:rFonts w:eastAsia="Times New Roman"/>
                      <w:color w:val="000000"/>
                      <w:sz w:val="20"/>
                      <w:szCs w:val="20"/>
                    </w:rPr>
                    <w:t>DPS os. Hutnicze 5***</w:t>
                  </w:r>
                  <w:r w:rsidRPr="00BD2D3D">
                    <w:rPr>
                      <w:rFonts w:eastAsia="Times New Roman"/>
                      <w:sz w:val="20"/>
                      <w:szCs w:val="20"/>
                    </w:rPr>
                    <w:t>*</w:t>
                  </w: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BD2D3D" w:rsidRPr="00BD2D3D" w:rsidRDefault="00BD2D3D" w:rsidP="00C4665F">
                  <w:pPr>
                    <w:tabs>
                      <w:tab w:val="clear" w:pos="567"/>
                    </w:tabs>
                    <w:jc w:val="left"/>
                    <w:rPr>
                      <w:rFonts w:eastAsia="Times New Roman"/>
                      <w:color w:val="000000"/>
                      <w:sz w:val="20"/>
                      <w:szCs w:val="20"/>
                    </w:rPr>
                  </w:pPr>
                </w:p>
              </w:tc>
              <w:tc>
                <w:tcPr>
                  <w:tcW w:w="708" w:type="dxa"/>
                  <w:tcBorders>
                    <w:top w:val="single" w:sz="4" w:space="0" w:color="auto"/>
                    <w:left w:val="single" w:sz="4" w:space="0" w:color="auto"/>
                    <w:bottom w:val="single" w:sz="4" w:space="0" w:color="auto"/>
                    <w:right w:val="single" w:sz="4" w:space="0" w:color="auto"/>
                  </w:tcBorders>
                  <w:vAlign w:val="center"/>
                </w:tcPr>
                <w:p w:rsidR="00BD2D3D" w:rsidRPr="00BD2D3D" w:rsidRDefault="00BD2D3D" w:rsidP="00DA5ADD">
                  <w:pPr>
                    <w:tabs>
                      <w:tab w:val="clear" w:pos="567"/>
                    </w:tabs>
                    <w:jc w:val="center"/>
                    <w:rPr>
                      <w:rFonts w:eastAsia="Times New Roman"/>
                      <w:color w:val="000000"/>
                      <w:sz w:val="20"/>
                      <w:szCs w:val="20"/>
                    </w:rPr>
                  </w:pPr>
                  <w:r w:rsidRPr="00BD2D3D">
                    <w:rPr>
                      <w:rFonts w:eastAsia="Times New Roman"/>
                      <w:color w:val="000000"/>
                      <w:sz w:val="20"/>
                      <w:szCs w:val="20"/>
                    </w:rPr>
                    <w:t>40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2D3D" w:rsidRPr="00BD2D3D" w:rsidRDefault="00BD2D3D" w:rsidP="00C4665F">
                  <w:pPr>
                    <w:tabs>
                      <w:tab w:val="clear" w:pos="567"/>
                    </w:tabs>
                    <w:jc w:val="center"/>
                    <w:rPr>
                      <w:rFonts w:eastAsia="Times New Roman"/>
                      <w:color w:val="000000"/>
                      <w:sz w:val="20"/>
                      <w:szCs w:val="20"/>
                    </w:rPr>
                  </w:pPr>
                  <w:r w:rsidRPr="00BD2D3D">
                    <w:rPr>
                      <w:rFonts w:eastAsia="Times New Roman"/>
                      <w:color w:val="000000"/>
                      <w:sz w:val="20"/>
                      <w:szCs w:val="20"/>
                    </w:rPr>
                    <w:t>40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2D3D" w:rsidRPr="00BD2D3D" w:rsidRDefault="00BD2D3D" w:rsidP="00C4665F">
                  <w:pPr>
                    <w:tabs>
                      <w:tab w:val="clear" w:pos="567"/>
                    </w:tabs>
                    <w:jc w:val="center"/>
                    <w:rPr>
                      <w:rFonts w:eastAsia="Times New Roman"/>
                      <w:color w:val="000000"/>
                      <w:sz w:val="20"/>
                      <w:szCs w:val="20"/>
                    </w:rPr>
                  </w:pPr>
                  <w:r w:rsidRPr="00BD2D3D">
                    <w:rPr>
                      <w:rFonts w:eastAsia="Times New Roman"/>
                      <w:color w:val="000000"/>
                      <w:sz w:val="20"/>
                      <w:szCs w:val="20"/>
                    </w:rPr>
                    <w:t>40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2D3D" w:rsidRPr="00BD2D3D" w:rsidRDefault="00BD2D3D" w:rsidP="00C4665F">
                  <w:pPr>
                    <w:tabs>
                      <w:tab w:val="clear" w:pos="567"/>
                    </w:tabs>
                    <w:jc w:val="center"/>
                    <w:rPr>
                      <w:rFonts w:eastAsia="Times New Roman"/>
                      <w:color w:val="000000"/>
                      <w:sz w:val="20"/>
                      <w:szCs w:val="20"/>
                    </w:rPr>
                  </w:pPr>
                  <w:r w:rsidRPr="00BD2D3D">
                    <w:rPr>
                      <w:rFonts w:eastAsia="Times New Roman"/>
                      <w:color w:val="000000"/>
                      <w:sz w:val="20"/>
                      <w:szCs w:val="20"/>
                    </w:rPr>
                    <w:t>40</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2D3D" w:rsidRPr="00BD2D3D" w:rsidRDefault="00BD2D3D" w:rsidP="00C4665F">
                  <w:pPr>
                    <w:tabs>
                      <w:tab w:val="clear" w:pos="567"/>
                    </w:tabs>
                    <w:jc w:val="center"/>
                    <w:rPr>
                      <w:rFonts w:eastAsia="Times New Roman"/>
                      <w:color w:val="000000"/>
                      <w:sz w:val="20"/>
                      <w:szCs w:val="20"/>
                    </w:rPr>
                  </w:pPr>
                  <w:r w:rsidRPr="00BD2D3D">
                    <w:rPr>
                      <w:rFonts w:eastAsia="Times New Roman"/>
                      <w:color w:val="000000"/>
                      <w:sz w:val="20"/>
                      <w:szCs w:val="20"/>
                    </w:rPr>
                    <w:t>40</w:t>
                  </w: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tcPr>
                <w:p w:rsidR="00BD2D3D" w:rsidRPr="00BD2D3D" w:rsidRDefault="00BD2D3D" w:rsidP="00BD2D3D">
                  <w:pPr>
                    <w:tabs>
                      <w:tab w:val="clear" w:pos="567"/>
                    </w:tabs>
                    <w:jc w:val="center"/>
                    <w:rPr>
                      <w:rFonts w:eastAsia="Times New Roman"/>
                      <w:color w:val="000000"/>
                      <w:sz w:val="20"/>
                      <w:szCs w:val="20"/>
                    </w:rPr>
                  </w:pPr>
                  <w:r>
                    <w:rPr>
                      <w:rFonts w:eastAsia="Times New Roman"/>
                      <w:color w:val="000000"/>
                      <w:sz w:val="20"/>
                      <w:szCs w:val="20"/>
                    </w:rPr>
                    <w:t>40</w:t>
                  </w:r>
                </w:p>
              </w:tc>
            </w:tr>
            <w:tr w:rsidR="00BD2D3D" w:rsidRPr="00BD2D3D" w:rsidTr="00BD2D3D">
              <w:trPr>
                <w:trHeight w:val="315"/>
              </w:trPr>
              <w:tc>
                <w:tcPr>
                  <w:tcW w:w="4897" w:type="dxa"/>
                  <w:gridSpan w:val="3"/>
                  <w:tcBorders>
                    <w:top w:val="single" w:sz="4" w:space="0" w:color="auto"/>
                    <w:left w:val="single" w:sz="8" w:space="0" w:color="auto"/>
                    <w:bottom w:val="single" w:sz="8" w:space="0" w:color="auto"/>
                    <w:right w:val="single" w:sz="4" w:space="0" w:color="auto"/>
                  </w:tcBorders>
                  <w:shd w:val="clear" w:color="000000" w:fill="D8D8D8"/>
                  <w:vAlign w:val="center"/>
                  <w:hideMark/>
                </w:tcPr>
                <w:p w:rsidR="00BD2D3D" w:rsidRPr="00BD2D3D" w:rsidRDefault="00BD2D3D" w:rsidP="00C4665F">
                  <w:pPr>
                    <w:tabs>
                      <w:tab w:val="clear" w:pos="567"/>
                    </w:tabs>
                    <w:jc w:val="center"/>
                    <w:rPr>
                      <w:rFonts w:eastAsia="Times New Roman"/>
                      <w:color w:val="000000"/>
                      <w:sz w:val="20"/>
                      <w:szCs w:val="20"/>
                    </w:rPr>
                  </w:pPr>
                  <w:r w:rsidRPr="00BD2D3D">
                    <w:rPr>
                      <w:rFonts w:eastAsia="Times New Roman"/>
                      <w:color w:val="000000"/>
                      <w:sz w:val="20"/>
                      <w:szCs w:val="20"/>
                    </w:rPr>
                    <w:t> </w:t>
                  </w:r>
                </w:p>
              </w:tc>
              <w:tc>
                <w:tcPr>
                  <w:tcW w:w="708" w:type="dxa"/>
                  <w:tcBorders>
                    <w:top w:val="single" w:sz="4" w:space="0" w:color="auto"/>
                    <w:left w:val="single" w:sz="4" w:space="0" w:color="auto"/>
                    <w:bottom w:val="single" w:sz="4" w:space="0" w:color="auto"/>
                    <w:right w:val="single" w:sz="4" w:space="0" w:color="auto"/>
                  </w:tcBorders>
                  <w:shd w:val="clear" w:color="000000" w:fill="D8D8D8"/>
                  <w:vAlign w:val="center"/>
                </w:tcPr>
                <w:p w:rsidR="00BD2D3D" w:rsidRPr="00BD2D3D" w:rsidRDefault="00BD2D3D" w:rsidP="00DA5ADD">
                  <w:pPr>
                    <w:tabs>
                      <w:tab w:val="clear" w:pos="567"/>
                    </w:tabs>
                    <w:jc w:val="center"/>
                    <w:rPr>
                      <w:rFonts w:eastAsia="Times New Roman"/>
                      <w:color w:val="000000"/>
                      <w:sz w:val="20"/>
                      <w:szCs w:val="20"/>
                    </w:rPr>
                  </w:pPr>
                  <w:r w:rsidRPr="00BD2D3D">
                    <w:rPr>
                      <w:rFonts w:eastAsia="Times New Roman"/>
                      <w:color w:val="000000"/>
                      <w:sz w:val="20"/>
                      <w:szCs w:val="20"/>
                    </w:rPr>
                    <w:t>128</w:t>
                  </w:r>
                </w:p>
              </w:tc>
              <w:tc>
                <w:tcPr>
                  <w:tcW w:w="709" w:type="dxa"/>
                  <w:tcBorders>
                    <w:top w:val="single" w:sz="4" w:space="0" w:color="auto"/>
                    <w:left w:val="single" w:sz="4" w:space="0" w:color="auto"/>
                    <w:bottom w:val="single" w:sz="8" w:space="0" w:color="auto"/>
                    <w:right w:val="single" w:sz="8" w:space="0" w:color="auto"/>
                  </w:tcBorders>
                  <w:shd w:val="clear" w:color="000000" w:fill="D8D8D8"/>
                  <w:noWrap/>
                  <w:vAlign w:val="center"/>
                  <w:hideMark/>
                </w:tcPr>
                <w:p w:rsidR="00BD2D3D" w:rsidRPr="00BD2D3D" w:rsidRDefault="00BD2D3D" w:rsidP="00C4665F">
                  <w:pPr>
                    <w:tabs>
                      <w:tab w:val="clear" w:pos="567"/>
                    </w:tabs>
                    <w:jc w:val="center"/>
                    <w:rPr>
                      <w:rFonts w:eastAsia="Times New Roman"/>
                      <w:color w:val="000000"/>
                      <w:sz w:val="20"/>
                      <w:szCs w:val="20"/>
                    </w:rPr>
                  </w:pPr>
                  <w:r w:rsidRPr="00BD2D3D">
                    <w:rPr>
                      <w:rFonts w:eastAsia="Times New Roman"/>
                      <w:color w:val="000000"/>
                      <w:sz w:val="20"/>
                      <w:szCs w:val="20"/>
                    </w:rPr>
                    <w:t>128</w:t>
                  </w:r>
                </w:p>
              </w:tc>
              <w:tc>
                <w:tcPr>
                  <w:tcW w:w="709" w:type="dxa"/>
                  <w:tcBorders>
                    <w:top w:val="single" w:sz="4" w:space="0" w:color="auto"/>
                    <w:left w:val="nil"/>
                    <w:bottom w:val="single" w:sz="8" w:space="0" w:color="auto"/>
                    <w:right w:val="single" w:sz="8" w:space="0" w:color="auto"/>
                  </w:tcBorders>
                  <w:shd w:val="clear" w:color="000000" w:fill="D8D8D8"/>
                  <w:noWrap/>
                  <w:vAlign w:val="center"/>
                  <w:hideMark/>
                </w:tcPr>
                <w:p w:rsidR="00BD2D3D" w:rsidRPr="00BD2D3D" w:rsidRDefault="00BD2D3D" w:rsidP="00C4665F">
                  <w:pPr>
                    <w:tabs>
                      <w:tab w:val="clear" w:pos="567"/>
                    </w:tabs>
                    <w:jc w:val="center"/>
                    <w:rPr>
                      <w:rFonts w:eastAsia="Times New Roman"/>
                      <w:color w:val="000000"/>
                      <w:sz w:val="20"/>
                      <w:szCs w:val="20"/>
                    </w:rPr>
                  </w:pPr>
                  <w:r w:rsidRPr="00BD2D3D">
                    <w:rPr>
                      <w:rFonts w:eastAsia="Times New Roman"/>
                      <w:color w:val="000000"/>
                      <w:sz w:val="20"/>
                      <w:szCs w:val="20"/>
                    </w:rPr>
                    <w:t>127</w:t>
                  </w:r>
                </w:p>
              </w:tc>
              <w:tc>
                <w:tcPr>
                  <w:tcW w:w="709" w:type="dxa"/>
                  <w:tcBorders>
                    <w:top w:val="single" w:sz="4" w:space="0" w:color="auto"/>
                    <w:left w:val="nil"/>
                    <w:bottom w:val="single" w:sz="8" w:space="0" w:color="auto"/>
                    <w:right w:val="single" w:sz="8" w:space="0" w:color="auto"/>
                  </w:tcBorders>
                  <w:shd w:val="clear" w:color="000000" w:fill="D8D8D8"/>
                  <w:noWrap/>
                  <w:vAlign w:val="center"/>
                  <w:hideMark/>
                </w:tcPr>
                <w:p w:rsidR="00BD2D3D" w:rsidRPr="00BD2D3D" w:rsidRDefault="00BD2D3D" w:rsidP="00C4665F">
                  <w:pPr>
                    <w:tabs>
                      <w:tab w:val="clear" w:pos="567"/>
                    </w:tabs>
                    <w:jc w:val="center"/>
                    <w:rPr>
                      <w:rFonts w:eastAsia="Times New Roman"/>
                      <w:color w:val="000000"/>
                      <w:sz w:val="20"/>
                      <w:szCs w:val="20"/>
                    </w:rPr>
                  </w:pPr>
                  <w:r w:rsidRPr="00BD2D3D">
                    <w:rPr>
                      <w:rFonts w:eastAsia="Times New Roman"/>
                      <w:color w:val="000000"/>
                      <w:sz w:val="20"/>
                      <w:szCs w:val="20"/>
                    </w:rPr>
                    <w:t>127</w:t>
                  </w:r>
                </w:p>
              </w:tc>
              <w:tc>
                <w:tcPr>
                  <w:tcW w:w="708" w:type="dxa"/>
                  <w:tcBorders>
                    <w:top w:val="single" w:sz="4" w:space="0" w:color="auto"/>
                    <w:left w:val="nil"/>
                    <w:bottom w:val="single" w:sz="8" w:space="0" w:color="auto"/>
                    <w:right w:val="single" w:sz="4" w:space="0" w:color="auto"/>
                  </w:tcBorders>
                  <w:shd w:val="clear" w:color="000000" w:fill="D8D8D8"/>
                  <w:noWrap/>
                  <w:vAlign w:val="center"/>
                  <w:hideMark/>
                </w:tcPr>
                <w:p w:rsidR="00BD2D3D" w:rsidRPr="00BD2D3D" w:rsidRDefault="00BD2D3D" w:rsidP="00C4665F">
                  <w:pPr>
                    <w:tabs>
                      <w:tab w:val="clear" w:pos="567"/>
                    </w:tabs>
                    <w:jc w:val="center"/>
                    <w:rPr>
                      <w:rFonts w:eastAsia="Times New Roman"/>
                      <w:color w:val="000000"/>
                      <w:sz w:val="20"/>
                      <w:szCs w:val="20"/>
                    </w:rPr>
                  </w:pPr>
                  <w:r w:rsidRPr="00BD2D3D">
                    <w:rPr>
                      <w:rFonts w:eastAsia="Times New Roman"/>
                      <w:color w:val="000000"/>
                      <w:sz w:val="20"/>
                      <w:szCs w:val="20"/>
                    </w:rPr>
                    <w:t>127</w:t>
                  </w:r>
                </w:p>
              </w:tc>
              <w:tc>
                <w:tcPr>
                  <w:tcW w:w="789" w:type="dxa"/>
                  <w:tcBorders>
                    <w:top w:val="single" w:sz="4" w:space="0" w:color="auto"/>
                    <w:left w:val="single" w:sz="4" w:space="0" w:color="auto"/>
                    <w:bottom w:val="single" w:sz="8" w:space="0" w:color="auto"/>
                    <w:right w:val="single" w:sz="8" w:space="0" w:color="auto"/>
                  </w:tcBorders>
                  <w:shd w:val="clear" w:color="000000" w:fill="D8D8D8"/>
                  <w:vAlign w:val="center"/>
                </w:tcPr>
                <w:p w:rsidR="00BD2D3D" w:rsidRPr="00BD2D3D" w:rsidRDefault="00BD2D3D" w:rsidP="00BD2D3D">
                  <w:pPr>
                    <w:tabs>
                      <w:tab w:val="clear" w:pos="567"/>
                    </w:tabs>
                    <w:jc w:val="center"/>
                    <w:rPr>
                      <w:rFonts w:eastAsia="Times New Roman"/>
                      <w:color w:val="000000"/>
                      <w:sz w:val="20"/>
                      <w:szCs w:val="20"/>
                    </w:rPr>
                  </w:pPr>
                  <w:r>
                    <w:rPr>
                      <w:rFonts w:eastAsia="Times New Roman"/>
                      <w:color w:val="000000"/>
                      <w:sz w:val="20"/>
                      <w:szCs w:val="20"/>
                    </w:rPr>
                    <w:t>127</w:t>
                  </w:r>
                </w:p>
              </w:tc>
            </w:tr>
            <w:tr w:rsidR="00BD2D3D" w:rsidRPr="00BD2D3D" w:rsidTr="00BD2D3D">
              <w:trPr>
                <w:trHeight w:val="1052"/>
              </w:trPr>
              <w:tc>
                <w:tcPr>
                  <w:tcW w:w="520" w:type="dxa"/>
                  <w:tcBorders>
                    <w:top w:val="nil"/>
                    <w:left w:val="single" w:sz="8" w:space="0" w:color="auto"/>
                    <w:bottom w:val="single" w:sz="8" w:space="0" w:color="auto"/>
                    <w:right w:val="single" w:sz="8" w:space="0" w:color="auto"/>
                  </w:tcBorders>
                  <w:shd w:val="clear" w:color="auto" w:fill="auto"/>
                  <w:vAlign w:val="center"/>
                  <w:hideMark/>
                </w:tcPr>
                <w:p w:rsidR="00BD2D3D" w:rsidRPr="00BD2D3D" w:rsidRDefault="00BD2D3D" w:rsidP="00C4665F">
                  <w:pPr>
                    <w:tabs>
                      <w:tab w:val="clear" w:pos="567"/>
                    </w:tabs>
                    <w:jc w:val="center"/>
                    <w:rPr>
                      <w:rFonts w:eastAsia="Times New Roman"/>
                      <w:color w:val="000000"/>
                      <w:sz w:val="20"/>
                      <w:szCs w:val="20"/>
                    </w:rPr>
                  </w:pPr>
                  <w:r w:rsidRPr="00BD2D3D">
                    <w:rPr>
                      <w:rFonts w:eastAsia="Times New Roman"/>
                      <w:color w:val="000000"/>
                      <w:sz w:val="20"/>
                      <w:szCs w:val="20"/>
                    </w:rPr>
                    <w:t>7</w:t>
                  </w:r>
                </w:p>
              </w:tc>
              <w:tc>
                <w:tcPr>
                  <w:tcW w:w="2392" w:type="dxa"/>
                  <w:tcBorders>
                    <w:top w:val="nil"/>
                    <w:left w:val="nil"/>
                    <w:bottom w:val="single" w:sz="8" w:space="0" w:color="auto"/>
                    <w:right w:val="single" w:sz="8" w:space="0" w:color="auto"/>
                  </w:tcBorders>
                  <w:shd w:val="clear" w:color="auto" w:fill="auto"/>
                  <w:vAlign w:val="center"/>
                  <w:hideMark/>
                </w:tcPr>
                <w:p w:rsidR="00BD2D3D" w:rsidRPr="00BD2D3D" w:rsidRDefault="00BD2D3D" w:rsidP="00C4665F">
                  <w:pPr>
                    <w:tabs>
                      <w:tab w:val="clear" w:pos="567"/>
                    </w:tabs>
                    <w:jc w:val="center"/>
                    <w:rPr>
                      <w:rFonts w:eastAsia="Times New Roman"/>
                      <w:color w:val="000000"/>
                      <w:sz w:val="20"/>
                      <w:szCs w:val="20"/>
                    </w:rPr>
                  </w:pPr>
                  <w:r w:rsidRPr="00BD2D3D">
                    <w:rPr>
                      <w:rFonts w:eastAsia="Times New Roman"/>
                      <w:color w:val="000000"/>
                      <w:sz w:val="20"/>
                      <w:szCs w:val="20"/>
                    </w:rPr>
                    <w:t>DPS ul. Ułanów 25***</w:t>
                  </w:r>
                  <w:r w:rsidRPr="00BD2D3D">
                    <w:rPr>
                      <w:rFonts w:eastAsia="Times New Roman"/>
                      <w:sz w:val="20"/>
                      <w:szCs w:val="20"/>
                    </w:rPr>
                    <w:t>*</w:t>
                  </w:r>
                </w:p>
              </w:tc>
              <w:tc>
                <w:tcPr>
                  <w:tcW w:w="1985" w:type="dxa"/>
                  <w:tcBorders>
                    <w:top w:val="nil"/>
                    <w:left w:val="nil"/>
                    <w:bottom w:val="single" w:sz="8" w:space="0" w:color="auto"/>
                    <w:right w:val="single" w:sz="4" w:space="0" w:color="auto"/>
                  </w:tcBorders>
                  <w:shd w:val="clear" w:color="auto" w:fill="auto"/>
                  <w:vAlign w:val="center"/>
                  <w:hideMark/>
                </w:tcPr>
                <w:p w:rsidR="00BD2D3D" w:rsidRPr="00BD2D3D" w:rsidRDefault="00BD2D3D" w:rsidP="00C4665F">
                  <w:pPr>
                    <w:tabs>
                      <w:tab w:val="clear" w:pos="567"/>
                    </w:tabs>
                    <w:jc w:val="center"/>
                    <w:rPr>
                      <w:rFonts w:eastAsia="Times New Roman"/>
                      <w:color w:val="000000"/>
                      <w:sz w:val="20"/>
                      <w:szCs w:val="20"/>
                    </w:rPr>
                  </w:pPr>
                  <w:r w:rsidRPr="00BD2D3D">
                    <w:rPr>
                      <w:rFonts w:eastAsia="Times New Roman"/>
                      <w:color w:val="000000"/>
                      <w:sz w:val="20"/>
                      <w:szCs w:val="20"/>
                    </w:rPr>
                    <w:t>dla dzieci i młodzieży niepełnosprawnych intelektualnie</w:t>
                  </w:r>
                </w:p>
              </w:tc>
              <w:tc>
                <w:tcPr>
                  <w:tcW w:w="708" w:type="dxa"/>
                  <w:tcBorders>
                    <w:top w:val="single" w:sz="4" w:space="0" w:color="auto"/>
                    <w:left w:val="single" w:sz="4" w:space="0" w:color="auto"/>
                    <w:bottom w:val="single" w:sz="4" w:space="0" w:color="auto"/>
                    <w:right w:val="single" w:sz="4" w:space="0" w:color="auto"/>
                  </w:tcBorders>
                  <w:vAlign w:val="center"/>
                </w:tcPr>
                <w:p w:rsidR="00BD2D3D" w:rsidRPr="00BD2D3D" w:rsidRDefault="00BD2D3D" w:rsidP="00DA5ADD">
                  <w:pPr>
                    <w:tabs>
                      <w:tab w:val="clear" w:pos="567"/>
                    </w:tabs>
                    <w:jc w:val="center"/>
                    <w:rPr>
                      <w:rFonts w:eastAsia="Times New Roman"/>
                      <w:color w:val="000000"/>
                      <w:sz w:val="20"/>
                      <w:szCs w:val="20"/>
                    </w:rPr>
                  </w:pPr>
                  <w:r w:rsidRPr="00BD2D3D">
                    <w:rPr>
                      <w:rFonts w:eastAsia="Times New Roman"/>
                      <w:color w:val="000000"/>
                      <w:sz w:val="20"/>
                      <w:szCs w:val="20"/>
                    </w:rPr>
                    <w:t>23</w:t>
                  </w:r>
                </w:p>
              </w:tc>
              <w:tc>
                <w:tcPr>
                  <w:tcW w:w="709" w:type="dxa"/>
                  <w:tcBorders>
                    <w:top w:val="nil"/>
                    <w:left w:val="single" w:sz="4" w:space="0" w:color="auto"/>
                    <w:bottom w:val="single" w:sz="8" w:space="0" w:color="auto"/>
                    <w:right w:val="single" w:sz="8" w:space="0" w:color="auto"/>
                  </w:tcBorders>
                  <w:shd w:val="clear" w:color="auto" w:fill="auto"/>
                  <w:noWrap/>
                  <w:vAlign w:val="center"/>
                  <w:hideMark/>
                </w:tcPr>
                <w:p w:rsidR="00BD2D3D" w:rsidRPr="00BD2D3D" w:rsidRDefault="00BD2D3D" w:rsidP="00C4665F">
                  <w:pPr>
                    <w:tabs>
                      <w:tab w:val="clear" w:pos="567"/>
                    </w:tabs>
                    <w:jc w:val="center"/>
                    <w:rPr>
                      <w:rFonts w:eastAsia="Times New Roman"/>
                      <w:color w:val="000000"/>
                      <w:sz w:val="20"/>
                      <w:szCs w:val="20"/>
                    </w:rPr>
                  </w:pPr>
                  <w:r w:rsidRPr="00BD2D3D">
                    <w:rPr>
                      <w:rFonts w:eastAsia="Times New Roman"/>
                      <w:color w:val="000000"/>
                      <w:sz w:val="20"/>
                      <w:szCs w:val="20"/>
                    </w:rPr>
                    <w:t>25</w:t>
                  </w:r>
                </w:p>
              </w:tc>
              <w:tc>
                <w:tcPr>
                  <w:tcW w:w="709" w:type="dxa"/>
                  <w:tcBorders>
                    <w:top w:val="nil"/>
                    <w:left w:val="nil"/>
                    <w:bottom w:val="single" w:sz="8" w:space="0" w:color="auto"/>
                    <w:right w:val="single" w:sz="8" w:space="0" w:color="auto"/>
                  </w:tcBorders>
                  <w:shd w:val="clear" w:color="auto" w:fill="auto"/>
                  <w:noWrap/>
                  <w:vAlign w:val="center"/>
                  <w:hideMark/>
                </w:tcPr>
                <w:p w:rsidR="00BD2D3D" w:rsidRPr="00BD2D3D" w:rsidRDefault="00BD2D3D" w:rsidP="00C4665F">
                  <w:pPr>
                    <w:tabs>
                      <w:tab w:val="clear" w:pos="567"/>
                    </w:tabs>
                    <w:jc w:val="center"/>
                    <w:rPr>
                      <w:rFonts w:eastAsia="Times New Roman"/>
                      <w:color w:val="000000"/>
                      <w:sz w:val="20"/>
                      <w:szCs w:val="20"/>
                    </w:rPr>
                  </w:pPr>
                  <w:r w:rsidRPr="00BD2D3D">
                    <w:rPr>
                      <w:rFonts w:eastAsia="Times New Roman"/>
                      <w:color w:val="000000"/>
                      <w:sz w:val="20"/>
                      <w:szCs w:val="20"/>
                    </w:rPr>
                    <w:t>25</w:t>
                  </w:r>
                </w:p>
              </w:tc>
              <w:tc>
                <w:tcPr>
                  <w:tcW w:w="709" w:type="dxa"/>
                  <w:tcBorders>
                    <w:top w:val="nil"/>
                    <w:left w:val="nil"/>
                    <w:bottom w:val="single" w:sz="8" w:space="0" w:color="auto"/>
                    <w:right w:val="single" w:sz="8" w:space="0" w:color="auto"/>
                  </w:tcBorders>
                  <w:shd w:val="clear" w:color="auto" w:fill="auto"/>
                  <w:noWrap/>
                  <w:vAlign w:val="center"/>
                  <w:hideMark/>
                </w:tcPr>
                <w:p w:rsidR="00BD2D3D" w:rsidRPr="00BD2D3D" w:rsidRDefault="00BD2D3D" w:rsidP="00C4665F">
                  <w:pPr>
                    <w:tabs>
                      <w:tab w:val="clear" w:pos="567"/>
                    </w:tabs>
                    <w:jc w:val="center"/>
                    <w:rPr>
                      <w:rFonts w:eastAsia="Times New Roman"/>
                      <w:color w:val="000000"/>
                      <w:sz w:val="20"/>
                      <w:szCs w:val="20"/>
                    </w:rPr>
                  </w:pPr>
                  <w:r w:rsidRPr="00BD2D3D">
                    <w:rPr>
                      <w:rFonts w:eastAsia="Times New Roman"/>
                      <w:color w:val="000000"/>
                      <w:sz w:val="20"/>
                      <w:szCs w:val="20"/>
                    </w:rPr>
                    <w:t>25</w:t>
                  </w:r>
                </w:p>
              </w:tc>
              <w:tc>
                <w:tcPr>
                  <w:tcW w:w="708" w:type="dxa"/>
                  <w:tcBorders>
                    <w:top w:val="nil"/>
                    <w:left w:val="nil"/>
                    <w:bottom w:val="single" w:sz="8" w:space="0" w:color="auto"/>
                    <w:right w:val="single" w:sz="4" w:space="0" w:color="auto"/>
                  </w:tcBorders>
                  <w:shd w:val="clear" w:color="auto" w:fill="auto"/>
                  <w:noWrap/>
                  <w:vAlign w:val="center"/>
                  <w:hideMark/>
                </w:tcPr>
                <w:p w:rsidR="00BD2D3D" w:rsidRPr="00BD2D3D" w:rsidRDefault="00BD2D3D" w:rsidP="00C4665F">
                  <w:pPr>
                    <w:tabs>
                      <w:tab w:val="clear" w:pos="567"/>
                    </w:tabs>
                    <w:jc w:val="center"/>
                    <w:rPr>
                      <w:rFonts w:eastAsia="Times New Roman"/>
                      <w:color w:val="000000"/>
                      <w:sz w:val="20"/>
                      <w:szCs w:val="20"/>
                    </w:rPr>
                  </w:pPr>
                  <w:r w:rsidRPr="00BD2D3D">
                    <w:rPr>
                      <w:rFonts w:eastAsia="Times New Roman"/>
                      <w:color w:val="000000"/>
                      <w:sz w:val="20"/>
                      <w:szCs w:val="20"/>
                    </w:rPr>
                    <w:t>25</w:t>
                  </w:r>
                </w:p>
              </w:tc>
              <w:tc>
                <w:tcPr>
                  <w:tcW w:w="789" w:type="dxa"/>
                  <w:tcBorders>
                    <w:top w:val="nil"/>
                    <w:left w:val="single" w:sz="4" w:space="0" w:color="auto"/>
                    <w:bottom w:val="single" w:sz="8" w:space="0" w:color="auto"/>
                    <w:right w:val="single" w:sz="8" w:space="0" w:color="auto"/>
                  </w:tcBorders>
                  <w:shd w:val="clear" w:color="auto" w:fill="auto"/>
                  <w:vAlign w:val="center"/>
                </w:tcPr>
                <w:p w:rsidR="00BD2D3D" w:rsidRPr="00BD2D3D" w:rsidRDefault="00BD2D3D" w:rsidP="00BD2D3D">
                  <w:pPr>
                    <w:tabs>
                      <w:tab w:val="clear" w:pos="567"/>
                    </w:tabs>
                    <w:jc w:val="center"/>
                    <w:rPr>
                      <w:rFonts w:eastAsia="Times New Roman"/>
                      <w:color w:val="000000"/>
                      <w:sz w:val="20"/>
                      <w:szCs w:val="20"/>
                    </w:rPr>
                  </w:pPr>
                  <w:r>
                    <w:rPr>
                      <w:rFonts w:eastAsia="Times New Roman"/>
                      <w:color w:val="000000"/>
                      <w:sz w:val="20"/>
                      <w:szCs w:val="20"/>
                    </w:rPr>
                    <w:t>25</w:t>
                  </w:r>
                </w:p>
              </w:tc>
            </w:tr>
            <w:tr w:rsidR="00BD2D3D" w:rsidRPr="00BD2D3D" w:rsidTr="00BD2D3D">
              <w:trPr>
                <w:trHeight w:val="315"/>
              </w:trPr>
              <w:tc>
                <w:tcPr>
                  <w:tcW w:w="4897" w:type="dxa"/>
                  <w:gridSpan w:val="3"/>
                  <w:tcBorders>
                    <w:top w:val="single" w:sz="8" w:space="0" w:color="auto"/>
                    <w:left w:val="single" w:sz="8" w:space="0" w:color="auto"/>
                    <w:bottom w:val="single" w:sz="8" w:space="0" w:color="auto"/>
                    <w:right w:val="single" w:sz="4" w:space="0" w:color="auto"/>
                  </w:tcBorders>
                  <w:shd w:val="clear" w:color="auto" w:fill="auto"/>
                  <w:noWrap/>
                  <w:vAlign w:val="center"/>
                  <w:hideMark/>
                </w:tcPr>
                <w:p w:rsidR="00BD2D3D" w:rsidRPr="00BD2D3D" w:rsidRDefault="00BD2D3D" w:rsidP="00C4665F">
                  <w:pPr>
                    <w:tabs>
                      <w:tab w:val="clear" w:pos="567"/>
                    </w:tabs>
                    <w:jc w:val="center"/>
                    <w:rPr>
                      <w:rFonts w:eastAsia="Times New Roman"/>
                      <w:color w:val="000000"/>
                      <w:sz w:val="20"/>
                      <w:szCs w:val="20"/>
                    </w:rPr>
                  </w:pPr>
                  <w:r w:rsidRPr="00BD2D3D">
                    <w:rPr>
                      <w:rFonts w:eastAsia="Times New Roman"/>
                      <w:color w:val="000000"/>
                      <w:sz w:val="20"/>
                      <w:szCs w:val="20"/>
                    </w:rPr>
                    <w:t> </w:t>
                  </w:r>
                </w:p>
              </w:tc>
              <w:tc>
                <w:tcPr>
                  <w:tcW w:w="708" w:type="dxa"/>
                  <w:tcBorders>
                    <w:top w:val="single" w:sz="4" w:space="0" w:color="auto"/>
                    <w:left w:val="single" w:sz="4" w:space="0" w:color="auto"/>
                    <w:bottom w:val="single" w:sz="4" w:space="0" w:color="auto"/>
                    <w:right w:val="single" w:sz="4" w:space="0" w:color="auto"/>
                  </w:tcBorders>
                  <w:vAlign w:val="center"/>
                </w:tcPr>
                <w:p w:rsidR="00BD2D3D" w:rsidRPr="00BD2D3D" w:rsidRDefault="00BD2D3D" w:rsidP="00DA5ADD">
                  <w:pPr>
                    <w:tabs>
                      <w:tab w:val="clear" w:pos="567"/>
                    </w:tabs>
                    <w:jc w:val="center"/>
                    <w:rPr>
                      <w:rFonts w:eastAsia="Times New Roman"/>
                      <w:color w:val="000000"/>
                      <w:sz w:val="20"/>
                      <w:szCs w:val="20"/>
                    </w:rPr>
                  </w:pPr>
                  <w:r w:rsidRPr="00BD2D3D">
                    <w:rPr>
                      <w:rFonts w:eastAsia="Times New Roman"/>
                      <w:color w:val="000000"/>
                      <w:sz w:val="20"/>
                      <w:szCs w:val="20"/>
                    </w:rPr>
                    <w:t>23</w:t>
                  </w:r>
                </w:p>
              </w:tc>
              <w:tc>
                <w:tcPr>
                  <w:tcW w:w="709" w:type="dxa"/>
                  <w:tcBorders>
                    <w:top w:val="nil"/>
                    <w:left w:val="single" w:sz="4" w:space="0" w:color="auto"/>
                    <w:bottom w:val="single" w:sz="8" w:space="0" w:color="auto"/>
                    <w:right w:val="single" w:sz="8" w:space="0" w:color="auto"/>
                  </w:tcBorders>
                  <w:shd w:val="clear" w:color="000000" w:fill="D8D8D8"/>
                  <w:noWrap/>
                  <w:vAlign w:val="center"/>
                  <w:hideMark/>
                </w:tcPr>
                <w:p w:rsidR="00BD2D3D" w:rsidRPr="00BD2D3D" w:rsidRDefault="00BD2D3D" w:rsidP="00C4665F">
                  <w:pPr>
                    <w:tabs>
                      <w:tab w:val="clear" w:pos="567"/>
                    </w:tabs>
                    <w:jc w:val="center"/>
                    <w:rPr>
                      <w:rFonts w:eastAsia="Times New Roman"/>
                      <w:color w:val="000000"/>
                      <w:sz w:val="20"/>
                      <w:szCs w:val="20"/>
                    </w:rPr>
                  </w:pPr>
                  <w:r w:rsidRPr="00BD2D3D">
                    <w:rPr>
                      <w:rFonts w:eastAsia="Times New Roman"/>
                      <w:color w:val="000000"/>
                      <w:sz w:val="20"/>
                      <w:szCs w:val="20"/>
                    </w:rPr>
                    <w:t>25</w:t>
                  </w:r>
                </w:p>
              </w:tc>
              <w:tc>
                <w:tcPr>
                  <w:tcW w:w="709" w:type="dxa"/>
                  <w:tcBorders>
                    <w:top w:val="nil"/>
                    <w:left w:val="nil"/>
                    <w:bottom w:val="single" w:sz="8" w:space="0" w:color="auto"/>
                    <w:right w:val="single" w:sz="8" w:space="0" w:color="auto"/>
                  </w:tcBorders>
                  <w:shd w:val="clear" w:color="000000" w:fill="D8D8D8"/>
                  <w:noWrap/>
                  <w:vAlign w:val="center"/>
                  <w:hideMark/>
                </w:tcPr>
                <w:p w:rsidR="00BD2D3D" w:rsidRPr="00BD2D3D" w:rsidRDefault="00BD2D3D" w:rsidP="00C4665F">
                  <w:pPr>
                    <w:tabs>
                      <w:tab w:val="clear" w:pos="567"/>
                    </w:tabs>
                    <w:jc w:val="center"/>
                    <w:rPr>
                      <w:rFonts w:eastAsia="Times New Roman"/>
                      <w:color w:val="000000"/>
                      <w:sz w:val="20"/>
                      <w:szCs w:val="20"/>
                    </w:rPr>
                  </w:pPr>
                  <w:r w:rsidRPr="00BD2D3D">
                    <w:rPr>
                      <w:rFonts w:eastAsia="Times New Roman"/>
                      <w:color w:val="000000"/>
                      <w:sz w:val="20"/>
                      <w:szCs w:val="20"/>
                    </w:rPr>
                    <w:t>25</w:t>
                  </w:r>
                </w:p>
              </w:tc>
              <w:tc>
                <w:tcPr>
                  <w:tcW w:w="709" w:type="dxa"/>
                  <w:tcBorders>
                    <w:top w:val="nil"/>
                    <w:left w:val="nil"/>
                    <w:bottom w:val="single" w:sz="8" w:space="0" w:color="auto"/>
                    <w:right w:val="single" w:sz="8" w:space="0" w:color="auto"/>
                  </w:tcBorders>
                  <w:shd w:val="clear" w:color="000000" w:fill="D8D8D8"/>
                  <w:noWrap/>
                  <w:vAlign w:val="center"/>
                  <w:hideMark/>
                </w:tcPr>
                <w:p w:rsidR="00BD2D3D" w:rsidRPr="00BD2D3D" w:rsidRDefault="00BD2D3D" w:rsidP="00C4665F">
                  <w:pPr>
                    <w:tabs>
                      <w:tab w:val="clear" w:pos="567"/>
                    </w:tabs>
                    <w:jc w:val="center"/>
                    <w:rPr>
                      <w:rFonts w:eastAsia="Times New Roman"/>
                      <w:color w:val="000000"/>
                      <w:sz w:val="20"/>
                      <w:szCs w:val="20"/>
                    </w:rPr>
                  </w:pPr>
                  <w:r w:rsidRPr="00BD2D3D">
                    <w:rPr>
                      <w:rFonts w:eastAsia="Times New Roman"/>
                      <w:color w:val="000000"/>
                      <w:sz w:val="20"/>
                      <w:szCs w:val="20"/>
                    </w:rPr>
                    <w:t>25</w:t>
                  </w:r>
                </w:p>
              </w:tc>
              <w:tc>
                <w:tcPr>
                  <w:tcW w:w="708" w:type="dxa"/>
                  <w:tcBorders>
                    <w:top w:val="nil"/>
                    <w:left w:val="nil"/>
                    <w:bottom w:val="single" w:sz="8" w:space="0" w:color="auto"/>
                    <w:right w:val="single" w:sz="4" w:space="0" w:color="auto"/>
                  </w:tcBorders>
                  <w:shd w:val="clear" w:color="000000" w:fill="D8D8D8"/>
                  <w:noWrap/>
                  <w:vAlign w:val="center"/>
                  <w:hideMark/>
                </w:tcPr>
                <w:p w:rsidR="00BD2D3D" w:rsidRPr="00BD2D3D" w:rsidRDefault="00BD2D3D" w:rsidP="00C4665F">
                  <w:pPr>
                    <w:tabs>
                      <w:tab w:val="clear" w:pos="567"/>
                    </w:tabs>
                    <w:jc w:val="center"/>
                    <w:rPr>
                      <w:rFonts w:eastAsia="Times New Roman"/>
                      <w:color w:val="000000"/>
                      <w:sz w:val="20"/>
                      <w:szCs w:val="20"/>
                    </w:rPr>
                  </w:pPr>
                  <w:r w:rsidRPr="00BD2D3D">
                    <w:rPr>
                      <w:rFonts w:eastAsia="Times New Roman"/>
                      <w:color w:val="000000"/>
                      <w:sz w:val="20"/>
                      <w:szCs w:val="20"/>
                    </w:rPr>
                    <w:t>25</w:t>
                  </w:r>
                </w:p>
              </w:tc>
              <w:tc>
                <w:tcPr>
                  <w:tcW w:w="789" w:type="dxa"/>
                  <w:tcBorders>
                    <w:top w:val="nil"/>
                    <w:left w:val="single" w:sz="4" w:space="0" w:color="auto"/>
                    <w:bottom w:val="single" w:sz="8" w:space="0" w:color="auto"/>
                    <w:right w:val="single" w:sz="8" w:space="0" w:color="auto"/>
                  </w:tcBorders>
                  <w:shd w:val="clear" w:color="000000" w:fill="D8D8D8"/>
                  <w:vAlign w:val="center"/>
                </w:tcPr>
                <w:p w:rsidR="00BD2D3D" w:rsidRPr="00BD2D3D" w:rsidRDefault="00BD2D3D" w:rsidP="00BD2D3D">
                  <w:pPr>
                    <w:tabs>
                      <w:tab w:val="clear" w:pos="567"/>
                    </w:tabs>
                    <w:jc w:val="center"/>
                    <w:rPr>
                      <w:rFonts w:eastAsia="Times New Roman"/>
                      <w:color w:val="000000"/>
                      <w:sz w:val="20"/>
                      <w:szCs w:val="20"/>
                    </w:rPr>
                  </w:pPr>
                  <w:r>
                    <w:rPr>
                      <w:rFonts w:eastAsia="Times New Roman"/>
                      <w:color w:val="000000"/>
                      <w:sz w:val="20"/>
                      <w:szCs w:val="20"/>
                    </w:rPr>
                    <w:t>25</w:t>
                  </w:r>
                </w:p>
              </w:tc>
            </w:tr>
            <w:tr w:rsidR="00BD2D3D" w:rsidRPr="00BD2D3D" w:rsidTr="00BD2D3D">
              <w:trPr>
                <w:trHeight w:val="315"/>
              </w:trPr>
              <w:tc>
                <w:tcPr>
                  <w:tcW w:w="4897" w:type="dxa"/>
                  <w:gridSpan w:val="3"/>
                  <w:tcBorders>
                    <w:top w:val="single" w:sz="8" w:space="0" w:color="auto"/>
                    <w:left w:val="single" w:sz="8" w:space="0" w:color="auto"/>
                    <w:bottom w:val="single" w:sz="8" w:space="0" w:color="auto"/>
                    <w:right w:val="single" w:sz="4" w:space="0" w:color="auto"/>
                  </w:tcBorders>
                  <w:shd w:val="clear" w:color="000000" w:fill="D8D8D8"/>
                  <w:noWrap/>
                  <w:vAlign w:val="center"/>
                  <w:hideMark/>
                </w:tcPr>
                <w:p w:rsidR="00BD2D3D" w:rsidRPr="00BD2D3D" w:rsidRDefault="00BD2D3D" w:rsidP="00C4665F">
                  <w:pPr>
                    <w:tabs>
                      <w:tab w:val="clear" w:pos="567"/>
                    </w:tabs>
                    <w:jc w:val="center"/>
                    <w:rPr>
                      <w:rFonts w:eastAsia="Times New Roman"/>
                      <w:color w:val="000000"/>
                      <w:sz w:val="20"/>
                      <w:szCs w:val="20"/>
                    </w:rPr>
                  </w:pPr>
                  <w:r w:rsidRPr="00BD2D3D">
                    <w:rPr>
                      <w:rFonts w:eastAsia="Times New Roman"/>
                      <w:color w:val="000000"/>
                      <w:sz w:val="20"/>
                      <w:szCs w:val="20"/>
                    </w:rPr>
                    <w:t>Łączna liczba miejsc</w:t>
                  </w:r>
                </w:p>
              </w:tc>
              <w:tc>
                <w:tcPr>
                  <w:tcW w:w="708" w:type="dxa"/>
                  <w:tcBorders>
                    <w:top w:val="single" w:sz="4" w:space="0" w:color="auto"/>
                    <w:left w:val="single" w:sz="4" w:space="0" w:color="auto"/>
                    <w:bottom w:val="single" w:sz="4" w:space="0" w:color="auto"/>
                    <w:right w:val="single" w:sz="4" w:space="0" w:color="auto"/>
                  </w:tcBorders>
                  <w:shd w:val="clear" w:color="000000" w:fill="D8D8D8"/>
                  <w:vAlign w:val="center"/>
                </w:tcPr>
                <w:p w:rsidR="00BD2D3D" w:rsidRPr="00BD2D3D" w:rsidRDefault="00BD2D3D" w:rsidP="00DA5ADD">
                  <w:pPr>
                    <w:tabs>
                      <w:tab w:val="clear" w:pos="567"/>
                    </w:tabs>
                    <w:jc w:val="center"/>
                    <w:rPr>
                      <w:rFonts w:eastAsia="Times New Roman"/>
                      <w:color w:val="000000"/>
                      <w:sz w:val="20"/>
                      <w:szCs w:val="20"/>
                    </w:rPr>
                  </w:pPr>
                  <w:r w:rsidRPr="00BD2D3D">
                    <w:rPr>
                      <w:rFonts w:eastAsia="Times New Roman"/>
                      <w:color w:val="000000"/>
                      <w:sz w:val="20"/>
                      <w:szCs w:val="20"/>
                    </w:rPr>
                    <w:t>910</w:t>
                  </w:r>
                </w:p>
              </w:tc>
              <w:tc>
                <w:tcPr>
                  <w:tcW w:w="709" w:type="dxa"/>
                  <w:tcBorders>
                    <w:top w:val="nil"/>
                    <w:left w:val="single" w:sz="4" w:space="0" w:color="auto"/>
                    <w:bottom w:val="single" w:sz="8" w:space="0" w:color="auto"/>
                    <w:right w:val="single" w:sz="8" w:space="0" w:color="auto"/>
                  </w:tcBorders>
                  <w:shd w:val="clear" w:color="000000" w:fill="D8D8D8"/>
                  <w:noWrap/>
                  <w:vAlign w:val="center"/>
                  <w:hideMark/>
                </w:tcPr>
                <w:p w:rsidR="00BD2D3D" w:rsidRPr="00BD2D3D" w:rsidRDefault="00BD2D3D" w:rsidP="00C4665F">
                  <w:pPr>
                    <w:tabs>
                      <w:tab w:val="clear" w:pos="567"/>
                    </w:tabs>
                    <w:jc w:val="center"/>
                    <w:rPr>
                      <w:rFonts w:eastAsia="Times New Roman"/>
                      <w:color w:val="000000"/>
                      <w:sz w:val="20"/>
                      <w:szCs w:val="20"/>
                    </w:rPr>
                  </w:pPr>
                  <w:r w:rsidRPr="00BD2D3D">
                    <w:rPr>
                      <w:rFonts w:eastAsia="Times New Roman"/>
                      <w:color w:val="000000"/>
                      <w:sz w:val="20"/>
                      <w:szCs w:val="20"/>
                    </w:rPr>
                    <w:t>898</w:t>
                  </w:r>
                </w:p>
              </w:tc>
              <w:tc>
                <w:tcPr>
                  <w:tcW w:w="709" w:type="dxa"/>
                  <w:tcBorders>
                    <w:top w:val="nil"/>
                    <w:left w:val="nil"/>
                    <w:bottom w:val="single" w:sz="8" w:space="0" w:color="auto"/>
                    <w:right w:val="single" w:sz="8" w:space="0" w:color="auto"/>
                  </w:tcBorders>
                  <w:shd w:val="clear" w:color="000000" w:fill="D8D8D8"/>
                  <w:noWrap/>
                  <w:vAlign w:val="center"/>
                  <w:hideMark/>
                </w:tcPr>
                <w:p w:rsidR="00BD2D3D" w:rsidRPr="00BD2D3D" w:rsidRDefault="00BD2D3D" w:rsidP="00C4665F">
                  <w:pPr>
                    <w:tabs>
                      <w:tab w:val="clear" w:pos="567"/>
                    </w:tabs>
                    <w:jc w:val="center"/>
                    <w:rPr>
                      <w:rFonts w:eastAsia="Times New Roman"/>
                      <w:color w:val="000000"/>
                      <w:sz w:val="20"/>
                      <w:szCs w:val="20"/>
                    </w:rPr>
                  </w:pPr>
                  <w:r w:rsidRPr="00BD2D3D">
                    <w:rPr>
                      <w:rFonts w:eastAsia="Times New Roman"/>
                      <w:color w:val="000000"/>
                      <w:sz w:val="20"/>
                      <w:szCs w:val="20"/>
                    </w:rPr>
                    <w:t>897</w:t>
                  </w:r>
                </w:p>
              </w:tc>
              <w:tc>
                <w:tcPr>
                  <w:tcW w:w="709" w:type="dxa"/>
                  <w:tcBorders>
                    <w:top w:val="nil"/>
                    <w:left w:val="nil"/>
                    <w:bottom w:val="single" w:sz="8" w:space="0" w:color="auto"/>
                    <w:right w:val="single" w:sz="8" w:space="0" w:color="auto"/>
                  </w:tcBorders>
                  <w:shd w:val="clear" w:color="000000" w:fill="D8D8D8"/>
                  <w:noWrap/>
                  <w:vAlign w:val="center"/>
                  <w:hideMark/>
                </w:tcPr>
                <w:p w:rsidR="00BD2D3D" w:rsidRPr="00BD2D3D" w:rsidRDefault="00BD2D3D" w:rsidP="00C4665F">
                  <w:pPr>
                    <w:tabs>
                      <w:tab w:val="clear" w:pos="567"/>
                    </w:tabs>
                    <w:jc w:val="center"/>
                    <w:rPr>
                      <w:rFonts w:eastAsia="Times New Roman"/>
                      <w:color w:val="000000"/>
                      <w:sz w:val="20"/>
                      <w:szCs w:val="20"/>
                    </w:rPr>
                  </w:pPr>
                  <w:r w:rsidRPr="00BD2D3D">
                    <w:rPr>
                      <w:rFonts w:eastAsia="Times New Roman"/>
                      <w:color w:val="000000"/>
                      <w:sz w:val="20"/>
                      <w:szCs w:val="20"/>
                    </w:rPr>
                    <w:t>893</w:t>
                  </w:r>
                </w:p>
              </w:tc>
              <w:tc>
                <w:tcPr>
                  <w:tcW w:w="708" w:type="dxa"/>
                  <w:tcBorders>
                    <w:top w:val="nil"/>
                    <w:left w:val="nil"/>
                    <w:bottom w:val="single" w:sz="8" w:space="0" w:color="auto"/>
                    <w:right w:val="single" w:sz="4" w:space="0" w:color="auto"/>
                  </w:tcBorders>
                  <w:shd w:val="clear" w:color="000000" w:fill="D8D8D8"/>
                  <w:noWrap/>
                  <w:vAlign w:val="center"/>
                  <w:hideMark/>
                </w:tcPr>
                <w:p w:rsidR="00BD2D3D" w:rsidRPr="00BD2D3D" w:rsidRDefault="00BD2D3D" w:rsidP="00C4665F">
                  <w:pPr>
                    <w:tabs>
                      <w:tab w:val="clear" w:pos="567"/>
                    </w:tabs>
                    <w:jc w:val="center"/>
                    <w:rPr>
                      <w:rFonts w:eastAsia="Times New Roman"/>
                      <w:color w:val="000000"/>
                      <w:sz w:val="20"/>
                      <w:szCs w:val="20"/>
                    </w:rPr>
                  </w:pPr>
                  <w:r w:rsidRPr="00BD2D3D">
                    <w:rPr>
                      <w:rFonts w:eastAsia="Times New Roman"/>
                      <w:color w:val="000000"/>
                      <w:sz w:val="20"/>
                      <w:szCs w:val="20"/>
                    </w:rPr>
                    <w:t>1006</w:t>
                  </w:r>
                </w:p>
              </w:tc>
              <w:tc>
                <w:tcPr>
                  <w:tcW w:w="789" w:type="dxa"/>
                  <w:tcBorders>
                    <w:top w:val="nil"/>
                    <w:left w:val="single" w:sz="4" w:space="0" w:color="auto"/>
                    <w:bottom w:val="single" w:sz="8" w:space="0" w:color="auto"/>
                    <w:right w:val="single" w:sz="8" w:space="0" w:color="auto"/>
                  </w:tcBorders>
                  <w:shd w:val="clear" w:color="000000" w:fill="D8D8D8"/>
                  <w:vAlign w:val="center"/>
                </w:tcPr>
                <w:p w:rsidR="00BD2D3D" w:rsidRPr="00BD2D3D" w:rsidRDefault="00BD2D3D" w:rsidP="00BD2D3D">
                  <w:pPr>
                    <w:tabs>
                      <w:tab w:val="clear" w:pos="567"/>
                    </w:tabs>
                    <w:jc w:val="center"/>
                    <w:rPr>
                      <w:rFonts w:eastAsia="Times New Roman"/>
                      <w:color w:val="000000"/>
                      <w:sz w:val="20"/>
                      <w:szCs w:val="20"/>
                    </w:rPr>
                  </w:pPr>
                  <w:r>
                    <w:rPr>
                      <w:rFonts w:eastAsia="Times New Roman"/>
                      <w:color w:val="000000"/>
                      <w:sz w:val="20"/>
                      <w:szCs w:val="20"/>
                    </w:rPr>
                    <w:t>976</w:t>
                  </w:r>
                </w:p>
              </w:tc>
            </w:tr>
          </w:tbl>
          <w:p w:rsidR="00590DE1" w:rsidRPr="00BD2D3D" w:rsidRDefault="00590DE1" w:rsidP="00C4665F">
            <w:pPr>
              <w:rPr>
                <w:sz w:val="20"/>
                <w:szCs w:val="20"/>
              </w:rPr>
            </w:pPr>
          </w:p>
        </w:tc>
        <w:tc>
          <w:tcPr>
            <w:tcW w:w="160" w:type="dxa"/>
            <w:tcBorders>
              <w:top w:val="nil"/>
              <w:left w:val="nil"/>
              <w:bottom w:val="nil"/>
              <w:right w:val="nil"/>
            </w:tcBorders>
            <w:shd w:val="clear" w:color="auto" w:fill="auto"/>
            <w:noWrap/>
            <w:vAlign w:val="bottom"/>
          </w:tcPr>
          <w:p w:rsidR="00590DE1" w:rsidRPr="00BD2D3D" w:rsidRDefault="00590DE1" w:rsidP="00C4665F">
            <w:pPr>
              <w:rPr>
                <w:sz w:val="20"/>
                <w:szCs w:val="20"/>
              </w:rPr>
            </w:pPr>
          </w:p>
        </w:tc>
        <w:tc>
          <w:tcPr>
            <w:tcW w:w="3719" w:type="dxa"/>
            <w:tcBorders>
              <w:top w:val="nil"/>
              <w:left w:val="nil"/>
              <w:bottom w:val="nil"/>
              <w:right w:val="nil"/>
            </w:tcBorders>
            <w:shd w:val="clear" w:color="auto" w:fill="auto"/>
            <w:noWrap/>
            <w:vAlign w:val="bottom"/>
          </w:tcPr>
          <w:p w:rsidR="00590DE1" w:rsidRPr="00BD2D3D" w:rsidRDefault="00590DE1" w:rsidP="00C4665F">
            <w:pPr>
              <w:rPr>
                <w:sz w:val="20"/>
                <w:szCs w:val="20"/>
              </w:rPr>
            </w:pPr>
          </w:p>
        </w:tc>
        <w:tc>
          <w:tcPr>
            <w:tcW w:w="862" w:type="dxa"/>
            <w:tcBorders>
              <w:top w:val="nil"/>
              <w:left w:val="nil"/>
              <w:bottom w:val="nil"/>
              <w:right w:val="nil"/>
            </w:tcBorders>
            <w:shd w:val="clear" w:color="auto" w:fill="auto"/>
            <w:noWrap/>
            <w:vAlign w:val="bottom"/>
          </w:tcPr>
          <w:p w:rsidR="00590DE1" w:rsidRPr="00BD2D3D" w:rsidRDefault="00590DE1" w:rsidP="00C4665F">
            <w:pPr>
              <w:rPr>
                <w:sz w:val="20"/>
                <w:szCs w:val="20"/>
              </w:rPr>
            </w:pPr>
          </w:p>
        </w:tc>
        <w:tc>
          <w:tcPr>
            <w:tcW w:w="1273" w:type="dxa"/>
            <w:tcBorders>
              <w:top w:val="nil"/>
              <w:left w:val="nil"/>
              <w:bottom w:val="nil"/>
              <w:right w:val="nil"/>
            </w:tcBorders>
            <w:shd w:val="clear" w:color="auto" w:fill="auto"/>
            <w:noWrap/>
            <w:vAlign w:val="bottom"/>
          </w:tcPr>
          <w:p w:rsidR="00590DE1" w:rsidRPr="00BD2D3D" w:rsidRDefault="00590DE1" w:rsidP="00C4665F">
            <w:pPr>
              <w:rPr>
                <w:sz w:val="20"/>
                <w:szCs w:val="20"/>
              </w:rPr>
            </w:pPr>
          </w:p>
        </w:tc>
        <w:tc>
          <w:tcPr>
            <w:tcW w:w="1279" w:type="dxa"/>
            <w:tcBorders>
              <w:top w:val="nil"/>
              <w:left w:val="nil"/>
              <w:bottom w:val="nil"/>
              <w:right w:val="nil"/>
            </w:tcBorders>
            <w:shd w:val="clear" w:color="auto" w:fill="auto"/>
            <w:noWrap/>
            <w:vAlign w:val="bottom"/>
          </w:tcPr>
          <w:p w:rsidR="00590DE1" w:rsidRPr="00BD2D3D" w:rsidRDefault="00590DE1" w:rsidP="00C4665F">
            <w:pPr>
              <w:rPr>
                <w:sz w:val="20"/>
                <w:szCs w:val="20"/>
              </w:rPr>
            </w:pPr>
          </w:p>
        </w:tc>
        <w:tc>
          <w:tcPr>
            <w:tcW w:w="1273" w:type="dxa"/>
            <w:tcBorders>
              <w:top w:val="nil"/>
              <w:left w:val="nil"/>
              <w:bottom w:val="nil"/>
              <w:right w:val="nil"/>
            </w:tcBorders>
            <w:shd w:val="clear" w:color="auto" w:fill="auto"/>
            <w:noWrap/>
            <w:vAlign w:val="bottom"/>
          </w:tcPr>
          <w:p w:rsidR="00590DE1" w:rsidRPr="00BD2D3D" w:rsidRDefault="00590DE1" w:rsidP="00C4665F"/>
        </w:tc>
        <w:tc>
          <w:tcPr>
            <w:tcW w:w="160" w:type="dxa"/>
            <w:tcBorders>
              <w:top w:val="nil"/>
              <w:left w:val="nil"/>
              <w:bottom w:val="nil"/>
              <w:right w:val="nil"/>
            </w:tcBorders>
            <w:shd w:val="clear" w:color="auto" w:fill="auto"/>
            <w:noWrap/>
            <w:vAlign w:val="bottom"/>
          </w:tcPr>
          <w:p w:rsidR="00590DE1" w:rsidRPr="00BD2D3D" w:rsidRDefault="00590DE1" w:rsidP="00C4665F"/>
        </w:tc>
      </w:tr>
    </w:tbl>
    <w:p w:rsidR="00BD2D3D" w:rsidRPr="00BD2D3D" w:rsidRDefault="00BD2D3D" w:rsidP="00BD2D3D">
      <w:pPr>
        <w:pStyle w:val="Podtytu"/>
        <w:spacing w:before="0"/>
      </w:pPr>
      <w:r w:rsidRPr="00BD2D3D">
        <w:t>*wg danych na 31 grudnia danego roku</w:t>
      </w:r>
    </w:p>
    <w:p w:rsidR="006E73F6" w:rsidRPr="00BD2D3D" w:rsidRDefault="006E73F6" w:rsidP="006E73F6">
      <w:pPr>
        <w:rPr>
          <w:sz w:val="20"/>
          <w:szCs w:val="20"/>
        </w:rPr>
      </w:pPr>
      <w:r w:rsidRPr="00BD2D3D">
        <w:rPr>
          <w:rFonts w:eastAsia="Times New Roman"/>
          <w:sz w:val="20"/>
          <w:szCs w:val="20"/>
        </w:rPr>
        <w:t>*</w:t>
      </w:r>
      <w:r w:rsidR="00BD2D3D" w:rsidRPr="00BD2D3D">
        <w:rPr>
          <w:rFonts w:eastAsia="Times New Roman"/>
          <w:sz w:val="20"/>
          <w:szCs w:val="20"/>
        </w:rPr>
        <w:t>*</w:t>
      </w:r>
      <w:r w:rsidRPr="00BD2D3D">
        <w:rPr>
          <w:sz w:val="20"/>
          <w:szCs w:val="20"/>
        </w:rPr>
        <w:t>w styczniu 2015 r. liczba miejsc w DPS Krakowska 55 uległa zmniejszeniu o 30 i wynosi 235</w:t>
      </w:r>
    </w:p>
    <w:p w:rsidR="00590DE1" w:rsidRPr="00BD2D3D" w:rsidRDefault="00590DE1" w:rsidP="00590DE1">
      <w:pPr>
        <w:pStyle w:val="Podtytu"/>
        <w:spacing w:before="0"/>
      </w:pPr>
      <w:r w:rsidRPr="00BD2D3D">
        <w:t>**</w:t>
      </w:r>
      <w:r w:rsidR="006E73F6" w:rsidRPr="00BD2D3D">
        <w:rPr>
          <w:szCs w:val="20"/>
        </w:rPr>
        <w:t>*</w:t>
      </w:r>
      <w:r w:rsidRPr="00BD2D3D">
        <w:t>wyłącznie dla kobiet</w:t>
      </w:r>
    </w:p>
    <w:p w:rsidR="00590DE1" w:rsidRPr="00BD2D3D" w:rsidRDefault="00590DE1" w:rsidP="00590DE1">
      <w:pPr>
        <w:pStyle w:val="Podtytu"/>
        <w:spacing w:before="0"/>
      </w:pPr>
      <w:r w:rsidRPr="00BD2D3D">
        <w:t>***</w:t>
      </w:r>
      <w:r w:rsidR="006E73F6" w:rsidRPr="00BD2D3D">
        <w:rPr>
          <w:szCs w:val="20"/>
        </w:rPr>
        <w:t>*</w:t>
      </w:r>
      <w:r w:rsidRPr="00BD2D3D">
        <w:t>jednostka prowadzona na zlecenie Gminy Miejskiej Kraków</w:t>
      </w:r>
    </w:p>
    <w:p w:rsidR="00590DE1" w:rsidRPr="00BD2D3D" w:rsidRDefault="00590DE1" w:rsidP="006B4676">
      <w:pPr>
        <w:pStyle w:val="Podtytu"/>
        <w:spacing w:before="0"/>
      </w:pPr>
      <w:r w:rsidRPr="00BD2D3D">
        <w:t>Źródło: opracowanie własne na podstawie danych MOPS</w:t>
      </w:r>
    </w:p>
    <w:p w:rsidR="00240DB6" w:rsidRPr="001812F7" w:rsidRDefault="00240DB6" w:rsidP="00240DB6">
      <w:pPr>
        <w:rPr>
          <w:highlight w:val="yellow"/>
        </w:rPr>
      </w:pPr>
    </w:p>
    <w:p w:rsidR="00BD2D3D" w:rsidRPr="000E7077" w:rsidRDefault="006E73F6" w:rsidP="00BD2D3D">
      <w:pPr>
        <w:rPr>
          <w:snapToGrid w:val="0"/>
          <w:color w:val="FF0000"/>
        </w:rPr>
      </w:pPr>
      <w:r w:rsidRPr="00C90073">
        <w:rPr>
          <w:snapToGrid w:val="0"/>
        </w:rPr>
        <w:tab/>
      </w:r>
      <w:r w:rsidR="00BD2D3D" w:rsidRPr="00C90073">
        <w:rPr>
          <w:snapToGrid w:val="0"/>
        </w:rPr>
        <w:t xml:space="preserve">Na podstawie analizy rozpatrzonych pozytywnie wniosków o przyznanie pomocy </w:t>
      </w:r>
      <w:r w:rsidR="00BD2D3D" w:rsidRPr="00C90073">
        <w:rPr>
          <w:snapToGrid w:val="0"/>
        </w:rPr>
        <w:br/>
        <w:t>w formie umieszczenia w DPS należy stwierdzić,</w:t>
      </w:r>
      <w:r w:rsidR="00BD2D3D" w:rsidRPr="00C90073">
        <w:rPr>
          <w:b/>
          <w:snapToGrid w:val="0"/>
        </w:rPr>
        <w:t xml:space="preserve"> </w:t>
      </w:r>
      <w:r w:rsidR="00BD2D3D" w:rsidRPr="00C90073">
        <w:rPr>
          <w:snapToGrid w:val="0"/>
        </w:rPr>
        <w:t xml:space="preserve">że osoby przewlekle psychiczne chore nadal stanowią drugą co do wielkości grupę wymagającą zapewnienia całodobowej opieki </w:t>
      </w:r>
      <w:r w:rsidR="00BD2D3D" w:rsidRPr="00C90073">
        <w:rPr>
          <w:snapToGrid w:val="0"/>
        </w:rPr>
        <w:br/>
      </w:r>
      <w:r w:rsidR="00BD2D3D" w:rsidRPr="00C90073">
        <w:rPr>
          <w:snapToGrid w:val="0"/>
        </w:rPr>
        <w:lastRenderedPageBreak/>
        <w:t>w warunkach domu pomocy społecznej. W roku 2015 stanowiły średnio 15% ogółu wniosków. Na jedno zwolnione miejsce w domach pomocy społecznej dla osób przewlekle psychicznie chorych w roku 2015 przypadało 1,59 nowych wniosków (w 2014 roku – 1,95).</w:t>
      </w:r>
    </w:p>
    <w:p w:rsidR="008C5D95" w:rsidRDefault="008C5D95" w:rsidP="00240DB6">
      <w:pPr>
        <w:pStyle w:val="Tytu"/>
        <w:rPr>
          <w:snapToGrid w:val="0"/>
        </w:rPr>
      </w:pPr>
    </w:p>
    <w:p w:rsidR="001064E8" w:rsidRPr="00036DA6" w:rsidRDefault="00240DB6" w:rsidP="00036DA6">
      <w:pPr>
        <w:pStyle w:val="Tytu"/>
        <w:rPr>
          <w:snapToGrid w:val="0"/>
        </w:rPr>
      </w:pPr>
      <w:r w:rsidRPr="001064E8">
        <w:rPr>
          <w:snapToGrid w:val="0"/>
        </w:rPr>
        <w:t>Wykres: Liczba wniosków o umieszczenie w DPS dla osób przewlekle psychicznie chorych, liczba miejsc w krakowskich jednostkach tego typu oraz ruch naturalny w latach 2010 – 201</w:t>
      </w:r>
      <w:r w:rsidR="00BD2D3D" w:rsidRPr="001064E8">
        <w:rPr>
          <w:snapToGrid w:val="0"/>
        </w:rPr>
        <w:t>5</w:t>
      </w:r>
    </w:p>
    <w:p w:rsidR="00240DB6" w:rsidRPr="001064E8" w:rsidRDefault="0027220A" w:rsidP="00240DB6">
      <w:pPr>
        <w:spacing w:line="480" w:lineRule="auto"/>
      </w:pPr>
      <w:r>
        <w:rPr>
          <w:noProof/>
        </w:rPr>
        <w:drawing>
          <wp:inline distT="0" distB="0" distL="0" distR="0">
            <wp:extent cx="5781675" cy="1676400"/>
            <wp:effectExtent l="19050" t="0" r="9525" b="0"/>
            <wp:docPr id="45" name="Obraz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rrowheads="1"/>
                    </pic:cNvPicPr>
                  </pic:nvPicPr>
                  <pic:blipFill>
                    <a:blip r:embed="rId61" cstate="print"/>
                    <a:srcRect/>
                    <a:stretch>
                      <a:fillRect/>
                    </a:stretch>
                  </pic:blipFill>
                  <pic:spPr bwMode="auto">
                    <a:xfrm>
                      <a:off x="0" y="0"/>
                      <a:ext cx="5781675" cy="1676400"/>
                    </a:xfrm>
                    <a:prstGeom prst="rect">
                      <a:avLst/>
                    </a:prstGeom>
                    <a:noFill/>
                    <a:ln w="9525">
                      <a:noFill/>
                      <a:miter lim="800000"/>
                      <a:headEnd/>
                      <a:tailEnd/>
                    </a:ln>
                  </pic:spPr>
                </pic:pic>
              </a:graphicData>
            </a:graphic>
          </wp:inline>
        </w:drawing>
      </w:r>
    </w:p>
    <w:p w:rsidR="00240DB6" w:rsidRPr="001064E8" w:rsidRDefault="00240DB6" w:rsidP="00240DB6">
      <w:pPr>
        <w:pStyle w:val="Podtytu"/>
        <w:spacing w:before="0"/>
        <w:rPr>
          <w:snapToGrid w:val="0"/>
        </w:rPr>
      </w:pPr>
      <w:r w:rsidRPr="001064E8">
        <w:rPr>
          <w:snapToGrid w:val="0"/>
        </w:rPr>
        <w:t>Źródło: opracowanie własne na podstawie danych MOPS</w:t>
      </w:r>
    </w:p>
    <w:p w:rsidR="00745236" w:rsidRPr="001812F7" w:rsidRDefault="00745236" w:rsidP="00745236">
      <w:pPr>
        <w:rPr>
          <w:highlight w:val="yellow"/>
        </w:rPr>
      </w:pPr>
    </w:p>
    <w:p w:rsidR="00DA5ADD" w:rsidRDefault="00240DB6" w:rsidP="00DA5ADD">
      <w:pPr>
        <w:rPr>
          <w:snapToGrid w:val="0"/>
        </w:rPr>
      </w:pPr>
      <w:r w:rsidRPr="00CD615E">
        <w:rPr>
          <w:snapToGrid w:val="0"/>
        </w:rPr>
        <w:tab/>
      </w:r>
      <w:r w:rsidR="00C90073" w:rsidRPr="00CD615E">
        <w:rPr>
          <w:snapToGrid w:val="0"/>
        </w:rPr>
        <w:t xml:space="preserve">Osoby przyjęte do domów pomocy społecznej dla osób niepełnosprawnych intelektualnie (dzieci, młodzieży i dorosłych) stanowiły w 2015 roku 4% ogółu osób przyjętych do domów pomocy społecznej. </w:t>
      </w:r>
    </w:p>
    <w:p w:rsidR="00C07D89" w:rsidRPr="00C07D89" w:rsidRDefault="00C07D89" w:rsidP="00DA5ADD">
      <w:pPr>
        <w:rPr>
          <w:snapToGrid w:val="0"/>
        </w:rPr>
      </w:pPr>
    </w:p>
    <w:p w:rsidR="00C90073" w:rsidRPr="009F3121" w:rsidRDefault="00240DB6" w:rsidP="009F3121">
      <w:pPr>
        <w:pStyle w:val="Tytu"/>
        <w:rPr>
          <w:snapToGrid w:val="0"/>
        </w:rPr>
      </w:pPr>
      <w:r w:rsidRPr="00C90073">
        <w:rPr>
          <w:snapToGrid w:val="0"/>
        </w:rPr>
        <w:t>Wykres: Liczba wniosków o umieszczenie w DPS dla osób niepełnosprawnych intelektualnie, liczba miejsc w krakowskich jednostkach tego typu oraz ruch naturalny w latach 2010 – 201</w:t>
      </w:r>
      <w:r w:rsidR="00C90073" w:rsidRPr="00C90073">
        <w:rPr>
          <w:snapToGrid w:val="0"/>
        </w:rPr>
        <w:t>5</w:t>
      </w:r>
    </w:p>
    <w:p w:rsidR="00240DB6" w:rsidRPr="001812F7" w:rsidRDefault="0027220A" w:rsidP="00C90073">
      <w:pPr>
        <w:spacing w:after="100" w:afterAutospacing="1"/>
        <w:rPr>
          <w:highlight w:val="yellow"/>
        </w:rPr>
      </w:pPr>
      <w:r>
        <w:rPr>
          <w:noProof/>
        </w:rPr>
        <w:drawing>
          <wp:inline distT="0" distB="0" distL="0" distR="0">
            <wp:extent cx="5791200" cy="2209800"/>
            <wp:effectExtent l="19050" t="0" r="0" b="0"/>
            <wp:docPr id="46" name="Obraz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rrowheads="1"/>
                    </pic:cNvPicPr>
                  </pic:nvPicPr>
                  <pic:blipFill>
                    <a:blip r:embed="rId62" cstate="print"/>
                    <a:srcRect/>
                    <a:stretch>
                      <a:fillRect/>
                    </a:stretch>
                  </pic:blipFill>
                  <pic:spPr bwMode="auto">
                    <a:xfrm>
                      <a:off x="0" y="0"/>
                      <a:ext cx="5791200" cy="2209800"/>
                    </a:xfrm>
                    <a:prstGeom prst="rect">
                      <a:avLst/>
                    </a:prstGeom>
                    <a:noFill/>
                    <a:ln w="9525">
                      <a:noFill/>
                      <a:miter lim="800000"/>
                      <a:headEnd/>
                      <a:tailEnd/>
                    </a:ln>
                  </pic:spPr>
                </pic:pic>
              </a:graphicData>
            </a:graphic>
          </wp:inline>
        </w:drawing>
      </w:r>
    </w:p>
    <w:p w:rsidR="00240DB6" w:rsidRPr="00C90073" w:rsidRDefault="00240DB6" w:rsidP="00240DB6">
      <w:pPr>
        <w:pStyle w:val="Podtytu"/>
        <w:spacing w:before="0"/>
        <w:rPr>
          <w:snapToGrid w:val="0"/>
        </w:rPr>
      </w:pPr>
      <w:r w:rsidRPr="00C90073">
        <w:rPr>
          <w:snapToGrid w:val="0"/>
        </w:rPr>
        <w:t>Źródło: opracowanie własne na podstawie danych MOPS</w:t>
      </w:r>
    </w:p>
    <w:p w:rsidR="00847C12" w:rsidRPr="00847C12" w:rsidRDefault="00847C12" w:rsidP="00847C12"/>
    <w:p w:rsidR="00847C12" w:rsidRPr="00847C12" w:rsidRDefault="00847C12" w:rsidP="00847C12">
      <w:pPr>
        <w:rPr>
          <w:snapToGrid w:val="0"/>
        </w:rPr>
      </w:pPr>
      <w:r w:rsidRPr="00847C12">
        <w:rPr>
          <w:snapToGrid w:val="0"/>
        </w:rPr>
        <w:tab/>
        <w:t xml:space="preserve">Od kilku lat obserwuje się zmniejszającą się liczbę osób oczekujących na miejsce </w:t>
      </w:r>
      <w:r w:rsidRPr="00847C12">
        <w:rPr>
          <w:snapToGrid w:val="0"/>
        </w:rPr>
        <w:br/>
        <w:t xml:space="preserve">w domach pomocy społecznej przeznaczonych dla osób przewlekle psychicznie chorych. Dzięki powstaniu nowych miejsc w roku 2014 liczba osób oczekujących </w:t>
      </w:r>
      <w:r w:rsidR="005858C5">
        <w:rPr>
          <w:snapToGrid w:val="0"/>
        </w:rPr>
        <w:t>na mi</w:t>
      </w:r>
      <w:r w:rsidR="008F6E9B">
        <w:rPr>
          <w:snapToGrid w:val="0"/>
        </w:rPr>
        <w:t>ejsce w DPS</w:t>
      </w:r>
      <w:r w:rsidRPr="00847C12">
        <w:rPr>
          <w:snapToGrid w:val="0"/>
        </w:rPr>
        <w:t xml:space="preserve"> dla osób przewlekle psychicznie chorych znacznie się zmniejszyła wg stanu na dzień 31.12.2015 r. wyniosła 3.</w:t>
      </w:r>
    </w:p>
    <w:p w:rsidR="00172496" w:rsidRDefault="00847C12" w:rsidP="009F3121">
      <w:pPr>
        <w:rPr>
          <w:snapToGrid w:val="0"/>
        </w:rPr>
      </w:pPr>
      <w:r w:rsidRPr="00847C12">
        <w:tab/>
        <w:t xml:space="preserve">Liczba osób niepełnosprawnych intelektualnie, po okresie względnej stałości </w:t>
      </w:r>
      <w:r w:rsidRPr="00847C12">
        <w:br/>
        <w:t>w poprzednich latach, w 2013 roku obniżyła się do 8 osób, a w 2015 wyniosła 12 osób.</w:t>
      </w:r>
    </w:p>
    <w:p w:rsidR="009F3121" w:rsidRDefault="009F3121" w:rsidP="009F3121">
      <w:pPr>
        <w:rPr>
          <w:snapToGrid w:val="0"/>
        </w:rPr>
      </w:pPr>
    </w:p>
    <w:p w:rsidR="00AF1FF9" w:rsidRDefault="00AF1FF9" w:rsidP="009F3121">
      <w:pPr>
        <w:rPr>
          <w:snapToGrid w:val="0"/>
        </w:rPr>
      </w:pPr>
    </w:p>
    <w:p w:rsidR="00AF1FF9" w:rsidRDefault="00AF1FF9" w:rsidP="009F3121">
      <w:pPr>
        <w:rPr>
          <w:snapToGrid w:val="0"/>
        </w:rPr>
      </w:pPr>
    </w:p>
    <w:p w:rsidR="00AF1FF9" w:rsidRDefault="00AF1FF9" w:rsidP="009F3121">
      <w:pPr>
        <w:rPr>
          <w:snapToGrid w:val="0"/>
        </w:rPr>
      </w:pPr>
    </w:p>
    <w:p w:rsidR="00AF1FF9" w:rsidRDefault="00AF1FF9" w:rsidP="009F3121">
      <w:pPr>
        <w:rPr>
          <w:snapToGrid w:val="0"/>
        </w:rPr>
      </w:pPr>
    </w:p>
    <w:p w:rsidR="00AF1FF9" w:rsidRPr="009F3121" w:rsidRDefault="00AF1FF9" w:rsidP="009F3121">
      <w:pPr>
        <w:rPr>
          <w:snapToGrid w:val="0"/>
        </w:rPr>
      </w:pPr>
    </w:p>
    <w:p w:rsidR="00CD615E" w:rsidRPr="009E7D82" w:rsidRDefault="00240DB6" w:rsidP="00172496">
      <w:pPr>
        <w:tabs>
          <w:tab w:val="clear" w:pos="567"/>
        </w:tabs>
        <w:spacing w:after="200" w:line="276" w:lineRule="auto"/>
        <w:jc w:val="left"/>
        <w:rPr>
          <w:rFonts w:eastAsia="Times New Roman"/>
          <w:b/>
          <w:snapToGrid w:val="0"/>
          <w:spacing w:val="5"/>
          <w:sz w:val="20"/>
          <w:szCs w:val="52"/>
        </w:rPr>
      </w:pPr>
      <w:r w:rsidRPr="009E7D82">
        <w:rPr>
          <w:rFonts w:eastAsia="Times New Roman"/>
          <w:b/>
          <w:snapToGrid w:val="0"/>
          <w:spacing w:val="5"/>
          <w:sz w:val="20"/>
          <w:szCs w:val="52"/>
        </w:rPr>
        <w:lastRenderedPageBreak/>
        <w:t xml:space="preserve">Wykres: Liczba </w:t>
      </w:r>
      <w:r w:rsidR="008F6E9B" w:rsidRPr="009E7D82">
        <w:rPr>
          <w:rFonts w:eastAsia="Times New Roman"/>
          <w:b/>
          <w:snapToGrid w:val="0"/>
          <w:spacing w:val="5"/>
          <w:sz w:val="20"/>
          <w:szCs w:val="52"/>
        </w:rPr>
        <w:t>osób oczekujących na miejsce w domach pomocy s</w:t>
      </w:r>
      <w:r w:rsidRPr="009E7D82">
        <w:rPr>
          <w:rFonts w:eastAsia="Times New Roman"/>
          <w:b/>
          <w:snapToGrid w:val="0"/>
          <w:spacing w:val="5"/>
          <w:sz w:val="20"/>
          <w:szCs w:val="52"/>
        </w:rPr>
        <w:t>połecznej dla osób przewlekle psychicznie chorych i niepełnosprawnych intelektualnie w latach 2010 –  201</w:t>
      </w:r>
      <w:r w:rsidR="00CD615E" w:rsidRPr="009E7D82">
        <w:rPr>
          <w:rFonts w:eastAsia="Times New Roman"/>
          <w:b/>
          <w:snapToGrid w:val="0"/>
          <w:spacing w:val="5"/>
          <w:sz w:val="20"/>
          <w:szCs w:val="52"/>
        </w:rPr>
        <w:t>5</w:t>
      </w:r>
    </w:p>
    <w:p w:rsidR="00240DB6" w:rsidRPr="00847C12" w:rsidRDefault="0027220A" w:rsidP="00847C12">
      <w:pPr>
        <w:spacing w:after="100" w:afterAutospacing="1"/>
      </w:pPr>
      <w:r>
        <w:rPr>
          <w:noProof/>
        </w:rPr>
        <w:drawing>
          <wp:inline distT="0" distB="0" distL="0" distR="0">
            <wp:extent cx="5781675" cy="1819275"/>
            <wp:effectExtent l="19050" t="0" r="9525" b="0"/>
            <wp:docPr id="47" name="Obraz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rrowheads="1"/>
                    </pic:cNvPicPr>
                  </pic:nvPicPr>
                  <pic:blipFill>
                    <a:blip r:embed="rId63" cstate="print"/>
                    <a:srcRect/>
                    <a:stretch>
                      <a:fillRect/>
                    </a:stretch>
                  </pic:blipFill>
                  <pic:spPr bwMode="auto">
                    <a:xfrm>
                      <a:off x="0" y="0"/>
                      <a:ext cx="5781675" cy="1819275"/>
                    </a:xfrm>
                    <a:prstGeom prst="rect">
                      <a:avLst/>
                    </a:prstGeom>
                    <a:noFill/>
                    <a:ln w="9525">
                      <a:noFill/>
                      <a:miter lim="800000"/>
                      <a:headEnd/>
                      <a:tailEnd/>
                    </a:ln>
                  </pic:spPr>
                </pic:pic>
              </a:graphicData>
            </a:graphic>
          </wp:inline>
        </w:drawing>
      </w:r>
    </w:p>
    <w:p w:rsidR="00240DB6" w:rsidRPr="00847C12" w:rsidRDefault="00240DB6" w:rsidP="00240DB6">
      <w:pPr>
        <w:pStyle w:val="Podtytu"/>
        <w:spacing w:before="0"/>
        <w:rPr>
          <w:snapToGrid w:val="0"/>
        </w:rPr>
      </w:pPr>
      <w:r w:rsidRPr="00847C12">
        <w:rPr>
          <w:snapToGrid w:val="0"/>
        </w:rPr>
        <w:t>Źródło: opracowanie własne na podstawie danych MOPS</w:t>
      </w:r>
    </w:p>
    <w:p w:rsidR="00240DB6" w:rsidRPr="001812F7" w:rsidRDefault="00240DB6" w:rsidP="00240DB6">
      <w:pPr>
        <w:rPr>
          <w:highlight w:val="yellow"/>
        </w:rPr>
      </w:pPr>
    </w:p>
    <w:p w:rsidR="00847C12" w:rsidRPr="00416E82" w:rsidRDefault="00847C12" w:rsidP="00847C12">
      <w:pPr>
        <w:rPr>
          <w:snapToGrid w:val="0"/>
        </w:rPr>
      </w:pPr>
      <w:r>
        <w:tab/>
        <w:t>W roku 2015</w:t>
      </w:r>
      <w:r w:rsidRPr="00745236">
        <w:t xml:space="preserve"> r. osoby przewlekle psychi</w:t>
      </w:r>
      <w:r w:rsidR="008F6E9B">
        <w:t>cznie chore umieszczane były w d</w:t>
      </w:r>
      <w:r w:rsidRPr="00745236">
        <w:t>omac</w:t>
      </w:r>
      <w:r w:rsidR="008F6E9B">
        <w:t>h pomocy s</w:t>
      </w:r>
      <w:r>
        <w:t>połecznej na bieżąco</w:t>
      </w:r>
      <w:r w:rsidRPr="00745236">
        <w:t>.</w:t>
      </w:r>
      <w:r w:rsidRPr="00745236">
        <w:rPr>
          <w:color w:val="FF0000"/>
        </w:rPr>
        <w:t xml:space="preserve"> </w:t>
      </w:r>
      <w:r w:rsidR="008F6E9B">
        <w:t>Średni czas oczekiwania do domów pomocy s</w:t>
      </w:r>
      <w:r w:rsidRPr="00416E82">
        <w:t xml:space="preserve">połecznej dla </w:t>
      </w:r>
      <w:r w:rsidRPr="0058171B">
        <w:t xml:space="preserve">osób dorosłych niepełnosprawnych intelektualnie wyniósł </w:t>
      </w:r>
      <w:r w:rsidR="00AF1FF9">
        <w:t xml:space="preserve">12 miesięcy. </w:t>
      </w:r>
      <w:r w:rsidRPr="0058171B">
        <w:t>D</w:t>
      </w:r>
      <w:r w:rsidRPr="0058171B">
        <w:rPr>
          <w:snapToGrid w:val="0"/>
        </w:rPr>
        <w:t>zieci</w:t>
      </w:r>
      <w:r w:rsidRPr="00416E82">
        <w:rPr>
          <w:snapToGrid w:val="0"/>
        </w:rPr>
        <w:t xml:space="preserve"> i młodzież niepełnosprawna intelektualnie nadal umieszczana jest w DPS </w:t>
      </w:r>
      <w:r w:rsidR="00AF1FF9">
        <w:rPr>
          <w:snapToGrid w:val="0"/>
        </w:rPr>
        <w:t>bez oczekiwania na miejsce</w:t>
      </w:r>
      <w:r w:rsidRPr="00416E82">
        <w:rPr>
          <w:snapToGrid w:val="0"/>
        </w:rPr>
        <w:t xml:space="preserve">. </w:t>
      </w:r>
    </w:p>
    <w:p w:rsidR="00AF1FF9" w:rsidRDefault="00AF1FF9" w:rsidP="009F3121">
      <w:pPr>
        <w:pStyle w:val="Tytu"/>
        <w:rPr>
          <w:rFonts w:eastAsia="Calibri"/>
          <w:b w:val="0"/>
          <w:snapToGrid w:val="0"/>
          <w:spacing w:val="0"/>
          <w:sz w:val="24"/>
          <w:szCs w:val="24"/>
        </w:rPr>
      </w:pPr>
    </w:p>
    <w:p w:rsidR="00240DB6" w:rsidRPr="009F3121" w:rsidRDefault="00240DB6" w:rsidP="009F3121">
      <w:pPr>
        <w:pStyle w:val="Tytu"/>
        <w:rPr>
          <w:snapToGrid w:val="0"/>
        </w:rPr>
      </w:pPr>
      <w:r w:rsidRPr="00847C12">
        <w:t xml:space="preserve">Tabela: Średni </w:t>
      </w:r>
      <w:r w:rsidR="008F6E9B">
        <w:t>okres oczekiwania na miejsce w domach pomocy s</w:t>
      </w:r>
      <w:r w:rsidRPr="00847C12">
        <w:t xml:space="preserve">połecznej dla osób z zaburzeniami psychicznymi w latach 2011 </w:t>
      </w:r>
      <w:r w:rsidRPr="00847C12">
        <w:rPr>
          <w:snapToGrid w:val="0"/>
        </w:rPr>
        <w:t xml:space="preserve">– </w:t>
      </w:r>
      <w:r w:rsidRPr="00847C12">
        <w:t>201</w:t>
      </w:r>
      <w:r w:rsidR="00847C12" w:rsidRPr="00847C12">
        <w:t>5</w:t>
      </w:r>
      <w:r w:rsidRPr="00847C12">
        <w:t xml:space="preserve"> wg typów</w:t>
      </w:r>
    </w:p>
    <w:tbl>
      <w:tblPr>
        <w:tblW w:w="10632" w:type="dxa"/>
        <w:tblInd w:w="-781" w:type="dxa"/>
        <w:tblLayout w:type="fixed"/>
        <w:tblCellMar>
          <w:left w:w="70" w:type="dxa"/>
          <w:right w:w="70" w:type="dxa"/>
        </w:tblCellMar>
        <w:tblLook w:val="0000" w:firstRow="0" w:lastRow="0" w:firstColumn="0" w:lastColumn="0" w:noHBand="0" w:noVBand="0"/>
      </w:tblPr>
      <w:tblGrid>
        <w:gridCol w:w="1702"/>
        <w:gridCol w:w="850"/>
        <w:gridCol w:w="993"/>
        <w:gridCol w:w="850"/>
        <w:gridCol w:w="851"/>
        <w:gridCol w:w="850"/>
        <w:gridCol w:w="851"/>
        <w:gridCol w:w="850"/>
        <w:gridCol w:w="851"/>
        <w:gridCol w:w="992"/>
        <w:gridCol w:w="992"/>
      </w:tblGrid>
      <w:tr w:rsidR="00240DB6" w:rsidRPr="00847C12" w:rsidTr="00847C12">
        <w:trPr>
          <w:trHeight w:hRule="exact" w:val="446"/>
        </w:trPr>
        <w:tc>
          <w:tcPr>
            <w:tcW w:w="1702" w:type="dxa"/>
            <w:vMerge w:val="restart"/>
            <w:tcBorders>
              <w:top w:val="single" w:sz="4" w:space="0" w:color="000000"/>
              <w:left w:val="single" w:sz="4" w:space="0" w:color="000000"/>
              <w:bottom w:val="single" w:sz="4" w:space="0" w:color="000000"/>
            </w:tcBorders>
            <w:vAlign w:val="center"/>
          </w:tcPr>
          <w:p w:rsidR="00240DB6" w:rsidRPr="009E7D82" w:rsidRDefault="00240DB6" w:rsidP="009F3121">
            <w:pPr>
              <w:pStyle w:val="Tytu"/>
              <w:rPr>
                <w:szCs w:val="20"/>
              </w:rPr>
            </w:pPr>
            <w:r w:rsidRPr="009E7D82">
              <w:rPr>
                <w:szCs w:val="20"/>
              </w:rPr>
              <w:t>Typ placówki</w:t>
            </w:r>
          </w:p>
        </w:tc>
        <w:tc>
          <w:tcPr>
            <w:tcW w:w="8930" w:type="dxa"/>
            <w:gridSpan w:val="10"/>
            <w:tcBorders>
              <w:top w:val="single" w:sz="4" w:space="0" w:color="000000"/>
              <w:left w:val="single" w:sz="4" w:space="0" w:color="000000"/>
              <w:bottom w:val="single" w:sz="4" w:space="0" w:color="000000"/>
              <w:right w:val="single" w:sz="4" w:space="0" w:color="000000"/>
            </w:tcBorders>
            <w:vAlign w:val="center"/>
          </w:tcPr>
          <w:p w:rsidR="00240DB6" w:rsidRPr="009E7D82" w:rsidRDefault="00240DB6" w:rsidP="009F3121">
            <w:pPr>
              <w:pStyle w:val="Tytu"/>
              <w:rPr>
                <w:szCs w:val="20"/>
              </w:rPr>
            </w:pPr>
            <w:r w:rsidRPr="009E7D82">
              <w:rPr>
                <w:szCs w:val="20"/>
              </w:rPr>
              <w:t>Średni okres oczekiwania na miejsce w danym roku</w:t>
            </w:r>
          </w:p>
        </w:tc>
      </w:tr>
      <w:tr w:rsidR="00847C12" w:rsidRPr="00847C12" w:rsidTr="00847C12">
        <w:trPr>
          <w:trHeight w:hRule="exact" w:val="446"/>
        </w:trPr>
        <w:tc>
          <w:tcPr>
            <w:tcW w:w="1702" w:type="dxa"/>
            <w:vMerge/>
            <w:tcBorders>
              <w:top w:val="single" w:sz="4" w:space="0" w:color="000000"/>
              <w:left w:val="single" w:sz="4" w:space="0" w:color="000000"/>
              <w:bottom w:val="single" w:sz="4" w:space="0" w:color="000000"/>
            </w:tcBorders>
            <w:vAlign w:val="center"/>
          </w:tcPr>
          <w:p w:rsidR="00847C12" w:rsidRPr="00847C12" w:rsidRDefault="00847C12" w:rsidP="00856327">
            <w:pPr>
              <w:jc w:val="center"/>
              <w:rPr>
                <w:sz w:val="20"/>
                <w:szCs w:val="20"/>
              </w:rPr>
            </w:pPr>
          </w:p>
        </w:tc>
        <w:tc>
          <w:tcPr>
            <w:tcW w:w="1843" w:type="dxa"/>
            <w:gridSpan w:val="2"/>
            <w:tcBorders>
              <w:left w:val="single" w:sz="4" w:space="0" w:color="000000"/>
              <w:bottom w:val="single" w:sz="4" w:space="0" w:color="000000"/>
              <w:right w:val="single" w:sz="4" w:space="0" w:color="auto"/>
            </w:tcBorders>
            <w:shd w:val="clear" w:color="auto" w:fill="D9D9D9"/>
            <w:vAlign w:val="center"/>
          </w:tcPr>
          <w:p w:rsidR="00847C12" w:rsidRPr="00847C12" w:rsidRDefault="00847C12" w:rsidP="00856327">
            <w:pPr>
              <w:jc w:val="center"/>
              <w:rPr>
                <w:sz w:val="18"/>
                <w:szCs w:val="18"/>
              </w:rPr>
            </w:pPr>
            <w:r w:rsidRPr="00847C12">
              <w:rPr>
                <w:sz w:val="18"/>
                <w:szCs w:val="18"/>
              </w:rPr>
              <w:t>2011</w:t>
            </w:r>
          </w:p>
        </w:tc>
        <w:tc>
          <w:tcPr>
            <w:tcW w:w="1701" w:type="dxa"/>
            <w:gridSpan w:val="2"/>
            <w:tcBorders>
              <w:top w:val="single" w:sz="4" w:space="0" w:color="auto"/>
              <w:bottom w:val="single" w:sz="4" w:space="0" w:color="auto"/>
              <w:right w:val="single" w:sz="4" w:space="0" w:color="auto"/>
            </w:tcBorders>
            <w:shd w:val="clear" w:color="auto" w:fill="D9D9D9"/>
            <w:vAlign w:val="center"/>
          </w:tcPr>
          <w:p w:rsidR="00847C12" w:rsidRPr="00847C12" w:rsidRDefault="00847C12" w:rsidP="00856327">
            <w:pPr>
              <w:jc w:val="center"/>
              <w:rPr>
                <w:sz w:val="18"/>
                <w:szCs w:val="18"/>
              </w:rPr>
            </w:pPr>
            <w:r w:rsidRPr="00847C12">
              <w:rPr>
                <w:sz w:val="18"/>
                <w:szCs w:val="18"/>
              </w:rPr>
              <w:t>2012</w:t>
            </w:r>
          </w:p>
        </w:tc>
        <w:tc>
          <w:tcPr>
            <w:tcW w:w="1701"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847C12" w:rsidRPr="00847C12" w:rsidRDefault="00847C12" w:rsidP="00856327">
            <w:pPr>
              <w:jc w:val="center"/>
              <w:rPr>
                <w:sz w:val="18"/>
                <w:szCs w:val="18"/>
              </w:rPr>
            </w:pPr>
            <w:r w:rsidRPr="00847C12">
              <w:rPr>
                <w:sz w:val="18"/>
                <w:szCs w:val="18"/>
              </w:rPr>
              <w:t>2013</w:t>
            </w:r>
          </w:p>
        </w:tc>
        <w:tc>
          <w:tcPr>
            <w:tcW w:w="1701"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847C12" w:rsidRPr="00847C12" w:rsidRDefault="00847C12" w:rsidP="006E73F6">
            <w:pPr>
              <w:jc w:val="center"/>
              <w:rPr>
                <w:sz w:val="18"/>
                <w:szCs w:val="18"/>
              </w:rPr>
            </w:pPr>
            <w:r w:rsidRPr="00847C12">
              <w:rPr>
                <w:sz w:val="18"/>
                <w:szCs w:val="18"/>
              </w:rPr>
              <w:t>2014</w:t>
            </w:r>
          </w:p>
        </w:tc>
        <w:tc>
          <w:tcPr>
            <w:tcW w:w="1984"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847C12" w:rsidRPr="00847C12" w:rsidRDefault="00847C12" w:rsidP="00847C12">
            <w:pPr>
              <w:jc w:val="center"/>
              <w:rPr>
                <w:sz w:val="20"/>
                <w:szCs w:val="20"/>
              </w:rPr>
            </w:pPr>
            <w:r>
              <w:rPr>
                <w:sz w:val="20"/>
                <w:szCs w:val="20"/>
              </w:rPr>
              <w:t>2015</w:t>
            </w:r>
          </w:p>
        </w:tc>
      </w:tr>
      <w:tr w:rsidR="00847C12" w:rsidRPr="00847C12" w:rsidTr="00847C12">
        <w:trPr>
          <w:trHeight w:hRule="exact" w:val="446"/>
        </w:trPr>
        <w:tc>
          <w:tcPr>
            <w:tcW w:w="1702" w:type="dxa"/>
            <w:vMerge/>
            <w:tcBorders>
              <w:top w:val="single" w:sz="4" w:space="0" w:color="000000"/>
              <w:left w:val="single" w:sz="4" w:space="0" w:color="000000"/>
              <w:bottom w:val="single" w:sz="4" w:space="0" w:color="auto"/>
            </w:tcBorders>
            <w:vAlign w:val="center"/>
          </w:tcPr>
          <w:p w:rsidR="00847C12" w:rsidRPr="00847C12" w:rsidRDefault="00847C12" w:rsidP="00856327">
            <w:pPr>
              <w:jc w:val="center"/>
              <w:rPr>
                <w:sz w:val="20"/>
                <w:szCs w:val="20"/>
              </w:rPr>
            </w:pPr>
          </w:p>
        </w:tc>
        <w:tc>
          <w:tcPr>
            <w:tcW w:w="850" w:type="dxa"/>
            <w:tcBorders>
              <w:left w:val="single" w:sz="4" w:space="0" w:color="000000"/>
              <w:bottom w:val="single" w:sz="4" w:space="0" w:color="auto"/>
              <w:right w:val="single" w:sz="4" w:space="0" w:color="auto"/>
            </w:tcBorders>
            <w:shd w:val="clear" w:color="auto" w:fill="D9D9D9"/>
            <w:vAlign w:val="center"/>
          </w:tcPr>
          <w:p w:rsidR="00847C12" w:rsidRPr="00847C12" w:rsidRDefault="00847C12" w:rsidP="00856327">
            <w:pPr>
              <w:jc w:val="center"/>
              <w:rPr>
                <w:sz w:val="18"/>
                <w:szCs w:val="18"/>
              </w:rPr>
            </w:pPr>
            <w:r w:rsidRPr="00847C12">
              <w:rPr>
                <w:sz w:val="18"/>
                <w:szCs w:val="18"/>
              </w:rPr>
              <w:t>Kobiety</w:t>
            </w:r>
          </w:p>
        </w:tc>
        <w:tc>
          <w:tcPr>
            <w:tcW w:w="993" w:type="dxa"/>
            <w:tcBorders>
              <w:top w:val="single" w:sz="4" w:space="0" w:color="auto"/>
              <w:left w:val="single" w:sz="4" w:space="0" w:color="auto"/>
              <w:bottom w:val="single" w:sz="4" w:space="0" w:color="auto"/>
              <w:right w:val="single" w:sz="4" w:space="0" w:color="auto"/>
            </w:tcBorders>
            <w:shd w:val="clear" w:color="auto" w:fill="D9D9D9"/>
            <w:vAlign w:val="center"/>
          </w:tcPr>
          <w:p w:rsidR="00847C12" w:rsidRPr="00847C12" w:rsidRDefault="00847C12" w:rsidP="00856327">
            <w:pPr>
              <w:jc w:val="center"/>
              <w:rPr>
                <w:sz w:val="18"/>
                <w:szCs w:val="18"/>
              </w:rPr>
            </w:pPr>
            <w:r w:rsidRPr="00847C12">
              <w:rPr>
                <w:sz w:val="18"/>
                <w:szCs w:val="18"/>
              </w:rPr>
              <w:t>Mężczy</w:t>
            </w:r>
          </w:p>
          <w:p w:rsidR="00847C12" w:rsidRPr="00847C12" w:rsidRDefault="00847C12" w:rsidP="00856327">
            <w:pPr>
              <w:jc w:val="center"/>
              <w:rPr>
                <w:sz w:val="18"/>
                <w:szCs w:val="18"/>
              </w:rPr>
            </w:pPr>
            <w:r w:rsidRPr="00847C12">
              <w:rPr>
                <w:sz w:val="18"/>
                <w:szCs w:val="18"/>
              </w:rPr>
              <w:t>-źni</w:t>
            </w:r>
          </w:p>
        </w:tc>
        <w:tc>
          <w:tcPr>
            <w:tcW w:w="850" w:type="dxa"/>
            <w:tcBorders>
              <w:top w:val="single" w:sz="4" w:space="0" w:color="auto"/>
              <w:bottom w:val="single" w:sz="4" w:space="0" w:color="auto"/>
              <w:right w:val="single" w:sz="4" w:space="0" w:color="auto"/>
            </w:tcBorders>
            <w:shd w:val="clear" w:color="auto" w:fill="D9D9D9"/>
            <w:vAlign w:val="center"/>
          </w:tcPr>
          <w:p w:rsidR="00847C12" w:rsidRPr="00847C12" w:rsidRDefault="00847C12" w:rsidP="00856327">
            <w:pPr>
              <w:jc w:val="center"/>
              <w:rPr>
                <w:sz w:val="18"/>
                <w:szCs w:val="18"/>
              </w:rPr>
            </w:pPr>
            <w:r w:rsidRPr="00847C12">
              <w:rPr>
                <w:sz w:val="18"/>
                <w:szCs w:val="18"/>
              </w:rPr>
              <w:t>Kobiety</w:t>
            </w:r>
          </w:p>
        </w:tc>
        <w:tc>
          <w:tcPr>
            <w:tcW w:w="851" w:type="dxa"/>
            <w:tcBorders>
              <w:top w:val="single" w:sz="4" w:space="0" w:color="auto"/>
              <w:left w:val="single" w:sz="4" w:space="0" w:color="auto"/>
              <w:bottom w:val="single" w:sz="4" w:space="0" w:color="auto"/>
              <w:right w:val="single" w:sz="4" w:space="0" w:color="auto"/>
            </w:tcBorders>
            <w:shd w:val="clear" w:color="auto" w:fill="D9D9D9"/>
            <w:vAlign w:val="center"/>
          </w:tcPr>
          <w:p w:rsidR="00847C12" w:rsidRDefault="00847C12" w:rsidP="00856327">
            <w:pPr>
              <w:jc w:val="center"/>
              <w:rPr>
                <w:sz w:val="18"/>
                <w:szCs w:val="18"/>
              </w:rPr>
            </w:pPr>
            <w:r w:rsidRPr="00847C12">
              <w:rPr>
                <w:sz w:val="18"/>
                <w:szCs w:val="18"/>
              </w:rPr>
              <w:t>Mężczy</w:t>
            </w:r>
          </w:p>
          <w:p w:rsidR="00847C12" w:rsidRPr="00847C12" w:rsidRDefault="00847C12" w:rsidP="00856327">
            <w:pPr>
              <w:jc w:val="center"/>
              <w:rPr>
                <w:sz w:val="18"/>
                <w:szCs w:val="18"/>
              </w:rPr>
            </w:pPr>
            <w:r w:rsidRPr="00847C12">
              <w:rPr>
                <w:sz w:val="18"/>
                <w:szCs w:val="18"/>
              </w:rPr>
              <w:t>-źni</w:t>
            </w:r>
          </w:p>
        </w:tc>
        <w:tc>
          <w:tcPr>
            <w:tcW w:w="850" w:type="dxa"/>
            <w:tcBorders>
              <w:top w:val="single" w:sz="4" w:space="0" w:color="auto"/>
              <w:left w:val="single" w:sz="4" w:space="0" w:color="auto"/>
              <w:bottom w:val="single" w:sz="4" w:space="0" w:color="auto"/>
              <w:right w:val="single" w:sz="4" w:space="0" w:color="auto"/>
            </w:tcBorders>
            <w:shd w:val="clear" w:color="auto" w:fill="D9D9D9"/>
            <w:vAlign w:val="center"/>
          </w:tcPr>
          <w:p w:rsidR="00847C12" w:rsidRPr="00847C12" w:rsidRDefault="00847C12" w:rsidP="00856327">
            <w:pPr>
              <w:jc w:val="center"/>
              <w:rPr>
                <w:sz w:val="18"/>
                <w:szCs w:val="18"/>
              </w:rPr>
            </w:pPr>
            <w:r w:rsidRPr="00847C12">
              <w:rPr>
                <w:sz w:val="18"/>
                <w:szCs w:val="18"/>
              </w:rPr>
              <w:t>Kobiety</w:t>
            </w:r>
          </w:p>
        </w:tc>
        <w:tc>
          <w:tcPr>
            <w:tcW w:w="851" w:type="dxa"/>
            <w:tcBorders>
              <w:top w:val="single" w:sz="4" w:space="0" w:color="auto"/>
              <w:left w:val="single" w:sz="4" w:space="0" w:color="auto"/>
              <w:bottom w:val="single" w:sz="4" w:space="0" w:color="auto"/>
              <w:right w:val="single" w:sz="4" w:space="0" w:color="auto"/>
            </w:tcBorders>
            <w:shd w:val="clear" w:color="auto" w:fill="D9D9D9"/>
            <w:vAlign w:val="center"/>
          </w:tcPr>
          <w:p w:rsidR="00847C12" w:rsidRDefault="00847C12" w:rsidP="00856327">
            <w:pPr>
              <w:jc w:val="center"/>
              <w:rPr>
                <w:sz w:val="18"/>
                <w:szCs w:val="18"/>
              </w:rPr>
            </w:pPr>
            <w:r w:rsidRPr="00847C12">
              <w:rPr>
                <w:sz w:val="18"/>
                <w:szCs w:val="18"/>
              </w:rPr>
              <w:t>Mężczy</w:t>
            </w:r>
          </w:p>
          <w:p w:rsidR="00847C12" w:rsidRDefault="00847C12" w:rsidP="00856327">
            <w:pPr>
              <w:jc w:val="center"/>
              <w:rPr>
                <w:sz w:val="18"/>
                <w:szCs w:val="18"/>
              </w:rPr>
            </w:pPr>
            <w:r>
              <w:rPr>
                <w:sz w:val="18"/>
                <w:szCs w:val="18"/>
              </w:rPr>
              <w:t>-źni</w:t>
            </w:r>
          </w:p>
          <w:p w:rsidR="00847C12" w:rsidRDefault="00847C12" w:rsidP="00856327">
            <w:pPr>
              <w:jc w:val="center"/>
              <w:rPr>
                <w:sz w:val="18"/>
                <w:szCs w:val="18"/>
              </w:rPr>
            </w:pPr>
          </w:p>
          <w:p w:rsidR="00847C12" w:rsidRPr="00847C12" w:rsidRDefault="00847C12" w:rsidP="00856327">
            <w:pPr>
              <w:jc w:val="center"/>
              <w:rPr>
                <w:sz w:val="18"/>
                <w:szCs w:val="18"/>
              </w:rPr>
            </w:pPr>
            <w:r w:rsidRPr="00847C12">
              <w:rPr>
                <w:sz w:val="18"/>
                <w:szCs w:val="18"/>
              </w:rPr>
              <w:t>-źni</w:t>
            </w:r>
          </w:p>
        </w:tc>
        <w:tc>
          <w:tcPr>
            <w:tcW w:w="850" w:type="dxa"/>
            <w:tcBorders>
              <w:top w:val="single" w:sz="4" w:space="0" w:color="auto"/>
              <w:left w:val="single" w:sz="4" w:space="0" w:color="auto"/>
              <w:bottom w:val="single" w:sz="4" w:space="0" w:color="auto"/>
              <w:right w:val="single" w:sz="4" w:space="0" w:color="auto"/>
            </w:tcBorders>
            <w:shd w:val="clear" w:color="auto" w:fill="D9D9D9"/>
            <w:vAlign w:val="center"/>
          </w:tcPr>
          <w:p w:rsidR="00847C12" w:rsidRPr="00847C12" w:rsidRDefault="00847C12" w:rsidP="006E73F6">
            <w:pPr>
              <w:jc w:val="center"/>
              <w:rPr>
                <w:sz w:val="18"/>
                <w:szCs w:val="18"/>
              </w:rPr>
            </w:pPr>
            <w:r w:rsidRPr="00847C12">
              <w:rPr>
                <w:sz w:val="18"/>
                <w:szCs w:val="18"/>
              </w:rPr>
              <w:t>Kobiety</w:t>
            </w:r>
          </w:p>
        </w:tc>
        <w:tc>
          <w:tcPr>
            <w:tcW w:w="851" w:type="dxa"/>
            <w:tcBorders>
              <w:top w:val="single" w:sz="4" w:space="0" w:color="auto"/>
              <w:left w:val="single" w:sz="4" w:space="0" w:color="auto"/>
              <w:bottom w:val="single" w:sz="4" w:space="0" w:color="auto"/>
              <w:right w:val="single" w:sz="4" w:space="0" w:color="auto"/>
            </w:tcBorders>
            <w:shd w:val="clear" w:color="auto" w:fill="D9D9D9"/>
            <w:vAlign w:val="center"/>
          </w:tcPr>
          <w:p w:rsidR="00847C12" w:rsidRDefault="00847C12" w:rsidP="006E73F6">
            <w:pPr>
              <w:jc w:val="center"/>
              <w:rPr>
                <w:sz w:val="18"/>
                <w:szCs w:val="18"/>
              </w:rPr>
            </w:pPr>
            <w:r w:rsidRPr="00847C12">
              <w:rPr>
                <w:sz w:val="18"/>
                <w:szCs w:val="18"/>
              </w:rPr>
              <w:t>Mężczy</w:t>
            </w:r>
          </w:p>
          <w:p w:rsidR="00847C12" w:rsidRPr="00847C12" w:rsidRDefault="00847C12" w:rsidP="006E73F6">
            <w:pPr>
              <w:jc w:val="center"/>
              <w:rPr>
                <w:sz w:val="18"/>
                <w:szCs w:val="18"/>
              </w:rPr>
            </w:pPr>
            <w:r w:rsidRPr="00847C12">
              <w:rPr>
                <w:sz w:val="18"/>
                <w:szCs w:val="18"/>
              </w:rPr>
              <w:t>-źni</w:t>
            </w:r>
          </w:p>
        </w:tc>
        <w:tc>
          <w:tcPr>
            <w:tcW w:w="992" w:type="dxa"/>
            <w:tcBorders>
              <w:top w:val="single" w:sz="4" w:space="0" w:color="auto"/>
              <w:left w:val="single" w:sz="4" w:space="0" w:color="auto"/>
              <w:bottom w:val="single" w:sz="4" w:space="0" w:color="auto"/>
              <w:right w:val="single" w:sz="4" w:space="0" w:color="auto"/>
            </w:tcBorders>
            <w:shd w:val="clear" w:color="auto" w:fill="D9D9D9"/>
            <w:vAlign w:val="center"/>
          </w:tcPr>
          <w:p w:rsidR="00847C12" w:rsidRPr="00847C12" w:rsidRDefault="00847C12" w:rsidP="006E73F6">
            <w:pPr>
              <w:jc w:val="center"/>
              <w:rPr>
                <w:sz w:val="20"/>
                <w:szCs w:val="20"/>
              </w:rPr>
            </w:pPr>
            <w:r>
              <w:rPr>
                <w:sz w:val="20"/>
                <w:szCs w:val="20"/>
              </w:rPr>
              <w:t>Kobiety</w:t>
            </w:r>
          </w:p>
        </w:tc>
        <w:tc>
          <w:tcPr>
            <w:tcW w:w="992" w:type="dxa"/>
            <w:tcBorders>
              <w:top w:val="single" w:sz="4" w:space="0" w:color="auto"/>
              <w:left w:val="single" w:sz="4" w:space="0" w:color="auto"/>
              <w:bottom w:val="single" w:sz="4" w:space="0" w:color="auto"/>
              <w:right w:val="single" w:sz="4" w:space="0" w:color="auto"/>
            </w:tcBorders>
            <w:shd w:val="clear" w:color="auto" w:fill="D9D9D9"/>
            <w:vAlign w:val="center"/>
          </w:tcPr>
          <w:p w:rsidR="00847C12" w:rsidRDefault="00847C12" w:rsidP="006E73F6">
            <w:pPr>
              <w:jc w:val="center"/>
              <w:rPr>
                <w:sz w:val="20"/>
                <w:szCs w:val="20"/>
              </w:rPr>
            </w:pPr>
            <w:r>
              <w:rPr>
                <w:sz w:val="20"/>
                <w:szCs w:val="20"/>
              </w:rPr>
              <w:t>Mężczy</w:t>
            </w:r>
          </w:p>
          <w:p w:rsidR="00847C12" w:rsidRPr="00847C12" w:rsidRDefault="00847C12" w:rsidP="006E73F6">
            <w:pPr>
              <w:jc w:val="center"/>
              <w:rPr>
                <w:sz w:val="20"/>
                <w:szCs w:val="20"/>
              </w:rPr>
            </w:pPr>
            <w:r>
              <w:rPr>
                <w:sz w:val="20"/>
                <w:szCs w:val="20"/>
              </w:rPr>
              <w:t>-źni</w:t>
            </w:r>
          </w:p>
        </w:tc>
      </w:tr>
      <w:tr w:rsidR="00847C12" w:rsidRPr="00847C12" w:rsidTr="00847C12">
        <w:trPr>
          <w:trHeight w:hRule="exact" w:val="900"/>
        </w:trPr>
        <w:tc>
          <w:tcPr>
            <w:tcW w:w="1702" w:type="dxa"/>
            <w:tcBorders>
              <w:top w:val="single" w:sz="4" w:space="0" w:color="auto"/>
              <w:left w:val="single" w:sz="4" w:space="0" w:color="auto"/>
              <w:bottom w:val="single" w:sz="4" w:space="0" w:color="auto"/>
              <w:right w:val="single" w:sz="4" w:space="0" w:color="auto"/>
            </w:tcBorders>
            <w:vAlign w:val="center"/>
          </w:tcPr>
          <w:p w:rsidR="00847C12" w:rsidRPr="00847C12" w:rsidRDefault="00847C12" w:rsidP="00856327">
            <w:pPr>
              <w:jc w:val="center"/>
              <w:rPr>
                <w:sz w:val="20"/>
                <w:szCs w:val="20"/>
              </w:rPr>
            </w:pPr>
            <w:r w:rsidRPr="00847C12">
              <w:rPr>
                <w:sz w:val="20"/>
                <w:szCs w:val="20"/>
              </w:rPr>
              <w:t>dla osób przewlekle psychicznie chorych</w:t>
            </w:r>
          </w:p>
        </w:tc>
        <w:tc>
          <w:tcPr>
            <w:tcW w:w="850" w:type="dxa"/>
            <w:tcBorders>
              <w:top w:val="single" w:sz="4" w:space="0" w:color="auto"/>
              <w:left w:val="single" w:sz="4" w:space="0" w:color="auto"/>
              <w:bottom w:val="single" w:sz="4" w:space="0" w:color="auto"/>
              <w:right w:val="single" w:sz="4" w:space="0" w:color="auto"/>
            </w:tcBorders>
            <w:vAlign w:val="center"/>
          </w:tcPr>
          <w:p w:rsidR="00847C12" w:rsidRPr="00847C12" w:rsidRDefault="00847C12" w:rsidP="00847C12">
            <w:pPr>
              <w:jc w:val="center"/>
              <w:rPr>
                <w:sz w:val="18"/>
                <w:szCs w:val="18"/>
              </w:rPr>
            </w:pPr>
            <w:r w:rsidRPr="00847C12">
              <w:rPr>
                <w:sz w:val="18"/>
                <w:szCs w:val="18"/>
              </w:rPr>
              <w:t>30 miesięcy</w:t>
            </w:r>
          </w:p>
        </w:tc>
        <w:tc>
          <w:tcPr>
            <w:tcW w:w="993" w:type="dxa"/>
            <w:tcBorders>
              <w:top w:val="single" w:sz="4" w:space="0" w:color="auto"/>
              <w:left w:val="single" w:sz="4" w:space="0" w:color="auto"/>
              <w:bottom w:val="single" w:sz="4" w:space="0" w:color="auto"/>
              <w:right w:val="single" w:sz="4" w:space="0" w:color="auto"/>
            </w:tcBorders>
            <w:vAlign w:val="center"/>
          </w:tcPr>
          <w:p w:rsidR="00847C12" w:rsidRPr="00847C12" w:rsidRDefault="00847C12" w:rsidP="00847C12">
            <w:pPr>
              <w:jc w:val="center"/>
              <w:rPr>
                <w:sz w:val="18"/>
                <w:szCs w:val="18"/>
              </w:rPr>
            </w:pPr>
            <w:r w:rsidRPr="00847C12">
              <w:rPr>
                <w:sz w:val="18"/>
                <w:szCs w:val="18"/>
              </w:rPr>
              <w:t xml:space="preserve">36 </w:t>
            </w:r>
            <w:r w:rsidRPr="00847C12">
              <w:rPr>
                <w:sz w:val="18"/>
                <w:szCs w:val="18"/>
              </w:rPr>
              <w:br/>
              <w:t>miesięcy</w:t>
            </w:r>
          </w:p>
        </w:tc>
        <w:tc>
          <w:tcPr>
            <w:tcW w:w="850" w:type="dxa"/>
            <w:tcBorders>
              <w:top w:val="single" w:sz="4" w:space="0" w:color="auto"/>
              <w:bottom w:val="single" w:sz="4" w:space="0" w:color="auto"/>
              <w:right w:val="single" w:sz="4" w:space="0" w:color="auto"/>
            </w:tcBorders>
            <w:vAlign w:val="center"/>
          </w:tcPr>
          <w:p w:rsidR="00847C12" w:rsidRPr="00847C12" w:rsidRDefault="00847C12" w:rsidP="00847C12">
            <w:pPr>
              <w:jc w:val="center"/>
              <w:rPr>
                <w:sz w:val="18"/>
                <w:szCs w:val="18"/>
              </w:rPr>
            </w:pPr>
            <w:r w:rsidRPr="00847C12">
              <w:rPr>
                <w:sz w:val="18"/>
                <w:szCs w:val="18"/>
              </w:rPr>
              <w:t>30 miesięcy</w:t>
            </w:r>
          </w:p>
        </w:tc>
        <w:tc>
          <w:tcPr>
            <w:tcW w:w="851" w:type="dxa"/>
            <w:tcBorders>
              <w:top w:val="single" w:sz="4" w:space="0" w:color="auto"/>
              <w:left w:val="single" w:sz="4" w:space="0" w:color="auto"/>
              <w:bottom w:val="single" w:sz="4" w:space="0" w:color="auto"/>
              <w:right w:val="single" w:sz="4" w:space="0" w:color="auto"/>
            </w:tcBorders>
            <w:vAlign w:val="center"/>
          </w:tcPr>
          <w:p w:rsidR="00847C12" w:rsidRPr="00847C12" w:rsidRDefault="00847C12" w:rsidP="00847C12">
            <w:pPr>
              <w:jc w:val="center"/>
              <w:rPr>
                <w:sz w:val="18"/>
                <w:szCs w:val="18"/>
              </w:rPr>
            </w:pPr>
            <w:r w:rsidRPr="00847C12">
              <w:rPr>
                <w:sz w:val="18"/>
                <w:szCs w:val="18"/>
              </w:rPr>
              <w:t xml:space="preserve">30 </w:t>
            </w:r>
            <w:r w:rsidRPr="00847C12">
              <w:rPr>
                <w:sz w:val="18"/>
                <w:szCs w:val="18"/>
              </w:rPr>
              <w:br/>
              <w:t>miesięcy</w:t>
            </w:r>
          </w:p>
        </w:tc>
        <w:tc>
          <w:tcPr>
            <w:tcW w:w="850" w:type="dxa"/>
            <w:tcBorders>
              <w:top w:val="single" w:sz="4" w:space="0" w:color="auto"/>
              <w:left w:val="single" w:sz="4" w:space="0" w:color="auto"/>
              <w:bottom w:val="single" w:sz="4" w:space="0" w:color="auto"/>
              <w:right w:val="single" w:sz="4" w:space="0" w:color="auto"/>
            </w:tcBorders>
            <w:vAlign w:val="center"/>
          </w:tcPr>
          <w:p w:rsidR="00847C12" w:rsidRPr="00847C12" w:rsidRDefault="00847C12" w:rsidP="00847C12">
            <w:pPr>
              <w:jc w:val="center"/>
              <w:rPr>
                <w:sz w:val="18"/>
                <w:szCs w:val="18"/>
              </w:rPr>
            </w:pPr>
            <w:r w:rsidRPr="00847C12">
              <w:rPr>
                <w:sz w:val="18"/>
                <w:szCs w:val="18"/>
              </w:rPr>
              <w:t>15 miesięcy</w:t>
            </w:r>
          </w:p>
        </w:tc>
        <w:tc>
          <w:tcPr>
            <w:tcW w:w="851" w:type="dxa"/>
            <w:tcBorders>
              <w:top w:val="single" w:sz="4" w:space="0" w:color="auto"/>
              <w:left w:val="single" w:sz="4" w:space="0" w:color="auto"/>
              <w:bottom w:val="single" w:sz="4" w:space="0" w:color="auto"/>
              <w:right w:val="single" w:sz="4" w:space="0" w:color="auto"/>
            </w:tcBorders>
            <w:vAlign w:val="center"/>
          </w:tcPr>
          <w:p w:rsidR="00847C12" w:rsidRPr="00847C12" w:rsidRDefault="00847C12" w:rsidP="00847C12">
            <w:pPr>
              <w:jc w:val="center"/>
              <w:rPr>
                <w:sz w:val="18"/>
                <w:szCs w:val="18"/>
              </w:rPr>
            </w:pPr>
            <w:r w:rsidRPr="00847C12">
              <w:rPr>
                <w:sz w:val="18"/>
                <w:szCs w:val="18"/>
              </w:rPr>
              <w:t>15 miesięcy</w:t>
            </w:r>
          </w:p>
        </w:tc>
        <w:tc>
          <w:tcPr>
            <w:tcW w:w="850" w:type="dxa"/>
            <w:tcBorders>
              <w:top w:val="single" w:sz="4" w:space="0" w:color="auto"/>
              <w:left w:val="single" w:sz="4" w:space="0" w:color="auto"/>
              <w:bottom w:val="single" w:sz="4" w:space="0" w:color="auto"/>
              <w:right w:val="single" w:sz="4" w:space="0" w:color="auto"/>
            </w:tcBorders>
            <w:vAlign w:val="center"/>
          </w:tcPr>
          <w:p w:rsidR="00847C12" w:rsidRPr="00847C12" w:rsidRDefault="00847C12" w:rsidP="00847C12">
            <w:pPr>
              <w:jc w:val="center"/>
              <w:rPr>
                <w:sz w:val="18"/>
                <w:szCs w:val="18"/>
              </w:rPr>
            </w:pPr>
            <w:r w:rsidRPr="00847C12">
              <w:rPr>
                <w:sz w:val="18"/>
                <w:szCs w:val="18"/>
              </w:rPr>
              <w:t>12</w:t>
            </w:r>
          </w:p>
          <w:p w:rsidR="00847C12" w:rsidRPr="00847C12" w:rsidRDefault="00847C12" w:rsidP="00847C12">
            <w:pPr>
              <w:jc w:val="center"/>
              <w:rPr>
                <w:sz w:val="18"/>
                <w:szCs w:val="18"/>
              </w:rPr>
            </w:pPr>
            <w:r w:rsidRPr="00847C12">
              <w:rPr>
                <w:sz w:val="18"/>
                <w:szCs w:val="18"/>
              </w:rPr>
              <w:t>miesięcy</w:t>
            </w:r>
          </w:p>
        </w:tc>
        <w:tc>
          <w:tcPr>
            <w:tcW w:w="851" w:type="dxa"/>
            <w:tcBorders>
              <w:top w:val="single" w:sz="4" w:space="0" w:color="auto"/>
              <w:left w:val="single" w:sz="4" w:space="0" w:color="auto"/>
              <w:bottom w:val="single" w:sz="4" w:space="0" w:color="auto"/>
              <w:right w:val="single" w:sz="4" w:space="0" w:color="auto"/>
            </w:tcBorders>
            <w:vAlign w:val="center"/>
          </w:tcPr>
          <w:p w:rsidR="00847C12" w:rsidRPr="00847C12" w:rsidRDefault="00847C12" w:rsidP="00847C12">
            <w:pPr>
              <w:jc w:val="center"/>
              <w:rPr>
                <w:sz w:val="18"/>
                <w:szCs w:val="18"/>
              </w:rPr>
            </w:pPr>
            <w:r w:rsidRPr="00847C12">
              <w:rPr>
                <w:sz w:val="18"/>
                <w:szCs w:val="18"/>
              </w:rPr>
              <w:t>12</w:t>
            </w:r>
          </w:p>
          <w:p w:rsidR="00847C12" w:rsidRPr="00847C12" w:rsidRDefault="00847C12" w:rsidP="00847C12">
            <w:pPr>
              <w:jc w:val="center"/>
              <w:rPr>
                <w:sz w:val="18"/>
                <w:szCs w:val="18"/>
              </w:rPr>
            </w:pPr>
            <w:r w:rsidRPr="00847C12">
              <w:rPr>
                <w:sz w:val="18"/>
                <w:szCs w:val="18"/>
              </w:rPr>
              <w:t>miesięcy</w:t>
            </w:r>
          </w:p>
        </w:tc>
        <w:tc>
          <w:tcPr>
            <w:tcW w:w="992" w:type="dxa"/>
            <w:tcBorders>
              <w:top w:val="single" w:sz="4" w:space="0" w:color="auto"/>
              <w:left w:val="single" w:sz="4" w:space="0" w:color="auto"/>
              <w:bottom w:val="single" w:sz="4" w:space="0" w:color="auto"/>
              <w:right w:val="single" w:sz="4" w:space="0" w:color="auto"/>
            </w:tcBorders>
            <w:vAlign w:val="center"/>
          </w:tcPr>
          <w:p w:rsidR="00847C12" w:rsidRDefault="00847C12" w:rsidP="00847C12">
            <w:pPr>
              <w:jc w:val="center"/>
              <w:rPr>
                <w:sz w:val="20"/>
                <w:szCs w:val="20"/>
              </w:rPr>
            </w:pPr>
            <w:r>
              <w:rPr>
                <w:sz w:val="20"/>
                <w:szCs w:val="20"/>
              </w:rPr>
              <w:t>0 miesięcy</w:t>
            </w:r>
          </w:p>
        </w:tc>
        <w:tc>
          <w:tcPr>
            <w:tcW w:w="992" w:type="dxa"/>
            <w:tcBorders>
              <w:top w:val="single" w:sz="4" w:space="0" w:color="auto"/>
              <w:left w:val="single" w:sz="4" w:space="0" w:color="auto"/>
              <w:bottom w:val="single" w:sz="4" w:space="0" w:color="auto"/>
              <w:right w:val="single" w:sz="4" w:space="0" w:color="auto"/>
            </w:tcBorders>
            <w:vAlign w:val="center"/>
          </w:tcPr>
          <w:p w:rsidR="00847C12" w:rsidRDefault="00847C12" w:rsidP="00847C12">
            <w:pPr>
              <w:jc w:val="center"/>
              <w:rPr>
                <w:sz w:val="20"/>
                <w:szCs w:val="20"/>
              </w:rPr>
            </w:pPr>
            <w:r>
              <w:rPr>
                <w:sz w:val="20"/>
                <w:szCs w:val="20"/>
              </w:rPr>
              <w:t>0 miesięcy</w:t>
            </w:r>
          </w:p>
        </w:tc>
      </w:tr>
      <w:tr w:rsidR="00847C12" w:rsidRPr="00847C12" w:rsidTr="00847C12">
        <w:trPr>
          <w:trHeight w:hRule="exact" w:val="820"/>
        </w:trPr>
        <w:tc>
          <w:tcPr>
            <w:tcW w:w="1702" w:type="dxa"/>
            <w:tcBorders>
              <w:top w:val="single" w:sz="4" w:space="0" w:color="auto"/>
              <w:left w:val="single" w:sz="4" w:space="0" w:color="000000"/>
              <w:bottom w:val="single" w:sz="4" w:space="0" w:color="000000"/>
            </w:tcBorders>
            <w:vAlign w:val="center"/>
          </w:tcPr>
          <w:p w:rsidR="00847C12" w:rsidRPr="00847C12" w:rsidRDefault="00847C12" w:rsidP="00856327">
            <w:pPr>
              <w:jc w:val="center"/>
              <w:rPr>
                <w:sz w:val="20"/>
                <w:szCs w:val="20"/>
              </w:rPr>
            </w:pPr>
            <w:r w:rsidRPr="00847C12">
              <w:rPr>
                <w:sz w:val="20"/>
                <w:szCs w:val="20"/>
              </w:rPr>
              <w:t>dla dorosłych niepełnosprawnych</w:t>
            </w:r>
          </w:p>
          <w:p w:rsidR="00847C12" w:rsidRPr="00847C12" w:rsidRDefault="00847C12" w:rsidP="00856327">
            <w:pPr>
              <w:jc w:val="center"/>
              <w:rPr>
                <w:sz w:val="20"/>
                <w:szCs w:val="20"/>
              </w:rPr>
            </w:pPr>
            <w:r w:rsidRPr="00847C12">
              <w:rPr>
                <w:sz w:val="20"/>
                <w:szCs w:val="20"/>
              </w:rPr>
              <w:t>intelektualnie</w:t>
            </w:r>
          </w:p>
        </w:tc>
        <w:tc>
          <w:tcPr>
            <w:tcW w:w="850" w:type="dxa"/>
            <w:tcBorders>
              <w:top w:val="single" w:sz="4" w:space="0" w:color="auto"/>
              <w:left w:val="single" w:sz="4" w:space="0" w:color="000000"/>
              <w:bottom w:val="single" w:sz="4" w:space="0" w:color="000000"/>
              <w:right w:val="single" w:sz="4" w:space="0" w:color="auto"/>
            </w:tcBorders>
            <w:vAlign w:val="center"/>
          </w:tcPr>
          <w:p w:rsidR="00847C12" w:rsidRPr="00847C12" w:rsidRDefault="00847C12" w:rsidP="00847C12">
            <w:pPr>
              <w:jc w:val="center"/>
              <w:rPr>
                <w:sz w:val="18"/>
                <w:szCs w:val="18"/>
              </w:rPr>
            </w:pPr>
            <w:r w:rsidRPr="00847C12">
              <w:rPr>
                <w:sz w:val="18"/>
                <w:szCs w:val="18"/>
              </w:rPr>
              <w:t>12 miesięcy</w:t>
            </w:r>
          </w:p>
        </w:tc>
        <w:tc>
          <w:tcPr>
            <w:tcW w:w="993" w:type="dxa"/>
            <w:tcBorders>
              <w:top w:val="single" w:sz="4" w:space="0" w:color="auto"/>
              <w:left w:val="single" w:sz="4" w:space="0" w:color="auto"/>
              <w:bottom w:val="single" w:sz="4" w:space="0" w:color="auto"/>
              <w:right w:val="single" w:sz="4" w:space="0" w:color="auto"/>
            </w:tcBorders>
            <w:vAlign w:val="center"/>
          </w:tcPr>
          <w:p w:rsidR="00847C12" w:rsidRPr="00847C12" w:rsidRDefault="00847C12" w:rsidP="00847C12">
            <w:pPr>
              <w:jc w:val="center"/>
              <w:rPr>
                <w:sz w:val="18"/>
                <w:szCs w:val="18"/>
              </w:rPr>
            </w:pPr>
            <w:r w:rsidRPr="00847C12">
              <w:rPr>
                <w:sz w:val="18"/>
                <w:szCs w:val="18"/>
              </w:rPr>
              <w:t>18 miesięcy</w:t>
            </w:r>
          </w:p>
        </w:tc>
        <w:tc>
          <w:tcPr>
            <w:tcW w:w="850" w:type="dxa"/>
            <w:tcBorders>
              <w:top w:val="single" w:sz="4" w:space="0" w:color="auto"/>
              <w:bottom w:val="single" w:sz="4" w:space="0" w:color="auto"/>
              <w:right w:val="single" w:sz="4" w:space="0" w:color="auto"/>
            </w:tcBorders>
            <w:vAlign w:val="center"/>
          </w:tcPr>
          <w:p w:rsidR="00847C12" w:rsidRPr="00847C12" w:rsidRDefault="00847C12" w:rsidP="00847C12">
            <w:pPr>
              <w:jc w:val="center"/>
              <w:rPr>
                <w:sz w:val="18"/>
                <w:szCs w:val="18"/>
              </w:rPr>
            </w:pPr>
            <w:r w:rsidRPr="00847C12">
              <w:rPr>
                <w:sz w:val="18"/>
                <w:szCs w:val="18"/>
              </w:rPr>
              <w:t>5 miesięcy</w:t>
            </w:r>
          </w:p>
        </w:tc>
        <w:tc>
          <w:tcPr>
            <w:tcW w:w="851" w:type="dxa"/>
            <w:tcBorders>
              <w:top w:val="single" w:sz="4" w:space="0" w:color="auto"/>
              <w:left w:val="single" w:sz="4" w:space="0" w:color="auto"/>
              <w:bottom w:val="single" w:sz="4" w:space="0" w:color="auto"/>
              <w:right w:val="single" w:sz="4" w:space="0" w:color="auto"/>
            </w:tcBorders>
            <w:vAlign w:val="center"/>
          </w:tcPr>
          <w:p w:rsidR="00847C12" w:rsidRPr="00847C12" w:rsidRDefault="00847C12" w:rsidP="00847C12">
            <w:pPr>
              <w:jc w:val="center"/>
              <w:rPr>
                <w:sz w:val="18"/>
                <w:szCs w:val="18"/>
              </w:rPr>
            </w:pPr>
            <w:r w:rsidRPr="00847C12">
              <w:rPr>
                <w:sz w:val="18"/>
                <w:szCs w:val="18"/>
              </w:rPr>
              <w:t>18</w:t>
            </w:r>
            <w:r w:rsidRPr="00847C12">
              <w:rPr>
                <w:sz w:val="18"/>
                <w:szCs w:val="18"/>
              </w:rPr>
              <w:br/>
              <w:t xml:space="preserve"> miesięcy</w:t>
            </w:r>
          </w:p>
        </w:tc>
        <w:tc>
          <w:tcPr>
            <w:tcW w:w="850" w:type="dxa"/>
            <w:tcBorders>
              <w:top w:val="single" w:sz="4" w:space="0" w:color="auto"/>
              <w:left w:val="single" w:sz="4" w:space="0" w:color="auto"/>
              <w:bottom w:val="single" w:sz="4" w:space="0" w:color="auto"/>
              <w:right w:val="single" w:sz="4" w:space="0" w:color="auto"/>
            </w:tcBorders>
            <w:vAlign w:val="center"/>
          </w:tcPr>
          <w:p w:rsidR="00847C12" w:rsidRPr="00847C12" w:rsidRDefault="00847C12" w:rsidP="00847C12">
            <w:pPr>
              <w:jc w:val="center"/>
              <w:rPr>
                <w:sz w:val="18"/>
                <w:szCs w:val="18"/>
              </w:rPr>
            </w:pPr>
            <w:r w:rsidRPr="00847C12">
              <w:rPr>
                <w:sz w:val="18"/>
                <w:szCs w:val="18"/>
              </w:rPr>
              <w:t xml:space="preserve">2 </w:t>
            </w:r>
            <w:r w:rsidRPr="00847C12">
              <w:rPr>
                <w:sz w:val="18"/>
                <w:szCs w:val="18"/>
              </w:rPr>
              <w:br/>
              <w:t>miesiące</w:t>
            </w:r>
          </w:p>
        </w:tc>
        <w:tc>
          <w:tcPr>
            <w:tcW w:w="851" w:type="dxa"/>
            <w:tcBorders>
              <w:top w:val="single" w:sz="4" w:space="0" w:color="auto"/>
              <w:left w:val="single" w:sz="4" w:space="0" w:color="auto"/>
              <w:bottom w:val="single" w:sz="4" w:space="0" w:color="auto"/>
              <w:right w:val="single" w:sz="4" w:space="0" w:color="auto"/>
            </w:tcBorders>
            <w:vAlign w:val="center"/>
          </w:tcPr>
          <w:p w:rsidR="00847C12" w:rsidRPr="00847C12" w:rsidRDefault="00847C12" w:rsidP="00847C12">
            <w:pPr>
              <w:jc w:val="center"/>
              <w:rPr>
                <w:sz w:val="18"/>
                <w:szCs w:val="18"/>
              </w:rPr>
            </w:pPr>
            <w:r w:rsidRPr="00847C12">
              <w:rPr>
                <w:sz w:val="18"/>
                <w:szCs w:val="18"/>
              </w:rPr>
              <w:t>12</w:t>
            </w:r>
            <w:r w:rsidRPr="00847C12">
              <w:rPr>
                <w:sz w:val="18"/>
                <w:szCs w:val="18"/>
              </w:rPr>
              <w:br/>
              <w:t xml:space="preserve"> miesięcy</w:t>
            </w:r>
          </w:p>
        </w:tc>
        <w:tc>
          <w:tcPr>
            <w:tcW w:w="850" w:type="dxa"/>
            <w:tcBorders>
              <w:top w:val="single" w:sz="4" w:space="0" w:color="auto"/>
              <w:left w:val="single" w:sz="4" w:space="0" w:color="auto"/>
              <w:bottom w:val="single" w:sz="4" w:space="0" w:color="auto"/>
              <w:right w:val="single" w:sz="4" w:space="0" w:color="auto"/>
            </w:tcBorders>
            <w:vAlign w:val="center"/>
          </w:tcPr>
          <w:p w:rsidR="00847C12" w:rsidRPr="00847C12" w:rsidRDefault="00847C12" w:rsidP="00847C12">
            <w:pPr>
              <w:jc w:val="center"/>
              <w:rPr>
                <w:sz w:val="18"/>
                <w:szCs w:val="18"/>
              </w:rPr>
            </w:pPr>
            <w:r w:rsidRPr="00847C12">
              <w:rPr>
                <w:sz w:val="18"/>
                <w:szCs w:val="18"/>
              </w:rPr>
              <w:t>12</w:t>
            </w:r>
            <w:r w:rsidRPr="00847C12">
              <w:rPr>
                <w:sz w:val="18"/>
                <w:szCs w:val="18"/>
              </w:rPr>
              <w:br/>
              <w:t xml:space="preserve"> miesięcy</w:t>
            </w:r>
          </w:p>
        </w:tc>
        <w:tc>
          <w:tcPr>
            <w:tcW w:w="851" w:type="dxa"/>
            <w:tcBorders>
              <w:top w:val="single" w:sz="4" w:space="0" w:color="auto"/>
              <w:left w:val="single" w:sz="4" w:space="0" w:color="auto"/>
              <w:bottom w:val="single" w:sz="4" w:space="0" w:color="auto"/>
              <w:right w:val="single" w:sz="4" w:space="0" w:color="auto"/>
            </w:tcBorders>
            <w:vAlign w:val="center"/>
          </w:tcPr>
          <w:p w:rsidR="00847C12" w:rsidRPr="00847C12" w:rsidRDefault="00847C12" w:rsidP="00847C12">
            <w:pPr>
              <w:jc w:val="center"/>
              <w:rPr>
                <w:sz w:val="18"/>
                <w:szCs w:val="18"/>
              </w:rPr>
            </w:pPr>
            <w:r w:rsidRPr="00847C12">
              <w:rPr>
                <w:sz w:val="18"/>
                <w:szCs w:val="18"/>
              </w:rPr>
              <w:t xml:space="preserve">18 </w:t>
            </w:r>
            <w:r w:rsidRPr="00847C12">
              <w:rPr>
                <w:sz w:val="18"/>
                <w:szCs w:val="18"/>
              </w:rPr>
              <w:br/>
              <w:t>miesięcy</w:t>
            </w:r>
          </w:p>
        </w:tc>
        <w:tc>
          <w:tcPr>
            <w:tcW w:w="992" w:type="dxa"/>
            <w:tcBorders>
              <w:top w:val="single" w:sz="4" w:space="0" w:color="auto"/>
              <w:left w:val="single" w:sz="4" w:space="0" w:color="auto"/>
              <w:bottom w:val="single" w:sz="4" w:space="0" w:color="auto"/>
              <w:right w:val="single" w:sz="4" w:space="0" w:color="auto"/>
            </w:tcBorders>
            <w:vAlign w:val="center"/>
          </w:tcPr>
          <w:p w:rsidR="00847C12" w:rsidRDefault="00847C12" w:rsidP="00847C12">
            <w:pPr>
              <w:jc w:val="center"/>
              <w:rPr>
                <w:sz w:val="20"/>
                <w:szCs w:val="20"/>
              </w:rPr>
            </w:pPr>
            <w:r>
              <w:rPr>
                <w:sz w:val="20"/>
                <w:szCs w:val="20"/>
              </w:rPr>
              <w:t>12 miesięcy</w:t>
            </w:r>
          </w:p>
        </w:tc>
        <w:tc>
          <w:tcPr>
            <w:tcW w:w="992" w:type="dxa"/>
            <w:tcBorders>
              <w:top w:val="single" w:sz="4" w:space="0" w:color="auto"/>
              <w:left w:val="single" w:sz="4" w:space="0" w:color="auto"/>
              <w:bottom w:val="single" w:sz="4" w:space="0" w:color="auto"/>
              <w:right w:val="single" w:sz="4" w:space="0" w:color="auto"/>
            </w:tcBorders>
            <w:vAlign w:val="center"/>
          </w:tcPr>
          <w:p w:rsidR="00847C12" w:rsidRDefault="00847C12" w:rsidP="00847C12">
            <w:pPr>
              <w:jc w:val="center"/>
              <w:rPr>
                <w:sz w:val="20"/>
                <w:szCs w:val="20"/>
              </w:rPr>
            </w:pPr>
            <w:r w:rsidRPr="0058171B">
              <w:rPr>
                <w:sz w:val="20"/>
                <w:szCs w:val="20"/>
              </w:rPr>
              <w:t>12 miesięcy</w:t>
            </w:r>
          </w:p>
        </w:tc>
      </w:tr>
    </w:tbl>
    <w:p w:rsidR="00240DB6" w:rsidRPr="00847C12" w:rsidRDefault="00240DB6" w:rsidP="00240DB6">
      <w:pPr>
        <w:pStyle w:val="Podtytu"/>
        <w:spacing w:before="0"/>
        <w:rPr>
          <w:snapToGrid w:val="0"/>
        </w:rPr>
      </w:pPr>
      <w:r w:rsidRPr="00847C12">
        <w:rPr>
          <w:snapToGrid w:val="0"/>
        </w:rPr>
        <w:t>Źródło: opracowanie własne na podstawie danych MOPS</w:t>
      </w:r>
    </w:p>
    <w:p w:rsidR="00F361E7" w:rsidRPr="00847C12" w:rsidRDefault="00F361E7" w:rsidP="00E53594">
      <w:pPr>
        <w:pStyle w:val="Nagwek4"/>
      </w:pPr>
      <w:bookmarkStart w:id="214" w:name="_Toc324423421"/>
      <w:bookmarkStart w:id="215" w:name="_Toc449423388"/>
      <w:r w:rsidRPr="00847C12">
        <w:t>Organizacje pozarządowe realizujące zadanie</w:t>
      </w:r>
      <w:bookmarkEnd w:id="214"/>
      <w:bookmarkEnd w:id="215"/>
    </w:p>
    <w:p w:rsidR="00F361E7" w:rsidRPr="00847C12" w:rsidRDefault="00F361E7" w:rsidP="00E53594"/>
    <w:p w:rsidR="00E507A6" w:rsidRPr="00847C12" w:rsidRDefault="00EB4E72" w:rsidP="00B27423">
      <w:pPr>
        <w:rPr>
          <w:snapToGrid w:val="0"/>
        </w:rPr>
      </w:pPr>
      <w:bookmarkStart w:id="216" w:name="_Toc324423422"/>
      <w:r w:rsidRPr="00847C12">
        <w:rPr>
          <w:snapToGrid w:val="0"/>
        </w:rPr>
        <w:tab/>
      </w:r>
      <w:r w:rsidR="00847C12" w:rsidRPr="00847C12">
        <w:rPr>
          <w:snapToGrid w:val="0"/>
        </w:rPr>
        <w:t>Zadanie realizowane jest przez dwie organizacje pozarządowe: Fundację dla Dzieci, Młodzieży i Dorosłych Niepełnosprawnych Intelektualnie oraz Stowarzyszenie Pomocy Socjalnej „Gaudium et Spes”.</w:t>
      </w:r>
    </w:p>
    <w:p w:rsidR="00F361E7" w:rsidRPr="00996D29" w:rsidRDefault="00F361E7" w:rsidP="00E53594">
      <w:pPr>
        <w:pStyle w:val="Nagwek4"/>
      </w:pPr>
      <w:bookmarkStart w:id="217" w:name="_Toc449423389"/>
      <w:r w:rsidRPr="00996D29">
        <w:t>Kadra</w:t>
      </w:r>
      <w:bookmarkEnd w:id="216"/>
      <w:bookmarkEnd w:id="217"/>
    </w:p>
    <w:p w:rsidR="006B4676" w:rsidRPr="005334EF" w:rsidRDefault="006B4676" w:rsidP="006B4676">
      <w:bookmarkStart w:id="218" w:name="_Toc324423423"/>
    </w:p>
    <w:p w:rsidR="00996D29" w:rsidRPr="005334EF" w:rsidRDefault="00996D29" w:rsidP="00996D29">
      <w:r w:rsidRPr="005334EF">
        <w:tab/>
      </w:r>
      <w:r w:rsidR="005334EF" w:rsidRPr="005334EF">
        <w:t>W bezpośrednią realizację zadania w roku 2015 zaangażowanych było 45 osób (40 etatów)</w:t>
      </w:r>
      <w:r w:rsidR="008C5D95">
        <w:t xml:space="preserve"> </w:t>
      </w:r>
      <w:r w:rsidR="00AF1FF9">
        <w:t>w organizacjach</w:t>
      </w:r>
      <w:r w:rsidR="005334EF" w:rsidRPr="005334EF">
        <w:t xml:space="preserve"> pozarządowych. Ponadto zadanie realizowało 741 pracowników (711 etatów) jednostek budżetowych (wg stanu na dzień 31.12.2015 r.). Wszystkie jednostki spełniają wymagany standardem wskaźnik zatrudnienia pracowników zespołu opiekuńczo - terapeutycznego, który dla DPS przeznaczonych dla osób przewlekle psychicznie chorych oraz dla osób dorosłych niepełnosprawnych intelektualnie wynosi nie mniej niż 0,5 na jednego mieszkańca a w przypadku DPS dla dzieci i młodzieży niepełnosprawnej intelektualnie – 0,6 na jednego mieszkańca domu.</w:t>
      </w:r>
    </w:p>
    <w:p w:rsidR="00F361E7" w:rsidRPr="00B4701D" w:rsidRDefault="00F361E7" w:rsidP="00E53594">
      <w:pPr>
        <w:pStyle w:val="Nagwek4"/>
      </w:pPr>
      <w:bookmarkStart w:id="219" w:name="_Toc449423390"/>
      <w:r w:rsidRPr="00B4701D">
        <w:lastRenderedPageBreak/>
        <w:t>Osoby skierowane do domów pomocy społecznej dla osób przewlekle psychicznie chorych, dorosłych niepełnosprawnych intelektualnie oraz dzieci i młodzieży niepełnosprawnych intelektualnie, rodzaje ich problemów oraz ich rozkład ilościowy</w:t>
      </w:r>
      <w:bookmarkEnd w:id="218"/>
      <w:bookmarkEnd w:id="219"/>
    </w:p>
    <w:p w:rsidR="00F361E7" w:rsidRPr="00B4701D" w:rsidRDefault="00F361E7" w:rsidP="00E53594"/>
    <w:p w:rsidR="007E2D0F" w:rsidRPr="00B4701D" w:rsidRDefault="00EB4E72" w:rsidP="00E53594">
      <w:pPr>
        <w:rPr>
          <w:snapToGrid w:val="0"/>
        </w:rPr>
      </w:pPr>
      <w:r w:rsidRPr="00B4701D">
        <w:rPr>
          <w:snapToGrid w:val="0"/>
        </w:rPr>
        <w:tab/>
      </w:r>
      <w:r w:rsidR="007E2D0F" w:rsidRPr="00B4701D">
        <w:rPr>
          <w:snapToGrid w:val="0"/>
        </w:rPr>
        <w:t>Dla scharakteryzowania osób przewlekle psychicznie chorych, którym przyznano pomoc w formie skierowania do domu pomocy społeczne</w:t>
      </w:r>
      <w:r w:rsidR="00B4701D" w:rsidRPr="00B4701D">
        <w:rPr>
          <w:snapToGrid w:val="0"/>
        </w:rPr>
        <w:t>j posłużono się danymi z próby 8</w:t>
      </w:r>
      <w:r w:rsidR="00CE5B52">
        <w:rPr>
          <w:snapToGrid w:val="0"/>
        </w:rPr>
        <w:t>3</w:t>
      </w:r>
      <w:r w:rsidR="007E2D0F" w:rsidRPr="00B4701D">
        <w:rPr>
          <w:snapToGrid w:val="0"/>
        </w:rPr>
        <w:t xml:space="preserve"> osób</w:t>
      </w:r>
      <w:r w:rsidR="004E2EF7" w:rsidRPr="00B4701D">
        <w:rPr>
          <w:rStyle w:val="Odwoanieprzypisudolnego"/>
          <w:snapToGrid w:val="0"/>
        </w:rPr>
        <w:footnoteReference w:id="71"/>
      </w:r>
      <w:r w:rsidR="007E2D0F" w:rsidRPr="00B4701D">
        <w:rPr>
          <w:snapToGrid w:val="0"/>
        </w:rPr>
        <w:t>, które zostały skierowane do tego typu jednostek w 201</w:t>
      </w:r>
      <w:r w:rsidR="00B4701D" w:rsidRPr="00B4701D">
        <w:rPr>
          <w:snapToGrid w:val="0"/>
        </w:rPr>
        <w:t>5</w:t>
      </w:r>
      <w:r w:rsidR="007E2D0F" w:rsidRPr="00B4701D">
        <w:rPr>
          <w:snapToGrid w:val="0"/>
        </w:rPr>
        <w:t xml:space="preserve"> r. </w:t>
      </w:r>
    </w:p>
    <w:p w:rsidR="00F87E1D" w:rsidRPr="0087026E" w:rsidRDefault="006B3642" w:rsidP="00E53594">
      <w:pPr>
        <w:rPr>
          <w:snapToGrid w:val="0"/>
        </w:rPr>
      </w:pPr>
      <w:r w:rsidRPr="00B4701D">
        <w:rPr>
          <w:snapToGrid w:val="0"/>
        </w:rPr>
        <w:tab/>
      </w:r>
      <w:r w:rsidR="007E2D0F" w:rsidRPr="00B4701D">
        <w:rPr>
          <w:snapToGrid w:val="0"/>
        </w:rPr>
        <w:t xml:space="preserve">W grupie osób, które zostały skierowane do domu pomocy społecznej dla osób przewlekle psychicznie chorych </w:t>
      </w:r>
      <w:r w:rsidR="00F87E1D" w:rsidRPr="00B4701D">
        <w:rPr>
          <w:snapToGrid w:val="0"/>
        </w:rPr>
        <w:t xml:space="preserve">mężczyźni stanowili </w:t>
      </w:r>
      <w:r w:rsidR="00B4701D" w:rsidRPr="00B4701D">
        <w:rPr>
          <w:snapToGrid w:val="0"/>
        </w:rPr>
        <w:t>6</w:t>
      </w:r>
      <w:r w:rsidR="00CE5B52">
        <w:rPr>
          <w:snapToGrid w:val="0"/>
        </w:rPr>
        <w:t>5</w:t>
      </w:r>
      <w:r w:rsidR="00F87E1D" w:rsidRPr="00B4701D">
        <w:rPr>
          <w:snapToGrid w:val="0"/>
        </w:rPr>
        <w:t xml:space="preserve">%. </w:t>
      </w:r>
      <w:r w:rsidR="007E2D0F" w:rsidRPr="00B4701D">
        <w:rPr>
          <w:snapToGrid w:val="0"/>
        </w:rPr>
        <w:t xml:space="preserve">Najczęstszą przyczyną wystąpienia z wnioskiem o przyznanie pomocy jest tu niepełnosprawność oraz długotrwała </w:t>
      </w:r>
      <w:r w:rsidR="007E2D0F" w:rsidRPr="0087026E">
        <w:rPr>
          <w:snapToGrid w:val="0"/>
        </w:rPr>
        <w:t>lub ciężka choroba.</w:t>
      </w:r>
    </w:p>
    <w:p w:rsidR="007E2D0F" w:rsidRPr="008C58E5" w:rsidRDefault="00EB4E72" w:rsidP="00E53594">
      <w:r w:rsidRPr="0087026E">
        <w:tab/>
      </w:r>
      <w:r w:rsidR="007E2D0F" w:rsidRPr="0087026E">
        <w:t xml:space="preserve">Ponad </w:t>
      </w:r>
      <w:r w:rsidR="00CE5B52">
        <w:t>90</w:t>
      </w:r>
      <w:r w:rsidR="007E2D0F" w:rsidRPr="0087026E">
        <w:t>% analizowanej grupy</w:t>
      </w:r>
      <w:r w:rsidR="00A1617C" w:rsidRPr="0087026E">
        <w:t xml:space="preserve"> prowadzi jednoosobowe</w:t>
      </w:r>
      <w:r w:rsidR="0087026E" w:rsidRPr="0087026E">
        <w:t xml:space="preserve"> gospodarstwo domowe. </w:t>
      </w:r>
      <w:r w:rsidR="007E2D0F" w:rsidRPr="0087026E">
        <w:t xml:space="preserve">Istotnych informacji dostarcza charakterystyka osób skierowanych do domu pomocy społecznej dla przewlekle psychicznie chorych ze względu na stan cywilny. </w:t>
      </w:r>
      <w:r w:rsidR="0087026E" w:rsidRPr="0087026E">
        <w:t xml:space="preserve">Ponad </w:t>
      </w:r>
      <w:r w:rsidR="006B64C7" w:rsidRPr="0087026E">
        <w:t xml:space="preserve"> połowa osób nigdy nie założyła</w:t>
      </w:r>
      <w:r w:rsidR="007E2D0F" w:rsidRPr="0087026E">
        <w:t xml:space="preserve"> własnej rodziny. Brak rodziny oznacza, że główny ciężar opieki nad osobami przewlekle psychicznie chorymi, zwłaszcza w poprodukcyjnej fazie życia, spoczywa na </w:t>
      </w:r>
      <w:r w:rsidR="007E2D0F" w:rsidRPr="008C58E5">
        <w:t xml:space="preserve">Gminie. </w:t>
      </w:r>
    </w:p>
    <w:p w:rsidR="00915C87" w:rsidRPr="008C58E5" w:rsidRDefault="00EB4E72" w:rsidP="00915C87">
      <w:r w:rsidRPr="008C58E5">
        <w:tab/>
      </w:r>
      <w:r w:rsidR="007E2D0F" w:rsidRPr="008C58E5">
        <w:t>W ogólnym rozkładzie kobiet i mężczyzn wg poziomu wykształcenia największą grupę s</w:t>
      </w:r>
      <w:r w:rsidR="00AF1FF9">
        <w:t>tanowią osoby z wykształceniem</w:t>
      </w:r>
      <w:r w:rsidR="007E2D0F" w:rsidRPr="008C58E5">
        <w:t xml:space="preserve"> </w:t>
      </w:r>
      <w:r w:rsidR="0087026E" w:rsidRPr="008C58E5">
        <w:t xml:space="preserve">gimnazjalnym i poniżej </w:t>
      </w:r>
      <w:r w:rsidR="007E2D0F" w:rsidRPr="008C58E5">
        <w:t>(</w:t>
      </w:r>
      <w:r w:rsidR="00CE5B52">
        <w:t>30</w:t>
      </w:r>
      <w:r w:rsidR="007E2D0F" w:rsidRPr="008C58E5">
        <w:t xml:space="preserve">% ogółu). Ponad </w:t>
      </w:r>
      <w:r w:rsidR="0087026E" w:rsidRPr="008C58E5">
        <w:t>26</w:t>
      </w:r>
      <w:r w:rsidR="007E2D0F" w:rsidRPr="008C58E5">
        <w:t xml:space="preserve">% stanowią osoby, które </w:t>
      </w:r>
      <w:r w:rsidR="00DD044B" w:rsidRPr="008C58E5">
        <w:t xml:space="preserve">posiadają </w:t>
      </w:r>
      <w:r w:rsidR="00915C87" w:rsidRPr="008C58E5">
        <w:t xml:space="preserve">wykształcenie średnie ogólne i zawodowe. </w:t>
      </w:r>
      <w:r w:rsidR="007E2D0F" w:rsidRPr="008C58E5">
        <w:t xml:space="preserve">Wśród mężczyzn największą zbiorowość stanowią osoby z wykształceniem </w:t>
      </w:r>
      <w:r w:rsidR="00915C87" w:rsidRPr="008C58E5">
        <w:t>gimnazjalnym i poniżej</w:t>
      </w:r>
      <w:r w:rsidR="007E2D0F" w:rsidRPr="008C58E5">
        <w:t xml:space="preserve"> (</w:t>
      </w:r>
      <w:r w:rsidR="00FA54F0">
        <w:t>31</w:t>
      </w:r>
      <w:r w:rsidR="00915C87" w:rsidRPr="008C58E5">
        <w:t>,</w:t>
      </w:r>
      <w:r w:rsidR="00FA54F0">
        <w:t>5</w:t>
      </w:r>
      <w:r w:rsidR="007E2D0F" w:rsidRPr="008C58E5">
        <w:t>%), wśród kobiet osoby z</w:t>
      </w:r>
      <w:r w:rsidR="00915C87" w:rsidRPr="008C58E5">
        <w:t xml:space="preserve"> </w:t>
      </w:r>
      <w:r w:rsidR="008C58E5" w:rsidRPr="008C58E5">
        <w:t>wykształceniem średnim – 34,5%.</w:t>
      </w:r>
      <w:r w:rsidR="00915C87" w:rsidRPr="008C58E5">
        <w:tab/>
        <w:t xml:space="preserve">Najbardziej liczna grupa osób skierowanych do DPS dla osób przewlekle psychicznie chorych ma 50-69 lat </w:t>
      </w:r>
      <w:r w:rsidR="00FA54F0">
        <w:t>prawie 50</w:t>
      </w:r>
      <w:r w:rsidR="00915C87" w:rsidRPr="008C58E5">
        <w:t xml:space="preserve">%. Należy jednak podkreślić, że kobiety wymagają pomocy w większości po 50 roku życia </w:t>
      </w:r>
      <w:r w:rsidR="008C5D95">
        <w:br/>
      </w:r>
      <w:r w:rsidR="00915C87" w:rsidRPr="008C58E5">
        <w:t xml:space="preserve">– </w:t>
      </w:r>
      <w:r w:rsidR="008C58E5" w:rsidRPr="008C58E5">
        <w:t>76</w:t>
      </w:r>
      <w:r w:rsidR="00915C87" w:rsidRPr="008C58E5">
        <w:t xml:space="preserve">%, u mężczyzn odsetek ten wynosi </w:t>
      </w:r>
      <w:r w:rsidR="00FA54F0">
        <w:t>57</w:t>
      </w:r>
      <w:r w:rsidR="00915C87" w:rsidRPr="008C58E5">
        <w:t xml:space="preserve">%. </w:t>
      </w:r>
      <w:r w:rsidR="008C58E5" w:rsidRPr="008C58E5">
        <w:t>72</w:t>
      </w:r>
      <w:r w:rsidR="00915C87" w:rsidRPr="008C58E5">
        <w:t xml:space="preserve">% mężczyzn jest w wieku poniżej 60 roku życia. Głównym źródłem utrzymania dla </w:t>
      </w:r>
      <w:r w:rsidR="00FA54F0">
        <w:t>prawie 46</w:t>
      </w:r>
      <w:r w:rsidR="00915C87" w:rsidRPr="008C58E5">
        <w:t xml:space="preserve">% osób jest emerytura lub renta. </w:t>
      </w:r>
    </w:p>
    <w:p w:rsidR="00BE3659" w:rsidRPr="001812F7" w:rsidRDefault="00BE3659" w:rsidP="00E53594">
      <w:pPr>
        <w:rPr>
          <w:b/>
          <w:sz w:val="20"/>
          <w:szCs w:val="20"/>
          <w:highlight w:val="yellow"/>
        </w:rPr>
      </w:pPr>
    </w:p>
    <w:p w:rsidR="007E2D0F" w:rsidRPr="005F6C62" w:rsidRDefault="007E2D0F" w:rsidP="00E87FDB">
      <w:pPr>
        <w:pStyle w:val="Tytu"/>
      </w:pPr>
      <w:r w:rsidRPr="005F6C62">
        <w:t>Tabela: Osoby skierowane do domu pomocy społecznej dla osób przewlekle psychicznie chorych według c</w:t>
      </w:r>
      <w:r w:rsidR="00BB5FCD" w:rsidRPr="005F6C62">
        <w:t>ech demograficzno-</w:t>
      </w:r>
      <w:r w:rsidR="00EB4E72" w:rsidRPr="005F6C62">
        <w:t>społecznych</w:t>
      </w:r>
    </w:p>
    <w:tbl>
      <w:tblPr>
        <w:tblW w:w="9072" w:type="dxa"/>
        <w:tblInd w:w="70" w:type="dxa"/>
        <w:tblCellMar>
          <w:left w:w="70" w:type="dxa"/>
          <w:right w:w="70" w:type="dxa"/>
        </w:tblCellMar>
        <w:tblLook w:val="04A0" w:firstRow="1" w:lastRow="0" w:firstColumn="1" w:lastColumn="0" w:noHBand="0" w:noVBand="1"/>
      </w:tblPr>
      <w:tblGrid>
        <w:gridCol w:w="3698"/>
        <w:gridCol w:w="1831"/>
        <w:gridCol w:w="1701"/>
        <w:gridCol w:w="1842"/>
      </w:tblGrid>
      <w:tr w:rsidR="007E2D0F" w:rsidRPr="005F6C62" w:rsidTr="00F25CE1">
        <w:trPr>
          <w:trHeight w:val="481"/>
        </w:trPr>
        <w:tc>
          <w:tcPr>
            <w:tcW w:w="369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7E2D0F" w:rsidRPr="005F6C62" w:rsidRDefault="00EB4E72" w:rsidP="00683CD4">
            <w:pPr>
              <w:jc w:val="center"/>
              <w:rPr>
                <w:b/>
                <w:sz w:val="20"/>
                <w:szCs w:val="20"/>
              </w:rPr>
            </w:pPr>
            <w:r w:rsidRPr="005F6C62">
              <w:rPr>
                <w:b/>
                <w:sz w:val="20"/>
                <w:szCs w:val="20"/>
              </w:rPr>
              <w:t>C</w:t>
            </w:r>
            <w:r w:rsidR="007E2D0F" w:rsidRPr="005F6C62">
              <w:rPr>
                <w:b/>
                <w:sz w:val="20"/>
                <w:szCs w:val="20"/>
              </w:rPr>
              <w:t>echy demograficzno-społeczne osób przewlekle psychicznie chorych skierowanych do domu pomocy społecznej</w:t>
            </w:r>
          </w:p>
        </w:tc>
        <w:tc>
          <w:tcPr>
            <w:tcW w:w="183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7E2D0F" w:rsidRPr="005F6C62" w:rsidRDefault="007E2D0F" w:rsidP="00683CD4">
            <w:pPr>
              <w:jc w:val="center"/>
              <w:rPr>
                <w:b/>
                <w:sz w:val="20"/>
                <w:szCs w:val="20"/>
              </w:rPr>
            </w:pPr>
            <w:r w:rsidRPr="005F6C62">
              <w:rPr>
                <w:b/>
                <w:sz w:val="20"/>
                <w:szCs w:val="20"/>
              </w:rPr>
              <w:t>kobiety</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7E2D0F" w:rsidRPr="005F6C62" w:rsidRDefault="007E2D0F" w:rsidP="00683CD4">
            <w:pPr>
              <w:jc w:val="center"/>
              <w:rPr>
                <w:b/>
                <w:sz w:val="20"/>
                <w:szCs w:val="20"/>
              </w:rPr>
            </w:pPr>
            <w:r w:rsidRPr="005F6C62">
              <w:rPr>
                <w:b/>
                <w:sz w:val="20"/>
                <w:szCs w:val="20"/>
              </w:rPr>
              <w:t>mężczyźni</w:t>
            </w:r>
          </w:p>
        </w:tc>
        <w:tc>
          <w:tcPr>
            <w:tcW w:w="184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7E2D0F" w:rsidRPr="005F6C62" w:rsidRDefault="007E2D0F" w:rsidP="00683CD4">
            <w:pPr>
              <w:jc w:val="center"/>
              <w:rPr>
                <w:b/>
                <w:sz w:val="20"/>
                <w:szCs w:val="20"/>
              </w:rPr>
            </w:pPr>
            <w:r w:rsidRPr="005F6C62">
              <w:rPr>
                <w:b/>
                <w:sz w:val="20"/>
                <w:szCs w:val="20"/>
              </w:rPr>
              <w:t>ogółem</w:t>
            </w:r>
          </w:p>
        </w:tc>
      </w:tr>
      <w:tr w:rsidR="007E2D0F" w:rsidRPr="005F6C62" w:rsidTr="00F25CE1">
        <w:trPr>
          <w:trHeight w:val="481"/>
        </w:trPr>
        <w:tc>
          <w:tcPr>
            <w:tcW w:w="3698" w:type="dxa"/>
            <w:vMerge/>
            <w:tcBorders>
              <w:top w:val="single" w:sz="4" w:space="0" w:color="auto"/>
              <w:left w:val="single" w:sz="4" w:space="0" w:color="auto"/>
              <w:bottom w:val="single" w:sz="4" w:space="0" w:color="auto"/>
              <w:right w:val="single" w:sz="4" w:space="0" w:color="auto"/>
            </w:tcBorders>
            <w:vAlign w:val="center"/>
          </w:tcPr>
          <w:p w:rsidR="007E2D0F" w:rsidRPr="005F6C62" w:rsidRDefault="007E2D0F" w:rsidP="00683CD4">
            <w:pPr>
              <w:jc w:val="center"/>
              <w:rPr>
                <w:sz w:val="20"/>
                <w:szCs w:val="20"/>
              </w:rPr>
            </w:pPr>
          </w:p>
        </w:tc>
        <w:tc>
          <w:tcPr>
            <w:tcW w:w="1831" w:type="dxa"/>
            <w:vMerge/>
            <w:tcBorders>
              <w:top w:val="single" w:sz="4" w:space="0" w:color="auto"/>
              <w:left w:val="single" w:sz="4" w:space="0" w:color="auto"/>
              <w:bottom w:val="single" w:sz="4" w:space="0" w:color="auto"/>
              <w:right w:val="single" w:sz="4" w:space="0" w:color="auto"/>
            </w:tcBorders>
            <w:vAlign w:val="center"/>
          </w:tcPr>
          <w:p w:rsidR="007E2D0F" w:rsidRPr="005F6C62" w:rsidRDefault="007E2D0F" w:rsidP="00683CD4">
            <w:pPr>
              <w:jc w:val="center"/>
              <w:rPr>
                <w:sz w:val="20"/>
                <w:szCs w:val="20"/>
              </w:rPr>
            </w:pPr>
          </w:p>
        </w:tc>
        <w:tc>
          <w:tcPr>
            <w:tcW w:w="1701" w:type="dxa"/>
            <w:vMerge/>
            <w:tcBorders>
              <w:top w:val="single" w:sz="4" w:space="0" w:color="auto"/>
              <w:left w:val="single" w:sz="4" w:space="0" w:color="auto"/>
              <w:bottom w:val="single" w:sz="4" w:space="0" w:color="auto"/>
              <w:right w:val="single" w:sz="4" w:space="0" w:color="auto"/>
            </w:tcBorders>
            <w:vAlign w:val="center"/>
          </w:tcPr>
          <w:p w:rsidR="007E2D0F" w:rsidRPr="005F6C62" w:rsidRDefault="007E2D0F" w:rsidP="00683CD4">
            <w:pPr>
              <w:jc w:val="center"/>
              <w:rPr>
                <w:sz w:val="20"/>
                <w:szCs w:val="20"/>
              </w:rPr>
            </w:pPr>
          </w:p>
        </w:tc>
        <w:tc>
          <w:tcPr>
            <w:tcW w:w="1842" w:type="dxa"/>
            <w:vMerge/>
            <w:tcBorders>
              <w:top w:val="single" w:sz="4" w:space="0" w:color="auto"/>
              <w:left w:val="single" w:sz="4" w:space="0" w:color="auto"/>
              <w:bottom w:val="single" w:sz="4" w:space="0" w:color="auto"/>
              <w:right w:val="single" w:sz="4" w:space="0" w:color="auto"/>
            </w:tcBorders>
            <w:vAlign w:val="center"/>
          </w:tcPr>
          <w:p w:rsidR="007E2D0F" w:rsidRPr="005F6C62" w:rsidRDefault="007E2D0F" w:rsidP="00683CD4">
            <w:pPr>
              <w:jc w:val="center"/>
              <w:rPr>
                <w:sz w:val="20"/>
                <w:szCs w:val="20"/>
              </w:rPr>
            </w:pPr>
          </w:p>
        </w:tc>
      </w:tr>
      <w:tr w:rsidR="007E2D0F" w:rsidRPr="005F6C62" w:rsidTr="00172496">
        <w:trPr>
          <w:trHeight w:val="233"/>
        </w:trPr>
        <w:tc>
          <w:tcPr>
            <w:tcW w:w="9072" w:type="dxa"/>
            <w:gridSpan w:val="4"/>
            <w:tcBorders>
              <w:top w:val="single" w:sz="4" w:space="0" w:color="auto"/>
              <w:left w:val="single" w:sz="4" w:space="0" w:color="auto"/>
              <w:bottom w:val="single" w:sz="4" w:space="0" w:color="auto"/>
              <w:right w:val="single" w:sz="4" w:space="0" w:color="auto"/>
            </w:tcBorders>
            <w:shd w:val="clear" w:color="000000" w:fill="D8D8D8"/>
            <w:noWrap/>
            <w:vAlign w:val="center"/>
          </w:tcPr>
          <w:p w:rsidR="007E2D0F" w:rsidRPr="005F6C62" w:rsidRDefault="007E2D0F" w:rsidP="00683CD4">
            <w:pPr>
              <w:jc w:val="center"/>
              <w:rPr>
                <w:sz w:val="20"/>
                <w:szCs w:val="20"/>
              </w:rPr>
            </w:pPr>
            <w:r w:rsidRPr="005F6C62">
              <w:rPr>
                <w:sz w:val="20"/>
                <w:szCs w:val="20"/>
              </w:rPr>
              <w:t>wiek</w:t>
            </w:r>
          </w:p>
        </w:tc>
      </w:tr>
      <w:tr w:rsidR="00FA54F0" w:rsidRPr="005F6C62" w:rsidTr="00C07A07">
        <w:trPr>
          <w:trHeight w:val="300"/>
        </w:trPr>
        <w:tc>
          <w:tcPr>
            <w:tcW w:w="3698" w:type="dxa"/>
            <w:tcBorders>
              <w:top w:val="single" w:sz="4" w:space="0" w:color="auto"/>
              <w:left w:val="single" w:sz="4" w:space="0" w:color="auto"/>
              <w:bottom w:val="single" w:sz="4" w:space="0" w:color="auto"/>
              <w:right w:val="single" w:sz="4" w:space="0" w:color="auto"/>
            </w:tcBorders>
            <w:shd w:val="clear" w:color="auto" w:fill="auto"/>
            <w:noWrap/>
            <w:vAlign w:val="center"/>
          </w:tcPr>
          <w:p w:rsidR="00FA54F0" w:rsidRPr="005F6C62" w:rsidRDefault="00FA54F0" w:rsidP="005F6C62">
            <w:pPr>
              <w:jc w:val="center"/>
              <w:rPr>
                <w:sz w:val="20"/>
                <w:szCs w:val="20"/>
              </w:rPr>
            </w:pPr>
            <w:r w:rsidRPr="005F6C62">
              <w:rPr>
                <w:sz w:val="20"/>
                <w:szCs w:val="20"/>
              </w:rPr>
              <w:t>poniżej 30 r. ż.</w:t>
            </w:r>
          </w:p>
        </w:tc>
        <w:tc>
          <w:tcPr>
            <w:tcW w:w="1831" w:type="dxa"/>
            <w:tcBorders>
              <w:top w:val="single" w:sz="4" w:space="0" w:color="auto"/>
              <w:left w:val="nil"/>
              <w:bottom w:val="single" w:sz="4" w:space="0" w:color="auto"/>
              <w:right w:val="single" w:sz="4" w:space="0" w:color="auto"/>
            </w:tcBorders>
            <w:shd w:val="clear" w:color="auto" w:fill="auto"/>
            <w:noWrap/>
            <w:vAlign w:val="bottom"/>
          </w:tcPr>
          <w:p w:rsidR="00FA54F0" w:rsidRPr="005C5926" w:rsidRDefault="00FA54F0" w:rsidP="005C5926">
            <w:pPr>
              <w:jc w:val="center"/>
              <w:rPr>
                <w:rFonts w:ascii="Czcionka tekstu podstawowego" w:hAnsi="Czcionka tekstu podstawowego"/>
                <w:color w:val="000000"/>
                <w:sz w:val="20"/>
                <w:szCs w:val="20"/>
              </w:rPr>
            </w:pPr>
            <w:r w:rsidRPr="005C5926">
              <w:rPr>
                <w:rFonts w:ascii="Czcionka tekstu podstawowego" w:hAnsi="Czcionka tekstu podstawowego"/>
                <w:color w:val="000000"/>
                <w:sz w:val="20"/>
                <w:szCs w:val="20"/>
              </w:rPr>
              <w:t>0</w:t>
            </w:r>
          </w:p>
        </w:tc>
        <w:tc>
          <w:tcPr>
            <w:tcW w:w="1701" w:type="dxa"/>
            <w:tcBorders>
              <w:top w:val="nil"/>
              <w:left w:val="nil"/>
              <w:bottom w:val="single" w:sz="4" w:space="0" w:color="auto"/>
              <w:right w:val="single" w:sz="4" w:space="0" w:color="auto"/>
            </w:tcBorders>
            <w:shd w:val="clear" w:color="auto" w:fill="auto"/>
            <w:noWrap/>
            <w:vAlign w:val="bottom"/>
          </w:tcPr>
          <w:p w:rsidR="00FA54F0" w:rsidRPr="005C5926" w:rsidRDefault="00FA54F0" w:rsidP="005C5926">
            <w:pPr>
              <w:jc w:val="center"/>
              <w:rPr>
                <w:rFonts w:ascii="Czcionka tekstu podstawowego" w:hAnsi="Czcionka tekstu podstawowego"/>
                <w:color w:val="000000"/>
                <w:sz w:val="20"/>
                <w:szCs w:val="20"/>
              </w:rPr>
            </w:pPr>
            <w:r w:rsidRPr="005C5926">
              <w:rPr>
                <w:rFonts w:ascii="Czcionka tekstu podstawowego" w:hAnsi="Czcionka tekstu podstawowego"/>
                <w:color w:val="000000"/>
                <w:sz w:val="20"/>
                <w:szCs w:val="20"/>
              </w:rPr>
              <w:t>9,3%</w:t>
            </w:r>
          </w:p>
        </w:tc>
        <w:tc>
          <w:tcPr>
            <w:tcW w:w="1842" w:type="dxa"/>
            <w:tcBorders>
              <w:top w:val="nil"/>
              <w:left w:val="nil"/>
              <w:bottom w:val="single" w:sz="4" w:space="0" w:color="auto"/>
              <w:right w:val="single" w:sz="4" w:space="0" w:color="auto"/>
            </w:tcBorders>
            <w:shd w:val="clear" w:color="auto" w:fill="auto"/>
            <w:noWrap/>
            <w:vAlign w:val="bottom"/>
          </w:tcPr>
          <w:p w:rsidR="00FA54F0" w:rsidRPr="005C5926" w:rsidRDefault="00FA54F0" w:rsidP="005C5926">
            <w:pPr>
              <w:jc w:val="center"/>
              <w:rPr>
                <w:rFonts w:ascii="Czcionka tekstu podstawowego" w:hAnsi="Czcionka tekstu podstawowego"/>
                <w:color w:val="000000"/>
                <w:sz w:val="20"/>
                <w:szCs w:val="20"/>
              </w:rPr>
            </w:pPr>
            <w:r w:rsidRPr="005C5926">
              <w:rPr>
                <w:rFonts w:ascii="Czcionka tekstu podstawowego" w:hAnsi="Czcionka tekstu podstawowego"/>
                <w:color w:val="000000"/>
                <w:sz w:val="20"/>
                <w:szCs w:val="20"/>
              </w:rPr>
              <w:t>6,0%</w:t>
            </w:r>
          </w:p>
        </w:tc>
      </w:tr>
      <w:tr w:rsidR="00FA54F0" w:rsidRPr="005F6C62" w:rsidTr="00E507A6">
        <w:trPr>
          <w:trHeight w:val="300"/>
        </w:trPr>
        <w:tc>
          <w:tcPr>
            <w:tcW w:w="3698" w:type="dxa"/>
            <w:tcBorders>
              <w:top w:val="single" w:sz="4" w:space="0" w:color="auto"/>
              <w:left w:val="single" w:sz="4" w:space="0" w:color="auto"/>
              <w:bottom w:val="single" w:sz="4" w:space="0" w:color="auto"/>
              <w:right w:val="single" w:sz="4" w:space="0" w:color="auto"/>
            </w:tcBorders>
            <w:shd w:val="clear" w:color="auto" w:fill="auto"/>
            <w:noWrap/>
            <w:vAlign w:val="center"/>
          </w:tcPr>
          <w:p w:rsidR="00FA54F0" w:rsidRPr="005F6C62" w:rsidRDefault="00FA54F0" w:rsidP="005F6C62">
            <w:pPr>
              <w:jc w:val="center"/>
              <w:rPr>
                <w:sz w:val="20"/>
                <w:szCs w:val="20"/>
              </w:rPr>
            </w:pPr>
            <w:r w:rsidRPr="005F6C62">
              <w:rPr>
                <w:sz w:val="20"/>
                <w:szCs w:val="20"/>
              </w:rPr>
              <w:t>30-39</w:t>
            </w:r>
          </w:p>
        </w:tc>
        <w:tc>
          <w:tcPr>
            <w:tcW w:w="183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A54F0" w:rsidRPr="005C5926" w:rsidRDefault="00FA54F0" w:rsidP="005C5926">
            <w:pPr>
              <w:jc w:val="center"/>
              <w:rPr>
                <w:rFonts w:ascii="Czcionka tekstu podstawowego" w:hAnsi="Czcionka tekstu podstawowego"/>
                <w:color w:val="000000"/>
                <w:sz w:val="20"/>
                <w:szCs w:val="20"/>
              </w:rPr>
            </w:pPr>
            <w:r w:rsidRPr="005C5926">
              <w:rPr>
                <w:rFonts w:ascii="Czcionka tekstu podstawowego" w:hAnsi="Czcionka tekstu podstawowego"/>
                <w:color w:val="000000"/>
                <w:sz w:val="20"/>
                <w:szCs w:val="20"/>
              </w:rPr>
              <w:t>10,3%</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A54F0" w:rsidRPr="005C5926" w:rsidRDefault="00FA54F0" w:rsidP="005C5926">
            <w:pPr>
              <w:jc w:val="center"/>
              <w:rPr>
                <w:rFonts w:ascii="Czcionka tekstu podstawowego" w:hAnsi="Czcionka tekstu podstawowego"/>
                <w:color w:val="000000"/>
                <w:sz w:val="20"/>
                <w:szCs w:val="20"/>
              </w:rPr>
            </w:pPr>
            <w:r w:rsidRPr="005C5926">
              <w:rPr>
                <w:rFonts w:ascii="Czcionka tekstu podstawowego" w:hAnsi="Czcionka tekstu podstawowego"/>
                <w:color w:val="000000"/>
                <w:sz w:val="20"/>
                <w:szCs w:val="20"/>
              </w:rPr>
              <w:t>13,0%</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bottom"/>
          </w:tcPr>
          <w:p w:rsidR="00FA54F0" w:rsidRPr="005C5926" w:rsidRDefault="00FA54F0" w:rsidP="005C5926">
            <w:pPr>
              <w:jc w:val="center"/>
              <w:rPr>
                <w:rFonts w:ascii="Czcionka tekstu podstawowego" w:hAnsi="Czcionka tekstu podstawowego"/>
                <w:color w:val="000000"/>
                <w:sz w:val="20"/>
                <w:szCs w:val="20"/>
              </w:rPr>
            </w:pPr>
            <w:r w:rsidRPr="005C5926">
              <w:rPr>
                <w:rFonts w:ascii="Czcionka tekstu podstawowego" w:hAnsi="Czcionka tekstu podstawowego"/>
                <w:color w:val="000000"/>
                <w:sz w:val="20"/>
                <w:szCs w:val="20"/>
              </w:rPr>
              <w:t>12,0%</w:t>
            </w:r>
          </w:p>
        </w:tc>
      </w:tr>
      <w:tr w:rsidR="00FA54F0" w:rsidRPr="005F6C62" w:rsidTr="00E507A6">
        <w:trPr>
          <w:trHeight w:val="300"/>
        </w:trPr>
        <w:tc>
          <w:tcPr>
            <w:tcW w:w="3698" w:type="dxa"/>
            <w:tcBorders>
              <w:top w:val="single" w:sz="4" w:space="0" w:color="auto"/>
              <w:left w:val="single" w:sz="4" w:space="0" w:color="auto"/>
              <w:bottom w:val="single" w:sz="4" w:space="0" w:color="auto"/>
              <w:right w:val="single" w:sz="4" w:space="0" w:color="auto"/>
            </w:tcBorders>
            <w:shd w:val="clear" w:color="auto" w:fill="auto"/>
            <w:noWrap/>
            <w:vAlign w:val="center"/>
          </w:tcPr>
          <w:p w:rsidR="00FA54F0" w:rsidRPr="005F6C62" w:rsidRDefault="00FA54F0" w:rsidP="005F6C62">
            <w:pPr>
              <w:jc w:val="center"/>
              <w:rPr>
                <w:sz w:val="20"/>
                <w:szCs w:val="20"/>
              </w:rPr>
            </w:pPr>
            <w:r w:rsidRPr="005F6C62">
              <w:rPr>
                <w:sz w:val="20"/>
                <w:szCs w:val="20"/>
              </w:rPr>
              <w:t>40-49</w:t>
            </w:r>
          </w:p>
        </w:tc>
        <w:tc>
          <w:tcPr>
            <w:tcW w:w="183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A54F0" w:rsidRPr="005C5926" w:rsidRDefault="00FA54F0" w:rsidP="005C5926">
            <w:pPr>
              <w:jc w:val="center"/>
              <w:rPr>
                <w:rFonts w:ascii="Czcionka tekstu podstawowego" w:hAnsi="Czcionka tekstu podstawowego"/>
                <w:color w:val="000000"/>
                <w:sz w:val="20"/>
                <w:szCs w:val="20"/>
              </w:rPr>
            </w:pPr>
            <w:r w:rsidRPr="005C5926">
              <w:rPr>
                <w:rFonts w:ascii="Czcionka tekstu podstawowego" w:hAnsi="Czcionka tekstu podstawowego"/>
                <w:color w:val="000000"/>
                <w:sz w:val="20"/>
                <w:szCs w:val="20"/>
              </w:rPr>
              <w:t>13,8%</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A54F0" w:rsidRPr="005C5926" w:rsidRDefault="00FA54F0" w:rsidP="005C5926">
            <w:pPr>
              <w:jc w:val="center"/>
              <w:rPr>
                <w:rFonts w:ascii="Czcionka tekstu podstawowego" w:hAnsi="Czcionka tekstu podstawowego"/>
                <w:color w:val="000000"/>
                <w:sz w:val="20"/>
                <w:szCs w:val="20"/>
              </w:rPr>
            </w:pPr>
            <w:r w:rsidRPr="005C5926">
              <w:rPr>
                <w:rFonts w:ascii="Czcionka tekstu podstawowego" w:hAnsi="Czcionka tekstu podstawowego"/>
                <w:color w:val="000000"/>
                <w:sz w:val="20"/>
                <w:szCs w:val="20"/>
              </w:rPr>
              <w:t>20,4%</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bottom"/>
          </w:tcPr>
          <w:p w:rsidR="00FA54F0" w:rsidRPr="005C5926" w:rsidRDefault="00FA54F0" w:rsidP="005C5926">
            <w:pPr>
              <w:jc w:val="center"/>
              <w:rPr>
                <w:rFonts w:ascii="Czcionka tekstu podstawowego" w:hAnsi="Czcionka tekstu podstawowego"/>
                <w:color w:val="000000"/>
                <w:sz w:val="20"/>
                <w:szCs w:val="20"/>
              </w:rPr>
            </w:pPr>
            <w:r w:rsidRPr="005C5926">
              <w:rPr>
                <w:rFonts w:ascii="Czcionka tekstu podstawowego" w:hAnsi="Czcionka tekstu podstawowego"/>
                <w:color w:val="000000"/>
                <w:sz w:val="20"/>
                <w:szCs w:val="20"/>
              </w:rPr>
              <w:t>18,1%</w:t>
            </w:r>
          </w:p>
        </w:tc>
      </w:tr>
      <w:tr w:rsidR="00FA54F0" w:rsidRPr="005F6C62" w:rsidTr="00E507A6">
        <w:trPr>
          <w:trHeight w:val="300"/>
        </w:trPr>
        <w:tc>
          <w:tcPr>
            <w:tcW w:w="3698" w:type="dxa"/>
            <w:tcBorders>
              <w:top w:val="single" w:sz="4" w:space="0" w:color="auto"/>
              <w:left w:val="single" w:sz="4" w:space="0" w:color="auto"/>
              <w:bottom w:val="single" w:sz="4" w:space="0" w:color="auto"/>
              <w:right w:val="single" w:sz="4" w:space="0" w:color="auto"/>
            </w:tcBorders>
            <w:shd w:val="clear" w:color="auto" w:fill="auto"/>
            <w:noWrap/>
            <w:vAlign w:val="center"/>
          </w:tcPr>
          <w:p w:rsidR="00FA54F0" w:rsidRPr="005F6C62" w:rsidRDefault="00FA54F0" w:rsidP="005F6C62">
            <w:pPr>
              <w:jc w:val="center"/>
              <w:rPr>
                <w:b/>
                <w:sz w:val="20"/>
                <w:szCs w:val="20"/>
              </w:rPr>
            </w:pPr>
            <w:r w:rsidRPr="005F6C62">
              <w:rPr>
                <w:b/>
                <w:sz w:val="20"/>
                <w:szCs w:val="20"/>
              </w:rPr>
              <w:t>50-59</w:t>
            </w:r>
          </w:p>
        </w:tc>
        <w:tc>
          <w:tcPr>
            <w:tcW w:w="183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A54F0" w:rsidRPr="005C5926" w:rsidRDefault="00FA54F0" w:rsidP="005C5926">
            <w:pPr>
              <w:jc w:val="center"/>
              <w:rPr>
                <w:rFonts w:ascii="Czcionka tekstu podstawowego" w:hAnsi="Czcionka tekstu podstawowego"/>
                <w:color w:val="000000"/>
                <w:sz w:val="20"/>
                <w:szCs w:val="20"/>
              </w:rPr>
            </w:pPr>
            <w:r w:rsidRPr="005C5926">
              <w:rPr>
                <w:rFonts w:ascii="Czcionka tekstu podstawowego" w:hAnsi="Czcionka tekstu podstawowego"/>
                <w:color w:val="000000"/>
                <w:sz w:val="20"/>
                <w:szCs w:val="20"/>
              </w:rPr>
              <w:t>17,2%</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A54F0" w:rsidRPr="005C5926" w:rsidRDefault="00FA54F0" w:rsidP="005C5926">
            <w:pPr>
              <w:jc w:val="center"/>
              <w:rPr>
                <w:rFonts w:ascii="Czcionka tekstu podstawowego" w:hAnsi="Czcionka tekstu podstawowego"/>
                <w:color w:val="000000"/>
                <w:sz w:val="20"/>
                <w:szCs w:val="20"/>
              </w:rPr>
            </w:pPr>
            <w:r w:rsidRPr="005C5926">
              <w:rPr>
                <w:rFonts w:ascii="Czcionka tekstu podstawowego" w:hAnsi="Czcionka tekstu podstawowego"/>
                <w:color w:val="000000"/>
                <w:sz w:val="20"/>
                <w:szCs w:val="20"/>
              </w:rPr>
              <w:t>29,6%</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bottom"/>
          </w:tcPr>
          <w:p w:rsidR="00FA54F0" w:rsidRPr="005C5926" w:rsidRDefault="00FA54F0" w:rsidP="005C5926">
            <w:pPr>
              <w:jc w:val="center"/>
              <w:rPr>
                <w:rFonts w:ascii="Czcionka tekstu podstawowego" w:hAnsi="Czcionka tekstu podstawowego"/>
                <w:b/>
                <w:color w:val="000000"/>
                <w:sz w:val="20"/>
                <w:szCs w:val="20"/>
              </w:rPr>
            </w:pPr>
            <w:r w:rsidRPr="005C5926">
              <w:rPr>
                <w:rFonts w:ascii="Czcionka tekstu podstawowego" w:hAnsi="Czcionka tekstu podstawowego"/>
                <w:b/>
                <w:color w:val="000000"/>
                <w:sz w:val="20"/>
                <w:szCs w:val="20"/>
              </w:rPr>
              <w:t>25,3%</w:t>
            </w:r>
          </w:p>
        </w:tc>
      </w:tr>
      <w:tr w:rsidR="00FA54F0" w:rsidRPr="005F6C62" w:rsidTr="00E507A6">
        <w:trPr>
          <w:trHeight w:val="300"/>
        </w:trPr>
        <w:tc>
          <w:tcPr>
            <w:tcW w:w="3698" w:type="dxa"/>
            <w:tcBorders>
              <w:top w:val="single" w:sz="4" w:space="0" w:color="auto"/>
              <w:left w:val="single" w:sz="4" w:space="0" w:color="auto"/>
              <w:bottom w:val="single" w:sz="4" w:space="0" w:color="auto"/>
              <w:right w:val="single" w:sz="4" w:space="0" w:color="auto"/>
            </w:tcBorders>
            <w:shd w:val="clear" w:color="auto" w:fill="auto"/>
            <w:noWrap/>
            <w:vAlign w:val="center"/>
          </w:tcPr>
          <w:p w:rsidR="00FA54F0" w:rsidRPr="005F6C62" w:rsidRDefault="00FA54F0" w:rsidP="005F6C62">
            <w:pPr>
              <w:jc w:val="center"/>
              <w:rPr>
                <w:sz w:val="20"/>
                <w:szCs w:val="20"/>
              </w:rPr>
            </w:pPr>
            <w:r w:rsidRPr="005F6C62">
              <w:rPr>
                <w:sz w:val="20"/>
                <w:szCs w:val="20"/>
              </w:rPr>
              <w:t>60-69</w:t>
            </w:r>
          </w:p>
        </w:tc>
        <w:tc>
          <w:tcPr>
            <w:tcW w:w="183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A54F0" w:rsidRPr="005C5926" w:rsidRDefault="00FA54F0" w:rsidP="005C5926">
            <w:pPr>
              <w:jc w:val="center"/>
              <w:rPr>
                <w:rFonts w:ascii="Czcionka tekstu podstawowego" w:hAnsi="Czcionka tekstu podstawowego"/>
                <w:color w:val="000000"/>
                <w:sz w:val="20"/>
                <w:szCs w:val="20"/>
              </w:rPr>
            </w:pPr>
            <w:r w:rsidRPr="005C5926">
              <w:rPr>
                <w:rFonts w:ascii="Czcionka tekstu podstawowego" w:hAnsi="Czcionka tekstu podstawowego"/>
                <w:color w:val="000000"/>
                <w:sz w:val="20"/>
                <w:szCs w:val="20"/>
              </w:rPr>
              <w:t>27,6%</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A54F0" w:rsidRPr="005C5926" w:rsidRDefault="00FA54F0" w:rsidP="005C5926">
            <w:pPr>
              <w:jc w:val="center"/>
              <w:rPr>
                <w:rFonts w:ascii="Czcionka tekstu podstawowego" w:hAnsi="Czcionka tekstu podstawowego"/>
                <w:color w:val="000000"/>
                <w:sz w:val="20"/>
                <w:szCs w:val="20"/>
              </w:rPr>
            </w:pPr>
            <w:r w:rsidRPr="005C5926">
              <w:rPr>
                <w:rFonts w:ascii="Czcionka tekstu podstawowego" w:hAnsi="Czcionka tekstu podstawowego"/>
                <w:color w:val="000000"/>
                <w:sz w:val="20"/>
                <w:szCs w:val="20"/>
              </w:rPr>
              <w:t>22,2%</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bottom"/>
          </w:tcPr>
          <w:p w:rsidR="00FA54F0" w:rsidRPr="005C5926" w:rsidRDefault="00FA54F0" w:rsidP="005C5926">
            <w:pPr>
              <w:jc w:val="center"/>
              <w:rPr>
                <w:rFonts w:ascii="Czcionka tekstu podstawowego" w:hAnsi="Czcionka tekstu podstawowego"/>
                <w:color w:val="000000"/>
                <w:sz w:val="20"/>
                <w:szCs w:val="20"/>
              </w:rPr>
            </w:pPr>
            <w:r w:rsidRPr="005C5926">
              <w:rPr>
                <w:rFonts w:ascii="Czcionka tekstu podstawowego" w:hAnsi="Czcionka tekstu podstawowego"/>
                <w:color w:val="000000"/>
                <w:sz w:val="20"/>
                <w:szCs w:val="20"/>
              </w:rPr>
              <w:t>24,1%</w:t>
            </w:r>
          </w:p>
        </w:tc>
      </w:tr>
      <w:tr w:rsidR="00FA54F0" w:rsidRPr="005F6C62" w:rsidTr="00E507A6">
        <w:trPr>
          <w:trHeight w:val="300"/>
        </w:trPr>
        <w:tc>
          <w:tcPr>
            <w:tcW w:w="3698" w:type="dxa"/>
            <w:tcBorders>
              <w:top w:val="single" w:sz="4" w:space="0" w:color="auto"/>
              <w:left w:val="single" w:sz="4" w:space="0" w:color="auto"/>
              <w:bottom w:val="single" w:sz="4" w:space="0" w:color="auto"/>
              <w:right w:val="single" w:sz="4" w:space="0" w:color="auto"/>
            </w:tcBorders>
            <w:shd w:val="clear" w:color="auto" w:fill="auto"/>
            <w:noWrap/>
            <w:vAlign w:val="center"/>
          </w:tcPr>
          <w:p w:rsidR="00FA54F0" w:rsidRPr="005F6C62" w:rsidRDefault="00FA54F0" w:rsidP="005F6C62">
            <w:pPr>
              <w:jc w:val="center"/>
              <w:rPr>
                <w:sz w:val="20"/>
                <w:szCs w:val="20"/>
              </w:rPr>
            </w:pPr>
            <w:r w:rsidRPr="005F6C62">
              <w:rPr>
                <w:sz w:val="20"/>
                <w:szCs w:val="20"/>
              </w:rPr>
              <w:t>70-79</w:t>
            </w:r>
          </w:p>
        </w:tc>
        <w:tc>
          <w:tcPr>
            <w:tcW w:w="183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A54F0" w:rsidRPr="005C5926" w:rsidRDefault="00FA54F0" w:rsidP="005C5926">
            <w:pPr>
              <w:jc w:val="center"/>
              <w:rPr>
                <w:rFonts w:ascii="Czcionka tekstu podstawowego" w:hAnsi="Czcionka tekstu podstawowego"/>
                <w:color w:val="000000"/>
                <w:sz w:val="20"/>
                <w:szCs w:val="20"/>
              </w:rPr>
            </w:pPr>
            <w:r w:rsidRPr="005C5926">
              <w:rPr>
                <w:rFonts w:ascii="Czcionka tekstu podstawowego" w:hAnsi="Czcionka tekstu podstawowego"/>
                <w:color w:val="000000"/>
                <w:sz w:val="20"/>
                <w:szCs w:val="20"/>
              </w:rPr>
              <w:t>24,1%</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A54F0" w:rsidRPr="005C5926" w:rsidRDefault="00FA54F0" w:rsidP="005C5926">
            <w:pPr>
              <w:jc w:val="center"/>
              <w:rPr>
                <w:rFonts w:ascii="Czcionka tekstu podstawowego" w:hAnsi="Czcionka tekstu podstawowego"/>
                <w:color w:val="000000"/>
                <w:sz w:val="20"/>
                <w:szCs w:val="20"/>
              </w:rPr>
            </w:pPr>
            <w:r w:rsidRPr="005C5926">
              <w:rPr>
                <w:rFonts w:ascii="Czcionka tekstu podstawowego" w:hAnsi="Czcionka tekstu podstawowego"/>
                <w:color w:val="000000"/>
                <w:sz w:val="20"/>
                <w:szCs w:val="20"/>
              </w:rPr>
              <w:t>3,7%</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bottom"/>
          </w:tcPr>
          <w:p w:rsidR="00FA54F0" w:rsidRPr="005C5926" w:rsidRDefault="00FA54F0" w:rsidP="005C5926">
            <w:pPr>
              <w:jc w:val="center"/>
              <w:rPr>
                <w:rFonts w:ascii="Czcionka tekstu podstawowego" w:hAnsi="Czcionka tekstu podstawowego"/>
                <w:color w:val="000000"/>
                <w:sz w:val="20"/>
                <w:szCs w:val="20"/>
              </w:rPr>
            </w:pPr>
            <w:r w:rsidRPr="005C5926">
              <w:rPr>
                <w:rFonts w:ascii="Czcionka tekstu podstawowego" w:hAnsi="Czcionka tekstu podstawowego"/>
                <w:color w:val="000000"/>
                <w:sz w:val="20"/>
                <w:szCs w:val="20"/>
              </w:rPr>
              <w:t>10,8%</w:t>
            </w:r>
          </w:p>
        </w:tc>
      </w:tr>
      <w:tr w:rsidR="00FA54F0" w:rsidRPr="005F6C62" w:rsidTr="00E507A6">
        <w:trPr>
          <w:trHeight w:val="300"/>
        </w:trPr>
        <w:tc>
          <w:tcPr>
            <w:tcW w:w="3698" w:type="dxa"/>
            <w:tcBorders>
              <w:top w:val="single" w:sz="4" w:space="0" w:color="auto"/>
              <w:left w:val="single" w:sz="4" w:space="0" w:color="auto"/>
              <w:bottom w:val="single" w:sz="4" w:space="0" w:color="auto"/>
              <w:right w:val="single" w:sz="4" w:space="0" w:color="auto"/>
            </w:tcBorders>
            <w:shd w:val="clear" w:color="auto" w:fill="auto"/>
            <w:noWrap/>
            <w:vAlign w:val="center"/>
          </w:tcPr>
          <w:p w:rsidR="00FA54F0" w:rsidRPr="005F6C62" w:rsidRDefault="00FA54F0" w:rsidP="005F6C62">
            <w:pPr>
              <w:jc w:val="center"/>
              <w:rPr>
                <w:sz w:val="20"/>
                <w:szCs w:val="20"/>
              </w:rPr>
            </w:pPr>
            <w:r w:rsidRPr="005F6C62">
              <w:rPr>
                <w:sz w:val="20"/>
                <w:szCs w:val="20"/>
              </w:rPr>
              <w:t>80 i więcej</w:t>
            </w:r>
          </w:p>
        </w:tc>
        <w:tc>
          <w:tcPr>
            <w:tcW w:w="1831" w:type="dxa"/>
            <w:tcBorders>
              <w:top w:val="single" w:sz="4" w:space="0" w:color="auto"/>
              <w:left w:val="nil"/>
              <w:bottom w:val="single" w:sz="4" w:space="0" w:color="auto"/>
              <w:right w:val="single" w:sz="4" w:space="0" w:color="auto"/>
            </w:tcBorders>
            <w:shd w:val="clear" w:color="auto" w:fill="auto"/>
            <w:noWrap/>
            <w:vAlign w:val="bottom"/>
          </w:tcPr>
          <w:p w:rsidR="00FA54F0" w:rsidRPr="005C5926" w:rsidRDefault="00FA54F0" w:rsidP="005C5926">
            <w:pPr>
              <w:jc w:val="center"/>
              <w:rPr>
                <w:rFonts w:ascii="Czcionka tekstu podstawowego" w:hAnsi="Czcionka tekstu podstawowego"/>
                <w:color w:val="000000"/>
                <w:sz w:val="20"/>
                <w:szCs w:val="20"/>
              </w:rPr>
            </w:pPr>
            <w:r w:rsidRPr="005C5926">
              <w:rPr>
                <w:rFonts w:ascii="Czcionka tekstu podstawowego" w:hAnsi="Czcionka tekstu podstawowego"/>
                <w:color w:val="000000"/>
                <w:sz w:val="20"/>
                <w:szCs w:val="20"/>
              </w:rPr>
              <w:t>6,9%</w:t>
            </w:r>
          </w:p>
        </w:tc>
        <w:tc>
          <w:tcPr>
            <w:tcW w:w="1701" w:type="dxa"/>
            <w:tcBorders>
              <w:top w:val="single" w:sz="4" w:space="0" w:color="auto"/>
              <w:left w:val="nil"/>
              <w:bottom w:val="single" w:sz="4" w:space="0" w:color="auto"/>
              <w:right w:val="single" w:sz="4" w:space="0" w:color="auto"/>
            </w:tcBorders>
            <w:shd w:val="clear" w:color="auto" w:fill="auto"/>
            <w:noWrap/>
            <w:vAlign w:val="bottom"/>
          </w:tcPr>
          <w:p w:rsidR="00FA54F0" w:rsidRPr="005C5926" w:rsidRDefault="00FA54F0" w:rsidP="005C5926">
            <w:pPr>
              <w:jc w:val="center"/>
              <w:rPr>
                <w:rFonts w:ascii="Czcionka tekstu podstawowego" w:hAnsi="Czcionka tekstu podstawowego"/>
                <w:color w:val="000000"/>
                <w:sz w:val="20"/>
                <w:szCs w:val="20"/>
              </w:rPr>
            </w:pPr>
            <w:r w:rsidRPr="005C5926">
              <w:rPr>
                <w:rFonts w:ascii="Czcionka tekstu podstawowego" w:hAnsi="Czcionka tekstu podstawowego"/>
                <w:color w:val="000000"/>
                <w:sz w:val="20"/>
                <w:szCs w:val="20"/>
              </w:rPr>
              <w:t>1,9%</w:t>
            </w:r>
          </w:p>
        </w:tc>
        <w:tc>
          <w:tcPr>
            <w:tcW w:w="1842" w:type="dxa"/>
            <w:tcBorders>
              <w:top w:val="single" w:sz="4" w:space="0" w:color="auto"/>
              <w:left w:val="nil"/>
              <w:bottom w:val="single" w:sz="4" w:space="0" w:color="auto"/>
              <w:right w:val="single" w:sz="4" w:space="0" w:color="auto"/>
            </w:tcBorders>
            <w:shd w:val="clear" w:color="auto" w:fill="auto"/>
            <w:noWrap/>
            <w:vAlign w:val="bottom"/>
          </w:tcPr>
          <w:p w:rsidR="00FA54F0" w:rsidRPr="005C5926" w:rsidRDefault="00FA54F0" w:rsidP="005C5926">
            <w:pPr>
              <w:jc w:val="center"/>
              <w:rPr>
                <w:rFonts w:ascii="Czcionka tekstu podstawowego" w:hAnsi="Czcionka tekstu podstawowego"/>
                <w:color w:val="000000"/>
                <w:sz w:val="20"/>
                <w:szCs w:val="20"/>
              </w:rPr>
            </w:pPr>
            <w:r w:rsidRPr="005C5926">
              <w:rPr>
                <w:rFonts w:ascii="Czcionka tekstu podstawowego" w:hAnsi="Czcionka tekstu podstawowego"/>
                <w:color w:val="000000"/>
                <w:sz w:val="20"/>
                <w:szCs w:val="20"/>
              </w:rPr>
              <w:t>3,6%</w:t>
            </w:r>
          </w:p>
        </w:tc>
      </w:tr>
      <w:tr w:rsidR="007E2D0F" w:rsidRPr="005F6C62" w:rsidTr="00F25CE1">
        <w:trPr>
          <w:trHeight w:val="300"/>
        </w:trPr>
        <w:tc>
          <w:tcPr>
            <w:tcW w:w="9072" w:type="dxa"/>
            <w:gridSpan w:val="4"/>
            <w:tcBorders>
              <w:top w:val="single" w:sz="4" w:space="0" w:color="auto"/>
              <w:left w:val="single" w:sz="4" w:space="0" w:color="auto"/>
              <w:bottom w:val="single" w:sz="4" w:space="0" w:color="auto"/>
              <w:right w:val="single" w:sz="4" w:space="0" w:color="auto"/>
            </w:tcBorders>
            <w:shd w:val="clear" w:color="000000" w:fill="D8D8D8"/>
            <w:noWrap/>
            <w:vAlign w:val="center"/>
          </w:tcPr>
          <w:p w:rsidR="007E2D0F" w:rsidRPr="005F6C62" w:rsidRDefault="007E2D0F" w:rsidP="005F6C62">
            <w:pPr>
              <w:jc w:val="center"/>
              <w:rPr>
                <w:sz w:val="20"/>
                <w:szCs w:val="20"/>
              </w:rPr>
            </w:pPr>
            <w:r w:rsidRPr="005F6C62">
              <w:rPr>
                <w:sz w:val="20"/>
                <w:szCs w:val="20"/>
              </w:rPr>
              <w:t>wykształcenie</w:t>
            </w:r>
          </w:p>
        </w:tc>
      </w:tr>
      <w:tr w:rsidR="00FA54F0" w:rsidRPr="005F6C62" w:rsidTr="00F25CE1">
        <w:trPr>
          <w:trHeight w:val="300"/>
        </w:trPr>
        <w:tc>
          <w:tcPr>
            <w:tcW w:w="3698" w:type="dxa"/>
            <w:tcBorders>
              <w:top w:val="nil"/>
              <w:left w:val="single" w:sz="4" w:space="0" w:color="auto"/>
              <w:bottom w:val="single" w:sz="4" w:space="0" w:color="auto"/>
              <w:right w:val="single" w:sz="4" w:space="0" w:color="auto"/>
            </w:tcBorders>
            <w:shd w:val="clear" w:color="auto" w:fill="auto"/>
            <w:noWrap/>
            <w:vAlign w:val="center"/>
          </w:tcPr>
          <w:p w:rsidR="00FA54F0" w:rsidRPr="005F6C62" w:rsidRDefault="00FA54F0" w:rsidP="005F6C62">
            <w:pPr>
              <w:jc w:val="center"/>
              <w:rPr>
                <w:b/>
                <w:sz w:val="20"/>
                <w:szCs w:val="20"/>
              </w:rPr>
            </w:pPr>
            <w:r w:rsidRPr="005F6C62">
              <w:rPr>
                <w:b/>
                <w:sz w:val="20"/>
                <w:szCs w:val="20"/>
              </w:rPr>
              <w:t>gimnazjalne i poniżej</w:t>
            </w:r>
          </w:p>
        </w:tc>
        <w:tc>
          <w:tcPr>
            <w:tcW w:w="1831" w:type="dxa"/>
            <w:tcBorders>
              <w:top w:val="nil"/>
              <w:left w:val="nil"/>
              <w:bottom w:val="single" w:sz="4" w:space="0" w:color="auto"/>
              <w:right w:val="single" w:sz="4" w:space="0" w:color="auto"/>
            </w:tcBorders>
            <w:shd w:val="clear" w:color="auto" w:fill="auto"/>
            <w:noWrap/>
            <w:vAlign w:val="bottom"/>
          </w:tcPr>
          <w:p w:rsidR="00FA54F0" w:rsidRPr="005C5926" w:rsidRDefault="00FA54F0" w:rsidP="005C5926">
            <w:pPr>
              <w:jc w:val="center"/>
              <w:rPr>
                <w:color w:val="000000"/>
                <w:sz w:val="20"/>
                <w:szCs w:val="20"/>
              </w:rPr>
            </w:pPr>
            <w:r w:rsidRPr="005C5926">
              <w:rPr>
                <w:color w:val="000000"/>
                <w:sz w:val="20"/>
                <w:szCs w:val="20"/>
              </w:rPr>
              <w:t>27,6%</w:t>
            </w:r>
          </w:p>
        </w:tc>
        <w:tc>
          <w:tcPr>
            <w:tcW w:w="1701" w:type="dxa"/>
            <w:tcBorders>
              <w:top w:val="nil"/>
              <w:left w:val="nil"/>
              <w:bottom w:val="single" w:sz="4" w:space="0" w:color="auto"/>
              <w:right w:val="single" w:sz="4" w:space="0" w:color="auto"/>
            </w:tcBorders>
            <w:shd w:val="clear" w:color="auto" w:fill="auto"/>
            <w:noWrap/>
            <w:vAlign w:val="bottom"/>
          </w:tcPr>
          <w:p w:rsidR="00FA54F0" w:rsidRPr="005C5926" w:rsidRDefault="00FA54F0" w:rsidP="005C5926">
            <w:pPr>
              <w:jc w:val="center"/>
              <w:rPr>
                <w:color w:val="000000"/>
                <w:sz w:val="20"/>
                <w:szCs w:val="20"/>
              </w:rPr>
            </w:pPr>
            <w:r w:rsidRPr="005C5926">
              <w:rPr>
                <w:color w:val="000000"/>
                <w:sz w:val="20"/>
                <w:szCs w:val="20"/>
              </w:rPr>
              <w:t>31,5%</w:t>
            </w:r>
          </w:p>
        </w:tc>
        <w:tc>
          <w:tcPr>
            <w:tcW w:w="1842" w:type="dxa"/>
            <w:tcBorders>
              <w:top w:val="nil"/>
              <w:left w:val="nil"/>
              <w:bottom w:val="single" w:sz="4" w:space="0" w:color="auto"/>
              <w:right w:val="single" w:sz="4" w:space="0" w:color="auto"/>
            </w:tcBorders>
            <w:shd w:val="clear" w:color="auto" w:fill="auto"/>
            <w:noWrap/>
            <w:vAlign w:val="bottom"/>
          </w:tcPr>
          <w:p w:rsidR="00FA54F0" w:rsidRPr="005C5926" w:rsidRDefault="00FA54F0" w:rsidP="005C5926">
            <w:pPr>
              <w:jc w:val="center"/>
              <w:rPr>
                <w:b/>
                <w:color w:val="000000"/>
                <w:sz w:val="20"/>
                <w:szCs w:val="20"/>
              </w:rPr>
            </w:pPr>
            <w:r w:rsidRPr="005C5926">
              <w:rPr>
                <w:b/>
                <w:color w:val="000000"/>
                <w:sz w:val="20"/>
                <w:szCs w:val="20"/>
              </w:rPr>
              <w:t>30,1%</w:t>
            </w:r>
          </w:p>
        </w:tc>
      </w:tr>
      <w:tr w:rsidR="00FA54F0" w:rsidRPr="005F6C62" w:rsidTr="00F25CE1">
        <w:trPr>
          <w:trHeight w:val="300"/>
        </w:trPr>
        <w:tc>
          <w:tcPr>
            <w:tcW w:w="3698" w:type="dxa"/>
            <w:tcBorders>
              <w:top w:val="single" w:sz="4" w:space="0" w:color="auto"/>
              <w:left w:val="single" w:sz="4" w:space="0" w:color="auto"/>
              <w:bottom w:val="single" w:sz="4" w:space="0" w:color="auto"/>
              <w:right w:val="single" w:sz="4" w:space="0" w:color="auto"/>
            </w:tcBorders>
            <w:shd w:val="clear" w:color="auto" w:fill="auto"/>
            <w:noWrap/>
            <w:vAlign w:val="center"/>
          </w:tcPr>
          <w:p w:rsidR="00FA54F0" w:rsidRPr="005F6C62" w:rsidRDefault="00FA54F0" w:rsidP="005F6C62">
            <w:pPr>
              <w:jc w:val="center"/>
              <w:rPr>
                <w:sz w:val="20"/>
                <w:szCs w:val="20"/>
              </w:rPr>
            </w:pPr>
            <w:r w:rsidRPr="005F6C62">
              <w:rPr>
                <w:sz w:val="20"/>
                <w:szCs w:val="20"/>
              </w:rPr>
              <w:t>zasadnicze zawodowe</w:t>
            </w:r>
          </w:p>
        </w:tc>
        <w:tc>
          <w:tcPr>
            <w:tcW w:w="183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A54F0" w:rsidRPr="005C5926" w:rsidRDefault="00FA54F0" w:rsidP="005C5926">
            <w:pPr>
              <w:jc w:val="center"/>
              <w:rPr>
                <w:color w:val="000000"/>
                <w:sz w:val="20"/>
                <w:szCs w:val="20"/>
              </w:rPr>
            </w:pPr>
            <w:r w:rsidRPr="005C5926">
              <w:rPr>
                <w:color w:val="000000"/>
                <w:sz w:val="20"/>
                <w:szCs w:val="20"/>
              </w:rPr>
              <w:t>6,9%</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A54F0" w:rsidRPr="005C5926" w:rsidRDefault="00FA54F0" w:rsidP="005C5926">
            <w:pPr>
              <w:jc w:val="center"/>
              <w:rPr>
                <w:color w:val="000000"/>
                <w:sz w:val="20"/>
                <w:szCs w:val="20"/>
              </w:rPr>
            </w:pPr>
            <w:r w:rsidRPr="005C5926">
              <w:rPr>
                <w:color w:val="000000"/>
                <w:sz w:val="20"/>
                <w:szCs w:val="20"/>
              </w:rPr>
              <w:t>20,4%</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bottom"/>
          </w:tcPr>
          <w:p w:rsidR="00FA54F0" w:rsidRPr="005C5926" w:rsidRDefault="00FA54F0" w:rsidP="005C5926">
            <w:pPr>
              <w:jc w:val="center"/>
              <w:rPr>
                <w:color w:val="000000"/>
                <w:sz w:val="20"/>
                <w:szCs w:val="20"/>
              </w:rPr>
            </w:pPr>
            <w:r w:rsidRPr="005C5926">
              <w:rPr>
                <w:color w:val="000000"/>
                <w:sz w:val="20"/>
                <w:szCs w:val="20"/>
              </w:rPr>
              <w:t>15,7%</w:t>
            </w:r>
          </w:p>
        </w:tc>
      </w:tr>
      <w:tr w:rsidR="00FA54F0" w:rsidRPr="005F6C62" w:rsidTr="00F25CE1">
        <w:trPr>
          <w:trHeight w:val="300"/>
        </w:trPr>
        <w:tc>
          <w:tcPr>
            <w:tcW w:w="3698" w:type="dxa"/>
            <w:tcBorders>
              <w:top w:val="single" w:sz="4" w:space="0" w:color="auto"/>
              <w:left w:val="single" w:sz="4" w:space="0" w:color="auto"/>
              <w:bottom w:val="single" w:sz="4" w:space="0" w:color="auto"/>
              <w:right w:val="single" w:sz="4" w:space="0" w:color="auto"/>
            </w:tcBorders>
            <w:shd w:val="clear" w:color="auto" w:fill="auto"/>
            <w:noWrap/>
            <w:vAlign w:val="center"/>
          </w:tcPr>
          <w:p w:rsidR="00FA54F0" w:rsidRPr="005F6C62" w:rsidRDefault="00FA54F0" w:rsidP="005F6C62">
            <w:pPr>
              <w:jc w:val="center"/>
              <w:rPr>
                <w:sz w:val="20"/>
                <w:szCs w:val="20"/>
              </w:rPr>
            </w:pPr>
            <w:r w:rsidRPr="005F6C62">
              <w:rPr>
                <w:sz w:val="20"/>
                <w:szCs w:val="20"/>
              </w:rPr>
              <w:t>średnie ogólne i zawodowe</w:t>
            </w:r>
          </w:p>
        </w:tc>
        <w:tc>
          <w:tcPr>
            <w:tcW w:w="1831" w:type="dxa"/>
            <w:tcBorders>
              <w:top w:val="single" w:sz="4" w:space="0" w:color="auto"/>
              <w:left w:val="nil"/>
              <w:bottom w:val="single" w:sz="4" w:space="0" w:color="auto"/>
              <w:right w:val="single" w:sz="4" w:space="0" w:color="auto"/>
            </w:tcBorders>
            <w:shd w:val="clear" w:color="auto" w:fill="auto"/>
            <w:noWrap/>
            <w:vAlign w:val="bottom"/>
          </w:tcPr>
          <w:p w:rsidR="00FA54F0" w:rsidRPr="005C5926" w:rsidRDefault="00FA54F0" w:rsidP="005C5926">
            <w:pPr>
              <w:jc w:val="center"/>
              <w:rPr>
                <w:color w:val="000000"/>
                <w:sz w:val="20"/>
                <w:szCs w:val="20"/>
              </w:rPr>
            </w:pPr>
            <w:r w:rsidRPr="005C5926">
              <w:rPr>
                <w:color w:val="000000"/>
                <w:sz w:val="20"/>
                <w:szCs w:val="20"/>
              </w:rPr>
              <w:t>34,5%</w:t>
            </w:r>
          </w:p>
        </w:tc>
        <w:tc>
          <w:tcPr>
            <w:tcW w:w="1701" w:type="dxa"/>
            <w:tcBorders>
              <w:top w:val="single" w:sz="4" w:space="0" w:color="auto"/>
              <w:left w:val="nil"/>
              <w:bottom w:val="single" w:sz="4" w:space="0" w:color="auto"/>
              <w:right w:val="single" w:sz="4" w:space="0" w:color="auto"/>
            </w:tcBorders>
            <w:shd w:val="clear" w:color="auto" w:fill="auto"/>
            <w:noWrap/>
            <w:vAlign w:val="bottom"/>
          </w:tcPr>
          <w:p w:rsidR="00FA54F0" w:rsidRPr="005C5926" w:rsidRDefault="00FA54F0" w:rsidP="005C5926">
            <w:pPr>
              <w:jc w:val="center"/>
              <w:rPr>
                <w:color w:val="000000"/>
                <w:sz w:val="20"/>
                <w:szCs w:val="20"/>
              </w:rPr>
            </w:pPr>
            <w:r w:rsidRPr="005C5926">
              <w:rPr>
                <w:color w:val="000000"/>
                <w:sz w:val="20"/>
                <w:szCs w:val="20"/>
              </w:rPr>
              <w:t>22,2%</w:t>
            </w:r>
          </w:p>
        </w:tc>
        <w:tc>
          <w:tcPr>
            <w:tcW w:w="1842" w:type="dxa"/>
            <w:tcBorders>
              <w:top w:val="single" w:sz="4" w:space="0" w:color="auto"/>
              <w:left w:val="nil"/>
              <w:bottom w:val="single" w:sz="4" w:space="0" w:color="auto"/>
              <w:right w:val="single" w:sz="4" w:space="0" w:color="auto"/>
            </w:tcBorders>
            <w:shd w:val="clear" w:color="auto" w:fill="auto"/>
            <w:noWrap/>
            <w:vAlign w:val="bottom"/>
          </w:tcPr>
          <w:p w:rsidR="00FA54F0" w:rsidRPr="005C5926" w:rsidRDefault="00FA54F0" w:rsidP="005C5926">
            <w:pPr>
              <w:jc w:val="center"/>
              <w:rPr>
                <w:color w:val="000000"/>
                <w:sz w:val="20"/>
                <w:szCs w:val="20"/>
              </w:rPr>
            </w:pPr>
            <w:r w:rsidRPr="005C5926">
              <w:rPr>
                <w:color w:val="000000"/>
                <w:sz w:val="20"/>
                <w:szCs w:val="20"/>
              </w:rPr>
              <w:t>26,5%</w:t>
            </w:r>
          </w:p>
        </w:tc>
      </w:tr>
      <w:tr w:rsidR="00FA54F0" w:rsidRPr="005F6C62" w:rsidTr="00F25CE1">
        <w:trPr>
          <w:trHeight w:val="300"/>
        </w:trPr>
        <w:tc>
          <w:tcPr>
            <w:tcW w:w="3698" w:type="dxa"/>
            <w:tcBorders>
              <w:top w:val="nil"/>
              <w:left w:val="single" w:sz="4" w:space="0" w:color="auto"/>
              <w:bottom w:val="single" w:sz="4" w:space="0" w:color="auto"/>
              <w:right w:val="single" w:sz="4" w:space="0" w:color="auto"/>
            </w:tcBorders>
            <w:shd w:val="clear" w:color="auto" w:fill="auto"/>
            <w:noWrap/>
            <w:vAlign w:val="center"/>
          </w:tcPr>
          <w:p w:rsidR="00FA54F0" w:rsidRPr="005F6C62" w:rsidRDefault="00FA54F0" w:rsidP="005F6C62">
            <w:pPr>
              <w:jc w:val="center"/>
              <w:rPr>
                <w:sz w:val="20"/>
                <w:szCs w:val="20"/>
              </w:rPr>
            </w:pPr>
            <w:r w:rsidRPr="005F6C62">
              <w:rPr>
                <w:sz w:val="20"/>
                <w:szCs w:val="20"/>
              </w:rPr>
              <w:t>wyższe</w:t>
            </w:r>
          </w:p>
        </w:tc>
        <w:tc>
          <w:tcPr>
            <w:tcW w:w="1831" w:type="dxa"/>
            <w:tcBorders>
              <w:top w:val="nil"/>
              <w:left w:val="nil"/>
              <w:bottom w:val="single" w:sz="4" w:space="0" w:color="auto"/>
              <w:right w:val="single" w:sz="4" w:space="0" w:color="auto"/>
            </w:tcBorders>
            <w:shd w:val="clear" w:color="auto" w:fill="auto"/>
            <w:noWrap/>
            <w:vAlign w:val="bottom"/>
          </w:tcPr>
          <w:p w:rsidR="00FA54F0" w:rsidRPr="005C5926" w:rsidRDefault="00FA54F0" w:rsidP="005C5926">
            <w:pPr>
              <w:jc w:val="center"/>
              <w:rPr>
                <w:color w:val="000000"/>
                <w:sz w:val="20"/>
                <w:szCs w:val="20"/>
              </w:rPr>
            </w:pPr>
            <w:r w:rsidRPr="005C5926">
              <w:rPr>
                <w:color w:val="000000"/>
                <w:sz w:val="20"/>
                <w:szCs w:val="20"/>
              </w:rPr>
              <w:t>13,8%</w:t>
            </w:r>
          </w:p>
        </w:tc>
        <w:tc>
          <w:tcPr>
            <w:tcW w:w="1701" w:type="dxa"/>
            <w:tcBorders>
              <w:top w:val="nil"/>
              <w:left w:val="nil"/>
              <w:bottom w:val="single" w:sz="4" w:space="0" w:color="auto"/>
              <w:right w:val="single" w:sz="4" w:space="0" w:color="auto"/>
            </w:tcBorders>
            <w:shd w:val="clear" w:color="auto" w:fill="auto"/>
            <w:noWrap/>
            <w:vAlign w:val="bottom"/>
          </w:tcPr>
          <w:p w:rsidR="00FA54F0" w:rsidRPr="005C5926" w:rsidRDefault="00FA54F0" w:rsidP="005C5926">
            <w:pPr>
              <w:jc w:val="center"/>
              <w:rPr>
                <w:color w:val="000000"/>
                <w:sz w:val="20"/>
                <w:szCs w:val="20"/>
              </w:rPr>
            </w:pPr>
            <w:r w:rsidRPr="005C5926">
              <w:rPr>
                <w:color w:val="000000"/>
                <w:sz w:val="20"/>
                <w:szCs w:val="20"/>
              </w:rPr>
              <w:t>7,4%</w:t>
            </w:r>
          </w:p>
        </w:tc>
        <w:tc>
          <w:tcPr>
            <w:tcW w:w="1842" w:type="dxa"/>
            <w:tcBorders>
              <w:top w:val="nil"/>
              <w:left w:val="nil"/>
              <w:bottom w:val="single" w:sz="4" w:space="0" w:color="auto"/>
              <w:right w:val="single" w:sz="4" w:space="0" w:color="auto"/>
            </w:tcBorders>
            <w:shd w:val="clear" w:color="auto" w:fill="auto"/>
            <w:noWrap/>
            <w:vAlign w:val="bottom"/>
          </w:tcPr>
          <w:p w:rsidR="00FA54F0" w:rsidRPr="005C5926" w:rsidRDefault="00FA54F0" w:rsidP="005C5926">
            <w:pPr>
              <w:jc w:val="center"/>
              <w:rPr>
                <w:color w:val="000000"/>
                <w:sz w:val="20"/>
                <w:szCs w:val="20"/>
              </w:rPr>
            </w:pPr>
            <w:r w:rsidRPr="005C5926">
              <w:rPr>
                <w:color w:val="000000"/>
                <w:sz w:val="20"/>
                <w:szCs w:val="20"/>
              </w:rPr>
              <w:t>9,6%</w:t>
            </w:r>
          </w:p>
        </w:tc>
      </w:tr>
      <w:tr w:rsidR="00FA54F0" w:rsidRPr="005F6C62" w:rsidTr="00F25CE1">
        <w:trPr>
          <w:trHeight w:val="300"/>
        </w:trPr>
        <w:tc>
          <w:tcPr>
            <w:tcW w:w="3698" w:type="dxa"/>
            <w:tcBorders>
              <w:top w:val="nil"/>
              <w:left w:val="single" w:sz="4" w:space="0" w:color="auto"/>
              <w:bottom w:val="single" w:sz="4" w:space="0" w:color="auto"/>
              <w:right w:val="single" w:sz="4" w:space="0" w:color="auto"/>
            </w:tcBorders>
            <w:shd w:val="clear" w:color="auto" w:fill="auto"/>
            <w:noWrap/>
            <w:vAlign w:val="center"/>
          </w:tcPr>
          <w:p w:rsidR="00FA54F0" w:rsidRPr="005F6C62" w:rsidRDefault="00FA54F0" w:rsidP="005F6C62">
            <w:pPr>
              <w:jc w:val="center"/>
              <w:rPr>
                <w:sz w:val="20"/>
                <w:szCs w:val="20"/>
              </w:rPr>
            </w:pPr>
            <w:r w:rsidRPr="005F6C62">
              <w:rPr>
                <w:sz w:val="20"/>
                <w:szCs w:val="20"/>
              </w:rPr>
              <w:t>nieustalony poziom wykształcenia</w:t>
            </w:r>
          </w:p>
        </w:tc>
        <w:tc>
          <w:tcPr>
            <w:tcW w:w="1831" w:type="dxa"/>
            <w:tcBorders>
              <w:top w:val="nil"/>
              <w:left w:val="nil"/>
              <w:bottom w:val="single" w:sz="4" w:space="0" w:color="auto"/>
              <w:right w:val="single" w:sz="4" w:space="0" w:color="auto"/>
            </w:tcBorders>
            <w:shd w:val="clear" w:color="auto" w:fill="auto"/>
            <w:noWrap/>
            <w:vAlign w:val="bottom"/>
          </w:tcPr>
          <w:p w:rsidR="00FA54F0" w:rsidRPr="005C5926" w:rsidRDefault="00FA54F0" w:rsidP="005C5926">
            <w:pPr>
              <w:jc w:val="center"/>
              <w:rPr>
                <w:color w:val="000000"/>
                <w:sz w:val="20"/>
                <w:szCs w:val="20"/>
              </w:rPr>
            </w:pPr>
            <w:r w:rsidRPr="005C5926">
              <w:rPr>
                <w:color w:val="000000"/>
                <w:sz w:val="20"/>
                <w:szCs w:val="20"/>
              </w:rPr>
              <w:t>17,2%</w:t>
            </w:r>
          </w:p>
        </w:tc>
        <w:tc>
          <w:tcPr>
            <w:tcW w:w="1701" w:type="dxa"/>
            <w:tcBorders>
              <w:top w:val="nil"/>
              <w:left w:val="nil"/>
              <w:bottom w:val="single" w:sz="4" w:space="0" w:color="auto"/>
              <w:right w:val="single" w:sz="4" w:space="0" w:color="auto"/>
            </w:tcBorders>
            <w:shd w:val="clear" w:color="auto" w:fill="auto"/>
            <w:noWrap/>
            <w:vAlign w:val="bottom"/>
          </w:tcPr>
          <w:p w:rsidR="00FA54F0" w:rsidRPr="005C5926" w:rsidRDefault="00FA54F0" w:rsidP="005C5926">
            <w:pPr>
              <w:jc w:val="center"/>
              <w:rPr>
                <w:color w:val="000000"/>
                <w:sz w:val="20"/>
                <w:szCs w:val="20"/>
              </w:rPr>
            </w:pPr>
            <w:r w:rsidRPr="005C5926">
              <w:rPr>
                <w:color w:val="000000"/>
                <w:sz w:val="20"/>
                <w:szCs w:val="20"/>
              </w:rPr>
              <w:t>18,5%</w:t>
            </w:r>
          </w:p>
        </w:tc>
        <w:tc>
          <w:tcPr>
            <w:tcW w:w="1842" w:type="dxa"/>
            <w:tcBorders>
              <w:top w:val="nil"/>
              <w:left w:val="nil"/>
              <w:bottom w:val="single" w:sz="4" w:space="0" w:color="auto"/>
              <w:right w:val="single" w:sz="4" w:space="0" w:color="auto"/>
            </w:tcBorders>
            <w:shd w:val="clear" w:color="auto" w:fill="auto"/>
            <w:noWrap/>
            <w:vAlign w:val="bottom"/>
          </w:tcPr>
          <w:p w:rsidR="00FA54F0" w:rsidRPr="005C5926" w:rsidRDefault="00FA54F0" w:rsidP="005C5926">
            <w:pPr>
              <w:jc w:val="center"/>
              <w:rPr>
                <w:color w:val="000000"/>
                <w:sz w:val="20"/>
                <w:szCs w:val="20"/>
              </w:rPr>
            </w:pPr>
            <w:r w:rsidRPr="005C5926">
              <w:rPr>
                <w:color w:val="000000"/>
                <w:sz w:val="20"/>
                <w:szCs w:val="20"/>
              </w:rPr>
              <w:t>18,1%</w:t>
            </w:r>
          </w:p>
        </w:tc>
      </w:tr>
      <w:tr w:rsidR="007E2D0F" w:rsidRPr="005F6C62" w:rsidTr="00172496">
        <w:trPr>
          <w:trHeight w:val="209"/>
        </w:trPr>
        <w:tc>
          <w:tcPr>
            <w:tcW w:w="9072" w:type="dxa"/>
            <w:gridSpan w:val="4"/>
            <w:tcBorders>
              <w:top w:val="single" w:sz="4" w:space="0" w:color="auto"/>
              <w:left w:val="single" w:sz="4" w:space="0" w:color="auto"/>
              <w:bottom w:val="single" w:sz="4" w:space="0" w:color="auto"/>
              <w:right w:val="single" w:sz="4" w:space="0" w:color="auto"/>
            </w:tcBorders>
            <w:shd w:val="clear" w:color="000000" w:fill="D8D8D8"/>
            <w:noWrap/>
            <w:vAlign w:val="center"/>
          </w:tcPr>
          <w:p w:rsidR="007E2D0F" w:rsidRPr="005F6C62" w:rsidRDefault="007E2D0F" w:rsidP="005F6C62">
            <w:pPr>
              <w:jc w:val="center"/>
              <w:rPr>
                <w:sz w:val="20"/>
                <w:szCs w:val="20"/>
              </w:rPr>
            </w:pPr>
            <w:r w:rsidRPr="005F6C62">
              <w:rPr>
                <w:sz w:val="20"/>
                <w:szCs w:val="20"/>
              </w:rPr>
              <w:t>stan cywilny</w:t>
            </w:r>
          </w:p>
        </w:tc>
      </w:tr>
      <w:tr w:rsidR="00FA54F0" w:rsidRPr="005F6C62" w:rsidTr="00DC530E">
        <w:trPr>
          <w:trHeight w:val="300"/>
        </w:trPr>
        <w:tc>
          <w:tcPr>
            <w:tcW w:w="3698" w:type="dxa"/>
            <w:tcBorders>
              <w:top w:val="single" w:sz="4" w:space="0" w:color="auto"/>
              <w:left w:val="single" w:sz="4" w:space="0" w:color="auto"/>
              <w:bottom w:val="single" w:sz="8" w:space="0" w:color="auto"/>
              <w:right w:val="single" w:sz="4" w:space="0" w:color="auto"/>
            </w:tcBorders>
            <w:shd w:val="clear" w:color="auto" w:fill="auto"/>
            <w:noWrap/>
            <w:vAlign w:val="center"/>
          </w:tcPr>
          <w:p w:rsidR="00FA54F0" w:rsidRPr="005F6C62" w:rsidRDefault="00FA54F0" w:rsidP="005F6C62">
            <w:pPr>
              <w:jc w:val="center"/>
              <w:rPr>
                <w:b/>
                <w:sz w:val="20"/>
                <w:szCs w:val="20"/>
              </w:rPr>
            </w:pPr>
            <w:r w:rsidRPr="005F6C62">
              <w:rPr>
                <w:b/>
                <w:sz w:val="20"/>
                <w:szCs w:val="20"/>
              </w:rPr>
              <w:t>panna/kawaler</w:t>
            </w:r>
          </w:p>
        </w:tc>
        <w:tc>
          <w:tcPr>
            <w:tcW w:w="1831" w:type="dxa"/>
            <w:tcBorders>
              <w:top w:val="single" w:sz="4" w:space="0" w:color="auto"/>
              <w:left w:val="nil"/>
              <w:bottom w:val="single" w:sz="8" w:space="0" w:color="auto"/>
              <w:right w:val="single" w:sz="4" w:space="0" w:color="auto"/>
            </w:tcBorders>
            <w:shd w:val="clear" w:color="auto" w:fill="auto"/>
            <w:noWrap/>
            <w:vAlign w:val="bottom"/>
          </w:tcPr>
          <w:p w:rsidR="00FA54F0" w:rsidRPr="005C5926" w:rsidRDefault="00FA54F0" w:rsidP="005C5926">
            <w:pPr>
              <w:jc w:val="center"/>
              <w:rPr>
                <w:rFonts w:ascii="Czcionka tekstu podstawowego" w:hAnsi="Czcionka tekstu podstawowego"/>
                <w:color w:val="000000"/>
                <w:sz w:val="20"/>
                <w:szCs w:val="20"/>
              </w:rPr>
            </w:pPr>
            <w:r w:rsidRPr="005C5926">
              <w:rPr>
                <w:rFonts w:ascii="Czcionka tekstu podstawowego" w:hAnsi="Czcionka tekstu podstawowego"/>
                <w:color w:val="000000"/>
                <w:sz w:val="20"/>
                <w:szCs w:val="20"/>
              </w:rPr>
              <w:t>48,3%</w:t>
            </w:r>
          </w:p>
        </w:tc>
        <w:tc>
          <w:tcPr>
            <w:tcW w:w="1701" w:type="dxa"/>
            <w:tcBorders>
              <w:top w:val="single" w:sz="4" w:space="0" w:color="auto"/>
              <w:left w:val="nil"/>
              <w:bottom w:val="single" w:sz="8" w:space="0" w:color="auto"/>
              <w:right w:val="single" w:sz="4" w:space="0" w:color="auto"/>
            </w:tcBorders>
            <w:shd w:val="clear" w:color="auto" w:fill="auto"/>
            <w:noWrap/>
            <w:vAlign w:val="bottom"/>
          </w:tcPr>
          <w:p w:rsidR="00FA54F0" w:rsidRPr="005C5926" w:rsidRDefault="00FA54F0" w:rsidP="005C5926">
            <w:pPr>
              <w:jc w:val="center"/>
              <w:rPr>
                <w:rFonts w:ascii="Czcionka tekstu podstawowego" w:hAnsi="Czcionka tekstu podstawowego"/>
                <w:color w:val="000000"/>
                <w:sz w:val="20"/>
                <w:szCs w:val="20"/>
              </w:rPr>
            </w:pPr>
            <w:r w:rsidRPr="005C5926">
              <w:rPr>
                <w:rFonts w:ascii="Czcionka tekstu podstawowego" w:hAnsi="Czcionka tekstu podstawowego"/>
                <w:color w:val="000000"/>
                <w:sz w:val="20"/>
                <w:szCs w:val="20"/>
              </w:rPr>
              <w:t>63,0%</w:t>
            </w:r>
          </w:p>
        </w:tc>
        <w:tc>
          <w:tcPr>
            <w:tcW w:w="1842" w:type="dxa"/>
            <w:tcBorders>
              <w:top w:val="single" w:sz="4" w:space="0" w:color="auto"/>
              <w:left w:val="nil"/>
              <w:bottom w:val="single" w:sz="8" w:space="0" w:color="auto"/>
              <w:right w:val="single" w:sz="4" w:space="0" w:color="auto"/>
            </w:tcBorders>
            <w:shd w:val="clear" w:color="auto" w:fill="auto"/>
            <w:noWrap/>
            <w:vAlign w:val="bottom"/>
          </w:tcPr>
          <w:p w:rsidR="00FA54F0" w:rsidRPr="005C5926" w:rsidRDefault="00FA54F0" w:rsidP="005C5926">
            <w:pPr>
              <w:jc w:val="center"/>
              <w:rPr>
                <w:rFonts w:ascii="Czcionka tekstu podstawowego" w:hAnsi="Czcionka tekstu podstawowego"/>
                <w:b/>
                <w:color w:val="000000"/>
                <w:sz w:val="20"/>
                <w:szCs w:val="20"/>
              </w:rPr>
            </w:pPr>
            <w:r w:rsidRPr="005C5926">
              <w:rPr>
                <w:rFonts w:ascii="Czcionka tekstu podstawowego" w:hAnsi="Czcionka tekstu podstawowego"/>
                <w:b/>
                <w:color w:val="000000"/>
                <w:sz w:val="20"/>
                <w:szCs w:val="20"/>
              </w:rPr>
              <w:t>57,8%</w:t>
            </w:r>
          </w:p>
        </w:tc>
      </w:tr>
      <w:tr w:rsidR="00FA54F0" w:rsidRPr="005F6C62" w:rsidTr="00DC530E">
        <w:trPr>
          <w:trHeight w:val="300"/>
        </w:trPr>
        <w:tc>
          <w:tcPr>
            <w:tcW w:w="3698" w:type="dxa"/>
            <w:tcBorders>
              <w:top w:val="single" w:sz="8" w:space="0" w:color="auto"/>
              <w:left w:val="single" w:sz="8" w:space="0" w:color="auto"/>
              <w:bottom w:val="single" w:sz="8" w:space="0" w:color="auto"/>
              <w:right w:val="single" w:sz="8" w:space="0" w:color="auto"/>
            </w:tcBorders>
            <w:shd w:val="clear" w:color="auto" w:fill="auto"/>
            <w:noWrap/>
            <w:vAlign w:val="center"/>
          </w:tcPr>
          <w:p w:rsidR="00FA54F0" w:rsidRPr="005F6C62" w:rsidRDefault="00FA54F0" w:rsidP="005F6C62">
            <w:pPr>
              <w:jc w:val="center"/>
              <w:rPr>
                <w:sz w:val="20"/>
                <w:szCs w:val="20"/>
              </w:rPr>
            </w:pPr>
            <w:r w:rsidRPr="005F6C62">
              <w:rPr>
                <w:sz w:val="20"/>
                <w:szCs w:val="20"/>
              </w:rPr>
              <w:t>rozwiedziona/rozwiedziony</w:t>
            </w:r>
          </w:p>
        </w:tc>
        <w:tc>
          <w:tcPr>
            <w:tcW w:w="1831" w:type="dxa"/>
            <w:tcBorders>
              <w:top w:val="single" w:sz="8" w:space="0" w:color="auto"/>
              <w:left w:val="single" w:sz="8" w:space="0" w:color="auto"/>
              <w:bottom w:val="single" w:sz="8" w:space="0" w:color="auto"/>
              <w:right w:val="single" w:sz="8" w:space="0" w:color="auto"/>
            </w:tcBorders>
            <w:shd w:val="clear" w:color="auto" w:fill="auto"/>
            <w:noWrap/>
            <w:vAlign w:val="bottom"/>
          </w:tcPr>
          <w:p w:rsidR="00FA54F0" w:rsidRPr="005C5926" w:rsidRDefault="00FA54F0" w:rsidP="005C5926">
            <w:pPr>
              <w:jc w:val="center"/>
              <w:rPr>
                <w:rFonts w:ascii="Czcionka tekstu podstawowego" w:hAnsi="Czcionka tekstu podstawowego"/>
                <w:color w:val="000000"/>
                <w:sz w:val="20"/>
                <w:szCs w:val="20"/>
              </w:rPr>
            </w:pPr>
            <w:r w:rsidRPr="005C5926">
              <w:rPr>
                <w:rFonts w:ascii="Czcionka tekstu podstawowego" w:hAnsi="Czcionka tekstu podstawowego"/>
                <w:color w:val="000000"/>
                <w:sz w:val="20"/>
                <w:szCs w:val="20"/>
              </w:rPr>
              <w:t>13,8%</w:t>
            </w:r>
          </w:p>
        </w:tc>
        <w:tc>
          <w:tcPr>
            <w:tcW w:w="1701" w:type="dxa"/>
            <w:tcBorders>
              <w:top w:val="single" w:sz="8" w:space="0" w:color="auto"/>
              <w:left w:val="single" w:sz="8" w:space="0" w:color="auto"/>
              <w:bottom w:val="single" w:sz="8" w:space="0" w:color="auto"/>
              <w:right w:val="single" w:sz="8" w:space="0" w:color="auto"/>
            </w:tcBorders>
            <w:shd w:val="clear" w:color="auto" w:fill="auto"/>
            <w:noWrap/>
            <w:vAlign w:val="bottom"/>
          </w:tcPr>
          <w:p w:rsidR="00FA54F0" w:rsidRPr="005C5926" w:rsidRDefault="00FA54F0" w:rsidP="005C5926">
            <w:pPr>
              <w:jc w:val="center"/>
              <w:rPr>
                <w:rFonts w:ascii="Czcionka tekstu podstawowego" w:hAnsi="Czcionka tekstu podstawowego"/>
                <w:color w:val="000000"/>
                <w:sz w:val="20"/>
                <w:szCs w:val="20"/>
              </w:rPr>
            </w:pPr>
            <w:r w:rsidRPr="005C5926">
              <w:rPr>
                <w:rFonts w:ascii="Czcionka tekstu podstawowego" w:hAnsi="Czcionka tekstu podstawowego"/>
                <w:color w:val="000000"/>
                <w:sz w:val="20"/>
                <w:szCs w:val="20"/>
              </w:rPr>
              <w:t>25,9%</w:t>
            </w:r>
          </w:p>
        </w:tc>
        <w:tc>
          <w:tcPr>
            <w:tcW w:w="1842" w:type="dxa"/>
            <w:tcBorders>
              <w:top w:val="single" w:sz="8" w:space="0" w:color="auto"/>
              <w:left w:val="single" w:sz="8" w:space="0" w:color="auto"/>
              <w:bottom w:val="single" w:sz="8" w:space="0" w:color="auto"/>
              <w:right w:val="single" w:sz="8" w:space="0" w:color="auto"/>
            </w:tcBorders>
            <w:shd w:val="clear" w:color="auto" w:fill="auto"/>
            <w:noWrap/>
            <w:vAlign w:val="bottom"/>
          </w:tcPr>
          <w:p w:rsidR="00FA54F0" w:rsidRPr="005C5926" w:rsidRDefault="00FA54F0" w:rsidP="005C5926">
            <w:pPr>
              <w:jc w:val="center"/>
              <w:rPr>
                <w:rFonts w:ascii="Czcionka tekstu podstawowego" w:hAnsi="Czcionka tekstu podstawowego"/>
                <w:color w:val="000000"/>
                <w:sz w:val="20"/>
                <w:szCs w:val="20"/>
              </w:rPr>
            </w:pPr>
            <w:r w:rsidRPr="005C5926">
              <w:rPr>
                <w:rFonts w:ascii="Czcionka tekstu podstawowego" w:hAnsi="Czcionka tekstu podstawowego"/>
                <w:color w:val="000000"/>
                <w:sz w:val="20"/>
                <w:szCs w:val="20"/>
              </w:rPr>
              <w:t>21,7%</w:t>
            </w:r>
          </w:p>
        </w:tc>
      </w:tr>
      <w:tr w:rsidR="00FA54F0" w:rsidRPr="005F6C62" w:rsidTr="00DC530E">
        <w:trPr>
          <w:trHeight w:val="300"/>
        </w:trPr>
        <w:tc>
          <w:tcPr>
            <w:tcW w:w="3698" w:type="dxa"/>
            <w:tcBorders>
              <w:top w:val="single" w:sz="8" w:space="0" w:color="auto"/>
              <w:left w:val="single" w:sz="8" w:space="0" w:color="auto"/>
              <w:bottom w:val="single" w:sz="8" w:space="0" w:color="auto"/>
              <w:right w:val="single" w:sz="8" w:space="0" w:color="auto"/>
            </w:tcBorders>
            <w:shd w:val="clear" w:color="auto" w:fill="auto"/>
            <w:noWrap/>
            <w:vAlign w:val="center"/>
          </w:tcPr>
          <w:p w:rsidR="00FA54F0" w:rsidRPr="005F6C62" w:rsidRDefault="00FA54F0" w:rsidP="005F6C62">
            <w:pPr>
              <w:jc w:val="center"/>
              <w:rPr>
                <w:sz w:val="20"/>
                <w:szCs w:val="20"/>
              </w:rPr>
            </w:pPr>
            <w:r w:rsidRPr="005F6C62">
              <w:rPr>
                <w:sz w:val="20"/>
                <w:szCs w:val="20"/>
              </w:rPr>
              <w:lastRenderedPageBreak/>
              <w:t>wdowa/wdowiec</w:t>
            </w:r>
          </w:p>
        </w:tc>
        <w:tc>
          <w:tcPr>
            <w:tcW w:w="1831" w:type="dxa"/>
            <w:tcBorders>
              <w:top w:val="single" w:sz="8" w:space="0" w:color="auto"/>
              <w:left w:val="single" w:sz="8" w:space="0" w:color="auto"/>
              <w:bottom w:val="single" w:sz="8" w:space="0" w:color="auto"/>
              <w:right w:val="single" w:sz="8" w:space="0" w:color="auto"/>
            </w:tcBorders>
            <w:shd w:val="clear" w:color="auto" w:fill="auto"/>
            <w:noWrap/>
            <w:vAlign w:val="bottom"/>
          </w:tcPr>
          <w:p w:rsidR="00FA54F0" w:rsidRPr="005C5926" w:rsidRDefault="00FA54F0" w:rsidP="005C5926">
            <w:pPr>
              <w:jc w:val="center"/>
              <w:rPr>
                <w:rFonts w:ascii="Czcionka tekstu podstawowego" w:hAnsi="Czcionka tekstu podstawowego"/>
                <w:color w:val="000000"/>
                <w:sz w:val="20"/>
                <w:szCs w:val="20"/>
              </w:rPr>
            </w:pPr>
            <w:r w:rsidRPr="005C5926">
              <w:rPr>
                <w:rFonts w:ascii="Czcionka tekstu podstawowego" w:hAnsi="Czcionka tekstu podstawowego"/>
                <w:color w:val="000000"/>
                <w:sz w:val="20"/>
                <w:szCs w:val="20"/>
              </w:rPr>
              <w:t>24,1%</w:t>
            </w:r>
          </w:p>
        </w:tc>
        <w:tc>
          <w:tcPr>
            <w:tcW w:w="1701" w:type="dxa"/>
            <w:tcBorders>
              <w:top w:val="single" w:sz="8" w:space="0" w:color="auto"/>
              <w:left w:val="single" w:sz="8" w:space="0" w:color="auto"/>
              <w:bottom w:val="single" w:sz="8" w:space="0" w:color="auto"/>
              <w:right w:val="single" w:sz="8" w:space="0" w:color="auto"/>
            </w:tcBorders>
            <w:shd w:val="clear" w:color="auto" w:fill="auto"/>
            <w:noWrap/>
            <w:vAlign w:val="bottom"/>
          </w:tcPr>
          <w:p w:rsidR="00FA54F0" w:rsidRPr="005C5926" w:rsidRDefault="00FA54F0" w:rsidP="005C5926">
            <w:pPr>
              <w:jc w:val="center"/>
              <w:rPr>
                <w:rFonts w:ascii="Czcionka tekstu podstawowego" w:hAnsi="Czcionka tekstu podstawowego"/>
                <w:color w:val="000000"/>
                <w:sz w:val="20"/>
                <w:szCs w:val="20"/>
              </w:rPr>
            </w:pPr>
            <w:r w:rsidRPr="005C5926">
              <w:rPr>
                <w:rFonts w:ascii="Czcionka tekstu podstawowego" w:hAnsi="Czcionka tekstu podstawowego"/>
                <w:color w:val="000000"/>
                <w:sz w:val="20"/>
                <w:szCs w:val="20"/>
              </w:rPr>
              <w:t>3,7%</w:t>
            </w:r>
          </w:p>
        </w:tc>
        <w:tc>
          <w:tcPr>
            <w:tcW w:w="1842" w:type="dxa"/>
            <w:tcBorders>
              <w:top w:val="single" w:sz="8" w:space="0" w:color="auto"/>
              <w:left w:val="single" w:sz="8" w:space="0" w:color="auto"/>
              <w:bottom w:val="single" w:sz="8" w:space="0" w:color="auto"/>
              <w:right w:val="single" w:sz="8" w:space="0" w:color="auto"/>
            </w:tcBorders>
            <w:shd w:val="clear" w:color="auto" w:fill="auto"/>
            <w:noWrap/>
            <w:vAlign w:val="bottom"/>
          </w:tcPr>
          <w:p w:rsidR="00FA54F0" w:rsidRPr="005C5926" w:rsidRDefault="00FA54F0" w:rsidP="005C5926">
            <w:pPr>
              <w:jc w:val="center"/>
              <w:rPr>
                <w:rFonts w:ascii="Czcionka tekstu podstawowego" w:hAnsi="Czcionka tekstu podstawowego"/>
                <w:color w:val="000000"/>
                <w:sz w:val="20"/>
                <w:szCs w:val="20"/>
              </w:rPr>
            </w:pPr>
            <w:r w:rsidRPr="005C5926">
              <w:rPr>
                <w:rFonts w:ascii="Czcionka tekstu podstawowego" w:hAnsi="Czcionka tekstu podstawowego"/>
                <w:color w:val="000000"/>
                <w:sz w:val="20"/>
                <w:szCs w:val="20"/>
              </w:rPr>
              <w:t>10,8%</w:t>
            </w:r>
          </w:p>
        </w:tc>
      </w:tr>
      <w:tr w:rsidR="00FA54F0" w:rsidRPr="005F6C62" w:rsidTr="00DC530E">
        <w:trPr>
          <w:trHeight w:val="300"/>
        </w:trPr>
        <w:tc>
          <w:tcPr>
            <w:tcW w:w="3698" w:type="dxa"/>
            <w:tcBorders>
              <w:top w:val="single" w:sz="8" w:space="0" w:color="auto"/>
              <w:left w:val="single" w:sz="8" w:space="0" w:color="auto"/>
              <w:bottom w:val="single" w:sz="8" w:space="0" w:color="auto"/>
              <w:right w:val="single" w:sz="8" w:space="0" w:color="auto"/>
            </w:tcBorders>
            <w:shd w:val="clear" w:color="auto" w:fill="auto"/>
            <w:noWrap/>
            <w:vAlign w:val="center"/>
          </w:tcPr>
          <w:p w:rsidR="00FA54F0" w:rsidRPr="005F6C62" w:rsidRDefault="00FA54F0" w:rsidP="005F6C62">
            <w:pPr>
              <w:jc w:val="center"/>
              <w:rPr>
                <w:sz w:val="20"/>
                <w:szCs w:val="20"/>
              </w:rPr>
            </w:pPr>
            <w:r w:rsidRPr="005F6C62">
              <w:rPr>
                <w:sz w:val="20"/>
                <w:szCs w:val="20"/>
              </w:rPr>
              <w:t>zamężna/żonaty</w:t>
            </w:r>
          </w:p>
        </w:tc>
        <w:tc>
          <w:tcPr>
            <w:tcW w:w="1831" w:type="dxa"/>
            <w:tcBorders>
              <w:top w:val="single" w:sz="8" w:space="0" w:color="auto"/>
              <w:left w:val="single" w:sz="8" w:space="0" w:color="auto"/>
              <w:bottom w:val="single" w:sz="8" w:space="0" w:color="auto"/>
              <w:right w:val="single" w:sz="8" w:space="0" w:color="auto"/>
            </w:tcBorders>
            <w:shd w:val="clear" w:color="auto" w:fill="auto"/>
            <w:noWrap/>
            <w:vAlign w:val="bottom"/>
          </w:tcPr>
          <w:p w:rsidR="00FA54F0" w:rsidRPr="005C5926" w:rsidRDefault="00FA54F0" w:rsidP="005C5926">
            <w:pPr>
              <w:jc w:val="center"/>
              <w:rPr>
                <w:rFonts w:ascii="Czcionka tekstu podstawowego" w:hAnsi="Czcionka tekstu podstawowego"/>
                <w:color w:val="000000"/>
                <w:sz w:val="20"/>
                <w:szCs w:val="20"/>
              </w:rPr>
            </w:pPr>
            <w:r w:rsidRPr="005C5926">
              <w:rPr>
                <w:rFonts w:ascii="Czcionka tekstu podstawowego" w:hAnsi="Czcionka tekstu podstawowego"/>
                <w:color w:val="000000"/>
                <w:sz w:val="20"/>
                <w:szCs w:val="20"/>
              </w:rPr>
              <w:t>13,8%</w:t>
            </w:r>
          </w:p>
        </w:tc>
        <w:tc>
          <w:tcPr>
            <w:tcW w:w="1701" w:type="dxa"/>
            <w:tcBorders>
              <w:top w:val="single" w:sz="8" w:space="0" w:color="auto"/>
              <w:left w:val="single" w:sz="8" w:space="0" w:color="auto"/>
              <w:bottom w:val="single" w:sz="8" w:space="0" w:color="auto"/>
              <w:right w:val="single" w:sz="8" w:space="0" w:color="auto"/>
            </w:tcBorders>
            <w:shd w:val="clear" w:color="auto" w:fill="auto"/>
            <w:noWrap/>
            <w:vAlign w:val="bottom"/>
          </w:tcPr>
          <w:p w:rsidR="00FA54F0" w:rsidRPr="005C5926" w:rsidRDefault="00FA54F0" w:rsidP="005C5926">
            <w:pPr>
              <w:jc w:val="center"/>
              <w:rPr>
                <w:rFonts w:ascii="Czcionka tekstu podstawowego" w:hAnsi="Czcionka tekstu podstawowego"/>
                <w:color w:val="000000"/>
                <w:sz w:val="20"/>
                <w:szCs w:val="20"/>
              </w:rPr>
            </w:pPr>
            <w:r w:rsidRPr="005C5926">
              <w:rPr>
                <w:rFonts w:ascii="Czcionka tekstu podstawowego" w:hAnsi="Czcionka tekstu podstawowego"/>
                <w:color w:val="000000"/>
                <w:sz w:val="20"/>
                <w:szCs w:val="20"/>
              </w:rPr>
              <w:t>7,4%</w:t>
            </w:r>
          </w:p>
        </w:tc>
        <w:tc>
          <w:tcPr>
            <w:tcW w:w="1842" w:type="dxa"/>
            <w:tcBorders>
              <w:top w:val="single" w:sz="8" w:space="0" w:color="auto"/>
              <w:left w:val="single" w:sz="8" w:space="0" w:color="auto"/>
              <w:bottom w:val="single" w:sz="8" w:space="0" w:color="auto"/>
              <w:right w:val="single" w:sz="8" w:space="0" w:color="auto"/>
            </w:tcBorders>
            <w:shd w:val="clear" w:color="auto" w:fill="auto"/>
            <w:noWrap/>
            <w:vAlign w:val="bottom"/>
          </w:tcPr>
          <w:p w:rsidR="00FA54F0" w:rsidRPr="005C5926" w:rsidRDefault="00FA54F0" w:rsidP="005C5926">
            <w:pPr>
              <w:jc w:val="center"/>
              <w:rPr>
                <w:rFonts w:ascii="Czcionka tekstu podstawowego" w:hAnsi="Czcionka tekstu podstawowego"/>
                <w:color w:val="000000"/>
                <w:sz w:val="20"/>
                <w:szCs w:val="20"/>
              </w:rPr>
            </w:pPr>
            <w:r w:rsidRPr="005C5926">
              <w:rPr>
                <w:rFonts w:ascii="Czcionka tekstu podstawowego" w:hAnsi="Czcionka tekstu podstawowego"/>
                <w:color w:val="000000"/>
                <w:sz w:val="20"/>
                <w:szCs w:val="20"/>
              </w:rPr>
              <w:t>9,6%</w:t>
            </w:r>
          </w:p>
        </w:tc>
      </w:tr>
      <w:tr w:rsidR="007E2D0F" w:rsidRPr="005F6C62" w:rsidTr="00DC530E">
        <w:trPr>
          <w:trHeight w:val="230"/>
        </w:trPr>
        <w:tc>
          <w:tcPr>
            <w:tcW w:w="9072" w:type="dxa"/>
            <w:gridSpan w:val="4"/>
            <w:tcBorders>
              <w:top w:val="single" w:sz="8" w:space="0" w:color="auto"/>
              <w:left w:val="single" w:sz="8" w:space="0" w:color="auto"/>
              <w:bottom w:val="single" w:sz="8" w:space="0" w:color="auto"/>
              <w:right w:val="single" w:sz="8" w:space="0" w:color="auto"/>
            </w:tcBorders>
            <w:shd w:val="clear" w:color="000000" w:fill="D8D8D8"/>
            <w:noWrap/>
            <w:vAlign w:val="center"/>
          </w:tcPr>
          <w:p w:rsidR="007E2D0F" w:rsidRPr="005F6C62" w:rsidRDefault="007E2D0F" w:rsidP="005F6C62">
            <w:pPr>
              <w:jc w:val="center"/>
              <w:rPr>
                <w:sz w:val="20"/>
                <w:szCs w:val="20"/>
              </w:rPr>
            </w:pPr>
            <w:r w:rsidRPr="005F6C62">
              <w:rPr>
                <w:sz w:val="20"/>
                <w:szCs w:val="20"/>
              </w:rPr>
              <w:t>główne źródło utrzymania</w:t>
            </w:r>
          </w:p>
        </w:tc>
      </w:tr>
      <w:tr w:rsidR="005C5926" w:rsidRPr="005F6C62" w:rsidTr="00DC530E">
        <w:trPr>
          <w:trHeight w:val="300"/>
        </w:trPr>
        <w:tc>
          <w:tcPr>
            <w:tcW w:w="3698" w:type="dxa"/>
            <w:tcBorders>
              <w:top w:val="single" w:sz="8" w:space="0" w:color="auto"/>
              <w:left w:val="single" w:sz="8" w:space="0" w:color="auto"/>
              <w:bottom w:val="single" w:sz="8" w:space="0" w:color="auto"/>
              <w:right w:val="single" w:sz="8" w:space="0" w:color="auto"/>
            </w:tcBorders>
            <w:shd w:val="clear" w:color="auto" w:fill="auto"/>
            <w:noWrap/>
            <w:vAlign w:val="center"/>
          </w:tcPr>
          <w:p w:rsidR="005C5926" w:rsidRPr="005F6C62" w:rsidRDefault="005C5926" w:rsidP="005F6C62">
            <w:pPr>
              <w:jc w:val="center"/>
              <w:rPr>
                <w:sz w:val="20"/>
                <w:szCs w:val="20"/>
              </w:rPr>
            </w:pPr>
            <w:r w:rsidRPr="005F6C62">
              <w:rPr>
                <w:sz w:val="20"/>
                <w:szCs w:val="20"/>
              </w:rPr>
              <w:t>brak dochodu</w:t>
            </w:r>
          </w:p>
        </w:tc>
        <w:tc>
          <w:tcPr>
            <w:tcW w:w="1831" w:type="dxa"/>
            <w:tcBorders>
              <w:top w:val="single" w:sz="8" w:space="0" w:color="auto"/>
              <w:left w:val="single" w:sz="8" w:space="0" w:color="auto"/>
              <w:bottom w:val="single" w:sz="8" w:space="0" w:color="auto"/>
              <w:right w:val="single" w:sz="8" w:space="0" w:color="auto"/>
            </w:tcBorders>
            <w:shd w:val="clear" w:color="auto" w:fill="auto"/>
            <w:noWrap/>
            <w:vAlign w:val="bottom"/>
          </w:tcPr>
          <w:p w:rsidR="005C5926" w:rsidRPr="005C5926" w:rsidRDefault="005C5926" w:rsidP="005C5926">
            <w:pPr>
              <w:jc w:val="center"/>
              <w:rPr>
                <w:color w:val="000000"/>
                <w:sz w:val="20"/>
                <w:szCs w:val="20"/>
              </w:rPr>
            </w:pPr>
            <w:r w:rsidRPr="005C5926">
              <w:rPr>
                <w:color w:val="000000"/>
                <w:sz w:val="20"/>
                <w:szCs w:val="20"/>
              </w:rPr>
              <w:t>3,4%</w:t>
            </w:r>
          </w:p>
        </w:tc>
        <w:tc>
          <w:tcPr>
            <w:tcW w:w="1701" w:type="dxa"/>
            <w:tcBorders>
              <w:top w:val="single" w:sz="8" w:space="0" w:color="auto"/>
              <w:left w:val="single" w:sz="8" w:space="0" w:color="auto"/>
              <w:bottom w:val="single" w:sz="8" w:space="0" w:color="auto"/>
              <w:right w:val="single" w:sz="8" w:space="0" w:color="auto"/>
            </w:tcBorders>
            <w:shd w:val="clear" w:color="auto" w:fill="auto"/>
            <w:noWrap/>
            <w:vAlign w:val="bottom"/>
          </w:tcPr>
          <w:p w:rsidR="005C5926" w:rsidRPr="005C5926" w:rsidRDefault="005C5926" w:rsidP="005C5926">
            <w:pPr>
              <w:jc w:val="center"/>
              <w:rPr>
                <w:color w:val="000000"/>
                <w:sz w:val="20"/>
                <w:szCs w:val="20"/>
              </w:rPr>
            </w:pPr>
            <w:r w:rsidRPr="005C5926">
              <w:rPr>
                <w:color w:val="000000"/>
                <w:sz w:val="20"/>
                <w:szCs w:val="20"/>
              </w:rPr>
              <w:t>38,9%</w:t>
            </w:r>
          </w:p>
        </w:tc>
        <w:tc>
          <w:tcPr>
            <w:tcW w:w="1842" w:type="dxa"/>
            <w:tcBorders>
              <w:top w:val="single" w:sz="8" w:space="0" w:color="auto"/>
              <w:left w:val="single" w:sz="8" w:space="0" w:color="auto"/>
              <w:bottom w:val="single" w:sz="8" w:space="0" w:color="auto"/>
              <w:right w:val="single" w:sz="8" w:space="0" w:color="auto"/>
            </w:tcBorders>
            <w:shd w:val="clear" w:color="auto" w:fill="auto"/>
            <w:noWrap/>
            <w:vAlign w:val="bottom"/>
          </w:tcPr>
          <w:p w:rsidR="005C5926" w:rsidRPr="005C5926" w:rsidRDefault="005C5926" w:rsidP="005C5926">
            <w:pPr>
              <w:jc w:val="center"/>
              <w:rPr>
                <w:color w:val="000000"/>
                <w:sz w:val="20"/>
                <w:szCs w:val="20"/>
              </w:rPr>
            </w:pPr>
            <w:r w:rsidRPr="005C5926">
              <w:rPr>
                <w:color w:val="000000"/>
                <w:sz w:val="20"/>
                <w:szCs w:val="20"/>
              </w:rPr>
              <w:t>26,5%</w:t>
            </w:r>
          </w:p>
        </w:tc>
      </w:tr>
      <w:tr w:rsidR="005C5926" w:rsidRPr="005F6C62" w:rsidTr="00DC530E">
        <w:trPr>
          <w:trHeight w:val="300"/>
        </w:trPr>
        <w:tc>
          <w:tcPr>
            <w:tcW w:w="3698" w:type="dxa"/>
            <w:tcBorders>
              <w:top w:val="single" w:sz="8" w:space="0" w:color="auto"/>
              <w:left w:val="single" w:sz="4" w:space="0" w:color="auto"/>
              <w:bottom w:val="single" w:sz="4" w:space="0" w:color="auto"/>
              <w:right w:val="single" w:sz="4" w:space="0" w:color="auto"/>
            </w:tcBorders>
            <w:shd w:val="clear" w:color="auto" w:fill="auto"/>
            <w:noWrap/>
            <w:vAlign w:val="center"/>
          </w:tcPr>
          <w:p w:rsidR="005C5926" w:rsidRPr="005F6C62" w:rsidRDefault="005C5926" w:rsidP="005F6C62">
            <w:pPr>
              <w:jc w:val="center"/>
              <w:rPr>
                <w:bCs/>
                <w:sz w:val="20"/>
                <w:szCs w:val="20"/>
              </w:rPr>
            </w:pPr>
            <w:r w:rsidRPr="005F6C62">
              <w:rPr>
                <w:sz w:val="20"/>
                <w:szCs w:val="20"/>
              </w:rPr>
              <w:t>inne, niezarobkowe źródło utrzymania</w:t>
            </w:r>
          </w:p>
        </w:tc>
        <w:tc>
          <w:tcPr>
            <w:tcW w:w="1831" w:type="dxa"/>
            <w:tcBorders>
              <w:top w:val="single" w:sz="8" w:space="0" w:color="auto"/>
              <w:left w:val="nil"/>
              <w:bottom w:val="single" w:sz="4" w:space="0" w:color="auto"/>
              <w:right w:val="single" w:sz="4" w:space="0" w:color="auto"/>
            </w:tcBorders>
            <w:shd w:val="clear" w:color="auto" w:fill="auto"/>
            <w:noWrap/>
            <w:vAlign w:val="bottom"/>
          </w:tcPr>
          <w:p w:rsidR="005C5926" w:rsidRPr="005C5926" w:rsidRDefault="005C5926" w:rsidP="005C5926">
            <w:pPr>
              <w:jc w:val="center"/>
              <w:rPr>
                <w:color w:val="000000"/>
                <w:sz w:val="20"/>
                <w:szCs w:val="20"/>
              </w:rPr>
            </w:pPr>
            <w:r w:rsidRPr="005C5926">
              <w:rPr>
                <w:color w:val="000000"/>
                <w:sz w:val="20"/>
                <w:szCs w:val="20"/>
              </w:rPr>
              <w:t>34,5%</w:t>
            </w:r>
          </w:p>
        </w:tc>
        <w:tc>
          <w:tcPr>
            <w:tcW w:w="1701" w:type="dxa"/>
            <w:tcBorders>
              <w:top w:val="single" w:sz="8" w:space="0" w:color="auto"/>
              <w:left w:val="nil"/>
              <w:bottom w:val="single" w:sz="4" w:space="0" w:color="auto"/>
              <w:right w:val="single" w:sz="4" w:space="0" w:color="auto"/>
            </w:tcBorders>
            <w:shd w:val="clear" w:color="auto" w:fill="auto"/>
            <w:noWrap/>
            <w:vAlign w:val="bottom"/>
          </w:tcPr>
          <w:p w:rsidR="005C5926" w:rsidRPr="005C5926" w:rsidRDefault="005C5926" w:rsidP="005C5926">
            <w:pPr>
              <w:jc w:val="center"/>
              <w:rPr>
                <w:color w:val="000000"/>
                <w:sz w:val="20"/>
                <w:szCs w:val="20"/>
              </w:rPr>
            </w:pPr>
            <w:r w:rsidRPr="005C5926">
              <w:rPr>
                <w:color w:val="000000"/>
                <w:sz w:val="20"/>
                <w:szCs w:val="20"/>
              </w:rPr>
              <w:t>24,1%</w:t>
            </w:r>
          </w:p>
        </w:tc>
        <w:tc>
          <w:tcPr>
            <w:tcW w:w="1842" w:type="dxa"/>
            <w:tcBorders>
              <w:top w:val="single" w:sz="8" w:space="0" w:color="auto"/>
              <w:left w:val="nil"/>
              <w:bottom w:val="single" w:sz="4" w:space="0" w:color="auto"/>
              <w:right w:val="single" w:sz="4" w:space="0" w:color="auto"/>
            </w:tcBorders>
            <w:shd w:val="clear" w:color="auto" w:fill="auto"/>
            <w:noWrap/>
            <w:vAlign w:val="bottom"/>
          </w:tcPr>
          <w:p w:rsidR="005C5926" w:rsidRPr="005C5926" w:rsidRDefault="005C5926" w:rsidP="005C5926">
            <w:pPr>
              <w:jc w:val="center"/>
              <w:rPr>
                <w:color w:val="000000"/>
                <w:sz w:val="20"/>
                <w:szCs w:val="20"/>
              </w:rPr>
            </w:pPr>
            <w:r w:rsidRPr="005C5926">
              <w:rPr>
                <w:color w:val="000000"/>
                <w:sz w:val="20"/>
                <w:szCs w:val="20"/>
              </w:rPr>
              <w:t>27,7%</w:t>
            </w:r>
          </w:p>
        </w:tc>
      </w:tr>
      <w:tr w:rsidR="005C5926" w:rsidRPr="005F6C62" w:rsidTr="00A957DC">
        <w:trPr>
          <w:trHeight w:val="317"/>
        </w:trPr>
        <w:tc>
          <w:tcPr>
            <w:tcW w:w="3698" w:type="dxa"/>
            <w:tcBorders>
              <w:top w:val="single" w:sz="4" w:space="0" w:color="auto"/>
              <w:left w:val="single" w:sz="4" w:space="0" w:color="auto"/>
              <w:bottom w:val="single" w:sz="4" w:space="0" w:color="auto"/>
              <w:right w:val="single" w:sz="4" w:space="0" w:color="auto"/>
            </w:tcBorders>
            <w:shd w:val="clear" w:color="auto" w:fill="auto"/>
            <w:vAlign w:val="center"/>
          </w:tcPr>
          <w:p w:rsidR="005C5926" w:rsidRPr="005F6C62" w:rsidRDefault="005C5926" w:rsidP="005F6C62">
            <w:pPr>
              <w:jc w:val="center"/>
              <w:rPr>
                <w:b/>
                <w:sz w:val="20"/>
                <w:szCs w:val="20"/>
              </w:rPr>
            </w:pPr>
            <w:r w:rsidRPr="005F6C62">
              <w:rPr>
                <w:b/>
                <w:sz w:val="20"/>
                <w:szCs w:val="20"/>
              </w:rPr>
              <w:t>emerytura lub renta</w:t>
            </w:r>
          </w:p>
        </w:tc>
        <w:tc>
          <w:tcPr>
            <w:tcW w:w="1831"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5926" w:rsidRPr="005C5926" w:rsidRDefault="005C5926" w:rsidP="005C5926">
            <w:pPr>
              <w:jc w:val="center"/>
              <w:rPr>
                <w:color w:val="000000"/>
                <w:sz w:val="20"/>
                <w:szCs w:val="20"/>
              </w:rPr>
            </w:pPr>
            <w:r w:rsidRPr="005C5926">
              <w:rPr>
                <w:color w:val="000000"/>
                <w:sz w:val="20"/>
                <w:szCs w:val="20"/>
              </w:rPr>
              <w:t>62,1%</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5926" w:rsidRPr="005C5926" w:rsidRDefault="005C5926" w:rsidP="005C5926">
            <w:pPr>
              <w:jc w:val="center"/>
              <w:rPr>
                <w:color w:val="000000"/>
                <w:sz w:val="20"/>
                <w:szCs w:val="20"/>
              </w:rPr>
            </w:pPr>
            <w:r w:rsidRPr="005C5926">
              <w:rPr>
                <w:color w:val="000000"/>
                <w:sz w:val="20"/>
                <w:szCs w:val="20"/>
              </w:rPr>
              <w:t>37,0%</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5926" w:rsidRPr="005C5926" w:rsidRDefault="005C5926" w:rsidP="005C5926">
            <w:pPr>
              <w:jc w:val="center"/>
              <w:rPr>
                <w:b/>
                <w:color w:val="000000"/>
                <w:sz w:val="20"/>
                <w:szCs w:val="20"/>
              </w:rPr>
            </w:pPr>
            <w:r w:rsidRPr="005C5926">
              <w:rPr>
                <w:b/>
                <w:color w:val="000000"/>
                <w:sz w:val="20"/>
                <w:szCs w:val="20"/>
              </w:rPr>
              <w:t>45,8%</w:t>
            </w:r>
          </w:p>
        </w:tc>
      </w:tr>
    </w:tbl>
    <w:p w:rsidR="007E2D0F" w:rsidRPr="005F6C62" w:rsidRDefault="007E2D0F" w:rsidP="005F6C62">
      <w:pPr>
        <w:pStyle w:val="Podtytu"/>
        <w:jc w:val="left"/>
        <w:rPr>
          <w:snapToGrid w:val="0"/>
          <w:szCs w:val="20"/>
        </w:rPr>
      </w:pPr>
      <w:r w:rsidRPr="005F6C62">
        <w:rPr>
          <w:rFonts w:ascii="Czcionka tekstu podstawowego" w:hAnsi="Czcionka tekstu podstawowego" w:hint="eastAsia"/>
          <w:szCs w:val="20"/>
        </w:rPr>
        <w:t>Ź</w:t>
      </w:r>
      <w:r w:rsidRPr="005F6C62">
        <w:rPr>
          <w:rFonts w:ascii="Czcionka tekstu podstawowego" w:hAnsi="Czcionka tekstu podstawowego"/>
          <w:szCs w:val="20"/>
        </w:rPr>
        <w:t>ródło: opracowanie własne</w:t>
      </w:r>
      <w:r w:rsidRPr="005F6C62">
        <w:rPr>
          <w:snapToGrid w:val="0"/>
          <w:szCs w:val="20"/>
        </w:rPr>
        <w:t xml:space="preserve"> na podstawie danych </w:t>
      </w:r>
      <w:r w:rsidR="007C68FF" w:rsidRPr="005F6C62">
        <w:rPr>
          <w:szCs w:val="20"/>
        </w:rPr>
        <w:t>Pomost Std.</w:t>
      </w:r>
    </w:p>
    <w:p w:rsidR="007E2D0F" w:rsidRPr="00975840" w:rsidRDefault="007E2D0F" w:rsidP="00E53594"/>
    <w:p w:rsidR="007E2D0F" w:rsidRPr="00975840" w:rsidRDefault="00EB4E72" w:rsidP="00E53594">
      <w:r w:rsidRPr="00975840">
        <w:tab/>
      </w:r>
      <w:r w:rsidR="007E2D0F" w:rsidRPr="00975840">
        <w:t xml:space="preserve">Na tle osób starszych skierowanych do DPS, analizowana grupa jest gorzej sytuowana. Miesięczny dochód na osobę w przypadku </w:t>
      </w:r>
      <w:r w:rsidR="005C5926">
        <w:t>prawie</w:t>
      </w:r>
      <w:r w:rsidR="00A936B7" w:rsidRPr="00975840">
        <w:t xml:space="preserve"> </w:t>
      </w:r>
      <w:r w:rsidR="00975840" w:rsidRPr="00975840">
        <w:t>75</w:t>
      </w:r>
      <w:r w:rsidR="00A936B7" w:rsidRPr="00975840">
        <w:t>%</w:t>
      </w:r>
      <w:r w:rsidR="007E2D0F" w:rsidRPr="00975840">
        <w:t xml:space="preserve"> b</w:t>
      </w:r>
      <w:r w:rsidR="00BE3659" w:rsidRPr="00975840">
        <w:t xml:space="preserve">adanych nie przekracza </w:t>
      </w:r>
      <w:r w:rsidR="007E2D0F" w:rsidRPr="00975840">
        <w:t xml:space="preserve">1 000 zł. </w:t>
      </w:r>
    </w:p>
    <w:p w:rsidR="007E2D0F" w:rsidRPr="00975840" w:rsidRDefault="007E2D0F" w:rsidP="00E53594"/>
    <w:p w:rsidR="007E2D0F" w:rsidRPr="00975840" w:rsidRDefault="007E2D0F" w:rsidP="00E87FDB">
      <w:pPr>
        <w:pStyle w:val="Tytu"/>
      </w:pPr>
      <w:r w:rsidRPr="00975840">
        <w:t>Tabela: Miesięczny dochód na osobę w rodzinach osób skierowanych do domów pomocy społecznej dla osób przewlekle psychicznie chorych</w:t>
      </w:r>
    </w:p>
    <w:tbl>
      <w:tblPr>
        <w:tblW w:w="9077" w:type="dxa"/>
        <w:tblInd w:w="65" w:type="dxa"/>
        <w:tblLayout w:type="fixed"/>
        <w:tblCellMar>
          <w:left w:w="70" w:type="dxa"/>
          <w:right w:w="70" w:type="dxa"/>
        </w:tblCellMar>
        <w:tblLook w:val="04A0" w:firstRow="1" w:lastRow="0" w:firstColumn="1" w:lastColumn="0" w:noHBand="0" w:noVBand="1"/>
      </w:tblPr>
      <w:tblGrid>
        <w:gridCol w:w="4538"/>
        <w:gridCol w:w="4539"/>
      </w:tblGrid>
      <w:tr w:rsidR="00A936B7" w:rsidRPr="00975840" w:rsidTr="00683CD4">
        <w:trPr>
          <w:trHeight w:val="285"/>
        </w:trPr>
        <w:tc>
          <w:tcPr>
            <w:tcW w:w="45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A936B7" w:rsidRPr="00975840" w:rsidRDefault="00975840" w:rsidP="00975840">
            <w:pPr>
              <w:jc w:val="center"/>
              <w:rPr>
                <w:sz w:val="20"/>
                <w:szCs w:val="20"/>
              </w:rPr>
            </w:pPr>
            <w:r w:rsidRPr="00975840">
              <w:rPr>
                <w:sz w:val="20"/>
                <w:szCs w:val="20"/>
              </w:rPr>
              <w:t>0</w:t>
            </w:r>
            <w:r w:rsidR="00A936B7" w:rsidRPr="00975840">
              <w:rPr>
                <w:sz w:val="20"/>
                <w:szCs w:val="20"/>
              </w:rPr>
              <w:t>-</w:t>
            </w:r>
            <w:r w:rsidRPr="00975840">
              <w:rPr>
                <w:sz w:val="20"/>
                <w:szCs w:val="20"/>
              </w:rPr>
              <w:t>500</w:t>
            </w:r>
          </w:p>
        </w:tc>
        <w:tc>
          <w:tcPr>
            <w:tcW w:w="4539" w:type="dxa"/>
            <w:tcBorders>
              <w:top w:val="single" w:sz="4" w:space="0" w:color="auto"/>
              <w:left w:val="nil"/>
              <w:bottom w:val="single" w:sz="4" w:space="0" w:color="auto"/>
              <w:right w:val="single" w:sz="4" w:space="0" w:color="auto"/>
            </w:tcBorders>
            <w:shd w:val="clear" w:color="auto" w:fill="auto"/>
            <w:noWrap/>
            <w:vAlign w:val="bottom"/>
          </w:tcPr>
          <w:p w:rsidR="00A936B7" w:rsidRPr="00975840" w:rsidRDefault="00975840" w:rsidP="005C5926">
            <w:pPr>
              <w:jc w:val="center"/>
              <w:rPr>
                <w:color w:val="000000"/>
                <w:sz w:val="20"/>
                <w:szCs w:val="20"/>
              </w:rPr>
            </w:pPr>
            <w:r w:rsidRPr="00975840">
              <w:rPr>
                <w:color w:val="000000"/>
                <w:sz w:val="20"/>
                <w:szCs w:val="20"/>
              </w:rPr>
              <w:t>3</w:t>
            </w:r>
            <w:r w:rsidR="005C5926">
              <w:rPr>
                <w:color w:val="000000"/>
                <w:sz w:val="20"/>
                <w:szCs w:val="20"/>
              </w:rPr>
              <w:t>7</w:t>
            </w:r>
            <w:r w:rsidRPr="00975840">
              <w:rPr>
                <w:color w:val="000000"/>
                <w:sz w:val="20"/>
                <w:szCs w:val="20"/>
              </w:rPr>
              <w:t>,</w:t>
            </w:r>
            <w:r w:rsidR="005C5926">
              <w:rPr>
                <w:color w:val="000000"/>
                <w:sz w:val="20"/>
                <w:szCs w:val="20"/>
              </w:rPr>
              <w:t>3</w:t>
            </w:r>
            <w:r w:rsidRPr="00975840">
              <w:rPr>
                <w:color w:val="000000"/>
                <w:sz w:val="20"/>
                <w:szCs w:val="20"/>
              </w:rPr>
              <w:t>%</w:t>
            </w:r>
          </w:p>
        </w:tc>
      </w:tr>
      <w:tr w:rsidR="00A936B7" w:rsidRPr="00975840" w:rsidTr="00683CD4">
        <w:trPr>
          <w:trHeight w:val="285"/>
        </w:trPr>
        <w:tc>
          <w:tcPr>
            <w:tcW w:w="4538" w:type="dxa"/>
            <w:tcBorders>
              <w:top w:val="nil"/>
              <w:left w:val="single" w:sz="4" w:space="0" w:color="auto"/>
              <w:bottom w:val="single" w:sz="4" w:space="0" w:color="auto"/>
              <w:right w:val="single" w:sz="4" w:space="0" w:color="auto"/>
            </w:tcBorders>
            <w:shd w:val="clear" w:color="auto" w:fill="auto"/>
            <w:noWrap/>
            <w:vAlign w:val="center"/>
          </w:tcPr>
          <w:p w:rsidR="00A936B7" w:rsidRPr="00975840" w:rsidRDefault="00A936B7" w:rsidP="00683CD4">
            <w:pPr>
              <w:jc w:val="center"/>
              <w:rPr>
                <w:b/>
                <w:sz w:val="20"/>
                <w:szCs w:val="20"/>
              </w:rPr>
            </w:pPr>
            <w:r w:rsidRPr="00975840">
              <w:rPr>
                <w:b/>
                <w:sz w:val="20"/>
                <w:szCs w:val="20"/>
              </w:rPr>
              <w:t>500-999</w:t>
            </w:r>
          </w:p>
        </w:tc>
        <w:tc>
          <w:tcPr>
            <w:tcW w:w="4539" w:type="dxa"/>
            <w:tcBorders>
              <w:top w:val="nil"/>
              <w:left w:val="nil"/>
              <w:bottom w:val="single" w:sz="4" w:space="0" w:color="auto"/>
              <w:right w:val="single" w:sz="4" w:space="0" w:color="auto"/>
            </w:tcBorders>
            <w:shd w:val="clear" w:color="auto" w:fill="auto"/>
            <w:noWrap/>
            <w:vAlign w:val="bottom"/>
          </w:tcPr>
          <w:p w:rsidR="00A936B7" w:rsidRPr="00975840" w:rsidRDefault="00A936B7" w:rsidP="005C5926">
            <w:pPr>
              <w:jc w:val="center"/>
              <w:rPr>
                <w:b/>
                <w:color w:val="000000"/>
                <w:sz w:val="20"/>
                <w:szCs w:val="20"/>
              </w:rPr>
            </w:pPr>
            <w:r w:rsidRPr="00975840">
              <w:rPr>
                <w:b/>
                <w:color w:val="000000"/>
                <w:sz w:val="20"/>
                <w:szCs w:val="20"/>
              </w:rPr>
              <w:t>3</w:t>
            </w:r>
            <w:r w:rsidR="00975840" w:rsidRPr="00975840">
              <w:rPr>
                <w:b/>
                <w:color w:val="000000"/>
                <w:sz w:val="20"/>
                <w:szCs w:val="20"/>
              </w:rPr>
              <w:t>7</w:t>
            </w:r>
            <w:r w:rsidRPr="00975840">
              <w:rPr>
                <w:b/>
                <w:color w:val="000000"/>
                <w:sz w:val="20"/>
                <w:szCs w:val="20"/>
              </w:rPr>
              <w:t>,</w:t>
            </w:r>
            <w:r w:rsidR="005C5926">
              <w:rPr>
                <w:b/>
                <w:color w:val="000000"/>
                <w:sz w:val="20"/>
                <w:szCs w:val="20"/>
              </w:rPr>
              <w:t>3</w:t>
            </w:r>
            <w:r w:rsidRPr="00975840">
              <w:rPr>
                <w:b/>
                <w:color w:val="000000"/>
                <w:sz w:val="20"/>
                <w:szCs w:val="20"/>
              </w:rPr>
              <w:t>%</w:t>
            </w:r>
          </w:p>
        </w:tc>
      </w:tr>
      <w:tr w:rsidR="00A936B7" w:rsidRPr="00975840" w:rsidTr="00683CD4">
        <w:trPr>
          <w:trHeight w:val="285"/>
        </w:trPr>
        <w:tc>
          <w:tcPr>
            <w:tcW w:w="4538" w:type="dxa"/>
            <w:tcBorders>
              <w:top w:val="nil"/>
              <w:left w:val="single" w:sz="4" w:space="0" w:color="auto"/>
              <w:bottom w:val="single" w:sz="4" w:space="0" w:color="auto"/>
              <w:right w:val="single" w:sz="4" w:space="0" w:color="auto"/>
            </w:tcBorders>
            <w:shd w:val="clear" w:color="auto" w:fill="auto"/>
            <w:noWrap/>
            <w:vAlign w:val="center"/>
          </w:tcPr>
          <w:p w:rsidR="00A936B7" w:rsidRPr="00975840" w:rsidRDefault="00A936B7" w:rsidP="00683CD4">
            <w:pPr>
              <w:jc w:val="center"/>
              <w:rPr>
                <w:sz w:val="20"/>
                <w:szCs w:val="20"/>
              </w:rPr>
            </w:pPr>
            <w:r w:rsidRPr="00975840">
              <w:rPr>
                <w:sz w:val="20"/>
                <w:szCs w:val="20"/>
              </w:rPr>
              <w:t>1000-1499</w:t>
            </w:r>
          </w:p>
        </w:tc>
        <w:tc>
          <w:tcPr>
            <w:tcW w:w="4539" w:type="dxa"/>
            <w:tcBorders>
              <w:top w:val="nil"/>
              <w:left w:val="nil"/>
              <w:bottom w:val="single" w:sz="4" w:space="0" w:color="auto"/>
              <w:right w:val="single" w:sz="4" w:space="0" w:color="auto"/>
            </w:tcBorders>
            <w:shd w:val="clear" w:color="auto" w:fill="auto"/>
            <w:noWrap/>
            <w:vAlign w:val="bottom"/>
          </w:tcPr>
          <w:p w:rsidR="00A936B7" w:rsidRPr="00975840" w:rsidRDefault="00A936B7" w:rsidP="005C5926">
            <w:pPr>
              <w:jc w:val="center"/>
              <w:rPr>
                <w:color w:val="000000"/>
                <w:sz w:val="20"/>
                <w:szCs w:val="20"/>
              </w:rPr>
            </w:pPr>
            <w:r w:rsidRPr="00975840">
              <w:rPr>
                <w:color w:val="000000"/>
                <w:sz w:val="20"/>
                <w:szCs w:val="20"/>
              </w:rPr>
              <w:t>1</w:t>
            </w:r>
            <w:r w:rsidR="005C5926">
              <w:rPr>
                <w:color w:val="000000"/>
                <w:sz w:val="20"/>
                <w:szCs w:val="20"/>
              </w:rPr>
              <w:t>2</w:t>
            </w:r>
            <w:r w:rsidR="00975840" w:rsidRPr="00975840">
              <w:rPr>
                <w:color w:val="000000"/>
                <w:sz w:val="20"/>
                <w:szCs w:val="20"/>
              </w:rPr>
              <w:t>,</w:t>
            </w:r>
            <w:r w:rsidR="005C5926">
              <w:rPr>
                <w:color w:val="000000"/>
                <w:sz w:val="20"/>
                <w:szCs w:val="20"/>
              </w:rPr>
              <w:t>0</w:t>
            </w:r>
            <w:r w:rsidRPr="00975840">
              <w:rPr>
                <w:color w:val="000000"/>
                <w:sz w:val="20"/>
                <w:szCs w:val="20"/>
              </w:rPr>
              <w:t>%</w:t>
            </w:r>
          </w:p>
        </w:tc>
      </w:tr>
      <w:tr w:rsidR="00A936B7" w:rsidRPr="00975840" w:rsidTr="00683CD4">
        <w:trPr>
          <w:trHeight w:val="285"/>
        </w:trPr>
        <w:tc>
          <w:tcPr>
            <w:tcW w:w="4538" w:type="dxa"/>
            <w:tcBorders>
              <w:top w:val="nil"/>
              <w:left w:val="single" w:sz="4" w:space="0" w:color="auto"/>
              <w:bottom w:val="single" w:sz="4" w:space="0" w:color="auto"/>
              <w:right w:val="single" w:sz="4" w:space="0" w:color="auto"/>
            </w:tcBorders>
            <w:shd w:val="clear" w:color="auto" w:fill="auto"/>
            <w:noWrap/>
            <w:vAlign w:val="center"/>
          </w:tcPr>
          <w:p w:rsidR="00A936B7" w:rsidRPr="00975840" w:rsidRDefault="00A936B7" w:rsidP="00683CD4">
            <w:pPr>
              <w:jc w:val="center"/>
              <w:rPr>
                <w:sz w:val="20"/>
                <w:szCs w:val="20"/>
              </w:rPr>
            </w:pPr>
            <w:r w:rsidRPr="00975840">
              <w:rPr>
                <w:sz w:val="20"/>
                <w:szCs w:val="20"/>
              </w:rPr>
              <w:t>1500 i powyżej</w:t>
            </w:r>
          </w:p>
        </w:tc>
        <w:tc>
          <w:tcPr>
            <w:tcW w:w="4539" w:type="dxa"/>
            <w:tcBorders>
              <w:top w:val="nil"/>
              <w:left w:val="nil"/>
              <w:bottom w:val="single" w:sz="4" w:space="0" w:color="auto"/>
              <w:right w:val="single" w:sz="4" w:space="0" w:color="auto"/>
            </w:tcBorders>
            <w:shd w:val="clear" w:color="auto" w:fill="auto"/>
            <w:noWrap/>
            <w:vAlign w:val="bottom"/>
          </w:tcPr>
          <w:p w:rsidR="00A936B7" w:rsidRPr="00975840" w:rsidRDefault="00975840" w:rsidP="005C5926">
            <w:pPr>
              <w:jc w:val="center"/>
              <w:rPr>
                <w:color w:val="000000"/>
                <w:sz w:val="20"/>
                <w:szCs w:val="20"/>
              </w:rPr>
            </w:pPr>
            <w:r w:rsidRPr="00975840">
              <w:rPr>
                <w:color w:val="000000"/>
                <w:sz w:val="20"/>
                <w:szCs w:val="20"/>
              </w:rPr>
              <w:t>1</w:t>
            </w:r>
            <w:r w:rsidR="005C5926">
              <w:rPr>
                <w:color w:val="000000"/>
                <w:sz w:val="20"/>
                <w:szCs w:val="20"/>
              </w:rPr>
              <w:t>3</w:t>
            </w:r>
            <w:r w:rsidR="00A936B7" w:rsidRPr="00975840">
              <w:rPr>
                <w:color w:val="000000"/>
                <w:sz w:val="20"/>
                <w:szCs w:val="20"/>
              </w:rPr>
              <w:t>,</w:t>
            </w:r>
            <w:r w:rsidR="005C5926">
              <w:rPr>
                <w:color w:val="000000"/>
                <w:sz w:val="20"/>
                <w:szCs w:val="20"/>
              </w:rPr>
              <w:t>3</w:t>
            </w:r>
            <w:r w:rsidR="00A936B7" w:rsidRPr="00975840">
              <w:rPr>
                <w:color w:val="000000"/>
                <w:sz w:val="20"/>
                <w:szCs w:val="20"/>
              </w:rPr>
              <w:t>%</w:t>
            </w:r>
          </w:p>
        </w:tc>
      </w:tr>
    </w:tbl>
    <w:p w:rsidR="007E2D0F" w:rsidRPr="00975840" w:rsidRDefault="007E2D0F" w:rsidP="00E87FDB">
      <w:pPr>
        <w:pStyle w:val="Podtytu"/>
      </w:pPr>
      <w:r w:rsidRPr="00975840">
        <w:t xml:space="preserve">Źródło: opracowanie własne na podstawie danych </w:t>
      </w:r>
      <w:r w:rsidR="007C68FF" w:rsidRPr="00975840">
        <w:t>Pomost Std.</w:t>
      </w:r>
    </w:p>
    <w:p w:rsidR="007E2D0F" w:rsidRPr="00455DF7" w:rsidRDefault="007E2D0F" w:rsidP="00E53594"/>
    <w:p w:rsidR="007E2D0F" w:rsidRPr="002A6F06" w:rsidRDefault="00EB4E72" w:rsidP="00E53594">
      <w:pPr>
        <w:rPr>
          <w:snapToGrid w:val="0"/>
        </w:rPr>
      </w:pPr>
      <w:r w:rsidRPr="00455DF7">
        <w:rPr>
          <w:snapToGrid w:val="0"/>
        </w:rPr>
        <w:tab/>
      </w:r>
      <w:r w:rsidR="007E2D0F" w:rsidRPr="00455DF7">
        <w:rPr>
          <w:snapToGrid w:val="0"/>
        </w:rPr>
        <w:t>Z uwagi na małą liczebność próby nie dokonano szczegółowej charakterystyki dzieci, młodzieży i dorosłych skierowanych do domów pomocy spo</w:t>
      </w:r>
      <w:r w:rsidRPr="00455DF7">
        <w:rPr>
          <w:snapToGrid w:val="0"/>
        </w:rPr>
        <w:t xml:space="preserve">łecznej przeznaczonych dla osób </w:t>
      </w:r>
      <w:r w:rsidR="007E2D0F" w:rsidRPr="002A6F06">
        <w:rPr>
          <w:snapToGrid w:val="0"/>
        </w:rPr>
        <w:t xml:space="preserve">niepełnosprawnych intelektualnie, ustalono jedynie najbardziej charakterystyczne cechy tej grupy świadczeniobiorców. </w:t>
      </w:r>
    </w:p>
    <w:p w:rsidR="0021468E" w:rsidRPr="00996D29" w:rsidRDefault="00EB4E72" w:rsidP="00CD62FD">
      <w:pPr>
        <w:rPr>
          <w:snapToGrid w:val="0"/>
        </w:rPr>
      </w:pPr>
      <w:r w:rsidRPr="002A6F06">
        <w:rPr>
          <w:snapToGrid w:val="0"/>
        </w:rPr>
        <w:tab/>
      </w:r>
      <w:r w:rsidR="007E2D0F" w:rsidRPr="002A6F06">
        <w:rPr>
          <w:snapToGrid w:val="0"/>
        </w:rPr>
        <w:t xml:space="preserve">W grupie osób niepełnosprawnych intelektualnie, które zostały skierowane do domu pomocy społecznej </w:t>
      </w:r>
      <w:r w:rsidR="00477849" w:rsidRPr="002A6F06">
        <w:rPr>
          <w:snapToGrid w:val="0"/>
        </w:rPr>
        <w:t xml:space="preserve">wśród dzieci i młodzieży większość stanowią </w:t>
      </w:r>
      <w:r w:rsidR="002A6F06" w:rsidRPr="002A6F06">
        <w:rPr>
          <w:snapToGrid w:val="0"/>
        </w:rPr>
        <w:t>chłopcy</w:t>
      </w:r>
      <w:r w:rsidR="00CD62FD">
        <w:rPr>
          <w:snapToGrid w:val="0"/>
        </w:rPr>
        <w:t>,</w:t>
      </w:r>
      <w:r w:rsidR="002A6F06" w:rsidRPr="002A6F06">
        <w:rPr>
          <w:snapToGrid w:val="0"/>
        </w:rPr>
        <w:t xml:space="preserve"> a wśród dorosłych mężczyźni</w:t>
      </w:r>
      <w:r w:rsidR="00477849" w:rsidRPr="002A6F06">
        <w:rPr>
          <w:snapToGrid w:val="0"/>
        </w:rPr>
        <w:t xml:space="preserve">. </w:t>
      </w:r>
      <w:r w:rsidR="007E2D0F" w:rsidRPr="002A6F06">
        <w:rPr>
          <w:snapToGrid w:val="0"/>
        </w:rPr>
        <w:t xml:space="preserve">Wśród dorosłych niepełnosprawnych intelektualnie </w:t>
      </w:r>
      <w:r w:rsidR="002A6F06" w:rsidRPr="002A6F06">
        <w:rPr>
          <w:snapToGrid w:val="0"/>
        </w:rPr>
        <w:t>wszystkie są osobami</w:t>
      </w:r>
      <w:r w:rsidR="007E2D0F" w:rsidRPr="002A6F06">
        <w:rPr>
          <w:snapToGrid w:val="0"/>
        </w:rPr>
        <w:t xml:space="preserve"> stanu wolnego.</w:t>
      </w:r>
      <w:r w:rsidR="007E2D0F" w:rsidRPr="002A6F06">
        <w:t xml:space="preserve"> </w:t>
      </w:r>
      <w:r w:rsidR="007E2D0F" w:rsidRPr="002A6F06">
        <w:rPr>
          <w:snapToGrid w:val="0"/>
        </w:rPr>
        <w:t>Liczba małoletnich skierowanych do DPS n</w:t>
      </w:r>
      <w:r w:rsidRPr="002A6F06">
        <w:rPr>
          <w:snapToGrid w:val="0"/>
        </w:rPr>
        <w:t xml:space="preserve">ie przekroczyła </w:t>
      </w:r>
      <w:r w:rsidR="002A6F06" w:rsidRPr="002A6F06">
        <w:rPr>
          <w:snapToGrid w:val="0"/>
        </w:rPr>
        <w:t>6</w:t>
      </w:r>
      <w:r w:rsidRPr="002A6F06">
        <w:rPr>
          <w:snapToGrid w:val="0"/>
        </w:rPr>
        <w:t xml:space="preserve"> w skali roku.</w:t>
      </w:r>
    </w:p>
    <w:p w:rsidR="00F361E7" w:rsidRPr="00996D29" w:rsidRDefault="00F361E7" w:rsidP="00E53594">
      <w:pPr>
        <w:pStyle w:val="Nagwek4"/>
      </w:pPr>
      <w:bookmarkStart w:id="220" w:name="_Toc324423424"/>
      <w:bookmarkStart w:id="221" w:name="_Toc449423391"/>
      <w:r w:rsidRPr="00996D29">
        <w:t>Nakłady finansowe na realizację zadania</w:t>
      </w:r>
      <w:bookmarkEnd w:id="220"/>
      <w:bookmarkEnd w:id="221"/>
    </w:p>
    <w:p w:rsidR="00F361E7" w:rsidRDefault="00F361E7" w:rsidP="00E53594"/>
    <w:p w:rsidR="00790839" w:rsidRPr="00996D29" w:rsidRDefault="00790839" w:rsidP="00E53594"/>
    <w:p w:rsidR="00790839" w:rsidRPr="00122402" w:rsidRDefault="00790839" w:rsidP="00790839">
      <w:r w:rsidRPr="00122402">
        <w:tab/>
        <w:t xml:space="preserve">Wydatki na bieżącą działalność domów pomocy społecznej dla osób z zaburzeniami psychicznymi wyniosły: </w:t>
      </w:r>
    </w:p>
    <w:p w:rsidR="00790839" w:rsidRPr="00122402" w:rsidRDefault="00790839" w:rsidP="00790839"/>
    <w:p w:rsidR="00790839" w:rsidRDefault="00790839" w:rsidP="00790839">
      <w:r w:rsidRPr="00122402">
        <w:t>- w 2011 r.: 37 220 235 zł, w tym 24 011 281 zł to środki Gminy Miejskiej Kraków</w:t>
      </w:r>
      <w:r>
        <w:t>,</w:t>
      </w:r>
      <w:r w:rsidRPr="00122402">
        <w:t xml:space="preserve"> </w:t>
      </w:r>
    </w:p>
    <w:p w:rsidR="00790839" w:rsidRPr="00790839" w:rsidRDefault="00790839" w:rsidP="00790839">
      <w:pPr>
        <w:rPr>
          <w:rFonts w:ascii="Calibri" w:eastAsia="Times New Roman" w:hAnsi="Calibri"/>
          <w:sz w:val="22"/>
          <w:szCs w:val="22"/>
        </w:rPr>
      </w:pPr>
      <w:r>
        <w:t xml:space="preserve">  </w:t>
      </w:r>
      <w:r w:rsidRPr="00122402">
        <w:t>a 13 208 954 zł to środ</w:t>
      </w:r>
      <w:r>
        <w:t>ki pochodzące z budżetu państwa;</w:t>
      </w:r>
    </w:p>
    <w:p w:rsidR="00790839" w:rsidRDefault="00790839" w:rsidP="00790839">
      <w:r w:rsidRPr="00122402">
        <w:t>- w 2012 r.: 37 307 721 zł, w tym 23 918 649 zł to środki Gminy Miejskiej Kraków</w:t>
      </w:r>
      <w:r>
        <w:t>,</w:t>
      </w:r>
      <w:r w:rsidRPr="00122402">
        <w:t xml:space="preserve"> </w:t>
      </w:r>
    </w:p>
    <w:p w:rsidR="00790839" w:rsidRPr="00790839" w:rsidRDefault="00790839" w:rsidP="00790839">
      <w:pPr>
        <w:rPr>
          <w:rFonts w:ascii="Calibri" w:eastAsia="Times New Roman" w:hAnsi="Calibri"/>
          <w:sz w:val="22"/>
          <w:szCs w:val="22"/>
        </w:rPr>
      </w:pPr>
      <w:r>
        <w:t xml:space="preserve">  </w:t>
      </w:r>
      <w:r w:rsidRPr="00122402">
        <w:t>a 13 389 072 zł to środ</w:t>
      </w:r>
      <w:r>
        <w:t>ki pochodzące z budżetu państwa;</w:t>
      </w:r>
    </w:p>
    <w:p w:rsidR="00790839" w:rsidRDefault="00790839" w:rsidP="00790839">
      <w:r w:rsidRPr="00122402">
        <w:t>- w 2013 r.: 38 261 621 zł, w tym 22 960 350 zł to środki Gminy Miejskiej Kraków</w:t>
      </w:r>
      <w:r>
        <w:t>,</w:t>
      </w:r>
      <w:r w:rsidRPr="00122402">
        <w:t xml:space="preserve"> </w:t>
      </w:r>
    </w:p>
    <w:p w:rsidR="00790839" w:rsidRDefault="00790839" w:rsidP="00790839">
      <w:r>
        <w:t xml:space="preserve">  </w:t>
      </w:r>
      <w:r w:rsidRPr="00122402">
        <w:t>a 15 301 271 zł to środ</w:t>
      </w:r>
      <w:r>
        <w:t>ki pochodzące z budżetu państwa;</w:t>
      </w:r>
    </w:p>
    <w:p w:rsidR="00790839" w:rsidRDefault="00790839" w:rsidP="00790839">
      <w:r w:rsidRPr="00122402">
        <w:t>- w 2014 r: 39 007 290 zł, w tym 26 313 974 zł to środki Gminy Miejskiej Kraków</w:t>
      </w:r>
      <w:r>
        <w:t>,</w:t>
      </w:r>
      <w:r w:rsidRPr="00122402">
        <w:t xml:space="preserve"> </w:t>
      </w:r>
    </w:p>
    <w:p w:rsidR="00790839" w:rsidRPr="00790839" w:rsidRDefault="00790839" w:rsidP="00790839">
      <w:pPr>
        <w:rPr>
          <w:rFonts w:ascii="Calibri" w:eastAsia="Times New Roman" w:hAnsi="Calibri"/>
          <w:sz w:val="22"/>
          <w:szCs w:val="22"/>
        </w:rPr>
      </w:pPr>
      <w:r>
        <w:t xml:space="preserve">  </w:t>
      </w:r>
      <w:r w:rsidRPr="00122402">
        <w:t xml:space="preserve">a 12 693 316 zł to środki </w:t>
      </w:r>
      <w:r>
        <w:t>pochodzące z budżetu państwa;</w:t>
      </w:r>
    </w:p>
    <w:p w:rsidR="00790839" w:rsidRDefault="00790839" w:rsidP="00790839">
      <w:r w:rsidRPr="00122402">
        <w:t>- w 2015 r.: 47 483 418 zł, w tym 35 814 592 zł to środki Gminy Miejskiej Kraków</w:t>
      </w:r>
      <w:r>
        <w:t>,</w:t>
      </w:r>
      <w:r w:rsidRPr="00122402">
        <w:t xml:space="preserve"> </w:t>
      </w:r>
    </w:p>
    <w:p w:rsidR="00790839" w:rsidRPr="00790839" w:rsidRDefault="00790839" w:rsidP="00E53594">
      <w:pPr>
        <w:rPr>
          <w:rFonts w:ascii="Calibri" w:eastAsia="Times New Roman" w:hAnsi="Calibri"/>
          <w:sz w:val="22"/>
          <w:szCs w:val="22"/>
        </w:rPr>
      </w:pPr>
      <w:r>
        <w:t xml:space="preserve">  </w:t>
      </w:r>
      <w:r w:rsidRPr="00122402">
        <w:t>a 11 668 826 zł to środk</w:t>
      </w:r>
      <w:r>
        <w:t>i pochodzące z budżetu państwa.</w:t>
      </w:r>
    </w:p>
    <w:p w:rsidR="00F361E7" w:rsidRDefault="00F361E7" w:rsidP="00E53594">
      <w:pPr>
        <w:pStyle w:val="Nagwek4"/>
      </w:pPr>
      <w:bookmarkStart w:id="222" w:name="_Toc324423425"/>
      <w:bookmarkStart w:id="223" w:name="_Toc449423392"/>
      <w:r w:rsidRPr="00996D29">
        <w:t>Wnioski</w:t>
      </w:r>
      <w:bookmarkEnd w:id="222"/>
      <w:bookmarkEnd w:id="223"/>
      <w:r w:rsidRPr="00996D29">
        <w:t xml:space="preserve"> </w:t>
      </w:r>
    </w:p>
    <w:p w:rsidR="00996D29" w:rsidRPr="00996D29" w:rsidRDefault="00996D29" w:rsidP="00996D29"/>
    <w:p w:rsidR="00996D29" w:rsidRPr="00996D29" w:rsidRDefault="00996D29" w:rsidP="00996D29">
      <w:r w:rsidRPr="006E73F6">
        <w:rPr>
          <w:snapToGrid w:val="0"/>
        </w:rPr>
        <w:tab/>
      </w:r>
      <w:r w:rsidRPr="00996D29">
        <w:rPr>
          <w:snapToGrid w:val="0"/>
        </w:rPr>
        <w:t>W związku z poszerzeniem się oferty w zakresie liczby miejsc dla osób przewlekle psychicznie chorych w roku 2015 r. zlikwidowana została kolejka osób oczekujących, a nowe osoby umieszczane były na bieżąco</w:t>
      </w:r>
      <w:r w:rsidRPr="00996D29">
        <w:t xml:space="preserve">. </w:t>
      </w:r>
    </w:p>
    <w:p w:rsidR="00996D29" w:rsidRPr="00996D29" w:rsidRDefault="00996D29" w:rsidP="00996D29">
      <w:r w:rsidRPr="00996D29">
        <w:lastRenderedPageBreak/>
        <w:tab/>
        <w:t>Mając na uwadze dostępne dane, a w szczególności fakt, że do ww. placówek trafiają o</w:t>
      </w:r>
      <w:r w:rsidR="00CD62FD">
        <w:t>soby coraz młodsze tendencja ta</w:t>
      </w:r>
      <w:r w:rsidRPr="00996D29">
        <w:t xml:space="preserve"> nie będzie trwała i możliwe jest ponowne pojawienie się </w:t>
      </w:r>
      <w:r w:rsidRPr="00996D29">
        <w:br/>
        <w:t>w następnych latach kolejki osób oczekujących.</w:t>
      </w:r>
    </w:p>
    <w:p w:rsidR="0068048F" w:rsidRDefault="00996D29" w:rsidP="00240DB6">
      <w:r w:rsidRPr="00996D29">
        <w:tab/>
        <w:t xml:space="preserve">W przypadku osób niepełnosprawnych intelektualnie liczba nowych wniosków jest od wielu lat na podobnym poziomie jak liczba osób, które opuściły dps. W związku </w:t>
      </w:r>
      <w:r w:rsidR="00CD62FD">
        <w:br/>
      </w:r>
      <w:r w:rsidRPr="00996D29">
        <w:t>z powyższym ograniczenie czasu oczekiwania na miejsce w tego typu domach możliwe jest tylko i wyłącznie poprzez równoczesne umieszczenie osób</w:t>
      </w:r>
      <w:r w:rsidRPr="006E73F6">
        <w:t xml:space="preserve"> aktualnie oczekujących. Taki efekt możliwy jest do osiągnięcia poprzez skierowanie osób oczekujących do domów pomocy społecznej prowadzonych przez inne powiaty lub poszerzenie własnej oferty. </w:t>
      </w:r>
    </w:p>
    <w:p w:rsidR="009F3121" w:rsidRPr="009F3121" w:rsidRDefault="009F3121" w:rsidP="00240DB6"/>
    <w:p w:rsidR="00662D77" w:rsidRPr="00F663B3" w:rsidRDefault="00662D77" w:rsidP="00E53594">
      <w:pPr>
        <w:pStyle w:val="Nagwek3"/>
      </w:pPr>
      <w:bookmarkStart w:id="224" w:name="_Toc384106125"/>
      <w:bookmarkStart w:id="225" w:name="_Toc449423393"/>
      <w:r w:rsidRPr="00F663B3">
        <w:t>Warsztaty terapii zajęciowej</w:t>
      </w:r>
      <w:bookmarkEnd w:id="224"/>
      <w:bookmarkEnd w:id="225"/>
      <w:r w:rsidRPr="00F663B3">
        <w:t xml:space="preserve"> </w:t>
      </w:r>
    </w:p>
    <w:p w:rsidR="00662D77" w:rsidRPr="001812F7" w:rsidRDefault="00662D77" w:rsidP="00E53594">
      <w:pPr>
        <w:rPr>
          <w:highlight w:val="yellow"/>
        </w:rPr>
      </w:pPr>
    </w:p>
    <w:p w:rsidR="00F663B3" w:rsidRPr="00DA5ADD" w:rsidRDefault="00093946" w:rsidP="00F663B3">
      <w:r>
        <w:tab/>
      </w:r>
      <w:r w:rsidR="00F663B3" w:rsidRPr="00DA5ADD">
        <w:t xml:space="preserve">Zgodnie z ustawą o rehabilitacji zawodowej i społecznej oraz zatrudnianiu osób niepełnosprawnych jedną z podstawowych formą aktywności wspomagającej proces rehabilitacji zawodowej i społecznej osób niepełnosprawnych jest uczestnictwo tych osób </w:t>
      </w:r>
      <w:r w:rsidR="00F663B3" w:rsidRPr="00DA5ADD">
        <w:br/>
        <w:t>w warsztatach terapii zajęciowej. Dofinansowanie kosztów tworzenia i działania warsztatów terapii zajęciowej należy do zadań powiatu. Warsztat terapii zajęciowej oznacza wyodrębnioną organizacyjnie i finansowo placówkę stwarzającą osobom niepełnosprawnym niezdolnym do podjęcia pracy możliwość rehabilitacji społecznej i zawodowej w zakresie pozyskiwania lub przywracania umiejętności niezbędnych do podjęcia zatrudnienia</w:t>
      </w:r>
      <w:r w:rsidR="00F663B3" w:rsidRPr="00DA5ADD">
        <w:rPr>
          <w:bCs/>
          <w:vertAlign w:val="superscript"/>
        </w:rPr>
        <w:footnoteReference w:id="72"/>
      </w:r>
      <w:r w:rsidR="00306484">
        <w:t xml:space="preserve">. </w:t>
      </w:r>
      <w:r w:rsidR="00F663B3" w:rsidRPr="00DA5ADD">
        <w:t xml:space="preserve">Uczestnikami warsztatów mogą być osoby niepełnosprawne, które posiadają wskazanie do uczestniczenia w warsztatach terapii zajęciowej, przy zastosowaniu technik terapii zajęciowej realizowanych w ramach pracowni m.in. gospodarstwa domowego, stolarskich, krawieckich, edukacyjnych, plastycznych, komputerowych, gospodarczo - ogrodniczych.  </w:t>
      </w:r>
    </w:p>
    <w:p w:rsidR="00F663B3" w:rsidRDefault="009A20F4" w:rsidP="00F663B3">
      <w:r>
        <w:tab/>
      </w:r>
      <w:r w:rsidR="00F663B3" w:rsidRPr="00DA5ADD">
        <w:t>Omówienie grupy korzystającej z tej formy pomocy ujęto w części dotyczącej osób z zaburzeniami psychicznymi gdyż ponad 90% osób korzystających z WTZ należy do tej grupy.</w:t>
      </w:r>
    </w:p>
    <w:p w:rsidR="00662D77" w:rsidRPr="00F663B3" w:rsidRDefault="00662D77" w:rsidP="00E53594">
      <w:pPr>
        <w:pStyle w:val="Nagwek4"/>
      </w:pPr>
      <w:bookmarkStart w:id="226" w:name="_Toc449423394"/>
      <w:r w:rsidRPr="00F663B3">
        <w:t>Infrastruktura</w:t>
      </w:r>
      <w:bookmarkEnd w:id="226"/>
    </w:p>
    <w:p w:rsidR="00F663B3" w:rsidRPr="00843D1C" w:rsidRDefault="00F663B3" w:rsidP="00F663B3"/>
    <w:p w:rsidR="00F663B3" w:rsidRDefault="00F663B3" w:rsidP="00F663B3">
      <w:r>
        <w:tab/>
      </w:r>
      <w:r w:rsidRPr="00613F38">
        <w:t>W 201</w:t>
      </w:r>
      <w:r>
        <w:t>5</w:t>
      </w:r>
      <w:r w:rsidRPr="00613F38">
        <w:t xml:space="preserve"> r. na teranie Gminy M</w:t>
      </w:r>
      <w:r>
        <w:t>iejskiej Kraków funkcjonowało 15 warsztatów terapii zajęciowej, które posiadały łącznie 563 miejsca dla osób niepełnosprawnych.</w:t>
      </w:r>
    </w:p>
    <w:p w:rsidR="00F663B3" w:rsidRDefault="00F663B3" w:rsidP="00F663B3"/>
    <w:p w:rsidR="00F663B3" w:rsidRDefault="00F663B3" w:rsidP="00F663B3">
      <w:pPr>
        <w:contextualSpacing/>
        <w:rPr>
          <w:rFonts w:eastAsia="Times New Roman"/>
          <w:b/>
          <w:spacing w:val="5"/>
          <w:sz w:val="20"/>
          <w:szCs w:val="52"/>
        </w:rPr>
      </w:pPr>
      <w:r w:rsidRPr="00F663B3">
        <w:rPr>
          <w:rFonts w:eastAsia="Times New Roman"/>
          <w:b/>
          <w:spacing w:val="5"/>
          <w:sz w:val="20"/>
          <w:szCs w:val="52"/>
        </w:rPr>
        <w:t xml:space="preserve">Tabela: Wykaz warsztatów terapii zajęciowej funkcjonujących w Gminie Miejskiej Kraków </w:t>
      </w:r>
    </w:p>
    <w:p w:rsidR="009F3121" w:rsidRPr="00F663B3" w:rsidRDefault="009F3121" w:rsidP="00F663B3">
      <w:pPr>
        <w:contextualSpacing/>
        <w:rPr>
          <w:rFonts w:eastAsia="Times New Roman"/>
          <w:b/>
          <w:spacing w:val="5"/>
          <w:sz w:val="20"/>
          <w:szCs w:val="52"/>
        </w:rPr>
      </w:pPr>
    </w:p>
    <w:tbl>
      <w:tblPr>
        <w:tblW w:w="85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3080"/>
        <w:gridCol w:w="887"/>
        <w:gridCol w:w="850"/>
        <w:gridCol w:w="851"/>
        <w:gridCol w:w="850"/>
        <w:gridCol w:w="709"/>
        <w:gridCol w:w="38"/>
        <w:gridCol w:w="668"/>
      </w:tblGrid>
      <w:tr w:rsidR="00F663B3" w:rsidRPr="00F663B3" w:rsidTr="00F663B3">
        <w:trPr>
          <w:cantSplit/>
          <w:trHeight w:val="567"/>
          <w:jc w:val="center"/>
        </w:trPr>
        <w:tc>
          <w:tcPr>
            <w:tcW w:w="567" w:type="dxa"/>
            <w:vMerge w:val="restart"/>
            <w:shd w:val="clear" w:color="auto" w:fill="D9D9D9"/>
            <w:vAlign w:val="center"/>
          </w:tcPr>
          <w:p w:rsidR="00F663B3" w:rsidRPr="00F663B3" w:rsidRDefault="00F663B3" w:rsidP="00F663B3">
            <w:pPr>
              <w:jc w:val="center"/>
              <w:rPr>
                <w:sz w:val="20"/>
                <w:szCs w:val="20"/>
              </w:rPr>
            </w:pPr>
            <w:r w:rsidRPr="00F663B3">
              <w:rPr>
                <w:sz w:val="20"/>
                <w:szCs w:val="20"/>
              </w:rPr>
              <w:t>Lp.</w:t>
            </w:r>
          </w:p>
        </w:tc>
        <w:tc>
          <w:tcPr>
            <w:tcW w:w="3080" w:type="dxa"/>
            <w:vMerge w:val="restart"/>
            <w:shd w:val="clear" w:color="auto" w:fill="D9D9D9"/>
            <w:vAlign w:val="center"/>
          </w:tcPr>
          <w:p w:rsidR="00F663B3" w:rsidRPr="00F663B3" w:rsidRDefault="00F663B3" w:rsidP="00F663B3">
            <w:pPr>
              <w:jc w:val="center"/>
              <w:rPr>
                <w:sz w:val="20"/>
                <w:szCs w:val="20"/>
              </w:rPr>
            </w:pPr>
            <w:r w:rsidRPr="00F663B3">
              <w:rPr>
                <w:sz w:val="20"/>
                <w:szCs w:val="20"/>
              </w:rPr>
              <w:t>Nazwa i adres warsztatu terapii zajęciowej</w:t>
            </w:r>
          </w:p>
        </w:tc>
        <w:tc>
          <w:tcPr>
            <w:tcW w:w="4853" w:type="dxa"/>
            <w:gridSpan w:val="7"/>
            <w:shd w:val="clear" w:color="auto" w:fill="D9D9D9"/>
            <w:vAlign w:val="center"/>
          </w:tcPr>
          <w:p w:rsidR="00F663B3" w:rsidRPr="00F663B3" w:rsidRDefault="00F663B3" w:rsidP="00F663B3">
            <w:pPr>
              <w:jc w:val="center"/>
              <w:rPr>
                <w:sz w:val="20"/>
                <w:szCs w:val="20"/>
              </w:rPr>
            </w:pPr>
            <w:r w:rsidRPr="00F663B3">
              <w:rPr>
                <w:sz w:val="20"/>
                <w:szCs w:val="20"/>
              </w:rPr>
              <w:t>Liczba miejsc w poszczególnych latach</w:t>
            </w:r>
          </w:p>
        </w:tc>
      </w:tr>
      <w:tr w:rsidR="00F663B3" w:rsidRPr="00F663B3" w:rsidTr="00F663B3">
        <w:trPr>
          <w:cantSplit/>
          <w:trHeight w:val="409"/>
          <w:jc w:val="center"/>
        </w:trPr>
        <w:tc>
          <w:tcPr>
            <w:tcW w:w="567" w:type="dxa"/>
            <w:vMerge/>
            <w:tcBorders>
              <w:bottom w:val="nil"/>
            </w:tcBorders>
            <w:vAlign w:val="center"/>
          </w:tcPr>
          <w:p w:rsidR="00F663B3" w:rsidRPr="00F663B3" w:rsidRDefault="00F663B3" w:rsidP="00F663B3">
            <w:pPr>
              <w:jc w:val="center"/>
              <w:rPr>
                <w:sz w:val="20"/>
                <w:szCs w:val="20"/>
              </w:rPr>
            </w:pPr>
          </w:p>
        </w:tc>
        <w:tc>
          <w:tcPr>
            <w:tcW w:w="3080" w:type="dxa"/>
            <w:vMerge/>
            <w:tcBorders>
              <w:bottom w:val="nil"/>
            </w:tcBorders>
            <w:vAlign w:val="center"/>
          </w:tcPr>
          <w:p w:rsidR="00F663B3" w:rsidRPr="00F663B3" w:rsidRDefault="00F663B3" w:rsidP="00F663B3">
            <w:pPr>
              <w:jc w:val="center"/>
              <w:rPr>
                <w:sz w:val="20"/>
                <w:szCs w:val="20"/>
              </w:rPr>
            </w:pPr>
          </w:p>
        </w:tc>
        <w:tc>
          <w:tcPr>
            <w:tcW w:w="887" w:type="dxa"/>
            <w:shd w:val="clear" w:color="auto" w:fill="D9D9D9"/>
            <w:vAlign w:val="center"/>
          </w:tcPr>
          <w:p w:rsidR="00F663B3" w:rsidRPr="00F663B3" w:rsidRDefault="00F663B3" w:rsidP="00F663B3">
            <w:pPr>
              <w:jc w:val="center"/>
              <w:rPr>
                <w:sz w:val="20"/>
                <w:szCs w:val="20"/>
              </w:rPr>
            </w:pPr>
            <w:r w:rsidRPr="00F663B3">
              <w:rPr>
                <w:sz w:val="20"/>
                <w:szCs w:val="20"/>
              </w:rPr>
              <w:t>2010</w:t>
            </w:r>
          </w:p>
        </w:tc>
        <w:tc>
          <w:tcPr>
            <w:tcW w:w="850" w:type="dxa"/>
            <w:shd w:val="clear" w:color="auto" w:fill="D9D9D9"/>
            <w:vAlign w:val="center"/>
          </w:tcPr>
          <w:p w:rsidR="00F663B3" w:rsidRPr="00F663B3" w:rsidRDefault="00F663B3" w:rsidP="00F663B3">
            <w:pPr>
              <w:jc w:val="center"/>
              <w:rPr>
                <w:sz w:val="20"/>
                <w:szCs w:val="20"/>
              </w:rPr>
            </w:pPr>
            <w:r w:rsidRPr="00F663B3">
              <w:rPr>
                <w:sz w:val="20"/>
                <w:szCs w:val="20"/>
              </w:rPr>
              <w:t>2011</w:t>
            </w:r>
          </w:p>
        </w:tc>
        <w:tc>
          <w:tcPr>
            <w:tcW w:w="851" w:type="dxa"/>
            <w:shd w:val="clear" w:color="auto" w:fill="D9D9D9"/>
            <w:vAlign w:val="center"/>
          </w:tcPr>
          <w:p w:rsidR="00F663B3" w:rsidRPr="00F663B3" w:rsidRDefault="00F663B3" w:rsidP="00F663B3">
            <w:pPr>
              <w:jc w:val="center"/>
              <w:rPr>
                <w:sz w:val="20"/>
                <w:szCs w:val="20"/>
              </w:rPr>
            </w:pPr>
            <w:r w:rsidRPr="00F663B3">
              <w:rPr>
                <w:sz w:val="20"/>
                <w:szCs w:val="20"/>
              </w:rPr>
              <w:t>2012</w:t>
            </w:r>
          </w:p>
        </w:tc>
        <w:tc>
          <w:tcPr>
            <w:tcW w:w="850" w:type="dxa"/>
            <w:shd w:val="clear" w:color="auto" w:fill="D9D9D9"/>
            <w:vAlign w:val="center"/>
          </w:tcPr>
          <w:p w:rsidR="00F663B3" w:rsidRPr="00F663B3" w:rsidRDefault="00F663B3" w:rsidP="00F663B3">
            <w:pPr>
              <w:jc w:val="center"/>
              <w:rPr>
                <w:sz w:val="20"/>
                <w:szCs w:val="20"/>
              </w:rPr>
            </w:pPr>
            <w:r w:rsidRPr="00F663B3">
              <w:rPr>
                <w:sz w:val="20"/>
                <w:szCs w:val="20"/>
              </w:rPr>
              <w:t>2013</w:t>
            </w:r>
          </w:p>
        </w:tc>
        <w:tc>
          <w:tcPr>
            <w:tcW w:w="709" w:type="dxa"/>
            <w:shd w:val="clear" w:color="auto" w:fill="D9D9D9"/>
            <w:vAlign w:val="center"/>
          </w:tcPr>
          <w:p w:rsidR="00F663B3" w:rsidRPr="00F663B3" w:rsidRDefault="00F663B3" w:rsidP="00F663B3">
            <w:pPr>
              <w:jc w:val="center"/>
              <w:rPr>
                <w:sz w:val="20"/>
                <w:szCs w:val="20"/>
              </w:rPr>
            </w:pPr>
            <w:r w:rsidRPr="00F663B3">
              <w:rPr>
                <w:sz w:val="20"/>
                <w:szCs w:val="20"/>
              </w:rPr>
              <w:t>2014</w:t>
            </w:r>
          </w:p>
        </w:tc>
        <w:tc>
          <w:tcPr>
            <w:tcW w:w="706" w:type="dxa"/>
            <w:gridSpan w:val="2"/>
            <w:shd w:val="clear" w:color="auto" w:fill="D9D9D9"/>
            <w:vAlign w:val="center"/>
          </w:tcPr>
          <w:p w:rsidR="00F663B3" w:rsidRPr="00F663B3" w:rsidRDefault="00F663B3" w:rsidP="00F663B3">
            <w:pPr>
              <w:jc w:val="center"/>
              <w:rPr>
                <w:sz w:val="20"/>
                <w:szCs w:val="20"/>
              </w:rPr>
            </w:pPr>
            <w:r w:rsidRPr="00F663B3">
              <w:rPr>
                <w:sz w:val="20"/>
                <w:szCs w:val="20"/>
              </w:rPr>
              <w:t>2015</w:t>
            </w:r>
          </w:p>
        </w:tc>
      </w:tr>
      <w:tr w:rsidR="00F663B3" w:rsidRPr="00F663B3" w:rsidTr="00F663B3">
        <w:trPr>
          <w:cantSplit/>
          <w:trHeight w:val="457"/>
          <w:jc w:val="center"/>
        </w:trPr>
        <w:tc>
          <w:tcPr>
            <w:tcW w:w="8500" w:type="dxa"/>
            <w:gridSpan w:val="9"/>
            <w:tcBorders>
              <w:bottom w:val="nil"/>
            </w:tcBorders>
            <w:vAlign w:val="center"/>
          </w:tcPr>
          <w:p w:rsidR="00F663B3" w:rsidRPr="00F663B3" w:rsidRDefault="00F663B3" w:rsidP="00F663B3">
            <w:pPr>
              <w:jc w:val="center"/>
              <w:rPr>
                <w:sz w:val="20"/>
                <w:szCs w:val="20"/>
              </w:rPr>
            </w:pPr>
            <w:r w:rsidRPr="00F663B3">
              <w:rPr>
                <w:sz w:val="20"/>
                <w:szCs w:val="20"/>
              </w:rPr>
              <w:t>Warsztaty terapii zajęciowej dla osób chorujących psychicznie</w:t>
            </w:r>
          </w:p>
        </w:tc>
      </w:tr>
      <w:tr w:rsidR="00F663B3" w:rsidRPr="00F663B3" w:rsidTr="00F663B3">
        <w:trPr>
          <w:cantSplit/>
          <w:trHeight w:val="638"/>
          <w:jc w:val="center"/>
        </w:trPr>
        <w:tc>
          <w:tcPr>
            <w:tcW w:w="567" w:type="dxa"/>
            <w:tcBorders>
              <w:bottom w:val="nil"/>
            </w:tcBorders>
            <w:vAlign w:val="center"/>
          </w:tcPr>
          <w:p w:rsidR="00F663B3" w:rsidRPr="00F663B3" w:rsidRDefault="00F663B3" w:rsidP="00F663B3">
            <w:pPr>
              <w:jc w:val="center"/>
              <w:rPr>
                <w:sz w:val="20"/>
                <w:szCs w:val="20"/>
              </w:rPr>
            </w:pPr>
            <w:r w:rsidRPr="00F663B3">
              <w:rPr>
                <w:sz w:val="20"/>
                <w:szCs w:val="20"/>
              </w:rPr>
              <w:t>1</w:t>
            </w:r>
          </w:p>
        </w:tc>
        <w:tc>
          <w:tcPr>
            <w:tcW w:w="3080" w:type="dxa"/>
            <w:tcBorders>
              <w:bottom w:val="nil"/>
            </w:tcBorders>
            <w:shd w:val="clear" w:color="auto" w:fill="D9D9D9"/>
            <w:vAlign w:val="center"/>
          </w:tcPr>
          <w:p w:rsidR="00F663B3" w:rsidRPr="00F663B3" w:rsidRDefault="00F663B3" w:rsidP="00F663B3">
            <w:pPr>
              <w:jc w:val="center"/>
              <w:rPr>
                <w:sz w:val="20"/>
                <w:szCs w:val="20"/>
              </w:rPr>
            </w:pPr>
            <w:r w:rsidRPr="00F663B3">
              <w:rPr>
                <w:sz w:val="20"/>
                <w:szCs w:val="20"/>
              </w:rPr>
              <w:t>WTZ ul. Miodowa 9 ul. Czarnowiejska 13*</w:t>
            </w:r>
          </w:p>
        </w:tc>
        <w:tc>
          <w:tcPr>
            <w:tcW w:w="887" w:type="dxa"/>
            <w:vAlign w:val="center"/>
          </w:tcPr>
          <w:p w:rsidR="00F663B3" w:rsidRPr="00F663B3" w:rsidRDefault="00F663B3" w:rsidP="00F663B3">
            <w:pPr>
              <w:jc w:val="center"/>
              <w:rPr>
                <w:sz w:val="20"/>
                <w:szCs w:val="20"/>
              </w:rPr>
            </w:pPr>
            <w:r w:rsidRPr="00F663B3">
              <w:rPr>
                <w:sz w:val="20"/>
                <w:szCs w:val="20"/>
              </w:rPr>
              <w:t>75</w:t>
            </w:r>
          </w:p>
        </w:tc>
        <w:tc>
          <w:tcPr>
            <w:tcW w:w="850" w:type="dxa"/>
            <w:vAlign w:val="center"/>
          </w:tcPr>
          <w:p w:rsidR="00F663B3" w:rsidRPr="00F663B3" w:rsidRDefault="00F663B3" w:rsidP="00F663B3">
            <w:pPr>
              <w:jc w:val="center"/>
              <w:rPr>
                <w:sz w:val="20"/>
                <w:szCs w:val="20"/>
              </w:rPr>
            </w:pPr>
            <w:r w:rsidRPr="00F663B3">
              <w:rPr>
                <w:sz w:val="20"/>
                <w:szCs w:val="20"/>
              </w:rPr>
              <w:t>75</w:t>
            </w:r>
          </w:p>
        </w:tc>
        <w:tc>
          <w:tcPr>
            <w:tcW w:w="851" w:type="dxa"/>
            <w:vAlign w:val="center"/>
          </w:tcPr>
          <w:p w:rsidR="00F663B3" w:rsidRPr="00F663B3" w:rsidRDefault="00F663B3" w:rsidP="00F663B3">
            <w:pPr>
              <w:jc w:val="center"/>
              <w:rPr>
                <w:sz w:val="20"/>
                <w:szCs w:val="20"/>
              </w:rPr>
            </w:pPr>
            <w:r w:rsidRPr="00F663B3">
              <w:rPr>
                <w:sz w:val="20"/>
                <w:szCs w:val="20"/>
              </w:rPr>
              <w:t>75</w:t>
            </w:r>
          </w:p>
        </w:tc>
        <w:tc>
          <w:tcPr>
            <w:tcW w:w="850" w:type="dxa"/>
            <w:vAlign w:val="center"/>
          </w:tcPr>
          <w:p w:rsidR="00F663B3" w:rsidRPr="00F663B3" w:rsidRDefault="00F663B3" w:rsidP="00F663B3">
            <w:pPr>
              <w:jc w:val="center"/>
              <w:rPr>
                <w:sz w:val="20"/>
                <w:szCs w:val="20"/>
              </w:rPr>
            </w:pPr>
            <w:r w:rsidRPr="00F663B3">
              <w:rPr>
                <w:sz w:val="20"/>
                <w:szCs w:val="20"/>
              </w:rPr>
              <w:t>75</w:t>
            </w:r>
          </w:p>
        </w:tc>
        <w:tc>
          <w:tcPr>
            <w:tcW w:w="709" w:type="dxa"/>
            <w:vAlign w:val="center"/>
          </w:tcPr>
          <w:p w:rsidR="00F663B3" w:rsidRPr="00F663B3" w:rsidRDefault="00F663B3" w:rsidP="00F663B3">
            <w:pPr>
              <w:jc w:val="center"/>
              <w:rPr>
                <w:sz w:val="20"/>
                <w:szCs w:val="20"/>
              </w:rPr>
            </w:pPr>
            <w:r w:rsidRPr="00F663B3">
              <w:rPr>
                <w:sz w:val="20"/>
                <w:szCs w:val="20"/>
              </w:rPr>
              <w:t>75</w:t>
            </w:r>
          </w:p>
        </w:tc>
        <w:tc>
          <w:tcPr>
            <w:tcW w:w="706" w:type="dxa"/>
            <w:gridSpan w:val="2"/>
            <w:vAlign w:val="center"/>
          </w:tcPr>
          <w:p w:rsidR="00F663B3" w:rsidRPr="00F663B3" w:rsidRDefault="00F663B3" w:rsidP="00F663B3">
            <w:pPr>
              <w:jc w:val="center"/>
              <w:rPr>
                <w:sz w:val="20"/>
                <w:szCs w:val="20"/>
              </w:rPr>
            </w:pPr>
            <w:r w:rsidRPr="00F663B3">
              <w:rPr>
                <w:sz w:val="20"/>
                <w:szCs w:val="20"/>
              </w:rPr>
              <w:t>75</w:t>
            </w:r>
          </w:p>
        </w:tc>
      </w:tr>
      <w:tr w:rsidR="00F663B3" w:rsidRPr="00F663B3" w:rsidTr="00F663B3">
        <w:trPr>
          <w:cantSplit/>
          <w:trHeight w:val="492"/>
          <w:jc w:val="center"/>
        </w:trPr>
        <w:tc>
          <w:tcPr>
            <w:tcW w:w="567" w:type="dxa"/>
            <w:vAlign w:val="center"/>
          </w:tcPr>
          <w:p w:rsidR="00F663B3" w:rsidRPr="00F663B3" w:rsidRDefault="00F663B3" w:rsidP="00F663B3">
            <w:pPr>
              <w:jc w:val="center"/>
              <w:rPr>
                <w:sz w:val="20"/>
                <w:szCs w:val="20"/>
              </w:rPr>
            </w:pPr>
            <w:r w:rsidRPr="00F663B3">
              <w:rPr>
                <w:sz w:val="20"/>
                <w:szCs w:val="20"/>
              </w:rPr>
              <w:t>2</w:t>
            </w:r>
          </w:p>
        </w:tc>
        <w:tc>
          <w:tcPr>
            <w:tcW w:w="3080" w:type="dxa"/>
            <w:shd w:val="clear" w:color="auto" w:fill="D9D9D9"/>
            <w:vAlign w:val="center"/>
          </w:tcPr>
          <w:p w:rsidR="00F663B3" w:rsidRPr="00F663B3" w:rsidRDefault="00F663B3" w:rsidP="00F663B3">
            <w:pPr>
              <w:jc w:val="center"/>
              <w:rPr>
                <w:i/>
                <w:sz w:val="20"/>
                <w:szCs w:val="20"/>
              </w:rPr>
            </w:pPr>
            <w:r w:rsidRPr="00F663B3">
              <w:rPr>
                <w:sz w:val="20"/>
                <w:szCs w:val="20"/>
              </w:rPr>
              <w:t>WTZ os. Górali 19</w:t>
            </w:r>
          </w:p>
        </w:tc>
        <w:tc>
          <w:tcPr>
            <w:tcW w:w="887" w:type="dxa"/>
            <w:vAlign w:val="center"/>
          </w:tcPr>
          <w:p w:rsidR="00F663B3" w:rsidRPr="00F663B3" w:rsidRDefault="00F663B3" w:rsidP="00F663B3">
            <w:pPr>
              <w:jc w:val="center"/>
              <w:rPr>
                <w:sz w:val="20"/>
                <w:szCs w:val="20"/>
              </w:rPr>
            </w:pPr>
            <w:r w:rsidRPr="00F663B3">
              <w:rPr>
                <w:sz w:val="20"/>
                <w:szCs w:val="20"/>
              </w:rPr>
              <w:t>70</w:t>
            </w:r>
          </w:p>
        </w:tc>
        <w:tc>
          <w:tcPr>
            <w:tcW w:w="850" w:type="dxa"/>
            <w:vAlign w:val="center"/>
          </w:tcPr>
          <w:p w:rsidR="00F663B3" w:rsidRPr="00F663B3" w:rsidRDefault="00F663B3" w:rsidP="00F663B3">
            <w:pPr>
              <w:jc w:val="center"/>
              <w:rPr>
                <w:sz w:val="20"/>
                <w:szCs w:val="20"/>
              </w:rPr>
            </w:pPr>
            <w:r w:rsidRPr="00F663B3">
              <w:rPr>
                <w:sz w:val="20"/>
                <w:szCs w:val="20"/>
              </w:rPr>
              <w:t>70</w:t>
            </w:r>
          </w:p>
        </w:tc>
        <w:tc>
          <w:tcPr>
            <w:tcW w:w="851" w:type="dxa"/>
            <w:vAlign w:val="center"/>
          </w:tcPr>
          <w:p w:rsidR="00F663B3" w:rsidRPr="00F663B3" w:rsidRDefault="00F663B3" w:rsidP="00F663B3">
            <w:pPr>
              <w:jc w:val="center"/>
              <w:rPr>
                <w:sz w:val="20"/>
                <w:szCs w:val="20"/>
              </w:rPr>
            </w:pPr>
            <w:r w:rsidRPr="00F663B3">
              <w:rPr>
                <w:sz w:val="20"/>
                <w:szCs w:val="20"/>
              </w:rPr>
              <w:t>70</w:t>
            </w:r>
          </w:p>
        </w:tc>
        <w:tc>
          <w:tcPr>
            <w:tcW w:w="850" w:type="dxa"/>
            <w:vAlign w:val="center"/>
          </w:tcPr>
          <w:p w:rsidR="00F663B3" w:rsidRPr="00F663B3" w:rsidRDefault="00F663B3" w:rsidP="00F663B3">
            <w:pPr>
              <w:jc w:val="center"/>
              <w:rPr>
                <w:sz w:val="20"/>
                <w:szCs w:val="20"/>
              </w:rPr>
            </w:pPr>
            <w:r w:rsidRPr="00F663B3">
              <w:rPr>
                <w:sz w:val="20"/>
                <w:szCs w:val="20"/>
              </w:rPr>
              <w:t>70</w:t>
            </w:r>
          </w:p>
        </w:tc>
        <w:tc>
          <w:tcPr>
            <w:tcW w:w="709" w:type="dxa"/>
            <w:vAlign w:val="center"/>
          </w:tcPr>
          <w:p w:rsidR="00F663B3" w:rsidRPr="00F663B3" w:rsidRDefault="00F663B3" w:rsidP="00F663B3">
            <w:pPr>
              <w:jc w:val="center"/>
              <w:rPr>
                <w:sz w:val="20"/>
                <w:szCs w:val="20"/>
              </w:rPr>
            </w:pPr>
            <w:r w:rsidRPr="00F663B3">
              <w:rPr>
                <w:sz w:val="20"/>
                <w:szCs w:val="20"/>
              </w:rPr>
              <w:t>70</w:t>
            </w:r>
          </w:p>
        </w:tc>
        <w:tc>
          <w:tcPr>
            <w:tcW w:w="706" w:type="dxa"/>
            <w:gridSpan w:val="2"/>
            <w:vAlign w:val="center"/>
          </w:tcPr>
          <w:p w:rsidR="00F663B3" w:rsidRPr="00F663B3" w:rsidRDefault="00F663B3" w:rsidP="00F663B3">
            <w:pPr>
              <w:jc w:val="center"/>
              <w:rPr>
                <w:sz w:val="20"/>
                <w:szCs w:val="20"/>
              </w:rPr>
            </w:pPr>
            <w:r w:rsidRPr="00F663B3">
              <w:rPr>
                <w:sz w:val="20"/>
                <w:szCs w:val="20"/>
              </w:rPr>
              <w:t>70</w:t>
            </w:r>
          </w:p>
        </w:tc>
      </w:tr>
      <w:tr w:rsidR="00F663B3" w:rsidRPr="00F663B3" w:rsidTr="00F663B3">
        <w:trPr>
          <w:cantSplit/>
          <w:trHeight w:val="458"/>
          <w:jc w:val="center"/>
        </w:trPr>
        <w:tc>
          <w:tcPr>
            <w:tcW w:w="567" w:type="dxa"/>
            <w:vAlign w:val="center"/>
          </w:tcPr>
          <w:p w:rsidR="00F663B3" w:rsidRPr="00F663B3" w:rsidRDefault="00F663B3" w:rsidP="00F663B3">
            <w:pPr>
              <w:jc w:val="center"/>
              <w:rPr>
                <w:sz w:val="20"/>
                <w:szCs w:val="20"/>
              </w:rPr>
            </w:pPr>
            <w:r w:rsidRPr="00F663B3">
              <w:rPr>
                <w:sz w:val="20"/>
                <w:szCs w:val="20"/>
              </w:rPr>
              <w:t>3</w:t>
            </w:r>
          </w:p>
        </w:tc>
        <w:tc>
          <w:tcPr>
            <w:tcW w:w="3080" w:type="dxa"/>
            <w:shd w:val="clear" w:color="auto" w:fill="D9D9D9"/>
            <w:vAlign w:val="center"/>
          </w:tcPr>
          <w:p w:rsidR="00F663B3" w:rsidRPr="00F663B3" w:rsidRDefault="00F663B3" w:rsidP="00F663B3">
            <w:pPr>
              <w:jc w:val="center"/>
              <w:rPr>
                <w:i/>
                <w:sz w:val="20"/>
                <w:szCs w:val="20"/>
              </w:rPr>
            </w:pPr>
            <w:r w:rsidRPr="00F663B3">
              <w:rPr>
                <w:sz w:val="20"/>
                <w:szCs w:val="20"/>
              </w:rPr>
              <w:t>WTZ ul. Babińskiego 29**</w:t>
            </w:r>
          </w:p>
        </w:tc>
        <w:tc>
          <w:tcPr>
            <w:tcW w:w="887" w:type="dxa"/>
            <w:vAlign w:val="center"/>
          </w:tcPr>
          <w:p w:rsidR="00F663B3" w:rsidRPr="00F663B3" w:rsidRDefault="00F663B3" w:rsidP="00F663B3">
            <w:pPr>
              <w:jc w:val="center"/>
              <w:rPr>
                <w:sz w:val="20"/>
                <w:szCs w:val="20"/>
              </w:rPr>
            </w:pPr>
            <w:r w:rsidRPr="00F663B3">
              <w:rPr>
                <w:sz w:val="20"/>
                <w:szCs w:val="20"/>
              </w:rPr>
              <w:t>40</w:t>
            </w:r>
          </w:p>
        </w:tc>
        <w:tc>
          <w:tcPr>
            <w:tcW w:w="850" w:type="dxa"/>
            <w:vAlign w:val="center"/>
          </w:tcPr>
          <w:p w:rsidR="00F663B3" w:rsidRPr="00F663B3" w:rsidRDefault="00F663B3" w:rsidP="00F663B3">
            <w:pPr>
              <w:jc w:val="center"/>
              <w:rPr>
                <w:sz w:val="20"/>
                <w:szCs w:val="20"/>
              </w:rPr>
            </w:pPr>
            <w:r w:rsidRPr="00F663B3">
              <w:rPr>
                <w:sz w:val="20"/>
                <w:szCs w:val="20"/>
              </w:rPr>
              <w:t>40</w:t>
            </w:r>
          </w:p>
        </w:tc>
        <w:tc>
          <w:tcPr>
            <w:tcW w:w="851" w:type="dxa"/>
            <w:vAlign w:val="center"/>
          </w:tcPr>
          <w:p w:rsidR="00F663B3" w:rsidRPr="00F663B3" w:rsidRDefault="00F663B3" w:rsidP="00F663B3">
            <w:pPr>
              <w:jc w:val="center"/>
              <w:rPr>
                <w:sz w:val="20"/>
                <w:szCs w:val="20"/>
              </w:rPr>
            </w:pPr>
            <w:r w:rsidRPr="00F663B3">
              <w:rPr>
                <w:sz w:val="20"/>
                <w:szCs w:val="20"/>
              </w:rPr>
              <w:t>40</w:t>
            </w:r>
          </w:p>
        </w:tc>
        <w:tc>
          <w:tcPr>
            <w:tcW w:w="850" w:type="dxa"/>
            <w:vAlign w:val="center"/>
          </w:tcPr>
          <w:p w:rsidR="00F663B3" w:rsidRPr="00F663B3" w:rsidRDefault="00F663B3" w:rsidP="00F663B3">
            <w:pPr>
              <w:jc w:val="center"/>
              <w:rPr>
                <w:sz w:val="20"/>
                <w:szCs w:val="20"/>
              </w:rPr>
            </w:pPr>
            <w:r w:rsidRPr="00F663B3">
              <w:rPr>
                <w:sz w:val="20"/>
                <w:szCs w:val="20"/>
              </w:rPr>
              <w:t>40</w:t>
            </w:r>
          </w:p>
        </w:tc>
        <w:tc>
          <w:tcPr>
            <w:tcW w:w="709" w:type="dxa"/>
            <w:vAlign w:val="center"/>
          </w:tcPr>
          <w:p w:rsidR="00F663B3" w:rsidRPr="00F663B3" w:rsidRDefault="00F663B3" w:rsidP="00F663B3">
            <w:pPr>
              <w:jc w:val="center"/>
              <w:rPr>
                <w:sz w:val="20"/>
                <w:szCs w:val="20"/>
              </w:rPr>
            </w:pPr>
            <w:r w:rsidRPr="00F663B3">
              <w:rPr>
                <w:sz w:val="20"/>
                <w:szCs w:val="20"/>
              </w:rPr>
              <w:t>40</w:t>
            </w:r>
          </w:p>
        </w:tc>
        <w:tc>
          <w:tcPr>
            <w:tcW w:w="706" w:type="dxa"/>
            <w:gridSpan w:val="2"/>
            <w:vAlign w:val="center"/>
          </w:tcPr>
          <w:p w:rsidR="00F663B3" w:rsidRPr="00F663B3" w:rsidRDefault="00F663B3" w:rsidP="00F663B3">
            <w:pPr>
              <w:jc w:val="center"/>
              <w:rPr>
                <w:sz w:val="20"/>
                <w:szCs w:val="20"/>
              </w:rPr>
            </w:pPr>
            <w:r w:rsidRPr="00F663B3">
              <w:rPr>
                <w:sz w:val="20"/>
                <w:szCs w:val="20"/>
              </w:rPr>
              <w:t>40</w:t>
            </w:r>
          </w:p>
        </w:tc>
      </w:tr>
      <w:tr w:rsidR="00F663B3" w:rsidRPr="00F663B3" w:rsidTr="00F663B3">
        <w:trPr>
          <w:cantSplit/>
          <w:trHeight w:val="613"/>
          <w:jc w:val="center"/>
        </w:trPr>
        <w:tc>
          <w:tcPr>
            <w:tcW w:w="567" w:type="dxa"/>
            <w:vAlign w:val="center"/>
          </w:tcPr>
          <w:p w:rsidR="00F663B3" w:rsidRPr="00F663B3" w:rsidRDefault="00F663B3" w:rsidP="00F663B3">
            <w:pPr>
              <w:jc w:val="center"/>
              <w:rPr>
                <w:sz w:val="20"/>
                <w:szCs w:val="20"/>
              </w:rPr>
            </w:pPr>
            <w:r w:rsidRPr="00F663B3">
              <w:rPr>
                <w:sz w:val="20"/>
                <w:szCs w:val="20"/>
              </w:rPr>
              <w:t>4</w:t>
            </w:r>
          </w:p>
        </w:tc>
        <w:tc>
          <w:tcPr>
            <w:tcW w:w="3080" w:type="dxa"/>
            <w:shd w:val="clear" w:color="auto" w:fill="D9D9D9"/>
            <w:vAlign w:val="center"/>
          </w:tcPr>
          <w:p w:rsidR="00F663B3" w:rsidRPr="00F663B3" w:rsidRDefault="00F663B3" w:rsidP="00F663B3">
            <w:pPr>
              <w:jc w:val="center"/>
              <w:rPr>
                <w:sz w:val="20"/>
                <w:szCs w:val="20"/>
              </w:rPr>
            </w:pPr>
            <w:r w:rsidRPr="00F663B3">
              <w:rPr>
                <w:sz w:val="20"/>
                <w:szCs w:val="20"/>
              </w:rPr>
              <w:t>WTZ ul. Królowej Jadwigi 81</w:t>
            </w:r>
          </w:p>
        </w:tc>
        <w:tc>
          <w:tcPr>
            <w:tcW w:w="887" w:type="dxa"/>
            <w:vAlign w:val="center"/>
          </w:tcPr>
          <w:p w:rsidR="00F663B3" w:rsidRPr="00F663B3" w:rsidRDefault="00F663B3" w:rsidP="00F663B3">
            <w:pPr>
              <w:jc w:val="center"/>
              <w:rPr>
                <w:sz w:val="20"/>
                <w:szCs w:val="20"/>
              </w:rPr>
            </w:pPr>
            <w:r w:rsidRPr="00F663B3">
              <w:rPr>
                <w:sz w:val="20"/>
                <w:szCs w:val="20"/>
              </w:rPr>
              <w:t>30</w:t>
            </w:r>
          </w:p>
        </w:tc>
        <w:tc>
          <w:tcPr>
            <w:tcW w:w="850" w:type="dxa"/>
            <w:vAlign w:val="center"/>
          </w:tcPr>
          <w:p w:rsidR="00F663B3" w:rsidRPr="00F663B3" w:rsidRDefault="00F663B3" w:rsidP="00F663B3">
            <w:pPr>
              <w:jc w:val="center"/>
              <w:rPr>
                <w:sz w:val="20"/>
                <w:szCs w:val="20"/>
              </w:rPr>
            </w:pPr>
            <w:r w:rsidRPr="00F663B3">
              <w:rPr>
                <w:sz w:val="20"/>
                <w:szCs w:val="20"/>
              </w:rPr>
              <w:t>30</w:t>
            </w:r>
          </w:p>
        </w:tc>
        <w:tc>
          <w:tcPr>
            <w:tcW w:w="851" w:type="dxa"/>
            <w:vAlign w:val="center"/>
          </w:tcPr>
          <w:p w:rsidR="00F663B3" w:rsidRPr="00F663B3" w:rsidRDefault="00F663B3" w:rsidP="00F663B3">
            <w:pPr>
              <w:jc w:val="center"/>
              <w:rPr>
                <w:sz w:val="20"/>
                <w:szCs w:val="20"/>
              </w:rPr>
            </w:pPr>
            <w:r w:rsidRPr="00F663B3">
              <w:rPr>
                <w:sz w:val="20"/>
                <w:szCs w:val="20"/>
              </w:rPr>
              <w:t>30</w:t>
            </w:r>
          </w:p>
        </w:tc>
        <w:tc>
          <w:tcPr>
            <w:tcW w:w="850" w:type="dxa"/>
            <w:vAlign w:val="center"/>
          </w:tcPr>
          <w:p w:rsidR="00F663B3" w:rsidRPr="00F663B3" w:rsidRDefault="00F663B3" w:rsidP="00F663B3">
            <w:pPr>
              <w:jc w:val="center"/>
              <w:rPr>
                <w:sz w:val="20"/>
                <w:szCs w:val="20"/>
              </w:rPr>
            </w:pPr>
            <w:r w:rsidRPr="00F663B3">
              <w:rPr>
                <w:sz w:val="20"/>
                <w:szCs w:val="20"/>
              </w:rPr>
              <w:t>30</w:t>
            </w:r>
          </w:p>
        </w:tc>
        <w:tc>
          <w:tcPr>
            <w:tcW w:w="709" w:type="dxa"/>
            <w:vAlign w:val="center"/>
          </w:tcPr>
          <w:p w:rsidR="00F663B3" w:rsidRPr="00F663B3" w:rsidRDefault="00F663B3" w:rsidP="00F663B3">
            <w:pPr>
              <w:jc w:val="center"/>
              <w:rPr>
                <w:sz w:val="20"/>
                <w:szCs w:val="20"/>
              </w:rPr>
            </w:pPr>
            <w:r w:rsidRPr="00F663B3">
              <w:rPr>
                <w:sz w:val="20"/>
                <w:szCs w:val="20"/>
              </w:rPr>
              <w:t>35</w:t>
            </w:r>
          </w:p>
        </w:tc>
        <w:tc>
          <w:tcPr>
            <w:tcW w:w="706" w:type="dxa"/>
            <w:gridSpan w:val="2"/>
            <w:vAlign w:val="center"/>
          </w:tcPr>
          <w:p w:rsidR="00F663B3" w:rsidRPr="00F663B3" w:rsidRDefault="00F663B3" w:rsidP="00F663B3">
            <w:pPr>
              <w:jc w:val="center"/>
              <w:rPr>
                <w:sz w:val="20"/>
                <w:szCs w:val="20"/>
              </w:rPr>
            </w:pPr>
            <w:r w:rsidRPr="00F663B3">
              <w:rPr>
                <w:sz w:val="20"/>
                <w:szCs w:val="20"/>
              </w:rPr>
              <w:t>35</w:t>
            </w:r>
          </w:p>
        </w:tc>
      </w:tr>
      <w:tr w:rsidR="00F663B3" w:rsidRPr="00F663B3" w:rsidTr="00F663B3">
        <w:trPr>
          <w:cantSplit/>
          <w:trHeight w:val="386"/>
          <w:jc w:val="center"/>
        </w:trPr>
        <w:tc>
          <w:tcPr>
            <w:tcW w:w="3647"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F663B3" w:rsidRPr="00F663B3" w:rsidRDefault="00F663B3" w:rsidP="00F663B3">
            <w:pPr>
              <w:jc w:val="center"/>
              <w:rPr>
                <w:sz w:val="20"/>
                <w:szCs w:val="20"/>
              </w:rPr>
            </w:pPr>
            <w:r w:rsidRPr="00F663B3">
              <w:rPr>
                <w:sz w:val="20"/>
                <w:szCs w:val="20"/>
              </w:rPr>
              <w:lastRenderedPageBreak/>
              <w:t>suma</w:t>
            </w:r>
          </w:p>
        </w:tc>
        <w:tc>
          <w:tcPr>
            <w:tcW w:w="887" w:type="dxa"/>
            <w:tcBorders>
              <w:top w:val="single" w:sz="4" w:space="0" w:color="auto"/>
              <w:left w:val="single" w:sz="4" w:space="0" w:color="auto"/>
              <w:bottom w:val="single" w:sz="4" w:space="0" w:color="auto"/>
              <w:right w:val="single" w:sz="4" w:space="0" w:color="auto"/>
            </w:tcBorders>
            <w:shd w:val="clear" w:color="auto" w:fill="D9D9D9"/>
            <w:vAlign w:val="center"/>
          </w:tcPr>
          <w:p w:rsidR="00F663B3" w:rsidRPr="00F663B3" w:rsidRDefault="00F663B3" w:rsidP="00F663B3">
            <w:pPr>
              <w:jc w:val="center"/>
              <w:rPr>
                <w:sz w:val="20"/>
                <w:szCs w:val="20"/>
              </w:rPr>
            </w:pPr>
            <w:r w:rsidRPr="00F663B3">
              <w:rPr>
                <w:sz w:val="20"/>
                <w:szCs w:val="20"/>
              </w:rPr>
              <w:t>215</w:t>
            </w:r>
          </w:p>
        </w:tc>
        <w:tc>
          <w:tcPr>
            <w:tcW w:w="850" w:type="dxa"/>
            <w:tcBorders>
              <w:top w:val="single" w:sz="4" w:space="0" w:color="auto"/>
              <w:left w:val="single" w:sz="4" w:space="0" w:color="auto"/>
              <w:bottom w:val="single" w:sz="4" w:space="0" w:color="auto"/>
              <w:right w:val="single" w:sz="4" w:space="0" w:color="auto"/>
            </w:tcBorders>
            <w:shd w:val="clear" w:color="auto" w:fill="D9D9D9"/>
            <w:vAlign w:val="center"/>
          </w:tcPr>
          <w:p w:rsidR="00F663B3" w:rsidRPr="00F663B3" w:rsidRDefault="00F663B3" w:rsidP="00F663B3">
            <w:pPr>
              <w:jc w:val="center"/>
              <w:rPr>
                <w:sz w:val="20"/>
                <w:szCs w:val="20"/>
              </w:rPr>
            </w:pPr>
            <w:r w:rsidRPr="00F663B3">
              <w:rPr>
                <w:sz w:val="20"/>
                <w:szCs w:val="20"/>
              </w:rPr>
              <w:t>215</w:t>
            </w:r>
          </w:p>
        </w:tc>
        <w:tc>
          <w:tcPr>
            <w:tcW w:w="851" w:type="dxa"/>
            <w:tcBorders>
              <w:top w:val="single" w:sz="4" w:space="0" w:color="auto"/>
              <w:left w:val="single" w:sz="4" w:space="0" w:color="auto"/>
              <w:bottom w:val="single" w:sz="4" w:space="0" w:color="auto"/>
              <w:right w:val="single" w:sz="4" w:space="0" w:color="auto"/>
            </w:tcBorders>
            <w:shd w:val="clear" w:color="auto" w:fill="D9D9D9"/>
            <w:vAlign w:val="center"/>
          </w:tcPr>
          <w:p w:rsidR="00F663B3" w:rsidRPr="00F663B3" w:rsidRDefault="00F663B3" w:rsidP="00F663B3">
            <w:pPr>
              <w:jc w:val="center"/>
              <w:rPr>
                <w:sz w:val="20"/>
                <w:szCs w:val="20"/>
              </w:rPr>
            </w:pPr>
            <w:r w:rsidRPr="00F663B3">
              <w:rPr>
                <w:sz w:val="20"/>
                <w:szCs w:val="20"/>
              </w:rPr>
              <w:t>215</w:t>
            </w:r>
          </w:p>
        </w:tc>
        <w:tc>
          <w:tcPr>
            <w:tcW w:w="850" w:type="dxa"/>
            <w:tcBorders>
              <w:top w:val="single" w:sz="4" w:space="0" w:color="auto"/>
              <w:left w:val="single" w:sz="4" w:space="0" w:color="auto"/>
              <w:bottom w:val="single" w:sz="4" w:space="0" w:color="auto"/>
              <w:right w:val="single" w:sz="4" w:space="0" w:color="auto"/>
            </w:tcBorders>
            <w:shd w:val="clear" w:color="auto" w:fill="D9D9D9"/>
            <w:vAlign w:val="center"/>
          </w:tcPr>
          <w:p w:rsidR="00F663B3" w:rsidRPr="00F663B3" w:rsidRDefault="00F663B3" w:rsidP="00F663B3">
            <w:pPr>
              <w:jc w:val="center"/>
              <w:rPr>
                <w:sz w:val="20"/>
                <w:szCs w:val="20"/>
              </w:rPr>
            </w:pPr>
            <w:r w:rsidRPr="00F663B3">
              <w:rPr>
                <w:sz w:val="20"/>
                <w:szCs w:val="20"/>
              </w:rPr>
              <w:t>215</w:t>
            </w:r>
          </w:p>
        </w:tc>
        <w:tc>
          <w:tcPr>
            <w:tcW w:w="709" w:type="dxa"/>
            <w:tcBorders>
              <w:top w:val="single" w:sz="4" w:space="0" w:color="auto"/>
              <w:left w:val="single" w:sz="4" w:space="0" w:color="auto"/>
              <w:bottom w:val="single" w:sz="4" w:space="0" w:color="auto"/>
              <w:right w:val="single" w:sz="4" w:space="0" w:color="auto"/>
            </w:tcBorders>
            <w:shd w:val="clear" w:color="auto" w:fill="D9D9D9"/>
            <w:vAlign w:val="center"/>
          </w:tcPr>
          <w:p w:rsidR="00F663B3" w:rsidRPr="00F663B3" w:rsidRDefault="00F663B3" w:rsidP="00F663B3">
            <w:pPr>
              <w:jc w:val="center"/>
              <w:rPr>
                <w:sz w:val="20"/>
                <w:szCs w:val="20"/>
              </w:rPr>
            </w:pPr>
            <w:r w:rsidRPr="00F663B3">
              <w:rPr>
                <w:sz w:val="20"/>
                <w:szCs w:val="20"/>
              </w:rPr>
              <w:t>220</w:t>
            </w:r>
          </w:p>
        </w:tc>
        <w:tc>
          <w:tcPr>
            <w:tcW w:w="706"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F663B3" w:rsidRPr="00F663B3" w:rsidRDefault="00F663B3" w:rsidP="00F663B3">
            <w:pPr>
              <w:jc w:val="center"/>
              <w:rPr>
                <w:sz w:val="20"/>
                <w:szCs w:val="20"/>
              </w:rPr>
            </w:pPr>
            <w:r w:rsidRPr="00F663B3">
              <w:rPr>
                <w:sz w:val="20"/>
                <w:szCs w:val="20"/>
              </w:rPr>
              <w:t>220</w:t>
            </w:r>
          </w:p>
        </w:tc>
      </w:tr>
      <w:tr w:rsidR="00F663B3" w:rsidRPr="00F663B3" w:rsidTr="00F663B3">
        <w:trPr>
          <w:cantSplit/>
          <w:trHeight w:val="487"/>
          <w:jc w:val="center"/>
        </w:trPr>
        <w:tc>
          <w:tcPr>
            <w:tcW w:w="8500" w:type="dxa"/>
            <w:gridSpan w:val="9"/>
            <w:tcBorders>
              <w:top w:val="single" w:sz="4" w:space="0" w:color="auto"/>
              <w:left w:val="single" w:sz="4" w:space="0" w:color="auto"/>
              <w:bottom w:val="single" w:sz="4" w:space="0" w:color="auto"/>
              <w:right w:val="single" w:sz="4" w:space="0" w:color="auto"/>
            </w:tcBorders>
            <w:vAlign w:val="center"/>
          </w:tcPr>
          <w:p w:rsidR="00F663B3" w:rsidRPr="00F663B3" w:rsidRDefault="00F663B3" w:rsidP="00F663B3">
            <w:pPr>
              <w:jc w:val="center"/>
              <w:rPr>
                <w:sz w:val="20"/>
                <w:szCs w:val="20"/>
              </w:rPr>
            </w:pPr>
            <w:r w:rsidRPr="00F663B3">
              <w:rPr>
                <w:sz w:val="20"/>
                <w:szCs w:val="20"/>
              </w:rPr>
              <w:t>Warsztaty terapii zajęciowej dla osób ze schorzeniami narządu ruchu</w:t>
            </w:r>
          </w:p>
        </w:tc>
      </w:tr>
      <w:tr w:rsidR="00F663B3" w:rsidRPr="00F663B3" w:rsidTr="00F663B3">
        <w:trPr>
          <w:cantSplit/>
          <w:trHeight w:val="548"/>
          <w:jc w:val="center"/>
        </w:trPr>
        <w:tc>
          <w:tcPr>
            <w:tcW w:w="567" w:type="dxa"/>
            <w:tcBorders>
              <w:top w:val="single" w:sz="4" w:space="0" w:color="auto"/>
              <w:left w:val="single" w:sz="4" w:space="0" w:color="auto"/>
              <w:bottom w:val="single" w:sz="4" w:space="0" w:color="auto"/>
              <w:right w:val="single" w:sz="4" w:space="0" w:color="auto"/>
            </w:tcBorders>
            <w:vAlign w:val="center"/>
          </w:tcPr>
          <w:p w:rsidR="00F663B3" w:rsidRPr="00F663B3" w:rsidRDefault="00F663B3" w:rsidP="00F663B3">
            <w:pPr>
              <w:jc w:val="center"/>
              <w:rPr>
                <w:sz w:val="20"/>
                <w:szCs w:val="20"/>
              </w:rPr>
            </w:pPr>
            <w:r w:rsidRPr="00F663B3">
              <w:rPr>
                <w:sz w:val="20"/>
                <w:szCs w:val="20"/>
              </w:rPr>
              <w:t>5</w:t>
            </w:r>
          </w:p>
        </w:tc>
        <w:tc>
          <w:tcPr>
            <w:tcW w:w="3080" w:type="dxa"/>
            <w:tcBorders>
              <w:top w:val="single" w:sz="4" w:space="0" w:color="auto"/>
              <w:left w:val="single" w:sz="4" w:space="0" w:color="auto"/>
              <w:bottom w:val="single" w:sz="4" w:space="0" w:color="auto"/>
              <w:right w:val="single" w:sz="4" w:space="0" w:color="auto"/>
            </w:tcBorders>
            <w:shd w:val="clear" w:color="auto" w:fill="D9D9D9"/>
            <w:vAlign w:val="center"/>
          </w:tcPr>
          <w:p w:rsidR="00F663B3" w:rsidRPr="00F663B3" w:rsidRDefault="00F663B3" w:rsidP="00F663B3">
            <w:pPr>
              <w:jc w:val="center"/>
              <w:rPr>
                <w:sz w:val="20"/>
                <w:szCs w:val="20"/>
              </w:rPr>
            </w:pPr>
            <w:r w:rsidRPr="00F663B3">
              <w:rPr>
                <w:sz w:val="20"/>
                <w:szCs w:val="20"/>
              </w:rPr>
              <w:t>WTZ ul. Estery 3</w:t>
            </w:r>
          </w:p>
        </w:tc>
        <w:tc>
          <w:tcPr>
            <w:tcW w:w="887" w:type="dxa"/>
            <w:tcBorders>
              <w:top w:val="single" w:sz="4" w:space="0" w:color="auto"/>
              <w:left w:val="single" w:sz="4" w:space="0" w:color="auto"/>
              <w:bottom w:val="single" w:sz="4" w:space="0" w:color="auto"/>
              <w:right w:val="single" w:sz="4" w:space="0" w:color="auto"/>
            </w:tcBorders>
            <w:vAlign w:val="center"/>
          </w:tcPr>
          <w:p w:rsidR="00F663B3" w:rsidRPr="00F663B3" w:rsidRDefault="00F663B3" w:rsidP="00F663B3">
            <w:pPr>
              <w:jc w:val="center"/>
              <w:rPr>
                <w:sz w:val="20"/>
                <w:szCs w:val="20"/>
              </w:rPr>
            </w:pPr>
            <w:r w:rsidRPr="00F663B3">
              <w:rPr>
                <w:sz w:val="20"/>
                <w:szCs w:val="20"/>
              </w:rPr>
              <w:t>20</w:t>
            </w:r>
          </w:p>
        </w:tc>
        <w:tc>
          <w:tcPr>
            <w:tcW w:w="850" w:type="dxa"/>
            <w:tcBorders>
              <w:top w:val="single" w:sz="4" w:space="0" w:color="auto"/>
              <w:left w:val="single" w:sz="4" w:space="0" w:color="auto"/>
              <w:bottom w:val="single" w:sz="4" w:space="0" w:color="auto"/>
              <w:right w:val="single" w:sz="4" w:space="0" w:color="auto"/>
            </w:tcBorders>
            <w:vAlign w:val="center"/>
          </w:tcPr>
          <w:p w:rsidR="00F663B3" w:rsidRPr="00F663B3" w:rsidRDefault="00F663B3" w:rsidP="00F663B3">
            <w:pPr>
              <w:jc w:val="center"/>
              <w:rPr>
                <w:sz w:val="20"/>
                <w:szCs w:val="20"/>
              </w:rPr>
            </w:pPr>
            <w:r w:rsidRPr="00F663B3">
              <w:rPr>
                <w:sz w:val="20"/>
                <w:szCs w:val="20"/>
              </w:rPr>
              <w:t>20</w:t>
            </w:r>
          </w:p>
        </w:tc>
        <w:tc>
          <w:tcPr>
            <w:tcW w:w="851" w:type="dxa"/>
            <w:tcBorders>
              <w:top w:val="single" w:sz="4" w:space="0" w:color="auto"/>
              <w:left w:val="single" w:sz="4" w:space="0" w:color="auto"/>
              <w:bottom w:val="single" w:sz="4" w:space="0" w:color="auto"/>
              <w:right w:val="single" w:sz="4" w:space="0" w:color="auto"/>
            </w:tcBorders>
            <w:vAlign w:val="center"/>
          </w:tcPr>
          <w:p w:rsidR="00F663B3" w:rsidRPr="00F663B3" w:rsidRDefault="00F663B3" w:rsidP="00F663B3">
            <w:pPr>
              <w:jc w:val="center"/>
              <w:rPr>
                <w:sz w:val="20"/>
                <w:szCs w:val="20"/>
              </w:rPr>
            </w:pPr>
            <w:r w:rsidRPr="00F663B3">
              <w:rPr>
                <w:sz w:val="20"/>
                <w:szCs w:val="20"/>
              </w:rPr>
              <w:t>20</w:t>
            </w:r>
          </w:p>
        </w:tc>
        <w:tc>
          <w:tcPr>
            <w:tcW w:w="850" w:type="dxa"/>
            <w:tcBorders>
              <w:top w:val="single" w:sz="4" w:space="0" w:color="auto"/>
              <w:left w:val="single" w:sz="4" w:space="0" w:color="auto"/>
              <w:bottom w:val="single" w:sz="4" w:space="0" w:color="auto"/>
              <w:right w:val="single" w:sz="4" w:space="0" w:color="auto"/>
            </w:tcBorders>
            <w:vAlign w:val="center"/>
          </w:tcPr>
          <w:p w:rsidR="00F663B3" w:rsidRPr="00F663B3" w:rsidRDefault="00F663B3" w:rsidP="00F663B3">
            <w:pPr>
              <w:jc w:val="center"/>
              <w:rPr>
                <w:sz w:val="20"/>
                <w:szCs w:val="20"/>
              </w:rPr>
            </w:pPr>
            <w:r w:rsidRPr="00F663B3">
              <w:rPr>
                <w:sz w:val="20"/>
                <w:szCs w:val="20"/>
              </w:rPr>
              <w:t>20</w:t>
            </w:r>
          </w:p>
        </w:tc>
        <w:tc>
          <w:tcPr>
            <w:tcW w:w="709" w:type="dxa"/>
            <w:tcBorders>
              <w:top w:val="single" w:sz="4" w:space="0" w:color="auto"/>
              <w:left w:val="single" w:sz="4" w:space="0" w:color="auto"/>
              <w:bottom w:val="single" w:sz="4" w:space="0" w:color="auto"/>
              <w:right w:val="single" w:sz="4" w:space="0" w:color="auto"/>
            </w:tcBorders>
            <w:vAlign w:val="center"/>
          </w:tcPr>
          <w:p w:rsidR="00F663B3" w:rsidRPr="00F663B3" w:rsidRDefault="00F663B3" w:rsidP="00F663B3">
            <w:pPr>
              <w:jc w:val="center"/>
              <w:rPr>
                <w:sz w:val="20"/>
                <w:szCs w:val="20"/>
              </w:rPr>
            </w:pPr>
            <w:r w:rsidRPr="00F663B3">
              <w:rPr>
                <w:sz w:val="20"/>
                <w:szCs w:val="20"/>
              </w:rPr>
              <w:t>20</w:t>
            </w:r>
          </w:p>
        </w:tc>
        <w:tc>
          <w:tcPr>
            <w:tcW w:w="706" w:type="dxa"/>
            <w:gridSpan w:val="2"/>
            <w:tcBorders>
              <w:top w:val="single" w:sz="4" w:space="0" w:color="auto"/>
              <w:left w:val="single" w:sz="4" w:space="0" w:color="auto"/>
              <w:bottom w:val="single" w:sz="4" w:space="0" w:color="auto"/>
              <w:right w:val="single" w:sz="4" w:space="0" w:color="auto"/>
            </w:tcBorders>
            <w:vAlign w:val="center"/>
          </w:tcPr>
          <w:p w:rsidR="00F663B3" w:rsidRPr="00F663B3" w:rsidRDefault="00F663B3" w:rsidP="00F663B3">
            <w:pPr>
              <w:jc w:val="center"/>
              <w:rPr>
                <w:sz w:val="20"/>
                <w:szCs w:val="20"/>
              </w:rPr>
            </w:pPr>
            <w:r w:rsidRPr="00F663B3">
              <w:rPr>
                <w:sz w:val="20"/>
                <w:szCs w:val="20"/>
              </w:rPr>
              <w:t>20</w:t>
            </w:r>
          </w:p>
        </w:tc>
      </w:tr>
      <w:tr w:rsidR="00F663B3" w:rsidRPr="00F663B3" w:rsidTr="00F663B3">
        <w:trPr>
          <w:cantSplit/>
          <w:trHeight w:val="416"/>
          <w:jc w:val="center"/>
        </w:trPr>
        <w:tc>
          <w:tcPr>
            <w:tcW w:w="567" w:type="dxa"/>
            <w:tcBorders>
              <w:top w:val="single" w:sz="4" w:space="0" w:color="auto"/>
              <w:left w:val="single" w:sz="4" w:space="0" w:color="auto"/>
              <w:bottom w:val="single" w:sz="4" w:space="0" w:color="auto"/>
              <w:right w:val="single" w:sz="4" w:space="0" w:color="auto"/>
            </w:tcBorders>
            <w:vAlign w:val="center"/>
          </w:tcPr>
          <w:p w:rsidR="00F663B3" w:rsidRPr="00F663B3" w:rsidRDefault="00F663B3" w:rsidP="00F663B3">
            <w:pPr>
              <w:jc w:val="center"/>
              <w:rPr>
                <w:sz w:val="20"/>
                <w:szCs w:val="20"/>
              </w:rPr>
            </w:pPr>
            <w:r w:rsidRPr="00F663B3">
              <w:rPr>
                <w:sz w:val="20"/>
                <w:szCs w:val="20"/>
              </w:rPr>
              <w:t>6</w:t>
            </w:r>
          </w:p>
        </w:tc>
        <w:tc>
          <w:tcPr>
            <w:tcW w:w="3080" w:type="dxa"/>
            <w:tcBorders>
              <w:top w:val="single" w:sz="4" w:space="0" w:color="auto"/>
              <w:left w:val="single" w:sz="4" w:space="0" w:color="auto"/>
              <w:bottom w:val="single" w:sz="4" w:space="0" w:color="auto"/>
              <w:right w:val="single" w:sz="4" w:space="0" w:color="auto"/>
            </w:tcBorders>
            <w:shd w:val="clear" w:color="auto" w:fill="D9D9D9"/>
            <w:vAlign w:val="center"/>
          </w:tcPr>
          <w:p w:rsidR="00F663B3" w:rsidRPr="00F663B3" w:rsidRDefault="00F663B3" w:rsidP="00F663B3">
            <w:pPr>
              <w:jc w:val="center"/>
              <w:rPr>
                <w:sz w:val="20"/>
                <w:szCs w:val="20"/>
              </w:rPr>
            </w:pPr>
            <w:r w:rsidRPr="00F663B3">
              <w:rPr>
                <w:sz w:val="20"/>
                <w:szCs w:val="20"/>
              </w:rPr>
              <w:t>WTZ os. Złotej Jesieni 9</w:t>
            </w:r>
          </w:p>
        </w:tc>
        <w:tc>
          <w:tcPr>
            <w:tcW w:w="887" w:type="dxa"/>
            <w:tcBorders>
              <w:top w:val="single" w:sz="4" w:space="0" w:color="auto"/>
              <w:left w:val="single" w:sz="4" w:space="0" w:color="auto"/>
              <w:bottom w:val="single" w:sz="4" w:space="0" w:color="auto"/>
              <w:right w:val="single" w:sz="4" w:space="0" w:color="auto"/>
            </w:tcBorders>
            <w:vAlign w:val="center"/>
          </w:tcPr>
          <w:p w:rsidR="00F663B3" w:rsidRPr="00F663B3" w:rsidRDefault="00F663B3" w:rsidP="00F663B3">
            <w:pPr>
              <w:jc w:val="center"/>
              <w:rPr>
                <w:sz w:val="20"/>
                <w:szCs w:val="20"/>
              </w:rPr>
            </w:pPr>
            <w:r w:rsidRPr="00F663B3">
              <w:rPr>
                <w:sz w:val="20"/>
                <w:szCs w:val="20"/>
              </w:rPr>
              <w:t>25</w:t>
            </w:r>
          </w:p>
        </w:tc>
        <w:tc>
          <w:tcPr>
            <w:tcW w:w="850" w:type="dxa"/>
            <w:tcBorders>
              <w:top w:val="single" w:sz="4" w:space="0" w:color="auto"/>
              <w:left w:val="single" w:sz="4" w:space="0" w:color="auto"/>
              <w:bottom w:val="single" w:sz="4" w:space="0" w:color="auto"/>
              <w:right w:val="single" w:sz="4" w:space="0" w:color="auto"/>
            </w:tcBorders>
            <w:vAlign w:val="center"/>
          </w:tcPr>
          <w:p w:rsidR="00F663B3" w:rsidRPr="00F663B3" w:rsidRDefault="00F663B3" w:rsidP="00F663B3">
            <w:pPr>
              <w:jc w:val="center"/>
              <w:rPr>
                <w:sz w:val="20"/>
                <w:szCs w:val="20"/>
              </w:rPr>
            </w:pPr>
            <w:r w:rsidRPr="00F663B3">
              <w:rPr>
                <w:sz w:val="20"/>
                <w:szCs w:val="20"/>
              </w:rPr>
              <w:t>25</w:t>
            </w:r>
          </w:p>
        </w:tc>
        <w:tc>
          <w:tcPr>
            <w:tcW w:w="851" w:type="dxa"/>
            <w:tcBorders>
              <w:top w:val="single" w:sz="4" w:space="0" w:color="auto"/>
              <w:left w:val="single" w:sz="4" w:space="0" w:color="auto"/>
              <w:bottom w:val="single" w:sz="4" w:space="0" w:color="auto"/>
              <w:right w:val="single" w:sz="4" w:space="0" w:color="auto"/>
            </w:tcBorders>
            <w:vAlign w:val="center"/>
          </w:tcPr>
          <w:p w:rsidR="00F663B3" w:rsidRPr="00F663B3" w:rsidRDefault="00F663B3" w:rsidP="00F663B3">
            <w:pPr>
              <w:jc w:val="center"/>
              <w:rPr>
                <w:sz w:val="20"/>
                <w:szCs w:val="20"/>
              </w:rPr>
            </w:pPr>
            <w:r w:rsidRPr="00F663B3">
              <w:rPr>
                <w:sz w:val="20"/>
                <w:szCs w:val="20"/>
              </w:rPr>
              <w:t>25</w:t>
            </w:r>
          </w:p>
        </w:tc>
        <w:tc>
          <w:tcPr>
            <w:tcW w:w="850" w:type="dxa"/>
            <w:tcBorders>
              <w:top w:val="single" w:sz="4" w:space="0" w:color="auto"/>
              <w:left w:val="single" w:sz="4" w:space="0" w:color="auto"/>
              <w:bottom w:val="single" w:sz="4" w:space="0" w:color="auto"/>
              <w:right w:val="single" w:sz="4" w:space="0" w:color="auto"/>
            </w:tcBorders>
            <w:vAlign w:val="center"/>
          </w:tcPr>
          <w:p w:rsidR="00F663B3" w:rsidRPr="00F663B3" w:rsidRDefault="00F663B3" w:rsidP="00F663B3">
            <w:pPr>
              <w:jc w:val="center"/>
              <w:rPr>
                <w:sz w:val="20"/>
                <w:szCs w:val="20"/>
              </w:rPr>
            </w:pPr>
            <w:r w:rsidRPr="00F663B3">
              <w:rPr>
                <w:sz w:val="20"/>
                <w:szCs w:val="20"/>
              </w:rPr>
              <w:t>25</w:t>
            </w:r>
          </w:p>
        </w:tc>
        <w:tc>
          <w:tcPr>
            <w:tcW w:w="709" w:type="dxa"/>
            <w:tcBorders>
              <w:top w:val="single" w:sz="4" w:space="0" w:color="auto"/>
              <w:left w:val="single" w:sz="4" w:space="0" w:color="auto"/>
              <w:bottom w:val="single" w:sz="4" w:space="0" w:color="auto"/>
              <w:right w:val="single" w:sz="4" w:space="0" w:color="auto"/>
            </w:tcBorders>
            <w:vAlign w:val="center"/>
          </w:tcPr>
          <w:p w:rsidR="00F663B3" w:rsidRPr="00F663B3" w:rsidRDefault="00F663B3" w:rsidP="00F663B3">
            <w:pPr>
              <w:jc w:val="center"/>
              <w:rPr>
                <w:sz w:val="20"/>
                <w:szCs w:val="20"/>
              </w:rPr>
            </w:pPr>
            <w:r w:rsidRPr="00F663B3">
              <w:rPr>
                <w:sz w:val="20"/>
                <w:szCs w:val="20"/>
              </w:rPr>
              <w:t>25</w:t>
            </w:r>
          </w:p>
        </w:tc>
        <w:tc>
          <w:tcPr>
            <w:tcW w:w="706" w:type="dxa"/>
            <w:gridSpan w:val="2"/>
            <w:tcBorders>
              <w:top w:val="single" w:sz="4" w:space="0" w:color="auto"/>
              <w:left w:val="single" w:sz="4" w:space="0" w:color="auto"/>
              <w:bottom w:val="single" w:sz="4" w:space="0" w:color="auto"/>
              <w:right w:val="single" w:sz="4" w:space="0" w:color="auto"/>
            </w:tcBorders>
            <w:vAlign w:val="center"/>
          </w:tcPr>
          <w:p w:rsidR="00F663B3" w:rsidRPr="00F663B3" w:rsidRDefault="00F663B3" w:rsidP="00F663B3">
            <w:pPr>
              <w:jc w:val="center"/>
              <w:rPr>
                <w:sz w:val="20"/>
                <w:szCs w:val="20"/>
              </w:rPr>
            </w:pPr>
            <w:r w:rsidRPr="00F663B3">
              <w:rPr>
                <w:sz w:val="20"/>
                <w:szCs w:val="20"/>
              </w:rPr>
              <w:t>28</w:t>
            </w:r>
          </w:p>
        </w:tc>
      </w:tr>
      <w:tr w:rsidR="00F663B3" w:rsidRPr="00F663B3" w:rsidTr="00F663B3">
        <w:trPr>
          <w:cantSplit/>
          <w:trHeight w:val="450"/>
          <w:jc w:val="center"/>
        </w:trPr>
        <w:tc>
          <w:tcPr>
            <w:tcW w:w="3647"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F663B3" w:rsidRPr="00F663B3" w:rsidRDefault="00F663B3" w:rsidP="00F663B3">
            <w:pPr>
              <w:jc w:val="center"/>
              <w:rPr>
                <w:sz w:val="20"/>
                <w:szCs w:val="20"/>
              </w:rPr>
            </w:pPr>
            <w:r w:rsidRPr="00F663B3">
              <w:rPr>
                <w:sz w:val="20"/>
                <w:szCs w:val="20"/>
              </w:rPr>
              <w:t>suma</w:t>
            </w:r>
          </w:p>
        </w:tc>
        <w:tc>
          <w:tcPr>
            <w:tcW w:w="887" w:type="dxa"/>
            <w:tcBorders>
              <w:top w:val="single" w:sz="4" w:space="0" w:color="auto"/>
              <w:left w:val="single" w:sz="4" w:space="0" w:color="auto"/>
              <w:bottom w:val="single" w:sz="4" w:space="0" w:color="auto"/>
              <w:right w:val="single" w:sz="4" w:space="0" w:color="auto"/>
            </w:tcBorders>
            <w:shd w:val="clear" w:color="auto" w:fill="D9D9D9"/>
            <w:vAlign w:val="center"/>
          </w:tcPr>
          <w:p w:rsidR="00F663B3" w:rsidRPr="00F663B3" w:rsidRDefault="00F663B3" w:rsidP="00F663B3">
            <w:pPr>
              <w:jc w:val="center"/>
              <w:rPr>
                <w:sz w:val="20"/>
                <w:szCs w:val="20"/>
              </w:rPr>
            </w:pPr>
            <w:r w:rsidRPr="00F663B3">
              <w:rPr>
                <w:sz w:val="20"/>
                <w:szCs w:val="20"/>
              </w:rPr>
              <w:t>45</w:t>
            </w:r>
          </w:p>
        </w:tc>
        <w:tc>
          <w:tcPr>
            <w:tcW w:w="850" w:type="dxa"/>
            <w:tcBorders>
              <w:top w:val="single" w:sz="4" w:space="0" w:color="auto"/>
              <w:left w:val="single" w:sz="4" w:space="0" w:color="auto"/>
              <w:bottom w:val="single" w:sz="4" w:space="0" w:color="auto"/>
              <w:right w:val="single" w:sz="4" w:space="0" w:color="auto"/>
            </w:tcBorders>
            <w:shd w:val="clear" w:color="auto" w:fill="D9D9D9"/>
            <w:vAlign w:val="center"/>
          </w:tcPr>
          <w:p w:rsidR="00F663B3" w:rsidRPr="00F663B3" w:rsidRDefault="00F663B3" w:rsidP="00F663B3">
            <w:pPr>
              <w:jc w:val="center"/>
              <w:rPr>
                <w:sz w:val="20"/>
                <w:szCs w:val="20"/>
              </w:rPr>
            </w:pPr>
            <w:r w:rsidRPr="00F663B3">
              <w:rPr>
                <w:sz w:val="20"/>
                <w:szCs w:val="20"/>
              </w:rPr>
              <w:t>45</w:t>
            </w:r>
          </w:p>
        </w:tc>
        <w:tc>
          <w:tcPr>
            <w:tcW w:w="851" w:type="dxa"/>
            <w:tcBorders>
              <w:top w:val="single" w:sz="4" w:space="0" w:color="auto"/>
              <w:left w:val="single" w:sz="4" w:space="0" w:color="auto"/>
              <w:bottom w:val="single" w:sz="4" w:space="0" w:color="auto"/>
              <w:right w:val="single" w:sz="4" w:space="0" w:color="auto"/>
            </w:tcBorders>
            <w:shd w:val="clear" w:color="auto" w:fill="D9D9D9"/>
            <w:vAlign w:val="center"/>
          </w:tcPr>
          <w:p w:rsidR="00F663B3" w:rsidRPr="00F663B3" w:rsidRDefault="00F663B3" w:rsidP="00F663B3">
            <w:pPr>
              <w:jc w:val="center"/>
              <w:rPr>
                <w:sz w:val="20"/>
                <w:szCs w:val="20"/>
              </w:rPr>
            </w:pPr>
            <w:r w:rsidRPr="00F663B3">
              <w:rPr>
                <w:sz w:val="20"/>
                <w:szCs w:val="20"/>
              </w:rPr>
              <w:t>45</w:t>
            </w:r>
          </w:p>
        </w:tc>
        <w:tc>
          <w:tcPr>
            <w:tcW w:w="850" w:type="dxa"/>
            <w:tcBorders>
              <w:top w:val="single" w:sz="4" w:space="0" w:color="auto"/>
              <w:left w:val="single" w:sz="4" w:space="0" w:color="auto"/>
              <w:bottom w:val="single" w:sz="4" w:space="0" w:color="auto"/>
              <w:right w:val="single" w:sz="4" w:space="0" w:color="auto"/>
            </w:tcBorders>
            <w:shd w:val="clear" w:color="auto" w:fill="D9D9D9"/>
            <w:vAlign w:val="center"/>
          </w:tcPr>
          <w:p w:rsidR="00F663B3" w:rsidRPr="00F663B3" w:rsidRDefault="00F663B3" w:rsidP="00F663B3">
            <w:pPr>
              <w:jc w:val="center"/>
              <w:rPr>
                <w:sz w:val="20"/>
                <w:szCs w:val="20"/>
              </w:rPr>
            </w:pPr>
            <w:r w:rsidRPr="00F663B3">
              <w:rPr>
                <w:sz w:val="20"/>
                <w:szCs w:val="20"/>
              </w:rPr>
              <w:t>45</w:t>
            </w:r>
          </w:p>
        </w:tc>
        <w:tc>
          <w:tcPr>
            <w:tcW w:w="709" w:type="dxa"/>
            <w:tcBorders>
              <w:top w:val="single" w:sz="4" w:space="0" w:color="auto"/>
              <w:left w:val="single" w:sz="4" w:space="0" w:color="auto"/>
              <w:bottom w:val="single" w:sz="4" w:space="0" w:color="auto"/>
              <w:right w:val="single" w:sz="4" w:space="0" w:color="auto"/>
            </w:tcBorders>
            <w:shd w:val="clear" w:color="auto" w:fill="D9D9D9"/>
            <w:vAlign w:val="center"/>
          </w:tcPr>
          <w:p w:rsidR="00F663B3" w:rsidRPr="00F663B3" w:rsidRDefault="00F663B3" w:rsidP="00F663B3">
            <w:pPr>
              <w:jc w:val="center"/>
              <w:rPr>
                <w:sz w:val="20"/>
                <w:szCs w:val="20"/>
              </w:rPr>
            </w:pPr>
            <w:r w:rsidRPr="00F663B3">
              <w:rPr>
                <w:sz w:val="20"/>
                <w:szCs w:val="20"/>
              </w:rPr>
              <w:t>45</w:t>
            </w:r>
          </w:p>
        </w:tc>
        <w:tc>
          <w:tcPr>
            <w:tcW w:w="706"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F663B3" w:rsidRPr="00F663B3" w:rsidRDefault="00F663B3" w:rsidP="00F663B3">
            <w:pPr>
              <w:jc w:val="center"/>
              <w:rPr>
                <w:sz w:val="20"/>
                <w:szCs w:val="20"/>
              </w:rPr>
            </w:pPr>
            <w:r w:rsidRPr="00F663B3">
              <w:rPr>
                <w:sz w:val="20"/>
                <w:szCs w:val="20"/>
              </w:rPr>
              <w:t>48</w:t>
            </w:r>
          </w:p>
        </w:tc>
      </w:tr>
      <w:tr w:rsidR="00F663B3" w:rsidRPr="00F663B3" w:rsidTr="00F663B3">
        <w:trPr>
          <w:cantSplit/>
          <w:trHeight w:val="560"/>
          <w:jc w:val="center"/>
        </w:trPr>
        <w:tc>
          <w:tcPr>
            <w:tcW w:w="8500" w:type="dxa"/>
            <w:gridSpan w:val="9"/>
            <w:tcBorders>
              <w:top w:val="single" w:sz="4" w:space="0" w:color="auto"/>
              <w:left w:val="single" w:sz="4" w:space="0" w:color="auto"/>
              <w:bottom w:val="single" w:sz="4" w:space="0" w:color="auto"/>
              <w:right w:val="single" w:sz="4" w:space="0" w:color="auto"/>
            </w:tcBorders>
            <w:vAlign w:val="center"/>
          </w:tcPr>
          <w:p w:rsidR="00F663B3" w:rsidRPr="00F663B3" w:rsidRDefault="00F663B3" w:rsidP="00F663B3">
            <w:pPr>
              <w:jc w:val="center"/>
              <w:rPr>
                <w:sz w:val="20"/>
                <w:szCs w:val="20"/>
              </w:rPr>
            </w:pPr>
            <w:r w:rsidRPr="00F663B3">
              <w:rPr>
                <w:sz w:val="20"/>
                <w:szCs w:val="20"/>
              </w:rPr>
              <w:t>Warsztaty terapii zajęciowej dla osób z upośledzeniem umysłowym</w:t>
            </w:r>
          </w:p>
        </w:tc>
      </w:tr>
      <w:tr w:rsidR="00F663B3" w:rsidRPr="00F663B3" w:rsidTr="00F663B3">
        <w:trPr>
          <w:cantSplit/>
          <w:trHeight w:val="554"/>
          <w:jc w:val="center"/>
        </w:trPr>
        <w:tc>
          <w:tcPr>
            <w:tcW w:w="567" w:type="dxa"/>
            <w:tcBorders>
              <w:top w:val="single" w:sz="4" w:space="0" w:color="auto"/>
              <w:left w:val="single" w:sz="4" w:space="0" w:color="auto"/>
              <w:bottom w:val="single" w:sz="4" w:space="0" w:color="auto"/>
              <w:right w:val="single" w:sz="4" w:space="0" w:color="auto"/>
            </w:tcBorders>
            <w:vAlign w:val="center"/>
          </w:tcPr>
          <w:p w:rsidR="00F663B3" w:rsidRPr="00F663B3" w:rsidRDefault="00F663B3" w:rsidP="00F663B3">
            <w:pPr>
              <w:jc w:val="center"/>
              <w:rPr>
                <w:sz w:val="20"/>
                <w:szCs w:val="20"/>
              </w:rPr>
            </w:pPr>
            <w:r w:rsidRPr="00F663B3">
              <w:rPr>
                <w:sz w:val="20"/>
                <w:szCs w:val="20"/>
              </w:rPr>
              <w:t>7</w:t>
            </w:r>
          </w:p>
        </w:tc>
        <w:tc>
          <w:tcPr>
            <w:tcW w:w="3080" w:type="dxa"/>
            <w:tcBorders>
              <w:top w:val="single" w:sz="4" w:space="0" w:color="auto"/>
              <w:left w:val="single" w:sz="4" w:space="0" w:color="auto"/>
              <w:bottom w:val="single" w:sz="4" w:space="0" w:color="auto"/>
              <w:right w:val="single" w:sz="4" w:space="0" w:color="auto"/>
            </w:tcBorders>
            <w:shd w:val="clear" w:color="auto" w:fill="D9D9D9"/>
            <w:vAlign w:val="center"/>
          </w:tcPr>
          <w:p w:rsidR="00F663B3" w:rsidRPr="00F663B3" w:rsidRDefault="00F663B3" w:rsidP="00F663B3">
            <w:pPr>
              <w:jc w:val="center"/>
              <w:rPr>
                <w:sz w:val="20"/>
                <w:szCs w:val="20"/>
              </w:rPr>
            </w:pPr>
            <w:r w:rsidRPr="00F663B3">
              <w:rPr>
                <w:sz w:val="20"/>
                <w:szCs w:val="20"/>
              </w:rPr>
              <w:t>WTZ ul. Rondo Mogilskie 1</w:t>
            </w:r>
          </w:p>
        </w:tc>
        <w:tc>
          <w:tcPr>
            <w:tcW w:w="887" w:type="dxa"/>
            <w:tcBorders>
              <w:top w:val="single" w:sz="4" w:space="0" w:color="auto"/>
              <w:left w:val="single" w:sz="4" w:space="0" w:color="auto"/>
              <w:bottom w:val="single" w:sz="4" w:space="0" w:color="auto"/>
              <w:right w:val="single" w:sz="4" w:space="0" w:color="auto"/>
            </w:tcBorders>
            <w:vAlign w:val="center"/>
          </w:tcPr>
          <w:p w:rsidR="00F663B3" w:rsidRPr="00F663B3" w:rsidRDefault="00F663B3" w:rsidP="00F663B3">
            <w:pPr>
              <w:jc w:val="center"/>
              <w:rPr>
                <w:sz w:val="20"/>
                <w:szCs w:val="20"/>
              </w:rPr>
            </w:pPr>
            <w:r w:rsidRPr="00F663B3">
              <w:rPr>
                <w:sz w:val="20"/>
                <w:szCs w:val="20"/>
              </w:rPr>
              <w:t>35</w:t>
            </w:r>
          </w:p>
        </w:tc>
        <w:tc>
          <w:tcPr>
            <w:tcW w:w="850" w:type="dxa"/>
            <w:tcBorders>
              <w:top w:val="single" w:sz="4" w:space="0" w:color="auto"/>
              <w:left w:val="single" w:sz="4" w:space="0" w:color="auto"/>
              <w:bottom w:val="single" w:sz="4" w:space="0" w:color="auto"/>
              <w:right w:val="single" w:sz="4" w:space="0" w:color="auto"/>
            </w:tcBorders>
            <w:vAlign w:val="center"/>
          </w:tcPr>
          <w:p w:rsidR="00F663B3" w:rsidRPr="00F663B3" w:rsidRDefault="00F663B3" w:rsidP="00F663B3">
            <w:pPr>
              <w:jc w:val="center"/>
              <w:rPr>
                <w:sz w:val="20"/>
                <w:szCs w:val="20"/>
              </w:rPr>
            </w:pPr>
            <w:r w:rsidRPr="00F663B3">
              <w:rPr>
                <w:sz w:val="20"/>
                <w:szCs w:val="20"/>
              </w:rPr>
              <w:t>35</w:t>
            </w:r>
          </w:p>
        </w:tc>
        <w:tc>
          <w:tcPr>
            <w:tcW w:w="851" w:type="dxa"/>
            <w:tcBorders>
              <w:top w:val="single" w:sz="4" w:space="0" w:color="auto"/>
              <w:left w:val="single" w:sz="4" w:space="0" w:color="auto"/>
              <w:bottom w:val="single" w:sz="4" w:space="0" w:color="auto"/>
              <w:right w:val="single" w:sz="4" w:space="0" w:color="auto"/>
            </w:tcBorders>
            <w:vAlign w:val="center"/>
          </w:tcPr>
          <w:p w:rsidR="00F663B3" w:rsidRPr="00F663B3" w:rsidRDefault="00F663B3" w:rsidP="00F663B3">
            <w:pPr>
              <w:jc w:val="center"/>
              <w:rPr>
                <w:sz w:val="20"/>
                <w:szCs w:val="20"/>
              </w:rPr>
            </w:pPr>
            <w:r w:rsidRPr="00F663B3">
              <w:rPr>
                <w:sz w:val="20"/>
                <w:szCs w:val="20"/>
              </w:rPr>
              <w:t>35</w:t>
            </w:r>
          </w:p>
        </w:tc>
        <w:tc>
          <w:tcPr>
            <w:tcW w:w="850" w:type="dxa"/>
            <w:tcBorders>
              <w:top w:val="single" w:sz="4" w:space="0" w:color="auto"/>
              <w:left w:val="single" w:sz="4" w:space="0" w:color="auto"/>
              <w:bottom w:val="single" w:sz="4" w:space="0" w:color="auto"/>
              <w:right w:val="single" w:sz="4" w:space="0" w:color="auto"/>
            </w:tcBorders>
            <w:vAlign w:val="center"/>
          </w:tcPr>
          <w:p w:rsidR="00F663B3" w:rsidRPr="00F663B3" w:rsidRDefault="00F663B3" w:rsidP="00F663B3">
            <w:pPr>
              <w:jc w:val="center"/>
              <w:rPr>
                <w:sz w:val="20"/>
                <w:szCs w:val="20"/>
              </w:rPr>
            </w:pPr>
            <w:r w:rsidRPr="00F663B3">
              <w:rPr>
                <w:sz w:val="20"/>
                <w:szCs w:val="20"/>
              </w:rPr>
              <w:t>35</w:t>
            </w:r>
          </w:p>
        </w:tc>
        <w:tc>
          <w:tcPr>
            <w:tcW w:w="747" w:type="dxa"/>
            <w:gridSpan w:val="2"/>
            <w:tcBorders>
              <w:top w:val="single" w:sz="4" w:space="0" w:color="auto"/>
              <w:left w:val="single" w:sz="4" w:space="0" w:color="auto"/>
              <w:bottom w:val="single" w:sz="4" w:space="0" w:color="auto"/>
              <w:right w:val="single" w:sz="4" w:space="0" w:color="auto"/>
            </w:tcBorders>
            <w:vAlign w:val="center"/>
          </w:tcPr>
          <w:p w:rsidR="00F663B3" w:rsidRPr="00F663B3" w:rsidRDefault="00F663B3" w:rsidP="00F663B3">
            <w:pPr>
              <w:jc w:val="center"/>
              <w:rPr>
                <w:sz w:val="20"/>
                <w:szCs w:val="20"/>
              </w:rPr>
            </w:pPr>
            <w:r w:rsidRPr="00F663B3">
              <w:rPr>
                <w:sz w:val="20"/>
                <w:szCs w:val="20"/>
              </w:rPr>
              <w:t>35</w:t>
            </w:r>
          </w:p>
        </w:tc>
        <w:tc>
          <w:tcPr>
            <w:tcW w:w="668" w:type="dxa"/>
            <w:tcBorders>
              <w:top w:val="single" w:sz="4" w:space="0" w:color="auto"/>
              <w:left w:val="single" w:sz="4" w:space="0" w:color="auto"/>
              <w:bottom w:val="single" w:sz="4" w:space="0" w:color="auto"/>
              <w:right w:val="single" w:sz="4" w:space="0" w:color="auto"/>
            </w:tcBorders>
            <w:vAlign w:val="center"/>
          </w:tcPr>
          <w:p w:rsidR="00F663B3" w:rsidRPr="00F663B3" w:rsidRDefault="00F663B3" w:rsidP="00F663B3">
            <w:pPr>
              <w:jc w:val="center"/>
              <w:rPr>
                <w:sz w:val="20"/>
                <w:szCs w:val="20"/>
              </w:rPr>
            </w:pPr>
            <w:r w:rsidRPr="00F663B3">
              <w:rPr>
                <w:sz w:val="20"/>
                <w:szCs w:val="20"/>
              </w:rPr>
              <w:t>35</w:t>
            </w:r>
          </w:p>
        </w:tc>
      </w:tr>
      <w:tr w:rsidR="00F663B3" w:rsidRPr="00F663B3" w:rsidTr="00F663B3">
        <w:trPr>
          <w:cantSplit/>
          <w:trHeight w:val="696"/>
          <w:jc w:val="center"/>
        </w:trPr>
        <w:tc>
          <w:tcPr>
            <w:tcW w:w="567" w:type="dxa"/>
            <w:tcBorders>
              <w:top w:val="single" w:sz="4" w:space="0" w:color="auto"/>
              <w:left w:val="single" w:sz="4" w:space="0" w:color="auto"/>
              <w:bottom w:val="single" w:sz="4" w:space="0" w:color="auto"/>
              <w:right w:val="single" w:sz="4" w:space="0" w:color="auto"/>
            </w:tcBorders>
            <w:vAlign w:val="center"/>
          </w:tcPr>
          <w:p w:rsidR="00F663B3" w:rsidRPr="00F663B3" w:rsidRDefault="00F663B3" w:rsidP="00F663B3">
            <w:pPr>
              <w:jc w:val="center"/>
              <w:rPr>
                <w:sz w:val="20"/>
                <w:szCs w:val="20"/>
              </w:rPr>
            </w:pPr>
            <w:r w:rsidRPr="00F663B3">
              <w:rPr>
                <w:sz w:val="20"/>
                <w:szCs w:val="20"/>
              </w:rPr>
              <w:t>8</w:t>
            </w:r>
          </w:p>
        </w:tc>
        <w:tc>
          <w:tcPr>
            <w:tcW w:w="3080" w:type="dxa"/>
            <w:tcBorders>
              <w:top w:val="single" w:sz="4" w:space="0" w:color="auto"/>
              <w:left w:val="single" w:sz="4" w:space="0" w:color="auto"/>
              <w:bottom w:val="single" w:sz="4" w:space="0" w:color="auto"/>
              <w:right w:val="single" w:sz="4" w:space="0" w:color="auto"/>
            </w:tcBorders>
            <w:shd w:val="clear" w:color="auto" w:fill="D9D9D9"/>
            <w:vAlign w:val="center"/>
          </w:tcPr>
          <w:p w:rsidR="00F663B3" w:rsidRPr="00F663B3" w:rsidRDefault="00F663B3" w:rsidP="00F663B3">
            <w:pPr>
              <w:jc w:val="center"/>
              <w:rPr>
                <w:sz w:val="20"/>
                <w:szCs w:val="20"/>
              </w:rPr>
            </w:pPr>
            <w:r w:rsidRPr="00F663B3">
              <w:rPr>
                <w:sz w:val="20"/>
                <w:szCs w:val="20"/>
              </w:rPr>
              <w:t>WTZ os. Dywizjonu 303 nr 65</w:t>
            </w:r>
          </w:p>
        </w:tc>
        <w:tc>
          <w:tcPr>
            <w:tcW w:w="887" w:type="dxa"/>
            <w:tcBorders>
              <w:top w:val="single" w:sz="4" w:space="0" w:color="auto"/>
              <w:left w:val="single" w:sz="4" w:space="0" w:color="auto"/>
              <w:bottom w:val="single" w:sz="4" w:space="0" w:color="auto"/>
              <w:right w:val="single" w:sz="4" w:space="0" w:color="auto"/>
            </w:tcBorders>
            <w:vAlign w:val="center"/>
          </w:tcPr>
          <w:p w:rsidR="00F663B3" w:rsidRPr="00F663B3" w:rsidRDefault="00F663B3" w:rsidP="00F663B3">
            <w:pPr>
              <w:jc w:val="center"/>
              <w:rPr>
                <w:sz w:val="20"/>
                <w:szCs w:val="20"/>
              </w:rPr>
            </w:pPr>
            <w:r w:rsidRPr="00F663B3">
              <w:rPr>
                <w:sz w:val="20"/>
                <w:szCs w:val="20"/>
              </w:rPr>
              <w:t>35</w:t>
            </w:r>
          </w:p>
        </w:tc>
        <w:tc>
          <w:tcPr>
            <w:tcW w:w="850" w:type="dxa"/>
            <w:tcBorders>
              <w:top w:val="single" w:sz="4" w:space="0" w:color="auto"/>
              <w:left w:val="single" w:sz="4" w:space="0" w:color="auto"/>
              <w:bottom w:val="single" w:sz="4" w:space="0" w:color="auto"/>
              <w:right w:val="single" w:sz="4" w:space="0" w:color="auto"/>
            </w:tcBorders>
            <w:vAlign w:val="center"/>
          </w:tcPr>
          <w:p w:rsidR="00F663B3" w:rsidRPr="00F663B3" w:rsidRDefault="00F663B3" w:rsidP="00F663B3">
            <w:pPr>
              <w:jc w:val="center"/>
              <w:rPr>
                <w:sz w:val="20"/>
                <w:szCs w:val="20"/>
              </w:rPr>
            </w:pPr>
            <w:r w:rsidRPr="00F663B3">
              <w:rPr>
                <w:sz w:val="20"/>
                <w:szCs w:val="20"/>
              </w:rPr>
              <w:t>35</w:t>
            </w:r>
          </w:p>
        </w:tc>
        <w:tc>
          <w:tcPr>
            <w:tcW w:w="851" w:type="dxa"/>
            <w:tcBorders>
              <w:top w:val="single" w:sz="4" w:space="0" w:color="auto"/>
              <w:left w:val="single" w:sz="4" w:space="0" w:color="auto"/>
              <w:bottom w:val="single" w:sz="4" w:space="0" w:color="auto"/>
              <w:right w:val="single" w:sz="4" w:space="0" w:color="auto"/>
            </w:tcBorders>
            <w:vAlign w:val="center"/>
          </w:tcPr>
          <w:p w:rsidR="00F663B3" w:rsidRPr="00F663B3" w:rsidRDefault="00F663B3" w:rsidP="00F663B3">
            <w:pPr>
              <w:jc w:val="center"/>
              <w:rPr>
                <w:sz w:val="20"/>
                <w:szCs w:val="20"/>
              </w:rPr>
            </w:pPr>
            <w:r w:rsidRPr="00F663B3">
              <w:rPr>
                <w:sz w:val="20"/>
                <w:szCs w:val="20"/>
              </w:rPr>
              <w:t>35</w:t>
            </w:r>
          </w:p>
        </w:tc>
        <w:tc>
          <w:tcPr>
            <w:tcW w:w="850" w:type="dxa"/>
            <w:tcBorders>
              <w:top w:val="single" w:sz="4" w:space="0" w:color="auto"/>
              <w:left w:val="single" w:sz="4" w:space="0" w:color="auto"/>
              <w:bottom w:val="single" w:sz="4" w:space="0" w:color="auto"/>
              <w:right w:val="single" w:sz="4" w:space="0" w:color="auto"/>
            </w:tcBorders>
            <w:vAlign w:val="center"/>
          </w:tcPr>
          <w:p w:rsidR="00F663B3" w:rsidRPr="00F663B3" w:rsidRDefault="00F663B3" w:rsidP="00F663B3">
            <w:pPr>
              <w:jc w:val="center"/>
              <w:rPr>
                <w:sz w:val="20"/>
                <w:szCs w:val="20"/>
              </w:rPr>
            </w:pPr>
            <w:r w:rsidRPr="00F663B3">
              <w:rPr>
                <w:sz w:val="20"/>
                <w:szCs w:val="20"/>
              </w:rPr>
              <w:t>35</w:t>
            </w:r>
          </w:p>
        </w:tc>
        <w:tc>
          <w:tcPr>
            <w:tcW w:w="747" w:type="dxa"/>
            <w:gridSpan w:val="2"/>
            <w:tcBorders>
              <w:top w:val="single" w:sz="4" w:space="0" w:color="auto"/>
              <w:left w:val="single" w:sz="4" w:space="0" w:color="auto"/>
              <w:bottom w:val="single" w:sz="4" w:space="0" w:color="auto"/>
              <w:right w:val="single" w:sz="4" w:space="0" w:color="auto"/>
            </w:tcBorders>
            <w:vAlign w:val="center"/>
          </w:tcPr>
          <w:p w:rsidR="00F663B3" w:rsidRPr="00F663B3" w:rsidRDefault="00F663B3" w:rsidP="00F663B3">
            <w:pPr>
              <w:jc w:val="center"/>
              <w:rPr>
                <w:sz w:val="20"/>
                <w:szCs w:val="20"/>
              </w:rPr>
            </w:pPr>
            <w:r w:rsidRPr="00F663B3">
              <w:rPr>
                <w:sz w:val="20"/>
                <w:szCs w:val="20"/>
              </w:rPr>
              <w:t>35</w:t>
            </w:r>
          </w:p>
        </w:tc>
        <w:tc>
          <w:tcPr>
            <w:tcW w:w="668" w:type="dxa"/>
            <w:tcBorders>
              <w:top w:val="single" w:sz="4" w:space="0" w:color="auto"/>
              <w:left w:val="single" w:sz="4" w:space="0" w:color="auto"/>
              <w:bottom w:val="single" w:sz="4" w:space="0" w:color="auto"/>
              <w:right w:val="single" w:sz="4" w:space="0" w:color="auto"/>
            </w:tcBorders>
            <w:vAlign w:val="center"/>
          </w:tcPr>
          <w:p w:rsidR="00F663B3" w:rsidRPr="00F663B3" w:rsidRDefault="00F663B3" w:rsidP="00F663B3">
            <w:pPr>
              <w:jc w:val="center"/>
              <w:rPr>
                <w:sz w:val="20"/>
                <w:szCs w:val="20"/>
              </w:rPr>
            </w:pPr>
            <w:r w:rsidRPr="00F663B3">
              <w:rPr>
                <w:sz w:val="20"/>
                <w:szCs w:val="20"/>
              </w:rPr>
              <w:t>35</w:t>
            </w:r>
          </w:p>
        </w:tc>
      </w:tr>
      <w:tr w:rsidR="00F663B3" w:rsidRPr="00F663B3" w:rsidTr="00F663B3">
        <w:trPr>
          <w:cantSplit/>
          <w:trHeight w:val="604"/>
          <w:jc w:val="center"/>
        </w:trPr>
        <w:tc>
          <w:tcPr>
            <w:tcW w:w="567" w:type="dxa"/>
            <w:tcBorders>
              <w:top w:val="single" w:sz="4" w:space="0" w:color="auto"/>
              <w:left w:val="single" w:sz="4" w:space="0" w:color="auto"/>
              <w:bottom w:val="single" w:sz="4" w:space="0" w:color="auto"/>
              <w:right w:val="single" w:sz="4" w:space="0" w:color="auto"/>
            </w:tcBorders>
            <w:vAlign w:val="center"/>
          </w:tcPr>
          <w:p w:rsidR="00F663B3" w:rsidRPr="00F663B3" w:rsidRDefault="00F663B3" w:rsidP="00F663B3">
            <w:pPr>
              <w:jc w:val="center"/>
              <w:rPr>
                <w:sz w:val="20"/>
                <w:szCs w:val="20"/>
              </w:rPr>
            </w:pPr>
            <w:r w:rsidRPr="00F663B3">
              <w:rPr>
                <w:sz w:val="20"/>
                <w:szCs w:val="20"/>
              </w:rPr>
              <w:t>9</w:t>
            </w:r>
          </w:p>
        </w:tc>
        <w:tc>
          <w:tcPr>
            <w:tcW w:w="3080" w:type="dxa"/>
            <w:tcBorders>
              <w:top w:val="single" w:sz="4" w:space="0" w:color="auto"/>
              <w:left w:val="single" w:sz="4" w:space="0" w:color="auto"/>
              <w:bottom w:val="single" w:sz="4" w:space="0" w:color="auto"/>
              <w:right w:val="single" w:sz="4" w:space="0" w:color="auto"/>
            </w:tcBorders>
            <w:shd w:val="clear" w:color="auto" w:fill="D9D9D9"/>
            <w:vAlign w:val="center"/>
          </w:tcPr>
          <w:p w:rsidR="00F663B3" w:rsidRPr="00F663B3" w:rsidRDefault="00F663B3" w:rsidP="00F663B3">
            <w:pPr>
              <w:jc w:val="center"/>
              <w:rPr>
                <w:sz w:val="20"/>
                <w:szCs w:val="20"/>
              </w:rPr>
            </w:pPr>
            <w:r w:rsidRPr="00F663B3">
              <w:rPr>
                <w:sz w:val="20"/>
                <w:szCs w:val="20"/>
              </w:rPr>
              <w:t>WTZ os. Wandy 18</w:t>
            </w:r>
          </w:p>
        </w:tc>
        <w:tc>
          <w:tcPr>
            <w:tcW w:w="887" w:type="dxa"/>
            <w:tcBorders>
              <w:top w:val="single" w:sz="4" w:space="0" w:color="auto"/>
              <w:left w:val="single" w:sz="4" w:space="0" w:color="auto"/>
              <w:bottom w:val="single" w:sz="4" w:space="0" w:color="auto"/>
              <w:right w:val="single" w:sz="4" w:space="0" w:color="auto"/>
            </w:tcBorders>
            <w:vAlign w:val="center"/>
          </w:tcPr>
          <w:p w:rsidR="00F663B3" w:rsidRPr="00F663B3" w:rsidRDefault="00F663B3" w:rsidP="00F663B3">
            <w:pPr>
              <w:jc w:val="center"/>
              <w:rPr>
                <w:sz w:val="20"/>
                <w:szCs w:val="20"/>
              </w:rPr>
            </w:pPr>
            <w:r w:rsidRPr="00F663B3">
              <w:rPr>
                <w:sz w:val="20"/>
                <w:szCs w:val="20"/>
              </w:rPr>
              <w:t>35</w:t>
            </w:r>
          </w:p>
        </w:tc>
        <w:tc>
          <w:tcPr>
            <w:tcW w:w="850" w:type="dxa"/>
            <w:tcBorders>
              <w:top w:val="single" w:sz="4" w:space="0" w:color="auto"/>
              <w:left w:val="single" w:sz="4" w:space="0" w:color="auto"/>
              <w:bottom w:val="single" w:sz="4" w:space="0" w:color="auto"/>
              <w:right w:val="single" w:sz="4" w:space="0" w:color="auto"/>
            </w:tcBorders>
            <w:vAlign w:val="center"/>
          </w:tcPr>
          <w:p w:rsidR="00F663B3" w:rsidRPr="00F663B3" w:rsidRDefault="00F663B3" w:rsidP="00F663B3">
            <w:pPr>
              <w:jc w:val="center"/>
              <w:rPr>
                <w:sz w:val="20"/>
                <w:szCs w:val="20"/>
              </w:rPr>
            </w:pPr>
            <w:r w:rsidRPr="00F663B3">
              <w:rPr>
                <w:sz w:val="20"/>
                <w:szCs w:val="20"/>
              </w:rPr>
              <w:t>35</w:t>
            </w:r>
          </w:p>
        </w:tc>
        <w:tc>
          <w:tcPr>
            <w:tcW w:w="851" w:type="dxa"/>
            <w:tcBorders>
              <w:top w:val="single" w:sz="4" w:space="0" w:color="auto"/>
              <w:left w:val="single" w:sz="4" w:space="0" w:color="auto"/>
              <w:bottom w:val="single" w:sz="4" w:space="0" w:color="auto"/>
              <w:right w:val="single" w:sz="4" w:space="0" w:color="auto"/>
            </w:tcBorders>
            <w:vAlign w:val="center"/>
          </w:tcPr>
          <w:p w:rsidR="00F663B3" w:rsidRPr="00F663B3" w:rsidRDefault="00F663B3" w:rsidP="00F663B3">
            <w:pPr>
              <w:jc w:val="center"/>
              <w:rPr>
                <w:sz w:val="20"/>
                <w:szCs w:val="20"/>
              </w:rPr>
            </w:pPr>
            <w:r w:rsidRPr="00F663B3">
              <w:rPr>
                <w:sz w:val="20"/>
                <w:szCs w:val="20"/>
              </w:rPr>
              <w:t>35</w:t>
            </w:r>
          </w:p>
        </w:tc>
        <w:tc>
          <w:tcPr>
            <w:tcW w:w="850" w:type="dxa"/>
            <w:tcBorders>
              <w:top w:val="single" w:sz="4" w:space="0" w:color="auto"/>
              <w:left w:val="single" w:sz="4" w:space="0" w:color="auto"/>
              <w:bottom w:val="single" w:sz="4" w:space="0" w:color="auto"/>
              <w:right w:val="single" w:sz="4" w:space="0" w:color="auto"/>
            </w:tcBorders>
            <w:vAlign w:val="center"/>
          </w:tcPr>
          <w:p w:rsidR="00F663B3" w:rsidRPr="00F663B3" w:rsidRDefault="00F663B3" w:rsidP="00F663B3">
            <w:pPr>
              <w:jc w:val="center"/>
              <w:rPr>
                <w:sz w:val="20"/>
                <w:szCs w:val="20"/>
              </w:rPr>
            </w:pPr>
            <w:r w:rsidRPr="00F663B3">
              <w:rPr>
                <w:sz w:val="20"/>
                <w:szCs w:val="20"/>
              </w:rPr>
              <w:t>35</w:t>
            </w:r>
          </w:p>
        </w:tc>
        <w:tc>
          <w:tcPr>
            <w:tcW w:w="747" w:type="dxa"/>
            <w:gridSpan w:val="2"/>
            <w:tcBorders>
              <w:top w:val="single" w:sz="4" w:space="0" w:color="auto"/>
              <w:left w:val="single" w:sz="4" w:space="0" w:color="auto"/>
              <w:bottom w:val="single" w:sz="4" w:space="0" w:color="auto"/>
              <w:right w:val="single" w:sz="4" w:space="0" w:color="auto"/>
            </w:tcBorders>
            <w:vAlign w:val="center"/>
          </w:tcPr>
          <w:p w:rsidR="00F663B3" w:rsidRPr="00F663B3" w:rsidRDefault="00F663B3" w:rsidP="00F663B3">
            <w:pPr>
              <w:jc w:val="center"/>
              <w:rPr>
                <w:sz w:val="20"/>
                <w:szCs w:val="20"/>
              </w:rPr>
            </w:pPr>
            <w:r w:rsidRPr="00F663B3">
              <w:rPr>
                <w:sz w:val="20"/>
                <w:szCs w:val="20"/>
              </w:rPr>
              <w:t>38</w:t>
            </w:r>
          </w:p>
        </w:tc>
        <w:tc>
          <w:tcPr>
            <w:tcW w:w="668" w:type="dxa"/>
            <w:tcBorders>
              <w:top w:val="single" w:sz="4" w:space="0" w:color="auto"/>
              <w:left w:val="single" w:sz="4" w:space="0" w:color="auto"/>
              <w:bottom w:val="single" w:sz="4" w:space="0" w:color="auto"/>
              <w:right w:val="single" w:sz="4" w:space="0" w:color="auto"/>
            </w:tcBorders>
            <w:vAlign w:val="center"/>
          </w:tcPr>
          <w:p w:rsidR="00F663B3" w:rsidRPr="00F663B3" w:rsidRDefault="00F663B3" w:rsidP="00F663B3">
            <w:pPr>
              <w:jc w:val="center"/>
              <w:rPr>
                <w:sz w:val="20"/>
                <w:szCs w:val="20"/>
              </w:rPr>
            </w:pPr>
            <w:r w:rsidRPr="00F663B3">
              <w:rPr>
                <w:sz w:val="20"/>
                <w:szCs w:val="20"/>
              </w:rPr>
              <w:t>38</w:t>
            </w:r>
          </w:p>
        </w:tc>
      </w:tr>
      <w:tr w:rsidR="00F663B3" w:rsidRPr="00F663B3" w:rsidTr="00F663B3">
        <w:trPr>
          <w:cantSplit/>
          <w:trHeight w:val="596"/>
          <w:jc w:val="center"/>
        </w:trPr>
        <w:tc>
          <w:tcPr>
            <w:tcW w:w="567" w:type="dxa"/>
            <w:tcBorders>
              <w:top w:val="single" w:sz="4" w:space="0" w:color="auto"/>
              <w:left w:val="single" w:sz="4" w:space="0" w:color="auto"/>
              <w:bottom w:val="single" w:sz="4" w:space="0" w:color="auto"/>
              <w:right w:val="single" w:sz="4" w:space="0" w:color="auto"/>
            </w:tcBorders>
            <w:vAlign w:val="center"/>
          </w:tcPr>
          <w:p w:rsidR="00F663B3" w:rsidRPr="00F663B3" w:rsidRDefault="00F663B3" w:rsidP="00F663B3">
            <w:pPr>
              <w:jc w:val="center"/>
              <w:rPr>
                <w:sz w:val="20"/>
                <w:szCs w:val="20"/>
              </w:rPr>
            </w:pPr>
            <w:r w:rsidRPr="00F663B3">
              <w:rPr>
                <w:sz w:val="20"/>
                <w:szCs w:val="20"/>
              </w:rPr>
              <w:t>10</w:t>
            </w:r>
          </w:p>
        </w:tc>
        <w:tc>
          <w:tcPr>
            <w:tcW w:w="3080" w:type="dxa"/>
            <w:tcBorders>
              <w:top w:val="single" w:sz="4" w:space="0" w:color="auto"/>
              <w:left w:val="single" w:sz="4" w:space="0" w:color="auto"/>
              <w:bottom w:val="single" w:sz="4" w:space="0" w:color="auto"/>
              <w:right w:val="single" w:sz="4" w:space="0" w:color="auto"/>
            </w:tcBorders>
            <w:shd w:val="clear" w:color="auto" w:fill="D9D9D9"/>
            <w:vAlign w:val="center"/>
          </w:tcPr>
          <w:p w:rsidR="00F663B3" w:rsidRPr="00F663B3" w:rsidRDefault="00F663B3" w:rsidP="00F663B3">
            <w:pPr>
              <w:jc w:val="center"/>
              <w:rPr>
                <w:sz w:val="20"/>
                <w:szCs w:val="20"/>
              </w:rPr>
            </w:pPr>
            <w:r w:rsidRPr="00F663B3">
              <w:rPr>
                <w:sz w:val="20"/>
                <w:szCs w:val="20"/>
              </w:rPr>
              <w:t>WTZ ul. Truskawkowa 4</w:t>
            </w:r>
          </w:p>
        </w:tc>
        <w:tc>
          <w:tcPr>
            <w:tcW w:w="887" w:type="dxa"/>
            <w:tcBorders>
              <w:top w:val="single" w:sz="4" w:space="0" w:color="auto"/>
              <w:left w:val="single" w:sz="4" w:space="0" w:color="auto"/>
              <w:bottom w:val="single" w:sz="4" w:space="0" w:color="auto"/>
              <w:right w:val="single" w:sz="4" w:space="0" w:color="auto"/>
            </w:tcBorders>
            <w:vAlign w:val="center"/>
          </w:tcPr>
          <w:p w:rsidR="00F663B3" w:rsidRPr="00F663B3" w:rsidRDefault="00F663B3" w:rsidP="00F663B3">
            <w:pPr>
              <w:jc w:val="center"/>
              <w:rPr>
                <w:sz w:val="20"/>
                <w:szCs w:val="20"/>
              </w:rPr>
            </w:pPr>
            <w:r w:rsidRPr="00F663B3">
              <w:rPr>
                <w:sz w:val="20"/>
                <w:szCs w:val="20"/>
              </w:rPr>
              <w:t>25</w:t>
            </w:r>
          </w:p>
        </w:tc>
        <w:tc>
          <w:tcPr>
            <w:tcW w:w="850" w:type="dxa"/>
            <w:tcBorders>
              <w:top w:val="single" w:sz="4" w:space="0" w:color="auto"/>
              <w:left w:val="single" w:sz="4" w:space="0" w:color="auto"/>
              <w:bottom w:val="single" w:sz="4" w:space="0" w:color="auto"/>
              <w:right w:val="single" w:sz="4" w:space="0" w:color="auto"/>
            </w:tcBorders>
            <w:vAlign w:val="center"/>
          </w:tcPr>
          <w:p w:rsidR="00F663B3" w:rsidRPr="00F663B3" w:rsidRDefault="00F663B3" w:rsidP="00F663B3">
            <w:pPr>
              <w:jc w:val="center"/>
              <w:rPr>
                <w:sz w:val="20"/>
                <w:szCs w:val="20"/>
              </w:rPr>
            </w:pPr>
            <w:r w:rsidRPr="00F663B3">
              <w:rPr>
                <w:sz w:val="20"/>
                <w:szCs w:val="20"/>
              </w:rPr>
              <w:t>25</w:t>
            </w:r>
          </w:p>
        </w:tc>
        <w:tc>
          <w:tcPr>
            <w:tcW w:w="851" w:type="dxa"/>
            <w:tcBorders>
              <w:top w:val="single" w:sz="4" w:space="0" w:color="auto"/>
              <w:left w:val="single" w:sz="4" w:space="0" w:color="auto"/>
              <w:bottom w:val="single" w:sz="4" w:space="0" w:color="auto"/>
              <w:right w:val="single" w:sz="4" w:space="0" w:color="auto"/>
            </w:tcBorders>
            <w:vAlign w:val="center"/>
          </w:tcPr>
          <w:p w:rsidR="00F663B3" w:rsidRPr="00F663B3" w:rsidRDefault="00F663B3" w:rsidP="00F663B3">
            <w:pPr>
              <w:jc w:val="center"/>
              <w:rPr>
                <w:sz w:val="20"/>
                <w:szCs w:val="20"/>
              </w:rPr>
            </w:pPr>
            <w:r w:rsidRPr="00F663B3">
              <w:rPr>
                <w:sz w:val="20"/>
                <w:szCs w:val="20"/>
              </w:rPr>
              <w:t>25</w:t>
            </w:r>
          </w:p>
        </w:tc>
        <w:tc>
          <w:tcPr>
            <w:tcW w:w="850" w:type="dxa"/>
            <w:tcBorders>
              <w:top w:val="single" w:sz="4" w:space="0" w:color="auto"/>
              <w:left w:val="single" w:sz="4" w:space="0" w:color="auto"/>
              <w:bottom w:val="single" w:sz="4" w:space="0" w:color="auto"/>
              <w:right w:val="single" w:sz="4" w:space="0" w:color="auto"/>
            </w:tcBorders>
            <w:vAlign w:val="center"/>
          </w:tcPr>
          <w:p w:rsidR="00F663B3" w:rsidRPr="00F663B3" w:rsidRDefault="00F663B3" w:rsidP="00F663B3">
            <w:pPr>
              <w:jc w:val="center"/>
              <w:rPr>
                <w:sz w:val="20"/>
                <w:szCs w:val="20"/>
              </w:rPr>
            </w:pPr>
            <w:r w:rsidRPr="00F663B3">
              <w:rPr>
                <w:sz w:val="20"/>
                <w:szCs w:val="20"/>
              </w:rPr>
              <w:t>25</w:t>
            </w:r>
          </w:p>
        </w:tc>
        <w:tc>
          <w:tcPr>
            <w:tcW w:w="747" w:type="dxa"/>
            <w:gridSpan w:val="2"/>
            <w:tcBorders>
              <w:top w:val="single" w:sz="4" w:space="0" w:color="auto"/>
              <w:left w:val="single" w:sz="4" w:space="0" w:color="auto"/>
              <w:bottom w:val="single" w:sz="4" w:space="0" w:color="auto"/>
              <w:right w:val="single" w:sz="4" w:space="0" w:color="auto"/>
            </w:tcBorders>
            <w:vAlign w:val="center"/>
          </w:tcPr>
          <w:p w:rsidR="00F663B3" w:rsidRPr="00F663B3" w:rsidRDefault="00F663B3" w:rsidP="00F663B3">
            <w:pPr>
              <w:jc w:val="center"/>
              <w:rPr>
                <w:sz w:val="20"/>
                <w:szCs w:val="20"/>
              </w:rPr>
            </w:pPr>
            <w:r w:rsidRPr="00F663B3">
              <w:rPr>
                <w:sz w:val="20"/>
                <w:szCs w:val="20"/>
              </w:rPr>
              <w:t>25</w:t>
            </w:r>
          </w:p>
        </w:tc>
        <w:tc>
          <w:tcPr>
            <w:tcW w:w="668" w:type="dxa"/>
            <w:tcBorders>
              <w:top w:val="single" w:sz="4" w:space="0" w:color="auto"/>
              <w:left w:val="single" w:sz="4" w:space="0" w:color="auto"/>
              <w:bottom w:val="single" w:sz="4" w:space="0" w:color="auto"/>
              <w:right w:val="single" w:sz="4" w:space="0" w:color="auto"/>
            </w:tcBorders>
            <w:vAlign w:val="center"/>
          </w:tcPr>
          <w:p w:rsidR="00F663B3" w:rsidRPr="00F663B3" w:rsidRDefault="00F663B3" w:rsidP="00F663B3">
            <w:pPr>
              <w:jc w:val="center"/>
              <w:rPr>
                <w:sz w:val="20"/>
                <w:szCs w:val="20"/>
              </w:rPr>
            </w:pPr>
            <w:r w:rsidRPr="00F663B3">
              <w:rPr>
                <w:sz w:val="20"/>
                <w:szCs w:val="20"/>
              </w:rPr>
              <w:t>25</w:t>
            </w:r>
          </w:p>
        </w:tc>
      </w:tr>
      <w:tr w:rsidR="00F663B3" w:rsidRPr="00F663B3" w:rsidTr="00F663B3">
        <w:trPr>
          <w:cantSplit/>
          <w:trHeight w:val="573"/>
          <w:jc w:val="center"/>
        </w:trPr>
        <w:tc>
          <w:tcPr>
            <w:tcW w:w="567" w:type="dxa"/>
            <w:tcBorders>
              <w:top w:val="single" w:sz="4" w:space="0" w:color="auto"/>
              <w:left w:val="single" w:sz="4" w:space="0" w:color="auto"/>
              <w:bottom w:val="single" w:sz="4" w:space="0" w:color="auto"/>
              <w:right w:val="single" w:sz="4" w:space="0" w:color="auto"/>
            </w:tcBorders>
            <w:vAlign w:val="center"/>
          </w:tcPr>
          <w:p w:rsidR="00F663B3" w:rsidRPr="00F663B3" w:rsidRDefault="00F663B3" w:rsidP="00F663B3">
            <w:pPr>
              <w:jc w:val="center"/>
              <w:rPr>
                <w:sz w:val="20"/>
                <w:szCs w:val="20"/>
              </w:rPr>
            </w:pPr>
            <w:r w:rsidRPr="00F663B3">
              <w:rPr>
                <w:sz w:val="20"/>
                <w:szCs w:val="20"/>
              </w:rPr>
              <w:t>11</w:t>
            </w:r>
          </w:p>
        </w:tc>
        <w:tc>
          <w:tcPr>
            <w:tcW w:w="3080" w:type="dxa"/>
            <w:tcBorders>
              <w:top w:val="single" w:sz="4" w:space="0" w:color="auto"/>
              <w:left w:val="single" w:sz="4" w:space="0" w:color="auto"/>
              <w:bottom w:val="single" w:sz="4" w:space="0" w:color="auto"/>
              <w:right w:val="single" w:sz="4" w:space="0" w:color="auto"/>
            </w:tcBorders>
            <w:shd w:val="clear" w:color="auto" w:fill="D9D9D9"/>
            <w:vAlign w:val="center"/>
          </w:tcPr>
          <w:p w:rsidR="00F663B3" w:rsidRPr="00F663B3" w:rsidRDefault="00F663B3" w:rsidP="00F663B3">
            <w:pPr>
              <w:jc w:val="center"/>
              <w:rPr>
                <w:sz w:val="20"/>
                <w:szCs w:val="20"/>
              </w:rPr>
            </w:pPr>
            <w:r w:rsidRPr="00F663B3">
              <w:rPr>
                <w:sz w:val="20"/>
                <w:szCs w:val="20"/>
              </w:rPr>
              <w:t>WTZ ul. Łanowa 43***</w:t>
            </w:r>
          </w:p>
        </w:tc>
        <w:tc>
          <w:tcPr>
            <w:tcW w:w="887" w:type="dxa"/>
            <w:tcBorders>
              <w:top w:val="single" w:sz="4" w:space="0" w:color="auto"/>
              <w:left w:val="single" w:sz="4" w:space="0" w:color="auto"/>
              <w:bottom w:val="single" w:sz="4" w:space="0" w:color="auto"/>
              <w:right w:val="single" w:sz="4" w:space="0" w:color="auto"/>
            </w:tcBorders>
            <w:vAlign w:val="center"/>
          </w:tcPr>
          <w:p w:rsidR="00F663B3" w:rsidRPr="00F663B3" w:rsidRDefault="00F663B3" w:rsidP="00F663B3">
            <w:pPr>
              <w:jc w:val="center"/>
              <w:rPr>
                <w:sz w:val="20"/>
                <w:szCs w:val="20"/>
              </w:rPr>
            </w:pPr>
            <w:r w:rsidRPr="00F663B3">
              <w:rPr>
                <w:sz w:val="20"/>
                <w:szCs w:val="20"/>
              </w:rPr>
              <w:t>24</w:t>
            </w:r>
          </w:p>
        </w:tc>
        <w:tc>
          <w:tcPr>
            <w:tcW w:w="850" w:type="dxa"/>
            <w:tcBorders>
              <w:top w:val="single" w:sz="4" w:space="0" w:color="auto"/>
              <w:left w:val="single" w:sz="4" w:space="0" w:color="auto"/>
              <w:bottom w:val="single" w:sz="4" w:space="0" w:color="auto"/>
              <w:right w:val="single" w:sz="4" w:space="0" w:color="auto"/>
            </w:tcBorders>
            <w:vAlign w:val="center"/>
          </w:tcPr>
          <w:p w:rsidR="00F663B3" w:rsidRPr="00F663B3" w:rsidRDefault="00F663B3" w:rsidP="00F663B3">
            <w:pPr>
              <w:jc w:val="center"/>
              <w:rPr>
                <w:sz w:val="20"/>
                <w:szCs w:val="20"/>
              </w:rPr>
            </w:pPr>
            <w:r w:rsidRPr="00F663B3">
              <w:rPr>
                <w:sz w:val="20"/>
                <w:szCs w:val="20"/>
              </w:rPr>
              <w:t>24</w:t>
            </w:r>
          </w:p>
        </w:tc>
        <w:tc>
          <w:tcPr>
            <w:tcW w:w="851" w:type="dxa"/>
            <w:tcBorders>
              <w:top w:val="single" w:sz="4" w:space="0" w:color="auto"/>
              <w:left w:val="single" w:sz="4" w:space="0" w:color="auto"/>
              <w:bottom w:val="single" w:sz="4" w:space="0" w:color="auto"/>
              <w:right w:val="single" w:sz="4" w:space="0" w:color="auto"/>
            </w:tcBorders>
            <w:vAlign w:val="center"/>
          </w:tcPr>
          <w:p w:rsidR="00F663B3" w:rsidRPr="00F663B3" w:rsidRDefault="00F663B3" w:rsidP="00F663B3">
            <w:pPr>
              <w:jc w:val="center"/>
              <w:rPr>
                <w:sz w:val="20"/>
                <w:szCs w:val="20"/>
              </w:rPr>
            </w:pPr>
            <w:r w:rsidRPr="00F663B3">
              <w:rPr>
                <w:sz w:val="20"/>
                <w:szCs w:val="20"/>
              </w:rPr>
              <w:t>24</w:t>
            </w:r>
          </w:p>
        </w:tc>
        <w:tc>
          <w:tcPr>
            <w:tcW w:w="850" w:type="dxa"/>
            <w:tcBorders>
              <w:top w:val="single" w:sz="4" w:space="0" w:color="auto"/>
              <w:left w:val="single" w:sz="4" w:space="0" w:color="auto"/>
              <w:bottom w:val="single" w:sz="4" w:space="0" w:color="auto"/>
              <w:right w:val="single" w:sz="4" w:space="0" w:color="auto"/>
            </w:tcBorders>
            <w:vAlign w:val="center"/>
          </w:tcPr>
          <w:p w:rsidR="00F663B3" w:rsidRPr="00F663B3" w:rsidRDefault="00F663B3" w:rsidP="00F663B3">
            <w:pPr>
              <w:jc w:val="center"/>
              <w:rPr>
                <w:sz w:val="20"/>
                <w:szCs w:val="20"/>
              </w:rPr>
            </w:pPr>
            <w:r w:rsidRPr="00F663B3">
              <w:rPr>
                <w:sz w:val="20"/>
                <w:szCs w:val="20"/>
              </w:rPr>
              <w:t>24</w:t>
            </w:r>
          </w:p>
        </w:tc>
        <w:tc>
          <w:tcPr>
            <w:tcW w:w="747" w:type="dxa"/>
            <w:gridSpan w:val="2"/>
            <w:tcBorders>
              <w:top w:val="single" w:sz="4" w:space="0" w:color="auto"/>
              <w:left w:val="single" w:sz="4" w:space="0" w:color="auto"/>
              <w:bottom w:val="single" w:sz="4" w:space="0" w:color="auto"/>
              <w:right w:val="single" w:sz="4" w:space="0" w:color="auto"/>
            </w:tcBorders>
            <w:vAlign w:val="center"/>
          </w:tcPr>
          <w:p w:rsidR="00F663B3" w:rsidRPr="00F663B3" w:rsidRDefault="00F663B3" w:rsidP="00F663B3">
            <w:pPr>
              <w:jc w:val="center"/>
              <w:rPr>
                <w:sz w:val="20"/>
                <w:szCs w:val="20"/>
              </w:rPr>
            </w:pPr>
            <w:r w:rsidRPr="00F663B3">
              <w:rPr>
                <w:sz w:val="20"/>
                <w:szCs w:val="20"/>
              </w:rPr>
              <w:t>24</w:t>
            </w:r>
          </w:p>
        </w:tc>
        <w:tc>
          <w:tcPr>
            <w:tcW w:w="668" w:type="dxa"/>
            <w:tcBorders>
              <w:top w:val="single" w:sz="4" w:space="0" w:color="auto"/>
              <w:left w:val="single" w:sz="4" w:space="0" w:color="auto"/>
              <w:bottom w:val="single" w:sz="4" w:space="0" w:color="auto"/>
              <w:right w:val="single" w:sz="4" w:space="0" w:color="auto"/>
            </w:tcBorders>
            <w:vAlign w:val="center"/>
          </w:tcPr>
          <w:p w:rsidR="00F663B3" w:rsidRPr="00F663B3" w:rsidRDefault="00F663B3" w:rsidP="00F663B3">
            <w:pPr>
              <w:jc w:val="center"/>
              <w:rPr>
                <w:sz w:val="20"/>
                <w:szCs w:val="20"/>
              </w:rPr>
            </w:pPr>
            <w:r w:rsidRPr="00F663B3">
              <w:rPr>
                <w:sz w:val="20"/>
                <w:szCs w:val="20"/>
              </w:rPr>
              <w:t>24</w:t>
            </w:r>
          </w:p>
        </w:tc>
      </w:tr>
      <w:tr w:rsidR="00F663B3" w:rsidRPr="00F663B3" w:rsidTr="00F663B3">
        <w:trPr>
          <w:cantSplit/>
          <w:trHeight w:val="579"/>
          <w:jc w:val="center"/>
        </w:trPr>
        <w:tc>
          <w:tcPr>
            <w:tcW w:w="567" w:type="dxa"/>
            <w:tcBorders>
              <w:top w:val="single" w:sz="4" w:space="0" w:color="auto"/>
              <w:left w:val="single" w:sz="4" w:space="0" w:color="auto"/>
              <w:bottom w:val="single" w:sz="4" w:space="0" w:color="auto"/>
              <w:right w:val="single" w:sz="4" w:space="0" w:color="auto"/>
            </w:tcBorders>
            <w:vAlign w:val="center"/>
          </w:tcPr>
          <w:p w:rsidR="00F663B3" w:rsidRPr="00F663B3" w:rsidRDefault="00F663B3" w:rsidP="00F663B3">
            <w:pPr>
              <w:jc w:val="center"/>
              <w:rPr>
                <w:sz w:val="20"/>
                <w:szCs w:val="20"/>
              </w:rPr>
            </w:pPr>
            <w:r w:rsidRPr="00F663B3">
              <w:rPr>
                <w:sz w:val="20"/>
                <w:szCs w:val="20"/>
              </w:rPr>
              <w:t>12</w:t>
            </w:r>
          </w:p>
        </w:tc>
        <w:tc>
          <w:tcPr>
            <w:tcW w:w="3080" w:type="dxa"/>
            <w:tcBorders>
              <w:top w:val="single" w:sz="4" w:space="0" w:color="auto"/>
              <w:left w:val="single" w:sz="4" w:space="0" w:color="auto"/>
              <w:bottom w:val="single" w:sz="4" w:space="0" w:color="auto"/>
              <w:right w:val="single" w:sz="4" w:space="0" w:color="auto"/>
            </w:tcBorders>
            <w:shd w:val="clear" w:color="auto" w:fill="D9D9D9"/>
            <w:vAlign w:val="center"/>
          </w:tcPr>
          <w:p w:rsidR="00F663B3" w:rsidRPr="00F663B3" w:rsidRDefault="00F663B3" w:rsidP="00F663B3">
            <w:pPr>
              <w:jc w:val="center"/>
              <w:rPr>
                <w:sz w:val="20"/>
                <w:szCs w:val="20"/>
              </w:rPr>
            </w:pPr>
            <w:r w:rsidRPr="00F663B3">
              <w:rPr>
                <w:sz w:val="20"/>
                <w:szCs w:val="20"/>
              </w:rPr>
              <w:t>WTZ os. Centrum C 7</w:t>
            </w:r>
          </w:p>
        </w:tc>
        <w:tc>
          <w:tcPr>
            <w:tcW w:w="887" w:type="dxa"/>
            <w:tcBorders>
              <w:top w:val="single" w:sz="4" w:space="0" w:color="auto"/>
              <w:left w:val="single" w:sz="4" w:space="0" w:color="auto"/>
              <w:bottom w:val="single" w:sz="4" w:space="0" w:color="auto"/>
              <w:right w:val="single" w:sz="4" w:space="0" w:color="auto"/>
            </w:tcBorders>
            <w:vAlign w:val="center"/>
          </w:tcPr>
          <w:p w:rsidR="00F663B3" w:rsidRPr="00F663B3" w:rsidRDefault="00F663B3" w:rsidP="00F663B3">
            <w:pPr>
              <w:jc w:val="center"/>
              <w:rPr>
                <w:sz w:val="20"/>
                <w:szCs w:val="20"/>
              </w:rPr>
            </w:pPr>
            <w:r w:rsidRPr="00F663B3">
              <w:rPr>
                <w:sz w:val="20"/>
                <w:szCs w:val="20"/>
              </w:rPr>
              <w:t>35</w:t>
            </w:r>
          </w:p>
        </w:tc>
        <w:tc>
          <w:tcPr>
            <w:tcW w:w="850" w:type="dxa"/>
            <w:tcBorders>
              <w:top w:val="single" w:sz="4" w:space="0" w:color="auto"/>
              <w:left w:val="single" w:sz="4" w:space="0" w:color="auto"/>
              <w:bottom w:val="single" w:sz="4" w:space="0" w:color="auto"/>
              <w:right w:val="single" w:sz="4" w:space="0" w:color="auto"/>
            </w:tcBorders>
            <w:vAlign w:val="center"/>
          </w:tcPr>
          <w:p w:rsidR="00F663B3" w:rsidRPr="00F663B3" w:rsidRDefault="00F663B3" w:rsidP="00F663B3">
            <w:pPr>
              <w:jc w:val="center"/>
              <w:rPr>
                <w:sz w:val="20"/>
                <w:szCs w:val="20"/>
              </w:rPr>
            </w:pPr>
            <w:r w:rsidRPr="00F663B3">
              <w:rPr>
                <w:sz w:val="20"/>
                <w:szCs w:val="20"/>
              </w:rPr>
              <w:t>35</w:t>
            </w:r>
          </w:p>
        </w:tc>
        <w:tc>
          <w:tcPr>
            <w:tcW w:w="851" w:type="dxa"/>
            <w:tcBorders>
              <w:top w:val="single" w:sz="4" w:space="0" w:color="auto"/>
              <w:left w:val="single" w:sz="4" w:space="0" w:color="auto"/>
              <w:bottom w:val="single" w:sz="4" w:space="0" w:color="auto"/>
              <w:right w:val="single" w:sz="4" w:space="0" w:color="auto"/>
            </w:tcBorders>
            <w:vAlign w:val="center"/>
          </w:tcPr>
          <w:p w:rsidR="00F663B3" w:rsidRPr="00F663B3" w:rsidRDefault="00F663B3" w:rsidP="00F663B3">
            <w:pPr>
              <w:jc w:val="center"/>
              <w:rPr>
                <w:sz w:val="20"/>
                <w:szCs w:val="20"/>
              </w:rPr>
            </w:pPr>
            <w:r w:rsidRPr="00F663B3">
              <w:rPr>
                <w:sz w:val="20"/>
                <w:szCs w:val="20"/>
              </w:rPr>
              <w:t>35</w:t>
            </w:r>
          </w:p>
        </w:tc>
        <w:tc>
          <w:tcPr>
            <w:tcW w:w="850" w:type="dxa"/>
            <w:tcBorders>
              <w:top w:val="single" w:sz="4" w:space="0" w:color="auto"/>
              <w:left w:val="single" w:sz="4" w:space="0" w:color="auto"/>
              <w:bottom w:val="single" w:sz="4" w:space="0" w:color="auto"/>
              <w:right w:val="single" w:sz="4" w:space="0" w:color="auto"/>
            </w:tcBorders>
            <w:vAlign w:val="center"/>
          </w:tcPr>
          <w:p w:rsidR="00F663B3" w:rsidRPr="00F663B3" w:rsidRDefault="00F663B3" w:rsidP="00F663B3">
            <w:pPr>
              <w:jc w:val="center"/>
              <w:rPr>
                <w:sz w:val="20"/>
                <w:szCs w:val="20"/>
              </w:rPr>
            </w:pPr>
            <w:r w:rsidRPr="00F663B3">
              <w:rPr>
                <w:sz w:val="20"/>
                <w:szCs w:val="20"/>
              </w:rPr>
              <w:t>35</w:t>
            </w:r>
          </w:p>
        </w:tc>
        <w:tc>
          <w:tcPr>
            <w:tcW w:w="747" w:type="dxa"/>
            <w:gridSpan w:val="2"/>
            <w:tcBorders>
              <w:top w:val="single" w:sz="4" w:space="0" w:color="auto"/>
              <w:left w:val="single" w:sz="4" w:space="0" w:color="auto"/>
              <w:bottom w:val="single" w:sz="4" w:space="0" w:color="auto"/>
              <w:right w:val="single" w:sz="4" w:space="0" w:color="auto"/>
            </w:tcBorders>
            <w:vAlign w:val="center"/>
          </w:tcPr>
          <w:p w:rsidR="00F663B3" w:rsidRPr="00F663B3" w:rsidRDefault="00F663B3" w:rsidP="00F663B3">
            <w:pPr>
              <w:jc w:val="center"/>
              <w:rPr>
                <w:sz w:val="20"/>
                <w:szCs w:val="20"/>
              </w:rPr>
            </w:pPr>
            <w:r w:rsidRPr="00F663B3">
              <w:rPr>
                <w:sz w:val="20"/>
                <w:szCs w:val="20"/>
              </w:rPr>
              <w:t>35</w:t>
            </w:r>
          </w:p>
        </w:tc>
        <w:tc>
          <w:tcPr>
            <w:tcW w:w="668" w:type="dxa"/>
            <w:tcBorders>
              <w:top w:val="single" w:sz="4" w:space="0" w:color="auto"/>
              <w:left w:val="single" w:sz="4" w:space="0" w:color="auto"/>
              <w:bottom w:val="single" w:sz="4" w:space="0" w:color="auto"/>
              <w:right w:val="single" w:sz="4" w:space="0" w:color="auto"/>
            </w:tcBorders>
            <w:vAlign w:val="center"/>
          </w:tcPr>
          <w:p w:rsidR="00F663B3" w:rsidRPr="00F663B3" w:rsidRDefault="00F663B3" w:rsidP="00F663B3">
            <w:pPr>
              <w:jc w:val="center"/>
              <w:rPr>
                <w:sz w:val="20"/>
                <w:szCs w:val="20"/>
              </w:rPr>
            </w:pPr>
            <w:r w:rsidRPr="00F663B3">
              <w:rPr>
                <w:sz w:val="20"/>
                <w:szCs w:val="20"/>
              </w:rPr>
              <w:t>35</w:t>
            </w:r>
          </w:p>
        </w:tc>
      </w:tr>
      <w:tr w:rsidR="00F663B3" w:rsidRPr="00F663B3" w:rsidTr="00F663B3">
        <w:trPr>
          <w:cantSplit/>
          <w:trHeight w:val="586"/>
          <w:jc w:val="center"/>
        </w:trPr>
        <w:tc>
          <w:tcPr>
            <w:tcW w:w="567" w:type="dxa"/>
            <w:tcBorders>
              <w:top w:val="single" w:sz="4" w:space="0" w:color="auto"/>
              <w:left w:val="single" w:sz="4" w:space="0" w:color="auto"/>
              <w:bottom w:val="single" w:sz="4" w:space="0" w:color="auto"/>
              <w:right w:val="single" w:sz="4" w:space="0" w:color="auto"/>
            </w:tcBorders>
            <w:vAlign w:val="center"/>
          </w:tcPr>
          <w:p w:rsidR="00F663B3" w:rsidRPr="00F663B3" w:rsidRDefault="00F663B3" w:rsidP="00F663B3">
            <w:pPr>
              <w:jc w:val="center"/>
              <w:rPr>
                <w:sz w:val="20"/>
                <w:szCs w:val="20"/>
              </w:rPr>
            </w:pPr>
            <w:r w:rsidRPr="00F663B3">
              <w:rPr>
                <w:sz w:val="20"/>
                <w:szCs w:val="20"/>
              </w:rPr>
              <w:t>13</w:t>
            </w:r>
          </w:p>
        </w:tc>
        <w:tc>
          <w:tcPr>
            <w:tcW w:w="3080" w:type="dxa"/>
            <w:tcBorders>
              <w:top w:val="single" w:sz="4" w:space="0" w:color="auto"/>
              <w:left w:val="single" w:sz="4" w:space="0" w:color="auto"/>
              <w:bottom w:val="single" w:sz="4" w:space="0" w:color="auto"/>
              <w:right w:val="single" w:sz="4" w:space="0" w:color="auto"/>
            </w:tcBorders>
            <w:shd w:val="clear" w:color="auto" w:fill="D9D9D9"/>
            <w:vAlign w:val="center"/>
          </w:tcPr>
          <w:p w:rsidR="00F663B3" w:rsidRPr="00F663B3" w:rsidRDefault="00F663B3" w:rsidP="00F663B3">
            <w:pPr>
              <w:jc w:val="center"/>
              <w:rPr>
                <w:sz w:val="20"/>
                <w:szCs w:val="20"/>
              </w:rPr>
            </w:pPr>
            <w:r w:rsidRPr="00F663B3">
              <w:rPr>
                <w:sz w:val="20"/>
                <w:szCs w:val="20"/>
              </w:rPr>
              <w:t>WTZ ul. Prądnicka 10</w:t>
            </w:r>
          </w:p>
        </w:tc>
        <w:tc>
          <w:tcPr>
            <w:tcW w:w="887" w:type="dxa"/>
            <w:tcBorders>
              <w:top w:val="single" w:sz="4" w:space="0" w:color="auto"/>
              <w:left w:val="single" w:sz="4" w:space="0" w:color="auto"/>
              <w:bottom w:val="single" w:sz="4" w:space="0" w:color="auto"/>
              <w:right w:val="single" w:sz="4" w:space="0" w:color="auto"/>
            </w:tcBorders>
            <w:vAlign w:val="center"/>
          </w:tcPr>
          <w:p w:rsidR="00F663B3" w:rsidRPr="00F663B3" w:rsidRDefault="00F663B3" w:rsidP="00F663B3">
            <w:pPr>
              <w:jc w:val="center"/>
              <w:rPr>
                <w:sz w:val="20"/>
                <w:szCs w:val="20"/>
              </w:rPr>
            </w:pPr>
            <w:r w:rsidRPr="00F663B3">
              <w:rPr>
                <w:sz w:val="20"/>
                <w:szCs w:val="20"/>
              </w:rPr>
              <w:t>30</w:t>
            </w:r>
          </w:p>
        </w:tc>
        <w:tc>
          <w:tcPr>
            <w:tcW w:w="850" w:type="dxa"/>
            <w:tcBorders>
              <w:top w:val="single" w:sz="4" w:space="0" w:color="auto"/>
              <w:left w:val="single" w:sz="4" w:space="0" w:color="auto"/>
              <w:bottom w:val="single" w:sz="4" w:space="0" w:color="auto"/>
              <w:right w:val="single" w:sz="4" w:space="0" w:color="auto"/>
            </w:tcBorders>
            <w:vAlign w:val="center"/>
          </w:tcPr>
          <w:p w:rsidR="00F663B3" w:rsidRPr="00F663B3" w:rsidRDefault="00F663B3" w:rsidP="00F663B3">
            <w:pPr>
              <w:jc w:val="center"/>
              <w:rPr>
                <w:sz w:val="20"/>
                <w:szCs w:val="20"/>
              </w:rPr>
            </w:pPr>
            <w:r w:rsidRPr="00F663B3">
              <w:rPr>
                <w:sz w:val="20"/>
                <w:szCs w:val="20"/>
              </w:rPr>
              <w:t>30</w:t>
            </w:r>
          </w:p>
        </w:tc>
        <w:tc>
          <w:tcPr>
            <w:tcW w:w="851" w:type="dxa"/>
            <w:tcBorders>
              <w:top w:val="single" w:sz="4" w:space="0" w:color="auto"/>
              <w:left w:val="single" w:sz="4" w:space="0" w:color="auto"/>
              <w:bottom w:val="single" w:sz="4" w:space="0" w:color="auto"/>
              <w:right w:val="single" w:sz="4" w:space="0" w:color="auto"/>
            </w:tcBorders>
            <w:vAlign w:val="center"/>
          </w:tcPr>
          <w:p w:rsidR="00F663B3" w:rsidRPr="00F663B3" w:rsidRDefault="00F663B3" w:rsidP="00F663B3">
            <w:pPr>
              <w:jc w:val="center"/>
              <w:rPr>
                <w:sz w:val="20"/>
                <w:szCs w:val="20"/>
              </w:rPr>
            </w:pPr>
            <w:r w:rsidRPr="00F663B3">
              <w:rPr>
                <w:sz w:val="20"/>
                <w:szCs w:val="20"/>
              </w:rPr>
              <w:t>40</w:t>
            </w:r>
          </w:p>
        </w:tc>
        <w:tc>
          <w:tcPr>
            <w:tcW w:w="850" w:type="dxa"/>
            <w:tcBorders>
              <w:top w:val="single" w:sz="4" w:space="0" w:color="auto"/>
              <w:left w:val="single" w:sz="4" w:space="0" w:color="auto"/>
              <w:bottom w:val="single" w:sz="4" w:space="0" w:color="auto"/>
              <w:right w:val="single" w:sz="4" w:space="0" w:color="auto"/>
            </w:tcBorders>
            <w:vAlign w:val="center"/>
          </w:tcPr>
          <w:p w:rsidR="00F663B3" w:rsidRPr="00F663B3" w:rsidRDefault="00F663B3" w:rsidP="00F663B3">
            <w:pPr>
              <w:jc w:val="center"/>
              <w:rPr>
                <w:sz w:val="20"/>
                <w:szCs w:val="20"/>
              </w:rPr>
            </w:pPr>
            <w:r w:rsidRPr="00F663B3">
              <w:rPr>
                <w:sz w:val="20"/>
                <w:szCs w:val="20"/>
              </w:rPr>
              <w:t>40</w:t>
            </w:r>
          </w:p>
        </w:tc>
        <w:tc>
          <w:tcPr>
            <w:tcW w:w="747" w:type="dxa"/>
            <w:gridSpan w:val="2"/>
            <w:tcBorders>
              <w:top w:val="single" w:sz="4" w:space="0" w:color="auto"/>
              <w:left w:val="single" w:sz="4" w:space="0" w:color="auto"/>
              <w:bottom w:val="single" w:sz="4" w:space="0" w:color="auto"/>
              <w:right w:val="single" w:sz="4" w:space="0" w:color="auto"/>
            </w:tcBorders>
            <w:vAlign w:val="center"/>
          </w:tcPr>
          <w:p w:rsidR="00F663B3" w:rsidRPr="00F663B3" w:rsidRDefault="00F663B3" w:rsidP="00F663B3">
            <w:pPr>
              <w:jc w:val="center"/>
              <w:rPr>
                <w:sz w:val="20"/>
                <w:szCs w:val="20"/>
              </w:rPr>
            </w:pPr>
            <w:r w:rsidRPr="00F663B3">
              <w:rPr>
                <w:sz w:val="20"/>
                <w:szCs w:val="20"/>
              </w:rPr>
              <w:t>40</w:t>
            </w:r>
          </w:p>
        </w:tc>
        <w:tc>
          <w:tcPr>
            <w:tcW w:w="668" w:type="dxa"/>
            <w:tcBorders>
              <w:top w:val="single" w:sz="4" w:space="0" w:color="auto"/>
              <w:left w:val="single" w:sz="4" w:space="0" w:color="auto"/>
              <w:bottom w:val="single" w:sz="4" w:space="0" w:color="auto"/>
              <w:right w:val="single" w:sz="4" w:space="0" w:color="auto"/>
            </w:tcBorders>
            <w:vAlign w:val="center"/>
          </w:tcPr>
          <w:p w:rsidR="00F663B3" w:rsidRPr="00F663B3" w:rsidRDefault="00F663B3" w:rsidP="00F663B3">
            <w:pPr>
              <w:jc w:val="center"/>
              <w:rPr>
                <w:sz w:val="20"/>
                <w:szCs w:val="20"/>
              </w:rPr>
            </w:pPr>
            <w:r w:rsidRPr="00F663B3">
              <w:rPr>
                <w:sz w:val="20"/>
                <w:szCs w:val="20"/>
              </w:rPr>
              <w:t>40</w:t>
            </w:r>
          </w:p>
        </w:tc>
      </w:tr>
      <w:tr w:rsidR="00F663B3" w:rsidRPr="00F663B3" w:rsidTr="00F663B3">
        <w:trPr>
          <w:cantSplit/>
          <w:trHeight w:val="450"/>
          <w:jc w:val="center"/>
        </w:trPr>
        <w:tc>
          <w:tcPr>
            <w:tcW w:w="567" w:type="dxa"/>
            <w:tcBorders>
              <w:top w:val="single" w:sz="4" w:space="0" w:color="auto"/>
              <w:left w:val="single" w:sz="4" w:space="0" w:color="auto"/>
              <w:bottom w:val="single" w:sz="4" w:space="0" w:color="auto"/>
              <w:right w:val="single" w:sz="4" w:space="0" w:color="auto"/>
            </w:tcBorders>
            <w:vAlign w:val="center"/>
          </w:tcPr>
          <w:p w:rsidR="00F663B3" w:rsidRPr="00F663B3" w:rsidRDefault="00F663B3" w:rsidP="00F663B3">
            <w:pPr>
              <w:jc w:val="center"/>
              <w:rPr>
                <w:sz w:val="20"/>
                <w:szCs w:val="20"/>
              </w:rPr>
            </w:pPr>
            <w:r w:rsidRPr="00F663B3">
              <w:rPr>
                <w:sz w:val="20"/>
                <w:szCs w:val="20"/>
              </w:rPr>
              <w:t>14</w:t>
            </w:r>
          </w:p>
        </w:tc>
        <w:tc>
          <w:tcPr>
            <w:tcW w:w="3080" w:type="dxa"/>
            <w:tcBorders>
              <w:top w:val="single" w:sz="4" w:space="0" w:color="auto"/>
              <w:left w:val="single" w:sz="4" w:space="0" w:color="auto"/>
              <w:bottom w:val="single" w:sz="4" w:space="0" w:color="auto"/>
              <w:right w:val="single" w:sz="4" w:space="0" w:color="auto"/>
            </w:tcBorders>
            <w:shd w:val="clear" w:color="auto" w:fill="D9D9D9"/>
            <w:vAlign w:val="center"/>
          </w:tcPr>
          <w:p w:rsidR="00F663B3" w:rsidRPr="00F663B3" w:rsidRDefault="00F663B3" w:rsidP="00F663B3">
            <w:pPr>
              <w:jc w:val="center"/>
              <w:rPr>
                <w:sz w:val="20"/>
                <w:szCs w:val="20"/>
              </w:rPr>
            </w:pPr>
            <w:r w:rsidRPr="00F663B3">
              <w:rPr>
                <w:sz w:val="20"/>
                <w:szCs w:val="20"/>
              </w:rPr>
              <w:t>WTZ ul. Za Torem 22</w:t>
            </w:r>
          </w:p>
        </w:tc>
        <w:tc>
          <w:tcPr>
            <w:tcW w:w="887" w:type="dxa"/>
            <w:tcBorders>
              <w:top w:val="single" w:sz="4" w:space="0" w:color="auto"/>
              <w:left w:val="single" w:sz="4" w:space="0" w:color="auto"/>
              <w:bottom w:val="single" w:sz="4" w:space="0" w:color="auto"/>
              <w:right w:val="single" w:sz="4" w:space="0" w:color="auto"/>
            </w:tcBorders>
            <w:vAlign w:val="center"/>
          </w:tcPr>
          <w:p w:rsidR="00F663B3" w:rsidRPr="00F663B3" w:rsidRDefault="00F663B3" w:rsidP="00F663B3">
            <w:pPr>
              <w:jc w:val="center"/>
              <w:rPr>
                <w:sz w:val="20"/>
                <w:szCs w:val="20"/>
              </w:rPr>
            </w:pPr>
            <w:r w:rsidRPr="00F663B3">
              <w:rPr>
                <w:sz w:val="20"/>
                <w:szCs w:val="20"/>
              </w:rPr>
              <w:t>28</w:t>
            </w:r>
          </w:p>
        </w:tc>
        <w:tc>
          <w:tcPr>
            <w:tcW w:w="850" w:type="dxa"/>
            <w:tcBorders>
              <w:top w:val="single" w:sz="4" w:space="0" w:color="auto"/>
              <w:left w:val="single" w:sz="4" w:space="0" w:color="auto"/>
              <w:bottom w:val="single" w:sz="4" w:space="0" w:color="auto"/>
              <w:right w:val="single" w:sz="4" w:space="0" w:color="auto"/>
            </w:tcBorders>
            <w:vAlign w:val="center"/>
          </w:tcPr>
          <w:p w:rsidR="00F663B3" w:rsidRPr="00F663B3" w:rsidRDefault="00F663B3" w:rsidP="00F663B3">
            <w:pPr>
              <w:jc w:val="center"/>
              <w:rPr>
                <w:sz w:val="20"/>
                <w:szCs w:val="20"/>
              </w:rPr>
            </w:pPr>
            <w:r w:rsidRPr="00F663B3">
              <w:rPr>
                <w:sz w:val="20"/>
                <w:szCs w:val="20"/>
              </w:rPr>
              <w:t>28</w:t>
            </w:r>
          </w:p>
        </w:tc>
        <w:tc>
          <w:tcPr>
            <w:tcW w:w="851" w:type="dxa"/>
            <w:tcBorders>
              <w:top w:val="single" w:sz="4" w:space="0" w:color="auto"/>
              <w:left w:val="single" w:sz="4" w:space="0" w:color="auto"/>
              <w:bottom w:val="single" w:sz="4" w:space="0" w:color="auto"/>
              <w:right w:val="single" w:sz="4" w:space="0" w:color="auto"/>
            </w:tcBorders>
            <w:vAlign w:val="center"/>
          </w:tcPr>
          <w:p w:rsidR="00F663B3" w:rsidRPr="00F663B3" w:rsidRDefault="00F663B3" w:rsidP="00F663B3">
            <w:pPr>
              <w:jc w:val="center"/>
              <w:rPr>
                <w:sz w:val="20"/>
                <w:szCs w:val="20"/>
              </w:rPr>
            </w:pPr>
            <w:r w:rsidRPr="00F663B3">
              <w:rPr>
                <w:sz w:val="20"/>
                <w:szCs w:val="20"/>
              </w:rPr>
              <w:t>28</w:t>
            </w:r>
          </w:p>
        </w:tc>
        <w:tc>
          <w:tcPr>
            <w:tcW w:w="850" w:type="dxa"/>
            <w:tcBorders>
              <w:top w:val="single" w:sz="4" w:space="0" w:color="auto"/>
              <w:left w:val="single" w:sz="4" w:space="0" w:color="auto"/>
              <w:bottom w:val="single" w:sz="4" w:space="0" w:color="auto"/>
              <w:right w:val="single" w:sz="4" w:space="0" w:color="auto"/>
            </w:tcBorders>
            <w:vAlign w:val="center"/>
          </w:tcPr>
          <w:p w:rsidR="00F663B3" w:rsidRPr="00F663B3" w:rsidRDefault="00F663B3" w:rsidP="00F663B3">
            <w:pPr>
              <w:jc w:val="center"/>
              <w:rPr>
                <w:sz w:val="20"/>
                <w:szCs w:val="20"/>
              </w:rPr>
            </w:pPr>
            <w:r w:rsidRPr="00F663B3">
              <w:rPr>
                <w:sz w:val="20"/>
                <w:szCs w:val="20"/>
              </w:rPr>
              <w:t>28</w:t>
            </w:r>
          </w:p>
        </w:tc>
        <w:tc>
          <w:tcPr>
            <w:tcW w:w="747" w:type="dxa"/>
            <w:gridSpan w:val="2"/>
            <w:tcBorders>
              <w:top w:val="single" w:sz="4" w:space="0" w:color="auto"/>
              <w:left w:val="single" w:sz="4" w:space="0" w:color="auto"/>
              <w:bottom w:val="single" w:sz="4" w:space="0" w:color="auto"/>
              <w:right w:val="single" w:sz="4" w:space="0" w:color="auto"/>
            </w:tcBorders>
            <w:vAlign w:val="center"/>
          </w:tcPr>
          <w:p w:rsidR="00F663B3" w:rsidRPr="00F663B3" w:rsidRDefault="00F663B3" w:rsidP="00F663B3">
            <w:pPr>
              <w:jc w:val="center"/>
              <w:rPr>
                <w:sz w:val="20"/>
                <w:szCs w:val="20"/>
              </w:rPr>
            </w:pPr>
            <w:r w:rsidRPr="00F663B3">
              <w:rPr>
                <w:sz w:val="20"/>
                <w:szCs w:val="20"/>
              </w:rPr>
              <w:t>28</w:t>
            </w:r>
          </w:p>
        </w:tc>
        <w:tc>
          <w:tcPr>
            <w:tcW w:w="668" w:type="dxa"/>
            <w:tcBorders>
              <w:top w:val="single" w:sz="4" w:space="0" w:color="auto"/>
              <w:left w:val="single" w:sz="4" w:space="0" w:color="auto"/>
              <w:bottom w:val="single" w:sz="4" w:space="0" w:color="auto"/>
              <w:right w:val="single" w:sz="4" w:space="0" w:color="auto"/>
            </w:tcBorders>
            <w:vAlign w:val="center"/>
          </w:tcPr>
          <w:p w:rsidR="00F663B3" w:rsidRPr="00F663B3" w:rsidRDefault="00F663B3" w:rsidP="00F663B3">
            <w:pPr>
              <w:jc w:val="center"/>
              <w:rPr>
                <w:sz w:val="20"/>
                <w:szCs w:val="20"/>
              </w:rPr>
            </w:pPr>
            <w:r w:rsidRPr="00F663B3">
              <w:rPr>
                <w:sz w:val="20"/>
                <w:szCs w:val="20"/>
              </w:rPr>
              <w:t>28</w:t>
            </w:r>
          </w:p>
        </w:tc>
      </w:tr>
      <w:tr w:rsidR="00F663B3" w:rsidRPr="00F663B3" w:rsidTr="00F663B3">
        <w:trPr>
          <w:cantSplit/>
          <w:trHeight w:val="569"/>
          <w:jc w:val="center"/>
        </w:trPr>
        <w:tc>
          <w:tcPr>
            <w:tcW w:w="567" w:type="dxa"/>
            <w:tcBorders>
              <w:top w:val="single" w:sz="4" w:space="0" w:color="auto"/>
              <w:left w:val="single" w:sz="4" w:space="0" w:color="auto"/>
              <w:bottom w:val="single" w:sz="4" w:space="0" w:color="auto"/>
              <w:right w:val="single" w:sz="4" w:space="0" w:color="auto"/>
            </w:tcBorders>
            <w:vAlign w:val="center"/>
          </w:tcPr>
          <w:p w:rsidR="00F663B3" w:rsidRPr="00F663B3" w:rsidRDefault="00F663B3" w:rsidP="00F663B3">
            <w:pPr>
              <w:jc w:val="center"/>
              <w:rPr>
                <w:sz w:val="20"/>
                <w:szCs w:val="20"/>
              </w:rPr>
            </w:pPr>
            <w:r w:rsidRPr="00F663B3">
              <w:rPr>
                <w:sz w:val="20"/>
                <w:szCs w:val="20"/>
              </w:rPr>
              <w:t>15</w:t>
            </w:r>
          </w:p>
        </w:tc>
        <w:tc>
          <w:tcPr>
            <w:tcW w:w="3080" w:type="dxa"/>
            <w:tcBorders>
              <w:top w:val="single" w:sz="4" w:space="0" w:color="auto"/>
              <w:left w:val="single" w:sz="4" w:space="0" w:color="auto"/>
              <w:bottom w:val="single" w:sz="4" w:space="0" w:color="auto"/>
              <w:right w:val="single" w:sz="4" w:space="0" w:color="auto"/>
            </w:tcBorders>
            <w:shd w:val="clear" w:color="auto" w:fill="D9D9D9"/>
            <w:vAlign w:val="center"/>
          </w:tcPr>
          <w:p w:rsidR="00F663B3" w:rsidRPr="00F663B3" w:rsidRDefault="00F663B3" w:rsidP="00F663B3">
            <w:pPr>
              <w:jc w:val="center"/>
              <w:rPr>
                <w:sz w:val="20"/>
                <w:szCs w:val="20"/>
              </w:rPr>
            </w:pPr>
            <w:r w:rsidRPr="00F663B3">
              <w:rPr>
                <w:sz w:val="20"/>
                <w:szCs w:val="20"/>
              </w:rPr>
              <w:t>WTZ ul. Cechowa 142****</w:t>
            </w:r>
          </w:p>
        </w:tc>
        <w:tc>
          <w:tcPr>
            <w:tcW w:w="887" w:type="dxa"/>
            <w:tcBorders>
              <w:top w:val="single" w:sz="4" w:space="0" w:color="auto"/>
              <w:left w:val="single" w:sz="4" w:space="0" w:color="auto"/>
              <w:bottom w:val="single" w:sz="4" w:space="0" w:color="auto"/>
              <w:right w:val="single" w:sz="4" w:space="0" w:color="auto"/>
            </w:tcBorders>
            <w:vAlign w:val="center"/>
          </w:tcPr>
          <w:p w:rsidR="00F663B3" w:rsidRPr="00F663B3" w:rsidRDefault="00F663B3" w:rsidP="00F663B3">
            <w:pPr>
              <w:jc w:val="center"/>
              <w:rPr>
                <w:sz w:val="20"/>
                <w:szCs w:val="20"/>
              </w:rPr>
            </w:pPr>
            <w:r w:rsidRPr="00F663B3">
              <w:rPr>
                <w:sz w:val="20"/>
                <w:szCs w:val="20"/>
              </w:rPr>
              <w:t>0</w:t>
            </w:r>
          </w:p>
        </w:tc>
        <w:tc>
          <w:tcPr>
            <w:tcW w:w="850" w:type="dxa"/>
            <w:tcBorders>
              <w:top w:val="single" w:sz="4" w:space="0" w:color="auto"/>
              <w:left w:val="single" w:sz="4" w:space="0" w:color="auto"/>
              <w:bottom w:val="single" w:sz="4" w:space="0" w:color="auto"/>
              <w:right w:val="single" w:sz="4" w:space="0" w:color="auto"/>
            </w:tcBorders>
            <w:vAlign w:val="center"/>
          </w:tcPr>
          <w:p w:rsidR="00F663B3" w:rsidRPr="00F663B3" w:rsidRDefault="00F663B3" w:rsidP="00F663B3">
            <w:pPr>
              <w:jc w:val="center"/>
              <w:rPr>
                <w:sz w:val="20"/>
                <w:szCs w:val="20"/>
              </w:rPr>
            </w:pPr>
            <w:r w:rsidRPr="00F663B3">
              <w:rPr>
                <w:sz w:val="20"/>
                <w:szCs w:val="20"/>
              </w:rPr>
              <w:t>0</w:t>
            </w:r>
          </w:p>
        </w:tc>
        <w:tc>
          <w:tcPr>
            <w:tcW w:w="851" w:type="dxa"/>
            <w:tcBorders>
              <w:top w:val="single" w:sz="4" w:space="0" w:color="auto"/>
              <w:left w:val="single" w:sz="4" w:space="0" w:color="auto"/>
              <w:bottom w:val="single" w:sz="4" w:space="0" w:color="auto"/>
              <w:right w:val="single" w:sz="4" w:space="0" w:color="auto"/>
            </w:tcBorders>
            <w:vAlign w:val="center"/>
          </w:tcPr>
          <w:p w:rsidR="00F663B3" w:rsidRPr="00F663B3" w:rsidRDefault="00F663B3" w:rsidP="00F663B3">
            <w:pPr>
              <w:jc w:val="center"/>
              <w:rPr>
                <w:sz w:val="20"/>
                <w:szCs w:val="20"/>
              </w:rPr>
            </w:pPr>
            <w:r w:rsidRPr="00F663B3">
              <w:rPr>
                <w:sz w:val="20"/>
                <w:szCs w:val="20"/>
              </w:rPr>
              <w:t>0</w:t>
            </w:r>
          </w:p>
        </w:tc>
        <w:tc>
          <w:tcPr>
            <w:tcW w:w="850" w:type="dxa"/>
            <w:tcBorders>
              <w:top w:val="single" w:sz="4" w:space="0" w:color="auto"/>
              <w:left w:val="single" w:sz="4" w:space="0" w:color="auto"/>
              <w:bottom w:val="single" w:sz="4" w:space="0" w:color="auto"/>
              <w:right w:val="single" w:sz="4" w:space="0" w:color="auto"/>
            </w:tcBorders>
            <w:vAlign w:val="center"/>
          </w:tcPr>
          <w:p w:rsidR="00F663B3" w:rsidRPr="00F663B3" w:rsidRDefault="00F663B3" w:rsidP="00F663B3">
            <w:pPr>
              <w:jc w:val="center"/>
              <w:rPr>
                <w:sz w:val="20"/>
                <w:szCs w:val="20"/>
              </w:rPr>
            </w:pPr>
            <w:r w:rsidRPr="00F663B3">
              <w:rPr>
                <w:sz w:val="20"/>
                <w:szCs w:val="20"/>
              </w:rPr>
              <w:t>0</w:t>
            </w:r>
          </w:p>
        </w:tc>
        <w:tc>
          <w:tcPr>
            <w:tcW w:w="747" w:type="dxa"/>
            <w:gridSpan w:val="2"/>
            <w:tcBorders>
              <w:top w:val="single" w:sz="4" w:space="0" w:color="auto"/>
              <w:left w:val="single" w:sz="4" w:space="0" w:color="auto"/>
              <w:bottom w:val="single" w:sz="4" w:space="0" w:color="auto"/>
              <w:right w:val="single" w:sz="4" w:space="0" w:color="auto"/>
            </w:tcBorders>
            <w:vAlign w:val="center"/>
          </w:tcPr>
          <w:p w:rsidR="00F663B3" w:rsidRPr="00F663B3" w:rsidRDefault="00F663B3" w:rsidP="00F663B3">
            <w:pPr>
              <w:jc w:val="center"/>
              <w:rPr>
                <w:sz w:val="20"/>
                <w:szCs w:val="20"/>
              </w:rPr>
            </w:pPr>
            <w:r w:rsidRPr="00F663B3">
              <w:rPr>
                <w:sz w:val="20"/>
                <w:szCs w:val="20"/>
              </w:rPr>
              <w:t>0</w:t>
            </w:r>
          </w:p>
        </w:tc>
        <w:tc>
          <w:tcPr>
            <w:tcW w:w="668" w:type="dxa"/>
            <w:tcBorders>
              <w:top w:val="single" w:sz="4" w:space="0" w:color="auto"/>
              <w:left w:val="single" w:sz="4" w:space="0" w:color="auto"/>
              <w:bottom w:val="single" w:sz="4" w:space="0" w:color="auto"/>
              <w:right w:val="single" w:sz="4" w:space="0" w:color="auto"/>
            </w:tcBorders>
            <w:vAlign w:val="center"/>
          </w:tcPr>
          <w:p w:rsidR="00F663B3" w:rsidRPr="00F663B3" w:rsidRDefault="00F663B3" w:rsidP="00F663B3">
            <w:pPr>
              <w:jc w:val="center"/>
              <w:rPr>
                <w:sz w:val="20"/>
                <w:szCs w:val="20"/>
              </w:rPr>
            </w:pPr>
            <w:r w:rsidRPr="00F663B3">
              <w:rPr>
                <w:sz w:val="20"/>
                <w:szCs w:val="20"/>
              </w:rPr>
              <w:t>35</w:t>
            </w:r>
          </w:p>
        </w:tc>
      </w:tr>
      <w:tr w:rsidR="00F663B3" w:rsidRPr="00F663B3" w:rsidTr="00F663B3">
        <w:trPr>
          <w:cantSplit/>
          <w:trHeight w:val="438"/>
          <w:jc w:val="center"/>
        </w:trPr>
        <w:tc>
          <w:tcPr>
            <w:tcW w:w="3647"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F663B3" w:rsidRPr="00F663B3" w:rsidRDefault="00F663B3" w:rsidP="00F663B3">
            <w:pPr>
              <w:jc w:val="center"/>
              <w:rPr>
                <w:sz w:val="20"/>
                <w:szCs w:val="20"/>
              </w:rPr>
            </w:pPr>
            <w:r w:rsidRPr="00F663B3">
              <w:rPr>
                <w:sz w:val="20"/>
                <w:szCs w:val="20"/>
              </w:rPr>
              <w:t>suma</w:t>
            </w:r>
          </w:p>
        </w:tc>
        <w:tc>
          <w:tcPr>
            <w:tcW w:w="887" w:type="dxa"/>
            <w:tcBorders>
              <w:top w:val="single" w:sz="4" w:space="0" w:color="auto"/>
              <w:left w:val="single" w:sz="4" w:space="0" w:color="auto"/>
              <w:bottom w:val="single" w:sz="4" w:space="0" w:color="auto"/>
              <w:right w:val="single" w:sz="4" w:space="0" w:color="auto"/>
            </w:tcBorders>
            <w:shd w:val="clear" w:color="auto" w:fill="D9D9D9"/>
            <w:vAlign w:val="center"/>
          </w:tcPr>
          <w:p w:rsidR="00F663B3" w:rsidRPr="00F663B3" w:rsidRDefault="00F663B3" w:rsidP="00F663B3">
            <w:pPr>
              <w:jc w:val="center"/>
              <w:rPr>
                <w:sz w:val="20"/>
                <w:szCs w:val="20"/>
              </w:rPr>
            </w:pPr>
            <w:r w:rsidRPr="00F663B3">
              <w:rPr>
                <w:sz w:val="20"/>
                <w:szCs w:val="20"/>
              </w:rPr>
              <w:t>247</w:t>
            </w:r>
          </w:p>
        </w:tc>
        <w:tc>
          <w:tcPr>
            <w:tcW w:w="850" w:type="dxa"/>
            <w:tcBorders>
              <w:top w:val="single" w:sz="4" w:space="0" w:color="auto"/>
              <w:left w:val="single" w:sz="4" w:space="0" w:color="auto"/>
              <w:bottom w:val="single" w:sz="4" w:space="0" w:color="auto"/>
              <w:right w:val="single" w:sz="4" w:space="0" w:color="auto"/>
            </w:tcBorders>
            <w:shd w:val="clear" w:color="auto" w:fill="D9D9D9"/>
            <w:vAlign w:val="center"/>
          </w:tcPr>
          <w:p w:rsidR="00F663B3" w:rsidRPr="00F663B3" w:rsidRDefault="00F663B3" w:rsidP="00F663B3">
            <w:pPr>
              <w:jc w:val="center"/>
              <w:rPr>
                <w:sz w:val="20"/>
                <w:szCs w:val="20"/>
              </w:rPr>
            </w:pPr>
            <w:r w:rsidRPr="00F663B3">
              <w:rPr>
                <w:sz w:val="20"/>
                <w:szCs w:val="20"/>
              </w:rPr>
              <w:t>247</w:t>
            </w:r>
          </w:p>
        </w:tc>
        <w:tc>
          <w:tcPr>
            <w:tcW w:w="851" w:type="dxa"/>
            <w:tcBorders>
              <w:top w:val="single" w:sz="4" w:space="0" w:color="auto"/>
              <w:left w:val="single" w:sz="4" w:space="0" w:color="auto"/>
              <w:bottom w:val="single" w:sz="4" w:space="0" w:color="auto"/>
              <w:right w:val="single" w:sz="4" w:space="0" w:color="auto"/>
            </w:tcBorders>
            <w:shd w:val="clear" w:color="auto" w:fill="D9D9D9"/>
            <w:vAlign w:val="center"/>
          </w:tcPr>
          <w:p w:rsidR="00F663B3" w:rsidRPr="00F663B3" w:rsidRDefault="00F663B3" w:rsidP="00F663B3">
            <w:pPr>
              <w:jc w:val="center"/>
              <w:rPr>
                <w:sz w:val="20"/>
                <w:szCs w:val="20"/>
              </w:rPr>
            </w:pPr>
            <w:r w:rsidRPr="00F663B3">
              <w:rPr>
                <w:sz w:val="20"/>
                <w:szCs w:val="20"/>
              </w:rPr>
              <w:t>257</w:t>
            </w:r>
          </w:p>
        </w:tc>
        <w:tc>
          <w:tcPr>
            <w:tcW w:w="850" w:type="dxa"/>
            <w:tcBorders>
              <w:top w:val="single" w:sz="4" w:space="0" w:color="auto"/>
              <w:left w:val="single" w:sz="4" w:space="0" w:color="auto"/>
              <w:bottom w:val="single" w:sz="4" w:space="0" w:color="auto"/>
              <w:right w:val="single" w:sz="4" w:space="0" w:color="auto"/>
            </w:tcBorders>
            <w:shd w:val="clear" w:color="auto" w:fill="D9D9D9"/>
            <w:vAlign w:val="center"/>
          </w:tcPr>
          <w:p w:rsidR="00F663B3" w:rsidRPr="00F663B3" w:rsidRDefault="00F663B3" w:rsidP="00F663B3">
            <w:pPr>
              <w:jc w:val="center"/>
              <w:rPr>
                <w:sz w:val="20"/>
                <w:szCs w:val="20"/>
              </w:rPr>
            </w:pPr>
            <w:r w:rsidRPr="00F663B3">
              <w:rPr>
                <w:sz w:val="20"/>
                <w:szCs w:val="20"/>
              </w:rPr>
              <w:t>257</w:t>
            </w:r>
          </w:p>
        </w:tc>
        <w:tc>
          <w:tcPr>
            <w:tcW w:w="747"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F663B3" w:rsidRPr="00F663B3" w:rsidRDefault="00F663B3" w:rsidP="00F663B3">
            <w:pPr>
              <w:jc w:val="center"/>
              <w:rPr>
                <w:sz w:val="20"/>
                <w:szCs w:val="20"/>
              </w:rPr>
            </w:pPr>
            <w:r w:rsidRPr="00F663B3">
              <w:rPr>
                <w:sz w:val="20"/>
                <w:szCs w:val="20"/>
              </w:rPr>
              <w:t>260</w:t>
            </w:r>
          </w:p>
        </w:tc>
        <w:tc>
          <w:tcPr>
            <w:tcW w:w="668" w:type="dxa"/>
            <w:tcBorders>
              <w:top w:val="single" w:sz="4" w:space="0" w:color="auto"/>
              <w:left w:val="single" w:sz="4" w:space="0" w:color="auto"/>
              <w:bottom w:val="single" w:sz="4" w:space="0" w:color="auto"/>
              <w:right w:val="single" w:sz="4" w:space="0" w:color="auto"/>
            </w:tcBorders>
            <w:shd w:val="clear" w:color="auto" w:fill="D9D9D9"/>
            <w:vAlign w:val="center"/>
          </w:tcPr>
          <w:p w:rsidR="00F663B3" w:rsidRPr="00F663B3" w:rsidRDefault="00F663B3" w:rsidP="00F663B3">
            <w:pPr>
              <w:jc w:val="center"/>
              <w:rPr>
                <w:sz w:val="20"/>
                <w:szCs w:val="20"/>
              </w:rPr>
            </w:pPr>
            <w:r w:rsidRPr="00F663B3">
              <w:rPr>
                <w:sz w:val="20"/>
                <w:szCs w:val="20"/>
              </w:rPr>
              <w:t>295</w:t>
            </w:r>
          </w:p>
        </w:tc>
      </w:tr>
      <w:tr w:rsidR="00F663B3" w:rsidRPr="00F663B3" w:rsidTr="00F663B3">
        <w:trPr>
          <w:cantSplit/>
          <w:trHeight w:val="567"/>
          <w:jc w:val="center"/>
        </w:trPr>
        <w:tc>
          <w:tcPr>
            <w:tcW w:w="3647"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F663B3" w:rsidRPr="00F663B3" w:rsidRDefault="00F663B3" w:rsidP="00F663B3">
            <w:pPr>
              <w:jc w:val="center"/>
              <w:rPr>
                <w:sz w:val="20"/>
                <w:szCs w:val="20"/>
              </w:rPr>
            </w:pPr>
            <w:r w:rsidRPr="00F663B3">
              <w:rPr>
                <w:sz w:val="20"/>
                <w:szCs w:val="20"/>
              </w:rPr>
              <w:t>Łączna liczba miejsc</w:t>
            </w:r>
          </w:p>
        </w:tc>
        <w:tc>
          <w:tcPr>
            <w:tcW w:w="887" w:type="dxa"/>
            <w:tcBorders>
              <w:top w:val="single" w:sz="4" w:space="0" w:color="auto"/>
              <w:left w:val="single" w:sz="4" w:space="0" w:color="auto"/>
              <w:bottom w:val="single" w:sz="4" w:space="0" w:color="auto"/>
              <w:right w:val="single" w:sz="4" w:space="0" w:color="auto"/>
            </w:tcBorders>
            <w:shd w:val="clear" w:color="auto" w:fill="D9D9D9"/>
            <w:vAlign w:val="center"/>
          </w:tcPr>
          <w:p w:rsidR="00F663B3" w:rsidRPr="00F663B3" w:rsidRDefault="00F663B3" w:rsidP="00F663B3">
            <w:pPr>
              <w:jc w:val="center"/>
              <w:rPr>
                <w:sz w:val="20"/>
                <w:szCs w:val="20"/>
              </w:rPr>
            </w:pPr>
            <w:r w:rsidRPr="00F663B3">
              <w:rPr>
                <w:sz w:val="20"/>
                <w:szCs w:val="20"/>
              </w:rPr>
              <w:t>507</w:t>
            </w:r>
          </w:p>
        </w:tc>
        <w:tc>
          <w:tcPr>
            <w:tcW w:w="850" w:type="dxa"/>
            <w:tcBorders>
              <w:top w:val="single" w:sz="4" w:space="0" w:color="auto"/>
              <w:left w:val="single" w:sz="4" w:space="0" w:color="auto"/>
              <w:bottom w:val="single" w:sz="4" w:space="0" w:color="auto"/>
              <w:right w:val="single" w:sz="4" w:space="0" w:color="auto"/>
            </w:tcBorders>
            <w:shd w:val="clear" w:color="auto" w:fill="D9D9D9"/>
            <w:vAlign w:val="center"/>
          </w:tcPr>
          <w:p w:rsidR="00F663B3" w:rsidRPr="00F663B3" w:rsidRDefault="00F663B3" w:rsidP="00F663B3">
            <w:pPr>
              <w:jc w:val="center"/>
              <w:rPr>
                <w:sz w:val="20"/>
                <w:szCs w:val="20"/>
              </w:rPr>
            </w:pPr>
            <w:r w:rsidRPr="00F663B3">
              <w:rPr>
                <w:sz w:val="20"/>
                <w:szCs w:val="20"/>
              </w:rPr>
              <w:t>507</w:t>
            </w:r>
          </w:p>
        </w:tc>
        <w:tc>
          <w:tcPr>
            <w:tcW w:w="851" w:type="dxa"/>
            <w:tcBorders>
              <w:top w:val="single" w:sz="4" w:space="0" w:color="auto"/>
              <w:left w:val="single" w:sz="4" w:space="0" w:color="auto"/>
              <w:bottom w:val="single" w:sz="4" w:space="0" w:color="auto"/>
              <w:right w:val="single" w:sz="4" w:space="0" w:color="auto"/>
            </w:tcBorders>
            <w:shd w:val="clear" w:color="auto" w:fill="D9D9D9"/>
            <w:vAlign w:val="center"/>
          </w:tcPr>
          <w:p w:rsidR="00F663B3" w:rsidRPr="00F663B3" w:rsidRDefault="00F663B3" w:rsidP="00F663B3">
            <w:pPr>
              <w:jc w:val="center"/>
              <w:rPr>
                <w:sz w:val="20"/>
                <w:szCs w:val="20"/>
              </w:rPr>
            </w:pPr>
            <w:r w:rsidRPr="00F663B3">
              <w:rPr>
                <w:sz w:val="20"/>
                <w:szCs w:val="20"/>
              </w:rPr>
              <w:t>517</w:t>
            </w:r>
          </w:p>
        </w:tc>
        <w:tc>
          <w:tcPr>
            <w:tcW w:w="850" w:type="dxa"/>
            <w:tcBorders>
              <w:top w:val="single" w:sz="4" w:space="0" w:color="auto"/>
              <w:left w:val="single" w:sz="4" w:space="0" w:color="auto"/>
              <w:bottom w:val="single" w:sz="4" w:space="0" w:color="auto"/>
              <w:right w:val="single" w:sz="4" w:space="0" w:color="auto"/>
            </w:tcBorders>
            <w:shd w:val="clear" w:color="auto" w:fill="D9D9D9"/>
            <w:vAlign w:val="center"/>
          </w:tcPr>
          <w:p w:rsidR="00F663B3" w:rsidRPr="00F663B3" w:rsidRDefault="00F663B3" w:rsidP="00F663B3">
            <w:pPr>
              <w:jc w:val="center"/>
              <w:rPr>
                <w:sz w:val="20"/>
                <w:szCs w:val="20"/>
              </w:rPr>
            </w:pPr>
            <w:r w:rsidRPr="00F663B3">
              <w:rPr>
                <w:sz w:val="20"/>
                <w:szCs w:val="20"/>
              </w:rPr>
              <w:t>517</w:t>
            </w:r>
          </w:p>
        </w:tc>
        <w:tc>
          <w:tcPr>
            <w:tcW w:w="747"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F663B3" w:rsidRPr="00F663B3" w:rsidRDefault="00F663B3" w:rsidP="00F663B3">
            <w:pPr>
              <w:jc w:val="center"/>
              <w:rPr>
                <w:sz w:val="20"/>
                <w:szCs w:val="20"/>
              </w:rPr>
            </w:pPr>
            <w:r w:rsidRPr="00F663B3">
              <w:rPr>
                <w:sz w:val="20"/>
                <w:szCs w:val="20"/>
              </w:rPr>
              <w:t>525</w:t>
            </w:r>
          </w:p>
        </w:tc>
        <w:tc>
          <w:tcPr>
            <w:tcW w:w="668" w:type="dxa"/>
            <w:tcBorders>
              <w:top w:val="single" w:sz="4" w:space="0" w:color="auto"/>
              <w:left w:val="single" w:sz="4" w:space="0" w:color="auto"/>
              <w:bottom w:val="single" w:sz="4" w:space="0" w:color="auto"/>
              <w:right w:val="single" w:sz="4" w:space="0" w:color="auto"/>
            </w:tcBorders>
            <w:shd w:val="clear" w:color="auto" w:fill="D9D9D9"/>
            <w:vAlign w:val="center"/>
          </w:tcPr>
          <w:p w:rsidR="00F663B3" w:rsidRPr="00F663B3" w:rsidRDefault="00F663B3" w:rsidP="00F663B3">
            <w:pPr>
              <w:jc w:val="center"/>
              <w:rPr>
                <w:sz w:val="20"/>
                <w:szCs w:val="20"/>
              </w:rPr>
            </w:pPr>
            <w:r w:rsidRPr="00F663B3">
              <w:rPr>
                <w:sz w:val="20"/>
                <w:szCs w:val="20"/>
              </w:rPr>
              <w:t>563</w:t>
            </w:r>
          </w:p>
        </w:tc>
      </w:tr>
    </w:tbl>
    <w:p w:rsidR="00F663B3" w:rsidRPr="00F663B3" w:rsidRDefault="00F663B3" w:rsidP="00F663B3">
      <w:pPr>
        <w:rPr>
          <w:rFonts w:eastAsia="Times New Roman"/>
          <w:iCs/>
          <w:spacing w:val="13"/>
          <w:sz w:val="20"/>
        </w:rPr>
      </w:pPr>
      <w:r w:rsidRPr="00F663B3">
        <w:rPr>
          <w:rFonts w:eastAsia="Times New Roman"/>
          <w:iCs/>
          <w:spacing w:val="13"/>
          <w:sz w:val="20"/>
        </w:rPr>
        <w:t xml:space="preserve">*jedna placówka w dwóch lokalizacjach </w:t>
      </w:r>
    </w:p>
    <w:p w:rsidR="00F663B3" w:rsidRPr="00F663B3" w:rsidRDefault="00F663B3" w:rsidP="00F663B3">
      <w:pPr>
        <w:rPr>
          <w:sz w:val="20"/>
          <w:szCs w:val="20"/>
        </w:rPr>
      </w:pPr>
      <w:r w:rsidRPr="00F663B3">
        <w:rPr>
          <w:sz w:val="20"/>
          <w:szCs w:val="20"/>
        </w:rPr>
        <w:t>**WTZ przy Szpitalu Specjalistycznym  im. dr Józefa Babińskiego</w:t>
      </w:r>
    </w:p>
    <w:p w:rsidR="00F663B3" w:rsidRPr="00F663B3" w:rsidRDefault="00F663B3" w:rsidP="00F663B3">
      <w:pPr>
        <w:rPr>
          <w:sz w:val="20"/>
          <w:szCs w:val="20"/>
        </w:rPr>
      </w:pPr>
      <w:r w:rsidRPr="00F663B3">
        <w:rPr>
          <w:sz w:val="20"/>
          <w:szCs w:val="20"/>
        </w:rPr>
        <w:t xml:space="preserve">***WTZ przy Domu Pomocy Społecznej ul. Łanowa 43 </w:t>
      </w:r>
    </w:p>
    <w:p w:rsidR="00F663B3" w:rsidRPr="00F663B3" w:rsidRDefault="00F663B3" w:rsidP="00F663B3">
      <w:r w:rsidRPr="00F663B3">
        <w:rPr>
          <w:sz w:val="20"/>
          <w:szCs w:val="20"/>
        </w:rPr>
        <w:t>**** WTZ przy Domu Pomocy Społecznej ul. Łanowa 41</w:t>
      </w:r>
    </w:p>
    <w:p w:rsidR="00F663B3" w:rsidRPr="00F663B3" w:rsidRDefault="00F663B3" w:rsidP="00F663B3">
      <w:pPr>
        <w:rPr>
          <w:rFonts w:eastAsia="Times New Roman"/>
          <w:iCs/>
          <w:spacing w:val="13"/>
          <w:sz w:val="20"/>
        </w:rPr>
      </w:pPr>
      <w:r w:rsidRPr="00F663B3">
        <w:rPr>
          <w:rFonts w:eastAsia="Times New Roman"/>
          <w:iCs/>
          <w:spacing w:val="13"/>
          <w:sz w:val="20"/>
        </w:rPr>
        <w:t>Źródło: opracowanie własne na podstawie danych MOPS</w:t>
      </w:r>
    </w:p>
    <w:p w:rsidR="00F663B3" w:rsidRDefault="00F663B3" w:rsidP="00F663B3"/>
    <w:p w:rsidR="00662D77" w:rsidRPr="00F663B3" w:rsidRDefault="00662D77" w:rsidP="00E53594">
      <w:pPr>
        <w:pStyle w:val="Nagwek4"/>
      </w:pPr>
      <w:bookmarkStart w:id="227" w:name="_Toc449423395"/>
      <w:r w:rsidRPr="00F663B3">
        <w:t>Organizacje pozarządowe realizujące zadanie</w:t>
      </w:r>
      <w:bookmarkEnd w:id="227"/>
    </w:p>
    <w:p w:rsidR="00786A45" w:rsidRPr="00F663B3" w:rsidRDefault="00786A45" w:rsidP="00786A45"/>
    <w:p w:rsidR="00786A45" w:rsidRPr="00172496" w:rsidRDefault="00786A45" w:rsidP="00786A45">
      <w:pPr>
        <w:rPr>
          <w:bCs/>
        </w:rPr>
      </w:pPr>
      <w:r w:rsidRPr="00F663B3">
        <w:tab/>
      </w:r>
      <w:r w:rsidR="00F663B3" w:rsidRPr="00F663B3">
        <w:tab/>
        <w:t>W</w:t>
      </w:r>
      <w:r w:rsidR="00F663B3" w:rsidRPr="00F116A1">
        <w:t xml:space="preserve"> 201</w:t>
      </w:r>
      <w:r w:rsidR="00F663B3">
        <w:t>5</w:t>
      </w:r>
      <w:r w:rsidR="00F663B3" w:rsidRPr="00F116A1">
        <w:t xml:space="preserve"> r. Gm</w:t>
      </w:r>
      <w:r w:rsidR="00F663B3">
        <w:t xml:space="preserve">ina Miejska Kraków </w:t>
      </w:r>
      <w:r w:rsidR="00B97EF3">
        <w:t>dofinansowywała</w:t>
      </w:r>
      <w:r w:rsidR="00F663B3" w:rsidRPr="00F116A1">
        <w:t xml:space="preserve"> prowadzenie warsztatów terapii zajęciowej przez następujące organizacje pozarządowe: </w:t>
      </w:r>
      <w:r w:rsidR="00F663B3" w:rsidRPr="00F116A1">
        <w:rPr>
          <w:bCs/>
        </w:rPr>
        <w:t>Fundacja Artes, Katolickie Stowarzyszenie Osób Niepełnosprawnych i Ich Przyjaciół „KLIKA”</w:t>
      </w:r>
      <w:r w:rsidR="00F663B3" w:rsidRPr="00F116A1">
        <w:t xml:space="preserve">, </w:t>
      </w:r>
      <w:r w:rsidR="00F663B3" w:rsidRPr="00F116A1">
        <w:rPr>
          <w:bCs/>
        </w:rPr>
        <w:t>Stowarzyszenie Integracji oraz Aktywizacji Zawodowej i Społecznej Osób Niepełnosprawnych „EMAUS”</w:t>
      </w:r>
      <w:r w:rsidR="00F663B3" w:rsidRPr="00F116A1">
        <w:t xml:space="preserve">, </w:t>
      </w:r>
      <w:r w:rsidR="00F663B3" w:rsidRPr="00F116A1">
        <w:rPr>
          <w:bCs/>
        </w:rPr>
        <w:t>Fundacje im. Brata Alberta Towarzystwo Przyjaciół Dzieci Oddział Kraków Nowa Huta</w:t>
      </w:r>
      <w:r w:rsidR="00F663B3" w:rsidRPr="00F116A1">
        <w:t xml:space="preserve">, </w:t>
      </w:r>
      <w:r w:rsidR="00F663B3" w:rsidRPr="00F116A1">
        <w:rPr>
          <w:bCs/>
        </w:rPr>
        <w:t>Towarzystwo Przyjaciół Dzieci Oddział Miejski Krakowski,</w:t>
      </w:r>
      <w:r w:rsidR="00F663B3" w:rsidRPr="00F116A1">
        <w:t xml:space="preserve"> </w:t>
      </w:r>
      <w:r w:rsidR="00F663B3" w:rsidRPr="00F116A1">
        <w:rPr>
          <w:bCs/>
        </w:rPr>
        <w:t>Duszpasterskie Stowarzyszenie Osób z Upośledzeniem Umysłowym,</w:t>
      </w:r>
      <w:r w:rsidR="00F663B3" w:rsidRPr="00F116A1">
        <w:t xml:space="preserve"> </w:t>
      </w:r>
      <w:r w:rsidR="00F663B3" w:rsidRPr="00F116A1">
        <w:rPr>
          <w:bCs/>
        </w:rPr>
        <w:t>Chrz</w:t>
      </w:r>
      <w:r w:rsidR="00172496">
        <w:rPr>
          <w:bCs/>
        </w:rPr>
        <w:t xml:space="preserve">eścijańskie Stowarzyszenie Osób </w:t>
      </w:r>
      <w:r w:rsidR="00F663B3" w:rsidRPr="00F116A1">
        <w:rPr>
          <w:bCs/>
        </w:rPr>
        <w:t>Niepełnosprawnych, Ich Rodzin i Przyjaciół „Ognisko”</w:t>
      </w:r>
      <w:r w:rsidR="00F663B3" w:rsidRPr="00F116A1">
        <w:t xml:space="preserve">, </w:t>
      </w:r>
      <w:r w:rsidR="00F663B3" w:rsidRPr="00F116A1">
        <w:rPr>
          <w:bCs/>
        </w:rPr>
        <w:t>Stowarzyszenie „Dobrej Nadziei”</w:t>
      </w:r>
      <w:r w:rsidR="00F663B3" w:rsidRPr="00F116A1">
        <w:t xml:space="preserve">, </w:t>
      </w:r>
      <w:r w:rsidR="00F663B3" w:rsidRPr="00F116A1">
        <w:rPr>
          <w:bCs/>
        </w:rPr>
        <w:t>Stowarzyszenie na Rzecz Rozwoju Psychiatrii i Opieki Środowiskowej</w:t>
      </w:r>
      <w:r w:rsidR="00F663B3" w:rsidRPr="00F116A1">
        <w:t xml:space="preserve">, </w:t>
      </w:r>
      <w:r w:rsidR="00F663B3" w:rsidRPr="00F116A1">
        <w:rPr>
          <w:bCs/>
        </w:rPr>
        <w:t xml:space="preserve">Stowarzyszenie Pomocy Socjalnej „Gaudium et Spes”. </w:t>
      </w:r>
    </w:p>
    <w:p w:rsidR="00662D77" w:rsidRPr="00440968" w:rsidRDefault="00662D77" w:rsidP="00E53594">
      <w:pPr>
        <w:pStyle w:val="Nagwek4"/>
      </w:pPr>
      <w:bookmarkStart w:id="228" w:name="_Toc449423396"/>
      <w:r w:rsidRPr="00440968">
        <w:lastRenderedPageBreak/>
        <w:t>Kadra</w:t>
      </w:r>
      <w:bookmarkEnd w:id="228"/>
    </w:p>
    <w:p w:rsidR="00C80967" w:rsidRPr="001812F7" w:rsidRDefault="00C80967" w:rsidP="00E53594">
      <w:pPr>
        <w:rPr>
          <w:highlight w:val="yellow"/>
        </w:rPr>
      </w:pPr>
    </w:p>
    <w:p w:rsidR="005A4C0B" w:rsidRDefault="00F663B3" w:rsidP="009F3121">
      <w:pPr>
        <w:rPr>
          <w:color w:val="000000"/>
        </w:rPr>
      </w:pPr>
      <w:r w:rsidRPr="00C22985">
        <w:rPr>
          <w:color w:val="000000"/>
        </w:rPr>
        <w:tab/>
      </w:r>
      <w:r w:rsidR="005A4C0B" w:rsidRPr="005334EF">
        <w:t xml:space="preserve">W realizację zadania </w:t>
      </w:r>
      <w:r w:rsidR="005A4C0B">
        <w:t xml:space="preserve">zaangażowanych było </w:t>
      </w:r>
      <w:r w:rsidR="005A4C0B" w:rsidRPr="00172496">
        <w:t xml:space="preserve">204 </w:t>
      </w:r>
      <w:r w:rsidR="005A4C0B" w:rsidRPr="00172496">
        <w:rPr>
          <w:lang w:eastAsia="en-US"/>
        </w:rPr>
        <w:t>pracowników</w:t>
      </w:r>
      <w:r w:rsidR="005A4C0B">
        <w:rPr>
          <w:lang w:eastAsia="en-US"/>
        </w:rPr>
        <w:t xml:space="preserve"> (</w:t>
      </w:r>
      <w:r w:rsidR="005A4C0B" w:rsidRPr="00172496">
        <w:rPr>
          <w:lang w:eastAsia="en-US"/>
        </w:rPr>
        <w:t>160 etatów)</w:t>
      </w:r>
      <w:r w:rsidR="005A4C0B" w:rsidRPr="00172496">
        <w:t xml:space="preserve">, </w:t>
      </w:r>
      <w:r w:rsidR="005A4C0B">
        <w:t xml:space="preserve">w tym 173 </w:t>
      </w:r>
      <w:r w:rsidR="000D0339">
        <w:t>pracowników</w:t>
      </w:r>
      <w:r w:rsidR="005A4C0B">
        <w:t xml:space="preserve"> (133 etaty) </w:t>
      </w:r>
      <w:r w:rsidR="005A7B5D">
        <w:t>w organizacjach</w:t>
      </w:r>
      <w:r w:rsidR="005A4C0B" w:rsidRPr="005334EF">
        <w:t xml:space="preserve"> pozarządowych. </w:t>
      </w:r>
    </w:p>
    <w:p w:rsidR="00F663B3" w:rsidRPr="00C22985" w:rsidRDefault="00F663B3" w:rsidP="00F663B3">
      <w:pPr>
        <w:rPr>
          <w:color w:val="000000"/>
        </w:rPr>
      </w:pPr>
      <w:r w:rsidRPr="00C22985">
        <w:rPr>
          <w:color w:val="000000"/>
        </w:rPr>
        <w:tab/>
        <w:t xml:space="preserve">W zależności od profilu warsztatu bezpośrednią opiekę nad uczestnikami sprawuje kadra, której rodzaj kwalifikacji zawodowych jest zgodny z danym profilem. Zgodnie </w:t>
      </w:r>
      <w:r w:rsidR="00172496">
        <w:rPr>
          <w:color w:val="000000"/>
        </w:rPr>
        <w:br/>
      </w:r>
      <w:r w:rsidRPr="00C22985">
        <w:rPr>
          <w:color w:val="000000"/>
        </w:rPr>
        <w:t>z zapisami Rozporządzenia Ministra Gospodarki, Pracy i Polityki Społecznej z dnia 25 marca 2004</w:t>
      </w:r>
      <w:r>
        <w:rPr>
          <w:color w:val="000000"/>
        </w:rPr>
        <w:t xml:space="preserve"> </w:t>
      </w:r>
      <w:r w:rsidRPr="00C22985">
        <w:rPr>
          <w:color w:val="000000"/>
        </w:rPr>
        <w:t>r. w sprawie warsztatów terapii zajęciowej</w:t>
      </w:r>
      <w:r w:rsidR="000D0339">
        <w:rPr>
          <w:color w:val="000000"/>
        </w:rPr>
        <w:t>,</w:t>
      </w:r>
      <w:r w:rsidRPr="00C22985">
        <w:rPr>
          <w:color w:val="000000"/>
        </w:rPr>
        <w:t xml:space="preserve"> na jedną osobę pracując</w:t>
      </w:r>
      <w:r w:rsidR="00B97EF3">
        <w:rPr>
          <w:color w:val="000000"/>
        </w:rPr>
        <w:t>ą</w:t>
      </w:r>
      <w:r w:rsidRPr="00C22985">
        <w:rPr>
          <w:color w:val="000000"/>
        </w:rPr>
        <w:t xml:space="preserve"> bezpośredni</w:t>
      </w:r>
      <w:r w:rsidR="00B97EF3">
        <w:rPr>
          <w:color w:val="000000"/>
        </w:rPr>
        <w:t>o</w:t>
      </w:r>
      <w:r w:rsidRPr="00C22985">
        <w:rPr>
          <w:color w:val="000000"/>
        </w:rPr>
        <w:t xml:space="preserve"> </w:t>
      </w:r>
      <w:r w:rsidR="00172496">
        <w:rPr>
          <w:color w:val="000000"/>
        </w:rPr>
        <w:br/>
      </w:r>
      <w:r w:rsidRPr="00C22985">
        <w:rPr>
          <w:color w:val="000000"/>
        </w:rPr>
        <w:t xml:space="preserve">z uczestnikami nie powinno przypadać więcej niż pięciu uczestników warsztatu. </w:t>
      </w:r>
    </w:p>
    <w:p w:rsidR="00F663B3" w:rsidRPr="00C22985" w:rsidRDefault="000D0339" w:rsidP="00F663B3">
      <w:pPr>
        <w:rPr>
          <w:color w:val="000000"/>
        </w:rPr>
      </w:pPr>
      <w:r>
        <w:rPr>
          <w:color w:val="000000"/>
        </w:rPr>
        <w:tab/>
      </w:r>
      <w:r w:rsidR="00F663B3" w:rsidRPr="00C22985">
        <w:rPr>
          <w:color w:val="000000"/>
        </w:rPr>
        <w:t>W umowach z warsztatami zawarte są zapisy mające gwarantować minimalne wymagania odnośnie wykształcenia t</w:t>
      </w:r>
      <w:r>
        <w:rPr>
          <w:color w:val="000000"/>
        </w:rPr>
        <w:t>erapeutów, instruktorów terapii</w:t>
      </w:r>
      <w:r w:rsidR="00F663B3" w:rsidRPr="00C22985">
        <w:rPr>
          <w:color w:val="000000"/>
        </w:rPr>
        <w:t xml:space="preserve"> tj. zgodnie z przyjętymi zasadami każdy z nich </w:t>
      </w:r>
      <w:r>
        <w:rPr>
          <w:color w:val="000000"/>
        </w:rPr>
        <w:t>musi posiadać</w:t>
      </w:r>
      <w:r w:rsidR="00F663B3" w:rsidRPr="00C22985">
        <w:rPr>
          <w:color w:val="000000"/>
        </w:rPr>
        <w:t xml:space="preserve"> co najmniej wykształcenie średnie wraz z kursem terapeutycznym. </w:t>
      </w:r>
    </w:p>
    <w:p w:rsidR="00F663B3" w:rsidRPr="00C22985" w:rsidRDefault="000D0339" w:rsidP="00F663B3">
      <w:pPr>
        <w:rPr>
          <w:color w:val="000000"/>
        </w:rPr>
      </w:pPr>
      <w:r>
        <w:rPr>
          <w:color w:val="000000"/>
        </w:rPr>
        <w:tab/>
      </w:r>
      <w:r w:rsidR="00F663B3" w:rsidRPr="00C22985">
        <w:rPr>
          <w:color w:val="000000"/>
        </w:rPr>
        <w:t>Ponadto w warsztatach zatrudnieni są psychologowie, rehabilitanci, którzy posiadają również kwalifikacje zgodne z wykonywanym zawodem</w:t>
      </w:r>
      <w:r w:rsidR="00172496">
        <w:rPr>
          <w:color w:val="000000"/>
        </w:rPr>
        <w:t>,</w:t>
      </w:r>
      <w:r w:rsidR="00F663B3" w:rsidRPr="00C22985">
        <w:rPr>
          <w:color w:val="000000"/>
        </w:rPr>
        <w:t xml:space="preserve"> co również jest weryfikowane podczas corocznych kontroli. </w:t>
      </w:r>
    </w:p>
    <w:p w:rsidR="00662D77" w:rsidRPr="00981455" w:rsidRDefault="00662D77" w:rsidP="00E53594">
      <w:pPr>
        <w:pStyle w:val="Nagwek4"/>
      </w:pPr>
      <w:bookmarkStart w:id="229" w:name="_Toc449423397"/>
      <w:r w:rsidRPr="00981455">
        <w:t>Osoby korzystające z uczestnictwa w warsztatach terapii zajęciowej</w:t>
      </w:r>
      <w:bookmarkEnd w:id="229"/>
    </w:p>
    <w:p w:rsidR="000D3121" w:rsidRPr="001812F7" w:rsidRDefault="000D3121" w:rsidP="000D3121">
      <w:pPr>
        <w:rPr>
          <w:highlight w:val="yellow"/>
        </w:rPr>
      </w:pPr>
    </w:p>
    <w:p w:rsidR="00981455" w:rsidRPr="00336CB4" w:rsidRDefault="00981455" w:rsidP="00981455">
      <w:r>
        <w:tab/>
        <w:t>W 2015</w:t>
      </w:r>
      <w:r w:rsidRPr="00F116A1">
        <w:t xml:space="preserve"> r. na terenie Gm</w:t>
      </w:r>
      <w:r>
        <w:t>iny Miejskiej Kraków działało 15</w:t>
      </w:r>
      <w:r w:rsidRPr="00F116A1">
        <w:t xml:space="preserve"> warsztatów terapii zajęciowej, przeznaczonych dla osób ze schorzeniami narządu ruchu, schorzeniami </w:t>
      </w:r>
      <w:r w:rsidRPr="00336CB4">
        <w:t xml:space="preserve">psychicznymi oraz umysłowymi, w zajęciach których uczestniczyło </w:t>
      </w:r>
      <w:r w:rsidRPr="00D943E8">
        <w:t xml:space="preserve">614 </w:t>
      </w:r>
      <w:r>
        <w:t xml:space="preserve">osób </w:t>
      </w:r>
      <w:r w:rsidRPr="00336CB4">
        <w:t xml:space="preserve">niepełnosprawnych. </w:t>
      </w:r>
    </w:p>
    <w:p w:rsidR="00981455" w:rsidRPr="00336CB4" w:rsidRDefault="00981455" w:rsidP="00981455">
      <w:r w:rsidRPr="00336CB4">
        <w:tab/>
        <w:t>Największą liczbę uczestników warsztatów terapii zajęciowej w Krakowie (wśród próby wynosz</w:t>
      </w:r>
      <w:r>
        <w:t>ącej 563</w:t>
      </w:r>
      <w:r w:rsidRPr="00336CB4">
        <w:t xml:space="preserve"> osób) stanowią osoby ze „</w:t>
      </w:r>
      <w:r w:rsidR="00B97EF3">
        <w:t xml:space="preserve">niepełnosprawnością intelektualną </w:t>
      </w:r>
      <w:r w:rsidRPr="00336CB4">
        <w:t xml:space="preserve">”. Drugą pod względem liczebności grupę stanowią osoby ze </w:t>
      </w:r>
      <w:r w:rsidR="00B97EF3">
        <w:t>„</w:t>
      </w:r>
      <w:r w:rsidRPr="00336CB4">
        <w:t>schorzeniami psychicznymi</w:t>
      </w:r>
      <w:r w:rsidR="00B97EF3">
        <w:t>”</w:t>
      </w:r>
      <w:r w:rsidRPr="00336CB4">
        <w:t>. Pozostali uczestnicy to osoby ze schorzeniami narządu ruchu.</w:t>
      </w:r>
    </w:p>
    <w:p w:rsidR="00981455" w:rsidRPr="0004504D" w:rsidRDefault="00981455" w:rsidP="00981455">
      <w:r w:rsidRPr="00336CB4">
        <w:tab/>
      </w:r>
      <w:r w:rsidRPr="00E65DD1">
        <w:t xml:space="preserve">Największy odsetek uczestników warsztatów terapii zajęciowej (41%) stanowią osoby </w:t>
      </w:r>
      <w:r w:rsidRPr="00E65DD1">
        <w:br/>
        <w:t>w wieku 31 – 40 lat. Drugą co do wielkości grupę (</w:t>
      </w:r>
      <w:r w:rsidR="0004504D">
        <w:t>24</w:t>
      </w:r>
      <w:r w:rsidRPr="00E65DD1">
        <w:t xml:space="preserve">%)  stanowią osoby w wieku 20-30 lat. Najmniej liczną grupą, poza liczącą 13 osób grupą uczestników  w wieku 60-65 lat, jest grupa osób w wieku przedemerytalnym, czyli w przedziale 51-60 lat. Obejmuje ona </w:t>
      </w:r>
      <w:r w:rsidR="0004504D">
        <w:t>11</w:t>
      </w:r>
      <w:r w:rsidRPr="00E65DD1">
        <w:t xml:space="preserve">% wszystkich uczestników warsztatów. Największe zainteresowanie udziałem w zajęciach </w:t>
      </w:r>
      <w:r w:rsidRPr="0004504D">
        <w:t>warsztatów występuje u osób młodych. U osób po czterdziestym roku życia to zainteresowanie spada.</w:t>
      </w:r>
    </w:p>
    <w:p w:rsidR="00282E0A" w:rsidRPr="0004504D" w:rsidRDefault="000D3121" w:rsidP="006E73F6">
      <w:r w:rsidRPr="0004504D">
        <w:tab/>
      </w:r>
    </w:p>
    <w:p w:rsidR="00981455" w:rsidRPr="0004504D" w:rsidRDefault="00662D77" w:rsidP="0004504D">
      <w:pPr>
        <w:pStyle w:val="Tytu"/>
      </w:pPr>
      <w:r w:rsidRPr="0004504D">
        <w:t>Wykres : Wiek uczestników warsztatów terapii zajęciowej</w:t>
      </w:r>
      <w:r w:rsidR="00EB4E72" w:rsidRPr="0004504D">
        <w:t xml:space="preserve"> </w:t>
      </w:r>
    </w:p>
    <w:p w:rsidR="00981455" w:rsidRDefault="0027220A" w:rsidP="002A6F06">
      <w:pPr>
        <w:spacing w:after="100" w:afterAutospacing="1"/>
        <w:rPr>
          <w:highlight w:val="yellow"/>
        </w:rPr>
      </w:pPr>
      <w:r>
        <w:rPr>
          <w:noProof/>
        </w:rPr>
        <w:drawing>
          <wp:inline distT="0" distB="0" distL="0" distR="0">
            <wp:extent cx="5819775" cy="1333500"/>
            <wp:effectExtent l="0" t="0" r="0" b="0"/>
            <wp:docPr id="48" name="Obraz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rrowheads="1"/>
                    </pic:cNvPicPr>
                  </pic:nvPicPr>
                  <pic:blipFill>
                    <a:blip r:embed="rId64" cstate="print"/>
                    <a:srcRect/>
                    <a:stretch>
                      <a:fillRect/>
                    </a:stretch>
                  </pic:blipFill>
                  <pic:spPr bwMode="auto">
                    <a:xfrm>
                      <a:off x="0" y="0"/>
                      <a:ext cx="5819775" cy="1333500"/>
                    </a:xfrm>
                    <a:prstGeom prst="rect">
                      <a:avLst/>
                    </a:prstGeom>
                    <a:noFill/>
                    <a:ln w="9525">
                      <a:noFill/>
                      <a:miter lim="800000"/>
                      <a:headEnd/>
                      <a:tailEnd/>
                    </a:ln>
                  </pic:spPr>
                </pic:pic>
              </a:graphicData>
            </a:graphic>
          </wp:inline>
        </w:drawing>
      </w:r>
    </w:p>
    <w:p w:rsidR="00304D29" w:rsidRPr="002A6F06" w:rsidRDefault="005E0889" w:rsidP="00101A3E">
      <w:pPr>
        <w:pStyle w:val="Podtytu"/>
        <w:spacing w:before="0"/>
      </w:pPr>
      <w:r>
        <w:t xml:space="preserve"> </w:t>
      </w:r>
      <w:r w:rsidR="00662D77" w:rsidRPr="002A6F06">
        <w:t xml:space="preserve">Źródło: opracowanie </w:t>
      </w:r>
      <w:r w:rsidR="00304D29" w:rsidRPr="002A6F06">
        <w:t>własne na podstawie danych MOPS</w:t>
      </w:r>
    </w:p>
    <w:p w:rsidR="006B7ABC" w:rsidRDefault="006B7ABC" w:rsidP="006B7ABC"/>
    <w:p w:rsidR="00790839" w:rsidRPr="0004504D" w:rsidRDefault="00790839" w:rsidP="006B7ABC"/>
    <w:p w:rsidR="00662D77" w:rsidRPr="0004504D" w:rsidRDefault="00662D77" w:rsidP="00E53594">
      <w:pPr>
        <w:pStyle w:val="Nagwek4"/>
      </w:pPr>
      <w:bookmarkStart w:id="230" w:name="_Toc449423398"/>
      <w:r w:rsidRPr="0004504D">
        <w:t>Nakłady finansowe na realizację zadania</w:t>
      </w:r>
      <w:bookmarkEnd w:id="230"/>
    </w:p>
    <w:p w:rsidR="006B7ABC" w:rsidRPr="0004504D" w:rsidRDefault="006B7ABC" w:rsidP="006B7ABC"/>
    <w:p w:rsidR="0004504D" w:rsidRPr="00807494" w:rsidRDefault="006B7ABC" w:rsidP="0004504D">
      <w:r w:rsidRPr="0004504D">
        <w:tab/>
      </w:r>
      <w:r w:rsidR="0004504D" w:rsidRPr="0004504D">
        <w:t>Środki finansowe przyznane przez PFRON na działalność warsztatów w danym roku wynosiły:</w:t>
      </w:r>
    </w:p>
    <w:p w:rsidR="00B97EF3" w:rsidRDefault="00B97EF3" w:rsidP="0004504D">
      <w:r>
        <w:t>w 2011 r. – 7 601 572 zł;</w:t>
      </w:r>
    </w:p>
    <w:p w:rsidR="00B97EF3" w:rsidRDefault="00B97EF3" w:rsidP="0004504D">
      <w:r>
        <w:t>w 2012 r. – 7 951 572 zł;</w:t>
      </w:r>
    </w:p>
    <w:p w:rsidR="0004504D" w:rsidRPr="0004504D" w:rsidRDefault="00B97EF3" w:rsidP="0004504D">
      <w:pPr>
        <w:rPr>
          <w:color w:val="000000"/>
        </w:rPr>
      </w:pPr>
      <w:r>
        <w:rPr>
          <w:color w:val="000000"/>
        </w:rPr>
        <w:t>w 2013 r. – 7 649 532 zł;</w:t>
      </w:r>
    </w:p>
    <w:p w:rsidR="00B97EF3" w:rsidRDefault="00B97EF3" w:rsidP="0004504D">
      <w:pPr>
        <w:rPr>
          <w:color w:val="000000"/>
        </w:rPr>
      </w:pPr>
      <w:r>
        <w:rPr>
          <w:color w:val="000000"/>
        </w:rPr>
        <w:lastRenderedPageBreak/>
        <w:t>w 2014 r. – 7 649 532 zł;</w:t>
      </w:r>
    </w:p>
    <w:p w:rsidR="00807494" w:rsidRPr="00C22985" w:rsidRDefault="00807494" w:rsidP="0004504D">
      <w:pPr>
        <w:rPr>
          <w:color w:val="000000"/>
        </w:rPr>
      </w:pPr>
      <w:r>
        <w:rPr>
          <w:color w:val="000000"/>
        </w:rPr>
        <w:t>w 2015 r. – 8 506 894 zł.</w:t>
      </w:r>
    </w:p>
    <w:p w:rsidR="00807494" w:rsidRDefault="0004504D" w:rsidP="006B7ABC">
      <w:pPr>
        <w:rPr>
          <w:color w:val="000000"/>
        </w:rPr>
      </w:pPr>
      <w:r w:rsidRPr="00C22985">
        <w:rPr>
          <w:color w:val="000000"/>
        </w:rPr>
        <w:tab/>
        <w:t xml:space="preserve">Kwota kosztów działania warsztatów terapii zajęciowej jest wyliczana jako iloczyn liczby uczestników </w:t>
      </w:r>
      <w:r w:rsidR="00B97EF3">
        <w:rPr>
          <w:color w:val="000000"/>
        </w:rPr>
        <w:t>WTZ</w:t>
      </w:r>
      <w:r w:rsidRPr="00C22985">
        <w:rPr>
          <w:color w:val="000000"/>
        </w:rPr>
        <w:t xml:space="preserve"> wynikającej z podpisanych umów przez powiat do dnia 31 grudnia roku poprzedzającego rok, na który jest obliczany algorytm, i kwoty środków na dofinansowanie kosztów rocznego pobytu jednego uczestnika w warsztacie terapii zajęciowej</w:t>
      </w:r>
      <w:r w:rsidR="009036C8">
        <w:rPr>
          <w:color w:val="000000"/>
        </w:rPr>
        <w:t>.</w:t>
      </w:r>
      <w:r w:rsidRPr="00C22985">
        <w:rPr>
          <w:color w:val="000000"/>
        </w:rPr>
        <w:t xml:space="preserve"> Z kwoty tej PFRON finansuje 90%, a GMK 10 %. </w:t>
      </w:r>
    </w:p>
    <w:p w:rsidR="00807494" w:rsidRDefault="00807494" w:rsidP="006B7ABC">
      <w:pPr>
        <w:rPr>
          <w:color w:val="000000"/>
        </w:rPr>
      </w:pPr>
      <w:r>
        <w:rPr>
          <w:color w:val="000000"/>
        </w:rPr>
        <w:t xml:space="preserve">W roku 2011 </w:t>
      </w:r>
      <w:r w:rsidRPr="00C22985">
        <w:rPr>
          <w:color w:val="000000"/>
        </w:rPr>
        <w:t xml:space="preserve">na działalność i utworzenie warsztatów terapii zajęciowej ze środków PFRON wydatkowano kwotę </w:t>
      </w:r>
      <w:r>
        <w:rPr>
          <w:color w:val="000000"/>
        </w:rPr>
        <w:t>7 560 883 zł</w:t>
      </w:r>
      <w:r w:rsidRPr="00C22985">
        <w:rPr>
          <w:color w:val="000000"/>
        </w:rPr>
        <w:t xml:space="preserve">, natomiast ze środków GMK kwotę </w:t>
      </w:r>
      <w:r>
        <w:rPr>
          <w:color w:val="000000"/>
        </w:rPr>
        <w:t>841 794 zł</w:t>
      </w:r>
      <w:r w:rsidRPr="00C22985">
        <w:rPr>
          <w:color w:val="000000"/>
        </w:rPr>
        <w:t xml:space="preserve">, łącznie </w:t>
      </w:r>
      <w:r>
        <w:rPr>
          <w:color w:val="000000"/>
        </w:rPr>
        <w:t>8 402 677 zł</w:t>
      </w:r>
      <w:r w:rsidRPr="00C22985">
        <w:rPr>
          <w:color w:val="000000"/>
        </w:rPr>
        <w:t xml:space="preserve">. </w:t>
      </w:r>
    </w:p>
    <w:p w:rsidR="00807494" w:rsidRDefault="00807494" w:rsidP="006B7ABC">
      <w:pPr>
        <w:rPr>
          <w:color w:val="000000"/>
        </w:rPr>
      </w:pPr>
      <w:r>
        <w:rPr>
          <w:color w:val="000000"/>
        </w:rPr>
        <w:t xml:space="preserve">W roku 2012 </w:t>
      </w:r>
      <w:r w:rsidRPr="00C22985">
        <w:rPr>
          <w:color w:val="000000"/>
        </w:rPr>
        <w:t xml:space="preserve">na działalność i utworzenie warsztatów terapii zajęciowej ze środków PFRON wydatkowano kwotę </w:t>
      </w:r>
      <w:r>
        <w:rPr>
          <w:color w:val="000000"/>
        </w:rPr>
        <w:t>7</w:t>
      </w:r>
      <w:r w:rsidR="005A7B5D">
        <w:rPr>
          <w:color w:val="000000"/>
        </w:rPr>
        <w:t xml:space="preserve"> </w:t>
      </w:r>
      <w:r>
        <w:rPr>
          <w:color w:val="000000"/>
        </w:rPr>
        <w:t xml:space="preserve">910 860 </w:t>
      </w:r>
      <w:r w:rsidRPr="00C22985">
        <w:rPr>
          <w:color w:val="000000"/>
        </w:rPr>
        <w:t xml:space="preserve">zł, natomiast ze środków GMK kwotę </w:t>
      </w:r>
      <w:r>
        <w:rPr>
          <w:color w:val="000000"/>
        </w:rPr>
        <w:t>910 933 zł</w:t>
      </w:r>
      <w:r w:rsidRPr="00C22985">
        <w:rPr>
          <w:color w:val="000000"/>
        </w:rPr>
        <w:t xml:space="preserve">, łącznie </w:t>
      </w:r>
      <w:r>
        <w:rPr>
          <w:color w:val="000000"/>
        </w:rPr>
        <w:t>8 821 793</w:t>
      </w:r>
      <w:r w:rsidRPr="00C22985">
        <w:rPr>
          <w:color w:val="000000"/>
        </w:rPr>
        <w:t xml:space="preserve"> zł. </w:t>
      </w:r>
    </w:p>
    <w:p w:rsidR="00807494" w:rsidRDefault="00807494" w:rsidP="00807494">
      <w:pPr>
        <w:rPr>
          <w:color w:val="000000"/>
        </w:rPr>
      </w:pPr>
      <w:r>
        <w:rPr>
          <w:color w:val="000000"/>
        </w:rPr>
        <w:t xml:space="preserve">W roku 2013 </w:t>
      </w:r>
      <w:r w:rsidRPr="00C22985">
        <w:rPr>
          <w:color w:val="000000"/>
        </w:rPr>
        <w:t xml:space="preserve">na działalność i utworzenie warsztatów terapii zajęciowej ze środków PFRON wydatkowano kwotę </w:t>
      </w:r>
      <w:r>
        <w:rPr>
          <w:color w:val="000000"/>
        </w:rPr>
        <w:t xml:space="preserve">7 608 843 </w:t>
      </w:r>
      <w:r w:rsidRPr="00C22985">
        <w:rPr>
          <w:color w:val="000000"/>
        </w:rPr>
        <w:t xml:space="preserve">zł, natomiast ze środków GMK kwotę </w:t>
      </w:r>
      <w:r>
        <w:rPr>
          <w:color w:val="000000"/>
        </w:rPr>
        <w:t>845 427zł</w:t>
      </w:r>
      <w:r w:rsidRPr="00C22985">
        <w:rPr>
          <w:color w:val="000000"/>
        </w:rPr>
        <w:t xml:space="preserve">, łącznie </w:t>
      </w:r>
      <w:r>
        <w:rPr>
          <w:color w:val="000000"/>
        </w:rPr>
        <w:t>8 454 270</w:t>
      </w:r>
      <w:r w:rsidRPr="00C22985">
        <w:rPr>
          <w:color w:val="000000"/>
        </w:rPr>
        <w:t xml:space="preserve"> zł. </w:t>
      </w:r>
    </w:p>
    <w:p w:rsidR="00807494" w:rsidRDefault="00807494" w:rsidP="006B7ABC">
      <w:pPr>
        <w:rPr>
          <w:color w:val="000000"/>
        </w:rPr>
      </w:pPr>
      <w:r>
        <w:rPr>
          <w:color w:val="000000"/>
        </w:rPr>
        <w:t xml:space="preserve">W roku 2014 </w:t>
      </w:r>
      <w:r w:rsidRPr="00C22985">
        <w:rPr>
          <w:color w:val="000000"/>
        </w:rPr>
        <w:t xml:space="preserve">na działalność i utworzenie warsztatów terapii zajęciowej ze środków PFRON wydatkowano kwotę </w:t>
      </w:r>
      <w:r w:rsidR="005D09BF">
        <w:rPr>
          <w:color w:val="000000"/>
        </w:rPr>
        <w:t>7 608 843</w:t>
      </w:r>
      <w:r>
        <w:rPr>
          <w:color w:val="000000"/>
        </w:rPr>
        <w:t xml:space="preserve"> </w:t>
      </w:r>
      <w:r w:rsidRPr="00C22985">
        <w:rPr>
          <w:color w:val="000000"/>
        </w:rPr>
        <w:t xml:space="preserve">zł, natomiast ze środków GMK kwotę </w:t>
      </w:r>
      <w:r w:rsidR="005D09BF">
        <w:rPr>
          <w:color w:val="000000"/>
        </w:rPr>
        <w:t>846 134 zł</w:t>
      </w:r>
      <w:r w:rsidRPr="00C22985">
        <w:rPr>
          <w:color w:val="000000"/>
        </w:rPr>
        <w:t xml:space="preserve">, łącznie </w:t>
      </w:r>
      <w:r w:rsidR="005D09BF">
        <w:rPr>
          <w:color w:val="000000"/>
        </w:rPr>
        <w:t>8 454 977</w:t>
      </w:r>
      <w:r w:rsidRPr="00C22985">
        <w:rPr>
          <w:color w:val="000000"/>
        </w:rPr>
        <w:t xml:space="preserve"> zł. </w:t>
      </w:r>
    </w:p>
    <w:p w:rsidR="009F3121" w:rsidRPr="009F3121" w:rsidRDefault="0004504D" w:rsidP="006B7ABC">
      <w:pPr>
        <w:rPr>
          <w:color w:val="000000"/>
        </w:rPr>
      </w:pPr>
      <w:r w:rsidRPr="00C22985">
        <w:rPr>
          <w:color w:val="000000"/>
        </w:rPr>
        <w:t xml:space="preserve">W roku 2015 </w:t>
      </w:r>
      <w:r w:rsidR="00807494" w:rsidRPr="00C22985">
        <w:rPr>
          <w:color w:val="000000"/>
        </w:rPr>
        <w:t xml:space="preserve">na działalność i utworzenie warsztatów terapii zajęciowej ze środków PFRON wydatkowano kwotę </w:t>
      </w:r>
      <w:r w:rsidRPr="00C22985">
        <w:rPr>
          <w:color w:val="000000"/>
        </w:rPr>
        <w:t>8 466</w:t>
      </w:r>
      <w:r>
        <w:rPr>
          <w:color w:val="000000"/>
        </w:rPr>
        <w:t> </w:t>
      </w:r>
      <w:r w:rsidRPr="00C22985">
        <w:rPr>
          <w:color w:val="000000"/>
        </w:rPr>
        <w:t>206</w:t>
      </w:r>
      <w:r>
        <w:rPr>
          <w:color w:val="000000"/>
        </w:rPr>
        <w:t xml:space="preserve"> </w:t>
      </w:r>
      <w:r w:rsidRPr="00C22985">
        <w:rPr>
          <w:color w:val="000000"/>
        </w:rPr>
        <w:t>zł, natomiast ze środków GMK kwotę 1 175</w:t>
      </w:r>
      <w:r w:rsidR="005D09BF">
        <w:rPr>
          <w:color w:val="000000"/>
        </w:rPr>
        <w:t> </w:t>
      </w:r>
      <w:r w:rsidRPr="00C22985">
        <w:rPr>
          <w:color w:val="000000"/>
        </w:rPr>
        <w:t>420</w:t>
      </w:r>
      <w:r w:rsidR="005D09BF">
        <w:rPr>
          <w:color w:val="000000"/>
        </w:rPr>
        <w:t xml:space="preserve"> zł</w:t>
      </w:r>
      <w:r w:rsidRPr="00C22985">
        <w:rPr>
          <w:color w:val="000000"/>
        </w:rPr>
        <w:t xml:space="preserve">, łącznie 9 641 626 zł. </w:t>
      </w:r>
    </w:p>
    <w:p w:rsidR="00662D77" w:rsidRPr="009840EB" w:rsidRDefault="00662D77" w:rsidP="00E53594">
      <w:pPr>
        <w:pStyle w:val="Nagwek4"/>
      </w:pPr>
      <w:bookmarkStart w:id="231" w:name="_Toc449423399"/>
      <w:r w:rsidRPr="009840EB">
        <w:t>Wnioski</w:t>
      </w:r>
      <w:bookmarkEnd w:id="231"/>
      <w:r w:rsidRPr="009840EB">
        <w:t xml:space="preserve"> </w:t>
      </w:r>
    </w:p>
    <w:p w:rsidR="000047A8" w:rsidRPr="009840EB" w:rsidRDefault="000047A8" w:rsidP="00E53594"/>
    <w:p w:rsidR="00790839" w:rsidRDefault="000047A8" w:rsidP="00790839">
      <w:r w:rsidRPr="009840EB">
        <w:tab/>
        <w:t xml:space="preserve">W porównaniu z innymi wybranymi ośrodkami miejskimi, Kraków charakteryzuje </w:t>
      </w:r>
      <w:r w:rsidR="009840EB">
        <w:t xml:space="preserve">dość </w:t>
      </w:r>
      <w:r w:rsidRPr="009840EB">
        <w:t>wysoki wskaźnik liczby miejsc w warsztatach terapii zajęciowej w p</w:t>
      </w:r>
      <w:r w:rsidR="009840EB">
        <w:t>rzeliczeniu na 1000 mieszkańców – 0,69 w 2014 roku, choć dla Polski ten wskaźnik wynosił w 2014 r.  – 0,98.</w:t>
      </w:r>
    </w:p>
    <w:p w:rsidR="00790839" w:rsidRDefault="00790839" w:rsidP="00790839"/>
    <w:p w:rsidR="000047A8" w:rsidRPr="00B97EF3" w:rsidRDefault="00790839" w:rsidP="00B97EF3">
      <w:pPr>
        <w:tabs>
          <w:tab w:val="clear" w:pos="567"/>
        </w:tabs>
        <w:spacing w:after="200" w:line="276" w:lineRule="auto"/>
        <w:jc w:val="left"/>
      </w:pPr>
      <w:r>
        <w:rPr>
          <w:noProof/>
        </w:rPr>
        <w:drawing>
          <wp:anchor distT="0" distB="0" distL="114300" distR="114300" simplePos="0" relativeHeight="251661824" behindDoc="0" locked="0" layoutInCell="1" allowOverlap="1" wp14:anchorId="053B0B44" wp14:editId="452BDB76">
            <wp:simplePos x="0" y="0"/>
            <wp:positionH relativeFrom="column">
              <wp:posOffset>5080</wp:posOffset>
            </wp:positionH>
            <wp:positionV relativeFrom="paragraph">
              <wp:posOffset>471170</wp:posOffset>
            </wp:positionV>
            <wp:extent cx="5628640" cy="2581275"/>
            <wp:effectExtent l="0" t="0" r="0" b="0"/>
            <wp:wrapSquare wrapText="bothSides"/>
            <wp:docPr id="1" name="Wykres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14:sizeRelV relativeFrom="margin">
              <wp14:pctHeight>0</wp14:pctHeight>
            </wp14:sizeRelV>
          </wp:anchor>
        </w:drawing>
      </w:r>
      <w:r w:rsidR="000047A8" w:rsidRPr="009E7D82">
        <w:rPr>
          <w:rFonts w:eastAsia="Times New Roman"/>
          <w:b/>
          <w:spacing w:val="5"/>
          <w:sz w:val="20"/>
          <w:szCs w:val="52"/>
        </w:rPr>
        <w:t xml:space="preserve">Wykres: Liczba miejsc w warsztatach terapii zajęciowej w przeliczeniu na 1000 mieszkańców </w:t>
      </w:r>
      <w:r w:rsidR="000047A8" w:rsidRPr="009E7D82">
        <w:rPr>
          <w:rFonts w:eastAsia="Times New Roman"/>
          <w:b/>
          <w:spacing w:val="5"/>
          <w:sz w:val="20"/>
          <w:szCs w:val="52"/>
        </w:rPr>
        <w:br/>
        <w:t>w Krakowie i wybranych miastach na prawach powiatu</w:t>
      </w:r>
    </w:p>
    <w:p w:rsidR="000047A8" w:rsidRPr="009E7D82" w:rsidRDefault="000047A8" w:rsidP="009840EB">
      <w:pPr>
        <w:contextualSpacing/>
        <w:rPr>
          <w:rFonts w:eastAsia="Times New Roman"/>
          <w:b/>
          <w:spacing w:val="5"/>
          <w:sz w:val="20"/>
          <w:szCs w:val="52"/>
          <w:highlight w:val="yellow"/>
        </w:rPr>
      </w:pPr>
    </w:p>
    <w:p w:rsidR="000047A8" w:rsidRPr="009E7D82" w:rsidRDefault="000047A8" w:rsidP="000047A8">
      <w:pPr>
        <w:spacing w:before="120"/>
        <w:rPr>
          <w:rFonts w:eastAsia="Times New Roman"/>
          <w:b/>
          <w:iCs/>
          <w:color w:val="000000"/>
          <w:spacing w:val="13"/>
          <w:sz w:val="20"/>
        </w:rPr>
      </w:pPr>
      <w:r w:rsidRPr="009E7D82">
        <w:rPr>
          <w:rFonts w:eastAsia="Times New Roman"/>
          <w:iCs/>
          <w:color w:val="000000"/>
          <w:spacing w:val="13"/>
          <w:sz w:val="20"/>
        </w:rPr>
        <w:t xml:space="preserve">Źródło: opracowanie własne na podstawie Internetowego Systemu Analiz Samorządowych </w:t>
      </w:r>
    </w:p>
    <w:p w:rsidR="000047A8" w:rsidRPr="009E7D82" w:rsidRDefault="000047A8" w:rsidP="000047A8">
      <w:pPr>
        <w:rPr>
          <w:color w:val="4F6228"/>
        </w:rPr>
      </w:pPr>
    </w:p>
    <w:p w:rsidR="000047A8" w:rsidRPr="009E7D82" w:rsidRDefault="000047A8" w:rsidP="000047A8">
      <w:pPr>
        <w:rPr>
          <w:color w:val="000000"/>
        </w:rPr>
      </w:pPr>
      <w:r w:rsidRPr="009E7D82">
        <w:rPr>
          <w:color w:val="C0504D"/>
        </w:rPr>
        <w:tab/>
      </w:r>
      <w:r w:rsidRPr="009E7D82">
        <w:rPr>
          <w:color w:val="000000"/>
        </w:rPr>
        <w:t xml:space="preserve">W </w:t>
      </w:r>
      <w:r w:rsidR="00040397" w:rsidRPr="009E7D82">
        <w:rPr>
          <w:color w:val="000000"/>
        </w:rPr>
        <w:t>wykresie</w:t>
      </w:r>
      <w:r w:rsidRPr="009E7D82">
        <w:rPr>
          <w:color w:val="000000"/>
        </w:rPr>
        <w:t xml:space="preserve"> należałoby uwzględnić procent osób niepełnosprawnych w poszczególnych miastach oraz informację o ilości osób, które otrzymują wskazanie do uczestnictwa </w:t>
      </w:r>
      <w:r w:rsidR="00040397" w:rsidRPr="009E7D82">
        <w:rPr>
          <w:color w:val="000000"/>
        </w:rPr>
        <w:br/>
      </w:r>
      <w:r w:rsidRPr="009E7D82">
        <w:rPr>
          <w:color w:val="000000"/>
        </w:rPr>
        <w:lastRenderedPageBreak/>
        <w:t>w warsztatach terapii zajęciowej. Jednak takie dane dotychczas nie były gromadzone</w:t>
      </w:r>
      <w:r w:rsidR="00B97EF3" w:rsidRPr="009E7D82">
        <w:rPr>
          <w:color w:val="000000"/>
        </w:rPr>
        <w:t>,</w:t>
      </w:r>
      <w:r w:rsidRPr="009E7D82">
        <w:rPr>
          <w:color w:val="000000"/>
        </w:rPr>
        <w:t xml:space="preserve"> toteż nie można się do nich odnieść. </w:t>
      </w:r>
    </w:p>
    <w:p w:rsidR="0004504D" w:rsidRPr="000047A8" w:rsidRDefault="0004504D" w:rsidP="0004504D">
      <w:r w:rsidRPr="00C22985">
        <w:rPr>
          <w:color w:val="525252"/>
        </w:rPr>
        <w:tab/>
      </w:r>
      <w:r>
        <w:t>W roku 2015</w:t>
      </w:r>
      <w:r w:rsidRPr="000047A8">
        <w:t xml:space="preserve"> w związku z prowadzoną rehabilitacją warsztaty </w:t>
      </w:r>
      <w:r>
        <w:t xml:space="preserve">opuściło 50 osób niepełnosprawnych w tym w celu podjęcia pracy 11 osób </w:t>
      </w:r>
      <w:r w:rsidRPr="00C22985">
        <w:rPr>
          <w:color w:val="000000"/>
        </w:rPr>
        <w:t>niepełnosprawnych. Należy zaznaczyć, że osoby korzystające z warsztatów muszą posiadać umiarkowany lub znaczny stopień niepełnosprawności</w:t>
      </w:r>
      <w:r w:rsidRPr="000047A8">
        <w:t xml:space="preserve"> </w:t>
      </w:r>
      <w:r w:rsidR="009036C8">
        <w:t>–</w:t>
      </w:r>
      <w:r w:rsidRPr="000047A8">
        <w:t xml:space="preserve"> co w poważnym stopniu utrudnia im znalezienie zatrudnienia na rynku pracy.</w:t>
      </w:r>
    </w:p>
    <w:p w:rsidR="0004504D" w:rsidRDefault="0004504D" w:rsidP="0004504D">
      <w:r w:rsidRPr="000047A8">
        <w:tab/>
      </w:r>
      <w:r>
        <w:t xml:space="preserve">Z uwagi na stałą kolejkę osób oczekujących </w:t>
      </w:r>
      <w:r w:rsidR="009036C8">
        <w:t xml:space="preserve">na przyjęcie do udziału w warsztatach, </w:t>
      </w:r>
      <w:r w:rsidR="009036C8">
        <w:br/>
      </w:r>
      <w:r>
        <w:t xml:space="preserve">w roku 2015 utworzono nowy warsztat terapii zajęciowej </w:t>
      </w:r>
      <w:r w:rsidR="009036C8">
        <w:t>dla 35 osób niepełnosprawnych.</w:t>
      </w:r>
      <w:r w:rsidR="009036C8">
        <w:tab/>
      </w:r>
      <w:r w:rsidRPr="000047A8">
        <w:t xml:space="preserve">Warto zwrócić uwagę na potrzebę zmian </w:t>
      </w:r>
      <w:r w:rsidR="00B97EF3">
        <w:t xml:space="preserve">legislacyjnych umożliwiających </w:t>
      </w:r>
      <w:r w:rsidRPr="000047A8">
        <w:t>zwiększenie dostępności do warsztatów terapii zajęciowej, poprzez kierowanie nowych osób w przypadku dłuższych nieobecności uczestników. Podobne rozwiązanie zastosowane jest</w:t>
      </w:r>
      <w:r>
        <w:t xml:space="preserve"> </w:t>
      </w:r>
      <w:r w:rsidRPr="000047A8">
        <w:t xml:space="preserve">w odniesieniu do środowiskowych domów samopomocy, gdzie w razie częstych nieobecności uczestników, trwających powyżej 10 dni, do domu mogą być kierowane kolejne osoby, przy czym ich liczba nie może przekroczyć liczby uczestników </w:t>
      </w:r>
      <w:r w:rsidR="009036C8">
        <w:t>z częstymi nieobecnościami</w:t>
      </w:r>
      <w:r w:rsidRPr="000047A8">
        <w:t xml:space="preserve">. </w:t>
      </w:r>
    </w:p>
    <w:p w:rsidR="005F773B" w:rsidRPr="0080093D" w:rsidRDefault="002116F4" w:rsidP="00E53594">
      <w:pPr>
        <w:pStyle w:val="Nagwek1"/>
      </w:pPr>
      <w:r w:rsidRPr="001812F7">
        <w:rPr>
          <w:highlight w:val="yellow"/>
        </w:rPr>
        <w:br w:type="page"/>
      </w:r>
      <w:bookmarkStart w:id="232" w:name="_Toc384106126"/>
      <w:bookmarkStart w:id="233" w:name="_Toc449423400"/>
      <w:r w:rsidR="005F773B" w:rsidRPr="0080093D">
        <w:lastRenderedPageBreak/>
        <w:t>Zasoby pomocy społecznej Gminy Miejskiej Kraków w zakresie pomocy osobom niepełnosprawnym</w:t>
      </w:r>
      <w:bookmarkEnd w:id="232"/>
      <w:bookmarkEnd w:id="233"/>
    </w:p>
    <w:p w:rsidR="005F773B" w:rsidRPr="0080093D" w:rsidRDefault="005F773B" w:rsidP="00E53594">
      <w:pPr>
        <w:pStyle w:val="Nagwek2"/>
      </w:pPr>
      <w:bookmarkStart w:id="234" w:name="_Toc384106127"/>
      <w:bookmarkStart w:id="235" w:name="_Toc449423401"/>
      <w:r w:rsidRPr="0080093D">
        <w:t>Osoby niepełnosprawne w społeczności Miasta Krakowa</w:t>
      </w:r>
      <w:bookmarkEnd w:id="234"/>
      <w:bookmarkEnd w:id="235"/>
    </w:p>
    <w:p w:rsidR="005F773B" w:rsidRPr="00B809D1" w:rsidRDefault="005F773B" w:rsidP="00E53594"/>
    <w:p w:rsidR="005E0889" w:rsidRPr="00B809D1" w:rsidRDefault="00EB4E72" w:rsidP="00E53594">
      <w:pPr>
        <w:rPr>
          <w:rStyle w:val="StylKursywa"/>
          <w:i w:val="0"/>
        </w:rPr>
      </w:pPr>
      <w:r w:rsidRPr="00B809D1">
        <w:tab/>
      </w:r>
      <w:r w:rsidR="00B809D1" w:rsidRPr="00B809D1">
        <w:t xml:space="preserve"> Wykorzystując elementy definicji osoby niepełnosprawnej z ustawy o </w:t>
      </w:r>
      <w:r w:rsidR="009036C8">
        <w:t>r</w:t>
      </w:r>
      <w:r w:rsidR="00B809D1" w:rsidRPr="00B809D1">
        <w:t xml:space="preserve">ehabilitacji zawodowej i społecznej oraz zatrudnieniu osób niepełnosprawnych przyjęto, że osoby niepełnosprawne to osoby, których stan fizyczny, psychiczny lub umysłowy trwale lub okresowo utrudnia, ogranicza bądź uniemożliwia wypełnianie ról społecznych, </w:t>
      </w:r>
      <w:r w:rsidR="00385AC9">
        <w:br/>
      </w:r>
      <w:r w:rsidR="00B809D1" w:rsidRPr="00B809D1">
        <w:t>a w szczególności zdolności do wykonywania pracy zawodowej. Osoby niepełnosprawne dzieli się według różnych kryteriów: rodzaju ni</w:t>
      </w:r>
      <w:r w:rsidR="002635CA">
        <w:t>epełnosprawności, okresu życia,</w:t>
      </w:r>
      <w:r w:rsidR="00B809D1" w:rsidRPr="00B809D1">
        <w:t xml:space="preserve"> </w:t>
      </w:r>
      <w:r w:rsidR="002635CA">
        <w:t xml:space="preserve">w </w:t>
      </w:r>
      <w:r w:rsidR="00B809D1" w:rsidRPr="00B809D1">
        <w:t xml:space="preserve">którym ona wystąpiła oraz stopnia niepełnosprawności. </w:t>
      </w:r>
    </w:p>
    <w:p w:rsidR="000D4053" w:rsidRPr="00C054B8" w:rsidRDefault="006B3642" w:rsidP="00E53594">
      <w:pPr>
        <w:rPr>
          <w:rFonts w:eastAsia="TimesNewRoman"/>
        </w:rPr>
      </w:pPr>
      <w:r w:rsidRPr="00B809D1">
        <w:rPr>
          <w:rStyle w:val="StylKursywa"/>
          <w:i w:val="0"/>
        </w:rPr>
        <w:tab/>
      </w:r>
      <w:r w:rsidR="00B47886" w:rsidRPr="00B809D1">
        <w:rPr>
          <w:rStyle w:val="StylKursywa"/>
          <w:i w:val="0"/>
        </w:rPr>
        <w:t>Dane</w:t>
      </w:r>
      <w:r w:rsidR="00B47886" w:rsidRPr="0080093D">
        <w:rPr>
          <w:rStyle w:val="StylKursywa"/>
          <w:i w:val="0"/>
        </w:rPr>
        <w:t xml:space="preserve"> uzyskane w trakcie Narodowego Spisu Powszechnego w 2011 roku</w:t>
      </w:r>
      <w:r w:rsidR="000A023A" w:rsidRPr="0080093D">
        <w:rPr>
          <w:rStyle w:val="Odwoanieprzypisudolnego"/>
          <w:iCs/>
        </w:rPr>
        <w:footnoteReference w:id="73"/>
      </w:r>
      <w:r w:rsidR="00B47886" w:rsidRPr="0080093D">
        <w:rPr>
          <w:rStyle w:val="StylKursywa"/>
          <w:i w:val="0"/>
        </w:rPr>
        <w:t xml:space="preserve"> wykazały, że osoby niepełnosprawne stanowiły 12,2% l</w:t>
      </w:r>
      <w:r w:rsidR="00925D3E" w:rsidRPr="0080093D">
        <w:rPr>
          <w:rStyle w:val="StylKursywa"/>
          <w:i w:val="0"/>
        </w:rPr>
        <w:t>udności kraju</w:t>
      </w:r>
      <w:r w:rsidR="000A023A" w:rsidRPr="0080093D">
        <w:rPr>
          <w:rStyle w:val="StylKursywa"/>
          <w:i w:val="0"/>
        </w:rPr>
        <w:t xml:space="preserve"> (4 697,0 tys. osób niepełnosprawnych)</w:t>
      </w:r>
      <w:r w:rsidR="007773D0" w:rsidRPr="0080093D">
        <w:rPr>
          <w:rStyle w:val="StylKursywa"/>
          <w:i w:val="0"/>
        </w:rPr>
        <w:t>.</w:t>
      </w:r>
      <w:r w:rsidR="00925D3E" w:rsidRPr="0080093D">
        <w:rPr>
          <w:rStyle w:val="StylKursywa"/>
          <w:i w:val="0"/>
        </w:rPr>
        <w:t xml:space="preserve"> </w:t>
      </w:r>
      <w:r w:rsidR="000D4053" w:rsidRPr="0080093D">
        <w:rPr>
          <w:rFonts w:eastAsia="TimesNewRoman"/>
        </w:rPr>
        <w:t xml:space="preserve">W porównaniu do przeprowadzonego w 2002 roku spisu – liczba osób </w:t>
      </w:r>
      <w:r w:rsidR="000D4053" w:rsidRPr="00C054B8">
        <w:rPr>
          <w:rFonts w:eastAsia="TimesNewRoman"/>
        </w:rPr>
        <w:t>niepełnosprawnych zmniejszyła się o 759,7 tys., tj. o 13,9%.</w:t>
      </w:r>
    </w:p>
    <w:p w:rsidR="000A023A" w:rsidRPr="00C054B8" w:rsidRDefault="006814F1" w:rsidP="00E53594">
      <w:pPr>
        <w:rPr>
          <w:rFonts w:eastAsia="TimesNewRoman"/>
        </w:rPr>
      </w:pPr>
      <w:r w:rsidRPr="00C054B8">
        <w:rPr>
          <w:rStyle w:val="StylKursywa"/>
          <w:i w:val="0"/>
        </w:rPr>
        <w:tab/>
      </w:r>
      <w:r w:rsidR="00B47886" w:rsidRPr="00C054B8">
        <w:rPr>
          <w:rStyle w:val="StylKursywa"/>
          <w:i w:val="0"/>
        </w:rPr>
        <w:t>Należy jednak podkreślić,</w:t>
      </w:r>
      <w:r w:rsidR="00467335" w:rsidRPr="00C054B8">
        <w:rPr>
          <w:rStyle w:val="StylKursywa"/>
          <w:i w:val="0"/>
        </w:rPr>
        <w:t xml:space="preserve"> </w:t>
      </w:r>
      <w:r w:rsidR="00B47886" w:rsidRPr="00C054B8">
        <w:rPr>
          <w:rStyle w:val="StylKursywa"/>
          <w:i w:val="0"/>
        </w:rPr>
        <w:t xml:space="preserve">iż w związku z </w:t>
      </w:r>
      <w:r w:rsidR="006D5E86">
        <w:rPr>
          <w:rStyle w:val="StylKursywa"/>
          <w:i w:val="0"/>
        </w:rPr>
        <w:t>deklaratywnym</w:t>
      </w:r>
      <w:r w:rsidR="00B47886" w:rsidRPr="00C054B8">
        <w:rPr>
          <w:rStyle w:val="StylKursywa"/>
          <w:i w:val="0"/>
        </w:rPr>
        <w:t xml:space="preserve"> charakterem pytań dotyczących niepełnosprawności </w:t>
      </w:r>
      <w:r w:rsidR="000D4053" w:rsidRPr="00C054B8">
        <w:t>ponad</w:t>
      </w:r>
      <w:r w:rsidR="00467335" w:rsidRPr="00C054B8">
        <w:t xml:space="preserve"> 1,</w:t>
      </w:r>
      <w:r w:rsidR="000D4053" w:rsidRPr="00C054B8">
        <w:t>3</w:t>
      </w:r>
      <w:r w:rsidR="00467335" w:rsidRPr="00C054B8">
        <w:t xml:space="preserve"> mln respondentów odmówiło udzielenia odpowiedzi</w:t>
      </w:r>
      <w:r w:rsidR="000D4053" w:rsidRPr="00C054B8">
        <w:t xml:space="preserve"> na wszystkie pytania z tego obszaru.</w:t>
      </w:r>
      <w:r w:rsidR="00467335" w:rsidRPr="00C054B8">
        <w:t xml:space="preserve"> Można przypuszczać, że w tej zbiorowości zna</w:t>
      </w:r>
      <w:r w:rsidR="000D4053" w:rsidRPr="00C054B8">
        <w:t>jdują się osoby niepełnosprawne.</w:t>
      </w:r>
      <w:r w:rsidR="00467335" w:rsidRPr="00C054B8">
        <w:t xml:space="preserve"> </w:t>
      </w:r>
      <w:r w:rsidR="000D4053" w:rsidRPr="00C054B8">
        <w:t xml:space="preserve">Odmowy odpowiedzi, jak i </w:t>
      </w:r>
      <w:r w:rsidR="00467335" w:rsidRPr="00C054B8">
        <w:t>braki danych mogą rzutować na uzyskaną w spisie strukturę osób niepełnosprawnych.</w:t>
      </w:r>
      <w:r w:rsidR="00F7060C" w:rsidRPr="00C054B8">
        <w:t xml:space="preserve"> </w:t>
      </w:r>
      <w:r w:rsidR="00467335" w:rsidRPr="00C054B8">
        <w:t>Bardzo liczną grupą ludności, o której nie zebran</w:t>
      </w:r>
      <w:r w:rsidR="006B3642" w:rsidRPr="00C054B8">
        <w:t>o bardziej szczegółowych danych</w:t>
      </w:r>
      <w:r w:rsidR="00467335" w:rsidRPr="00C054B8">
        <w:t xml:space="preserve"> są przede wszystkim osoby przebywające za granicą 12 miesięcy lub dłużej.</w:t>
      </w:r>
      <w:r w:rsidR="00F7060C" w:rsidRPr="00C054B8">
        <w:t xml:space="preserve"> </w:t>
      </w:r>
    </w:p>
    <w:p w:rsidR="00327BC7" w:rsidRPr="00C054B8" w:rsidRDefault="006814F1" w:rsidP="00E53594">
      <w:r w:rsidRPr="00C054B8">
        <w:tab/>
      </w:r>
      <w:r w:rsidR="004D457D" w:rsidRPr="00C054B8">
        <w:t>Według wyników spisu w 2011 roku wśród ogółu osób niepełnosprawnych</w:t>
      </w:r>
      <w:r w:rsidR="00327BC7" w:rsidRPr="00C054B8">
        <w:t xml:space="preserve"> nadal przeważały kobiety (53,9% wobec 46,1% mężczyzn), natomiast w 2002 roku udział kobiet niepełnosprawnych był nieco niższy (52,9%).</w:t>
      </w:r>
    </w:p>
    <w:p w:rsidR="00251429" w:rsidRPr="00C054B8" w:rsidRDefault="00DA309A" w:rsidP="00E53594">
      <w:r w:rsidRPr="00C054B8">
        <w:tab/>
      </w:r>
      <w:r w:rsidR="007F7154" w:rsidRPr="00C054B8">
        <w:t xml:space="preserve">Istotne zmiany można zauważyć </w:t>
      </w:r>
      <w:r w:rsidR="00925AC0" w:rsidRPr="00C054B8">
        <w:t>analizując poszczególne kategorie osób</w:t>
      </w:r>
      <w:r w:rsidR="007F7154" w:rsidRPr="00C054B8">
        <w:t xml:space="preserve"> </w:t>
      </w:r>
      <w:r w:rsidR="00925AC0" w:rsidRPr="00C054B8">
        <w:t>niepełnosprawnych. Liczba osób niepełnosprawnych prawnie w 2011 r. wyniosła 3 131,</w:t>
      </w:r>
      <w:r w:rsidR="000D4053" w:rsidRPr="00C054B8">
        <w:t>5</w:t>
      </w:r>
      <w:r w:rsidR="00925AC0" w:rsidRPr="00C054B8">
        <w:t xml:space="preserve"> tys.</w:t>
      </w:r>
      <w:r w:rsidR="007F7154" w:rsidRPr="00C054B8">
        <w:t xml:space="preserve"> </w:t>
      </w:r>
      <w:r w:rsidRPr="00C054B8">
        <w:br/>
      </w:r>
      <w:r w:rsidR="00925AC0" w:rsidRPr="00C054B8">
        <w:t>i zmniejszyła się w stosunku do 2002 r. o blisko 30%.</w:t>
      </w:r>
      <w:r w:rsidR="007F7154" w:rsidRPr="00C054B8">
        <w:t xml:space="preserve"> </w:t>
      </w:r>
      <w:r w:rsidR="00723A90" w:rsidRPr="00C054B8">
        <w:t xml:space="preserve">Tak </w:t>
      </w:r>
      <w:r w:rsidR="00327BC7" w:rsidRPr="00C054B8">
        <w:t>znaczne zmniejszenie się udziału osób posiadających potwierdzenie prawne</w:t>
      </w:r>
      <w:r w:rsidR="00723A90" w:rsidRPr="00C054B8">
        <w:rPr>
          <w:rFonts w:ascii="TimesNewRoman" w:hAnsi="Calibri" w:cs="TimesNewRoman"/>
        </w:rPr>
        <w:t xml:space="preserve"> </w:t>
      </w:r>
      <w:r w:rsidR="00327BC7" w:rsidRPr="00C054B8">
        <w:t>niepełnosprawności świadczyć może o zaostrzeniu kryteriów przez organy</w:t>
      </w:r>
      <w:r w:rsidR="00723A90" w:rsidRPr="00C054B8">
        <w:t xml:space="preserve"> </w:t>
      </w:r>
      <w:r w:rsidR="00327BC7" w:rsidRPr="00C054B8">
        <w:t xml:space="preserve">uprawnione do przyznawania świadczeń rentowych i </w:t>
      </w:r>
      <w:r w:rsidR="002635CA">
        <w:t xml:space="preserve">uprawnień </w:t>
      </w:r>
      <w:r w:rsidR="00327BC7" w:rsidRPr="00C054B8">
        <w:t>pozarentowych dla osób starających się</w:t>
      </w:r>
      <w:r w:rsidR="00723A90" w:rsidRPr="00C054B8">
        <w:t xml:space="preserve"> </w:t>
      </w:r>
      <w:r w:rsidR="00327BC7" w:rsidRPr="00C054B8">
        <w:t>o nie, jak również o rezygnacji ze starania się o uprawnienia po ukończeniu aktywności</w:t>
      </w:r>
      <w:r w:rsidR="00723A90" w:rsidRPr="00C054B8">
        <w:t xml:space="preserve"> </w:t>
      </w:r>
      <w:r w:rsidR="00327BC7" w:rsidRPr="00C054B8">
        <w:t>zawodowej.</w:t>
      </w:r>
      <w:r w:rsidR="00822D6C" w:rsidRPr="00C054B8">
        <w:t xml:space="preserve"> </w:t>
      </w:r>
      <w:r w:rsidR="00925AC0" w:rsidRPr="00C054B8">
        <w:t xml:space="preserve">Z kolei </w:t>
      </w:r>
      <w:r w:rsidR="007F7154" w:rsidRPr="00C054B8">
        <w:t>należy zwrócić uwagę na fakt</w:t>
      </w:r>
      <w:r w:rsidR="00925AC0" w:rsidRPr="00C054B8">
        <w:t>, że zwiększyła się istotnie (o ponad 5</w:t>
      </w:r>
      <w:r w:rsidR="000D4053" w:rsidRPr="00C054B8">
        <w:t>5,5</w:t>
      </w:r>
      <w:r w:rsidR="00925AC0" w:rsidRPr="00C054B8">
        <w:t>%) – w stosunku</w:t>
      </w:r>
      <w:r w:rsidR="007F7154" w:rsidRPr="00C054B8">
        <w:t xml:space="preserve"> </w:t>
      </w:r>
      <w:r w:rsidR="00925AC0" w:rsidRPr="00C054B8">
        <w:t>do wyników spisu 2002 – liczba osób niepełnosprawnych wyłącznie biologicznie, tj. takich,</w:t>
      </w:r>
      <w:r w:rsidR="007F7154" w:rsidRPr="00C054B8">
        <w:t xml:space="preserve"> </w:t>
      </w:r>
      <w:r w:rsidR="00925AC0" w:rsidRPr="00C054B8">
        <w:t>które nie posiadają orzeczenia</w:t>
      </w:r>
      <w:r w:rsidR="000D4053" w:rsidRPr="00C054B8">
        <w:t xml:space="preserve"> prawnego</w:t>
      </w:r>
      <w:r w:rsidR="00925AC0" w:rsidRPr="00C054B8">
        <w:t xml:space="preserve">, </w:t>
      </w:r>
      <w:r w:rsidR="000D4053" w:rsidRPr="00C054B8">
        <w:t xml:space="preserve">natomiast odczuwają </w:t>
      </w:r>
      <w:r w:rsidR="00327BC7" w:rsidRPr="00C054B8">
        <w:t>ograniczenia sprawności</w:t>
      </w:r>
      <w:r w:rsidR="006814F1" w:rsidRPr="00C054B8">
        <w:t xml:space="preserve"> (</w:t>
      </w:r>
      <w:r w:rsidR="00557D61" w:rsidRPr="00C054B8">
        <w:t>1 565,6 tys.)</w:t>
      </w:r>
      <w:r w:rsidR="00327BC7" w:rsidRPr="00C054B8">
        <w:t xml:space="preserve">. </w:t>
      </w:r>
    </w:p>
    <w:p w:rsidR="00251429" w:rsidRPr="0080093D" w:rsidRDefault="006814F1" w:rsidP="00E53594">
      <w:r w:rsidRPr="0080093D">
        <w:tab/>
      </w:r>
      <w:r w:rsidR="00251429" w:rsidRPr="0080093D">
        <w:t>W 2011 r. niepełnosprawni w województwie małopolskim stanowili 11,8% z ogółu Małopolan z czego 55,1</w:t>
      </w:r>
      <w:r w:rsidR="00D83A55" w:rsidRPr="0080093D">
        <w:t>%</w:t>
      </w:r>
      <w:r w:rsidR="00251429" w:rsidRPr="0080093D">
        <w:t xml:space="preserve"> sta</w:t>
      </w:r>
      <w:r w:rsidR="00870095" w:rsidRPr="0080093D">
        <w:t>nowiły niepełnosprawne kobiety</w:t>
      </w:r>
      <w:r w:rsidR="00E22F92" w:rsidRPr="0080093D">
        <w:rPr>
          <w:rStyle w:val="Odwoanieprzypisudolnego"/>
        </w:rPr>
        <w:footnoteReference w:id="74"/>
      </w:r>
      <w:r w:rsidR="00DA309A" w:rsidRPr="0080093D">
        <w:t>.</w:t>
      </w:r>
    </w:p>
    <w:p w:rsidR="0083401A" w:rsidRPr="001812F7" w:rsidRDefault="006814F1" w:rsidP="008C7DA7">
      <w:pPr>
        <w:rPr>
          <w:highlight w:val="yellow"/>
        </w:rPr>
      </w:pPr>
      <w:r w:rsidRPr="0080093D">
        <w:tab/>
      </w:r>
      <w:r w:rsidR="00404604" w:rsidRPr="0080093D">
        <w:t>Według danych pochodzących z Narodowego Spisu Powszechnego w 2011 roku populacja osó</w:t>
      </w:r>
      <w:r w:rsidR="008033BC" w:rsidRPr="0080093D">
        <w:t xml:space="preserve">b niepełnosprawnych w Krakowie </w:t>
      </w:r>
      <w:r w:rsidR="00404604" w:rsidRPr="0080093D">
        <w:t xml:space="preserve">liczyła 107 460 osób tj. 14% ogólnej liczby mieszkańców </w:t>
      </w:r>
      <w:r w:rsidR="00404604" w:rsidRPr="00CA357F">
        <w:t xml:space="preserve">Krakowa. Na 100 mieszkańców Krakowa przypadało więc 14 mieszkańców </w:t>
      </w:r>
      <w:r w:rsidR="00404604" w:rsidRPr="004631B8">
        <w:t>niepełnosprawnych. W porównaniu z wynikami z Narodowego Spisu Powszechnego z roku 2002, liczba os</w:t>
      </w:r>
      <w:r w:rsidR="006B3642" w:rsidRPr="004631B8">
        <w:t>ób niepełnosprawnych w Krakowie</w:t>
      </w:r>
      <w:r w:rsidR="00404604" w:rsidRPr="004631B8">
        <w:t xml:space="preserve"> zmalała. W 2002 roku populacja osób niepełnosprawnych stanowiła około 19% ogólnej liczby mieszkańców Krakowa. </w:t>
      </w:r>
      <w:r w:rsidR="0083401A" w:rsidRPr="004631B8">
        <w:t>Sytuacja ta, m</w:t>
      </w:r>
      <w:r w:rsidR="00C457E0" w:rsidRPr="004631B8">
        <w:t xml:space="preserve">oże mieć wpływ na wysokość środków przeznaczonych przez PFRON na realizację zadań </w:t>
      </w:r>
      <w:r w:rsidR="0083401A" w:rsidRPr="004631B8">
        <w:br/>
      </w:r>
      <w:r w:rsidR="00C457E0" w:rsidRPr="004631B8">
        <w:t>z zakresu rehabilitacji społecznej i zawodowej osób niepełnosprawnych. Środki te wyliczane są na podstawie algorytmu, który obejmuje między innymi liczebność populacji osób niepełnosprawnych w powi</w:t>
      </w:r>
      <w:r w:rsidR="0083401A" w:rsidRPr="004631B8">
        <w:t>e</w:t>
      </w:r>
      <w:r w:rsidR="00C457E0" w:rsidRPr="004631B8">
        <w:t>cie.</w:t>
      </w:r>
    </w:p>
    <w:p w:rsidR="00E45AFD" w:rsidRPr="00CA357F" w:rsidRDefault="00E45AFD" w:rsidP="00E45AFD">
      <w:r w:rsidRPr="00CA357F">
        <w:lastRenderedPageBreak/>
        <w:tab/>
        <w:t xml:space="preserve">Biorąc pod uwagę wskaźnik liczby osób </w:t>
      </w:r>
      <w:r w:rsidR="00026BC9">
        <w:t>niepełnosprawnych</w:t>
      </w:r>
      <w:r w:rsidRPr="00CA357F">
        <w:t xml:space="preserve"> w stosunku do ogólnej liczby ludności, Kraków plasuje się na drugim miejscu (po Łodzi) na tle miast o liczbie ludności powyżej 500 tys. mieszkańców. Biorąc pod uwagę ogólną liczbę oraz strukturę osób z niepełnosprawnością wg płci, najbardziej zbliżona do krakowskiej charakterystyka populacji niepełnosprawnych występuje w Łodzi. </w:t>
      </w:r>
    </w:p>
    <w:p w:rsidR="00E45AFD" w:rsidRPr="00CA357F" w:rsidRDefault="00E45AFD" w:rsidP="00E45AFD"/>
    <w:p w:rsidR="00E45AFD" w:rsidRPr="00CA357F" w:rsidRDefault="00E45AFD" w:rsidP="00334432">
      <w:pPr>
        <w:pStyle w:val="Tytu"/>
      </w:pPr>
      <w:r w:rsidRPr="00CA357F">
        <w:t xml:space="preserve">Wykres: Liczba osób </w:t>
      </w:r>
      <w:r w:rsidR="00026BC9">
        <w:t>niepełnosprawnych</w:t>
      </w:r>
      <w:r w:rsidRPr="00CA357F">
        <w:t xml:space="preserve"> w populacji mieszkańców Krakowa, Poznania, Wrocławia, </w:t>
      </w:r>
      <w:r w:rsidR="007A4D68" w:rsidRPr="00CA357F">
        <w:t>Ł</w:t>
      </w:r>
      <w:r w:rsidRPr="00CA357F">
        <w:t>odzi i Trójmiasta w 2011 (w %)</w:t>
      </w:r>
    </w:p>
    <w:p w:rsidR="0053009E" w:rsidRPr="00CA357F" w:rsidRDefault="0027220A" w:rsidP="0034140C">
      <w:pPr>
        <w:spacing w:line="480" w:lineRule="auto"/>
      </w:pPr>
      <w:r>
        <w:rPr>
          <w:noProof/>
        </w:rPr>
        <w:drawing>
          <wp:inline distT="0" distB="0" distL="0" distR="0">
            <wp:extent cx="5734050" cy="2562225"/>
            <wp:effectExtent l="19050" t="0" r="0" b="0"/>
            <wp:docPr id="49" name="Obraz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rrowheads="1"/>
                    </pic:cNvPicPr>
                  </pic:nvPicPr>
                  <pic:blipFill>
                    <a:blip r:embed="rId66" cstate="print"/>
                    <a:srcRect/>
                    <a:stretch>
                      <a:fillRect/>
                    </a:stretch>
                  </pic:blipFill>
                  <pic:spPr bwMode="auto">
                    <a:xfrm>
                      <a:off x="0" y="0"/>
                      <a:ext cx="5734050" cy="2562225"/>
                    </a:xfrm>
                    <a:prstGeom prst="rect">
                      <a:avLst/>
                    </a:prstGeom>
                    <a:noFill/>
                    <a:ln w="9525">
                      <a:noFill/>
                      <a:miter lim="800000"/>
                      <a:headEnd/>
                      <a:tailEnd/>
                    </a:ln>
                  </pic:spPr>
                </pic:pic>
              </a:graphicData>
            </a:graphic>
          </wp:inline>
        </w:drawing>
      </w:r>
    </w:p>
    <w:p w:rsidR="007A4D68" w:rsidRPr="00CA357F" w:rsidRDefault="007A4D68" w:rsidP="0034140C">
      <w:pPr>
        <w:pStyle w:val="Podtytu"/>
        <w:spacing w:before="0"/>
      </w:pPr>
      <w:r w:rsidRPr="00CA357F">
        <w:t>Źródło: opracowanie własne na podstawie danych GUS</w:t>
      </w:r>
    </w:p>
    <w:p w:rsidR="0053009E" w:rsidRPr="001812F7" w:rsidRDefault="0053009E" w:rsidP="008C7DA7">
      <w:pPr>
        <w:rPr>
          <w:highlight w:val="yellow"/>
        </w:rPr>
      </w:pPr>
    </w:p>
    <w:p w:rsidR="00404604" w:rsidRPr="00E5546E" w:rsidRDefault="0083401A" w:rsidP="00E53594">
      <w:r w:rsidRPr="00E5546E">
        <w:tab/>
      </w:r>
      <w:r w:rsidR="00707FEC" w:rsidRPr="00E5546E">
        <w:t>W</w:t>
      </w:r>
      <w:r w:rsidR="00404604" w:rsidRPr="00E5546E">
        <w:t xml:space="preserve">iększość wśród niepełnosprawnych mieszkańców Krakowa stanowiły kobiety. </w:t>
      </w:r>
    </w:p>
    <w:p w:rsidR="00404604" w:rsidRPr="00E5546E" w:rsidRDefault="00404604" w:rsidP="00E53594"/>
    <w:p w:rsidR="005F773B" w:rsidRPr="00E5546E" w:rsidRDefault="005F773B" w:rsidP="00D62DBF">
      <w:pPr>
        <w:pStyle w:val="Tytu"/>
      </w:pPr>
      <w:r w:rsidRPr="00E5546E">
        <w:t>Wykres</w:t>
      </w:r>
      <w:r w:rsidR="00E45AFD" w:rsidRPr="00E5546E">
        <w:t>:</w:t>
      </w:r>
      <w:r w:rsidRPr="00E5546E">
        <w:t xml:space="preserve"> Niepełnosprawni mieszkańcy Krakowa wg płci</w:t>
      </w:r>
    </w:p>
    <w:p w:rsidR="005F773B" w:rsidRPr="00E5546E" w:rsidRDefault="0027220A" w:rsidP="00385AC9">
      <w:pPr>
        <w:pStyle w:val="Cytat"/>
        <w:spacing w:after="100" w:afterAutospacing="1"/>
      </w:pPr>
      <w:r>
        <w:rPr>
          <w:noProof/>
        </w:rPr>
        <w:drawing>
          <wp:inline distT="0" distB="0" distL="0" distR="0">
            <wp:extent cx="5657850" cy="1419225"/>
            <wp:effectExtent l="19050" t="0" r="0" b="0"/>
            <wp:docPr id="50" name="Wykres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23"/>
                    <pic:cNvPicPr>
                      <a:picLocks noChangeArrowheads="1"/>
                    </pic:cNvPicPr>
                  </pic:nvPicPr>
                  <pic:blipFill>
                    <a:blip r:embed="rId67" cstate="print"/>
                    <a:srcRect/>
                    <a:stretch>
                      <a:fillRect/>
                    </a:stretch>
                  </pic:blipFill>
                  <pic:spPr bwMode="auto">
                    <a:xfrm>
                      <a:off x="0" y="0"/>
                      <a:ext cx="5657850" cy="1419225"/>
                    </a:xfrm>
                    <a:prstGeom prst="rect">
                      <a:avLst/>
                    </a:prstGeom>
                    <a:noFill/>
                    <a:ln w="9525">
                      <a:noFill/>
                      <a:miter lim="800000"/>
                      <a:headEnd/>
                      <a:tailEnd/>
                    </a:ln>
                  </pic:spPr>
                </pic:pic>
              </a:graphicData>
            </a:graphic>
          </wp:inline>
        </w:drawing>
      </w:r>
    </w:p>
    <w:p w:rsidR="005F773B" w:rsidRPr="00E5546E" w:rsidRDefault="005F773B" w:rsidP="00D62DBF">
      <w:pPr>
        <w:pStyle w:val="Podtytu"/>
      </w:pPr>
      <w:r w:rsidRPr="00E5546E">
        <w:t>Źródło: opracowanie własne na podstawie danych GUS</w:t>
      </w:r>
    </w:p>
    <w:p w:rsidR="005F773B" w:rsidRPr="00CA357F" w:rsidRDefault="005F773B" w:rsidP="00E53594"/>
    <w:p w:rsidR="00282E0A" w:rsidRPr="00CA357F" w:rsidRDefault="00620ED2" w:rsidP="00E53594">
      <w:r w:rsidRPr="00CA357F">
        <w:tab/>
      </w:r>
      <w:r w:rsidR="005F773B" w:rsidRPr="00CA357F">
        <w:t xml:space="preserve">U około </w:t>
      </w:r>
      <w:r w:rsidR="00404604" w:rsidRPr="00CA357F">
        <w:t>76</w:t>
      </w:r>
      <w:r w:rsidR="005F773B" w:rsidRPr="00CA357F">
        <w:t xml:space="preserve">% niepełnosprawność została potwierdzona przez uprawniony organ, pozostała grupa obejmuje osoby niepełnosprawne biologicznie tj. nie posiadające orzeczenia </w:t>
      </w:r>
      <w:r w:rsidR="00552583" w:rsidRPr="00CA357F">
        <w:br/>
      </w:r>
      <w:r w:rsidR="005F773B" w:rsidRPr="00CA357F">
        <w:t>o niepełnosprawności, odczuwające ograniczenie sprawności w wykonywaniu podstawowych dla swojego wieku czynności.</w:t>
      </w:r>
    </w:p>
    <w:p w:rsidR="008033BC" w:rsidRPr="00D508D3" w:rsidRDefault="006B3642" w:rsidP="00E53594">
      <w:r w:rsidRPr="00D508D3">
        <w:tab/>
      </w:r>
      <w:r w:rsidR="008033BC" w:rsidRPr="00D508D3">
        <w:t>Osób niepełnosprawnych prawnie w wieku 0</w:t>
      </w:r>
      <w:r w:rsidR="00780260" w:rsidRPr="00D508D3">
        <w:t xml:space="preserve"> </w:t>
      </w:r>
      <w:r w:rsidR="008033BC" w:rsidRPr="00D508D3">
        <w:t>-</w:t>
      </w:r>
      <w:r w:rsidR="00780260" w:rsidRPr="00D508D3">
        <w:t xml:space="preserve"> </w:t>
      </w:r>
      <w:r w:rsidR="008033BC" w:rsidRPr="00D508D3">
        <w:t xml:space="preserve">15 lat z orzeczeniem </w:t>
      </w:r>
      <w:r w:rsidR="00026BC9">
        <w:br/>
      </w:r>
      <w:r w:rsidR="006010C7">
        <w:t xml:space="preserve">o </w:t>
      </w:r>
      <w:r w:rsidR="008033BC" w:rsidRPr="00D508D3">
        <w:t>niepełnosprawności</w:t>
      </w:r>
      <w:r w:rsidR="008F5BF4" w:rsidRPr="00D508D3">
        <w:t xml:space="preserve"> było 1</w:t>
      </w:r>
      <w:r w:rsidR="00026BC9">
        <w:t> </w:t>
      </w:r>
      <w:r w:rsidR="008F5BF4" w:rsidRPr="00D508D3">
        <w:t>557</w:t>
      </w:r>
      <w:r w:rsidR="00026BC9">
        <w:t xml:space="preserve">, co stanowi </w:t>
      </w:r>
      <w:r w:rsidR="008F5BF4" w:rsidRPr="00D508D3">
        <w:t xml:space="preserve">1% ogółu osób niepełnosprawnych </w:t>
      </w:r>
      <w:r w:rsidR="00385AC9">
        <w:br/>
      </w:r>
      <w:r w:rsidR="008F5BF4" w:rsidRPr="00D508D3">
        <w:t>w Krakowie.</w:t>
      </w:r>
    </w:p>
    <w:p w:rsidR="00707FEC" w:rsidRPr="00CA357F" w:rsidRDefault="006B3642" w:rsidP="00282E0A">
      <w:r w:rsidRPr="00D508D3">
        <w:tab/>
      </w:r>
      <w:r w:rsidR="00E66B81" w:rsidRPr="00D508D3">
        <w:t>Wśród</w:t>
      </w:r>
      <w:r w:rsidR="00E66B81" w:rsidRPr="00CA357F">
        <w:t xml:space="preserve"> niepełnosprawnych mieszkańców Krakowa 59% stanow</w:t>
      </w:r>
      <w:r w:rsidR="00A70FA7" w:rsidRPr="00CA357F">
        <w:t xml:space="preserve">ią osoby w wieku poprodukcyjnym. </w:t>
      </w:r>
    </w:p>
    <w:p w:rsidR="00282E0A" w:rsidRPr="001812F7" w:rsidRDefault="000F2941" w:rsidP="00101A3E">
      <w:pPr>
        <w:tabs>
          <w:tab w:val="clear" w:pos="567"/>
        </w:tabs>
        <w:spacing w:after="200" w:line="276" w:lineRule="auto"/>
        <w:jc w:val="left"/>
        <w:rPr>
          <w:highlight w:val="yellow"/>
        </w:rPr>
      </w:pPr>
      <w:r w:rsidRPr="001812F7">
        <w:rPr>
          <w:highlight w:val="yellow"/>
        </w:rPr>
        <w:br w:type="page"/>
      </w:r>
    </w:p>
    <w:p w:rsidR="008F5BF4" w:rsidRPr="00CA357F" w:rsidRDefault="008F5BF4" w:rsidP="00D62DBF">
      <w:pPr>
        <w:pStyle w:val="Tytu"/>
      </w:pPr>
      <w:r w:rsidRPr="00CA357F">
        <w:lastRenderedPageBreak/>
        <w:t>Wykres</w:t>
      </w:r>
      <w:r w:rsidR="006B3642" w:rsidRPr="00CA357F">
        <w:t>:</w:t>
      </w:r>
      <w:r w:rsidRPr="00CA357F">
        <w:t xml:space="preserve"> Niepełnosprawni mieszkańcy</w:t>
      </w:r>
      <w:r w:rsidR="006B3642" w:rsidRPr="00CA357F">
        <w:t xml:space="preserve"> Krakowa</w:t>
      </w:r>
      <w:r w:rsidRPr="00CA357F">
        <w:t xml:space="preserve"> wg wieku</w:t>
      </w:r>
    </w:p>
    <w:p w:rsidR="008F5BF4" w:rsidRPr="00CA357F" w:rsidRDefault="0027220A" w:rsidP="00D62DBF">
      <w:pPr>
        <w:pStyle w:val="Cytat"/>
      </w:pPr>
      <w:r>
        <w:rPr>
          <w:noProof/>
        </w:rPr>
        <w:drawing>
          <wp:inline distT="0" distB="0" distL="0" distR="0">
            <wp:extent cx="5734050" cy="1600200"/>
            <wp:effectExtent l="19050" t="0" r="0" b="0"/>
            <wp:docPr id="51" name="Obraz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rrowheads="1"/>
                    </pic:cNvPicPr>
                  </pic:nvPicPr>
                  <pic:blipFill>
                    <a:blip r:embed="rId68" cstate="print"/>
                    <a:srcRect/>
                    <a:stretch>
                      <a:fillRect/>
                    </a:stretch>
                  </pic:blipFill>
                  <pic:spPr bwMode="auto">
                    <a:xfrm>
                      <a:off x="0" y="0"/>
                      <a:ext cx="5734050" cy="1600200"/>
                    </a:xfrm>
                    <a:prstGeom prst="rect">
                      <a:avLst/>
                    </a:prstGeom>
                    <a:noFill/>
                    <a:ln w="9525">
                      <a:noFill/>
                      <a:miter lim="800000"/>
                      <a:headEnd/>
                      <a:tailEnd/>
                    </a:ln>
                  </pic:spPr>
                </pic:pic>
              </a:graphicData>
            </a:graphic>
          </wp:inline>
        </w:drawing>
      </w:r>
    </w:p>
    <w:p w:rsidR="008F5BF4" w:rsidRPr="00CA357F" w:rsidRDefault="008F5BF4" w:rsidP="00D62DBF">
      <w:pPr>
        <w:pStyle w:val="Podtytu"/>
      </w:pPr>
      <w:r w:rsidRPr="00CA357F">
        <w:t>Źródło: opracowanie własne na podstawie danych GUS</w:t>
      </w:r>
    </w:p>
    <w:p w:rsidR="00620ED2" w:rsidRPr="00CA357F" w:rsidRDefault="00620ED2" w:rsidP="00E53594"/>
    <w:p w:rsidR="00A70FA7" w:rsidRPr="00CA357F" w:rsidRDefault="00DE5D6A" w:rsidP="00E53594">
      <w:r w:rsidRPr="00CA357F">
        <w:tab/>
      </w:r>
      <w:r w:rsidR="00A70FA7" w:rsidRPr="00CA357F">
        <w:t>Wśród niepełnosprawnych mężczyzn dominują osoby w wieku produkcyjnym 52%</w:t>
      </w:r>
      <w:r w:rsidR="000465B1" w:rsidRPr="00CA357F">
        <w:t>,</w:t>
      </w:r>
      <w:r w:rsidR="00A70FA7" w:rsidRPr="00CA357F">
        <w:t xml:space="preserve"> </w:t>
      </w:r>
      <w:r w:rsidR="00552583" w:rsidRPr="00CA357F">
        <w:br/>
      </w:r>
      <w:r w:rsidR="00A70FA7" w:rsidRPr="00CA357F">
        <w:t xml:space="preserve">a wśród kobiet w wieku poprodukcyjnym – 70%. </w:t>
      </w:r>
    </w:p>
    <w:p w:rsidR="00A70FA7" w:rsidRPr="00CA357F" w:rsidRDefault="00A70FA7" w:rsidP="00E53594"/>
    <w:p w:rsidR="00E66B81" w:rsidRPr="00CA357F" w:rsidRDefault="00E66B81" w:rsidP="00D62DBF">
      <w:pPr>
        <w:pStyle w:val="Tytu"/>
      </w:pPr>
      <w:r w:rsidRPr="00CA357F">
        <w:t>Wykres</w:t>
      </w:r>
      <w:r w:rsidR="008B066D" w:rsidRPr="00CA357F">
        <w:t>:</w:t>
      </w:r>
      <w:r w:rsidRPr="00CA357F">
        <w:t xml:space="preserve"> Niepełnosprawni mieszkańcy </w:t>
      </w:r>
      <w:r w:rsidR="008B066D" w:rsidRPr="00CA357F">
        <w:t xml:space="preserve">Krakowa </w:t>
      </w:r>
      <w:r w:rsidRPr="00CA357F">
        <w:t>wg wieku i płci</w:t>
      </w:r>
    </w:p>
    <w:p w:rsidR="008F5BF4" w:rsidRPr="00CA357F" w:rsidRDefault="0027220A" w:rsidP="00D62DBF">
      <w:pPr>
        <w:pStyle w:val="Cytat"/>
      </w:pPr>
      <w:r>
        <w:rPr>
          <w:noProof/>
        </w:rPr>
        <w:drawing>
          <wp:inline distT="0" distB="0" distL="0" distR="0">
            <wp:extent cx="5734050" cy="2105025"/>
            <wp:effectExtent l="19050" t="0" r="0" b="0"/>
            <wp:docPr id="52" name="Obraz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rrowheads="1"/>
                    </pic:cNvPicPr>
                  </pic:nvPicPr>
                  <pic:blipFill>
                    <a:blip r:embed="rId69" cstate="print"/>
                    <a:srcRect/>
                    <a:stretch>
                      <a:fillRect/>
                    </a:stretch>
                  </pic:blipFill>
                  <pic:spPr bwMode="auto">
                    <a:xfrm>
                      <a:off x="0" y="0"/>
                      <a:ext cx="5734050" cy="2105025"/>
                    </a:xfrm>
                    <a:prstGeom prst="rect">
                      <a:avLst/>
                    </a:prstGeom>
                    <a:noFill/>
                    <a:ln w="9525">
                      <a:noFill/>
                      <a:miter lim="800000"/>
                      <a:headEnd/>
                      <a:tailEnd/>
                    </a:ln>
                  </pic:spPr>
                </pic:pic>
              </a:graphicData>
            </a:graphic>
          </wp:inline>
        </w:drawing>
      </w:r>
    </w:p>
    <w:p w:rsidR="00E66B81" w:rsidRPr="00CA357F" w:rsidRDefault="00E66B81" w:rsidP="00D62DBF">
      <w:pPr>
        <w:pStyle w:val="Podtytu"/>
      </w:pPr>
      <w:r w:rsidRPr="00CA357F">
        <w:t>Źródło: opracowanie własne na podstawie danych GUS</w:t>
      </w:r>
    </w:p>
    <w:p w:rsidR="00734881" w:rsidRDefault="00734881" w:rsidP="00E53594">
      <w:pPr>
        <w:rPr>
          <w:highlight w:val="yellow"/>
        </w:rPr>
      </w:pPr>
    </w:p>
    <w:p w:rsidR="001F030C" w:rsidRPr="001F030C" w:rsidRDefault="00944A35" w:rsidP="00026BC9">
      <w:pPr>
        <w:rPr>
          <w:lang w:eastAsia="en-US"/>
        </w:rPr>
      </w:pPr>
      <w:r w:rsidRPr="00734881">
        <w:tab/>
      </w:r>
      <w:r w:rsidR="005F773B" w:rsidRPr="00734881">
        <w:t xml:space="preserve">Na podstawie sprawozdań Powiatowego Zespołu ds. Orzekania </w:t>
      </w:r>
      <w:r w:rsidR="00354E8F" w:rsidRPr="00734881">
        <w:t xml:space="preserve">o Niepełnosprawności </w:t>
      </w:r>
      <w:r w:rsidR="005F773B" w:rsidRPr="00734881">
        <w:t>można natomiast stwierdzić, że systematycznie wzrasta liczba wydawanych</w:t>
      </w:r>
      <w:r w:rsidR="005F773B" w:rsidRPr="001F030C">
        <w:t xml:space="preserve"> orzeczeń </w:t>
      </w:r>
      <w:r w:rsidR="00B50599">
        <w:br/>
      </w:r>
      <w:r w:rsidR="005F773B" w:rsidRPr="001F030C">
        <w:t>z określonym stopniem niepełnosprawności: z niespełna 7 000 w roku 2005 do ponad 9 000 na koniec dekady.</w:t>
      </w:r>
      <w:r w:rsidR="005771F7" w:rsidRPr="001F030C">
        <w:t xml:space="preserve"> </w:t>
      </w:r>
      <w:r w:rsidR="006457D8" w:rsidRPr="001F030C">
        <w:t>W 201</w:t>
      </w:r>
      <w:r w:rsidR="00354E8F" w:rsidRPr="001F030C">
        <w:t>4</w:t>
      </w:r>
      <w:r w:rsidR="006457D8" w:rsidRPr="001F030C">
        <w:t xml:space="preserve"> roku </w:t>
      </w:r>
      <w:r w:rsidR="00026BC9">
        <w:t xml:space="preserve">takich orzeczeń </w:t>
      </w:r>
      <w:r w:rsidR="006457D8" w:rsidRPr="001F030C">
        <w:t xml:space="preserve">wydano </w:t>
      </w:r>
      <w:r w:rsidR="00354E8F" w:rsidRPr="001F030C">
        <w:t>9 615 (</w:t>
      </w:r>
      <w:r w:rsidR="00354E8F" w:rsidRPr="001F030C">
        <w:rPr>
          <w:lang w:eastAsia="en-US"/>
        </w:rPr>
        <w:t>w tym o zaliczeniu do  stopnia lekkiego 2</w:t>
      </w:r>
      <w:r w:rsidR="001F030C" w:rsidRPr="001F030C">
        <w:rPr>
          <w:lang w:eastAsia="en-US"/>
        </w:rPr>
        <w:t xml:space="preserve"> </w:t>
      </w:r>
      <w:r w:rsidR="00354E8F" w:rsidRPr="001F030C">
        <w:rPr>
          <w:lang w:eastAsia="en-US"/>
        </w:rPr>
        <w:t>433, do stopnia umiarkowanego 5</w:t>
      </w:r>
      <w:r w:rsidR="001F030C" w:rsidRPr="001F030C">
        <w:rPr>
          <w:lang w:eastAsia="en-US"/>
        </w:rPr>
        <w:t xml:space="preserve"> </w:t>
      </w:r>
      <w:r w:rsidR="00354E8F" w:rsidRPr="001F030C">
        <w:rPr>
          <w:lang w:eastAsia="en-US"/>
        </w:rPr>
        <w:t>761 i do  stopnia znacznego 1</w:t>
      </w:r>
      <w:r w:rsidR="001F030C" w:rsidRPr="001F030C">
        <w:rPr>
          <w:lang w:eastAsia="en-US"/>
        </w:rPr>
        <w:t xml:space="preserve"> </w:t>
      </w:r>
      <w:r w:rsidR="00354E8F" w:rsidRPr="001F030C">
        <w:rPr>
          <w:lang w:eastAsia="en-US"/>
        </w:rPr>
        <w:t>421)</w:t>
      </w:r>
      <w:r w:rsidR="00385AC9">
        <w:rPr>
          <w:lang w:eastAsia="en-US"/>
        </w:rPr>
        <w:t>,</w:t>
      </w:r>
      <w:r w:rsidR="00354E8F" w:rsidRPr="001F030C">
        <w:rPr>
          <w:lang w:eastAsia="en-US"/>
        </w:rPr>
        <w:t xml:space="preserve"> a w 2015</w:t>
      </w:r>
      <w:r w:rsidR="001F030C" w:rsidRPr="001F030C">
        <w:rPr>
          <w:lang w:eastAsia="en-US"/>
        </w:rPr>
        <w:t xml:space="preserve"> r.</w:t>
      </w:r>
      <w:r w:rsidR="00354E8F" w:rsidRPr="001F030C">
        <w:rPr>
          <w:lang w:eastAsia="en-US"/>
        </w:rPr>
        <w:t xml:space="preserve"> </w:t>
      </w:r>
      <w:r w:rsidR="001F030C" w:rsidRPr="001F030C">
        <w:rPr>
          <w:lang w:eastAsia="en-US"/>
        </w:rPr>
        <w:t>–</w:t>
      </w:r>
      <w:r w:rsidR="00354E8F" w:rsidRPr="001F030C">
        <w:rPr>
          <w:lang w:eastAsia="en-US"/>
        </w:rPr>
        <w:t xml:space="preserve"> 12</w:t>
      </w:r>
      <w:r w:rsidR="00BE02A1">
        <w:rPr>
          <w:lang w:eastAsia="en-US"/>
        </w:rPr>
        <w:t xml:space="preserve"> 739 (</w:t>
      </w:r>
      <w:r w:rsidR="001F030C" w:rsidRPr="001F030C">
        <w:rPr>
          <w:lang w:eastAsia="en-US"/>
        </w:rPr>
        <w:t xml:space="preserve">w tym o zaliczeniu do  stopnia lekkiego 2 459, </w:t>
      </w:r>
      <w:r w:rsidR="00026BC9">
        <w:rPr>
          <w:lang w:eastAsia="en-US"/>
        </w:rPr>
        <w:t xml:space="preserve">do stopnia umiarkowanego 8 565 </w:t>
      </w:r>
      <w:r w:rsidR="001F030C" w:rsidRPr="001F030C">
        <w:rPr>
          <w:lang w:eastAsia="en-US"/>
        </w:rPr>
        <w:t>i do  stopnia znacznego 1 715).</w:t>
      </w:r>
      <w:r w:rsidR="006457D8" w:rsidRPr="001F030C">
        <w:t xml:space="preserve"> </w:t>
      </w:r>
      <w:r w:rsidR="001F030C" w:rsidRPr="001F030C">
        <w:rPr>
          <w:lang w:eastAsia="en-US"/>
        </w:rPr>
        <w:t>W</w:t>
      </w:r>
      <w:r w:rsidR="001F030C">
        <w:rPr>
          <w:lang w:eastAsia="en-US"/>
        </w:rPr>
        <w:t xml:space="preserve"> 2015 r. wydano</w:t>
      </w:r>
      <w:r w:rsidR="001F030C" w:rsidRPr="001F030C">
        <w:rPr>
          <w:lang w:eastAsia="en-US"/>
        </w:rPr>
        <w:t xml:space="preserve"> 845 orzeczeń o </w:t>
      </w:r>
      <w:r w:rsidR="00026BC9">
        <w:rPr>
          <w:lang w:eastAsia="en-US"/>
        </w:rPr>
        <w:t>niepełnosprawności</w:t>
      </w:r>
      <w:r w:rsidR="001F030C" w:rsidRPr="001F030C">
        <w:rPr>
          <w:lang w:eastAsia="en-US"/>
        </w:rPr>
        <w:t xml:space="preserve"> (dot. osób które nie ukończyły 16 roku życia).</w:t>
      </w:r>
    </w:p>
    <w:p w:rsidR="006C30AE" w:rsidRDefault="001F030C" w:rsidP="00026BC9">
      <w:r>
        <w:tab/>
      </w:r>
      <w:r w:rsidR="005F773B" w:rsidRPr="00E518C3">
        <w:t xml:space="preserve">Znaczącym problemem osób niepełnosprawnych jest pozostawanie bez pracy. </w:t>
      </w:r>
      <w:r w:rsidR="005F773B" w:rsidRPr="00E518C3">
        <w:br/>
        <w:t>W Grodzkim Urzędzie Pracy</w:t>
      </w:r>
      <w:r w:rsidR="00E5546E" w:rsidRPr="00E518C3">
        <w:t xml:space="preserve"> </w:t>
      </w:r>
      <w:r w:rsidR="005F773B" w:rsidRPr="00E518C3">
        <w:t xml:space="preserve"> </w:t>
      </w:r>
      <w:r w:rsidR="004B6CA7">
        <w:t xml:space="preserve">na </w:t>
      </w:r>
      <w:r w:rsidR="005F773B" w:rsidRPr="00E518C3">
        <w:t>dzień 31 grudnia 201</w:t>
      </w:r>
      <w:r w:rsidR="00E518C3" w:rsidRPr="00E518C3">
        <w:t>5</w:t>
      </w:r>
      <w:r w:rsidR="005F773B" w:rsidRPr="00E518C3">
        <w:t xml:space="preserve"> roku zarejestrowanych było </w:t>
      </w:r>
      <w:r w:rsidR="00E518C3" w:rsidRPr="00E518C3">
        <w:t>1 677</w:t>
      </w:r>
      <w:r w:rsidR="004A17F7" w:rsidRPr="00E518C3">
        <w:t xml:space="preserve"> osób </w:t>
      </w:r>
      <w:r w:rsidR="004A17F7" w:rsidRPr="00C64A32">
        <w:t>niepełnosprawnych</w:t>
      </w:r>
      <w:r w:rsidR="008B066D" w:rsidRPr="00C64A32">
        <w:t>,</w:t>
      </w:r>
      <w:r w:rsidR="00944A35" w:rsidRPr="00C64A32">
        <w:t xml:space="preserve"> w tym </w:t>
      </w:r>
      <w:r w:rsidR="00D81398" w:rsidRPr="00C64A32">
        <w:t>1</w:t>
      </w:r>
      <w:r w:rsidR="006814F1" w:rsidRPr="00C64A32">
        <w:t xml:space="preserve"> </w:t>
      </w:r>
      <w:r w:rsidR="00C64A32" w:rsidRPr="00C64A32">
        <w:t>280</w:t>
      </w:r>
      <w:r w:rsidR="005F773B" w:rsidRPr="00C64A32">
        <w:t xml:space="preserve"> osób posiadało status bezrobotnego, a </w:t>
      </w:r>
      <w:r w:rsidR="00C64A32" w:rsidRPr="00C64A32">
        <w:t>397</w:t>
      </w:r>
      <w:r w:rsidR="00944A35" w:rsidRPr="00C64A32">
        <w:t xml:space="preserve"> os</w:t>
      </w:r>
      <w:r w:rsidR="008B066D" w:rsidRPr="00C64A32">
        <w:t>ób</w:t>
      </w:r>
      <w:r w:rsidR="00944A35" w:rsidRPr="00C64A32">
        <w:t xml:space="preserve"> </w:t>
      </w:r>
      <w:r w:rsidR="005F773B" w:rsidRPr="00C64A32">
        <w:t>to osoby poszukujące pracy nie pozostające w zatrudnie</w:t>
      </w:r>
      <w:r w:rsidR="00944A35" w:rsidRPr="00C64A32">
        <w:t>niu. Oznacza</w:t>
      </w:r>
      <w:r w:rsidR="00944A35" w:rsidRPr="00E518C3">
        <w:t xml:space="preserve"> to, że w stosunku </w:t>
      </w:r>
      <w:r w:rsidR="005F773B" w:rsidRPr="00E518C3">
        <w:t>do końca</w:t>
      </w:r>
      <w:r w:rsidR="00493757" w:rsidRPr="00E518C3">
        <w:br/>
      </w:r>
      <w:r w:rsidR="005F773B" w:rsidRPr="00E518C3">
        <w:t>201</w:t>
      </w:r>
      <w:r w:rsidR="006010C7">
        <w:t>4</w:t>
      </w:r>
      <w:r w:rsidR="005F773B" w:rsidRPr="00E518C3">
        <w:t xml:space="preserve"> r. liczba osób niepełnosprawnych pozostających w rejestrach Grodzkiego Urzędu Pracy uległa </w:t>
      </w:r>
      <w:r w:rsidR="00594C7A" w:rsidRPr="00E518C3">
        <w:t>obniżeniu</w:t>
      </w:r>
      <w:r w:rsidR="005F773B" w:rsidRPr="00E518C3">
        <w:t xml:space="preserve"> o </w:t>
      </w:r>
      <w:r w:rsidR="00105CA6" w:rsidRPr="00E518C3">
        <w:t xml:space="preserve">blisko </w:t>
      </w:r>
      <w:r w:rsidR="00E518C3" w:rsidRPr="00E518C3">
        <w:t>9</w:t>
      </w:r>
      <w:r w:rsidR="00EC08DC" w:rsidRPr="00E518C3">
        <w:t>,</w:t>
      </w:r>
      <w:r w:rsidR="00E518C3" w:rsidRPr="00E518C3">
        <w:t>8</w:t>
      </w:r>
      <w:r w:rsidR="00EC08DC" w:rsidRPr="00E518C3">
        <w:t>%</w:t>
      </w:r>
      <w:r w:rsidR="005F773B" w:rsidRPr="00E518C3">
        <w:t xml:space="preserve"> tj. o</w:t>
      </w:r>
      <w:r w:rsidR="001F57F5" w:rsidRPr="00E518C3">
        <w:t xml:space="preserve"> </w:t>
      </w:r>
      <w:r w:rsidR="00E518C3" w:rsidRPr="00E518C3">
        <w:t>183</w:t>
      </w:r>
      <w:r w:rsidR="001F57F5" w:rsidRPr="00E518C3">
        <w:t xml:space="preserve"> </w:t>
      </w:r>
      <w:r w:rsidR="00594C7A" w:rsidRPr="00E518C3">
        <w:t>os</w:t>
      </w:r>
      <w:r w:rsidR="00E518C3" w:rsidRPr="00E518C3">
        <w:t>oby</w:t>
      </w:r>
      <w:r w:rsidR="00594C7A" w:rsidRPr="00E518C3">
        <w:t>.</w:t>
      </w:r>
      <w:r w:rsidR="00594C7A" w:rsidRPr="00594C7A">
        <w:t xml:space="preserve"> </w:t>
      </w:r>
    </w:p>
    <w:p w:rsidR="00282E0A" w:rsidRPr="000C4AAF" w:rsidRDefault="000F2941" w:rsidP="00B50599">
      <w:pPr>
        <w:tabs>
          <w:tab w:val="clear" w:pos="567"/>
        </w:tabs>
        <w:spacing w:after="200" w:line="276" w:lineRule="auto"/>
        <w:jc w:val="left"/>
      </w:pPr>
      <w:r>
        <w:br w:type="page"/>
      </w:r>
    </w:p>
    <w:p w:rsidR="00C64A32" w:rsidRDefault="005F773B" w:rsidP="00BE02A1">
      <w:pPr>
        <w:pStyle w:val="Tytu"/>
      </w:pPr>
      <w:r w:rsidRPr="00C64A32">
        <w:lastRenderedPageBreak/>
        <w:t>Wykres: Liczebność osób niepełnosprawnych pozostających w reje</w:t>
      </w:r>
      <w:r w:rsidR="006814F1" w:rsidRPr="00C64A32">
        <w:t xml:space="preserve">strach Grodzkiego Urzędu Pracy </w:t>
      </w:r>
      <w:r w:rsidRPr="00C64A32">
        <w:t>w latach 20</w:t>
      </w:r>
      <w:r w:rsidR="000C4AAF" w:rsidRPr="00C64A32">
        <w:t>10</w:t>
      </w:r>
      <w:r w:rsidRPr="00C64A32">
        <w:t xml:space="preserve"> – 20</w:t>
      </w:r>
      <w:r w:rsidR="000C4AAF" w:rsidRPr="00C64A32">
        <w:t>1</w:t>
      </w:r>
      <w:r w:rsidR="00C64A32">
        <w:t>5</w:t>
      </w:r>
      <w:r w:rsidRPr="00C64A32">
        <w:t xml:space="preserve"> wg stanu na koniec roku</w:t>
      </w:r>
    </w:p>
    <w:p w:rsidR="00D81398" w:rsidRPr="00C64A32" w:rsidRDefault="0027220A" w:rsidP="006010C7">
      <w:pPr>
        <w:spacing w:after="100" w:afterAutospacing="1"/>
      </w:pPr>
      <w:r>
        <w:rPr>
          <w:noProof/>
        </w:rPr>
        <w:drawing>
          <wp:inline distT="0" distB="0" distL="0" distR="0">
            <wp:extent cx="5819775" cy="1885950"/>
            <wp:effectExtent l="19050" t="0" r="9525" b="0"/>
            <wp:docPr id="53" name="Obraz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rrowheads="1"/>
                    </pic:cNvPicPr>
                  </pic:nvPicPr>
                  <pic:blipFill>
                    <a:blip r:embed="rId70" cstate="print"/>
                    <a:srcRect/>
                    <a:stretch>
                      <a:fillRect/>
                    </a:stretch>
                  </pic:blipFill>
                  <pic:spPr bwMode="auto">
                    <a:xfrm>
                      <a:off x="0" y="0"/>
                      <a:ext cx="5819775" cy="1885950"/>
                    </a:xfrm>
                    <a:prstGeom prst="rect">
                      <a:avLst/>
                    </a:prstGeom>
                    <a:noFill/>
                    <a:ln w="9525">
                      <a:noFill/>
                      <a:miter lim="800000"/>
                      <a:headEnd/>
                      <a:tailEnd/>
                    </a:ln>
                  </pic:spPr>
                </pic:pic>
              </a:graphicData>
            </a:graphic>
          </wp:inline>
        </w:drawing>
      </w:r>
    </w:p>
    <w:p w:rsidR="005F773B" w:rsidRPr="00C64A32" w:rsidRDefault="005F773B" w:rsidP="0034140C">
      <w:pPr>
        <w:pStyle w:val="Podtytu"/>
        <w:spacing w:before="0"/>
      </w:pPr>
      <w:r w:rsidRPr="00C64A32">
        <w:t xml:space="preserve">Źródło: opracowanie własne na podstawie danych GUP </w:t>
      </w:r>
    </w:p>
    <w:p w:rsidR="005D3BA4" w:rsidRPr="00CA357F" w:rsidRDefault="005D3BA4" w:rsidP="005D3BA4"/>
    <w:p w:rsidR="005D3BA4" w:rsidRPr="00CA357F" w:rsidRDefault="00985956" w:rsidP="005D3BA4">
      <w:r w:rsidRPr="00CA357F">
        <w:tab/>
      </w:r>
      <w:r w:rsidR="005D3BA4" w:rsidRPr="00CA357F">
        <w:t>Postępujący proces starzenia się społeczności Krakowa przy uwzględnieniu towarzyszących tej fazie życia deficytów różnego typu, pozwala postawić tezę, że odsetek niepełnosprawnych mieszkańców Gminy Miejskiej Kraków w najbliższych latach będzie wzrastał.</w:t>
      </w:r>
    </w:p>
    <w:p w:rsidR="005D3BA4" w:rsidRPr="004278C8" w:rsidRDefault="005D3BA4" w:rsidP="005D3BA4"/>
    <w:p w:rsidR="0068048F" w:rsidRPr="004278C8" w:rsidRDefault="005F773B" w:rsidP="00E53594">
      <w:pPr>
        <w:pStyle w:val="Nagwek2"/>
      </w:pPr>
      <w:bookmarkStart w:id="236" w:name="_Toc384106128"/>
      <w:bookmarkStart w:id="237" w:name="_Toc449423402"/>
      <w:r w:rsidRPr="004278C8">
        <w:t>Świadczenia na rzecz osób niepełnosprawnych</w:t>
      </w:r>
      <w:bookmarkEnd w:id="236"/>
      <w:bookmarkEnd w:id="237"/>
    </w:p>
    <w:p w:rsidR="007F6849" w:rsidRPr="004278C8" w:rsidRDefault="007F6849" w:rsidP="007F6849">
      <w:pPr>
        <w:pStyle w:val="Nagwek3"/>
      </w:pPr>
      <w:bookmarkStart w:id="238" w:name="_Toc449423403"/>
      <w:bookmarkStart w:id="239" w:name="_Toc384106129"/>
      <w:r w:rsidRPr="004278C8">
        <w:t>Praca socjalna z osobami niepełnosprawnymi</w:t>
      </w:r>
      <w:bookmarkEnd w:id="238"/>
    </w:p>
    <w:p w:rsidR="007F6849" w:rsidRPr="004278C8" w:rsidRDefault="007F6849" w:rsidP="007F6849"/>
    <w:p w:rsidR="007F6849" w:rsidRPr="00D85F07" w:rsidRDefault="007F6849" w:rsidP="007F6849">
      <w:r w:rsidRPr="004278C8">
        <w:tab/>
        <w:t xml:space="preserve">Pracownicy socjalni w ramach pracy socjalnej podejmują działania w tych obszarach funkcjonowania, w których osoba/rodzina napotyka trudności, których nie jest w stanie samodzielnie pokonać i wymaga wsparcia. Jednym z takich obszarów jest niepełnosprawność. Celem działań w tym obszarze jest dążenie do stanu, w którym osoba z niepełnosprawnością jest zdolna do samodzielnej egzystencji. Dotyczy to funkcjonowania w warunkach </w:t>
      </w:r>
      <w:r w:rsidRPr="00E77E2D">
        <w:t xml:space="preserve">domowych, społecznych i w dziedzinach </w:t>
      </w:r>
      <w:r w:rsidRPr="00D85F07">
        <w:t xml:space="preserve">składających się na całokształt ludzkiego działania. </w:t>
      </w:r>
    </w:p>
    <w:p w:rsidR="007F6849" w:rsidRPr="00E77E2D" w:rsidRDefault="007F6849" w:rsidP="007F6849">
      <w:pPr>
        <w:rPr>
          <w:i/>
        </w:rPr>
      </w:pPr>
      <w:r w:rsidRPr="00D85F07">
        <w:tab/>
        <w:t>Informację na temat pracy socjalnej zawiera rozdział 3: „</w:t>
      </w:r>
      <w:r w:rsidRPr="00D85F07">
        <w:rPr>
          <w:i/>
        </w:rPr>
        <w:t>Zasoby</w:t>
      </w:r>
      <w:r w:rsidRPr="00E77E2D">
        <w:rPr>
          <w:i/>
        </w:rPr>
        <w:t xml:space="preserve"> Pomocy Społecznej Gminy Miejskiej Kraków – praca socjalna”.</w:t>
      </w:r>
    </w:p>
    <w:p w:rsidR="005F773B" w:rsidRPr="00710911" w:rsidRDefault="005F773B" w:rsidP="00E53594">
      <w:pPr>
        <w:pStyle w:val="Nagwek3"/>
      </w:pPr>
      <w:bookmarkStart w:id="240" w:name="_Toc449423404"/>
      <w:r w:rsidRPr="00710911">
        <w:t>Zasiłek stały</w:t>
      </w:r>
      <w:bookmarkEnd w:id="239"/>
      <w:bookmarkEnd w:id="240"/>
      <w:r w:rsidRPr="00710911">
        <w:t xml:space="preserve"> </w:t>
      </w:r>
    </w:p>
    <w:p w:rsidR="00710911" w:rsidRDefault="00710911" w:rsidP="00710911">
      <w:pPr>
        <w:rPr>
          <w:highlight w:val="yellow"/>
        </w:rPr>
      </w:pPr>
    </w:p>
    <w:p w:rsidR="00710911" w:rsidRPr="00710911" w:rsidRDefault="00710911" w:rsidP="004B6CA7">
      <w:pPr>
        <w:tabs>
          <w:tab w:val="clear" w:pos="567"/>
        </w:tabs>
        <w:rPr>
          <w:rFonts w:eastAsia="Times New Roman"/>
        </w:rPr>
      </w:pPr>
      <w:r>
        <w:tab/>
      </w:r>
      <w:r w:rsidRPr="00710911">
        <w:rPr>
          <w:rFonts w:eastAsia="Times New Roman"/>
        </w:rPr>
        <w:t xml:space="preserve">Wypłacanie zasiłków stałych należy do zadań własnych gminy o charakterze obowiązkowym. Zasiłek stały przysługuje: </w:t>
      </w:r>
    </w:p>
    <w:p w:rsidR="00710911" w:rsidRPr="00710911" w:rsidRDefault="00710911" w:rsidP="004B6CA7">
      <w:pPr>
        <w:numPr>
          <w:ilvl w:val="0"/>
          <w:numId w:val="5"/>
        </w:numPr>
        <w:tabs>
          <w:tab w:val="clear" w:pos="567"/>
        </w:tabs>
        <w:rPr>
          <w:rFonts w:eastAsia="Times New Roman"/>
        </w:rPr>
      </w:pPr>
      <w:r w:rsidRPr="00710911">
        <w:rPr>
          <w:rFonts w:eastAsia="Times New Roman"/>
        </w:rPr>
        <w:t xml:space="preserve">pełnoletniej osobie samotnie gospodarującej, niezdolnej do pracy z powodu wieku lub całkowicie niezdolnej do pracy, jeżeli jej dochód jest niższy od kryterium dochodowego osoby samotnie gospodarującej; </w:t>
      </w:r>
    </w:p>
    <w:p w:rsidR="00710911" w:rsidRPr="00710911" w:rsidRDefault="00710911" w:rsidP="004B6CA7">
      <w:pPr>
        <w:numPr>
          <w:ilvl w:val="0"/>
          <w:numId w:val="5"/>
        </w:numPr>
        <w:tabs>
          <w:tab w:val="clear" w:pos="567"/>
        </w:tabs>
        <w:rPr>
          <w:rFonts w:eastAsia="Times New Roman"/>
        </w:rPr>
      </w:pPr>
      <w:r w:rsidRPr="00710911">
        <w:rPr>
          <w:rFonts w:eastAsia="Times New Roman"/>
        </w:rPr>
        <w:t xml:space="preserve">pełnoletniej osobie pozostającej w rodzinie, niezdolnej do pracy z powodu wieku lub całkowicie niezdolnej do pracy, jeżeli jej dochód, jak również dochód na osobę w rodzinie są niższe od kryterium dochodowego na osobę w rodzinie. </w:t>
      </w:r>
    </w:p>
    <w:p w:rsidR="00710911" w:rsidRPr="00710911" w:rsidRDefault="00710911" w:rsidP="004B6CA7">
      <w:pPr>
        <w:tabs>
          <w:tab w:val="clear" w:pos="567"/>
        </w:tabs>
        <w:ind w:firstLine="360"/>
        <w:rPr>
          <w:rFonts w:eastAsia="Times New Roman"/>
        </w:rPr>
      </w:pPr>
      <w:r w:rsidRPr="00710911">
        <w:rPr>
          <w:rFonts w:eastAsia="Times New Roman"/>
        </w:rPr>
        <w:t>Zasiłek stały ustala się w wysokości:</w:t>
      </w:r>
    </w:p>
    <w:p w:rsidR="00710911" w:rsidRPr="00710911" w:rsidRDefault="00710911" w:rsidP="004B6CA7">
      <w:pPr>
        <w:tabs>
          <w:tab w:val="clear" w:pos="567"/>
        </w:tabs>
        <w:rPr>
          <w:rFonts w:eastAsia="Times New Roman"/>
        </w:rPr>
      </w:pPr>
      <w:r w:rsidRPr="00710911">
        <w:rPr>
          <w:rFonts w:eastAsia="Times New Roman"/>
        </w:rPr>
        <w:t xml:space="preserve">1) w przypadku osoby samotnie gospodarującej </w:t>
      </w:r>
      <w:r w:rsidR="006010C7">
        <w:rPr>
          <w:rFonts w:eastAsia="Times New Roman"/>
        </w:rPr>
        <w:t>-</w:t>
      </w:r>
      <w:r w:rsidRPr="00710911">
        <w:rPr>
          <w:rFonts w:eastAsia="Times New Roman"/>
        </w:rPr>
        <w:t xml:space="preserve"> różnicy między kryterium dochodowym osoby samotnie gospodarującej a dochodem tej osoby, z tym że kwota z</w:t>
      </w:r>
      <w:r w:rsidR="00E77E2D">
        <w:rPr>
          <w:rFonts w:eastAsia="Times New Roman"/>
        </w:rPr>
        <w:t xml:space="preserve">asiłku nie może być wyższa niż </w:t>
      </w:r>
      <w:r w:rsidRPr="00710911">
        <w:rPr>
          <w:rFonts w:eastAsia="Times New Roman"/>
        </w:rPr>
        <w:t>529 zł miesięcznie;</w:t>
      </w:r>
    </w:p>
    <w:p w:rsidR="00710911" w:rsidRPr="00710911" w:rsidRDefault="00710911" w:rsidP="004B6CA7">
      <w:pPr>
        <w:tabs>
          <w:tab w:val="clear" w:pos="567"/>
        </w:tabs>
        <w:rPr>
          <w:rFonts w:eastAsia="Times New Roman"/>
        </w:rPr>
      </w:pPr>
      <w:r w:rsidRPr="00710911">
        <w:rPr>
          <w:rFonts w:eastAsia="Times New Roman"/>
        </w:rPr>
        <w:t xml:space="preserve">2) w przypadku osoby w rodzinie </w:t>
      </w:r>
      <w:r w:rsidR="006010C7">
        <w:rPr>
          <w:rFonts w:eastAsia="Times New Roman"/>
        </w:rPr>
        <w:t>-</w:t>
      </w:r>
      <w:r w:rsidRPr="00710911">
        <w:rPr>
          <w:rFonts w:eastAsia="Times New Roman"/>
        </w:rPr>
        <w:t xml:space="preserve"> różnicy między kryterium dochodowym na osobę w rodzinie a dochodem na osobę w rodzinie.</w:t>
      </w:r>
    </w:p>
    <w:p w:rsidR="002E5AF5" w:rsidRPr="00E77E2D" w:rsidRDefault="00710911" w:rsidP="004B6CA7">
      <w:pPr>
        <w:tabs>
          <w:tab w:val="clear" w:pos="567"/>
        </w:tabs>
        <w:rPr>
          <w:rFonts w:eastAsia="Times New Roman"/>
        </w:rPr>
      </w:pPr>
      <w:r w:rsidRPr="00710911">
        <w:rPr>
          <w:rFonts w:eastAsia="Times New Roman"/>
        </w:rPr>
        <w:tab/>
        <w:t xml:space="preserve">Kwota zasiłku stałego nie może być niższa niż 30 zł miesięcznie. W przypadku zbiegu uprawnień do zasiłku stałego i renty socjalnej, świadczenia pielęgnacyjnego lub dodatku </w:t>
      </w:r>
      <w:r w:rsidRPr="00710911">
        <w:rPr>
          <w:rFonts w:eastAsia="Times New Roman"/>
        </w:rPr>
        <w:lastRenderedPageBreak/>
        <w:t>z tytułu samotnego wychowywania dziecka i utraty prawa do zasiłku dla bezrobotnych na skutek upływu ustawowego okresu jego pobierania, zasiłek stały nie przysługuje</w:t>
      </w:r>
      <w:r w:rsidRPr="00710911">
        <w:rPr>
          <w:rFonts w:eastAsia="Times New Roman"/>
          <w:vertAlign w:val="superscript"/>
        </w:rPr>
        <w:footnoteReference w:id="75"/>
      </w:r>
      <w:r w:rsidRPr="00710911">
        <w:rPr>
          <w:rFonts w:eastAsia="Times New Roman"/>
        </w:rPr>
        <w:t>.</w:t>
      </w:r>
    </w:p>
    <w:p w:rsidR="00304D29" w:rsidRPr="00710911" w:rsidRDefault="005F773B" w:rsidP="00E53594">
      <w:pPr>
        <w:pStyle w:val="Nagwek4"/>
      </w:pPr>
      <w:bookmarkStart w:id="241" w:name="_Toc449423405"/>
      <w:r w:rsidRPr="00710911">
        <w:t>Organizacje pozarządowe realizujące zadanie</w:t>
      </w:r>
      <w:bookmarkEnd w:id="241"/>
    </w:p>
    <w:p w:rsidR="00B64FD0" w:rsidRPr="00710911" w:rsidRDefault="00B64FD0" w:rsidP="00E53594"/>
    <w:p w:rsidR="009B4839" w:rsidRPr="00710911" w:rsidRDefault="00620ED2" w:rsidP="00282E0A">
      <w:r w:rsidRPr="00710911">
        <w:tab/>
      </w:r>
      <w:r w:rsidR="005F773B" w:rsidRPr="00710911">
        <w:t xml:space="preserve">Zadanie </w:t>
      </w:r>
      <w:r w:rsidR="000B1DDF" w:rsidRPr="00710911">
        <w:t xml:space="preserve">nie może być </w:t>
      </w:r>
      <w:r w:rsidR="005F773B" w:rsidRPr="00710911">
        <w:t>realizowane we współpracy z organizacjami pozarządowymi.</w:t>
      </w:r>
    </w:p>
    <w:p w:rsidR="00304D29" w:rsidRPr="00710911" w:rsidRDefault="005F773B" w:rsidP="00E53594">
      <w:pPr>
        <w:pStyle w:val="Nagwek4"/>
      </w:pPr>
      <w:bookmarkStart w:id="242" w:name="_Toc449423406"/>
      <w:r w:rsidRPr="00710911">
        <w:t>Kadra</w:t>
      </w:r>
      <w:bookmarkEnd w:id="242"/>
    </w:p>
    <w:p w:rsidR="00B64FD0" w:rsidRPr="00710911" w:rsidRDefault="00B64FD0" w:rsidP="00E53594"/>
    <w:p w:rsidR="0068048F" w:rsidRPr="00710911" w:rsidRDefault="00620ED2" w:rsidP="00E53594">
      <w:r w:rsidRPr="00710911">
        <w:tab/>
      </w:r>
      <w:r w:rsidR="005F773B" w:rsidRPr="00710911">
        <w:t>Pracownicy Miejskiego Ośrodka Pomocy Społecznej.</w:t>
      </w:r>
    </w:p>
    <w:p w:rsidR="005F773B" w:rsidRPr="00710911" w:rsidRDefault="005F773B" w:rsidP="00E53594">
      <w:pPr>
        <w:pStyle w:val="Nagwek4"/>
      </w:pPr>
      <w:bookmarkStart w:id="243" w:name="_Toc449423407"/>
      <w:r w:rsidRPr="00710911">
        <w:t>Osoby i rodziny korzystające ze świadczenia w formie zasiłku stałego, rodzaje ich problemów oraz ich rozkład ilościowy</w:t>
      </w:r>
      <w:bookmarkEnd w:id="243"/>
    </w:p>
    <w:p w:rsidR="004C673E" w:rsidRDefault="004C673E" w:rsidP="00E53594">
      <w:pPr>
        <w:rPr>
          <w:highlight w:val="yellow"/>
        </w:rPr>
      </w:pPr>
    </w:p>
    <w:p w:rsidR="00710911" w:rsidRPr="00916964" w:rsidRDefault="00710911" w:rsidP="00E53594">
      <w:pPr>
        <w:rPr>
          <w:highlight w:val="yellow"/>
        </w:rPr>
      </w:pPr>
      <w:r>
        <w:tab/>
      </w:r>
      <w:r w:rsidRPr="00717B65">
        <w:t>Liczbę świadczeniobiorcó</w:t>
      </w:r>
      <w:r>
        <w:t xml:space="preserve">w zasiłku stałego w latach 2010 </w:t>
      </w:r>
      <w:r w:rsidRPr="00613F38">
        <w:t>–</w:t>
      </w:r>
      <w:r>
        <w:t xml:space="preserve"> 2015</w:t>
      </w:r>
      <w:r w:rsidRPr="00717B65">
        <w:t xml:space="preserve"> cechuje tendencja s</w:t>
      </w:r>
      <w:r>
        <w:t>padkowa. W roku 2013 zanotowano</w:t>
      </w:r>
      <w:r w:rsidRPr="00717B65">
        <w:t xml:space="preserve"> niewielki wzrost liczby osób, ale był on wynikiem zmiany kryteriów dochodowych uprawniających do tego świadczenia. </w:t>
      </w:r>
      <w:r>
        <w:t>W roku 2015</w:t>
      </w:r>
      <w:r w:rsidRPr="00717B65">
        <w:t xml:space="preserve"> liczba osób, którym przyznano zasiłek stały była najniższa w badanym okresie.</w:t>
      </w:r>
    </w:p>
    <w:p w:rsidR="00787D53" w:rsidRPr="00916964" w:rsidRDefault="00582106" w:rsidP="00787D53">
      <w:r w:rsidRPr="00916964">
        <w:tab/>
      </w:r>
    </w:p>
    <w:p w:rsidR="00010DFB" w:rsidRPr="009E7D82" w:rsidRDefault="005F773B" w:rsidP="00916964">
      <w:pPr>
        <w:spacing w:line="480" w:lineRule="auto"/>
        <w:jc w:val="left"/>
        <w:rPr>
          <w:rFonts w:eastAsia="Times New Roman"/>
          <w:b/>
          <w:spacing w:val="5"/>
          <w:sz w:val="20"/>
          <w:szCs w:val="52"/>
        </w:rPr>
      </w:pPr>
      <w:r w:rsidRPr="009E7D82">
        <w:rPr>
          <w:rFonts w:eastAsia="Times New Roman"/>
          <w:b/>
          <w:spacing w:val="5"/>
          <w:sz w:val="20"/>
          <w:szCs w:val="52"/>
        </w:rPr>
        <w:t xml:space="preserve">Wykres: </w:t>
      </w:r>
      <w:r w:rsidR="00916964" w:rsidRPr="009E7D82">
        <w:rPr>
          <w:rFonts w:eastAsia="Times New Roman"/>
          <w:b/>
          <w:spacing w:val="5"/>
          <w:sz w:val="20"/>
          <w:szCs w:val="52"/>
        </w:rPr>
        <w:t>Liczba osób, którym wypłacono zasiłek stały w latach 2010-2015</w:t>
      </w:r>
    </w:p>
    <w:p w:rsidR="002701E0" w:rsidRPr="001812F7" w:rsidRDefault="0027220A" w:rsidP="0034140C">
      <w:pPr>
        <w:spacing w:line="480" w:lineRule="auto"/>
        <w:rPr>
          <w:b/>
          <w:highlight w:val="yellow"/>
        </w:rPr>
      </w:pPr>
      <w:r>
        <w:rPr>
          <w:b/>
          <w:noProof/>
        </w:rPr>
        <w:drawing>
          <wp:inline distT="0" distB="0" distL="0" distR="0">
            <wp:extent cx="5695950" cy="2247900"/>
            <wp:effectExtent l="19050" t="0" r="0" b="0"/>
            <wp:docPr id="54" name="Obraz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rrowheads="1"/>
                    </pic:cNvPicPr>
                  </pic:nvPicPr>
                  <pic:blipFill>
                    <a:blip r:embed="rId71" cstate="print"/>
                    <a:srcRect/>
                    <a:stretch>
                      <a:fillRect/>
                    </a:stretch>
                  </pic:blipFill>
                  <pic:spPr bwMode="auto">
                    <a:xfrm>
                      <a:off x="0" y="0"/>
                      <a:ext cx="5695950" cy="2247900"/>
                    </a:xfrm>
                    <a:prstGeom prst="rect">
                      <a:avLst/>
                    </a:prstGeom>
                    <a:noFill/>
                    <a:ln w="9525">
                      <a:noFill/>
                      <a:miter lim="800000"/>
                      <a:headEnd/>
                      <a:tailEnd/>
                    </a:ln>
                  </pic:spPr>
                </pic:pic>
              </a:graphicData>
            </a:graphic>
          </wp:inline>
        </w:drawing>
      </w:r>
    </w:p>
    <w:p w:rsidR="002701E0" w:rsidRPr="003A4C49" w:rsidRDefault="002701E0" w:rsidP="0034140C">
      <w:pPr>
        <w:pStyle w:val="Podtytu"/>
        <w:spacing w:before="0"/>
      </w:pPr>
      <w:r w:rsidRPr="003A4C49">
        <w:t>Źródło: opracowanie własne na podstawie danych MOPS</w:t>
      </w:r>
    </w:p>
    <w:p w:rsidR="002701E0" w:rsidRPr="001812F7" w:rsidRDefault="002701E0" w:rsidP="00E53594">
      <w:pPr>
        <w:rPr>
          <w:highlight w:val="yellow"/>
        </w:rPr>
      </w:pPr>
    </w:p>
    <w:p w:rsidR="004B1694" w:rsidRDefault="004B1694" w:rsidP="00E53594">
      <w:r>
        <w:tab/>
        <w:t>W 2015</w:t>
      </w:r>
      <w:r w:rsidRPr="00717B65">
        <w:t xml:space="preserve"> roku pomoc w formie zas</w:t>
      </w:r>
      <w:r>
        <w:t xml:space="preserve">iłku stałego przyznano </w:t>
      </w:r>
      <w:r w:rsidR="004B6CA7">
        <w:t xml:space="preserve">dla </w:t>
      </w:r>
      <w:r>
        <w:t>prawie 3,4</w:t>
      </w:r>
      <w:r w:rsidRPr="00717B65">
        <w:t xml:space="preserve"> t</w:t>
      </w:r>
      <w:r>
        <w:t>ys. osób. Cechy demograficzno-</w:t>
      </w:r>
      <w:r w:rsidRPr="00717B65">
        <w:t>społeczne tej grupy biorców rok do roku nie ulegają znaczącym zmianom, co wynika bezpośrednio</w:t>
      </w:r>
      <w:r>
        <w:t xml:space="preserve"> ze specyfiki świadczenia (długiego</w:t>
      </w:r>
      <w:r w:rsidRPr="00717B65">
        <w:t xml:space="preserve"> okres</w:t>
      </w:r>
      <w:r>
        <w:t>u</w:t>
      </w:r>
      <w:r w:rsidRPr="00717B65">
        <w:t xml:space="preserve"> korzystania</w:t>
      </w:r>
      <w:r>
        <w:t xml:space="preserve"> z tej formy pomocy</w:t>
      </w:r>
      <w:r w:rsidRPr="00717B65">
        <w:t>).</w:t>
      </w:r>
    </w:p>
    <w:p w:rsidR="005F773B" w:rsidRPr="004B1694" w:rsidRDefault="004B1694" w:rsidP="00E53594">
      <w:r>
        <w:tab/>
      </w:r>
    </w:p>
    <w:p w:rsidR="0074176B" w:rsidRPr="004B1694" w:rsidRDefault="00D62DBF" w:rsidP="00D62DBF">
      <w:pPr>
        <w:pStyle w:val="Tytu"/>
      </w:pPr>
      <w:r w:rsidRPr="004B1694">
        <w:t>Tabela</w:t>
      </w:r>
      <w:r w:rsidR="005F773B" w:rsidRPr="004B1694">
        <w:t xml:space="preserve">: Cechy demograficzno-społeczne </w:t>
      </w:r>
      <w:r w:rsidR="005F773B" w:rsidRPr="004B1694">
        <w:rPr>
          <w:bCs/>
          <w:color w:val="000000"/>
        </w:rPr>
        <w:t>świadczeniobiorców zasiłków stałych</w:t>
      </w:r>
    </w:p>
    <w:tbl>
      <w:tblPr>
        <w:tblW w:w="9145" w:type="dxa"/>
        <w:jc w:val="center"/>
        <w:tblCellMar>
          <w:left w:w="70" w:type="dxa"/>
          <w:right w:w="70" w:type="dxa"/>
        </w:tblCellMar>
        <w:tblLook w:val="00A0" w:firstRow="1" w:lastRow="0" w:firstColumn="1" w:lastColumn="0" w:noHBand="0" w:noVBand="0"/>
      </w:tblPr>
      <w:tblGrid>
        <w:gridCol w:w="3545"/>
        <w:gridCol w:w="2220"/>
        <w:gridCol w:w="1380"/>
        <w:gridCol w:w="2000"/>
      </w:tblGrid>
      <w:tr w:rsidR="0074176B" w:rsidRPr="004B1694" w:rsidTr="0035020C">
        <w:trPr>
          <w:trHeight w:val="600"/>
          <w:jc w:val="center"/>
        </w:trPr>
        <w:tc>
          <w:tcPr>
            <w:tcW w:w="3545" w:type="dxa"/>
            <w:tcBorders>
              <w:top w:val="single" w:sz="4" w:space="0" w:color="auto"/>
              <w:left w:val="single" w:sz="4" w:space="0" w:color="auto"/>
              <w:bottom w:val="single" w:sz="4" w:space="0" w:color="auto"/>
              <w:right w:val="single" w:sz="4" w:space="0" w:color="auto"/>
            </w:tcBorders>
            <w:shd w:val="clear" w:color="auto" w:fill="FFFFFF"/>
            <w:vAlign w:val="center"/>
          </w:tcPr>
          <w:p w:rsidR="0074176B" w:rsidRPr="004B1694" w:rsidRDefault="0074176B" w:rsidP="00DE5D6A">
            <w:pPr>
              <w:jc w:val="center"/>
              <w:rPr>
                <w:b/>
                <w:sz w:val="20"/>
                <w:szCs w:val="20"/>
              </w:rPr>
            </w:pPr>
            <w:r w:rsidRPr="004B1694">
              <w:rPr>
                <w:b/>
                <w:sz w:val="20"/>
                <w:szCs w:val="20"/>
              </w:rPr>
              <w:t>Cechy demograficzno-społeczne świadczeniobiorców zasiłków stałych</w:t>
            </w:r>
          </w:p>
        </w:tc>
        <w:tc>
          <w:tcPr>
            <w:tcW w:w="2220"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74176B" w:rsidRPr="004B1694" w:rsidRDefault="0074176B" w:rsidP="00DE5D6A">
            <w:pPr>
              <w:jc w:val="center"/>
              <w:rPr>
                <w:b/>
                <w:sz w:val="20"/>
                <w:szCs w:val="20"/>
              </w:rPr>
            </w:pPr>
            <w:r w:rsidRPr="004B1694">
              <w:rPr>
                <w:b/>
                <w:sz w:val="20"/>
                <w:szCs w:val="20"/>
              </w:rPr>
              <w:t>kobiety</w:t>
            </w:r>
          </w:p>
        </w:tc>
        <w:tc>
          <w:tcPr>
            <w:tcW w:w="1380" w:type="dxa"/>
            <w:tcBorders>
              <w:top w:val="single" w:sz="4" w:space="0" w:color="auto"/>
              <w:left w:val="nil"/>
              <w:bottom w:val="single" w:sz="4" w:space="0" w:color="auto"/>
              <w:right w:val="single" w:sz="4" w:space="0" w:color="auto"/>
            </w:tcBorders>
            <w:shd w:val="clear" w:color="auto" w:fill="FFFFFF"/>
            <w:noWrap/>
            <w:vAlign w:val="center"/>
          </w:tcPr>
          <w:p w:rsidR="0074176B" w:rsidRPr="004B1694" w:rsidRDefault="0074176B" w:rsidP="00DE5D6A">
            <w:pPr>
              <w:jc w:val="center"/>
              <w:rPr>
                <w:b/>
                <w:sz w:val="20"/>
                <w:szCs w:val="20"/>
              </w:rPr>
            </w:pPr>
            <w:r w:rsidRPr="004B1694">
              <w:rPr>
                <w:b/>
                <w:sz w:val="20"/>
                <w:szCs w:val="20"/>
              </w:rPr>
              <w:t>mężczyźni</w:t>
            </w:r>
          </w:p>
        </w:tc>
        <w:tc>
          <w:tcPr>
            <w:tcW w:w="2000" w:type="dxa"/>
            <w:tcBorders>
              <w:top w:val="single" w:sz="4" w:space="0" w:color="auto"/>
              <w:left w:val="nil"/>
              <w:bottom w:val="single" w:sz="4" w:space="0" w:color="auto"/>
              <w:right w:val="single" w:sz="4" w:space="0" w:color="auto"/>
            </w:tcBorders>
            <w:shd w:val="clear" w:color="auto" w:fill="FFFFFF"/>
            <w:noWrap/>
            <w:vAlign w:val="center"/>
          </w:tcPr>
          <w:p w:rsidR="0074176B" w:rsidRPr="004B1694" w:rsidRDefault="0074176B" w:rsidP="00DE5D6A">
            <w:pPr>
              <w:jc w:val="center"/>
              <w:rPr>
                <w:b/>
                <w:sz w:val="20"/>
                <w:szCs w:val="20"/>
              </w:rPr>
            </w:pPr>
            <w:r w:rsidRPr="004B1694">
              <w:rPr>
                <w:b/>
                <w:sz w:val="20"/>
                <w:szCs w:val="20"/>
              </w:rPr>
              <w:t>ogółem</w:t>
            </w:r>
          </w:p>
        </w:tc>
      </w:tr>
      <w:tr w:rsidR="0074176B" w:rsidRPr="004B1694" w:rsidTr="0035020C">
        <w:trPr>
          <w:trHeight w:val="300"/>
          <w:jc w:val="center"/>
        </w:trPr>
        <w:tc>
          <w:tcPr>
            <w:tcW w:w="9145" w:type="dxa"/>
            <w:gridSpan w:val="4"/>
            <w:tcBorders>
              <w:top w:val="nil"/>
              <w:left w:val="single" w:sz="4" w:space="0" w:color="auto"/>
              <w:bottom w:val="single" w:sz="4" w:space="0" w:color="auto"/>
              <w:right w:val="single" w:sz="4" w:space="0" w:color="auto"/>
            </w:tcBorders>
            <w:shd w:val="clear" w:color="auto" w:fill="D9D9D9"/>
            <w:noWrap/>
            <w:vAlign w:val="center"/>
          </w:tcPr>
          <w:p w:rsidR="0074176B" w:rsidRPr="004B1694" w:rsidRDefault="0074176B" w:rsidP="00DE5D6A">
            <w:pPr>
              <w:jc w:val="center"/>
              <w:rPr>
                <w:sz w:val="20"/>
                <w:szCs w:val="20"/>
              </w:rPr>
            </w:pPr>
            <w:r w:rsidRPr="004B1694">
              <w:rPr>
                <w:sz w:val="20"/>
                <w:szCs w:val="20"/>
              </w:rPr>
              <w:t>wiek</w:t>
            </w:r>
          </w:p>
        </w:tc>
      </w:tr>
      <w:tr w:rsidR="003A4C49" w:rsidRPr="004B1694" w:rsidTr="00101A3E">
        <w:trPr>
          <w:trHeight w:val="285"/>
          <w:jc w:val="center"/>
        </w:trPr>
        <w:tc>
          <w:tcPr>
            <w:tcW w:w="3545" w:type="dxa"/>
            <w:tcBorders>
              <w:top w:val="nil"/>
              <w:left w:val="single" w:sz="4" w:space="0" w:color="auto"/>
              <w:bottom w:val="single" w:sz="4" w:space="0" w:color="auto"/>
              <w:right w:val="single" w:sz="4" w:space="0" w:color="auto"/>
            </w:tcBorders>
            <w:noWrap/>
            <w:vAlign w:val="center"/>
          </w:tcPr>
          <w:p w:rsidR="003A4C49" w:rsidRPr="004B1694" w:rsidRDefault="003A4C49" w:rsidP="003A2D61">
            <w:pPr>
              <w:jc w:val="center"/>
              <w:rPr>
                <w:sz w:val="20"/>
                <w:szCs w:val="20"/>
              </w:rPr>
            </w:pPr>
            <w:r w:rsidRPr="004B1694">
              <w:rPr>
                <w:sz w:val="20"/>
                <w:szCs w:val="20"/>
              </w:rPr>
              <w:t>0-24</w:t>
            </w:r>
          </w:p>
        </w:tc>
        <w:tc>
          <w:tcPr>
            <w:tcW w:w="2220" w:type="dxa"/>
            <w:tcBorders>
              <w:top w:val="single" w:sz="4" w:space="0" w:color="auto"/>
              <w:left w:val="nil"/>
              <w:bottom w:val="single" w:sz="4" w:space="0" w:color="auto"/>
              <w:right w:val="single" w:sz="4" w:space="0" w:color="auto"/>
            </w:tcBorders>
            <w:noWrap/>
            <w:vAlign w:val="center"/>
          </w:tcPr>
          <w:p w:rsidR="003A4C49" w:rsidRPr="004B1694" w:rsidRDefault="003A4C49" w:rsidP="00BA33B6">
            <w:pPr>
              <w:jc w:val="center"/>
              <w:rPr>
                <w:color w:val="000000"/>
                <w:sz w:val="20"/>
                <w:szCs w:val="20"/>
              </w:rPr>
            </w:pPr>
            <w:r w:rsidRPr="004B1694">
              <w:rPr>
                <w:color w:val="000000"/>
                <w:sz w:val="20"/>
                <w:szCs w:val="20"/>
              </w:rPr>
              <w:t>0,8%</w:t>
            </w:r>
          </w:p>
        </w:tc>
        <w:tc>
          <w:tcPr>
            <w:tcW w:w="1380" w:type="dxa"/>
            <w:tcBorders>
              <w:top w:val="single" w:sz="4" w:space="0" w:color="auto"/>
              <w:left w:val="nil"/>
              <w:bottom w:val="single" w:sz="4" w:space="0" w:color="auto"/>
              <w:right w:val="single" w:sz="4" w:space="0" w:color="auto"/>
            </w:tcBorders>
            <w:noWrap/>
            <w:vAlign w:val="center"/>
          </w:tcPr>
          <w:p w:rsidR="003A4C49" w:rsidRPr="004B1694" w:rsidRDefault="003A4C49" w:rsidP="00BA33B6">
            <w:pPr>
              <w:jc w:val="center"/>
              <w:rPr>
                <w:color w:val="000000"/>
                <w:sz w:val="20"/>
                <w:szCs w:val="20"/>
              </w:rPr>
            </w:pPr>
            <w:r w:rsidRPr="004B1694">
              <w:rPr>
                <w:color w:val="000000"/>
                <w:sz w:val="20"/>
                <w:szCs w:val="20"/>
              </w:rPr>
              <w:t>0,9%</w:t>
            </w:r>
          </w:p>
        </w:tc>
        <w:tc>
          <w:tcPr>
            <w:tcW w:w="2000" w:type="dxa"/>
            <w:tcBorders>
              <w:top w:val="single" w:sz="4" w:space="0" w:color="auto"/>
              <w:left w:val="nil"/>
              <w:bottom w:val="single" w:sz="4" w:space="0" w:color="auto"/>
              <w:right w:val="single" w:sz="4" w:space="0" w:color="auto"/>
            </w:tcBorders>
            <w:noWrap/>
            <w:vAlign w:val="center"/>
          </w:tcPr>
          <w:p w:rsidR="003A4C49" w:rsidRPr="004B1694" w:rsidRDefault="003A4C49" w:rsidP="00BA33B6">
            <w:pPr>
              <w:jc w:val="center"/>
              <w:rPr>
                <w:color w:val="000000"/>
                <w:sz w:val="20"/>
                <w:szCs w:val="20"/>
              </w:rPr>
            </w:pPr>
            <w:r w:rsidRPr="004B1694">
              <w:rPr>
                <w:color w:val="000000"/>
                <w:sz w:val="20"/>
                <w:szCs w:val="20"/>
              </w:rPr>
              <w:t>0,9%</w:t>
            </w:r>
          </w:p>
        </w:tc>
      </w:tr>
      <w:tr w:rsidR="003A4C49" w:rsidRPr="004B1694" w:rsidTr="00101A3E">
        <w:trPr>
          <w:trHeight w:val="285"/>
          <w:jc w:val="center"/>
        </w:trPr>
        <w:tc>
          <w:tcPr>
            <w:tcW w:w="3545" w:type="dxa"/>
            <w:tcBorders>
              <w:top w:val="single" w:sz="4" w:space="0" w:color="auto"/>
              <w:left w:val="single" w:sz="4" w:space="0" w:color="auto"/>
              <w:bottom w:val="single" w:sz="4" w:space="0" w:color="auto"/>
              <w:right w:val="single" w:sz="4" w:space="0" w:color="auto"/>
            </w:tcBorders>
            <w:noWrap/>
            <w:vAlign w:val="center"/>
          </w:tcPr>
          <w:p w:rsidR="003A4C49" w:rsidRPr="004B1694" w:rsidRDefault="003A4C49" w:rsidP="00DE5D6A">
            <w:pPr>
              <w:jc w:val="center"/>
              <w:rPr>
                <w:sz w:val="20"/>
                <w:szCs w:val="20"/>
              </w:rPr>
            </w:pPr>
            <w:r w:rsidRPr="004B1694">
              <w:rPr>
                <w:sz w:val="20"/>
                <w:szCs w:val="20"/>
              </w:rPr>
              <w:t>25-34</w:t>
            </w:r>
          </w:p>
        </w:tc>
        <w:tc>
          <w:tcPr>
            <w:tcW w:w="2220" w:type="dxa"/>
            <w:tcBorders>
              <w:top w:val="single" w:sz="4" w:space="0" w:color="auto"/>
              <w:left w:val="single" w:sz="4" w:space="0" w:color="auto"/>
              <w:bottom w:val="single" w:sz="4" w:space="0" w:color="auto"/>
              <w:right w:val="single" w:sz="4" w:space="0" w:color="auto"/>
            </w:tcBorders>
            <w:noWrap/>
            <w:vAlign w:val="center"/>
          </w:tcPr>
          <w:p w:rsidR="003A4C49" w:rsidRPr="004B1694" w:rsidRDefault="003A4C49" w:rsidP="00BA33B6">
            <w:pPr>
              <w:jc w:val="center"/>
              <w:rPr>
                <w:color w:val="000000"/>
                <w:sz w:val="20"/>
                <w:szCs w:val="20"/>
              </w:rPr>
            </w:pPr>
            <w:r w:rsidRPr="004B1694">
              <w:rPr>
                <w:color w:val="000000"/>
                <w:sz w:val="20"/>
                <w:szCs w:val="20"/>
              </w:rPr>
              <w:t>5,4%</w:t>
            </w:r>
          </w:p>
        </w:tc>
        <w:tc>
          <w:tcPr>
            <w:tcW w:w="1380" w:type="dxa"/>
            <w:tcBorders>
              <w:top w:val="single" w:sz="4" w:space="0" w:color="auto"/>
              <w:left w:val="single" w:sz="4" w:space="0" w:color="auto"/>
              <w:bottom w:val="single" w:sz="4" w:space="0" w:color="auto"/>
              <w:right w:val="single" w:sz="4" w:space="0" w:color="auto"/>
            </w:tcBorders>
            <w:noWrap/>
            <w:vAlign w:val="center"/>
          </w:tcPr>
          <w:p w:rsidR="003A4C49" w:rsidRPr="004B1694" w:rsidRDefault="003A4C49" w:rsidP="00BA33B6">
            <w:pPr>
              <w:jc w:val="center"/>
              <w:rPr>
                <w:color w:val="000000"/>
                <w:sz w:val="20"/>
                <w:szCs w:val="20"/>
              </w:rPr>
            </w:pPr>
            <w:r w:rsidRPr="004B1694">
              <w:rPr>
                <w:color w:val="000000"/>
                <w:sz w:val="20"/>
                <w:szCs w:val="20"/>
              </w:rPr>
              <w:t>5,7%</w:t>
            </w:r>
          </w:p>
        </w:tc>
        <w:tc>
          <w:tcPr>
            <w:tcW w:w="2000" w:type="dxa"/>
            <w:tcBorders>
              <w:top w:val="single" w:sz="4" w:space="0" w:color="auto"/>
              <w:left w:val="single" w:sz="4" w:space="0" w:color="auto"/>
              <w:bottom w:val="single" w:sz="4" w:space="0" w:color="auto"/>
              <w:right w:val="single" w:sz="4" w:space="0" w:color="auto"/>
            </w:tcBorders>
            <w:noWrap/>
            <w:vAlign w:val="center"/>
          </w:tcPr>
          <w:p w:rsidR="003A4C49" w:rsidRPr="004B1694" w:rsidRDefault="003A4C49" w:rsidP="00BA33B6">
            <w:pPr>
              <w:jc w:val="center"/>
              <w:rPr>
                <w:color w:val="000000"/>
                <w:sz w:val="20"/>
                <w:szCs w:val="20"/>
              </w:rPr>
            </w:pPr>
            <w:r w:rsidRPr="004B1694">
              <w:rPr>
                <w:color w:val="000000"/>
                <w:sz w:val="20"/>
                <w:szCs w:val="20"/>
              </w:rPr>
              <w:t>5,6%</w:t>
            </w:r>
          </w:p>
        </w:tc>
      </w:tr>
      <w:tr w:rsidR="003A4C49" w:rsidRPr="001812F7" w:rsidTr="00101A3E">
        <w:trPr>
          <w:trHeight w:val="285"/>
          <w:jc w:val="center"/>
        </w:trPr>
        <w:tc>
          <w:tcPr>
            <w:tcW w:w="3545" w:type="dxa"/>
            <w:tcBorders>
              <w:top w:val="single" w:sz="4" w:space="0" w:color="auto"/>
              <w:left w:val="single" w:sz="4" w:space="0" w:color="auto"/>
              <w:bottom w:val="single" w:sz="4" w:space="0" w:color="auto"/>
              <w:right w:val="single" w:sz="4" w:space="0" w:color="auto"/>
            </w:tcBorders>
            <w:noWrap/>
            <w:vAlign w:val="center"/>
          </w:tcPr>
          <w:p w:rsidR="003A4C49" w:rsidRPr="004B1694" w:rsidRDefault="003A4C49" w:rsidP="00DE5D6A">
            <w:pPr>
              <w:jc w:val="center"/>
              <w:rPr>
                <w:sz w:val="20"/>
                <w:szCs w:val="20"/>
              </w:rPr>
            </w:pPr>
            <w:r w:rsidRPr="004B1694">
              <w:rPr>
                <w:sz w:val="20"/>
                <w:szCs w:val="20"/>
              </w:rPr>
              <w:t>35-44</w:t>
            </w:r>
          </w:p>
        </w:tc>
        <w:tc>
          <w:tcPr>
            <w:tcW w:w="2220" w:type="dxa"/>
            <w:tcBorders>
              <w:top w:val="single" w:sz="4" w:space="0" w:color="auto"/>
              <w:left w:val="nil"/>
              <w:bottom w:val="single" w:sz="4" w:space="0" w:color="auto"/>
              <w:right w:val="single" w:sz="4" w:space="0" w:color="auto"/>
            </w:tcBorders>
            <w:noWrap/>
            <w:vAlign w:val="center"/>
          </w:tcPr>
          <w:p w:rsidR="003A4C49" w:rsidRPr="004B1694" w:rsidRDefault="003A4C49" w:rsidP="00BA33B6">
            <w:pPr>
              <w:jc w:val="center"/>
              <w:rPr>
                <w:color w:val="000000"/>
                <w:sz w:val="20"/>
                <w:szCs w:val="20"/>
              </w:rPr>
            </w:pPr>
            <w:r w:rsidRPr="004B1694">
              <w:rPr>
                <w:color w:val="000000"/>
                <w:sz w:val="20"/>
                <w:szCs w:val="20"/>
              </w:rPr>
              <w:t>10,6%</w:t>
            </w:r>
          </w:p>
        </w:tc>
        <w:tc>
          <w:tcPr>
            <w:tcW w:w="1380" w:type="dxa"/>
            <w:tcBorders>
              <w:top w:val="single" w:sz="4" w:space="0" w:color="auto"/>
              <w:left w:val="nil"/>
              <w:bottom w:val="single" w:sz="4" w:space="0" w:color="auto"/>
              <w:right w:val="single" w:sz="4" w:space="0" w:color="auto"/>
            </w:tcBorders>
            <w:noWrap/>
            <w:vAlign w:val="center"/>
          </w:tcPr>
          <w:p w:rsidR="003A4C49" w:rsidRPr="004B1694" w:rsidRDefault="003A4C49" w:rsidP="00BA33B6">
            <w:pPr>
              <w:jc w:val="center"/>
              <w:rPr>
                <w:color w:val="000000"/>
                <w:sz w:val="20"/>
                <w:szCs w:val="20"/>
              </w:rPr>
            </w:pPr>
            <w:r w:rsidRPr="004B1694">
              <w:rPr>
                <w:color w:val="000000"/>
                <w:sz w:val="20"/>
                <w:szCs w:val="20"/>
              </w:rPr>
              <w:t>10,7%</w:t>
            </w:r>
          </w:p>
        </w:tc>
        <w:tc>
          <w:tcPr>
            <w:tcW w:w="2000" w:type="dxa"/>
            <w:tcBorders>
              <w:top w:val="single" w:sz="4" w:space="0" w:color="auto"/>
              <w:left w:val="nil"/>
              <w:bottom w:val="single" w:sz="4" w:space="0" w:color="auto"/>
              <w:right w:val="single" w:sz="4" w:space="0" w:color="auto"/>
            </w:tcBorders>
            <w:noWrap/>
            <w:vAlign w:val="center"/>
          </w:tcPr>
          <w:p w:rsidR="003A4C49" w:rsidRPr="003A4C49" w:rsidRDefault="003A4C49" w:rsidP="00BA33B6">
            <w:pPr>
              <w:jc w:val="center"/>
              <w:rPr>
                <w:color w:val="000000"/>
                <w:sz w:val="20"/>
                <w:szCs w:val="20"/>
              </w:rPr>
            </w:pPr>
            <w:r w:rsidRPr="004B1694">
              <w:rPr>
                <w:color w:val="000000"/>
                <w:sz w:val="20"/>
                <w:szCs w:val="20"/>
              </w:rPr>
              <w:t>10,6%</w:t>
            </w:r>
          </w:p>
        </w:tc>
      </w:tr>
      <w:tr w:rsidR="003A4C49" w:rsidRPr="004B1694" w:rsidTr="0035020C">
        <w:trPr>
          <w:trHeight w:val="285"/>
          <w:jc w:val="center"/>
        </w:trPr>
        <w:tc>
          <w:tcPr>
            <w:tcW w:w="3545" w:type="dxa"/>
            <w:tcBorders>
              <w:top w:val="nil"/>
              <w:left w:val="single" w:sz="4" w:space="0" w:color="auto"/>
              <w:bottom w:val="single" w:sz="4" w:space="0" w:color="auto"/>
              <w:right w:val="single" w:sz="4" w:space="0" w:color="auto"/>
            </w:tcBorders>
            <w:noWrap/>
            <w:vAlign w:val="center"/>
          </w:tcPr>
          <w:p w:rsidR="003A4C49" w:rsidRPr="004B1694" w:rsidRDefault="003A4C49" w:rsidP="00DE5D6A">
            <w:pPr>
              <w:jc w:val="center"/>
              <w:rPr>
                <w:b/>
                <w:sz w:val="20"/>
                <w:szCs w:val="20"/>
              </w:rPr>
            </w:pPr>
            <w:r w:rsidRPr="004B1694">
              <w:rPr>
                <w:b/>
                <w:sz w:val="20"/>
                <w:szCs w:val="20"/>
              </w:rPr>
              <w:t>45-59</w:t>
            </w:r>
          </w:p>
        </w:tc>
        <w:tc>
          <w:tcPr>
            <w:tcW w:w="2220" w:type="dxa"/>
            <w:tcBorders>
              <w:top w:val="nil"/>
              <w:left w:val="nil"/>
              <w:bottom w:val="single" w:sz="4" w:space="0" w:color="auto"/>
              <w:right w:val="single" w:sz="4" w:space="0" w:color="auto"/>
            </w:tcBorders>
            <w:noWrap/>
            <w:vAlign w:val="center"/>
          </w:tcPr>
          <w:p w:rsidR="003A4C49" w:rsidRPr="004B1694" w:rsidRDefault="003A4C49" w:rsidP="00BA33B6">
            <w:pPr>
              <w:jc w:val="center"/>
              <w:rPr>
                <w:color w:val="000000"/>
                <w:sz w:val="20"/>
                <w:szCs w:val="20"/>
              </w:rPr>
            </w:pPr>
            <w:r w:rsidRPr="004B1694">
              <w:rPr>
                <w:color w:val="000000"/>
                <w:sz w:val="20"/>
                <w:szCs w:val="20"/>
              </w:rPr>
              <w:t>46,7%</w:t>
            </w:r>
          </w:p>
        </w:tc>
        <w:tc>
          <w:tcPr>
            <w:tcW w:w="1380" w:type="dxa"/>
            <w:tcBorders>
              <w:top w:val="nil"/>
              <w:left w:val="nil"/>
              <w:bottom w:val="single" w:sz="4" w:space="0" w:color="auto"/>
              <w:right w:val="single" w:sz="4" w:space="0" w:color="auto"/>
            </w:tcBorders>
            <w:noWrap/>
            <w:vAlign w:val="center"/>
          </w:tcPr>
          <w:p w:rsidR="003A4C49" w:rsidRPr="004B1694" w:rsidRDefault="003A4C49" w:rsidP="00BA33B6">
            <w:pPr>
              <w:jc w:val="center"/>
              <w:rPr>
                <w:color w:val="000000"/>
                <w:sz w:val="20"/>
                <w:szCs w:val="20"/>
              </w:rPr>
            </w:pPr>
            <w:r w:rsidRPr="004B1694">
              <w:rPr>
                <w:color w:val="000000"/>
                <w:sz w:val="20"/>
                <w:szCs w:val="20"/>
              </w:rPr>
              <w:t>39,3%</w:t>
            </w:r>
          </w:p>
        </w:tc>
        <w:tc>
          <w:tcPr>
            <w:tcW w:w="2000" w:type="dxa"/>
            <w:tcBorders>
              <w:top w:val="nil"/>
              <w:left w:val="nil"/>
              <w:bottom w:val="single" w:sz="4" w:space="0" w:color="auto"/>
              <w:right w:val="single" w:sz="4" w:space="0" w:color="auto"/>
            </w:tcBorders>
            <w:noWrap/>
            <w:vAlign w:val="center"/>
          </w:tcPr>
          <w:p w:rsidR="003A4C49" w:rsidRPr="004B1694" w:rsidRDefault="003A4C49" w:rsidP="00BA33B6">
            <w:pPr>
              <w:jc w:val="center"/>
              <w:rPr>
                <w:b/>
                <w:color w:val="000000"/>
                <w:sz w:val="20"/>
                <w:szCs w:val="20"/>
              </w:rPr>
            </w:pPr>
            <w:r w:rsidRPr="004B1694">
              <w:rPr>
                <w:b/>
                <w:color w:val="000000"/>
                <w:sz w:val="20"/>
                <w:szCs w:val="20"/>
              </w:rPr>
              <w:t>41,8%</w:t>
            </w:r>
          </w:p>
        </w:tc>
      </w:tr>
      <w:tr w:rsidR="003A4C49" w:rsidRPr="004B1694" w:rsidTr="00E77E2D">
        <w:trPr>
          <w:trHeight w:val="285"/>
          <w:jc w:val="center"/>
        </w:trPr>
        <w:tc>
          <w:tcPr>
            <w:tcW w:w="3545" w:type="dxa"/>
            <w:tcBorders>
              <w:top w:val="nil"/>
              <w:left w:val="single" w:sz="4" w:space="0" w:color="auto"/>
              <w:bottom w:val="single" w:sz="4" w:space="0" w:color="auto"/>
              <w:right w:val="single" w:sz="4" w:space="0" w:color="auto"/>
            </w:tcBorders>
            <w:noWrap/>
            <w:vAlign w:val="center"/>
          </w:tcPr>
          <w:p w:rsidR="003A4C49" w:rsidRPr="004B1694" w:rsidRDefault="003A4C49" w:rsidP="00DE5D6A">
            <w:pPr>
              <w:jc w:val="center"/>
              <w:rPr>
                <w:sz w:val="20"/>
                <w:szCs w:val="20"/>
              </w:rPr>
            </w:pPr>
            <w:r w:rsidRPr="004B1694">
              <w:rPr>
                <w:sz w:val="20"/>
                <w:szCs w:val="20"/>
              </w:rPr>
              <w:t>60-64</w:t>
            </w:r>
          </w:p>
        </w:tc>
        <w:tc>
          <w:tcPr>
            <w:tcW w:w="2220" w:type="dxa"/>
            <w:tcBorders>
              <w:top w:val="nil"/>
              <w:left w:val="nil"/>
              <w:bottom w:val="single" w:sz="4" w:space="0" w:color="auto"/>
              <w:right w:val="single" w:sz="4" w:space="0" w:color="auto"/>
            </w:tcBorders>
            <w:noWrap/>
            <w:vAlign w:val="center"/>
          </w:tcPr>
          <w:p w:rsidR="003A4C49" w:rsidRPr="004B1694" w:rsidRDefault="003A4C49" w:rsidP="00BA33B6">
            <w:pPr>
              <w:jc w:val="center"/>
              <w:rPr>
                <w:color w:val="000000"/>
                <w:sz w:val="20"/>
                <w:szCs w:val="20"/>
              </w:rPr>
            </w:pPr>
            <w:r w:rsidRPr="004B1694">
              <w:rPr>
                <w:color w:val="000000"/>
                <w:sz w:val="20"/>
                <w:szCs w:val="20"/>
              </w:rPr>
              <w:t>18,7%</w:t>
            </w:r>
          </w:p>
        </w:tc>
        <w:tc>
          <w:tcPr>
            <w:tcW w:w="1380" w:type="dxa"/>
            <w:tcBorders>
              <w:top w:val="nil"/>
              <w:left w:val="nil"/>
              <w:bottom w:val="single" w:sz="4" w:space="0" w:color="auto"/>
              <w:right w:val="single" w:sz="4" w:space="0" w:color="auto"/>
            </w:tcBorders>
            <w:noWrap/>
            <w:vAlign w:val="center"/>
          </w:tcPr>
          <w:p w:rsidR="003A4C49" w:rsidRPr="004B1694" w:rsidRDefault="003A4C49" w:rsidP="00BA33B6">
            <w:pPr>
              <w:jc w:val="center"/>
              <w:rPr>
                <w:color w:val="000000"/>
                <w:sz w:val="20"/>
                <w:szCs w:val="20"/>
              </w:rPr>
            </w:pPr>
            <w:r w:rsidRPr="004B1694">
              <w:rPr>
                <w:color w:val="000000"/>
                <w:sz w:val="20"/>
                <w:szCs w:val="20"/>
              </w:rPr>
              <w:t>24,4%</w:t>
            </w:r>
          </w:p>
        </w:tc>
        <w:tc>
          <w:tcPr>
            <w:tcW w:w="2000" w:type="dxa"/>
            <w:tcBorders>
              <w:top w:val="nil"/>
              <w:left w:val="nil"/>
              <w:bottom w:val="single" w:sz="4" w:space="0" w:color="auto"/>
              <w:right w:val="single" w:sz="4" w:space="0" w:color="auto"/>
            </w:tcBorders>
            <w:noWrap/>
            <w:vAlign w:val="center"/>
          </w:tcPr>
          <w:p w:rsidR="003A4C49" w:rsidRPr="004B1694" w:rsidRDefault="003A4C49" w:rsidP="00BA33B6">
            <w:pPr>
              <w:jc w:val="center"/>
              <w:rPr>
                <w:color w:val="000000"/>
                <w:sz w:val="20"/>
                <w:szCs w:val="20"/>
              </w:rPr>
            </w:pPr>
            <w:r w:rsidRPr="004B1694">
              <w:rPr>
                <w:color w:val="000000"/>
                <w:sz w:val="20"/>
                <w:szCs w:val="20"/>
              </w:rPr>
              <w:t>22,5%</w:t>
            </w:r>
          </w:p>
        </w:tc>
      </w:tr>
      <w:tr w:rsidR="003A4C49" w:rsidRPr="004B1694" w:rsidTr="00E77E2D">
        <w:trPr>
          <w:trHeight w:val="285"/>
          <w:jc w:val="center"/>
        </w:trPr>
        <w:tc>
          <w:tcPr>
            <w:tcW w:w="3545" w:type="dxa"/>
            <w:tcBorders>
              <w:top w:val="single" w:sz="4" w:space="0" w:color="auto"/>
              <w:left w:val="single" w:sz="4" w:space="0" w:color="auto"/>
              <w:bottom w:val="single" w:sz="4" w:space="0" w:color="auto"/>
              <w:right w:val="single" w:sz="4" w:space="0" w:color="auto"/>
            </w:tcBorders>
            <w:noWrap/>
            <w:vAlign w:val="center"/>
          </w:tcPr>
          <w:p w:rsidR="003A4C49" w:rsidRPr="004B1694" w:rsidRDefault="003A4C49" w:rsidP="00DE5D6A">
            <w:pPr>
              <w:jc w:val="center"/>
              <w:rPr>
                <w:sz w:val="20"/>
                <w:szCs w:val="20"/>
              </w:rPr>
            </w:pPr>
            <w:r w:rsidRPr="004B1694">
              <w:rPr>
                <w:sz w:val="20"/>
                <w:szCs w:val="20"/>
              </w:rPr>
              <w:lastRenderedPageBreak/>
              <w:t>65 i więcej</w:t>
            </w:r>
          </w:p>
        </w:tc>
        <w:tc>
          <w:tcPr>
            <w:tcW w:w="2220" w:type="dxa"/>
            <w:tcBorders>
              <w:top w:val="single" w:sz="4" w:space="0" w:color="auto"/>
              <w:left w:val="nil"/>
              <w:bottom w:val="single" w:sz="4" w:space="0" w:color="auto"/>
              <w:right w:val="single" w:sz="4" w:space="0" w:color="auto"/>
            </w:tcBorders>
            <w:noWrap/>
            <w:vAlign w:val="center"/>
          </w:tcPr>
          <w:p w:rsidR="003A4C49" w:rsidRPr="004B1694" w:rsidRDefault="003A4C49" w:rsidP="00BA33B6">
            <w:pPr>
              <w:jc w:val="center"/>
              <w:rPr>
                <w:color w:val="000000"/>
                <w:sz w:val="20"/>
                <w:szCs w:val="20"/>
              </w:rPr>
            </w:pPr>
            <w:r w:rsidRPr="004B1694">
              <w:rPr>
                <w:color w:val="000000"/>
                <w:sz w:val="20"/>
                <w:szCs w:val="20"/>
              </w:rPr>
              <w:t>17,8%</w:t>
            </w:r>
          </w:p>
        </w:tc>
        <w:tc>
          <w:tcPr>
            <w:tcW w:w="1380" w:type="dxa"/>
            <w:tcBorders>
              <w:top w:val="single" w:sz="4" w:space="0" w:color="auto"/>
              <w:left w:val="nil"/>
              <w:bottom w:val="single" w:sz="4" w:space="0" w:color="auto"/>
              <w:right w:val="single" w:sz="4" w:space="0" w:color="auto"/>
            </w:tcBorders>
            <w:noWrap/>
            <w:vAlign w:val="center"/>
          </w:tcPr>
          <w:p w:rsidR="003A4C49" w:rsidRPr="004B1694" w:rsidRDefault="003A4C49" w:rsidP="00BA33B6">
            <w:pPr>
              <w:jc w:val="center"/>
              <w:rPr>
                <w:color w:val="000000"/>
                <w:sz w:val="20"/>
                <w:szCs w:val="20"/>
              </w:rPr>
            </w:pPr>
            <w:r w:rsidRPr="004B1694">
              <w:rPr>
                <w:color w:val="000000"/>
                <w:sz w:val="20"/>
                <w:szCs w:val="20"/>
              </w:rPr>
              <w:t>19,1%</w:t>
            </w:r>
          </w:p>
        </w:tc>
        <w:tc>
          <w:tcPr>
            <w:tcW w:w="2000" w:type="dxa"/>
            <w:tcBorders>
              <w:top w:val="single" w:sz="4" w:space="0" w:color="auto"/>
              <w:left w:val="nil"/>
              <w:bottom w:val="single" w:sz="4" w:space="0" w:color="auto"/>
              <w:right w:val="single" w:sz="4" w:space="0" w:color="auto"/>
            </w:tcBorders>
            <w:noWrap/>
            <w:vAlign w:val="center"/>
          </w:tcPr>
          <w:p w:rsidR="003A4C49" w:rsidRPr="004B1694" w:rsidRDefault="003A4C49" w:rsidP="00BA33B6">
            <w:pPr>
              <w:jc w:val="center"/>
              <w:rPr>
                <w:color w:val="000000"/>
                <w:sz w:val="20"/>
                <w:szCs w:val="20"/>
              </w:rPr>
            </w:pPr>
            <w:r w:rsidRPr="004B1694">
              <w:rPr>
                <w:color w:val="000000"/>
                <w:sz w:val="20"/>
                <w:szCs w:val="20"/>
              </w:rPr>
              <w:t>18,6%</w:t>
            </w:r>
          </w:p>
        </w:tc>
      </w:tr>
      <w:tr w:rsidR="0074176B" w:rsidRPr="004B1694" w:rsidTr="00E77E2D">
        <w:trPr>
          <w:trHeight w:val="300"/>
          <w:jc w:val="center"/>
        </w:trPr>
        <w:tc>
          <w:tcPr>
            <w:tcW w:w="9145" w:type="dxa"/>
            <w:gridSpan w:val="4"/>
            <w:tcBorders>
              <w:top w:val="single" w:sz="4" w:space="0" w:color="auto"/>
              <w:left w:val="single" w:sz="4" w:space="0" w:color="auto"/>
              <w:bottom w:val="single" w:sz="4" w:space="0" w:color="auto"/>
              <w:right w:val="single" w:sz="4" w:space="0" w:color="auto"/>
            </w:tcBorders>
            <w:shd w:val="clear" w:color="auto" w:fill="D9D9D9"/>
            <w:noWrap/>
            <w:vAlign w:val="center"/>
          </w:tcPr>
          <w:p w:rsidR="0074176B" w:rsidRPr="004B1694" w:rsidRDefault="0074176B" w:rsidP="00DE5D6A">
            <w:pPr>
              <w:jc w:val="center"/>
              <w:rPr>
                <w:sz w:val="20"/>
                <w:szCs w:val="20"/>
              </w:rPr>
            </w:pPr>
            <w:r w:rsidRPr="004B1694">
              <w:rPr>
                <w:sz w:val="20"/>
                <w:szCs w:val="20"/>
              </w:rPr>
              <w:t>wykształcenie</w:t>
            </w:r>
          </w:p>
        </w:tc>
      </w:tr>
      <w:tr w:rsidR="003A4C49" w:rsidRPr="004B1694" w:rsidTr="00E77E2D">
        <w:trPr>
          <w:trHeight w:val="285"/>
          <w:jc w:val="center"/>
        </w:trPr>
        <w:tc>
          <w:tcPr>
            <w:tcW w:w="3545" w:type="dxa"/>
            <w:tcBorders>
              <w:top w:val="single" w:sz="4" w:space="0" w:color="auto"/>
              <w:left w:val="single" w:sz="4" w:space="0" w:color="auto"/>
              <w:bottom w:val="single" w:sz="4" w:space="0" w:color="auto"/>
              <w:right w:val="single" w:sz="4" w:space="0" w:color="auto"/>
            </w:tcBorders>
            <w:noWrap/>
            <w:vAlign w:val="center"/>
          </w:tcPr>
          <w:p w:rsidR="003A4C49" w:rsidRPr="004B1694" w:rsidRDefault="003A4C49" w:rsidP="00DE5D6A">
            <w:pPr>
              <w:jc w:val="center"/>
              <w:rPr>
                <w:sz w:val="20"/>
                <w:szCs w:val="20"/>
              </w:rPr>
            </w:pPr>
            <w:r w:rsidRPr="004B1694">
              <w:rPr>
                <w:sz w:val="20"/>
                <w:szCs w:val="20"/>
              </w:rPr>
              <w:t>nieustalony poziom wykształcenia</w:t>
            </w:r>
          </w:p>
        </w:tc>
        <w:tc>
          <w:tcPr>
            <w:tcW w:w="2220" w:type="dxa"/>
            <w:tcBorders>
              <w:top w:val="single" w:sz="4" w:space="0" w:color="auto"/>
              <w:left w:val="nil"/>
              <w:bottom w:val="single" w:sz="4" w:space="0" w:color="auto"/>
              <w:right w:val="single" w:sz="4" w:space="0" w:color="auto"/>
            </w:tcBorders>
            <w:noWrap/>
            <w:vAlign w:val="center"/>
          </w:tcPr>
          <w:p w:rsidR="003A4C49" w:rsidRPr="004B1694" w:rsidRDefault="003A4C49" w:rsidP="00BA33B6">
            <w:pPr>
              <w:jc w:val="center"/>
              <w:rPr>
                <w:color w:val="000000"/>
                <w:sz w:val="20"/>
                <w:szCs w:val="20"/>
              </w:rPr>
            </w:pPr>
            <w:r w:rsidRPr="004B1694">
              <w:rPr>
                <w:color w:val="000000"/>
                <w:sz w:val="20"/>
                <w:szCs w:val="20"/>
              </w:rPr>
              <w:t>18,0%</w:t>
            </w:r>
          </w:p>
        </w:tc>
        <w:tc>
          <w:tcPr>
            <w:tcW w:w="1380" w:type="dxa"/>
            <w:tcBorders>
              <w:top w:val="single" w:sz="4" w:space="0" w:color="auto"/>
              <w:left w:val="nil"/>
              <w:bottom w:val="single" w:sz="4" w:space="0" w:color="auto"/>
              <w:right w:val="single" w:sz="4" w:space="0" w:color="auto"/>
            </w:tcBorders>
            <w:noWrap/>
            <w:vAlign w:val="center"/>
          </w:tcPr>
          <w:p w:rsidR="003A4C49" w:rsidRPr="004B1694" w:rsidRDefault="003A4C49" w:rsidP="00BA33B6">
            <w:pPr>
              <w:jc w:val="center"/>
              <w:rPr>
                <w:color w:val="000000"/>
                <w:sz w:val="20"/>
                <w:szCs w:val="20"/>
              </w:rPr>
            </w:pPr>
            <w:r w:rsidRPr="004B1694">
              <w:rPr>
                <w:color w:val="000000"/>
                <w:sz w:val="20"/>
                <w:szCs w:val="20"/>
              </w:rPr>
              <w:t>12,7%</w:t>
            </w:r>
          </w:p>
        </w:tc>
        <w:tc>
          <w:tcPr>
            <w:tcW w:w="2000" w:type="dxa"/>
            <w:tcBorders>
              <w:top w:val="single" w:sz="4" w:space="0" w:color="auto"/>
              <w:left w:val="nil"/>
              <w:bottom w:val="single" w:sz="4" w:space="0" w:color="auto"/>
              <w:right w:val="single" w:sz="4" w:space="0" w:color="auto"/>
            </w:tcBorders>
            <w:noWrap/>
            <w:vAlign w:val="center"/>
          </w:tcPr>
          <w:p w:rsidR="003A4C49" w:rsidRPr="004B1694" w:rsidRDefault="003A4C49" w:rsidP="00BA33B6">
            <w:pPr>
              <w:jc w:val="center"/>
              <w:rPr>
                <w:color w:val="000000"/>
                <w:sz w:val="20"/>
                <w:szCs w:val="20"/>
              </w:rPr>
            </w:pPr>
            <w:r w:rsidRPr="004B1694">
              <w:rPr>
                <w:color w:val="000000"/>
                <w:sz w:val="20"/>
                <w:szCs w:val="20"/>
              </w:rPr>
              <w:t>14,5%</w:t>
            </w:r>
          </w:p>
        </w:tc>
      </w:tr>
      <w:tr w:rsidR="003A4C49" w:rsidRPr="004B1694" w:rsidTr="0035020C">
        <w:trPr>
          <w:trHeight w:val="285"/>
          <w:jc w:val="center"/>
        </w:trPr>
        <w:tc>
          <w:tcPr>
            <w:tcW w:w="3545" w:type="dxa"/>
            <w:tcBorders>
              <w:top w:val="nil"/>
              <w:left w:val="single" w:sz="4" w:space="0" w:color="auto"/>
              <w:bottom w:val="single" w:sz="4" w:space="0" w:color="auto"/>
              <w:right w:val="single" w:sz="4" w:space="0" w:color="auto"/>
            </w:tcBorders>
            <w:noWrap/>
            <w:vAlign w:val="center"/>
          </w:tcPr>
          <w:p w:rsidR="003A4C49" w:rsidRPr="004B1694" w:rsidRDefault="003A4C49" w:rsidP="00DE5D6A">
            <w:pPr>
              <w:jc w:val="center"/>
              <w:rPr>
                <w:sz w:val="20"/>
                <w:szCs w:val="20"/>
              </w:rPr>
            </w:pPr>
            <w:r w:rsidRPr="004B1694">
              <w:rPr>
                <w:sz w:val="20"/>
                <w:szCs w:val="20"/>
              </w:rPr>
              <w:t>gimnazjalne i poniżej</w:t>
            </w:r>
          </w:p>
        </w:tc>
        <w:tc>
          <w:tcPr>
            <w:tcW w:w="2220" w:type="dxa"/>
            <w:tcBorders>
              <w:top w:val="nil"/>
              <w:left w:val="nil"/>
              <w:bottom w:val="single" w:sz="4" w:space="0" w:color="auto"/>
              <w:right w:val="single" w:sz="4" w:space="0" w:color="auto"/>
            </w:tcBorders>
            <w:noWrap/>
            <w:vAlign w:val="center"/>
          </w:tcPr>
          <w:p w:rsidR="003A4C49" w:rsidRPr="004B1694" w:rsidRDefault="003A4C49" w:rsidP="00BA33B6">
            <w:pPr>
              <w:jc w:val="center"/>
              <w:rPr>
                <w:color w:val="000000"/>
                <w:sz w:val="20"/>
                <w:szCs w:val="20"/>
              </w:rPr>
            </w:pPr>
            <w:r w:rsidRPr="004B1694">
              <w:rPr>
                <w:color w:val="000000"/>
                <w:sz w:val="20"/>
                <w:szCs w:val="20"/>
              </w:rPr>
              <w:t>27,5%</w:t>
            </w:r>
          </w:p>
        </w:tc>
        <w:tc>
          <w:tcPr>
            <w:tcW w:w="1380" w:type="dxa"/>
            <w:tcBorders>
              <w:top w:val="nil"/>
              <w:left w:val="nil"/>
              <w:bottom w:val="single" w:sz="4" w:space="0" w:color="auto"/>
              <w:right w:val="single" w:sz="4" w:space="0" w:color="auto"/>
            </w:tcBorders>
            <w:noWrap/>
            <w:vAlign w:val="center"/>
          </w:tcPr>
          <w:p w:rsidR="003A4C49" w:rsidRPr="004B1694" w:rsidRDefault="003A4C49" w:rsidP="00BA33B6">
            <w:pPr>
              <w:jc w:val="center"/>
              <w:rPr>
                <w:color w:val="000000"/>
                <w:sz w:val="20"/>
                <w:szCs w:val="20"/>
              </w:rPr>
            </w:pPr>
            <w:r w:rsidRPr="004B1694">
              <w:rPr>
                <w:color w:val="000000"/>
                <w:sz w:val="20"/>
                <w:szCs w:val="20"/>
              </w:rPr>
              <w:t>27,9%</w:t>
            </w:r>
          </w:p>
        </w:tc>
        <w:tc>
          <w:tcPr>
            <w:tcW w:w="2000" w:type="dxa"/>
            <w:tcBorders>
              <w:top w:val="nil"/>
              <w:left w:val="nil"/>
              <w:bottom w:val="single" w:sz="4" w:space="0" w:color="auto"/>
              <w:right w:val="single" w:sz="4" w:space="0" w:color="auto"/>
            </w:tcBorders>
            <w:noWrap/>
            <w:vAlign w:val="center"/>
          </w:tcPr>
          <w:p w:rsidR="003A4C49" w:rsidRPr="004B1694" w:rsidRDefault="003A4C49" w:rsidP="00BA33B6">
            <w:pPr>
              <w:jc w:val="center"/>
              <w:rPr>
                <w:color w:val="000000"/>
                <w:sz w:val="20"/>
                <w:szCs w:val="20"/>
              </w:rPr>
            </w:pPr>
            <w:r w:rsidRPr="004B1694">
              <w:rPr>
                <w:color w:val="000000"/>
                <w:sz w:val="20"/>
                <w:szCs w:val="20"/>
              </w:rPr>
              <w:t>27,8%</w:t>
            </w:r>
          </w:p>
        </w:tc>
      </w:tr>
      <w:tr w:rsidR="003A4C49" w:rsidRPr="004B1694" w:rsidTr="009B4839">
        <w:trPr>
          <w:trHeight w:val="285"/>
          <w:jc w:val="center"/>
        </w:trPr>
        <w:tc>
          <w:tcPr>
            <w:tcW w:w="3545" w:type="dxa"/>
            <w:tcBorders>
              <w:top w:val="nil"/>
              <w:left w:val="single" w:sz="4" w:space="0" w:color="auto"/>
              <w:bottom w:val="single" w:sz="4" w:space="0" w:color="auto"/>
              <w:right w:val="single" w:sz="4" w:space="0" w:color="auto"/>
            </w:tcBorders>
            <w:noWrap/>
            <w:vAlign w:val="center"/>
          </w:tcPr>
          <w:p w:rsidR="003A4C49" w:rsidRPr="004B1694" w:rsidRDefault="003A4C49" w:rsidP="00DE5D6A">
            <w:pPr>
              <w:jc w:val="center"/>
              <w:rPr>
                <w:b/>
                <w:sz w:val="20"/>
                <w:szCs w:val="20"/>
              </w:rPr>
            </w:pPr>
            <w:r w:rsidRPr="004B1694">
              <w:rPr>
                <w:b/>
                <w:sz w:val="20"/>
                <w:szCs w:val="20"/>
              </w:rPr>
              <w:t>zasadnicze zawodowe</w:t>
            </w:r>
          </w:p>
        </w:tc>
        <w:tc>
          <w:tcPr>
            <w:tcW w:w="2220" w:type="dxa"/>
            <w:tcBorders>
              <w:top w:val="nil"/>
              <w:left w:val="nil"/>
              <w:bottom w:val="single" w:sz="4" w:space="0" w:color="auto"/>
              <w:right w:val="single" w:sz="4" w:space="0" w:color="auto"/>
            </w:tcBorders>
            <w:noWrap/>
            <w:vAlign w:val="center"/>
          </w:tcPr>
          <w:p w:rsidR="003A4C49" w:rsidRPr="004B1694" w:rsidRDefault="003A4C49" w:rsidP="00BA33B6">
            <w:pPr>
              <w:jc w:val="center"/>
              <w:rPr>
                <w:color w:val="000000"/>
                <w:sz w:val="20"/>
                <w:szCs w:val="20"/>
              </w:rPr>
            </w:pPr>
            <w:r w:rsidRPr="004B1694">
              <w:rPr>
                <w:color w:val="000000"/>
                <w:sz w:val="20"/>
                <w:szCs w:val="20"/>
              </w:rPr>
              <w:t>22,5%</w:t>
            </w:r>
          </w:p>
        </w:tc>
        <w:tc>
          <w:tcPr>
            <w:tcW w:w="1380" w:type="dxa"/>
            <w:tcBorders>
              <w:top w:val="nil"/>
              <w:left w:val="nil"/>
              <w:bottom w:val="single" w:sz="4" w:space="0" w:color="auto"/>
              <w:right w:val="single" w:sz="4" w:space="0" w:color="auto"/>
            </w:tcBorders>
            <w:noWrap/>
            <w:vAlign w:val="center"/>
          </w:tcPr>
          <w:p w:rsidR="003A4C49" w:rsidRPr="004B1694" w:rsidRDefault="003A4C49" w:rsidP="00BA33B6">
            <w:pPr>
              <w:jc w:val="center"/>
              <w:rPr>
                <w:color w:val="000000"/>
                <w:sz w:val="20"/>
                <w:szCs w:val="20"/>
              </w:rPr>
            </w:pPr>
            <w:r w:rsidRPr="004B1694">
              <w:rPr>
                <w:color w:val="000000"/>
                <w:sz w:val="20"/>
                <w:szCs w:val="20"/>
              </w:rPr>
              <w:t>35,7%</w:t>
            </w:r>
          </w:p>
        </w:tc>
        <w:tc>
          <w:tcPr>
            <w:tcW w:w="2000" w:type="dxa"/>
            <w:tcBorders>
              <w:top w:val="nil"/>
              <w:left w:val="nil"/>
              <w:bottom w:val="single" w:sz="4" w:space="0" w:color="auto"/>
              <w:right w:val="single" w:sz="4" w:space="0" w:color="auto"/>
            </w:tcBorders>
            <w:noWrap/>
            <w:vAlign w:val="center"/>
          </w:tcPr>
          <w:p w:rsidR="003A4C49" w:rsidRPr="004B1694" w:rsidRDefault="003A4C49" w:rsidP="00BA33B6">
            <w:pPr>
              <w:jc w:val="center"/>
              <w:rPr>
                <w:b/>
                <w:color w:val="000000"/>
                <w:sz w:val="20"/>
                <w:szCs w:val="20"/>
              </w:rPr>
            </w:pPr>
            <w:r w:rsidRPr="004B1694">
              <w:rPr>
                <w:b/>
                <w:color w:val="000000"/>
                <w:sz w:val="20"/>
                <w:szCs w:val="20"/>
              </w:rPr>
              <w:t>31,3%</w:t>
            </w:r>
          </w:p>
        </w:tc>
      </w:tr>
      <w:tr w:rsidR="003A4C49" w:rsidRPr="004B1694" w:rsidTr="009B4839">
        <w:trPr>
          <w:trHeight w:val="285"/>
          <w:jc w:val="center"/>
        </w:trPr>
        <w:tc>
          <w:tcPr>
            <w:tcW w:w="3545" w:type="dxa"/>
            <w:tcBorders>
              <w:top w:val="single" w:sz="4" w:space="0" w:color="auto"/>
              <w:left w:val="single" w:sz="4" w:space="0" w:color="auto"/>
              <w:bottom w:val="single" w:sz="4" w:space="0" w:color="auto"/>
              <w:right w:val="single" w:sz="4" w:space="0" w:color="auto"/>
            </w:tcBorders>
            <w:noWrap/>
            <w:vAlign w:val="center"/>
          </w:tcPr>
          <w:p w:rsidR="003A4C49" w:rsidRPr="004B1694" w:rsidRDefault="003A4C49" w:rsidP="00DE5D6A">
            <w:pPr>
              <w:jc w:val="center"/>
              <w:rPr>
                <w:sz w:val="20"/>
                <w:szCs w:val="20"/>
              </w:rPr>
            </w:pPr>
            <w:r w:rsidRPr="004B1694">
              <w:rPr>
                <w:sz w:val="20"/>
                <w:szCs w:val="20"/>
              </w:rPr>
              <w:t>średnie ogólne i zawodowe</w:t>
            </w:r>
          </w:p>
        </w:tc>
        <w:tc>
          <w:tcPr>
            <w:tcW w:w="2220" w:type="dxa"/>
            <w:tcBorders>
              <w:top w:val="single" w:sz="4" w:space="0" w:color="auto"/>
              <w:left w:val="single" w:sz="4" w:space="0" w:color="auto"/>
              <w:bottom w:val="single" w:sz="4" w:space="0" w:color="auto"/>
              <w:right w:val="single" w:sz="4" w:space="0" w:color="auto"/>
            </w:tcBorders>
            <w:noWrap/>
            <w:vAlign w:val="center"/>
          </w:tcPr>
          <w:p w:rsidR="003A4C49" w:rsidRPr="004B1694" w:rsidRDefault="003A4C49" w:rsidP="00BA33B6">
            <w:pPr>
              <w:jc w:val="center"/>
              <w:rPr>
                <w:color w:val="000000"/>
                <w:sz w:val="20"/>
                <w:szCs w:val="20"/>
              </w:rPr>
            </w:pPr>
            <w:r w:rsidRPr="004B1694">
              <w:rPr>
                <w:color w:val="000000"/>
                <w:sz w:val="20"/>
                <w:szCs w:val="20"/>
              </w:rPr>
              <w:t>25,2%</w:t>
            </w:r>
          </w:p>
        </w:tc>
        <w:tc>
          <w:tcPr>
            <w:tcW w:w="1380" w:type="dxa"/>
            <w:tcBorders>
              <w:top w:val="single" w:sz="4" w:space="0" w:color="auto"/>
              <w:left w:val="single" w:sz="4" w:space="0" w:color="auto"/>
              <w:bottom w:val="single" w:sz="4" w:space="0" w:color="auto"/>
              <w:right w:val="single" w:sz="4" w:space="0" w:color="auto"/>
            </w:tcBorders>
            <w:noWrap/>
            <w:vAlign w:val="center"/>
          </w:tcPr>
          <w:p w:rsidR="003A4C49" w:rsidRPr="004B1694" w:rsidRDefault="003A4C49" w:rsidP="00BA33B6">
            <w:pPr>
              <w:jc w:val="center"/>
              <w:rPr>
                <w:color w:val="000000"/>
                <w:sz w:val="20"/>
                <w:szCs w:val="20"/>
              </w:rPr>
            </w:pPr>
            <w:r w:rsidRPr="004B1694">
              <w:rPr>
                <w:color w:val="000000"/>
                <w:sz w:val="20"/>
                <w:szCs w:val="20"/>
              </w:rPr>
              <w:t>18,9%</w:t>
            </w:r>
          </w:p>
        </w:tc>
        <w:tc>
          <w:tcPr>
            <w:tcW w:w="2000" w:type="dxa"/>
            <w:tcBorders>
              <w:top w:val="single" w:sz="4" w:space="0" w:color="auto"/>
              <w:left w:val="single" w:sz="4" w:space="0" w:color="auto"/>
              <w:bottom w:val="single" w:sz="4" w:space="0" w:color="auto"/>
              <w:right w:val="single" w:sz="4" w:space="0" w:color="auto"/>
            </w:tcBorders>
            <w:noWrap/>
            <w:vAlign w:val="center"/>
          </w:tcPr>
          <w:p w:rsidR="003A4C49" w:rsidRPr="004B1694" w:rsidRDefault="003A4C49" w:rsidP="00BA33B6">
            <w:pPr>
              <w:jc w:val="center"/>
              <w:rPr>
                <w:color w:val="000000"/>
                <w:sz w:val="20"/>
                <w:szCs w:val="20"/>
              </w:rPr>
            </w:pPr>
            <w:r w:rsidRPr="004B1694">
              <w:rPr>
                <w:color w:val="000000"/>
                <w:sz w:val="20"/>
                <w:szCs w:val="20"/>
              </w:rPr>
              <w:t>21,0%</w:t>
            </w:r>
          </w:p>
        </w:tc>
      </w:tr>
      <w:tr w:rsidR="003A4C49" w:rsidRPr="004B1694" w:rsidTr="009B4839">
        <w:trPr>
          <w:trHeight w:val="285"/>
          <w:jc w:val="center"/>
        </w:trPr>
        <w:tc>
          <w:tcPr>
            <w:tcW w:w="3545" w:type="dxa"/>
            <w:tcBorders>
              <w:top w:val="single" w:sz="4" w:space="0" w:color="auto"/>
              <w:left w:val="single" w:sz="4" w:space="0" w:color="auto"/>
              <w:bottom w:val="single" w:sz="4" w:space="0" w:color="auto"/>
              <w:right w:val="single" w:sz="4" w:space="0" w:color="auto"/>
            </w:tcBorders>
            <w:noWrap/>
            <w:vAlign w:val="center"/>
          </w:tcPr>
          <w:p w:rsidR="003A4C49" w:rsidRPr="004B1694" w:rsidRDefault="003A4C49" w:rsidP="00DE5D6A">
            <w:pPr>
              <w:jc w:val="center"/>
              <w:rPr>
                <w:sz w:val="20"/>
                <w:szCs w:val="20"/>
              </w:rPr>
            </w:pPr>
            <w:r w:rsidRPr="004B1694">
              <w:rPr>
                <w:sz w:val="20"/>
                <w:szCs w:val="20"/>
              </w:rPr>
              <w:t>policealne</w:t>
            </w:r>
          </w:p>
        </w:tc>
        <w:tc>
          <w:tcPr>
            <w:tcW w:w="2220" w:type="dxa"/>
            <w:tcBorders>
              <w:top w:val="single" w:sz="4" w:space="0" w:color="auto"/>
              <w:left w:val="single" w:sz="4" w:space="0" w:color="auto"/>
              <w:bottom w:val="single" w:sz="4" w:space="0" w:color="auto"/>
              <w:right w:val="single" w:sz="4" w:space="0" w:color="auto"/>
            </w:tcBorders>
            <w:noWrap/>
            <w:vAlign w:val="center"/>
          </w:tcPr>
          <w:p w:rsidR="003A4C49" w:rsidRPr="004B1694" w:rsidRDefault="003A4C49" w:rsidP="00BA33B6">
            <w:pPr>
              <w:jc w:val="center"/>
              <w:rPr>
                <w:color w:val="000000"/>
                <w:sz w:val="20"/>
                <w:szCs w:val="20"/>
              </w:rPr>
            </w:pPr>
            <w:r w:rsidRPr="004B1694">
              <w:rPr>
                <w:color w:val="000000"/>
                <w:sz w:val="20"/>
                <w:szCs w:val="20"/>
              </w:rPr>
              <w:t>1,3%</w:t>
            </w:r>
          </w:p>
        </w:tc>
        <w:tc>
          <w:tcPr>
            <w:tcW w:w="1380" w:type="dxa"/>
            <w:tcBorders>
              <w:top w:val="single" w:sz="4" w:space="0" w:color="auto"/>
              <w:left w:val="single" w:sz="4" w:space="0" w:color="auto"/>
              <w:bottom w:val="single" w:sz="4" w:space="0" w:color="auto"/>
              <w:right w:val="single" w:sz="4" w:space="0" w:color="auto"/>
            </w:tcBorders>
            <w:noWrap/>
            <w:vAlign w:val="center"/>
          </w:tcPr>
          <w:p w:rsidR="003A4C49" w:rsidRPr="004B1694" w:rsidRDefault="003A4C49" w:rsidP="00BA33B6">
            <w:pPr>
              <w:jc w:val="center"/>
              <w:rPr>
                <w:color w:val="000000"/>
                <w:sz w:val="20"/>
                <w:szCs w:val="20"/>
              </w:rPr>
            </w:pPr>
            <w:r w:rsidRPr="004B1694">
              <w:rPr>
                <w:color w:val="000000"/>
                <w:sz w:val="20"/>
                <w:szCs w:val="20"/>
              </w:rPr>
              <w:t>0,5%</w:t>
            </w:r>
          </w:p>
        </w:tc>
        <w:tc>
          <w:tcPr>
            <w:tcW w:w="2000" w:type="dxa"/>
            <w:tcBorders>
              <w:top w:val="single" w:sz="4" w:space="0" w:color="auto"/>
              <w:left w:val="single" w:sz="4" w:space="0" w:color="auto"/>
              <w:bottom w:val="single" w:sz="4" w:space="0" w:color="auto"/>
              <w:right w:val="single" w:sz="4" w:space="0" w:color="auto"/>
            </w:tcBorders>
            <w:noWrap/>
            <w:vAlign w:val="center"/>
          </w:tcPr>
          <w:p w:rsidR="003A4C49" w:rsidRPr="004B1694" w:rsidRDefault="003A4C49" w:rsidP="00BA33B6">
            <w:pPr>
              <w:jc w:val="center"/>
              <w:rPr>
                <w:color w:val="000000"/>
                <w:sz w:val="20"/>
                <w:szCs w:val="20"/>
              </w:rPr>
            </w:pPr>
            <w:r w:rsidRPr="004B1694">
              <w:rPr>
                <w:color w:val="000000"/>
                <w:sz w:val="20"/>
                <w:szCs w:val="20"/>
              </w:rPr>
              <w:t>0,8%</w:t>
            </w:r>
          </w:p>
        </w:tc>
      </w:tr>
      <w:tr w:rsidR="003A4C49" w:rsidRPr="004B1694" w:rsidTr="009B4839">
        <w:trPr>
          <w:trHeight w:val="285"/>
          <w:jc w:val="center"/>
        </w:trPr>
        <w:tc>
          <w:tcPr>
            <w:tcW w:w="3545" w:type="dxa"/>
            <w:tcBorders>
              <w:top w:val="single" w:sz="4" w:space="0" w:color="auto"/>
              <w:left w:val="single" w:sz="4" w:space="0" w:color="auto"/>
              <w:bottom w:val="single" w:sz="4" w:space="0" w:color="auto"/>
              <w:right w:val="single" w:sz="4" w:space="0" w:color="auto"/>
            </w:tcBorders>
            <w:noWrap/>
            <w:vAlign w:val="center"/>
          </w:tcPr>
          <w:p w:rsidR="003A4C49" w:rsidRPr="004B1694" w:rsidRDefault="003A4C49" w:rsidP="00DE5D6A">
            <w:pPr>
              <w:jc w:val="center"/>
              <w:rPr>
                <w:sz w:val="20"/>
                <w:szCs w:val="20"/>
              </w:rPr>
            </w:pPr>
            <w:r w:rsidRPr="004B1694">
              <w:rPr>
                <w:sz w:val="20"/>
                <w:szCs w:val="20"/>
              </w:rPr>
              <w:t>wyższe</w:t>
            </w:r>
          </w:p>
        </w:tc>
        <w:tc>
          <w:tcPr>
            <w:tcW w:w="2220" w:type="dxa"/>
            <w:tcBorders>
              <w:top w:val="single" w:sz="4" w:space="0" w:color="auto"/>
              <w:left w:val="nil"/>
              <w:bottom w:val="single" w:sz="4" w:space="0" w:color="auto"/>
              <w:right w:val="single" w:sz="4" w:space="0" w:color="auto"/>
            </w:tcBorders>
            <w:noWrap/>
            <w:vAlign w:val="center"/>
          </w:tcPr>
          <w:p w:rsidR="003A4C49" w:rsidRPr="004B1694" w:rsidRDefault="003A4C49" w:rsidP="00BA33B6">
            <w:pPr>
              <w:jc w:val="center"/>
              <w:rPr>
                <w:color w:val="000000"/>
                <w:sz w:val="20"/>
                <w:szCs w:val="20"/>
              </w:rPr>
            </w:pPr>
            <w:r w:rsidRPr="004B1694">
              <w:rPr>
                <w:color w:val="000000"/>
                <w:sz w:val="20"/>
                <w:szCs w:val="20"/>
              </w:rPr>
              <w:t>5,4%</w:t>
            </w:r>
          </w:p>
        </w:tc>
        <w:tc>
          <w:tcPr>
            <w:tcW w:w="1380" w:type="dxa"/>
            <w:tcBorders>
              <w:top w:val="single" w:sz="4" w:space="0" w:color="auto"/>
              <w:left w:val="nil"/>
              <w:bottom w:val="single" w:sz="4" w:space="0" w:color="auto"/>
              <w:right w:val="single" w:sz="4" w:space="0" w:color="auto"/>
            </w:tcBorders>
            <w:noWrap/>
            <w:vAlign w:val="center"/>
          </w:tcPr>
          <w:p w:rsidR="003A4C49" w:rsidRPr="004B1694" w:rsidRDefault="003A4C49" w:rsidP="00BA33B6">
            <w:pPr>
              <w:jc w:val="center"/>
              <w:rPr>
                <w:color w:val="000000"/>
                <w:sz w:val="20"/>
                <w:szCs w:val="20"/>
              </w:rPr>
            </w:pPr>
            <w:r w:rsidRPr="004B1694">
              <w:rPr>
                <w:color w:val="000000"/>
                <w:sz w:val="20"/>
                <w:szCs w:val="20"/>
              </w:rPr>
              <w:t>4,2%</w:t>
            </w:r>
          </w:p>
        </w:tc>
        <w:tc>
          <w:tcPr>
            <w:tcW w:w="2000" w:type="dxa"/>
            <w:tcBorders>
              <w:top w:val="single" w:sz="4" w:space="0" w:color="auto"/>
              <w:left w:val="nil"/>
              <w:bottom w:val="single" w:sz="4" w:space="0" w:color="auto"/>
              <w:right w:val="single" w:sz="4" w:space="0" w:color="auto"/>
            </w:tcBorders>
            <w:noWrap/>
            <w:vAlign w:val="center"/>
          </w:tcPr>
          <w:p w:rsidR="003A4C49" w:rsidRPr="004B1694" w:rsidRDefault="003A4C49" w:rsidP="00BA33B6">
            <w:pPr>
              <w:jc w:val="center"/>
              <w:rPr>
                <w:color w:val="000000"/>
                <w:sz w:val="20"/>
                <w:szCs w:val="20"/>
              </w:rPr>
            </w:pPr>
            <w:r w:rsidRPr="004B1694">
              <w:rPr>
                <w:color w:val="000000"/>
                <w:sz w:val="20"/>
                <w:szCs w:val="20"/>
              </w:rPr>
              <w:t>4,6%</w:t>
            </w:r>
          </w:p>
        </w:tc>
      </w:tr>
      <w:tr w:rsidR="0074176B" w:rsidRPr="004B1694" w:rsidTr="0035020C">
        <w:trPr>
          <w:trHeight w:val="300"/>
          <w:jc w:val="center"/>
        </w:trPr>
        <w:tc>
          <w:tcPr>
            <w:tcW w:w="9145" w:type="dxa"/>
            <w:gridSpan w:val="4"/>
            <w:tcBorders>
              <w:top w:val="nil"/>
              <w:left w:val="single" w:sz="4" w:space="0" w:color="auto"/>
              <w:bottom w:val="single" w:sz="4" w:space="0" w:color="auto"/>
              <w:right w:val="single" w:sz="4" w:space="0" w:color="auto"/>
            </w:tcBorders>
            <w:shd w:val="clear" w:color="auto" w:fill="D9D9D9"/>
            <w:noWrap/>
            <w:vAlign w:val="center"/>
          </w:tcPr>
          <w:p w:rsidR="0074176B" w:rsidRPr="004B1694" w:rsidRDefault="0074176B" w:rsidP="00DE5D6A">
            <w:pPr>
              <w:jc w:val="center"/>
              <w:rPr>
                <w:sz w:val="20"/>
                <w:szCs w:val="20"/>
              </w:rPr>
            </w:pPr>
            <w:r w:rsidRPr="004B1694">
              <w:rPr>
                <w:sz w:val="20"/>
                <w:szCs w:val="20"/>
              </w:rPr>
              <w:t>stan cywilny</w:t>
            </w:r>
          </w:p>
        </w:tc>
      </w:tr>
      <w:tr w:rsidR="003A4C49" w:rsidRPr="004B1694" w:rsidTr="0035020C">
        <w:trPr>
          <w:trHeight w:val="285"/>
          <w:jc w:val="center"/>
        </w:trPr>
        <w:tc>
          <w:tcPr>
            <w:tcW w:w="3545" w:type="dxa"/>
            <w:tcBorders>
              <w:top w:val="nil"/>
              <w:left w:val="single" w:sz="4" w:space="0" w:color="auto"/>
              <w:bottom w:val="single" w:sz="4" w:space="0" w:color="auto"/>
              <w:right w:val="single" w:sz="4" w:space="0" w:color="auto"/>
            </w:tcBorders>
            <w:noWrap/>
            <w:vAlign w:val="center"/>
          </w:tcPr>
          <w:p w:rsidR="003A4C49" w:rsidRPr="004B1694" w:rsidRDefault="003A4C49" w:rsidP="00DE5D6A">
            <w:pPr>
              <w:jc w:val="center"/>
              <w:rPr>
                <w:b/>
                <w:sz w:val="20"/>
                <w:szCs w:val="20"/>
              </w:rPr>
            </w:pPr>
            <w:r w:rsidRPr="004B1694">
              <w:rPr>
                <w:b/>
                <w:sz w:val="20"/>
                <w:szCs w:val="20"/>
              </w:rPr>
              <w:t>panna/kawaler</w:t>
            </w:r>
          </w:p>
        </w:tc>
        <w:tc>
          <w:tcPr>
            <w:tcW w:w="2220" w:type="dxa"/>
            <w:tcBorders>
              <w:top w:val="nil"/>
              <w:left w:val="nil"/>
              <w:bottom w:val="single" w:sz="4" w:space="0" w:color="auto"/>
              <w:right w:val="single" w:sz="4" w:space="0" w:color="auto"/>
            </w:tcBorders>
            <w:noWrap/>
            <w:vAlign w:val="center"/>
          </w:tcPr>
          <w:p w:rsidR="003A4C49" w:rsidRPr="004B1694" w:rsidRDefault="003A4C49" w:rsidP="00BA33B6">
            <w:pPr>
              <w:jc w:val="center"/>
              <w:rPr>
                <w:color w:val="000000"/>
                <w:sz w:val="20"/>
                <w:szCs w:val="20"/>
              </w:rPr>
            </w:pPr>
            <w:r w:rsidRPr="004B1694">
              <w:rPr>
                <w:color w:val="000000"/>
                <w:sz w:val="20"/>
                <w:szCs w:val="20"/>
              </w:rPr>
              <w:t>29,1%</w:t>
            </w:r>
          </w:p>
        </w:tc>
        <w:tc>
          <w:tcPr>
            <w:tcW w:w="1380" w:type="dxa"/>
            <w:tcBorders>
              <w:top w:val="nil"/>
              <w:left w:val="nil"/>
              <w:bottom w:val="single" w:sz="4" w:space="0" w:color="auto"/>
              <w:right w:val="single" w:sz="4" w:space="0" w:color="auto"/>
            </w:tcBorders>
            <w:noWrap/>
            <w:vAlign w:val="center"/>
          </w:tcPr>
          <w:p w:rsidR="003A4C49" w:rsidRPr="004B1694" w:rsidRDefault="003A4C49" w:rsidP="00BA33B6">
            <w:pPr>
              <w:jc w:val="center"/>
              <w:rPr>
                <w:color w:val="000000"/>
                <w:sz w:val="20"/>
                <w:szCs w:val="20"/>
              </w:rPr>
            </w:pPr>
            <w:r w:rsidRPr="004B1694">
              <w:rPr>
                <w:color w:val="000000"/>
                <w:sz w:val="20"/>
                <w:szCs w:val="20"/>
              </w:rPr>
              <w:t>43,9%</w:t>
            </w:r>
          </w:p>
        </w:tc>
        <w:tc>
          <w:tcPr>
            <w:tcW w:w="2000" w:type="dxa"/>
            <w:tcBorders>
              <w:top w:val="nil"/>
              <w:left w:val="nil"/>
              <w:bottom w:val="single" w:sz="4" w:space="0" w:color="auto"/>
              <w:right w:val="single" w:sz="4" w:space="0" w:color="auto"/>
            </w:tcBorders>
            <w:noWrap/>
            <w:vAlign w:val="center"/>
          </w:tcPr>
          <w:p w:rsidR="003A4C49" w:rsidRPr="004B1694" w:rsidRDefault="003A4C49" w:rsidP="00BA33B6">
            <w:pPr>
              <w:jc w:val="center"/>
              <w:rPr>
                <w:b/>
                <w:color w:val="000000"/>
                <w:sz w:val="20"/>
                <w:szCs w:val="20"/>
              </w:rPr>
            </w:pPr>
            <w:r w:rsidRPr="004B1694">
              <w:rPr>
                <w:b/>
                <w:color w:val="000000"/>
                <w:sz w:val="20"/>
                <w:szCs w:val="20"/>
              </w:rPr>
              <w:t>38,9%</w:t>
            </w:r>
          </w:p>
        </w:tc>
      </w:tr>
      <w:tr w:rsidR="003A4C49" w:rsidRPr="004B1694" w:rsidTr="0035020C">
        <w:trPr>
          <w:trHeight w:val="285"/>
          <w:jc w:val="center"/>
        </w:trPr>
        <w:tc>
          <w:tcPr>
            <w:tcW w:w="3545" w:type="dxa"/>
            <w:tcBorders>
              <w:top w:val="nil"/>
              <w:left w:val="single" w:sz="4" w:space="0" w:color="auto"/>
              <w:bottom w:val="single" w:sz="4" w:space="0" w:color="auto"/>
              <w:right w:val="single" w:sz="4" w:space="0" w:color="auto"/>
            </w:tcBorders>
            <w:noWrap/>
            <w:vAlign w:val="center"/>
          </w:tcPr>
          <w:p w:rsidR="003A4C49" w:rsidRPr="004B1694" w:rsidRDefault="003A4C49" w:rsidP="00DE5D6A">
            <w:pPr>
              <w:jc w:val="center"/>
              <w:rPr>
                <w:sz w:val="20"/>
                <w:szCs w:val="20"/>
              </w:rPr>
            </w:pPr>
            <w:r w:rsidRPr="004B1694">
              <w:rPr>
                <w:sz w:val="20"/>
                <w:szCs w:val="20"/>
              </w:rPr>
              <w:t>konkubina/konkubent</w:t>
            </w:r>
          </w:p>
        </w:tc>
        <w:tc>
          <w:tcPr>
            <w:tcW w:w="2220" w:type="dxa"/>
            <w:tcBorders>
              <w:top w:val="nil"/>
              <w:left w:val="nil"/>
              <w:bottom w:val="single" w:sz="4" w:space="0" w:color="auto"/>
              <w:right w:val="single" w:sz="4" w:space="0" w:color="auto"/>
            </w:tcBorders>
            <w:noWrap/>
            <w:vAlign w:val="center"/>
          </w:tcPr>
          <w:p w:rsidR="003A4C49" w:rsidRPr="004B1694" w:rsidRDefault="003A4C49" w:rsidP="00BA33B6">
            <w:pPr>
              <w:jc w:val="center"/>
              <w:rPr>
                <w:color w:val="000000"/>
                <w:sz w:val="20"/>
                <w:szCs w:val="20"/>
              </w:rPr>
            </w:pPr>
            <w:r w:rsidRPr="004B1694">
              <w:rPr>
                <w:color w:val="000000"/>
                <w:sz w:val="20"/>
                <w:szCs w:val="20"/>
              </w:rPr>
              <w:t>0,5%</w:t>
            </w:r>
          </w:p>
        </w:tc>
        <w:tc>
          <w:tcPr>
            <w:tcW w:w="1380" w:type="dxa"/>
            <w:tcBorders>
              <w:top w:val="nil"/>
              <w:left w:val="nil"/>
              <w:bottom w:val="single" w:sz="4" w:space="0" w:color="auto"/>
              <w:right w:val="single" w:sz="4" w:space="0" w:color="auto"/>
            </w:tcBorders>
            <w:noWrap/>
            <w:vAlign w:val="center"/>
          </w:tcPr>
          <w:p w:rsidR="003A4C49" w:rsidRPr="004B1694" w:rsidRDefault="003A4C49" w:rsidP="00BA33B6">
            <w:pPr>
              <w:jc w:val="center"/>
              <w:rPr>
                <w:color w:val="000000"/>
                <w:sz w:val="20"/>
                <w:szCs w:val="20"/>
              </w:rPr>
            </w:pPr>
            <w:r w:rsidRPr="004B1694">
              <w:rPr>
                <w:color w:val="000000"/>
                <w:sz w:val="20"/>
                <w:szCs w:val="20"/>
              </w:rPr>
              <w:t>0,4%</w:t>
            </w:r>
          </w:p>
        </w:tc>
        <w:tc>
          <w:tcPr>
            <w:tcW w:w="2000" w:type="dxa"/>
            <w:tcBorders>
              <w:top w:val="nil"/>
              <w:left w:val="nil"/>
              <w:bottom w:val="single" w:sz="4" w:space="0" w:color="auto"/>
              <w:right w:val="single" w:sz="4" w:space="0" w:color="auto"/>
            </w:tcBorders>
            <w:noWrap/>
            <w:vAlign w:val="center"/>
          </w:tcPr>
          <w:p w:rsidR="003A4C49" w:rsidRPr="004B1694" w:rsidRDefault="003A4C49" w:rsidP="00BA33B6">
            <w:pPr>
              <w:jc w:val="center"/>
              <w:rPr>
                <w:color w:val="000000"/>
                <w:sz w:val="20"/>
                <w:szCs w:val="20"/>
              </w:rPr>
            </w:pPr>
            <w:r w:rsidRPr="004B1694">
              <w:rPr>
                <w:color w:val="000000"/>
                <w:sz w:val="20"/>
                <w:szCs w:val="20"/>
              </w:rPr>
              <w:t>0,4%</w:t>
            </w:r>
          </w:p>
        </w:tc>
      </w:tr>
      <w:tr w:rsidR="003A4C49" w:rsidRPr="004B1694" w:rsidTr="0035020C">
        <w:trPr>
          <w:trHeight w:val="285"/>
          <w:jc w:val="center"/>
        </w:trPr>
        <w:tc>
          <w:tcPr>
            <w:tcW w:w="3545" w:type="dxa"/>
            <w:tcBorders>
              <w:top w:val="nil"/>
              <w:left w:val="single" w:sz="4" w:space="0" w:color="auto"/>
              <w:bottom w:val="single" w:sz="4" w:space="0" w:color="auto"/>
              <w:right w:val="single" w:sz="4" w:space="0" w:color="auto"/>
            </w:tcBorders>
            <w:noWrap/>
            <w:vAlign w:val="center"/>
          </w:tcPr>
          <w:p w:rsidR="003A4C49" w:rsidRPr="004B1694" w:rsidRDefault="003A4C49" w:rsidP="00DE5D6A">
            <w:pPr>
              <w:jc w:val="center"/>
              <w:rPr>
                <w:sz w:val="20"/>
                <w:szCs w:val="20"/>
              </w:rPr>
            </w:pPr>
            <w:r w:rsidRPr="004B1694">
              <w:rPr>
                <w:sz w:val="20"/>
                <w:szCs w:val="20"/>
              </w:rPr>
              <w:t>rozwiedziona/rozwiedziony</w:t>
            </w:r>
          </w:p>
        </w:tc>
        <w:tc>
          <w:tcPr>
            <w:tcW w:w="2220" w:type="dxa"/>
            <w:tcBorders>
              <w:top w:val="nil"/>
              <w:left w:val="nil"/>
              <w:bottom w:val="single" w:sz="4" w:space="0" w:color="auto"/>
              <w:right w:val="single" w:sz="4" w:space="0" w:color="auto"/>
            </w:tcBorders>
            <w:noWrap/>
            <w:vAlign w:val="center"/>
          </w:tcPr>
          <w:p w:rsidR="003A4C49" w:rsidRPr="004B1694" w:rsidRDefault="003A4C49" w:rsidP="00BA33B6">
            <w:pPr>
              <w:jc w:val="center"/>
              <w:rPr>
                <w:color w:val="000000"/>
                <w:sz w:val="20"/>
                <w:szCs w:val="20"/>
              </w:rPr>
            </w:pPr>
            <w:r w:rsidRPr="004B1694">
              <w:rPr>
                <w:color w:val="000000"/>
                <w:sz w:val="20"/>
                <w:szCs w:val="20"/>
              </w:rPr>
              <w:t>28,8%</w:t>
            </w:r>
          </w:p>
        </w:tc>
        <w:tc>
          <w:tcPr>
            <w:tcW w:w="1380" w:type="dxa"/>
            <w:tcBorders>
              <w:top w:val="nil"/>
              <w:left w:val="nil"/>
              <w:bottom w:val="single" w:sz="4" w:space="0" w:color="auto"/>
              <w:right w:val="single" w:sz="4" w:space="0" w:color="auto"/>
            </w:tcBorders>
            <w:noWrap/>
            <w:vAlign w:val="center"/>
          </w:tcPr>
          <w:p w:rsidR="003A4C49" w:rsidRPr="004B1694" w:rsidRDefault="003A4C49" w:rsidP="00BA33B6">
            <w:pPr>
              <w:jc w:val="center"/>
              <w:rPr>
                <w:color w:val="000000"/>
                <w:sz w:val="20"/>
                <w:szCs w:val="20"/>
              </w:rPr>
            </w:pPr>
            <w:r w:rsidRPr="004B1694">
              <w:rPr>
                <w:color w:val="000000"/>
                <w:sz w:val="20"/>
                <w:szCs w:val="20"/>
              </w:rPr>
              <w:t>31,4%</w:t>
            </w:r>
          </w:p>
        </w:tc>
        <w:tc>
          <w:tcPr>
            <w:tcW w:w="2000" w:type="dxa"/>
            <w:tcBorders>
              <w:top w:val="nil"/>
              <w:left w:val="nil"/>
              <w:bottom w:val="single" w:sz="4" w:space="0" w:color="auto"/>
              <w:right w:val="single" w:sz="4" w:space="0" w:color="auto"/>
            </w:tcBorders>
            <w:noWrap/>
            <w:vAlign w:val="center"/>
          </w:tcPr>
          <w:p w:rsidR="003A4C49" w:rsidRPr="004B1694" w:rsidRDefault="003A4C49" w:rsidP="00BA33B6">
            <w:pPr>
              <w:jc w:val="center"/>
              <w:rPr>
                <w:color w:val="000000"/>
                <w:sz w:val="20"/>
                <w:szCs w:val="20"/>
              </w:rPr>
            </w:pPr>
            <w:r w:rsidRPr="004B1694">
              <w:rPr>
                <w:color w:val="000000"/>
                <w:sz w:val="20"/>
                <w:szCs w:val="20"/>
              </w:rPr>
              <w:t>30,5%</w:t>
            </w:r>
          </w:p>
        </w:tc>
      </w:tr>
      <w:tr w:rsidR="003A4C49" w:rsidRPr="004B1694" w:rsidTr="0035020C">
        <w:trPr>
          <w:trHeight w:val="285"/>
          <w:jc w:val="center"/>
        </w:trPr>
        <w:tc>
          <w:tcPr>
            <w:tcW w:w="3545" w:type="dxa"/>
            <w:tcBorders>
              <w:top w:val="nil"/>
              <w:left w:val="single" w:sz="4" w:space="0" w:color="auto"/>
              <w:bottom w:val="single" w:sz="4" w:space="0" w:color="auto"/>
              <w:right w:val="single" w:sz="4" w:space="0" w:color="auto"/>
            </w:tcBorders>
            <w:noWrap/>
            <w:vAlign w:val="center"/>
          </w:tcPr>
          <w:p w:rsidR="003A4C49" w:rsidRPr="004B1694" w:rsidRDefault="003A4C49" w:rsidP="00DE5D6A">
            <w:pPr>
              <w:jc w:val="center"/>
              <w:rPr>
                <w:sz w:val="20"/>
                <w:szCs w:val="20"/>
              </w:rPr>
            </w:pPr>
            <w:r w:rsidRPr="004B1694">
              <w:rPr>
                <w:sz w:val="20"/>
                <w:szCs w:val="20"/>
              </w:rPr>
              <w:t>separowana/separowany</w:t>
            </w:r>
          </w:p>
        </w:tc>
        <w:tc>
          <w:tcPr>
            <w:tcW w:w="2220" w:type="dxa"/>
            <w:tcBorders>
              <w:top w:val="nil"/>
              <w:left w:val="nil"/>
              <w:bottom w:val="single" w:sz="4" w:space="0" w:color="auto"/>
              <w:right w:val="single" w:sz="4" w:space="0" w:color="auto"/>
            </w:tcBorders>
            <w:noWrap/>
            <w:vAlign w:val="center"/>
          </w:tcPr>
          <w:p w:rsidR="003A4C49" w:rsidRPr="004B1694" w:rsidRDefault="003A4C49" w:rsidP="00BA33B6">
            <w:pPr>
              <w:jc w:val="center"/>
              <w:rPr>
                <w:color w:val="000000"/>
                <w:sz w:val="20"/>
                <w:szCs w:val="20"/>
              </w:rPr>
            </w:pPr>
            <w:r w:rsidRPr="004B1694">
              <w:rPr>
                <w:color w:val="000000"/>
                <w:sz w:val="20"/>
                <w:szCs w:val="20"/>
              </w:rPr>
              <w:t>3,6%</w:t>
            </w:r>
          </w:p>
        </w:tc>
        <w:tc>
          <w:tcPr>
            <w:tcW w:w="1380" w:type="dxa"/>
            <w:tcBorders>
              <w:top w:val="nil"/>
              <w:left w:val="nil"/>
              <w:bottom w:val="single" w:sz="4" w:space="0" w:color="auto"/>
              <w:right w:val="single" w:sz="4" w:space="0" w:color="auto"/>
            </w:tcBorders>
            <w:noWrap/>
            <w:vAlign w:val="center"/>
          </w:tcPr>
          <w:p w:rsidR="003A4C49" w:rsidRPr="004B1694" w:rsidRDefault="003A4C49" w:rsidP="00BA33B6">
            <w:pPr>
              <w:jc w:val="center"/>
              <w:rPr>
                <w:color w:val="000000"/>
                <w:sz w:val="20"/>
                <w:szCs w:val="20"/>
              </w:rPr>
            </w:pPr>
            <w:r w:rsidRPr="004B1694">
              <w:rPr>
                <w:color w:val="000000"/>
                <w:sz w:val="20"/>
                <w:szCs w:val="20"/>
              </w:rPr>
              <w:t>3,4%</w:t>
            </w:r>
          </w:p>
        </w:tc>
        <w:tc>
          <w:tcPr>
            <w:tcW w:w="2000" w:type="dxa"/>
            <w:tcBorders>
              <w:top w:val="nil"/>
              <w:left w:val="nil"/>
              <w:bottom w:val="single" w:sz="4" w:space="0" w:color="auto"/>
              <w:right w:val="single" w:sz="4" w:space="0" w:color="auto"/>
            </w:tcBorders>
            <w:noWrap/>
            <w:vAlign w:val="center"/>
          </w:tcPr>
          <w:p w:rsidR="003A4C49" w:rsidRPr="004B1694" w:rsidRDefault="003A4C49" w:rsidP="00BA33B6">
            <w:pPr>
              <w:jc w:val="center"/>
              <w:rPr>
                <w:color w:val="000000"/>
                <w:sz w:val="20"/>
                <w:szCs w:val="20"/>
              </w:rPr>
            </w:pPr>
            <w:r w:rsidRPr="004B1694">
              <w:rPr>
                <w:color w:val="000000"/>
                <w:sz w:val="20"/>
                <w:szCs w:val="20"/>
              </w:rPr>
              <w:t>3,5%</w:t>
            </w:r>
          </w:p>
        </w:tc>
      </w:tr>
      <w:tr w:rsidR="003A4C49" w:rsidRPr="004B1694" w:rsidTr="0035020C">
        <w:trPr>
          <w:trHeight w:val="285"/>
          <w:jc w:val="center"/>
        </w:trPr>
        <w:tc>
          <w:tcPr>
            <w:tcW w:w="3545" w:type="dxa"/>
            <w:tcBorders>
              <w:top w:val="nil"/>
              <w:left w:val="single" w:sz="4" w:space="0" w:color="auto"/>
              <w:bottom w:val="single" w:sz="4" w:space="0" w:color="auto"/>
              <w:right w:val="single" w:sz="4" w:space="0" w:color="auto"/>
            </w:tcBorders>
            <w:noWrap/>
            <w:vAlign w:val="center"/>
          </w:tcPr>
          <w:p w:rsidR="003A4C49" w:rsidRPr="004B1694" w:rsidRDefault="003A4C49" w:rsidP="00DE5D6A">
            <w:pPr>
              <w:jc w:val="center"/>
              <w:rPr>
                <w:sz w:val="20"/>
                <w:szCs w:val="20"/>
              </w:rPr>
            </w:pPr>
            <w:r w:rsidRPr="004B1694">
              <w:rPr>
                <w:sz w:val="20"/>
                <w:szCs w:val="20"/>
              </w:rPr>
              <w:t>wdowa/wdowiec</w:t>
            </w:r>
          </w:p>
        </w:tc>
        <w:tc>
          <w:tcPr>
            <w:tcW w:w="2220" w:type="dxa"/>
            <w:tcBorders>
              <w:top w:val="nil"/>
              <w:left w:val="nil"/>
              <w:bottom w:val="single" w:sz="4" w:space="0" w:color="auto"/>
              <w:right w:val="single" w:sz="4" w:space="0" w:color="auto"/>
            </w:tcBorders>
            <w:noWrap/>
            <w:vAlign w:val="center"/>
          </w:tcPr>
          <w:p w:rsidR="003A4C49" w:rsidRPr="004B1694" w:rsidRDefault="003A4C49" w:rsidP="00BA33B6">
            <w:pPr>
              <w:jc w:val="center"/>
              <w:rPr>
                <w:color w:val="000000"/>
                <w:sz w:val="20"/>
                <w:szCs w:val="20"/>
              </w:rPr>
            </w:pPr>
            <w:r w:rsidRPr="004B1694">
              <w:rPr>
                <w:color w:val="000000"/>
                <w:sz w:val="20"/>
                <w:szCs w:val="20"/>
              </w:rPr>
              <w:t>13,8%</w:t>
            </w:r>
          </w:p>
        </w:tc>
        <w:tc>
          <w:tcPr>
            <w:tcW w:w="1380" w:type="dxa"/>
            <w:tcBorders>
              <w:top w:val="nil"/>
              <w:left w:val="nil"/>
              <w:bottom w:val="single" w:sz="4" w:space="0" w:color="auto"/>
              <w:right w:val="single" w:sz="4" w:space="0" w:color="auto"/>
            </w:tcBorders>
            <w:noWrap/>
            <w:vAlign w:val="center"/>
          </w:tcPr>
          <w:p w:rsidR="003A4C49" w:rsidRPr="004B1694" w:rsidRDefault="003A4C49" w:rsidP="00BA33B6">
            <w:pPr>
              <w:jc w:val="center"/>
              <w:rPr>
                <w:color w:val="000000"/>
                <w:sz w:val="20"/>
                <w:szCs w:val="20"/>
              </w:rPr>
            </w:pPr>
            <w:r w:rsidRPr="004B1694">
              <w:rPr>
                <w:color w:val="000000"/>
                <w:sz w:val="20"/>
                <w:szCs w:val="20"/>
              </w:rPr>
              <w:t>4,3%</w:t>
            </w:r>
          </w:p>
        </w:tc>
        <w:tc>
          <w:tcPr>
            <w:tcW w:w="2000" w:type="dxa"/>
            <w:tcBorders>
              <w:top w:val="nil"/>
              <w:left w:val="nil"/>
              <w:bottom w:val="single" w:sz="4" w:space="0" w:color="auto"/>
              <w:right w:val="single" w:sz="4" w:space="0" w:color="auto"/>
            </w:tcBorders>
            <w:noWrap/>
            <w:vAlign w:val="center"/>
          </w:tcPr>
          <w:p w:rsidR="003A4C49" w:rsidRPr="004B1694" w:rsidRDefault="003A4C49" w:rsidP="00BA33B6">
            <w:pPr>
              <w:jc w:val="center"/>
              <w:rPr>
                <w:color w:val="000000"/>
                <w:sz w:val="20"/>
                <w:szCs w:val="20"/>
              </w:rPr>
            </w:pPr>
            <w:r w:rsidRPr="004B1694">
              <w:rPr>
                <w:color w:val="000000"/>
                <w:sz w:val="20"/>
                <w:szCs w:val="20"/>
              </w:rPr>
              <w:t>7,5%</w:t>
            </w:r>
          </w:p>
        </w:tc>
      </w:tr>
      <w:tr w:rsidR="003A4C49" w:rsidRPr="004B1694" w:rsidTr="0035020C">
        <w:trPr>
          <w:trHeight w:val="285"/>
          <w:jc w:val="center"/>
        </w:trPr>
        <w:tc>
          <w:tcPr>
            <w:tcW w:w="3545" w:type="dxa"/>
            <w:tcBorders>
              <w:top w:val="nil"/>
              <w:left w:val="single" w:sz="4" w:space="0" w:color="auto"/>
              <w:bottom w:val="single" w:sz="4" w:space="0" w:color="auto"/>
              <w:right w:val="single" w:sz="4" w:space="0" w:color="auto"/>
            </w:tcBorders>
            <w:noWrap/>
            <w:vAlign w:val="center"/>
          </w:tcPr>
          <w:p w:rsidR="003A4C49" w:rsidRPr="004B1694" w:rsidRDefault="003A4C49" w:rsidP="00DE5D6A">
            <w:pPr>
              <w:jc w:val="center"/>
              <w:rPr>
                <w:sz w:val="20"/>
                <w:szCs w:val="20"/>
              </w:rPr>
            </w:pPr>
            <w:r w:rsidRPr="004B1694">
              <w:rPr>
                <w:sz w:val="20"/>
                <w:szCs w:val="20"/>
              </w:rPr>
              <w:t>zamężna/żonaty</w:t>
            </w:r>
          </w:p>
        </w:tc>
        <w:tc>
          <w:tcPr>
            <w:tcW w:w="2220" w:type="dxa"/>
            <w:tcBorders>
              <w:top w:val="nil"/>
              <w:left w:val="nil"/>
              <w:bottom w:val="single" w:sz="4" w:space="0" w:color="auto"/>
              <w:right w:val="single" w:sz="4" w:space="0" w:color="auto"/>
            </w:tcBorders>
            <w:noWrap/>
            <w:vAlign w:val="center"/>
          </w:tcPr>
          <w:p w:rsidR="003A4C49" w:rsidRPr="004B1694" w:rsidRDefault="003A4C49" w:rsidP="00BA33B6">
            <w:pPr>
              <w:jc w:val="center"/>
              <w:rPr>
                <w:color w:val="000000"/>
                <w:sz w:val="20"/>
                <w:szCs w:val="20"/>
              </w:rPr>
            </w:pPr>
            <w:r w:rsidRPr="004B1694">
              <w:rPr>
                <w:color w:val="000000"/>
                <w:sz w:val="20"/>
                <w:szCs w:val="20"/>
              </w:rPr>
              <w:t>24,2%</w:t>
            </w:r>
          </w:p>
        </w:tc>
        <w:tc>
          <w:tcPr>
            <w:tcW w:w="1380" w:type="dxa"/>
            <w:tcBorders>
              <w:top w:val="nil"/>
              <w:left w:val="nil"/>
              <w:bottom w:val="single" w:sz="4" w:space="0" w:color="auto"/>
              <w:right w:val="single" w:sz="4" w:space="0" w:color="auto"/>
            </w:tcBorders>
            <w:noWrap/>
            <w:vAlign w:val="center"/>
          </w:tcPr>
          <w:p w:rsidR="003A4C49" w:rsidRPr="004B1694" w:rsidRDefault="003A4C49" w:rsidP="00BA33B6">
            <w:pPr>
              <w:jc w:val="center"/>
              <w:rPr>
                <w:color w:val="000000"/>
                <w:sz w:val="20"/>
                <w:szCs w:val="20"/>
              </w:rPr>
            </w:pPr>
            <w:r w:rsidRPr="004B1694">
              <w:rPr>
                <w:color w:val="000000"/>
                <w:sz w:val="20"/>
                <w:szCs w:val="20"/>
              </w:rPr>
              <w:t>16,6%</w:t>
            </w:r>
          </w:p>
        </w:tc>
        <w:tc>
          <w:tcPr>
            <w:tcW w:w="2000" w:type="dxa"/>
            <w:tcBorders>
              <w:top w:val="nil"/>
              <w:left w:val="nil"/>
              <w:bottom w:val="single" w:sz="4" w:space="0" w:color="auto"/>
              <w:right w:val="single" w:sz="4" w:space="0" w:color="auto"/>
            </w:tcBorders>
            <w:noWrap/>
            <w:vAlign w:val="center"/>
          </w:tcPr>
          <w:p w:rsidR="003A4C49" w:rsidRPr="004B1694" w:rsidRDefault="003A4C49" w:rsidP="00BA33B6">
            <w:pPr>
              <w:jc w:val="center"/>
              <w:rPr>
                <w:color w:val="000000"/>
                <w:sz w:val="20"/>
                <w:szCs w:val="20"/>
              </w:rPr>
            </w:pPr>
            <w:r w:rsidRPr="004B1694">
              <w:rPr>
                <w:color w:val="000000"/>
                <w:sz w:val="20"/>
                <w:szCs w:val="20"/>
              </w:rPr>
              <w:t>19,2%</w:t>
            </w:r>
          </w:p>
        </w:tc>
      </w:tr>
      <w:tr w:rsidR="0074176B" w:rsidRPr="004B1694" w:rsidTr="0035020C">
        <w:trPr>
          <w:trHeight w:val="300"/>
          <w:jc w:val="center"/>
        </w:trPr>
        <w:tc>
          <w:tcPr>
            <w:tcW w:w="9145" w:type="dxa"/>
            <w:gridSpan w:val="4"/>
            <w:tcBorders>
              <w:top w:val="nil"/>
              <w:left w:val="single" w:sz="4" w:space="0" w:color="auto"/>
              <w:bottom w:val="single" w:sz="4" w:space="0" w:color="auto"/>
              <w:right w:val="single" w:sz="4" w:space="0" w:color="auto"/>
            </w:tcBorders>
            <w:shd w:val="clear" w:color="auto" w:fill="D9D9D9"/>
            <w:noWrap/>
            <w:vAlign w:val="center"/>
          </w:tcPr>
          <w:p w:rsidR="0074176B" w:rsidRPr="004B1694" w:rsidRDefault="0074176B" w:rsidP="00DE5D6A">
            <w:pPr>
              <w:jc w:val="center"/>
              <w:rPr>
                <w:sz w:val="20"/>
                <w:szCs w:val="20"/>
              </w:rPr>
            </w:pPr>
            <w:r w:rsidRPr="004B1694">
              <w:rPr>
                <w:sz w:val="20"/>
                <w:szCs w:val="20"/>
              </w:rPr>
              <w:t>pozycja na rynku pracy</w:t>
            </w:r>
          </w:p>
        </w:tc>
      </w:tr>
      <w:tr w:rsidR="004B1694" w:rsidRPr="004B1694" w:rsidTr="0035020C">
        <w:trPr>
          <w:trHeight w:val="285"/>
          <w:jc w:val="center"/>
        </w:trPr>
        <w:tc>
          <w:tcPr>
            <w:tcW w:w="3545" w:type="dxa"/>
            <w:tcBorders>
              <w:top w:val="nil"/>
              <w:left w:val="single" w:sz="4" w:space="0" w:color="auto"/>
              <w:bottom w:val="single" w:sz="4" w:space="0" w:color="auto"/>
              <w:right w:val="single" w:sz="4" w:space="0" w:color="auto"/>
            </w:tcBorders>
            <w:noWrap/>
            <w:vAlign w:val="center"/>
          </w:tcPr>
          <w:p w:rsidR="004B1694" w:rsidRPr="004B1694" w:rsidRDefault="004B1694" w:rsidP="00DE5D6A">
            <w:pPr>
              <w:jc w:val="center"/>
              <w:rPr>
                <w:sz w:val="20"/>
                <w:szCs w:val="20"/>
              </w:rPr>
            </w:pPr>
            <w:r w:rsidRPr="004B1694">
              <w:rPr>
                <w:sz w:val="20"/>
                <w:szCs w:val="20"/>
              </w:rPr>
              <w:t>bezrobotny</w:t>
            </w:r>
          </w:p>
        </w:tc>
        <w:tc>
          <w:tcPr>
            <w:tcW w:w="2220" w:type="dxa"/>
            <w:tcBorders>
              <w:top w:val="nil"/>
              <w:left w:val="nil"/>
              <w:bottom w:val="single" w:sz="4" w:space="0" w:color="auto"/>
              <w:right w:val="single" w:sz="4" w:space="0" w:color="auto"/>
            </w:tcBorders>
            <w:noWrap/>
            <w:vAlign w:val="center"/>
          </w:tcPr>
          <w:p w:rsidR="004B1694" w:rsidRPr="004B1694" w:rsidRDefault="004B1694" w:rsidP="00BA33B6">
            <w:pPr>
              <w:jc w:val="center"/>
              <w:rPr>
                <w:color w:val="000000"/>
                <w:sz w:val="20"/>
                <w:szCs w:val="20"/>
              </w:rPr>
            </w:pPr>
            <w:r w:rsidRPr="004B1694">
              <w:rPr>
                <w:color w:val="000000"/>
                <w:sz w:val="20"/>
                <w:szCs w:val="20"/>
              </w:rPr>
              <w:t>8,8%</w:t>
            </w:r>
          </w:p>
        </w:tc>
        <w:tc>
          <w:tcPr>
            <w:tcW w:w="1380" w:type="dxa"/>
            <w:tcBorders>
              <w:top w:val="nil"/>
              <w:left w:val="nil"/>
              <w:bottom w:val="single" w:sz="4" w:space="0" w:color="auto"/>
              <w:right w:val="single" w:sz="4" w:space="0" w:color="auto"/>
            </w:tcBorders>
            <w:noWrap/>
            <w:vAlign w:val="center"/>
          </w:tcPr>
          <w:p w:rsidR="004B1694" w:rsidRPr="004B1694" w:rsidRDefault="004B1694" w:rsidP="00BA33B6">
            <w:pPr>
              <w:jc w:val="center"/>
              <w:rPr>
                <w:color w:val="000000"/>
                <w:sz w:val="20"/>
                <w:szCs w:val="20"/>
              </w:rPr>
            </w:pPr>
            <w:r w:rsidRPr="004B1694">
              <w:rPr>
                <w:color w:val="000000"/>
                <w:sz w:val="20"/>
                <w:szCs w:val="20"/>
              </w:rPr>
              <w:t>10,6%</w:t>
            </w:r>
          </w:p>
        </w:tc>
        <w:tc>
          <w:tcPr>
            <w:tcW w:w="2000" w:type="dxa"/>
            <w:tcBorders>
              <w:top w:val="nil"/>
              <w:left w:val="nil"/>
              <w:bottom w:val="single" w:sz="4" w:space="0" w:color="auto"/>
              <w:right w:val="single" w:sz="4" w:space="0" w:color="auto"/>
            </w:tcBorders>
            <w:noWrap/>
            <w:vAlign w:val="center"/>
          </w:tcPr>
          <w:p w:rsidR="004B1694" w:rsidRPr="004B1694" w:rsidRDefault="004B1694" w:rsidP="00BA33B6">
            <w:pPr>
              <w:jc w:val="center"/>
              <w:rPr>
                <w:color w:val="000000"/>
                <w:sz w:val="20"/>
                <w:szCs w:val="20"/>
              </w:rPr>
            </w:pPr>
            <w:r w:rsidRPr="004B1694">
              <w:rPr>
                <w:color w:val="000000"/>
                <w:sz w:val="20"/>
                <w:szCs w:val="20"/>
              </w:rPr>
              <w:t>10,0%</w:t>
            </w:r>
          </w:p>
        </w:tc>
      </w:tr>
      <w:tr w:rsidR="004B1694" w:rsidRPr="004B1694" w:rsidTr="0035020C">
        <w:trPr>
          <w:trHeight w:val="285"/>
          <w:jc w:val="center"/>
        </w:trPr>
        <w:tc>
          <w:tcPr>
            <w:tcW w:w="3545" w:type="dxa"/>
            <w:tcBorders>
              <w:top w:val="nil"/>
              <w:left w:val="single" w:sz="4" w:space="0" w:color="auto"/>
              <w:bottom w:val="single" w:sz="4" w:space="0" w:color="auto"/>
              <w:right w:val="single" w:sz="4" w:space="0" w:color="auto"/>
            </w:tcBorders>
            <w:noWrap/>
            <w:vAlign w:val="center"/>
          </w:tcPr>
          <w:p w:rsidR="004B1694" w:rsidRPr="004B1694" w:rsidRDefault="004B1694" w:rsidP="00DE5D6A">
            <w:pPr>
              <w:jc w:val="center"/>
              <w:rPr>
                <w:b/>
                <w:sz w:val="20"/>
                <w:szCs w:val="20"/>
              </w:rPr>
            </w:pPr>
            <w:r w:rsidRPr="004B1694">
              <w:rPr>
                <w:b/>
                <w:sz w:val="20"/>
                <w:szCs w:val="20"/>
              </w:rPr>
              <w:t>bierny zawodowo</w:t>
            </w:r>
          </w:p>
        </w:tc>
        <w:tc>
          <w:tcPr>
            <w:tcW w:w="2220" w:type="dxa"/>
            <w:tcBorders>
              <w:top w:val="nil"/>
              <w:left w:val="nil"/>
              <w:bottom w:val="single" w:sz="4" w:space="0" w:color="auto"/>
              <w:right w:val="single" w:sz="4" w:space="0" w:color="auto"/>
            </w:tcBorders>
            <w:noWrap/>
            <w:vAlign w:val="center"/>
          </w:tcPr>
          <w:p w:rsidR="004B1694" w:rsidRPr="004B1694" w:rsidRDefault="004B1694" w:rsidP="00BA33B6">
            <w:pPr>
              <w:jc w:val="center"/>
              <w:rPr>
                <w:color w:val="000000"/>
                <w:sz w:val="20"/>
                <w:szCs w:val="20"/>
              </w:rPr>
            </w:pPr>
            <w:r w:rsidRPr="004B1694">
              <w:rPr>
                <w:color w:val="000000"/>
                <w:sz w:val="20"/>
                <w:szCs w:val="20"/>
              </w:rPr>
              <w:t>90,0%</w:t>
            </w:r>
          </w:p>
        </w:tc>
        <w:tc>
          <w:tcPr>
            <w:tcW w:w="1380" w:type="dxa"/>
            <w:tcBorders>
              <w:top w:val="nil"/>
              <w:left w:val="nil"/>
              <w:bottom w:val="single" w:sz="4" w:space="0" w:color="auto"/>
              <w:right w:val="single" w:sz="4" w:space="0" w:color="auto"/>
            </w:tcBorders>
            <w:noWrap/>
            <w:vAlign w:val="center"/>
          </w:tcPr>
          <w:p w:rsidR="004B1694" w:rsidRPr="004B1694" w:rsidRDefault="004B1694" w:rsidP="00BA33B6">
            <w:pPr>
              <w:jc w:val="center"/>
              <w:rPr>
                <w:color w:val="000000"/>
                <w:sz w:val="20"/>
                <w:szCs w:val="20"/>
              </w:rPr>
            </w:pPr>
            <w:r w:rsidRPr="004B1694">
              <w:rPr>
                <w:color w:val="000000"/>
                <w:sz w:val="20"/>
                <w:szCs w:val="20"/>
              </w:rPr>
              <w:t>88,5%</w:t>
            </w:r>
          </w:p>
        </w:tc>
        <w:tc>
          <w:tcPr>
            <w:tcW w:w="2000" w:type="dxa"/>
            <w:tcBorders>
              <w:top w:val="nil"/>
              <w:left w:val="nil"/>
              <w:bottom w:val="single" w:sz="4" w:space="0" w:color="auto"/>
              <w:right w:val="single" w:sz="4" w:space="0" w:color="auto"/>
            </w:tcBorders>
            <w:noWrap/>
            <w:vAlign w:val="center"/>
          </w:tcPr>
          <w:p w:rsidR="004B1694" w:rsidRPr="004B1694" w:rsidRDefault="004B1694" w:rsidP="00BA33B6">
            <w:pPr>
              <w:jc w:val="center"/>
              <w:rPr>
                <w:b/>
                <w:color w:val="000000"/>
                <w:sz w:val="20"/>
                <w:szCs w:val="20"/>
              </w:rPr>
            </w:pPr>
            <w:r w:rsidRPr="004B1694">
              <w:rPr>
                <w:b/>
                <w:color w:val="000000"/>
                <w:sz w:val="20"/>
                <w:szCs w:val="20"/>
              </w:rPr>
              <w:t>89,0%</w:t>
            </w:r>
          </w:p>
        </w:tc>
      </w:tr>
      <w:tr w:rsidR="004B1694" w:rsidRPr="004B1694" w:rsidTr="0035020C">
        <w:trPr>
          <w:trHeight w:val="285"/>
          <w:jc w:val="center"/>
        </w:trPr>
        <w:tc>
          <w:tcPr>
            <w:tcW w:w="3545" w:type="dxa"/>
            <w:tcBorders>
              <w:top w:val="nil"/>
              <w:left w:val="single" w:sz="4" w:space="0" w:color="auto"/>
              <w:bottom w:val="single" w:sz="4" w:space="0" w:color="auto"/>
              <w:right w:val="single" w:sz="4" w:space="0" w:color="auto"/>
            </w:tcBorders>
            <w:noWrap/>
            <w:vAlign w:val="center"/>
          </w:tcPr>
          <w:p w:rsidR="004B1694" w:rsidRPr="004B1694" w:rsidRDefault="004B1694" w:rsidP="00DE5D6A">
            <w:pPr>
              <w:jc w:val="center"/>
              <w:rPr>
                <w:sz w:val="20"/>
                <w:szCs w:val="20"/>
              </w:rPr>
            </w:pPr>
            <w:r w:rsidRPr="004B1694">
              <w:rPr>
                <w:sz w:val="20"/>
                <w:szCs w:val="20"/>
              </w:rPr>
              <w:t>pracujący</w:t>
            </w:r>
          </w:p>
        </w:tc>
        <w:tc>
          <w:tcPr>
            <w:tcW w:w="2220" w:type="dxa"/>
            <w:tcBorders>
              <w:top w:val="nil"/>
              <w:left w:val="nil"/>
              <w:bottom w:val="single" w:sz="4" w:space="0" w:color="auto"/>
              <w:right w:val="single" w:sz="4" w:space="0" w:color="auto"/>
            </w:tcBorders>
            <w:noWrap/>
            <w:vAlign w:val="center"/>
          </w:tcPr>
          <w:p w:rsidR="004B1694" w:rsidRPr="004B1694" w:rsidRDefault="004B1694" w:rsidP="00BA33B6">
            <w:pPr>
              <w:jc w:val="center"/>
              <w:rPr>
                <w:color w:val="000000"/>
                <w:sz w:val="20"/>
                <w:szCs w:val="20"/>
              </w:rPr>
            </w:pPr>
            <w:r w:rsidRPr="004B1694">
              <w:rPr>
                <w:color w:val="000000"/>
                <w:sz w:val="20"/>
                <w:szCs w:val="20"/>
              </w:rPr>
              <w:t>1,2%</w:t>
            </w:r>
          </w:p>
        </w:tc>
        <w:tc>
          <w:tcPr>
            <w:tcW w:w="1380" w:type="dxa"/>
            <w:tcBorders>
              <w:top w:val="nil"/>
              <w:left w:val="nil"/>
              <w:bottom w:val="single" w:sz="4" w:space="0" w:color="auto"/>
              <w:right w:val="single" w:sz="4" w:space="0" w:color="auto"/>
            </w:tcBorders>
            <w:noWrap/>
            <w:vAlign w:val="center"/>
          </w:tcPr>
          <w:p w:rsidR="004B1694" w:rsidRPr="004B1694" w:rsidRDefault="004B1694" w:rsidP="00BA33B6">
            <w:pPr>
              <w:jc w:val="center"/>
              <w:rPr>
                <w:color w:val="000000"/>
                <w:sz w:val="20"/>
                <w:szCs w:val="20"/>
              </w:rPr>
            </w:pPr>
            <w:r w:rsidRPr="004B1694">
              <w:rPr>
                <w:color w:val="000000"/>
                <w:sz w:val="20"/>
                <w:szCs w:val="20"/>
              </w:rPr>
              <w:t>0,9%</w:t>
            </w:r>
          </w:p>
        </w:tc>
        <w:tc>
          <w:tcPr>
            <w:tcW w:w="2000" w:type="dxa"/>
            <w:tcBorders>
              <w:top w:val="nil"/>
              <w:left w:val="nil"/>
              <w:bottom w:val="single" w:sz="4" w:space="0" w:color="auto"/>
              <w:right w:val="single" w:sz="4" w:space="0" w:color="auto"/>
            </w:tcBorders>
            <w:noWrap/>
            <w:vAlign w:val="center"/>
          </w:tcPr>
          <w:p w:rsidR="004B1694" w:rsidRPr="004B1694" w:rsidRDefault="004B1694" w:rsidP="00BA33B6">
            <w:pPr>
              <w:jc w:val="center"/>
              <w:rPr>
                <w:color w:val="000000"/>
                <w:sz w:val="20"/>
                <w:szCs w:val="20"/>
              </w:rPr>
            </w:pPr>
            <w:r w:rsidRPr="004B1694">
              <w:rPr>
                <w:color w:val="000000"/>
                <w:sz w:val="20"/>
                <w:szCs w:val="20"/>
              </w:rPr>
              <w:t>1,0%</w:t>
            </w:r>
          </w:p>
        </w:tc>
      </w:tr>
    </w:tbl>
    <w:p w:rsidR="0074176B" w:rsidRPr="004B1694" w:rsidRDefault="0074176B" w:rsidP="00282E0A">
      <w:pPr>
        <w:pStyle w:val="Podtytu"/>
      </w:pPr>
      <w:r w:rsidRPr="004B1694">
        <w:t xml:space="preserve">Źródło: opracowanie własne na podstawie </w:t>
      </w:r>
      <w:r w:rsidR="007C68FF" w:rsidRPr="004B1694">
        <w:t>Pomost Std.</w:t>
      </w:r>
    </w:p>
    <w:p w:rsidR="00764E04" w:rsidRPr="00764E04" w:rsidRDefault="00764E04" w:rsidP="00764E04">
      <w:pPr>
        <w:rPr>
          <w:highlight w:val="yellow"/>
        </w:rPr>
      </w:pPr>
    </w:p>
    <w:p w:rsidR="004B1694" w:rsidRPr="004B1694" w:rsidRDefault="00620ED2" w:rsidP="004B1694">
      <w:pPr>
        <w:rPr>
          <w:rFonts w:eastAsia="Times New Roman"/>
        </w:rPr>
      </w:pPr>
      <w:r w:rsidRPr="004B1694">
        <w:tab/>
      </w:r>
      <w:r w:rsidR="004B1694" w:rsidRPr="004B1694">
        <w:rPr>
          <w:rFonts w:eastAsia="Times New Roman"/>
        </w:rPr>
        <w:t>Świadczeniobiorcy zasiłków stałych to przede wszystkim mężczyźni stanowiący 66,5% ogółu osób. Najliczniejszą grupę odbiorców</w:t>
      </w:r>
      <w:r w:rsidR="004B6CA7">
        <w:rPr>
          <w:rFonts w:eastAsia="Times New Roman"/>
        </w:rPr>
        <w:t>,</w:t>
      </w:r>
      <w:r w:rsidR="004B1694" w:rsidRPr="004B1694">
        <w:rPr>
          <w:rFonts w:eastAsia="Times New Roman"/>
        </w:rPr>
        <w:t xml:space="preserve"> 41,8%</w:t>
      </w:r>
      <w:r w:rsidR="004B6CA7">
        <w:rPr>
          <w:rFonts w:eastAsia="Times New Roman"/>
        </w:rPr>
        <w:t xml:space="preserve"> ogółu</w:t>
      </w:r>
      <w:r w:rsidR="004B1694" w:rsidRPr="004B1694">
        <w:rPr>
          <w:rFonts w:eastAsia="Times New Roman"/>
        </w:rPr>
        <w:t xml:space="preserve"> zarówno wśród kobiet jak i wśród mężczyzn, reprezentują osoby w wieku między 45 a 59 lat. Kobiety w wieku 45 - 59 lat stanowią 46,7%, natomiast mężczyźni 39,3%. </w:t>
      </w:r>
    </w:p>
    <w:p w:rsidR="004B1694" w:rsidRPr="004B1694" w:rsidRDefault="004B1694" w:rsidP="004B1694">
      <w:pPr>
        <w:tabs>
          <w:tab w:val="clear" w:pos="567"/>
        </w:tabs>
        <w:rPr>
          <w:rFonts w:eastAsia="Times New Roman"/>
        </w:rPr>
      </w:pPr>
      <w:r w:rsidRPr="004B1694">
        <w:rPr>
          <w:rFonts w:eastAsia="Times New Roman"/>
        </w:rPr>
        <w:tab/>
        <w:t xml:space="preserve">Wśród ogółu świadczeniobiorców 31,3% posiada wykształcenie zasadnicze zawodowe, 27,8% gimnazjalne lub niższe. Odsetek osób z wykształceniem średnim </w:t>
      </w:r>
      <w:r w:rsidR="002635CA">
        <w:rPr>
          <w:rFonts w:eastAsia="Times New Roman"/>
        </w:rPr>
        <w:t xml:space="preserve">ogólnym </w:t>
      </w:r>
      <w:r w:rsidR="002635CA">
        <w:rPr>
          <w:rFonts w:eastAsia="Times New Roman"/>
        </w:rPr>
        <w:br/>
        <w:t>i zawodowym wynosi 21</w:t>
      </w:r>
      <w:r w:rsidRPr="004B1694">
        <w:rPr>
          <w:rFonts w:eastAsia="Times New Roman"/>
        </w:rPr>
        <w:t>%, a łącznie policealnym i wyższym 5,4%.</w:t>
      </w:r>
    </w:p>
    <w:p w:rsidR="004B1694" w:rsidRPr="004B1694" w:rsidRDefault="004B1694" w:rsidP="004B1694">
      <w:pPr>
        <w:tabs>
          <w:tab w:val="clear" w:pos="567"/>
        </w:tabs>
        <w:rPr>
          <w:rFonts w:eastAsia="Times New Roman"/>
        </w:rPr>
      </w:pPr>
      <w:r w:rsidRPr="004B1694">
        <w:rPr>
          <w:rFonts w:eastAsia="Times New Roman"/>
        </w:rPr>
        <w:tab/>
        <w:t>Pod względem stanu cywilnego wśród kobiet dominują: panny – 29,1%, osoby po rozwodzie – 28,8%, oraz w związkach małżeńskich – 24,2%. W przypadku mężczyzn: kawalerowie 43,9%, osoby po rozwodzie 31,4%, osoby w związkach małżeńskich 16,6%.</w:t>
      </w:r>
    </w:p>
    <w:p w:rsidR="002879A5" w:rsidRDefault="004B1694" w:rsidP="002879A5">
      <w:pPr>
        <w:rPr>
          <w:rFonts w:eastAsia="Times New Roman"/>
        </w:rPr>
      </w:pPr>
      <w:r>
        <w:rPr>
          <w:rFonts w:eastAsia="Times New Roman"/>
        </w:rPr>
        <w:tab/>
      </w:r>
      <w:r w:rsidRPr="004B1694">
        <w:rPr>
          <w:rFonts w:eastAsia="Times New Roman"/>
        </w:rPr>
        <w:t>Pod wzgl</w:t>
      </w:r>
      <w:r w:rsidR="002635CA">
        <w:rPr>
          <w:rFonts w:eastAsia="Times New Roman"/>
        </w:rPr>
        <w:t>ędem pozycji na rynku pracy 99</w:t>
      </w:r>
      <w:r w:rsidRPr="004B1694">
        <w:rPr>
          <w:rFonts w:eastAsia="Times New Roman"/>
        </w:rPr>
        <w:t>% to osob</w:t>
      </w:r>
      <w:r w:rsidR="002635CA">
        <w:rPr>
          <w:rFonts w:eastAsia="Times New Roman"/>
        </w:rPr>
        <w:t>y nieaktywne na ryku pracy: 89</w:t>
      </w:r>
      <w:r w:rsidRPr="004B1694">
        <w:rPr>
          <w:rFonts w:eastAsia="Times New Roman"/>
        </w:rPr>
        <w:t xml:space="preserve">% </w:t>
      </w:r>
      <w:r w:rsidR="002635CA">
        <w:rPr>
          <w:rFonts w:eastAsia="Times New Roman"/>
        </w:rPr>
        <w:br/>
      </w:r>
      <w:r w:rsidRPr="004B1694">
        <w:rPr>
          <w:rFonts w:eastAsia="Times New Roman"/>
        </w:rPr>
        <w:t>– bierne zawodowo, 10,% – bezrobotne. Nie zachodzą tu znaczne rozbieżności jeżeli chodzi o płeć. Zaledwie 1,2% kobiet i 0,9% mężczyzn to osoby pracujące</w:t>
      </w:r>
      <w:r>
        <w:rPr>
          <w:rFonts w:eastAsia="Times New Roman"/>
        </w:rPr>
        <w:t>.</w:t>
      </w:r>
    </w:p>
    <w:p w:rsidR="002879A5" w:rsidRPr="002879A5" w:rsidRDefault="002879A5" w:rsidP="002879A5">
      <w:pPr>
        <w:rPr>
          <w:highlight w:val="yellow"/>
        </w:rPr>
      </w:pPr>
    </w:p>
    <w:p w:rsidR="00DE4CF2" w:rsidRPr="009E7D82" w:rsidRDefault="00632CE6" w:rsidP="002879A5">
      <w:pPr>
        <w:tabs>
          <w:tab w:val="clear" w:pos="567"/>
        </w:tabs>
        <w:spacing w:after="200" w:line="276" w:lineRule="auto"/>
        <w:jc w:val="left"/>
        <w:rPr>
          <w:rFonts w:eastAsia="Times New Roman"/>
          <w:b/>
          <w:spacing w:val="5"/>
          <w:sz w:val="20"/>
          <w:szCs w:val="52"/>
        </w:rPr>
      </w:pPr>
      <w:r w:rsidRPr="009E7D82">
        <w:rPr>
          <w:rFonts w:eastAsia="Times New Roman"/>
          <w:b/>
          <w:spacing w:val="5"/>
          <w:sz w:val="20"/>
          <w:szCs w:val="52"/>
        </w:rPr>
        <w:t>Wykres: Typy rodzin świadczeniobiorców zasiłków stałych</w:t>
      </w:r>
    </w:p>
    <w:p w:rsidR="00FC2C07" w:rsidRPr="00B809D1" w:rsidRDefault="0027220A" w:rsidP="00B809D1">
      <w:pPr>
        <w:spacing w:after="100" w:afterAutospacing="1"/>
        <w:rPr>
          <w:highlight w:val="yellow"/>
        </w:rPr>
      </w:pPr>
      <w:r>
        <w:rPr>
          <w:noProof/>
        </w:rPr>
        <w:drawing>
          <wp:inline distT="0" distB="0" distL="0" distR="0">
            <wp:extent cx="5772150" cy="1800225"/>
            <wp:effectExtent l="19050" t="0" r="0" b="0"/>
            <wp:docPr id="55" name="Obraz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rrowheads="1"/>
                    </pic:cNvPicPr>
                  </pic:nvPicPr>
                  <pic:blipFill>
                    <a:blip r:embed="rId72" cstate="print"/>
                    <a:srcRect/>
                    <a:stretch>
                      <a:fillRect/>
                    </a:stretch>
                  </pic:blipFill>
                  <pic:spPr bwMode="auto">
                    <a:xfrm>
                      <a:off x="0" y="0"/>
                      <a:ext cx="5772150" cy="1800225"/>
                    </a:xfrm>
                    <a:prstGeom prst="rect">
                      <a:avLst/>
                    </a:prstGeom>
                    <a:noFill/>
                    <a:ln w="9525">
                      <a:noFill/>
                      <a:miter lim="800000"/>
                      <a:headEnd/>
                      <a:tailEnd/>
                    </a:ln>
                  </pic:spPr>
                </pic:pic>
              </a:graphicData>
            </a:graphic>
          </wp:inline>
        </w:drawing>
      </w:r>
    </w:p>
    <w:p w:rsidR="00FC2C07" w:rsidRPr="00B809D1" w:rsidRDefault="00FC2C07" w:rsidP="0034140C">
      <w:pPr>
        <w:pStyle w:val="Podtytu"/>
        <w:spacing w:before="0"/>
      </w:pPr>
      <w:r w:rsidRPr="00B809D1">
        <w:t xml:space="preserve">Źródło: opracowanie własne na podstawie danych </w:t>
      </w:r>
      <w:r w:rsidR="007C68FF" w:rsidRPr="00B809D1">
        <w:t>Pomost Std.</w:t>
      </w:r>
    </w:p>
    <w:p w:rsidR="00FC2C07" w:rsidRPr="00B809D1" w:rsidRDefault="00FC2C07" w:rsidP="00E53594"/>
    <w:p w:rsidR="00DE4CF2" w:rsidRPr="00DE4CF2" w:rsidRDefault="00620ED2" w:rsidP="00DE4CF2">
      <w:pPr>
        <w:rPr>
          <w:rFonts w:eastAsia="Times New Roman"/>
        </w:rPr>
      </w:pPr>
      <w:r w:rsidRPr="00B809D1">
        <w:lastRenderedPageBreak/>
        <w:tab/>
      </w:r>
      <w:r w:rsidR="00DE4CF2" w:rsidRPr="00B809D1">
        <w:rPr>
          <w:rFonts w:eastAsia="Times New Roman"/>
        </w:rPr>
        <w:t>Świadczeniobiorcy zasiłków stałych to przede wszystkim osoby prowadzące samodzielne, jednoosobowe</w:t>
      </w:r>
      <w:r w:rsidR="00DE4CF2" w:rsidRPr="00DE4CF2">
        <w:rPr>
          <w:rFonts w:eastAsia="Times New Roman"/>
        </w:rPr>
        <w:t xml:space="preserve"> gospodarstwa domowe – 89% ogółu świadczeniobiorców. Osoby pozostające w rodzinach stanowią 11% ogółu świadczeniobiorców, w tym małżeństwa – 6% (wśród nich najwięcej jest małżeństw bez dzieci) oraz rodziny niepełne 2% (w tej grupie najliczniej występują matki samotnie wychowujące jedno dziecko).</w:t>
      </w:r>
    </w:p>
    <w:p w:rsidR="00043696" w:rsidRPr="001812F7" w:rsidRDefault="00043696" w:rsidP="00E53594">
      <w:pPr>
        <w:rPr>
          <w:highlight w:val="yellow"/>
        </w:rPr>
      </w:pPr>
    </w:p>
    <w:p w:rsidR="00DE4CF2" w:rsidRPr="00DE4CF2" w:rsidRDefault="005F773B" w:rsidP="00DE4CF2">
      <w:pPr>
        <w:pStyle w:val="Tytu"/>
      </w:pPr>
      <w:r w:rsidRPr="00DE4CF2">
        <w:t>Wykres: Główne źródło utrzymania rodzin świa</w:t>
      </w:r>
      <w:r w:rsidR="00620ED2" w:rsidRPr="00DE4CF2">
        <w:t>dczeniobiorców zasiłków stałych</w:t>
      </w:r>
    </w:p>
    <w:p w:rsidR="00FC55C5" w:rsidRPr="00B809D1" w:rsidRDefault="0027220A" w:rsidP="00B809D1">
      <w:pPr>
        <w:spacing w:after="100" w:afterAutospacing="1"/>
        <w:rPr>
          <w:highlight w:val="yellow"/>
        </w:rPr>
      </w:pPr>
      <w:r>
        <w:rPr>
          <w:noProof/>
        </w:rPr>
        <w:drawing>
          <wp:inline distT="0" distB="0" distL="0" distR="0">
            <wp:extent cx="5838825" cy="1714500"/>
            <wp:effectExtent l="19050" t="0" r="9525" b="0"/>
            <wp:docPr id="56" name="Obraz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rrowheads="1"/>
                    </pic:cNvPicPr>
                  </pic:nvPicPr>
                  <pic:blipFill>
                    <a:blip r:embed="rId73" cstate="print"/>
                    <a:srcRect/>
                    <a:stretch>
                      <a:fillRect/>
                    </a:stretch>
                  </pic:blipFill>
                  <pic:spPr bwMode="auto">
                    <a:xfrm>
                      <a:off x="0" y="0"/>
                      <a:ext cx="5838825" cy="1714500"/>
                    </a:xfrm>
                    <a:prstGeom prst="rect">
                      <a:avLst/>
                    </a:prstGeom>
                    <a:noFill/>
                    <a:ln w="9525">
                      <a:noFill/>
                      <a:miter lim="800000"/>
                      <a:headEnd/>
                      <a:tailEnd/>
                    </a:ln>
                  </pic:spPr>
                </pic:pic>
              </a:graphicData>
            </a:graphic>
          </wp:inline>
        </w:drawing>
      </w:r>
    </w:p>
    <w:p w:rsidR="005F773B" w:rsidRPr="00B809D1" w:rsidRDefault="005F773B" w:rsidP="00282E0A">
      <w:pPr>
        <w:pStyle w:val="Podtytu"/>
        <w:spacing w:before="0"/>
      </w:pPr>
      <w:r w:rsidRPr="00B809D1">
        <w:t xml:space="preserve">Źródło: opracowanie własne na podstawie danych </w:t>
      </w:r>
      <w:r w:rsidR="007C68FF" w:rsidRPr="00B809D1">
        <w:t>Pomost Std.</w:t>
      </w:r>
    </w:p>
    <w:p w:rsidR="00101A3E" w:rsidRPr="001812F7" w:rsidRDefault="00101A3E" w:rsidP="00101A3E">
      <w:pPr>
        <w:rPr>
          <w:highlight w:val="yellow"/>
        </w:rPr>
      </w:pPr>
    </w:p>
    <w:p w:rsidR="007949E6" w:rsidRDefault="00DE4CF2" w:rsidP="004B6CA7">
      <w:r>
        <w:tab/>
      </w:r>
      <w:r w:rsidRPr="00717B65">
        <w:t xml:space="preserve">Świadczeniobiorcy zasiłków stałych </w:t>
      </w:r>
      <w:r>
        <w:t xml:space="preserve">pochodzą najczęściej z gospodarstw domowych </w:t>
      </w:r>
      <w:r w:rsidRPr="00717B65">
        <w:t xml:space="preserve"> nie posiadający</w:t>
      </w:r>
      <w:r>
        <w:t>ch żadnego własnego dochodu 56</w:t>
      </w:r>
      <w:r w:rsidRPr="00717B65">
        <w:t xml:space="preserve">% oraz takich, których dochody pochodzą </w:t>
      </w:r>
      <w:r w:rsidR="004B6CA7">
        <w:br/>
      </w:r>
      <w:r w:rsidRPr="00717B65">
        <w:t>z niezarobkowych źródeł</w:t>
      </w:r>
      <w:r>
        <w:t xml:space="preserve"> utrzymania – 35%. Ś</w:t>
      </w:r>
      <w:r w:rsidRPr="00717B65">
        <w:t xml:space="preserve">wiadczenia emerytalno-rentowe to główne źródło utrzymania </w:t>
      </w:r>
      <w:r>
        <w:t>w przypadku 5% gospodarstw, dochody z pracy zarobkowej 4%.</w:t>
      </w:r>
    </w:p>
    <w:p w:rsidR="00DE4CF2" w:rsidRPr="00DE4CF2" w:rsidRDefault="00DE4CF2" w:rsidP="00E53594"/>
    <w:p w:rsidR="005F773B" w:rsidRPr="00DE4CF2" w:rsidRDefault="005F773B" w:rsidP="00D62DBF">
      <w:pPr>
        <w:pStyle w:val="Tytu"/>
      </w:pPr>
      <w:r w:rsidRPr="00DE4CF2">
        <w:t xml:space="preserve">Tabela: Wysokość </w:t>
      </w:r>
      <w:r w:rsidR="00073ED4" w:rsidRPr="00DE4CF2">
        <w:t xml:space="preserve">łącznego </w:t>
      </w:r>
      <w:r w:rsidRPr="00DE4CF2">
        <w:t xml:space="preserve">dochodu w rodzinach </w:t>
      </w:r>
      <w:r w:rsidRPr="00DE4CF2">
        <w:rPr>
          <w:bCs/>
          <w:color w:val="000000"/>
        </w:rPr>
        <w:t>świadczeniobiorców zasiłków stałych</w:t>
      </w:r>
    </w:p>
    <w:tbl>
      <w:tblPr>
        <w:tblW w:w="9219" w:type="dxa"/>
        <w:tblInd w:w="65" w:type="dxa"/>
        <w:tblLayout w:type="fixed"/>
        <w:tblCellMar>
          <w:left w:w="70" w:type="dxa"/>
          <w:right w:w="70" w:type="dxa"/>
        </w:tblCellMar>
        <w:tblLook w:val="04A0" w:firstRow="1" w:lastRow="0" w:firstColumn="1" w:lastColumn="0" w:noHBand="0" w:noVBand="1"/>
      </w:tblPr>
      <w:tblGrid>
        <w:gridCol w:w="4609"/>
        <w:gridCol w:w="4610"/>
      </w:tblGrid>
      <w:tr w:rsidR="00DE4CF2" w:rsidRPr="00DE4CF2" w:rsidTr="00DE5D6A">
        <w:trPr>
          <w:trHeight w:val="285"/>
        </w:trPr>
        <w:tc>
          <w:tcPr>
            <w:tcW w:w="46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DE4CF2" w:rsidRPr="00DE4CF2" w:rsidRDefault="00DE4CF2" w:rsidP="00DE5D6A">
            <w:pPr>
              <w:jc w:val="center"/>
              <w:rPr>
                <w:b/>
                <w:sz w:val="20"/>
                <w:szCs w:val="20"/>
              </w:rPr>
            </w:pPr>
            <w:r w:rsidRPr="00DE4CF2">
              <w:rPr>
                <w:b/>
                <w:sz w:val="20"/>
                <w:szCs w:val="20"/>
              </w:rPr>
              <w:t>bez dochodu</w:t>
            </w:r>
          </w:p>
        </w:tc>
        <w:tc>
          <w:tcPr>
            <w:tcW w:w="4610" w:type="dxa"/>
            <w:tcBorders>
              <w:top w:val="single" w:sz="4" w:space="0" w:color="auto"/>
              <w:left w:val="nil"/>
              <w:bottom w:val="single" w:sz="4" w:space="0" w:color="auto"/>
              <w:right w:val="single" w:sz="4" w:space="0" w:color="auto"/>
            </w:tcBorders>
            <w:shd w:val="clear" w:color="auto" w:fill="auto"/>
            <w:noWrap/>
            <w:vAlign w:val="center"/>
          </w:tcPr>
          <w:p w:rsidR="00DE4CF2" w:rsidRPr="00A72DD9" w:rsidRDefault="00DE4CF2" w:rsidP="00BA33B6">
            <w:pPr>
              <w:jc w:val="center"/>
              <w:rPr>
                <w:b/>
                <w:color w:val="000000"/>
                <w:sz w:val="20"/>
                <w:szCs w:val="20"/>
              </w:rPr>
            </w:pPr>
            <w:r w:rsidRPr="00A72DD9">
              <w:rPr>
                <w:b/>
                <w:color w:val="000000"/>
                <w:sz w:val="20"/>
                <w:szCs w:val="20"/>
              </w:rPr>
              <w:t>58%</w:t>
            </w:r>
          </w:p>
        </w:tc>
      </w:tr>
      <w:tr w:rsidR="00DE4CF2" w:rsidRPr="00DE4CF2" w:rsidTr="00DE5D6A">
        <w:trPr>
          <w:trHeight w:val="285"/>
        </w:trPr>
        <w:tc>
          <w:tcPr>
            <w:tcW w:w="4609" w:type="dxa"/>
            <w:tcBorders>
              <w:top w:val="nil"/>
              <w:left w:val="single" w:sz="4" w:space="0" w:color="auto"/>
              <w:bottom w:val="single" w:sz="4" w:space="0" w:color="auto"/>
              <w:right w:val="single" w:sz="4" w:space="0" w:color="auto"/>
            </w:tcBorders>
            <w:shd w:val="clear" w:color="auto" w:fill="auto"/>
            <w:noWrap/>
            <w:vAlign w:val="center"/>
          </w:tcPr>
          <w:p w:rsidR="00DE4CF2" w:rsidRPr="00DE4CF2" w:rsidRDefault="00DE4CF2" w:rsidP="00DE5D6A">
            <w:pPr>
              <w:jc w:val="center"/>
              <w:rPr>
                <w:sz w:val="20"/>
                <w:szCs w:val="20"/>
              </w:rPr>
            </w:pPr>
            <w:r w:rsidRPr="00DE4CF2">
              <w:rPr>
                <w:sz w:val="20"/>
                <w:szCs w:val="20"/>
              </w:rPr>
              <w:t>1 - 499</w:t>
            </w:r>
          </w:p>
        </w:tc>
        <w:tc>
          <w:tcPr>
            <w:tcW w:w="4610" w:type="dxa"/>
            <w:tcBorders>
              <w:top w:val="nil"/>
              <w:left w:val="nil"/>
              <w:bottom w:val="single" w:sz="4" w:space="0" w:color="auto"/>
              <w:right w:val="single" w:sz="4" w:space="0" w:color="auto"/>
            </w:tcBorders>
            <w:shd w:val="clear" w:color="auto" w:fill="auto"/>
            <w:noWrap/>
            <w:vAlign w:val="center"/>
          </w:tcPr>
          <w:p w:rsidR="00DE4CF2" w:rsidRPr="00DE4CF2" w:rsidRDefault="00DE4CF2" w:rsidP="00BA33B6">
            <w:pPr>
              <w:jc w:val="center"/>
              <w:rPr>
                <w:color w:val="000000"/>
                <w:sz w:val="20"/>
                <w:szCs w:val="20"/>
              </w:rPr>
            </w:pPr>
            <w:r w:rsidRPr="00DE4CF2">
              <w:rPr>
                <w:color w:val="000000"/>
                <w:sz w:val="20"/>
                <w:szCs w:val="20"/>
              </w:rPr>
              <w:t>40%</w:t>
            </w:r>
          </w:p>
        </w:tc>
      </w:tr>
      <w:tr w:rsidR="00DE4CF2" w:rsidRPr="00DE4CF2" w:rsidTr="00DE5D6A">
        <w:trPr>
          <w:trHeight w:val="285"/>
        </w:trPr>
        <w:tc>
          <w:tcPr>
            <w:tcW w:w="4609" w:type="dxa"/>
            <w:tcBorders>
              <w:top w:val="nil"/>
              <w:left w:val="single" w:sz="4" w:space="0" w:color="auto"/>
              <w:bottom w:val="single" w:sz="4" w:space="0" w:color="auto"/>
              <w:right w:val="single" w:sz="4" w:space="0" w:color="auto"/>
            </w:tcBorders>
            <w:shd w:val="clear" w:color="auto" w:fill="auto"/>
            <w:noWrap/>
            <w:vAlign w:val="center"/>
          </w:tcPr>
          <w:p w:rsidR="00DE4CF2" w:rsidRPr="00DE4CF2" w:rsidRDefault="00DE4CF2" w:rsidP="00DE5D6A">
            <w:pPr>
              <w:jc w:val="center"/>
              <w:rPr>
                <w:sz w:val="20"/>
                <w:szCs w:val="20"/>
              </w:rPr>
            </w:pPr>
            <w:r w:rsidRPr="00DE4CF2">
              <w:rPr>
                <w:sz w:val="20"/>
                <w:szCs w:val="20"/>
              </w:rPr>
              <w:t>500 i powyżej</w:t>
            </w:r>
          </w:p>
        </w:tc>
        <w:tc>
          <w:tcPr>
            <w:tcW w:w="4610" w:type="dxa"/>
            <w:tcBorders>
              <w:top w:val="nil"/>
              <w:left w:val="nil"/>
              <w:bottom w:val="single" w:sz="4" w:space="0" w:color="auto"/>
              <w:right w:val="single" w:sz="4" w:space="0" w:color="auto"/>
            </w:tcBorders>
            <w:shd w:val="clear" w:color="auto" w:fill="auto"/>
            <w:noWrap/>
            <w:vAlign w:val="center"/>
          </w:tcPr>
          <w:p w:rsidR="00DE4CF2" w:rsidRPr="00DE4CF2" w:rsidRDefault="00DE4CF2" w:rsidP="00BA33B6">
            <w:pPr>
              <w:jc w:val="center"/>
              <w:rPr>
                <w:color w:val="000000"/>
                <w:sz w:val="20"/>
                <w:szCs w:val="20"/>
              </w:rPr>
            </w:pPr>
            <w:r w:rsidRPr="00DE4CF2">
              <w:rPr>
                <w:color w:val="000000"/>
                <w:sz w:val="20"/>
                <w:szCs w:val="20"/>
              </w:rPr>
              <w:t>2%</w:t>
            </w:r>
          </w:p>
        </w:tc>
      </w:tr>
    </w:tbl>
    <w:p w:rsidR="005F773B" w:rsidRPr="00DE4CF2" w:rsidRDefault="005F773B" w:rsidP="00D62DBF">
      <w:pPr>
        <w:pStyle w:val="Podtytu"/>
      </w:pPr>
      <w:r w:rsidRPr="00DE4CF2">
        <w:t xml:space="preserve">Źródło: opracowanie własne na podstawie </w:t>
      </w:r>
      <w:r w:rsidR="007C68FF" w:rsidRPr="00DE4CF2">
        <w:t>Pomost Std.</w:t>
      </w:r>
    </w:p>
    <w:p w:rsidR="00390739" w:rsidRPr="002879A5" w:rsidRDefault="00DE4CF2" w:rsidP="002879A5">
      <w:pPr>
        <w:tabs>
          <w:tab w:val="clear" w:pos="567"/>
        </w:tabs>
        <w:spacing w:before="120"/>
        <w:rPr>
          <w:rFonts w:eastAsia="Times New Roman"/>
        </w:rPr>
      </w:pPr>
      <w:r>
        <w:rPr>
          <w:rFonts w:eastAsia="Times New Roman"/>
        </w:rPr>
        <w:tab/>
      </w:r>
      <w:r w:rsidRPr="00DE4CF2">
        <w:rPr>
          <w:rFonts w:eastAsia="Times New Roman"/>
        </w:rPr>
        <w:t xml:space="preserve">Największy odsetek świadczeniobiorców zasiłków stałych funkcjonuje </w:t>
      </w:r>
      <w:r w:rsidR="002879A5">
        <w:rPr>
          <w:rFonts w:eastAsia="Times New Roman"/>
        </w:rPr>
        <w:br/>
      </w:r>
      <w:r w:rsidRPr="00DE4CF2">
        <w:rPr>
          <w:rFonts w:eastAsia="Times New Roman"/>
        </w:rPr>
        <w:t>w gospodarstwach domowych nie wykazujących żad</w:t>
      </w:r>
      <w:r>
        <w:rPr>
          <w:rFonts w:eastAsia="Times New Roman"/>
        </w:rPr>
        <w:t xml:space="preserve">nych dochodów </w:t>
      </w:r>
      <w:r w:rsidRPr="00DE4CF2">
        <w:rPr>
          <w:rFonts w:eastAsia="Times New Roman"/>
        </w:rPr>
        <w:t xml:space="preserve">58% ogółu, oraz gospodarstw osiągających dochód w granicach 500 zł – 40%. Poza ubóstwem głównymi problemami występującymi w gospodarstwach domowych  świadczeniobiorców zasiłków stałych są kolejno: niepełnosprawność </w:t>
      </w:r>
      <w:r w:rsidRPr="00DE4CF2">
        <w:rPr>
          <w:rFonts w:eastAsia="Times New Roman"/>
          <w:snapToGrid w:val="0"/>
        </w:rPr>
        <w:t xml:space="preserve">– </w:t>
      </w:r>
      <w:r w:rsidRPr="00DE4CF2">
        <w:rPr>
          <w:rFonts w:eastAsia="Times New Roman"/>
        </w:rPr>
        <w:t>91%, długotrwała lub ciężka choroba –</w:t>
      </w:r>
      <w:r w:rsidR="002879A5">
        <w:rPr>
          <w:rFonts w:eastAsia="Times New Roman"/>
        </w:rPr>
        <w:t xml:space="preserve"> </w:t>
      </w:r>
      <w:r w:rsidRPr="00DE4CF2">
        <w:rPr>
          <w:rFonts w:eastAsia="Times New Roman"/>
        </w:rPr>
        <w:t xml:space="preserve">81%, bezrobocie – 11%, alkoholizm – 7% i bezdomność – 7%. </w:t>
      </w:r>
    </w:p>
    <w:p w:rsidR="005F773B" w:rsidRPr="00BA33B6" w:rsidRDefault="005F773B" w:rsidP="00BA33B6">
      <w:pPr>
        <w:pStyle w:val="Nagwek4"/>
      </w:pPr>
      <w:bookmarkStart w:id="244" w:name="_Toc449423408"/>
      <w:r w:rsidRPr="00BA33B6">
        <w:t>Nakłady finansowe na realizację zadania</w:t>
      </w:r>
      <w:bookmarkEnd w:id="244"/>
    </w:p>
    <w:p w:rsidR="00390739" w:rsidRPr="00BA33B6" w:rsidRDefault="00390739" w:rsidP="00BA33B6"/>
    <w:p w:rsidR="00BA33B6" w:rsidRPr="00BA33B6" w:rsidRDefault="002879A5" w:rsidP="00BA33B6">
      <w:pPr>
        <w:tabs>
          <w:tab w:val="clear" w:pos="567"/>
        </w:tabs>
        <w:rPr>
          <w:rFonts w:eastAsia="Times New Roman"/>
          <w:b/>
        </w:rPr>
      </w:pPr>
      <w:r>
        <w:rPr>
          <w:rFonts w:eastAsia="Times New Roman"/>
        </w:rPr>
        <w:tab/>
      </w:r>
      <w:r w:rsidR="00BA33B6" w:rsidRPr="00BA33B6">
        <w:rPr>
          <w:rFonts w:eastAsia="Times New Roman"/>
        </w:rPr>
        <w:t>Na realizację zadania wydatkowano następujące środki</w:t>
      </w:r>
      <w:r w:rsidR="002635CA">
        <w:rPr>
          <w:rFonts w:eastAsia="Times New Roman"/>
        </w:rPr>
        <w:t xml:space="preserve"> z budżetu państwa</w:t>
      </w:r>
      <w:r w:rsidR="00BA33B6" w:rsidRPr="00BA33B6">
        <w:rPr>
          <w:rFonts w:eastAsia="Times New Roman"/>
        </w:rPr>
        <w:t>:</w:t>
      </w:r>
    </w:p>
    <w:p w:rsidR="00BA33B6" w:rsidRPr="00BA33B6" w:rsidRDefault="00BA33B6" w:rsidP="004B6587">
      <w:pPr>
        <w:numPr>
          <w:ilvl w:val="0"/>
          <w:numId w:val="38"/>
        </w:numPr>
        <w:tabs>
          <w:tab w:val="clear" w:pos="567"/>
        </w:tabs>
        <w:contextualSpacing/>
        <w:rPr>
          <w:rFonts w:eastAsia="Times New Roman"/>
        </w:rPr>
      </w:pPr>
      <w:r w:rsidRPr="00BA33B6">
        <w:rPr>
          <w:rFonts w:eastAsia="Times New Roman"/>
        </w:rPr>
        <w:t>w 2010 r. - 13 851 767 zł. Średnia miesięczna wysokość świadczenia na osobę wyniosła 366 zł;</w:t>
      </w:r>
    </w:p>
    <w:p w:rsidR="00BA33B6" w:rsidRPr="00BA33B6" w:rsidRDefault="00BA33B6" w:rsidP="004B6587">
      <w:pPr>
        <w:numPr>
          <w:ilvl w:val="0"/>
          <w:numId w:val="38"/>
        </w:numPr>
        <w:tabs>
          <w:tab w:val="clear" w:pos="567"/>
        </w:tabs>
        <w:contextualSpacing/>
        <w:rPr>
          <w:rFonts w:eastAsia="Times New Roman"/>
        </w:rPr>
      </w:pPr>
      <w:r w:rsidRPr="00BA33B6">
        <w:rPr>
          <w:rFonts w:eastAsia="Times New Roman"/>
        </w:rPr>
        <w:t>w 2011 r. - 12 919 649 zł (dotacja MUW: 10 335 719 zł, środki własne gminy: 2 583 930 zł). Średnia miesięczna wysokość świadczenia na osobę wyniosła 363 zł;</w:t>
      </w:r>
    </w:p>
    <w:p w:rsidR="00BA33B6" w:rsidRPr="00BA33B6" w:rsidRDefault="00BA33B6" w:rsidP="004B6587">
      <w:pPr>
        <w:numPr>
          <w:ilvl w:val="0"/>
          <w:numId w:val="38"/>
        </w:numPr>
        <w:tabs>
          <w:tab w:val="clear" w:pos="567"/>
        </w:tabs>
        <w:contextualSpacing/>
        <w:rPr>
          <w:rFonts w:eastAsia="Times New Roman"/>
        </w:rPr>
      </w:pPr>
      <w:r w:rsidRPr="00BA33B6">
        <w:rPr>
          <w:rFonts w:eastAsia="Times New Roman"/>
        </w:rPr>
        <w:t>w 2012 r. – 12 383 214 zł. Średnia miesięczna wysokość świadczenia na osobę wyniosła 365 zł;</w:t>
      </w:r>
    </w:p>
    <w:p w:rsidR="00BA33B6" w:rsidRPr="00BA33B6" w:rsidRDefault="00BA33B6" w:rsidP="004B6587">
      <w:pPr>
        <w:numPr>
          <w:ilvl w:val="0"/>
          <w:numId w:val="38"/>
        </w:numPr>
        <w:tabs>
          <w:tab w:val="clear" w:pos="567"/>
        </w:tabs>
        <w:contextualSpacing/>
        <w:rPr>
          <w:rFonts w:eastAsia="Times New Roman"/>
        </w:rPr>
      </w:pPr>
      <w:r w:rsidRPr="00BA33B6">
        <w:rPr>
          <w:rFonts w:eastAsia="Times New Roman"/>
        </w:rPr>
        <w:t>w 2013 r. – 14 735 190 zł. Średnia miesięczna wysokość świadczenia na osobę wyniosła 428 zł;</w:t>
      </w:r>
    </w:p>
    <w:p w:rsidR="00BA33B6" w:rsidRPr="00BA33B6" w:rsidRDefault="00BA33B6" w:rsidP="004B6587">
      <w:pPr>
        <w:numPr>
          <w:ilvl w:val="0"/>
          <w:numId w:val="38"/>
        </w:numPr>
        <w:tabs>
          <w:tab w:val="clear" w:pos="567"/>
        </w:tabs>
        <w:contextualSpacing/>
        <w:rPr>
          <w:rFonts w:eastAsia="Times New Roman"/>
        </w:rPr>
      </w:pPr>
      <w:r w:rsidRPr="00BA33B6">
        <w:rPr>
          <w:rFonts w:eastAsia="Times New Roman"/>
        </w:rPr>
        <w:t>w 2014 r. – 15 021 071 zł (dotacja MUW: 14 849 469 zł, środki własne gminy: 171 602 zł); Średnia miesięczna wysokość świadczenia na osobę wyniosła 441 zł;</w:t>
      </w:r>
    </w:p>
    <w:p w:rsidR="001471EF" w:rsidRPr="004E127C" w:rsidRDefault="00BA33B6" w:rsidP="004B6587">
      <w:pPr>
        <w:numPr>
          <w:ilvl w:val="0"/>
          <w:numId w:val="38"/>
        </w:numPr>
        <w:tabs>
          <w:tab w:val="clear" w:pos="567"/>
        </w:tabs>
        <w:contextualSpacing/>
        <w:rPr>
          <w:rFonts w:eastAsia="Times New Roman"/>
        </w:rPr>
      </w:pPr>
      <w:r w:rsidRPr="00BA33B6">
        <w:rPr>
          <w:rFonts w:eastAsia="Times New Roman"/>
        </w:rPr>
        <w:t>w 2015 r. – 15 306 209 zł. Średnia miesięczna wysokość świadczenia na osobę wyniosła 458 zł.</w:t>
      </w:r>
    </w:p>
    <w:p w:rsidR="005F773B" w:rsidRPr="00BA33B6" w:rsidRDefault="005F773B" w:rsidP="00BA33B6">
      <w:pPr>
        <w:pStyle w:val="Nagwek4"/>
      </w:pPr>
      <w:bookmarkStart w:id="245" w:name="_Toc449423409"/>
      <w:r w:rsidRPr="00BA33B6">
        <w:lastRenderedPageBreak/>
        <w:t>Wnioski</w:t>
      </w:r>
      <w:bookmarkEnd w:id="245"/>
      <w:r w:rsidRPr="00BA33B6">
        <w:t xml:space="preserve"> </w:t>
      </w:r>
    </w:p>
    <w:p w:rsidR="00390739" w:rsidRPr="00BA33B6" w:rsidRDefault="00390739" w:rsidP="00E53594"/>
    <w:p w:rsidR="00BA33B6" w:rsidRPr="00BA33B6" w:rsidRDefault="00390739" w:rsidP="00BA33B6">
      <w:pPr>
        <w:rPr>
          <w:rFonts w:eastAsia="Times New Roman"/>
        </w:rPr>
      </w:pPr>
      <w:r w:rsidRPr="00BA33B6">
        <w:tab/>
      </w:r>
      <w:r w:rsidR="00BA33B6" w:rsidRPr="00BA33B6">
        <w:rPr>
          <w:rFonts w:eastAsia="Times New Roman"/>
        </w:rPr>
        <w:t xml:space="preserve">W Gminie Miejskiej Kraków notowana jest tendencja spadkowa liczby osób objętych pomocą w formie zasiłku stałego. </w:t>
      </w:r>
    </w:p>
    <w:p w:rsidR="00BA33B6" w:rsidRPr="00BA33B6" w:rsidRDefault="00BA33B6" w:rsidP="00BA33B6">
      <w:pPr>
        <w:tabs>
          <w:tab w:val="clear" w:pos="567"/>
        </w:tabs>
        <w:rPr>
          <w:rFonts w:eastAsia="Times New Roman"/>
        </w:rPr>
      </w:pPr>
      <w:r w:rsidRPr="00BA33B6">
        <w:rPr>
          <w:rFonts w:eastAsia="Times New Roman"/>
        </w:rPr>
        <w:tab/>
        <w:t xml:space="preserve">Szacuje się, że na liczbę świadczeniobiorców zasiłków stałych w kolejnych latach będą wpływać następujące czynniki: </w:t>
      </w:r>
    </w:p>
    <w:p w:rsidR="00BA33B6" w:rsidRPr="00BA33B6" w:rsidRDefault="00BA33B6" w:rsidP="004B6587">
      <w:pPr>
        <w:numPr>
          <w:ilvl w:val="0"/>
          <w:numId w:val="15"/>
        </w:numPr>
        <w:tabs>
          <w:tab w:val="clear" w:pos="567"/>
        </w:tabs>
        <w:ind w:left="284" w:firstLine="0"/>
        <w:rPr>
          <w:rFonts w:eastAsia="Times New Roman"/>
        </w:rPr>
      </w:pPr>
      <w:r w:rsidRPr="00BA33B6">
        <w:rPr>
          <w:rFonts w:eastAsia="Times New Roman"/>
        </w:rPr>
        <w:t>skala uzyskiwania przez świadczeniobiorców kontynuacji</w:t>
      </w:r>
      <w:r w:rsidR="002635CA">
        <w:rPr>
          <w:rFonts w:eastAsia="Times New Roman"/>
        </w:rPr>
        <w:t xml:space="preserve"> uprawnień </w:t>
      </w:r>
      <w:r w:rsidR="00DD1D03">
        <w:rPr>
          <w:rFonts w:eastAsia="Times New Roman"/>
        </w:rPr>
        <w:t xml:space="preserve">wynikających </w:t>
      </w:r>
      <w:r w:rsidR="00DD1D03">
        <w:rPr>
          <w:rFonts w:eastAsia="Times New Roman"/>
        </w:rPr>
        <w:br/>
        <w:t>z</w:t>
      </w:r>
      <w:r w:rsidRPr="00BA33B6">
        <w:rPr>
          <w:rFonts w:eastAsia="Times New Roman"/>
        </w:rPr>
        <w:t xml:space="preserve"> posiadanych orzeczeń o niepełnosprawności w zakresie stopnia niepełnosprawności. </w:t>
      </w:r>
      <w:r w:rsidR="00DD1D03">
        <w:rPr>
          <w:rFonts w:eastAsia="Times New Roman"/>
        </w:rPr>
        <w:br/>
      </w:r>
      <w:r w:rsidRPr="00BA33B6">
        <w:rPr>
          <w:rFonts w:eastAsia="Times New Roman"/>
        </w:rPr>
        <w:t xml:space="preserve">W grupie osób pobierających zasiłek stały mniej niż połowa świadczeniobiorców legitymuje się orzeczeniem o niepełnosprawności wydanym na czas nieokreślony. </w:t>
      </w:r>
    </w:p>
    <w:p w:rsidR="00BA33B6" w:rsidRPr="00BA33B6" w:rsidRDefault="00BA33B6" w:rsidP="004B6587">
      <w:pPr>
        <w:numPr>
          <w:ilvl w:val="0"/>
          <w:numId w:val="15"/>
        </w:numPr>
        <w:tabs>
          <w:tab w:val="clear" w:pos="567"/>
        </w:tabs>
        <w:ind w:left="284" w:firstLine="0"/>
        <w:rPr>
          <w:rFonts w:eastAsia="Times New Roman"/>
        </w:rPr>
      </w:pPr>
      <w:r w:rsidRPr="00BA33B6">
        <w:rPr>
          <w:rFonts w:eastAsia="Times New Roman"/>
        </w:rPr>
        <w:t>sytuacja demograficzna Gminy Miejskiej Kraków, głównie znaczący wzrost odsetka gospodarstw jednoosobowych w skali zbiorowości oraz wydłużanie się średniej długości życia. Prognoza ludności dla Krakowa opracowana przez GUS wskazuje na trwałość tendencji związanej ze wzrostem liczebności populacji w wieku poprodukcyjnym, co w konsekwencji spowoduje dalsze zwiększanie się liczby jednoosobowych gospodarstw domowych osób w starszym wieku. Znajduje to odzwierciedlenie w populacji świadczeniobiorców zasiłków stałych, którymi w zdecydowanej większości są osoby prowadzące jednoosobowe gospodarstwa domowe. Ponadto wydłuża się przeciętne dalsze trwanie życia w związku z czym liczba osób starszych, niepełnosprawnych w populacji będzie wzrastać;</w:t>
      </w:r>
    </w:p>
    <w:p w:rsidR="00BA33B6" w:rsidRPr="00BA33B6" w:rsidRDefault="00BA33B6" w:rsidP="004B6587">
      <w:pPr>
        <w:numPr>
          <w:ilvl w:val="0"/>
          <w:numId w:val="15"/>
        </w:numPr>
        <w:tabs>
          <w:tab w:val="clear" w:pos="567"/>
        </w:tabs>
        <w:ind w:left="284" w:firstLine="0"/>
        <w:rPr>
          <w:rFonts w:eastAsia="Times New Roman"/>
        </w:rPr>
      </w:pPr>
      <w:r w:rsidRPr="00BA33B6">
        <w:rPr>
          <w:rFonts w:eastAsia="Times New Roman"/>
        </w:rPr>
        <w:t>skala aktywizacji zawodowej osób niepełnosprawnych, rozumiana jako odpływ świadczeniobiorców, zaktywizowanych zawodowo z powodu uzyskania własnego źródła dochodu z tytułu pracy zarobkowej.</w:t>
      </w:r>
    </w:p>
    <w:p w:rsidR="00101A3E" w:rsidRPr="001471EF" w:rsidRDefault="00BA33B6" w:rsidP="001471EF">
      <w:pPr>
        <w:tabs>
          <w:tab w:val="clear" w:pos="567"/>
        </w:tabs>
        <w:rPr>
          <w:rFonts w:eastAsia="Times New Roman"/>
        </w:rPr>
      </w:pPr>
      <w:r w:rsidRPr="00BA33B6">
        <w:rPr>
          <w:rFonts w:eastAsia="Times New Roman"/>
        </w:rPr>
        <w:tab/>
        <w:t xml:space="preserve">Przewiduje się również, że koszty udzielania świadczeń w formie zasiłków stałych </w:t>
      </w:r>
      <w:r>
        <w:rPr>
          <w:rFonts w:eastAsia="Times New Roman"/>
        </w:rPr>
        <w:br/>
      </w:r>
      <w:r w:rsidRPr="00BA33B6">
        <w:rPr>
          <w:rFonts w:eastAsia="Times New Roman"/>
        </w:rPr>
        <w:t xml:space="preserve">w roku 2016 i kolejnym wzrosną, w wyniku podniesienia kryteriów dochodowych od </w:t>
      </w:r>
      <w:r>
        <w:rPr>
          <w:rFonts w:eastAsia="Times New Roman"/>
        </w:rPr>
        <w:br/>
      </w:r>
      <w:r w:rsidRPr="00BA33B6">
        <w:rPr>
          <w:rFonts w:eastAsia="Times New Roman"/>
        </w:rPr>
        <w:t>1 października 2015</w:t>
      </w:r>
      <w:r w:rsidR="00A72DD9">
        <w:rPr>
          <w:rFonts w:eastAsia="Times New Roman"/>
        </w:rPr>
        <w:t xml:space="preserve"> </w:t>
      </w:r>
      <w:r w:rsidRPr="00BA33B6">
        <w:rPr>
          <w:rFonts w:eastAsia="Times New Roman"/>
        </w:rPr>
        <w:t xml:space="preserve">r.  Liczba uprawnionych do świadczenia spada, wzrasta natomiast </w:t>
      </w:r>
      <w:r>
        <w:rPr>
          <w:rFonts w:eastAsia="Times New Roman"/>
        </w:rPr>
        <w:br/>
      </w:r>
      <w:r w:rsidRPr="00BA33B6">
        <w:rPr>
          <w:rFonts w:eastAsia="Times New Roman"/>
        </w:rPr>
        <w:t>w stosunku do lat ubiegłych jednostkowy koszt świadczenia i w konsekwencji łączna kwota udzielanych świadczeń. Szacuje się, że w roku 2016 nakłady finansowe na realizację zadania będą oscylować około 17 milionów złotych.</w:t>
      </w:r>
    </w:p>
    <w:p w:rsidR="005F773B" w:rsidRPr="00093946" w:rsidRDefault="005F773B" w:rsidP="00E53594">
      <w:pPr>
        <w:pStyle w:val="Nagwek3"/>
      </w:pPr>
      <w:bookmarkStart w:id="246" w:name="_Toc384106130"/>
      <w:bookmarkStart w:id="247" w:name="_Toc449423410"/>
      <w:r w:rsidRPr="00093946">
        <w:t>Turnusy rehabilitacyjne</w:t>
      </w:r>
      <w:bookmarkEnd w:id="246"/>
      <w:bookmarkEnd w:id="247"/>
    </w:p>
    <w:p w:rsidR="00AA708D" w:rsidRPr="001812F7" w:rsidRDefault="00AA708D" w:rsidP="00E53594">
      <w:pPr>
        <w:rPr>
          <w:highlight w:val="yellow"/>
        </w:rPr>
      </w:pPr>
    </w:p>
    <w:p w:rsidR="00404D06" w:rsidRPr="00447165" w:rsidRDefault="00404D06" w:rsidP="00404D06">
      <w:pPr>
        <w:rPr>
          <w:rStyle w:val="Odwoanieprzypisudolnego"/>
        </w:rPr>
      </w:pPr>
      <w:r w:rsidRPr="00447165">
        <w:tab/>
        <w:t xml:space="preserve">Formą wsparcia adresowaną do osób niepełnosprawnych jest udział w turnusie rehabilitacyjnym. Turnus oznacza zorganizowaną formę aktywnej rehabilitacji połączonej </w:t>
      </w:r>
      <w:r w:rsidRPr="00447165">
        <w:br/>
        <w:t xml:space="preserve">z elementami wypoczynku, której celem jest ogólna poprawa psychofizycznej sprawności oraz rozwijanie umiejętności społecznych uczestników, między innymi przez nawiązywanie </w:t>
      </w:r>
      <w:r w:rsidRPr="00447165">
        <w:br/>
        <w:t>i rozwijanie kontaktów społecznych, realizację i rozwijanie zainteresowań, a także poprzez udział w innych zajęciach przewidzianych programem turnusu. Czas trwania turnusów wynosi co najmniej 14 dni. Osoba niepełnosprawna, której przyznano dofinansowanie, dokonuje wyboru turnusu sama, zgodnie z zaleceniami lekarza zawartymi we wniosku lekarskim.</w:t>
      </w:r>
      <w:r w:rsidRPr="00447165">
        <w:rPr>
          <w:rStyle w:val="Odwoanieprzypisudolnego"/>
        </w:rPr>
        <w:t xml:space="preserve"> </w:t>
      </w:r>
    </w:p>
    <w:p w:rsidR="00565001" w:rsidRPr="001812F7" w:rsidRDefault="00565001" w:rsidP="00E53594">
      <w:pPr>
        <w:rPr>
          <w:highlight w:val="yellow"/>
        </w:rPr>
      </w:pPr>
    </w:p>
    <w:p w:rsidR="005F773B" w:rsidRPr="00404D06" w:rsidRDefault="005F773B" w:rsidP="00E53594">
      <w:pPr>
        <w:pStyle w:val="Nagwek4"/>
      </w:pPr>
      <w:bookmarkStart w:id="248" w:name="_Toc449423411"/>
      <w:r w:rsidRPr="00404D06">
        <w:t>Organizacje pozarządowe realizujące zadanie</w:t>
      </w:r>
      <w:bookmarkEnd w:id="248"/>
    </w:p>
    <w:p w:rsidR="008E2D36" w:rsidRPr="00404D06" w:rsidRDefault="008E2D36" w:rsidP="00E53594"/>
    <w:p w:rsidR="0068048F" w:rsidRPr="00404D06" w:rsidRDefault="00620ED2" w:rsidP="00E53594">
      <w:r w:rsidRPr="00404D06">
        <w:tab/>
      </w:r>
      <w:r w:rsidR="005F773B" w:rsidRPr="00404D06">
        <w:t xml:space="preserve">Zadanie nie </w:t>
      </w:r>
      <w:r w:rsidR="0031476D" w:rsidRPr="00404D06">
        <w:t>może być</w:t>
      </w:r>
      <w:r w:rsidR="005F773B" w:rsidRPr="00404D06">
        <w:t xml:space="preserve"> realizowane we współpracy z organizacjami pozarządowymi.</w:t>
      </w:r>
    </w:p>
    <w:p w:rsidR="005F773B" w:rsidRPr="00404D06" w:rsidRDefault="005F773B" w:rsidP="00E53594">
      <w:pPr>
        <w:pStyle w:val="Nagwek4"/>
      </w:pPr>
      <w:bookmarkStart w:id="249" w:name="_Toc449423412"/>
      <w:r w:rsidRPr="00404D06">
        <w:t>Kadra</w:t>
      </w:r>
      <w:bookmarkEnd w:id="249"/>
    </w:p>
    <w:p w:rsidR="008E2D36" w:rsidRPr="00404D06" w:rsidRDefault="008E2D36" w:rsidP="00E53594"/>
    <w:p w:rsidR="0068048F" w:rsidRDefault="00620ED2" w:rsidP="00E53594">
      <w:r w:rsidRPr="00404D06">
        <w:tab/>
      </w:r>
      <w:r w:rsidR="005F773B" w:rsidRPr="00404D06">
        <w:t>Pracownicy Miejskiego Ośrodka Pomocy Społecznej.</w:t>
      </w:r>
    </w:p>
    <w:p w:rsidR="001471EF" w:rsidRDefault="001471EF" w:rsidP="00E53594"/>
    <w:p w:rsidR="001471EF" w:rsidRPr="00404D06" w:rsidRDefault="001471EF" w:rsidP="00E53594"/>
    <w:p w:rsidR="0087543F" w:rsidRPr="00404D06" w:rsidRDefault="005F773B" w:rsidP="00E53594">
      <w:pPr>
        <w:pStyle w:val="Nagwek4"/>
      </w:pPr>
      <w:bookmarkStart w:id="250" w:name="_Toc449423413"/>
      <w:r w:rsidRPr="00404D06">
        <w:t>Osoby korzystające z dofinansowania uczestnictwa w turnusach rehabilitacyjnych</w:t>
      </w:r>
      <w:bookmarkEnd w:id="250"/>
    </w:p>
    <w:p w:rsidR="00AA708D" w:rsidRPr="00404D06" w:rsidRDefault="00AA708D" w:rsidP="00E53594"/>
    <w:p w:rsidR="00404D06" w:rsidRPr="00404D06" w:rsidRDefault="001049A8" w:rsidP="00404D06">
      <w:r w:rsidRPr="00404D06">
        <w:tab/>
      </w:r>
      <w:r w:rsidR="001471EF">
        <w:tab/>
        <w:t>Analiza danych z lat 2010-</w:t>
      </w:r>
      <w:r w:rsidR="001B3A87">
        <w:t>14 pokazuje zróżnicowaną liczbę</w:t>
      </w:r>
      <w:r w:rsidR="00404D06" w:rsidRPr="00404D06">
        <w:t xml:space="preserve"> osób zainteresowanych ubieganiem się o dofinansowanie </w:t>
      </w:r>
      <w:r w:rsidR="00404D06">
        <w:t xml:space="preserve">uczestnictwa w turnusie </w:t>
      </w:r>
      <w:r w:rsidR="00404D06" w:rsidRPr="00404D06">
        <w:t xml:space="preserve">rehabilitacyjnym. </w:t>
      </w:r>
    </w:p>
    <w:p w:rsidR="008F050B" w:rsidRPr="008F050B" w:rsidRDefault="00404D06" w:rsidP="00404D06">
      <w:pPr>
        <w:tabs>
          <w:tab w:val="clear" w:pos="567"/>
        </w:tabs>
        <w:autoSpaceDE w:val="0"/>
        <w:autoSpaceDN w:val="0"/>
        <w:adjustRightInd w:val="0"/>
      </w:pPr>
      <w:r>
        <w:rPr>
          <w:rFonts w:eastAsia="Times New Roman"/>
          <w:color w:val="000000"/>
        </w:rPr>
        <w:tab/>
        <w:t xml:space="preserve">W roku 2015 zanotowano </w:t>
      </w:r>
      <w:r w:rsidR="008F050B">
        <w:rPr>
          <w:rFonts w:eastAsia="Times New Roman"/>
          <w:color w:val="000000"/>
        </w:rPr>
        <w:t xml:space="preserve">spadek liczby złożonych wniosków w stosunku do roku 2014 tj. o 20%. </w:t>
      </w:r>
      <w:r w:rsidRPr="00404D06">
        <w:rPr>
          <w:rFonts w:eastAsia="Times New Roman"/>
          <w:color w:val="000000"/>
        </w:rPr>
        <w:t>W 2015 r. wpłynęło 4 057 wniosków</w:t>
      </w:r>
      <w:r w:rsidR="008F050B" w:rsidRPr="008F050B">
        <w:t xml:space="preserve"> do wyjazdu na turnus rehabilitacyjny.</w:t>
      </w:r>
    </w:p>
    <w:p w:rsidR="008F050B" w:rsidRPr="00404D06" w:rsidRDefault="00404D06" w:rsidP="006D5E86">
      <w:pPr>
        <w:tabs>
          <w:tab w:val="clear" w:pos="567"/>
        </w:tabs>
        <w:autoSpaceDE w:val="0"/>
        <w:autoSpaceDN w:val="0"/>
        <w:adjustRightInd w:val="0"/>
        <w:ind w:firstLine="709"/>
        <w:rPr>
          <w:rFonts w:eastAsia="Times New Roman"/>
          <w:color w:val="000000"/>
        </w:rPr>
      </w:pPr>
      <w:r w:rsidRPr="00404D06">
        <w:rPr>
          <w:rFonts w:eastAsia="Times New Roman"/>
          <w:color w:val="000000"/>
        </w:rPr>
        <w:t xml:space="preserve">W związku z limitem środków na realizację </w:t>
      </w:r>
      <w:r w:rsidR="00DD1D03">
        <w:rPr>
          <w:rFonts w:eastAsia="Times New Roman"/>
          <w:color w:val="000000"/>
        </w:rPr>
        <w:t xml:space="preserve">zadania, dofinansowanie do udziału w turnusie rehabilitacyjnym otrzymało łącznie 1 894 osób, w tym 977 dorosłych osób </w:t>
      </w:r>
      <w:r w:rsidRPr="00404D06">
        <w:rPr>
          <w:rFonts w:eastAsia="Times New Roman"/>
          <w:color w:val="000000"/>
        </w:rPr>
        <w:t xml:space="preserve">niepełnosprawnych, 253 niepełnosprawnych dzieci oraz 664 opiekunów. </w:t>
      </w:r>
    </w:p>
    <w:p w:rsidR="008078E9" w:rsidRPr="001812F7" w:rsidRDefault="008078E9" w:rsidP="00E53594">
      <w:pPr>
        <w:rPr>
          <w:highlight w:val="yellow"/>
        </w:rPr>
      </w:pPr>
    </w:p>
    <w:p w:rsidR="00404D06" w:rsidRPr="004E127C" w:rsidRDefault="005F773B" w:rsidP="004E127C">
      <w:pPr>
        <w:pStyle w:val="Tytu"/>
      </w:pPr>
      <w:r w:rsidRPr="00404D06">
        <w:t>Wykres: Wnioski osób niepełnosprawnych o dofinansowanie uczestnictwa w turnusach rehabilitacyjnych</w:t>
      </w:r>
    </w:p>
    <w:p w:rsidR="0087543F" w:rsidRPr="001812F7" w:rsidRDefault="0027220A" w:rsidP="000C2B56">
      <w:pPr>
        <w:spacing w:after="100" w:afterAutospacing="1"/>
        <w:rPr>
          <w:highlight w:val="yellow"/>
        </w:rPr>
      </w:pPr>
      <w:r>
        <w:rPr>
          <w:noProof/>
        </w:rPr>
        <w:drawing>
          <wp:inline distT="0" distB="0" distL="0" distR="0">
            <wp:extent cx="5791200" cy="2876550"/>
            <wp:effectExtent l="19050" t="0" r="0" b="0"/>
            <wp:docPr id="57" name="Obraz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rrowheads="1"/>
                    </pic:cNvPicPr>
                  </pic:nvPicPr>
                  <pic:blipFill>
                    <a:blip r:embed="rId74" cstate="print"/>
                    <a:srcRect/>
                    <a:stretch>
                      <a:fillRect/>
                    </a:stretch>
                  </pic:blipFill>
                  <pic:spPr bwMode="auto">
                    <a:xfrm>
                      <a:off x="0" y="0"/>
                      <a:ext cx="5791200" cy="2876550"/>
                    </a:xfrm>
                    <a:prstGeom prst="rect">
                      <a:avLst/>
                    </a:prstGeom>
                    <a:noFill/>
                    <a:ln w="9525">
                      <a:noFill/>
                      <a:miter lim="800000"/>
                      <a:headEnd/>
                      <a:tailEnd/>
                    </a:ln>
                  </pic:spPr>
                </pic:pic>
              </a:graphicData>
            </a:graphic>
          </wp:inline>
        </w:drawing>
      </w:r>
    </w:p>
    <w:p w:rsidR="00101A3E" w:rsidRPr="00B809D1" w:rsidRDefault="005F773B" w:rsidP="0034140C">
      <w:pPr>
        <w:pStyle w:val="Podtytu"/>
        <w:spacing w:before="0"/>
      </w:pPr>
      <w:r w:rsidRPr="00B809D1">
        <w:t>Źródło: o</w:t>
      </w:r>
      <w:r w:rsidR="008B066D" w:rsidRPr="00B809D1">
        <w:t xml:space="preserve">pracowanie własne na podstawie </w:t>
      </w:r>
      <w:r w:rsidRPr="00B809D1">
        <w:t>danych MOPS</w:t>
      </w:r>
    </w:p>
    <w:p w:rsidR="004E127C" w:rsidRDefault="004E127C" w:rsidP="004E127C"/>
    <w:p w:rsidR="005F773B" w:rsidRPr="00BD7380" w:rsidRDefault="005F773B" w:rsidP="00BD7380">
      <w:pPr>
        <w:pStyle w:val="Nagwek4"/>
      </w:pPr>
      <w:bookmarkStart w:id="251" w:name="_Toc449423414"/>
      <w:r w:rsidRPr="00BD7380">
        <w:t>Nakłady finansowe na realizację zadania</w:t>
      </w:r>
      <w:bookmarkEnd w:id="251"/>
    </w:p>
    <w:p w:rsidR="004E127C" w:rsidRPr="004E127C" w:rsidRDefault="004E127C" w:rsidP="004E127C"/>
    <w:p w:rsidR="008F050B" w:rsidRPr="00453977" w:rsidRDefault="008F050B" w:rsidP="008F050B">
      <w:r w:rsidRPr="008F050B">
        <w:tab/>
        <w:t xml:space="preserve">Wysokość dofinansowania </w:t>
      </w:r>
      <w:r w:rsidR="00D24BE1">
        <w:t xml:space="preserve">ze środków </w:t>
      </w:r>
      <w:r w:rsidR="00D24BE1" w:rsidRPr="00453977">
        <w:t>PFRON</w:t>
      </w:r>
      <w:r w:rsidR="00D24BE1" w:rsidRPr="008F050B">
        <w:t xml:space="preserve"> </w:t>
      </w:r>
      <w:r w:rsidRPr="008F050B">
        <w:t>uczestnictwa</w:t>
      </w:r>
      <w:r w:rsidRPr="00453977">
        <w:t xml:space="preserve"> w turnusach rehabilitacyjnych wyniosła:</w:t>
      </w:r>
    </w:p>
    <w:p w:rsidR="008F050B" w:rsidRPr="00453977" w:rsidRDefault="008F050B" w:rsidP="008F050B"/>
    <w:p w:rsidR="008F050B" w:rsidRPr="00453977" w:rsidRDefault="00DD1D03" w:rsidP="008F050B">
      <w:r>
        <w:t>w 2010 r. – 2 047 801 zł;</w:t>
      </w:r>
      <w:r w:rsidR="008F050B" w:rsidRPr="00453977">
        <w:t xml:space="preserve"> </w:t>
      </w:r>
    </w:p>
    <w:p w:rsidR="00DD1D03" w:rsidRDefault="00DD1D03" w:rsidP="008F050B">
      <w:r>
        <w:t>w 2011 r. – 1 763 388 zł;</w:t>
      </w:r>
      <w:r w:rsidR="008F050B" w:rsidRPr="00453977">
        <w:t xml:space="preserve"> </w:t>
      </w:r>
    </w:p>
    <w:p w:rsidR="00DD1D03" w:rsidRDefault="00DD1D03" w:rsidP="008F050B">
      <w:r>
        <w:t>w 2012 r. – 4 285 175 zł;</w:t>
      </w:r>
      <w:r w:rsidR="008F050B" w:rsidRPr="00453977">
        <w:t xml:space="preserve"> </w:t>
      </w:r>
    </w:p>
    <w:p w:rsidR="00DD1D03" w:rsidRDefault="00DD1D03" w:rsidP="008F050B">
      <w:r>
        <w:t>w 2013 r. – 1 698 299 zł;</w:t>
      </w:r>
    </w:p>
    <w:p w:rsidR="008F050B" w:rsidRDefault="00DD1D03" w:rsidP="008F050B">
      <w:r>
        <w:t>w 2014 r. – 2 524 186 zł;</w:t>
      </w:r>
      <w:r w:rsidR="008F050B" w:rsidRPr="00453977">
        <w:t xml:space="preserve"> </w:t>
      </w:r>
    </w:p>
    <w:p w:rsidR="008F050B" w:rsidRPr="00232AD4" w:rsidRDefault="00DD1D03" w:rsidP="00565001">
      <w:r>
        <w:t>w 2015 r. – 1 894 390 zł.</w:t>
      </w:r>
      <w:r w:rsidR="008F050B" w:rsidRPr="00232AD4">
        <w:t xml:space="preserve"> </w:t>
      </w:r>
    </w:p>
    <w:p w:rsidR="008F050B" w:rsidRPr="00232AD4" w:rsidRDefault="008F050B" w:rsidP="008F050B">
      <w:pPr>
        <w:tabs>
          <w:tab w:val="clear" w:pos="567"/>
        </w:tabs>
        <w:autoSpaceDE w:val="0"/>
        <w:autoSpaceDN w:val="0"/>
        <w:adjustRightInd w:val="0"/>
        <w:rPr>
          <w:rFonts w:eastAsia="Times New Roman"/>
          <w:color w:val="000000"/>
        </w:rPr>
      </w:pPr>
      <w:r w:rsidRPr="00232AD4">
        <w:rPr>
          <w:rFonts w:eastAsia="Times New Roman"/>
          <w:color w:val="000000"/>
        </w:rPr>
        <w:t xml:space="preserve">Średnie dofinansowanie na osobę niepełnosprawną wyniosło 1 539 zł. </w:t>
      </w:r>
    </w:p>
    <w:p w:rsidR="007B71F6" w:rsidRPr="000C2B56" w:rsidRDefault="007B71F6" w:rsidP="00565001">
      <w:pPr>
        <w:rPr>
          <w:highlight w:val="red"/>
        </w:rPr>
      </w:pPr>
    </w:p>
    <w:p w:rsidR="005F773B" w:rsidRPr="00015CD2" w:rsidRDefault="005F773B" w:rsidP="00E53594">
      <w:pPr>
        <w:pStyle w:val="Nagwek4"/>
      </w:pPr>
      <w:bookmarkStart w:id="252" w:name="_Toc449423415"/>
      <w:r w:rsidRPr="00015CD2">
        <w:t>Wnioski</w:t>
      </w:r>
      <w:bookmarkEnd w:id="252"/>
      <w:r w:rsidRPr="00015CD2">
        <w:t xml:space="preserve"> </w:t>
      </w:r>
    </w:p>
    <w:p w:rsidR="00093946" w:rsidRDefault="00093946" w:rsidP="00093946">
      <w:pPr>
        <w:rPr>
          <w:highlight w:val="yellow"/>
        </w:rPr>
      </w:pPr>
    </w:p>
    <w:p w:rsidR="00093946" w:rsidRPr="00453977" w:rsidRDefault="00093946" w:rsidP="00093946">
      <w:r>
        <w:tab/>
      </w:r>
      <w:r w:rsidRPr="00453977">
        <w:t>Liczba przyznanych dofinansowań do uczestnictwa w turnusie rehabilitacyjnym uzależniona jest od wysokości środków przekazanych na realizację zadania przez Państwowy Fundusz Rehabilitacji Osób Niepełnosprawnych. W roku 2012 w wyniku dużo większej puli środków przeznaczonych na realizację tego zadania z turnusów rehabilitacyjnych skorzystało 86,7% osób, które złożyły wnioski. W 2013 roku odsetek ten wyniósł 35,4%, a w 2014 roku 39,49%. Natomiast w roku 2015</w:t>
      </w:r>
      <w:r w:rsidR="00015CD2">
        <w:t xml:space="preserve"> - </w:t>
      </w:r>
      <w:r w:rsidRPr="00453977">
        <w:t xml:space="preserve"> 46,68%. </w:t>
      </w:r>
    </w:p>
    <w:p w:rsidR="00093946" w:rsidRPr="00453977" w:rsidRDefault="00093946" w:rsidP="00093946">
      <w:r w:rsidRPr="00453977">
        <w:lastRenderedPageBreak/>
        <w:tab/>
        <w:t>Aby zapewnić możliwość skorzystania z udziału w turnusie jak największej liczbie osób Ośrodek stosuje określone w przepisach szczegółowych zasady dotyczące kolejności przyznawania dofinansowania wg hierarchii:</w:t>
      </w:r>
    </w:p>
    <w:p w:rsidR="00093946" w:rsidRPr="00453977" w:rsidRDefault="00093946" w:rsidP="004B6587">
      <w:pPr>
        <w:numPr>
          <w:ilvl w:val="0"/>
          <w:numId w:val="29"/>
        </w:numPr>
        <w:tabs>
          <w:tab w:val="clear" w:pos="567"/>
        </w:tabs>
        <w:ind w:left="567" w:hanging="284"/>
      </w:pPr>
      <w:r w:rsidRPr="00453977">
        <w:rPr>
          <w:bCs/>
        </w:rPr>
        <w:t>dzieci</w:t>
      </w:r>
      <w:r w:rsidRPr="00453977">
        <w:t xml:space="preserve"> i młodzież </w:t>
      </w:r>
      <w:r w:rsidRPr="00453977">
        <w:rPr>
          <w:bCs/>
        </w:rPr>
        <w:t>w wieku do 16 lat;</w:t>
      </w:r>
      <w:r w:rsidRPr="00453977">
        <w:t xml:space="preserve"> </w:t>
      </w:r>
    </w:p>
    <w:p w:rsidR="00093946" w:rsidRPr="00453977" w:rsidRDefault="00093946" w:rsidP="004B6587">
      <w:pPr>
        <w:numPr>
          <w:ilvl w:val="0"/>
          <w:numId w:val="29"/>
        </w:numPr>
        <w:tabs>
          <w:tab w:val="clear" w:pos="567"/>
        </w:tabs>
        <w:ind w:left="567" w:hanging="284"/>
      </w:pPr>
      <w:r w:rsidRPr="00453977">
        <w:t>osoby w wieku do 24 lat uczące się i nie pracujące bez względu na stopień niepełnosprawności;</w:t>
      </w:r>
    </w:p>
    <w:p w:rsidR="00093946" w:rsidRPr="00453977" w:rsidRDefault="00093946" w:rsidP="004B6587">
      <w:pPr>
        <w:numPr>
          <w:ilvl w:val="0"/>
          <w:numId w:val="29"/>
        </w:numPr>
        <w:tabs>
          <w:tab w:val="clear" w:pos="567"/>
        </w:tabs>
        <w:ind w:left="567" w:hanging="284"/>
      </w:pPr>
      <w:r w:rsidRPr="00453977">
        <w:t>osoby ze znacznym stopniem lub równoważnym korzystające już wcześniej z takiego dofinansowania tej samej dorosłej osobie raz na dwa lata;</w:t>
      </w:r>
    </w:p>
    <w:p w:rsidR="00093946" w:rsidRPr="00453977" w:rsidRDefault="00093946" w:rsidP="004B6587">
      <w:pPr>
        <w:numPr>
          <w:ilvl w:val="0"/>
          <w:numId w:val="29"/>
        </w:numPr>
        <w:tabs>
          <w:tab w:val="clear" w:pos="567"/>
        </w:tabs>
        <w:ind w:left="567" w:hanging="284"/>
      </w:pPr>
      <w:r w:rsidRPr="00453977">
        <w:t>osoby z orzeczonym umiarkowanym stopniem niepełnosprawności lub równoważnym, zaczynając od osób, które w ciągu 10 lat z tej formy pomocy nie korzystały, tej samej dorosłej osobie raz na dwa lata;</w:t>
      </w:r>
    </w:p>
    <w:p w:rsidR="00093946" w:rsidRPr="00453977" w:rsidRDefault="00093946" w:rsidP="004B6587">
      <w:pPr>
        <w:numPr>
          <w:ilvl w:val="0"/>
          <w:numId w:val="29"/>
        </w:numPr>
        <w:tabs>
          <w:tab w:val="clear" w:pos="567"/>
        </w:tabs>
        <w:ind w:left="567" w:hanging="284"/>
      </w:pPr>
      <w:r w:rsidRPr="00453977">
        <w:t>osoby z orzeczonym umiarkowanym stopniem niepełnosprawności lub równoważnym korzystające już wcześniej z takiego dofinansowania tej samej dorosłej osobie raz na dwa lata;</w:t>
      </w:r>
    </w:p>
    <w:p w:rsidR="00093946" w:rsidRPr="004E127C" w:rsidRDefault="00093946" w:rsidP="00093946">
      <w:r w:rsidRPr="00453977">
        <w:tab/>
        <w:t xml:space="preserve">Kwota dofinansowania nie może być wyższa od faktycznego kosztu uczestnictwa </w:t>
      </w:r>
      <w:r w:rsidR="004E127C">
        <w:br/>
      </w:r>
      <w:r w:rsidRPr="00453977">
        <w:t>w turnusie osoby niepełnosprawnej lub opiekuna</w:t>
      </w:r>
      <w:r>
        <w:t>.</w:t>
      </w:r>
    </w:p>
    <w:p w:rsidR="00A7146A" w:rsidRPr="001812F7" w:rsidRDefault="00A7146A" w:rsidP="00E53594">
      <w:pPr>
        <w:rPr>
          <w:highlight w:val="yellow"/>
        </w:rPr>
      </w:pPr>
    </w:p>
    <w:p w:rsidR="005F773B" w:rsidRPr="00015CD2" w:rsidRDefault="005F773B" w:rsidP="00E53594">
      <w:pPr>
        <w:pStyle w:val="Nagwek3"/>
      </w:pPr>
      <w:bookmarkStart w:id="253" w:name="_Toc384106131"/>
      <w:bookmarkStart w:id="254" w:name="_Toc449423416"/>
      <w:r w:rsidRPr="00015CD2">
        <w:t>Likwidacja barier architektonicznych, w ko</w:t>
      </w:r>
      <w:r w:rsidR="00AE0CF4" w:rsidRPr="00015CD2">
        <w:t xml:space="preserve">munikowaniu się i technicznych </w:t>
      </w:r>
      <w:r w:rsidR="00CA26EF" w:rsidRPr="00015CD2">
        <w:br/>
      </w:r>
      <w:r w:rsidRPr="00015CD2">
        <w:t>w związku z indywidualnymi potrzebami osób niepełnosprawnych</w:t>
      </w:r>
      <w:bookmarkEnd w:id="253"/>
      <w:bookmarkEnd w:id="254"/>
    </w:p>
    <w:p w:rsidR="001049A8" w:rsidRPr="001812F7" w:rsidRDefault="001049A8" w:rsidP="00E53594">
      <w:pPr>
        <w:rPr>
          <w:highlight w:val="yellow"/>
        </w:rPr>
      </w:pPr>
    </w:p>
    <w:p w:rsidR="00093946" w:rsidRPr="00580EEC" w:rsidRDefault="00093946" w:rsidP="00093946">
      <w:r>
        <w:tab/>
      </w:r>
      <w:r w:rsidRPr="00580EEC">
        <w:t xml:space="preserve">Bariery architektoniczne to wszelkie utrudnienia występujące w budynku </w:t>
      </w:r>
      <w:r w:rsidRPr="00580EEC">
        <w:br/>
        <w:t xml:space="preserve">i jego elementach zewnętrznych, które ze względu na rozwiązania techniczne, konstrukcyjne lub warunki użytkowania uniemożliwiają lub zmniejszają swobodę ruchu osobom niepełnosprawnym. Likwidacja barier w miejscu zamieszkania osoby niepełnosprawnej ma na celu umożliwienie jej lub w znacznym stopniu ułatwienie, wykonywania podstawowych, codziennych czynności, a przede wszystkim poruszania się w miejscu zamieszkania. </w:t>
      </w:r>
      <w:r w:rsidRPr="00580EEC">
        <w:br/>
        <w:t xml:space="preserve">W ramach tego zadania najczęściej Ośrodek przyznaje dofinansowanie do budowy pochylni dla osób niepełnosprawnych ruchowo umożliwiającej samodzielne poruszanie się, </w:t>
      </w:r>
      <w:r w:rsidRPr="00580EEC">
        <w:br/>
        <w:t>w przypadku gdy zastosowanie innych rozwiązań z uwagi na war</w:t>
      </w:r>
      <w:r w:rsidR="004B6CA7">
        <w:t>unki techniczne jest niemożliwe;</w:t>
      </w:r>
      <w:r w:rsidRPr="00580EEC">
        <w:t xml:space="preserve"> zakupu i montażu podnośników, platform schodowych, transporterów schodowych, wind przyściennych i innych urządzeń do transportu pionowego, w przypadku, gdy zastosowanie urządzeń alternatywnych ze względu na wysokie koszty lub waru</w:t>
      </w:r>
      <w:r w:rsidR="004B6CA7">
        <w:t>nki techniczne nie jest możliwe;</w:t>
      </w:r>
      <w:r w:rsidRPr="00580EEC">
        <w:t xml:space="preserve"> </w:t>
      </w:r>
      <w:r w:rsidR="004B6CA7">
        <w:t>d</w:t>
      </w:r>
      <w:r w:rsidRPr="00580EEC">
        <w:t xml:space="preserve">ostosowania łazienki i innych pomieszczeń pod indywidualne  potrzeby osób niepełnosprawnych z uwzględnieniem m.in. wolnego miejsca kąpielowego, uchwytów, krzesełka, dostosowanej umywalki oraz wc., a także wyrównanie powierzchni podłogowej w celu polepszenia warunków samodzielnego funkcjonowania osoby niepełnosprawnej. </w:t>
      </w:r>
    </w:p>
    <w:p w:rsidR="00093946" w:rsidRPr="00580EEC" w:rsidRDefault="00093946" w:rsidP="00093946">
      <w:r w:rsidRPr="00580EEC">
        <w:tab/>
        <w:t xml:space="preserve">Bariery w komunikowaniu się to ograniczenia uniemożliwiające lub utrudniające osobie niepełnosprawnej swobodne porozumiewanie się lub przekazywanie informacji. </w:t>
      </w:r>
    </w:p>
    <w:p w:rsidR="00093946" w:rsidRPr="00580EEC" w:rsidRDefault="00093946" w:rsidP="00093946">
      <w:r w:rsidRPr="00580EEC">
        <w:tab/>
        <w:t xml:space="preserve">Bariery techniczne to przeszkody wynikające z braku zastosowania lub niedostosowania odpowiednich do rodzaju niepełnosprawności przedmiotów lub urządzeń. </w:t>
      </w:r>
    </w:p>
    <w:p w:rsidR="00787D53" w:rsidRPr="009E7D82" w:rsidRDefault="00093946" w:rsidP="00093946">
      <w:pPr>
        <w:rPr>
          <w:color w:val="000000"/>
          <w:highlight w:val="yellow"/>
        </w:rPr>
      </w:pPr>
      <w:r w:rsidRPr="00580EEC">
        <w:tab/>
        <w:t xml:space="preserve">Likwidacja barier w komunikowaniu się i technicznych ma na celu umożliwienie lub </w:t>
      </w:r>
      <w:r w:rsidRPr="00580EEC">
        <w:br/>
        <w:t>w znacznym stopniu ułatwienie, osobie niepełnosprawnej wykonywania podstawowych, codziennych czynności lub kontaktów z otoczeniem. W ramach tych zadań najczęściej Ośrodek przyznaje dofinansowanie do: sprzętu elektronicznego, oprogramowania, zestawów głośnomówiących,  telefonów ze specjalistycznym oprogramowaniem dla osób niewidomych, programów udźwiękawiających, zakupu oporęczowania do mieszkania, podnośników wannowych i transportowo - kąpielowych, schodołazów, wózków toaletowych, czytaków,  słuchawek do odbioru TV, siedzisk prysznicowych, szyn najazdowych</w:t>
      </w:r>
    </w:p>
    <w:p w:rsidR="00787D53" w:rsidRPr="009E7D82" w:rsidRDefault="00787D53" w:rsidP="00301F0B">
      <w:pPr>
        <w:rPr>
          <w:color w:val="000000"/>
        </w:rPr>
      </w:pPr>
    </w:p>
    <w:p w:rsidR="005F773B" w:rsidRPr="00093946" w:rsidRDefault="005F773B" w:rsidP="00E53594">
      <w:pPr>
        <w:pStyle w:val="Nagwek4"/>
      </w:pPr>
      <w:bookmarkStart w:id="255" w:name="_Toc449423417"/>
      <w:r w:rsidRPr="00093946">
        <w:t>Organizacje pozarządowe realizujące zadanie</w:t>
      </w:r>
      <w:bookmarkEnd w:id="255"/>
    </w:p>
    <w:p w:rsidR="008E2D36" w:rsidRPr="00093946" w:rsidRDefault="008E2D36" w:rsidP="00E53594"/>
    <w:p w:rsidR="0068048F" w:rsidRPr="00093946" w:rsidRDefault="00A7146A" w:rsidP="00E53594">
      <w:r w:rsidRPr="00093946">
        <w:tab/>
      </w:r>
      <w:r w:rsidR="005F773B" w:rsidRPr="00093946">
        <w:t xml:space="preserve">Zadanie nie </w:t>
      </w:r>
      <w:r w:rsidR="0031476D" w:rsidRPr="00093946">
        <w:t>może być</w:t>
      </w:r>
      <w:r w:rsidR="005F773B" w:rsidRPr="00093946">
        <w:t xml:space="preserve"> realizowane we współpracy z organizacjami pozarządowymi.</w:t>
      </w:r>
    </w:p>
    <w:p w:rsidR="005F773B" w:rsidRPr="00093946" w:rsidRDefault="005F773B" w:rsidP="00E53594">
      <w:pPr>
        <w:pStyle w:val="Nagwek4"/>
      </w:pPr>
      <w:bookmarkStart w:id="256" w:name="_Toc449423418"/>
      <w:r w:rsidRPr="00093946">
        <w:t>Kadra</w:t>
      </w:r>
      <w:bookmarkEnd w:id="256"/>
    </w:p>
    <w:p w:rsidR="008E2D36" w:rsidRPr="00093946" w:rsidRDefault="008E2D36" w:rsidP="00E53594"/>
    <w:p w:rsidR="0068048F" w:rsidRPr="00093946" w:rsidRDefault="00A7146A" w:rsidP="00E53594">
      <w:r w:rsidRPr="00093946">
        <w:tab/>
      </w:r>
      <w:r w:rsidR="005F773B" w:rsidRPr="00093946">
        <w:t>Pracownicy Miejskiego Ośrodka Pomocy Społecznej</w:t>
      </w:r>
      <w:r w:rsidR="00B60A5C" w:rsidRPr="00093946">
        <w:t>.</w:t>
      </w:r>
    </w:p>
    <w:p w:rsidR="005F773B" w:rsidRPr="00036A10" w:rsidRDefault="005F773B" w:rsidP="00E53594">
      <w:pPr>
        <w:pStyle w:val="Nagwek4"/>
      </w:pPr>
      <w:bookmarkStart w:id="257" w:name="_Toc449423419"/>
      <w:r w:rsidRPr="00093946">
        <w:t>Osoby korzystające z dofinansowania likwida</w:t>
      </w:r>
      <w:r w:rsidR="009B73C6" w:rsidRPr="00093946">
        <w:t xml:space="preserve">cji barier architektonicznych, </w:t>
      </w:r>
      <w:r w:rsidR="00C07A07" w:rsidRPr="00093946">
        <w:br/>
      </w:r>
      <w:r w:rsidRPr="00036A10">
        <w:t>w komunikowaniu się i technicznych w związku z indywidualnymi potrzebami osób niepełnosprawnych</w:t>
      </w:r>
      <w:bookmarkEnd w:id="257"/>
    </w:p>
    <w:p w:rsidR="001049A8" w:rsidRPr="00036A10" w:rsidRDefault="001049A8" w:rsidP="00E53594"/>
    <w:p w:rsidR="001049A8" w:rsidRPr="00036A10" w:rsidRDefault="00A7146A" w:rsidP="00E53594">
      <w:r w:rsidRPr="00036A10">
        <w:tab/>
      </w:r>
      <w:r w:rsidR="001049A8" w:rsidRPr="00036A10">
        <w:t>W roku 201</w:t>
      </w:r>
      <w:r w:rsidR="00FB45E1" w:rsidRPr="00036A10">
        <w:t>5</w:t>
      </w:r>
      <w:r w:rsidR="001049A8" w:rsidRPr="00036A10">
        <w:t xml:space="preserve"> liczba złożonych wniosków w ramach dofinansowania likwidacji barier architektonicznych, w komunikowaniu się i technicznych wyniosła </w:t>
      </w:r>
      <w:r w:rsidR="00D24BE1">
        <w:t>981.</w:t>
      </w:r>
      <w:r w:rsidR="001049A8" w:rsidRPr="00036A10">
        <w:t xml:space="preserve"> </w:t>
      </w:r>
      <w:r w:rsidR="00D24BE1">
        <w:t>W</w:t>
      </w:r>
      <w:r w:rsidR="0009671E">
        <w:t xml:space="preserve"> związku z limitem środków na realizację zadania</w:t>
      </w:r>
      <w:r w:rsidR="00D24BE1">
        <w:t xml:space="preserve"> dofinansowanie otrzymały</w:t>
      </w:r>
      <w:r w:rsidR="0009671E">
        <w:t xml:space="preserve"> </w:t>
      </w:r>
      <w:r w:rsidR="00FB45E1" w:rsidRPr="00036A10">
        <w:t>434</w:t>
      </w:r>
      <w:r w:rsidR="00D24BE1">
        <w:t xml:space="preserve"> osoby</w:t>
      </w:r>
      <w:r w:rsidR="001049A8" w:rsidRPr="00036A10">
        <w:t xml:space="preserve">. </w:t>
      </w:r>
    </w:p>
    <w:p w:rsidR="0009671E" w:rsidRDefault="00AE4C0C" w:rsidP="00036A10">
      <w:r w:rsidRPr="00036A10">
        <w:tab/>
        <w:t xml:space="preserve">Najwięcej składanych wniosków z zakresu likwidacji barier dotyczy barier </w:t>
      </w:r>
      <w:r w:rsidRPr="00036A10">
        <w:br/>
        <w:t xml:space="preserve">w komunikowaniu się. </w:t>
      </w:r>
    </w:p>
    <w:p w:rsidR="0009671E" w:rsidRPr="001812F7" w:rsidRDefault="0009671E" w:rsidP="00036A10">
      <w:pPr>
        <w:rPr>
          <w:highlight w:val="yellow"/>
        </w:rPr>
      </w:pPr>
    </w:p>
    <w:p w:rsidR="00753291" w:rsidRPr="00753291" w:rsidRDefault="005F773B" w:rsidP="00753291">
      <w:pPr>
        <w:pStyle w:val="Tytu"/>
      </w:pPr>
      <w:r w:rsidRPr="00753291">
        <w:t>Wykres : Wnioski o dofinansowanie likwida</w:t>
      </w:r>
      <w:r w:rsidR="00A7146A" w:rsidRPr="00753291">
        <w:t xml:space="preserve">cji barier w komunikowaniu się </w:t>
      </w:r>
    </w:p>
    <w:p w:rsidR="005F773B" w:rsidRPr="00015CD2" w:rsidRDefault="0027220A" w:rsidP="00015CD2">
      <w:pPr>
        <w:spacing w:after="100" w:afterAutospacing="1"/>
      </w:pPr>
      <w:r>
        <w:rPr>
          <w:noProof/>
        </w:rPr>
        <w:drawing>
          <wp:inline distT="0" distB="0" distL="0" distR="0">
            <wp:extent cx="5762625" cy="2019300"/>
            <wp:effectExtent l="19050" t="0" r="9525" b="0"/>
            <wp:docPr id="58" name="Obraz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rrowheads="1"/>
                    </pic:cNvPicPr>
                  </pic:nvPicPr>
                  <pic:blipFill>
                    <a:blip r:embed="rId75" cstate="print"/>
                    <a:srcRect/>
                    <a:stretch>
                      <a:fillRect/>
                    </a:stretch>
                  </pic:blipFill>
                  <pic:spPr bwMode="auto">
                    <a:xfrm>
                      <a:off x="0" y="0"/>
                      <a:ext cx="5762625" cy="2019300"/>
                    </a:xfrm>
                    <a:prstGeom prst="rect">
                      <a:avLst/>
                    </a:prstGeom>
                    <a:noFill/>
                    <a:ln w="9525">
                      <a:noFill/>
                      <a:miter lim="800000"/>
                      <a:headEnd/>
                      <a:tailEnd/>
                    </a:ln>
                  </pic:spPr>
                </pic:pic>
              </a:graphicData>
            </a:graphic>
          </wp:inline>
        </w:drawing>
      </w:r>
    </w:p>
    <w:p w:rsidR="004E127C" w:rsidRDefault="005F773B" w:rsidP="00D85F07">
      <w:pPr>
        <w:pStyle w:val="Podtytu"/>
        <w:spacing w:before="0"/>
      </w:pPr>
      <w:r w:rsidRPr="00015CD2">
        <w:t>Źródło: opracowanie własne na podstawie  danych MOPS</w:t>
      </w:r>
    </w:p>
    <w:p w:rsidR="004E127C" w:rsidRDefault="004E127C" w:rsidP="00036A10">
      <w:pPr>
        <w:pStyle w:val="Tytu"/>
      </w:pPr>
    </w:p>
    <w:p w:rsidR="008805F9" w:rsidRPr="008805F9" w:rsidRDefault="008805F9" w:rsidP="008805F9"/>
    <w:p w:rsidR="00753291" w:rsidRPr="00015CD2" w:rsidRDefault="00E74D68" w:rsidP="00036A10">
      <w:pPr>
        <w:pStyle w:val="Tytu"/>
      </w:pPr>
      <w:r w:rsidRPr="00015CD2">
        <w:t>Wykres : Wnioski o dofinansowanie likwidacji barier architektonicznych</w:t>
      </w:r>
    </w:p>
    <w:p w:rsidR="00E74D68" w:rsidRPr="00015CD2" w:rsidRDefault="0027220A" w:rsidP="00BD7380">
      <w:pPr>
        <w:spacing w:after="100" w:afterAutospacing="1"/>
      </w:pPr>
      <w:r>
        <w:rPr>
          <w:noProof/>
        </w:rPr>
        <w:drawing>
          <wp:inline distT="0" distB="0" distL="0" distR="0">
            <wp:extent cx="5810250" cy="2257425"/>
            <wp:effectExtent l="19050" t="0" r="0" b="0"/>
            <wp:docPr id="59" name="Obraz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rrowheads="1"/>
                    </pic:cNvPicPr>
                  </pic:nvPicPr>
                  <pic:blipFill>
                    <a:blip r:embed="rId76" cstate="print"/>
                    <a:srcRect/>
                    <a:stretch>
                      <a:fillRect/>
                    </a:stretch>
                  </pic:blipFill>
                  <pic:spPr bwMode="auto">
                    <a:xfrm>
                      <a:off x="0" y="0"/>
                      <a:ext cx="5810250" cy="2257425"/>
                    </a:xfrm>
                    <a:prstGeom prst="rect">
                      <a:avLst/>
                    </a:prstGeom>
                    <a:noFill/>
                    <a:ln w="9525">
                      <a:noFill/>
                      <a:miter lim="800000"/>
                      <a:headEnd/>
                      <a:tailEnd/>
                    </a:ln>
                  </pic:spPr>
                </pic:pic>
              </a:graphicData>
            </a:graphic>
          </wp:inline>
        </w:drawing>
      </w:r>
    </w:p>
    <w:p w:rsidR="00282E0A" w:rsidRDefault="00E74D68" w:rsidP="00D85F07">
      <w:pPr>
        <w:pStyle w:val="Podtytu"/>
        <w:spacing w:before="0"/>
      </w:pPr>
      <w:r w:rsidRPr="00015CD2">
        <w:t>Źródło: opracowanie własne na podstawie danych MOPS</w:t>
      </w:r>
    </w:p>
    <w:p w:rsidR="00D24BE1" w:rsidRDefault="00D24BE1" w:rsidP="00D24BE1"/>
    <w:p w:rsidR="00D24BE1" w:rsidRPr="00D24BE1" w:rsidRDefault="00D24BE1" w:rsidP="00D24BE1"/>
    <w:p w:rsidR="00036A10" w:rsidRPr="00015CD2" w:rsidRDefault="005F773B" w:rsidP="00036A10">
      <w:pPr>
        <w:pStyle w:val="Tytu"/>
      </w:pPr>
      <w:r w:rsidRPr="00015CD2">
        <w:t>Wykres : Wnioski o dofinansowanie</w:t>
      </w:r>
      <w:r w:rsidR="00A7146A" w:rsidRPr="00015CD2">
        <w:t xml:space="preserve"> likwidacji barier technicznych</w:t>
      </w:r>
    </w:p>
    <w:p w:rsidR="005F773B" w:rsidRPr="00015CD2" w:rsidRDefault="0027220A" w:rsidP="00015CD2">
      <w:pPr>
        <w:spacing w:after="100" w:afterAutospacing="1"/>
      </w:pPr>
      <w:r>
        <w:rPr>
          <w:noProof/>
        </w:rPr>
        <w:lastRenderedPageBreak/>
        <w:drawing>
          <wp:inline distT="0" distB="0" distL="0" distR="0">
            <wp:extent cx="5762625" cy="2276475"/>
            <wp:effectExtent l="19050" t="0" r="9525" b="0"/>
            <wp:docPr id="60" name="Wykres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8"/>
                    <pic:cNvPicPr>
                      <a:picLocks noChangeArrowheads="1"/>
                    </pic:cNvPicPr>
                  </pic:nvPicPr>
                  <pic:blipFill>
                    <a:blip r:embed="rId77" cstate="print"/>
                    <a:srcRect/>
                    <a:stretch>
                      <a:fillRect/>
                    </a:stretch>
                  </pic:blipFill>
                  <pic:spPr bwMode="auto">
                    <a:xfrm>
                      <a:off x="0" y="0"/>
                      <a:ext cx="5762625" cy="2276475"/>
                    </a:xfrm>
                    <a:prstGeom prst="rect">
                      <a:avLst/>
                    </a:prstGeom>
                    <a:noFill/>
                    <a:ln w="9525">
                      <a:noFill/>
                      <a:miter lim="800000"/>
                      <a:headEnd/>
                      <a:tailEnd/>
                    </a:ln>
                  </pic:spPr>
                </pic:pic>
              </a:graphicData>
            </a:graphic>
          </wp:inline>
        </w:drawing>
      </w:r>
    </w:p>
    <w:p w:rsidR="005F773B" w:rsidRPr="00015CD2" w:rsidRDefault="005F773B" w:rsidP="0034140C">
      <w:pPr>
        <w:pStyle w:val="Podtytu"/>
        <w:spacing w:before="0"/>
      </w:pPr>
      <w:r w:rsidRPr="00015CD2">
        <w:t xml:space="preserve">Źródło: opracowanie </w:t>
      </w:r>
      <w:r w:rsidR="00A7146A" w:rsidRPr="00015CD2">
        <w:t>własne na podstawie danych MOPS</w:t>
      </w:r>
    </w:p>
    <w:p w:rsidR="0009671E" w:rsidRPr="00036A10" w:rsidRDefault="0009671E" w:rsidP="00036A10">
      <w:pPr>
        <w:rPr>
          <w:highlight w:val="yellow"/>
        </w:rPr>
      </w:pPr>
    </w:p>
    <w:p w:rsidR="005F773B" w:rsidRPr="00093946" w:rsidRDefault="005F773B" w:rsidP="00E53594">
      <w:pPr>
        <w:pStyle w:val="Nagwek4"/>
      </w:pPr>
      <w:bookmarkStart w:id="258" w:name="_Toc449423420"/>
      <w:r w:rsidRPr="00093946">
        <w:t>Nakłady finansowe na realizację zadania</w:t>
      </w:r>
      <w:bookmarkEnd w:id="258"/>
    </w:p>
    <w:p w:rsidR="00093946" w:rsidRPr="00093946" w:rsidRDefault="00093946" w:rsidP="00093946"/>
    <w:p w:rsidR="00D24BE1" w:rsidRDefault="00093946" w:rsidP="00D24BE1">
      <w:r w:rsidRPr="00093946">
        <w:tab/>
      </w:r>
      <w:r w:rsidR="00D24BE1" w:rsidRPr="008F050B">
        <w:t xml:space="preserve">Wysokość dofinansowania </w:t>
      </w:r>
      <w:r w:rsidR="00D24BE1">
        <w:t xml:space="preserve">ze środków </w:t>
      </w:r>
      <w:r w:rsidR="00D24BE1" w:rsidRPr="00453977">
        <w:t>PFRON</w:t>
      </w:r>
      <w:r w:rsidR="00D24BE1" w:rsidRPr="008F050B">
        <w:t xml:space="preserve"> </w:t>
      </w:r>
      <w:r w:rsidR="00D24BE1" w:rsidRPr="00453977">
        <w:t>wyniosła:</w:t>
      </w:r>
    </w:p>
    <w:p w:rsidR="00093946" w:rsidRPr="00580EEC" w:rsidRDefault="00093946" w:rsidP="00093946"/>
    <w:p w:rsidR="00093946" w:rsidRPr="00580EEC" w:rsidRDefault="00093946" w:rsidP="00093946">
      <w:r w:rsidRPr="00580EEC">
        <w:t xml:space="preserve">w 2010 r. – 1 591 117 zł, w tym na: </w:t>
      </w:r>
    </w:p>
    <w:p w:rsidR="00093946" w:rsidRPr="00580EEC" w:rsidRDefault="00093946" w:rsidP="004B6587">
      <w:pPr>
        <w:pStyle w:val="Akapitzlist"/>
        <w:numPr>
          <w:ilvl w:val="0"/>
          <w:numId w:val="59"/>
        </w:numPr>
      </w:pPr>
      <w:r w:rsidRPr="00580EEC">
        <w:t>likwidację barier arc</w:t>
      </w:r>
      <w:r w:rsidR="00CE78BE">
        <w:t>hitektonicznych 1 325 803 zł;</w:t>
      </w:r>
    </w:p>
    <w:p w:rsidR="00093946" w:rsidRPr="00580EEC" w:rsidRDefault="00093946" w:rsidP="004B6587">
      <w:pPr>
        <w:pStyle w:val="Akapitzlist"/>
        <w:numPr>
          <w:ilvl w:val="0"/>
          <w:numId w:val="59"/>
        </w:numPr>
      </w:pPr>
      <w:r w:rsidRPr="00580EEC">
        <w:t>likwidacj</w:t>
      </w:r>
      <w:r w:rsidR="00CE78BE">
        <w:t>ę barier technicznych 63 428 zł;</w:t>
      </w:r>
    </w:p>
    <w:p w:rsidR="00093946" w:rsidRPr="00580EEC" w:rsidRDefault="00093946" w:rsidP="004B6587">
      <w:pPr>
        <w:pStyle w:val="Akapitzlist"/>
        <w:numPr>
          <w:ilvl w:val="0"/>
          <w:numId w:val="59"/>
        </w:numPr>
      </w:pPr>
      <w:r w:rsidRPr="00580EEC">
        <w:t>likwidację barier w komunikowaniu się 201 886 zł.</w:t>
      </w:r>
    </w:p>
    <w:p w:rsidR="00093946" w:rsidRPr="00580EEC" w:rsidRDefault="00093946" w:rsidP="00093946"/>
    <w:p w:rsidR="00093946" w:rsidRPr="00580EEC" w:rsidRDefault="00093946" w:rsidP="00093946">
      <w:r w:rsidRPr="00580EEC">
        <w:t xml:space="preserve">w 2011 r. </w:t>
      </w:r>
      <w:r w:rsidR="00BD7380" w:rsidRPr="00580EEC">
        <w:t>–</w:t>
      </w:r>
      <w:r w:rsidRPr="00580EEC">
        <w:t xml:space="preserve"> 2 344 </w:t>
      </w:r>
      <w:r w:rsidR="00D24BE1">
        <w:t xml:space="preserve">589,71 zł, </w:t>
      </w:r>
      <w:r w:rsidRPr="00580EEC">
        <w:t>w tym na:</w:t>
      </w:r>
    </w:p>
    <w:p w:rsidR="00093946" w:rsidRPr="00580EEC" w:rsidRDefault="00093946" w:rsidP="004B6587">
      <w:pPr>
        <w:pStyle w:val="Akapitzlist"/>
        <w:numPr>
          <w:ilvl w:val="0"/>
          <w:numId w:val="60"/>
        </w:numPr>
      </w:pPr>
      <w:r w:rsidRPr="00580EEC">
        <w:t>likwidację barier arc</w:t>
      </w:r>
      <w:r w:rsidR="00CE78BE">
        <w:t>hitektonicznych 1 915 257,69 zł;</w:t>
      </w:r>
    </w:p>
    <w:p w:rsidR="00093946" w:rsidRPr="00580EEC" w:rsidRDefault="00093946" w:rsidP="004B6587">
      <w:pPr>
        <w:pStyle w:val="Akapitzlist"/>
        <w:numPr>
          <w:ilvl w:val="0"/>
          <w:numId w:val="60"/>
        </w:numPr>
      </w:pPr>
      <w:r w:rsidRPr="00580EEC">
        <w:t>likwidację barier technicznych 77 518,70</w:t>
      </w:r>
      <w:r w:rsidR="00CE78BE">
        <w:t xml:space="preserve"> zł;</w:t>
      </w:r>
    </w:p>
    <w:p w:rsidR="00093946" w:rsidRPr="00580EEC" w:rsidRDefault="00093946" w:rsidP="004B6587">
      <w:pPr>
        <w:pStyle w:val="Akapitzlist"/>
        <w:numPr>
          <w:ilvl w:val="0"/>
          <w:numId w:val="61"/>
        </w:numPr>
      </w:pPr>
      <w:r w:rsidRPr="00580EEC">
        <w:t>likwidację barier w komunikowaniu się 351 813,32 zł.</w:t>
      </w:r>
    </w:p>
    <w:p w:rsidR="00093946" w:rsidRPr="00580EEC" w:rsidRDefault="00093946" w:rsidP="00093946"/>
    <w:p w:rsidR="00093946" w:rsidRPr="00580EEC" w:rsidRDefault="00093946" w:rsidP="00093946">
      <w:r w:rsidRPr="00580EEC">
        <w:t xml:space="preserve">w 2012 r. – 4 062 597,06 zł, w tym na:    </w:t>
      </w:r>
    </w:p>
    <w:p w:rsidR="00093946" w:rsidRPr="00580EEC" w:rsidRDefault="00093946" w:rsidP="004B6587">
      <w:pPr>
        <w:pStyle w:val="Akapitzlist"/>
        <w:numPr>
          <w:ilvl w:val="0"/>
          <w:numId w:val="61"/>
        </w:numPr>
      </w:pPr>
      <w:r w:rsidRPr="00580EEC">
        <w:t>likwidację barier arc</w:t>
      </w:r>
      <w:r w:rsidR="00CE78BE">
        <w:t>hitektonicznych 1 913 073,61 zł;</w:t>
      </w:r>
    </w:p>
    <w:p w:rsidR="00093946" w:rsidRPr="00580EEC" w:rsidRDefault="00093946" w:rsidP="004B6587">
      <w:pPr>
        <w:pStyle w:val="Akapitzlist"/>
        <w:numPr>
          <w:ilvl w:val="0"/>
          <w:numId w:val="61"/>
        </w:numPr>
      </w:pPr>
      <w:r w:rsidRPr="00580EEC">
        <w:t>likwidację ba</w:t>
      </w:r>
      <w:r w:rsidR="00CE78BE">
        <w:t>rier technicznych 312 320,83 zł;</w:t>
      </w:r>
    </w:p>
    <w:p w:rsidR="00093946" w:rsidRPr="00580EEC" w:rsidRDefault="00093946" w:rsidP="004B6587">
      <w:pPr>
        <w:pStyle w:val="Akapitzlist"/>
        <w:numPr>
          <w:ilvl w:val="0"/>
          <w:numId w:val="61"/>
        </w:numPr>
      </w:pPr>
      <w:r w:rsidRPr="00580EEC">
        <w:t>likwidację barier w komunikowaniu się 1 837 202,62 zł.</w:t>
      </w:r>
    </w:p>
    <w:p w:rsidR="00093946" w:rsidRPr="00580EEC" w:rsidRDefault="00093946" w:rsidP="00093946"/>
    <w:p w:rsidR="00093946" w:rsidRPr="00580EEC" w:rsidRDefault="00093946" w:rsidP="00093946">
      <w:r w:rsidRPr="00580EEC">
        <w:t xml:space="preserve">w 2013 r. – 2 342 838,33 zł, w tym na:  </w:t>
      </w:r>
    </w:p>
    <w:p w:rsidR="00093946" w:rsidRPr="00580EEC" w:rsidRDefault="00093946" w:rsidP="004B6587">
      <w:pPr>
        <w:pStyle w:val="Akapitzlist"/>
        <w:numPr>
          <w:ilvl w:val="0"/>
          <w:numId w:val="62"/>
        </w:numPr>
      </w:pPr>
      <w:r w:rsidRPr="00580EEC">
        <w:t xml:space="preserve">likwidację barier </w:t>
      </w:r>
      <w:r w:rsidR="00CE78BE">
        <w:t>architektonicznych 1 620 412 zł;</w:t>
      </w:r>
    </w:p>
    <w:p w:rsidR="00093946" w:rsidRPr="00580EEC" w:rsidRDefault="00093946" w:rsidP="004B6587">
      <w:pPr>
        <w:pStyle w:val="Akapitzlist"/>
        <w:numPr>
          <w:ilvl w:val="0"/>
          <w:numId w:val="62"/>
        </w:numPr>
      </w:pPr>
      <w:r w:rsidRPr="00580EEC">
        <w:t>likwidację ba</w:t>
      </w:r>
      <w:r w:rsidR="00CE78BE">
        <w:t>rier technicznych 315 964,54 zł;</w:t>
      </w:r>
    </w:p>
    <w:p w:rsidR="00093946" w:rsidRPr="00580EEC" w:rsidRDefault="00093946" w:rsidP="004B6587">
      <w:pPr>
        <w:pStyle w:val="Akapitzlist"/>
        <w:numPr>
          <w:ilvl w:val="0"/>
          <w:numId w:val="62"/>
        </w:numPr>
      </w:pPr>
      <w:r w:rsidRPr="00580EEC">
        <w:t xml:space="preserve">likwidację barier w komunikowaniu się 406 461,79 zł. </w:t>
      </w:r>
    </w:p>
    <w:p w:rsidR="00093946" w:rsidRPr="00580EEC" w:rsidRDefault="00093946" w:rsidP="00093946"/>
    <w:p w:rsidR="00093946" w:rsidRPr="00580EEC" w:rsidRDefault="00093946" w:rsidP="00093946">
      <w:r w:rsidRPr="00580EEC">
        <w:t>w 2014 r. – 2 068 569,73 zł, w tym na:</w:t>
      </w:r>
    </w:p>
    <w:p w:rsidR="00093946" w:rsidRPr="00580EEC" w:rsidRDefault="00093946" w:rsidP="004B6587">
      <w:pPr>
        <w:pStyle w:val="Akapitzlist"/>
        <w:numPr>
          <w:ilvl w:val="0"/>
          <w:numId w:val="63"/>
        </w:numPr>
      </w:pPr>
      <w:r w:rsidRPr="00580EEC">
        <w:t>likwidację barier arch</w:t>
      </w:r>
      <w:r w:rsidR="00CE78BE">
        <w:t>itektonicznych 1 082 777,01 zł;</w:t>
      </w:r>
    </w:p>
    <w:p w:rsidR="00093946" w:rsidRPr="00580EEC" w:rsidRDefault="00093946" w:rsidP="004B6587">
      <w:pPr>
        <w:pStyle w:val="Akapitzlist"/>
        <w:numPr>
          <w:ilvl w:val="0"/>
          <w:numId w:val="63"/>
        </w:numPr>
      </w:pPr>
      <w:r w:rsidRPr="00580EEC">
        <w:t>likwidację ba</w:t>
      </w:r>
      <w:r w:rsidR="00CE78BE">
        <w:t>rier technicznych 315 951,01 zł;</w:t>
      </w:r>
    </w:p>
    <w:p w:rsidR="00093946" w:rsidRPr="00580EEC" w:rsidRDefault="00093946" w:rsidP="004B6587">
      <w:pPr>
        <w:pStyle w:val="Akapitzlist"/>
        <w:numPr>
          <w:ilvl w:val="0"/>
          <w:numId w:val="63"/>
        </w:numPr>
      </w:pPr>
      <w:r w:rsidRPr="00580EEC">
        <w:t xml:space="preserve">likwidację barier w komunikowaniu się 669 841,71 zł. </w:t>
      </w:r>
    </w:p>
    <w:p w:rsidR="00093946" w:rsidRPr="00580EEC" w:rsidRDefault="00093946" w:rsidP="00093946"/>
    <w:p w:rsidR="00093946" w:rsidRPr="00580EEC" w:rsidRDefault="00093946" w:rsidP="00093946">
      <w:r w:rsidRPr="00580EEC">
        <w:t>W 2015</w:t>
      </w:r>
      <w:r w:rsidR="00A32488">
        <w:t xml:space="preserve"> </w:t>
      </w:r>
      <w:r w:rsidRPr="00580EEC">
        <w:t>r. – 2 166 169 zł, w tym na:</w:t>
      </w:r>
    </w:p>
    <w:p w:rsidR="00093946" w:rsidRPr="00E0758D" w:rsidRDefault="00093946" w:rsidP="004B6587">
      <w:pPr>
        <w:pStyle w:val="Akapitzlist"/>
        <w:numPr>
          <w:ilvl w:val="0"/>
          <w:numId w:val="64"/>
        </w:numPr>
      </w:pPr>
      <w:r w:rsidRPr="00E0758D">
        <w:t xml:space="preserve">likwidację barier </w:t>
      </w:r>
      <w:r w:rsidR="00CE78BE">
        <w:t>architektonicznych 1 306 195 zł;</w:t>
      </w:r>
    </w:p>
    <w:p w:rsidR="00093946" w:rsidRPr="00E0758D" w:rsidRDefault="00093946" w:rsidP="004B6587">
      <w:pPr>
        <w:pStyle w:val="Akapitzlist"/>
        <w:numPr>
          <w:ilvl w:val="0"/>
          <w:numId w:val="64"/>
        </w:numPr>
      </w:pPr>
      <w:r w:rsidRPr="00E0758D">
        <w:t>likwidację barier technicznych 470 9</w:t>
      </w:r>
      <w:r w:rsidR="00CE78BE">
        <w:t>44 zł;</w:t>
      </w:r>
    </w:p>
    <w:p w:rsidR="00093946" w:rsidRPr="00E0758D" w:rsidRDefault="00093946" w:rsidP="004B6587">
      <w:pPr>
        <w:pStyle w:val="Akapitzlist"/>
        <w:numPr>
          <w:ilvl w:val="0"/>
          <w:numId w:val="64"/>
        </w:numPr>
      </w:pPr>
      <w:r w:rsidRPr="00E0758D">
        <w:t xml:space="preserve">likwidację barier w komunikowaniu się 389 030 zł. </w:t>
      </w:r>
    </w:p>
    <w:p w:rsidR="00101A3E" w:rsidRPr="001812F7" w:rsidRDefault="00101A3E" w:rsidP="00093946">
      <w:pPr>
        <w:rPr>
          <w:highlight w:val="yellow"/>
        </w:rPr>
      </w:pPr>
    </w:p>
    <w:p w:rsidR="00101A3E" w:rsidRPr="00093946" w:rsidRDefault="00101A3E" w:rsidP="00101A3E">
      <w:pPr>
        <w:pStyle w:val="Nagwek4"/>
      </w:pPr>
      <w:bookmarkStart w:id="259" w:name="_Toc449423421"/>
      <w:r w:rsidRPr="00093946">
        <w:lastRenderedPageBreak/>
        <w:t>Wnioski</w:t>
      </w:r>
      <w:bookmarkEnd w:id="259"/>
    </w:p>
    <w:p w:rsidR="00101A3E" w:rsidRPr="00093946" w:rsidRDefault="00101A3E" w:rsidP="00AE4C0C"/>
    <w:p w:rsidR="00101A3E" w:rsidRPr="001812F7" w:rsidRDefault="0009671E" w:rsidP="00101A3E">
      <w:pPr>
        <w:rPr>
          <w:highlight w:val="yellow"/>
        </w:rPr>
      </w:pPr>
      <w:r>
        <w:tab/>
      </w:r>
      <w:r w:rsidR="00093946" w:rsidRPr="00093946">
        <w:t>Dofinansowanie w zakresie likwidacji barier architektonicznych, w komunikowaniu się i technicznych realizowane jest na wniosek osób zainteresowanych tą formą pomocy. Z uwagi na analizę procesów demograficznych</w:t>
      </w:r>
      <w:r w:rsidR="00093946" w:rsidRPr="00E0758D">
        <w:t xml:space="preserve"> można wnioskować, że grupa osób niepełnosprawnych i starszych, wymagających przyznania tej formy pomocy będzie systematycznie wzrastać.</w:t>
      </w:r>
    </w:p>
    <w:p w:rsidR="0009671E" w:rsidRPr="001812F7" w:rsidRDefault="0009671E" w:rsidP="0032053C">
      <w:pPr>
        <w:tabs>
          <w:tab w:val="clear" w:pos="567"/>
        </w:tabs>
        <w:spacing w:after="200" w:line="276" w:lineRule="auto"/>
        <w:jc w:val="left"/>
        <w:rPr>
          <w:highlight w:val="yellow"/>
        </w:rPr>
      </w:pPr>
    </w:p>
    <w:p w:rsidR="00A55A9E" w:rsidRPr="0009671E" w:rsidRDefault="00A55A9E" w:rsidP="00A55A9E">
      <w:pPr>
        <w:pStyle w:val="Nagwek3"/>
      </w:pPr>
      <w:bookmarkStart w:id="260" w:name="_Toc449423422"/>
      <w:bookmarkStart w:id="261" w:name="_Toc415120399"/>
      <w:r w:rsidRPr="0009671E">
        <w:t>Pozostałe formy pomocy osobom niepełnosprawnym</w:t>
      </w:r>
      <w:bookmarkEnd w:id="260"/>
    </w:p>
    <w:p w:rsidR="00A55A9E" w:rsidRPr="0009671E" w:rsidRDefault="00A55A9E" w:rsidP="00A55A9E"/>
    <w:p w:rsidR="00A55A9E" w:rsidRPr="0009671E" w:rsidRDefault="00A55A9E" w:rsidP="00A55A9E">
      <w:pPr>
        <w:pStyle w:val="Nagwek4"/>
      </w:pPr>
      <w:bookmarkStart w:id="262" w:name="_Toc415120394"/>
      <w:bookmarkStart w:id="263" w:name="_Toc449423423"/>
      <w:r w:rsidRPr="0009671E">
        <w:t>Dofinansowanie zaopatrzenia w sprzęt rehabilitacyjny</w:t>
      </w:r>
      <w:bookmarkEnd w:id="262"/>
      <w:bookmarkEnd w:id="263"/>
    </w:p>
    <w:p w:rsidR="0009671E" w:rsidRPr="00E0758D" w:rsidRDefault="0009671E" w:rsidP="0009671E"/>
    <w:p w:rsidR="0009671E" w:rsidRPr="00E0758D" w:rsidRDefault="0009671E" w:rsidP="0009671E">
      <w:r>
        <w:rPr>
          <w:rFonts w:eastAsia="Times New Roman"/>
        </w:rPr>
        <w:tab/>
      </w:r>
      <w:r w:rsidRPr="00E0758D">
        <w:t>Osoba niepełnosprawna może ubiegać się o dofinansowanie zakupu sprzętu rehabilitacyjnego, stosownie do potrzeb wynikających z jej niepełnosprawności, jeżeli przeciętny miesięczny dochód rodziny, w rozumieniu przepisów o świadczeniach rodzinnych, podzielony przez liczbę osób we wspólnym gospodarstwie domowym, obliczony za kwartał poprzedzający miesiąc złożenia wniosku, nie przekracza kwoty:</w:t>
      </w:r>
    </w:p>
    <w:p w:rsidR="0009671E" w:rsidRPr="00E0758D" w:rsidRDefault="0009671E" w:rsidP="004B6587">
      <w:pPr>
        <w:pStyle w:val="Akapitzlist"/>
        <w:numPr>
          <w:ilvl w:val="0"/>
          <w:numId w:val="65"/>
        </w:numPr>
      </w:pPr>
      <w:r w:rsidRPr="00E0758D">
        <w:t>65% przeciętnego miesięcznego wynagrodzenia - w przypadku osoby samotnej</w:t>
      </w:r>
      <w:r w:rsidR="00A279A5">
        <w:t>;</w:t>
      </w:r>
    </w:p>
    <w:p w:rsidR="0009671E" w:rsidRPr="00E0758D" w:rsidRDefault="0009671E" w:rsidP="004B6587">
      <w:pPr>
        <w:pStyle w:val="Akapitzlist"/>
        <w:numPr>
          <w:ilvl w:val="0"/>
          <w:numId w:val="65"/>
        </w:numPr>
      </w:pPr>
      <w:r w:rsidRPr="00E0758D">
        <w:t xml:space="preserve">50% przeciętnego miesięcznego wynagrodzenia na osobę we wspólnym gospodarstwie domowym oraz zachodzi potrzeba prowadzenia rehabilitacji w warunkach domowych przy użyciu danego sprzętu. </w:t>
      </w:r>
    </w:p>
    <w:p w:rsidR="0009671E" w:rsidRPr="00E0758D" w:rsidRDefault="0009671E" w:rsidP="0009671E">
      <w:r w:rsidRPr="00F63DB2">
        <w:rPr>
          <w:color w:val="FF0000"/>
        </w:rPr>
        <w:tab/>
      </w:r>
      <w:r w:rsidRPr="00E0758D">
        <w:t>Wysokość dofinansowania wynosiła do 8</w:t>
      </w:r>
      <w:r>
        <w:t>0% kosztów zakupu sprzętu</w:t>
      </w:r>
      <w:r w:rsidRPr="00F63DB2">
        <w:rPr>
          <w:color w:val="FF0000"/>
        </w:rPr>
        <w:t xml:space="preserve">, </w:t>
      </w:r>
      <w:r w:rsidRPr="00E0758D">
        <w:t xml:space="preserve">nie więcej jednak niż do wysokości pięciokrotnego przeciętnego wynagrodzenia. Minimum 20% kosztów ponosił sam zainteresowany. </w:t>
      </w:r>
    </w:p>
    <w:p w:rsidR="0009671E" w:rsidRPr="00E0758D" w:rsidRDefault="00A279A5" w:rsidP="0009671E">
      <w:r>
        <w:tab/>
      </w:r>
      <w:r w:rsidR="0009671E" w:rsidRPr="00E0758D">
        <w:t xml:space="preserve">Miejski Ośrodek Pomocy Społecznej  proponując wnioskodawcy kwotę dofinansowania, odnosi się do ustalonej, średniej ceny sprzętu, będącego w powszechnej sprzedaży.  Dofinansowanie nie może obejmować kosztów zakupu sprzętu poniesionych przed przyznaniem środków finansowych i zawarciem umowy o dofinansowanie ze środków PFRON. </w:t>
      </w:r>
    </w:p>
    <w:p w:rsidR="00A55A9E" w:rsidRPr="0009671E" w:rsidRDefault="00A55A9E" w:rsidP="00AE4C0C">
      <w:pPr>
        <w:pStyle w:val="Nagwek5"/>
      </w:pPr>
      <w:bookmarkStart w:id="264" w:name="_Toc449423424"/>
      <w:r w:rsidRPr="0009671E">
        <w:t>Organizacje pozarządowe realizujące zadanie</w:t>
      </w:r>
      <w:bookmarkEnd w:id="264"/>
    </w:p>
    <w:p w:rsidR="00A55A9E" w:rsidRPr="0009671E" w:rsidRDefault="00A55A9E" w:rsidP="00A55A9E"/>
    <w:p w:rsidR="00A55A9E" w:rsidRPr="0009671E" w:rsidRDefault="0009671E" w:rsidP="00A55A9E">
      <w:r>
        <w:tab/>
      </w:r>
      <w:r w:rsidR="00A55A9E" w:rsidRPr="0009671E">
        <w:t>Zadanie nie może być realizowane we współpracy z organizacjami pozarządowymi.</w:t>
      </w:r>
    </w:p>
    <w:p w:rsidR="00A55A9E" w:rsidRPr="0009671E" w:rsidRDefault="00A55A9E" w:rsidP="00A55A9E">
      <w:pPr>
        <w:pStyle w:val="Nagwek5"/>
      </w:pPr>
      <w:bookmarkStart w:id="265" w:name="_Toc449423425"/>
      <w:r w:rsidRPr="0009671E">
        <w:t>Kadra</w:t>
      </w:r>
      <w:bookmarkEnd w:id="265"/>
    </w:p>
    <w:p w:rsidR="00A55A9E" w:rsidRPr="0009671E" w:rsidRDefault="00A55A9E" w:rsidP="00A55A9E"/>
    <w:p w:rsidR="00A55A9E" w:rsidRPr="0009671E" w:rsidRDefault="00A55A9E" w:rsidP="00A55A9E">
      <w:r w:rsidRPr="0009671E">
        <w:tab/>
        <w:t>Pracownicy Miejskiego Ośrodka Pomocy Społecznej</w:t>
      </w:r>
    </w:p>
    <w:p w:rsidR="00A55A9E" w:rsidRPr="0009671E" w:rsidRDefault="00A55A9E" w:rsidP="00A55A9E">
      <w:pPr>
        <w:pStyle w:val="Nagwek5"/>
      </w:pPr>
      <w:bookmarkStart w:id="266" w:name="_Toc449423426"/>
      <w:r w:rsidRPr="0009671E">
        <w:t>Osoby korzystające z dofinansowania zaopatrzenia w sprzęt rehabilitacyjny</w:t>
      </w:r>
      <w:bookmarkEnd w:id="266"/>
    </w:p>
    <w:p w:rsidR="0009671E" w:rsidRDefault="0009671E" w:rsidP="0009671E">
      <w:pPr>
        <w:pStyle w:val="Default"/>
        <w:ind w:firstLine="360"/>
      </w:pPr>
      <w:r>
        <w:tab/>
      </w:r>
    </w:p>
    <w:p w:rsidR="0009671E" w:rsidRDefault="0009671E" w:rsidP="0009671E">
      <w:pPr>
        <w:pStyle w:val="Default"/>
        <w:spacing w:after="0"/>
        <w:ind w:firstLine="357"/>
      </w:pPr>
      <w:r>
        <w:tab/>
      </w:r>
      <w:r w:rsidRPr="0009671E">
        <w:t>W 2015 r. złożon</w:t>
      </w:r>
      <w:r w:rsidR="00A279A5">
        <w:t>e</w:t>
      </w:r>
      <w:r w:rsidRPr="0009671E">
        <w:t xml:space="preserve"> zosta</w:t>
      </w:r>
      <w:r w:rsidR="00A279A5">
        <w:t>ły</w:t>
      </w:r>
      <w:r w:rsidRPr="0009671E">
        <w:t xml:space="preserve"> 172 wnioski. W związku z limitem środków na realizację zadania</w:t>
      </w:r>
      <w:r w:rsidR="00D24BE1">
        <w:t>,</w:t>
      </w:r>
      <w:r w:rsidRPr="0009671E">
        <w:t xml:space="preserve"> </w:t>
      </w:r>
      <w:r w:rsidR="00D24BE1">
        <w:t>dofinansowanie otrzymały</w:t>
      </w:r>
      <w:r w:rsidRPr="0009671E">
        <w:t xml:space="preserve"> 143 osoby, w tym 127 dorosłych osób niepełnosprawnych i 16 dzieci. </w:t>
      </w:r>
    </w:p>
    <w:p w:rsidR="00A55A9E" w:rsidRDefault="0009671E" w:rsidP="0009671E">
      <w:pPr>
        <w:pStyle w:val="Default"/>
        <w:spacing w:after="0"/>
        <w:ind w:firstLine="357"/>
      </w:pPr>
      <w:r w:rsidRPr="0009671E">
        <w:t>Osoby niepełnosprawne otrzymały między innymi dofinansowanie do zakupu: rowerów rehabilitacyjnych, rotorów, łóżek i materacy rehabilitacyjnych, drobnego sprzętu do wykonywania ćwiczeń (linki, taśmy, kliny, piłki rehabilitacyjne itp.).</w:t>
      </w:r>
    </w:p>
    <w:p w:rsidR="00D24BE1" w:rsidRDefault="00D24BE1" w:rsidP="0009671E">
      <w:pPr>
        <w:pStyle w:val="Default"/>
        <w:spacing w:after="0"/>
        <w:ind w:firstLine="357"/>
      </w:pPr>
    </w:p>
    <w:p w:rsidR="00D24BE1" w:rsidRDefault="00D24BE1" w:rsidP="0009671E">
      <w:pPr>
        <w:pStyle w:val="Default"/>
        <w:spacing w:after="0"/>
        <w:ind w:firstLine="357"/>
      </w:pPr>
    </w:p>
    <w:p w:rsidR="00D24BE1" w:rsidRDefault="00D24BE1" w:rsidP="0009671E">
      <w:pPr>
        <w:pStyle w:val="Default"/>
        <w:spacing w:after="0"/>
        <w:ind w:firstLine="357"/>
      </w:pPr>
    </w:p>
    <w:p w:rsidR="0009671E" w:rsidRPr="0009671E" w:rsidRDefault="0009671E" w:rsidP="0009671E">
      <w:pPr>
        <w:pStyle w:val="Default"/>
        <w:spacing w:after="0"/>
        <w:ind w:firstLine="357"/>
      </w:pPr>
    </w:p>
    <w:p w:rsidR="00A55A9E" w:rsidRPr="00015CD2" w:rsidRDefault="009662CE" w:rsidP="00244CD1">
      <w:pPr>
        <w:pStyle w:val="Tytu"/>
      </w:pPr>
      <w:r w:rsidRPr="00015CD2">
        <w:lastRenderedPageBreak/>
        <w:t>Wykres</w:t>
      </w:r>
      <w:r w:rsidR="00A55A9E" w:rsidRPr="00015CD2">
        <w:t>: Wnioski o dofinansowanie zaopatrzenia w sprzęt rehabilitacyjny</w:t>
      </w:r>
    </w:p>
    <w:p w:rsidR="00A55A9E" w:rsidRPr="001812F7" w:rsidRDefault="0027220A" w:rsidP="00015CD2">
      <w:pPr>
        <w:spacing w:after="100" w:afterAutospacing="1"/>
        <w:rPr>
          <w:highlight w:val="yellow"/>
        </w:rPr>
      </w:pPr>
      <w:r>
        <w:rPr>
          <w:noProof/>
        </w:rPr>
        <w:drawing>
          <wp:inline distT="0" distB="0" distL="0" distR="0">
            <wp:extent cx="5781675" cy="2009775"/>
            <wp:effectExtent l="19050" t="0" r="9525" b="0"/>
            <wp:docPr id="61" name="Obraz 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rrowheads="1"/>
                    </pic:cNvPicPr>
                  </pic:nvPicPr>
                  <pic:blipFill>
                    <a:blip r:embed="rId78" cstate="print"/>
                    <a:srcRect/>
                    <a:stretch>
                      <a:fillRect/>
                    </a:stretch>
                  </pic:blipFill>
                  <pic:spPr bwMode="auto">
                    <a:xfrm>
                      <a:off x="0" y="0"/>
                      <a:ext cx="5781675" cy="2009775"/>
                    </a:xfrm>
                    <a:prstGeom prst="rect">
                      <a:avLst/>
                    </a:prstGeom>
                    <a:noFill/>
                    <a:ln w="9525">
                      <a:noFill/>
                      <a:miter lim="800000"/>
                      <a:headEnd/>
                      <a:tailEnd/>
                    </a:ln>
                  </pic:spPr>
                </pic:pic>
              </a:graphicData>
            </a:graphic>
          </wp:inline>
        </w:drawing>
      </w:r>
    </w:p>
    <w:p w:rsidR="00101A3E" w:rsidRPr="00015CD2" w:rsidRDefault="00A55A9E" w:rsidP="00244CD1">
      <w:pPr>
        <w:spacing w:line="480" w:lineRule="auto"/>
        <w:rPr>
          <w:bCs/>
          <w:iCs/>
          <w:spacing w:val="13"/>
          <w:sz w:val="20"/>
        </w:rPr>
      </w:pPr>
      <w:r w:rsidRPr="00015CD2">
        <w:rPr>
          <w:bCs/>
          <w:iCs/>
          <w:spacing w:val="13"/>
          <w:sz w:val="20"/>
        </w:rPr>
        <w:t>Źródło: opracowanie własne na podstawie danych MOPS</w:t>
      </w:r>
    </w:p>
    <w:p w:rsidR="00A55A9E" w:rsidRPr="00570499" w:rsidRDefault="00A55A9E" w:rsidP="00570499">
      <w:pPr>
        <w:pStyle w:val="Nagwek5"/>
      </w:pPr>
      <w:bookmarkStart w:id="267" w:name="_Toc449423427"/>
      <w:r w:rsidRPr="00570499">
        <w:t>Nakłady finansowe na realizację zadania</w:t>
      </w:r>
      <w:bookmarkEnd w:id="267"/>
    </w:p>
    <w:p w:rsidR="00A55A9E" w:rsidRPr="009E7D82" w:rsidRDefault="00A55A9E" w:rsidP="00A55A9E">
      <w:pPr>
        <w:rPr>
          <w:color w:val="000000"/>
        </w:rPr>
      </w:pPr>
    </w:p>
    <w:p w:rsidR="00D24BE1" w:rsidRDefault="0009671E" w:rsidP="00D24BE1">
      <w:r w:rsidRPr="0009671E">
        <w:tab/>
      </w:r>
      <w:r w:rsidR="00D24BE1" w:rsidRPr="008F050B">
        <w:t xml:space="preserve">Wysokość dofinansowania </w:t>
      </w:r>
      <w:r w:rsidR="00D24BE1">
        <w:t xml:space="preserve">ze środków </w:t>
      </w:r>
      <w:r w:rsidR="00D24BE1" w:rsidRPr="00453977">
        <w:t>PFRON</w:t>
      </w:r>
      <w:r w:rsidR="00D24BE1" w:rsidRPr="008F050B">
        <w:t xml:space="preserve"> </w:t>
      </w:r>
      <w:r w:rsidR="00D24BE1" w:rsidRPr="00453977">
        <w:t>wyniosła:</w:t>
      </w:r>
    </w:p>
    <w:p w:rsidR="0009671E" w:rsidRPr="0009671E" w:rsidRDefault="0009671E" w:rsidP="0009671E"/>
    <w:p w:rsidR="00D24BE1" w:rsidRDefault="00D24BE1" w:rsidP="00CE78BE">
      <w:pPr>
        <w:pStyle w:val="Akapitzlist"/>
        <w:numPr>
          <w:ilvl w:val="0"/>
          <w:numId w:val="79"/>
        </w:numPr>
      </w:pPr>
      <w:r>
        <w:t>w roku 2010: 107 109 zł;</w:t>
      </w:r>
    </w:p>
    <w:p w:rsidR="00D24BE1" w:rsidRDefault="0009671E" w:rsidP="00CE78BE">
      <w:pPr>
        <w:pStyle w:val="Akapitzlist"/>
        <w:numPr>
          <w:ilvl w:val="0"/>
          <w:numId w:val="79"/>
        </w:numPr>
      </w:pPr>
      <w:r w:rsidRPr="0009671E">
        <w:t>w roku 2011: 233 403 zł</w:t>
      </w:r>
      <w:r w:rsidR="00D24BE1">
        <w:t>;</w:t>
      </w:r>
    </w:p>
    <w:p w:rsidR="00D24BE1" w:rsidRDefault="00D24BE1" w:rsidP="00CE78BE">
      <w:pPr>
        <w:pStyle w:val="Akapitzlist"/>
        <w:numPr>
          <w:ilvl w:val="0"/>
          <w:numId w:val="79"/>
        </w:numPr>
      </w:pPr>
      <w:r>
        <w:t>w roku 2012: 235 987 zł;</w:t>
      </w:r>
    </w:p>
    <w:p w:rsidR="00D24BE1" w:rsidRDefault="00D24BE1" w:rsidP="00CE78BE">
      <w:pPr>
        <w:pStyle w:val="Akapitzlist"/>
        <w:numPr>
          <w:ilvl w:val="0"/>
          <w:numId w:val="79"/>
        </w:numPr>
      </w:pPr>
      <w:r>
        <w:t>w roku 2013: 226 828 zł;</w:t>
      </w:r>
    </w:p>
    <w:p w:rsidR="00D24BE1" w:rsidRDefault="0009671E" w:rsidP="00CE78BE">
      <w:pPr>
        <w:pStyle w:val="Akapitzlist"/>
        <w:numPr>
          <w:ilvl w:val="0"/>
          <w:numId w:val="79"/>
        </w:numPr>
      </w:pPr>
      <w:r w:rsidRPr="0009671E">
        <w:t xml:space="preserve">w roku 2014: </w:t>
      </w:r>
      <w:r w:rsidRPr="00CE78BE">
        <w:rPr>
          <w:rFonts w:eastAsia="Times New Roman"/>
        </w:rPr>
        <w:t>149 875 zł</w:t>
      </w:r>
      <w:r w:rsidR="00D24BE1" w:rsidRPr="00CE78BE">
        <w:rPr>
          <w:rFonts w:eastAsia="Times New Roman"/>
        </w:rPr>
        <w:t>;</w:t>
      </w:r>
      <w:r w:rsidRPr="0009671E">
        <w:t xml:space="preserve"> </w:t>
      </w:r>
    </w:p>
    <w:p w:rsidR="00D24BE1" w:rsidRPr="00BD7380" w:rsidRDefault="00D24BE1" w:rsidP="00CE78BE">
      <w:pPr>
        <w:pStyle w:val="Akapitzlist"/>
        <w:numPr>
          <w:ilvl w:val="0"/>
          <w:numId w:val="79"/>
        </w:numPr>
      </w:pPr>
      <w:r>
        <w:t>w roku 2015: 314 298 zł.</w:t>
      </w:r>
    </w:p>
    <w:p w:rsidR="00A55A9E" w:rsidRDefault="00A55A9E" w:rsidP="0032053C">
      <w:pPr>
        <w:pStyle w:val="Nagwek5"/>
      </w:pPr>
      <w:bookmarkStart w:id="268" w:name="_Toc449423428"/>
      <w:r w:rsidRPr="0009671E">
        <w:t>Wnioski</w:t>
      </w:r>
      <w:bookmarkEnd w:id="268"/>
    </w:p>
    <w:p w:rsidR="00201226" w:rsidRPr="00201226" w:rsidRDefault="00201226" w:rsidP="00201226"/>
    <w:p w:rsidR="00201226" w:rsidRPr="00E0758D" w:rsidRDefault="00201226" w:rsidP="00201226">
      <w:r w:rsidRPr="00E0758D">
        <w:tab/>
        <w:t xml:space="preserve">Dofinansowanie zaopatrzenia w sprzęt rehabilitacyjny realizowane jest na wniosek osób zainteresowanych tą formą pomocy. </w:t>
      </w:r>
      <w:r w:rsidR="00A279A5">
        <w:t>Biorąc pod uwagę występujące procesy demograficzne</w:t>
      </w:r>
      <w:r w:rsidRPr="00E0758D">
        <w:t xml:space="preserve"> można wnioskować, że grupa osób niepełnosprawnych i starszych, wymagających przyznania pomocy w formie dofinansowania zaopatrzenia w sprzęt rehabilitacyjny będzie systematycznie wzrastać. </w:t>
      </w:r>
    </w:p>
    <w:p w:rsidR="0032053C" w:rsidRPr="001812F7" w:rsidRDefault="0032053C" w:rsidP="00244CD1">
      <w:pPr>
        <w:rPr>
          <w:highlight w:val="yellow"/>
        </w:rPr>
      </w:pPr>
    </w:p>
    <w:p w:rsidR="00A55A9E" w:rsidRPr="002F1036" w:rsidRDefault="00A55A9E" w:rsidP="00A55A9E">
      <w:pPr>
        <w:pStyle w:val="Nagwek4"/>
      </w:pPr>
      <w:bookmarkStart w:id="269" w:name="_Toc415120400"/>
      <w:bookmarkStart w:id="270" w:name="_Toc449423429"/>
      <w:bookmarkEnd w:id="261"/>
      <w:r w:rsidRPr="002F1036">
        <w:t>Dofinansowanie usług tłumacza języka migowego – tłumacza  przewodnika</w:t>
      </w:r>
      <w:bookmarkEnd w:id="269"/>
      <w:bookmarkEnd w:id="270"/>
    </w:p>
    <w:p w:rsidR="00A55A9E" w:rsidRPr="002F1036" w:rsidRDefault="00A55A9E" w:rsidP="00A55A9E">
      <w:pPr>
        <w:pStyle w:val="Akapitnormalny"/>
      </w:pPr>
    </w:p>
    <w:p w:rsidR="00B73E00" w:rsidRPr="00B73E00" w:rsidRDefault="00A55A9E" w:rsidP="00B73E00">
      <w:r w:rsidRPr="002F1036">
        <w:tab/>
      </w:r>
      <w:r w:rsidR="00570499" w:rsidRPr="002F1036">
        <w:t xml:space="preserve">Zadanie realizowane jest od kwietnia 2012 roku. W roku 2015 dofinansowanie </w:t>
      </w:r>
      <w:r w:rsidR="003C2232">
        <w:t>otrzymało pięć osób (w latach 2012-2014 dofinansowanie otrzymywały 3 osoby). W 2015 roku d</w:t>
      </w:r>
      <w:r w:rsidR="00570499" w:rsidRPr="00105DB5">
        <w:t>ofinansowanie dotyczyło 537 godzin usług tłumacza języka migowego</w:t>
      </w:r>
      <w:r w:rsidR="003C2232">
        <w:t xml:space="preserve"> (w 2014 roku </w:t>
      </w:r>
      <w:r w:rsidR="003C2232">
        <w:br/>
        <w:t>– 887 godzin</w:t>
      </w:r>
      <w:r w:rsidR="00B73E00">
        <w:t>)</w:t>
      </w:r>
      <w:r w:rsidR="003C2232">
        <w:t>,</w:t>
      </w:r>
      <w:r w:rsidR="00570499" w:rsidRPr="00105DB5">
        <w:t xml:space="preserve"> które były świadczone przez cały rok przez tłumaczy posiadających wpis do rejestru wojewody. Stawka godzinowa za usługę wyniosła 65 zł.</w:t>
      </w:r>
    </w:p>
    <w:p w:rsidR="00570499" w:rsidRPr="002F1036" w:rsidRDefault="00570499" w:rsidP="00570499">
      <w:pPr>
        <w:pStyle w:val="Nagwek5"/>
      </w:pPr>
      <w:bookmarkStart w:id="271" w:name="_Toc449423430"/>
      <w:r w:rsidRPr="002F1036">
        <w:t>Organizacje pozarządowe realizujące zad</w:t>
      </w:r>
      <w:r w:rsidR="00A279A5">
        <w:t>a</w:t>
      </w:r>
      <w:r w:rsidRPr="002F1036">
        <w:t>nie</w:t>
      </w:r>
      <w:bookmarkEnd w:id="271"/>
    </w:p>
    <w:p w:rsidR="00570499" w:rsidRPr="002F1036" w:rsidRDefault="00570499" w:rsidP="00570499"/>
    <w:p w:rsidR="00570499" w:rsidRPr="002F1036" w:rsidRDefault="00570499" w:rsidP="00570499">
      <w:r w:rsidRPr="002F1036">
        <w:tab/>
        <w:t>Zadanie nie może być realizowane we współpracy z organizacjami pozarządowymi.</w:t>
      </w:r>
    </w:p>
    <w:p w:rsidR="00570499" w:rsidRPr="002F1036" w:rsidRDefault="00570499" w:rsidP="002F1036">
      <w:pPr>
        <w:pStyle w:val="Nagwek5"/>
      </w:pPr>
      <w:bookmarkStart w:id="272" w:name="_Toc449423431"/>
      <w:r w:rsidRPr="002F1036">
        <w:t>Kadra</w:t>
      </w:r>
      <w:bookmarkEnd w:id="272"/>
    </w:p>
    <w:p w:rsidR="002F1036" w:rsidRPr="002F1036" w:rsidRDefault="002F1036" w:rsidP="002F1036"/>
    <w:p w:rsidR="002F1036" w:rsidRDefault="002F1036" w:rsidP="002F1036">
      <w:r w:rsidRPr="002F1036">
        <w:tab/>
        <w:t>Pracownicy Miejskiego Ośrodka Pomocy Społecznej.</w:t>
      </w:r>
    </w:p>
    <w:p w:rsidR="00D24BE1" w:rsidRDefault="00D24BE1" w:rsidP="002F1036"/>
    <w:p w:rsidR="00D24BE1" w:rsidRPr="002F1036" w:rsidRDefault="00D24BE1" w:rsidP="002F1036"/>
    <w:p w:rsidR="00A55A9E" w:rsidRPr="002F1036" w:rsidRDefault="00A55A9E" w:rsidP="00A55A9E">
      <w:pPr>
        <w:pStyle w:val="Nagwek5"/>
      </w:pPr>
      <w:bookmarkStart w:id="273" w:name="_Toc449423432"/>
      <w:r w:rsidRPr="002F1036">
        <w:lastRenderedPageBreak/>
        <w:t>Nakłady finansowe</w:t>
      </w:r>
      <w:bookmarkEnd w:id="273"/>
    </w:p>
    <w:p w:rsidR="002F1036" w:rsidRDefault="002F1036" w:rsidP="002F1036">
      <w:pPr>
        <w:rPr>
          <w:highlight w:val="yellow"/>
        </w:rPr>
      </w:pPr>
    </w:p>
    <w:p w:rsidR="002F1036" w:rsidRDefault="002F1036" w:rsidP="0071757F">
      <w:r>
        <w:tab/>
      </w:r>
      <w:r w:rsidR="00217AB6" w:rsidRPr="008F050B">
        <w:t xml:space="preserve">Wysokość dofinansowania </w:t>
      </w:r>
      <w:r w:rsidR="00217AB6">
        <w:t xml:space="preserve">ze środków </w:t>
      </w:r>
      <w:r w:rsidR="00217AB6" w:rsidRPr="00453977">
        <w:t>PFRON</w:t>
      </w:r>
      <w:r w:rsidR="00217AB6" w:rsidRPr="008F050B">
        <w:t xml:space="preserve"> </w:t>
      </w:r>
      <w:r w:rsidR="00217AB6" w:rsidRPr="00453977">
        <w:t>wyniosła:</w:t>
      </w:r>
    </w:p>
    <w:p w:rsidR="00CE78BE" w:rsidRPr="0071757F" w:rsidRDefault="00CE78BE" w:rsidP="0071757F"/>
    <w:p w:rsidR="00217AB6" w:rsidRDefault="00217AB6" w:rsidP="00CE78BE">
      <w:pPr>
        <w:pStyle w:val="Akapitzlist"/>
        <w:numPr>
          <w:ilvl w:val="0"/>
          <w:numId w:val="80"/>
        </w:numPr>
      </w:pPr>
      <w:r>
        <w:t>w roku 2012: 20 000 zł;</w:t>
      </w:r>
    </w:p>
    <w:p w:rsidR="00217AB6" w:rsidRDefault="002F1036" w:rsidP="00CE78BE">
      <w:pPr>
        <w:pStyle w:val="Akapitzlist"/>
        <w:numPr>
          <w:ilvl w:val="0"/>
          <w:numId w:val="80"/>
        </w:numPr>
      </w:pPr>
      <w:r w:rsidRPr="002F1036">
        <w:t>w roku 2013: 20 000 zł</w:t>
      </w:r>
      <w:r w:rsidR="00217AB6">
        <w:t>;</w:t>
      </w:r>
    </w:p>
    <w:p w:rsidR="002F1036" w:rsidRPr="002F1036" w:rsidRDefault="00217AB6" w:rsidP="00CE78BE">
      <w:pPr>
        <w:pStyle w:val="Akapitzlist"/>
        <w:numPr>
          <w:ilvl w:val="0"/>
          <w:numId w:val="80"/>
        </w:numPr>
      </w:pPr>
      <w:r>
        <w:t>w roku 2014: 58 000 zł;</w:t>
      </w:r>
    </w:p>
    <w:p w:rsidR="002F1036" w:rsidRPr="002F1036" w:rsidRDefault="002F1036" w:rsidP="00CE78BE">
      <w:pPr>
        <w:pStyle w:val="Akapitzlist"/>
        <w:numPr>
          <w:ilvl w:val="0"/>
          <w:numId w:val="80"/>
        </w:numPr>
      </w:pPr>
      <w:r w:rsidRPr="002F1036">
        <w:t>w roku 2015: 34 892 zł</w:t>
      </w:r>
      <w:r w:rsidR="00217AB6">
        <w:t>.</w:t>
      </w:r>
      <w:r w:rsidRPr="002F1036">
        <w:t xml:space="preserve"> </w:t>
      </w:r>
    </w:p>
    <w:p w:rsidR="00A55A9E" w:rsidRPr="001812F7" w:rsidRDefault="00A55A9E" w:rsidP="00A55A9E">
      <w:pPr>
        <w:rPr>
          <w:highlight w:val="yellow"/>
        </w:rPr>
      </w:pPr>
    </w:p>
    <w:p w:rsidR="00A55A9E" w:rsidRPr="002F1036" w:rsidRDefault="00A55A9E" w:rsidP="00A55A9E">
      <w:pPr>
        <w:pStyle w:val="Nagwek5"/>
      </w:pPr>
      <w:bookmarkStart w:id="274" w:name="_Toc449423433"/>
      <w:r w:rsidRPr="002F1036">
        <w:t>Wnioski</w:t>
      </w:r>
      <w:bookmarkEnd w:id="274"/>
    </w:p>
    <w:p w:rsidR="00A55A9E" w:rsidRPr="002F1036" w:rsidRDefault="00A55A9E" w:rsidP="00A55A9E"/>
    <w:p w:rsidR="002F1036" w:rsidRDefault="00A55A9E" w:rsidP="002F1036">
      <w:r w:rsidRPr="002F1036">
        <w:tab/>
      </w:r>
      <w:r w:rsidR="002F1036" w:rsidRPr="002F1036">
        <w:t>Analiza</w:t>
      </w:r>
      <w:r w:rsidR="002F1036" w:rsidRPr="00105DB5">
        <w:t xml:space="preserve"> danych wskazuje na stabilizację w obszarze realizacji zadania jakim jest dofinansowanie usług tłumacza języka migowego – tłumacza przewodnika, tym samym zasadne jest kontynuowanie działań w dotychczasowym wymiarze i formie.</w:t>
      </w:r>
    </w:p>
    <w:p w:rsidR="0067501F" w:rsidRDefault="0067501F" w:rsidP="002F1036"/>
    <w:p w:rsidR="0067501F" w:rsidRDefault="0067501F" w:rsidP="0067501F">
      <w:pPr>
        <w:pStyle w:val="Nagwek4"/>
      </w:pPr>
      <w:bookmarkStart w:id="275" w:name="_Toc449423434"/>
      <w:r>
        <w:t>Program „Aktywny Samorząd”</w:t>
      </w:r>
      <w:bookmarkEnd w:id="275"/>
    </w:p>
    <w:p w:rsidR="0067501F" w:rsidRDefault="0067501F" w:rsidP="0067501F"/>
    <w:p w:rsidR="0067501F" w:rsidRPr="00A279A5" w:rsidRDefault="0067501F" w:rsidP="00A279A5">
      <w:pPr>
        <w:tabs>
          <w:tab w:val="clear" w:pos="567"/>
        </w:tabs>
        <w:contextualSpacing/>
        <w:rPr>
          <w:rFonts w:eastAsia="Times New Roman"/>
        </w:rPr>
      </w:pPr>
      <w:r>
        <w:rPr>
          <w:rFonts w:eastAsia="Times New Roman"/>
        </w:rPr>
        <w:tab/>
      </w:r>
      <w:r w:rsidRPr="003D0BC5">
        <w:rPr>
          <w:rFonts w:eastAsia="Times New Roman"/>
        </w:rPr>
        <w:t>Miejski Ośrodek Pomocy Społecznej w 2015 r. kontynuował realizację pilotażowego programu pn. „Aktywny Samorząd”, dofinansowywanego ze środków Państwowego Funduszu Rehabil</w:t>
      </w:r>
      <w:r w:rsidR="00A279A5">
        <w:rPr>
          <w:rFonts w:eastAsia="Times New Roman"/>
        </w:rPr>
        <w:t xml:space="preserve">itacji Osób Niepełnosprawnych. </w:t>
      </w:r>
      <w:r w:rsidRPr="003D0BC5">
        <w:rPr>
          <w:rFonts w:eastAsia="Times New Roman"/>
          <w:color w:val="000000"/>
        </w:rPr>
        <w:t xml:space="preserve">Program ma na celu wyeliminowanie lub zmniejszenie barier ograniczających uczestnictwo osób niepełnosprawnych w życiu społecznym, zawodowym i w dostępie do edukacji poprzez: </w:t>
      </w:r>
    </w:p>
    <w:p w:rsidR="0067501F" w:rsidRPr="003D0BC5" w:rsidRDefault="0067501F" w:rsidP="004B6587">
      <w:pPr>
        <w:numPr>
          <w:ilvl w:val="0"/>
          <w:numId w:val="33"/>
        </w:numPr>
        <w:tabs>
          <w:tab w:val="clear" w:pos="567"/>
        </w:tabs>
        <w:autoSpaceDE w:val="0"/>
        <w:autoSpaceDN w:val="0"/>
        <w:adjustRightInd w:val="0"/>
        <w:spacing w:after="45"/>
        <w:rPr>
          <w:rFonts w:eastAsia="Times New Roman"/>
          <w:color w:val="000000"/>
        </w:rPr>
      </w:pPr>
      <w:r w:rsidRPr="003D0BC5">
        <w:rPr>
          <w:rFonts w:eastAsia="Times New Roman"/>
          <w:color w:val="000000"/>
        </w:rPr>
        <w:t xml:space="preserve">likwidację lub ograniczenie barier transportowych; </w:t>
      </w:r>
    </w:p>
    <w:p w:rsidR="0067501F" w:rsidRPr="003D0BC5" w:rsidRDefault="0067501F" w:rsidP="004B6587">
      <w:pPr>
        <w:numPr>
          <w:ilvl w:val="0"/>
          <w:numId w:val="33"/>
        </w:numPr>
        <w:tabs>
          <w:tab w:val="clear" w:pos="567"/>
        </w:tabs>
        <w:autoSpaceDE w:val="0"/>
        <w:autoSpaceDN w:val="0"/>
        <w:adjustRightInd w:val="0"/>
        <w:spacing w:after="45"/>
        <w:rPr>
          <w:rFonts w:eastAsia="Times New Roman"/>
          <w:color w:val="000000"/>
        </w:rPr>
      </w:pPr>
      <w:r w:rsidRPr="003D0BC5">
        <w:rPr>
          <w:rFonts w:eastAsia="Times New Roman"/>
          <w:color w:val="000000"/>
        </w:rPr>
        <w:t xml:space="preserve">likwidację lub ograniczenie bariery w poruszaniu się, umożliwiające uczestnictwo osobom niepełnosprawnym w aktywności społecznej albo wzrost lub utrzymanie istniejącej aktywności; </w:t>
      </w:r>
    </w:p>
    <w:p w:rsidR="0067501F" w:rsidRPr="003D0BC5" w:rsidRDefault="0067501F" w:rsidP="004B6587">
      <w:pPr>
        <w:numPr>
          <w:ilvl w:val="0"/>
          <w:numId w:val="33"/>
        </w:numPr>
        <w:tabs>
          <w:tab w:val="clear" w:pos="567"/>
        </w:tabs>
        <w:autoSpaceDE w:val="0"/>
        <w:autoSpaceDN w:val="0"/>
        <w:adjustRightInd w:val="0"/>
        <w:spacing w:after="45"/>
        <w:rPr>
          <w:rFonts w:eastAsia="Times New Roman"/>
          <w:color w:val="000000"/>
        </w:rPr>
      </w:pPr>
      <w:r w:rsidRPr="003D0BC5">
        <w:rPr>
          <w:rFonts w:eastAsia="Times New Roman"/>
          <w:color w:val="000000"/>
        </w:rPr>
        <w:t xml:space="preserve">umożliwianie osobom niepełnosprawnym pełnienia różnych ról społecznych poprzez zastosowanie elementów wspierających ich zatrudnienie; </w:t>
      </w:r>
    </w:p>
    <w:p w:rsidR="0067501F" w:rsidRPr="003D0BC5" w:rsidRDefault="0067501F" w:rsidP="004B6587">
      <w:pPr>
        <w:numPr>
          <w:ilvl w:val="0"/>
          <w:numId w:val="33"/>
        </w:numPr>
        <w:tabs>
          <w:tab w:val="clear" w:pos="567"/>
        </w:tabs>
        <w:autoSpaceDE w:val="0"/>
        <w:autoSpaceDN w:val="0"/>
        <w:adjustRightInd w:val="0"/>
        <w:rPr>
          <w:rFonts w:eastAsia="Times New Roman"/>
          <w:color w:val="000000"/>
        </w:rPr>
      </w:pPr>
      <w:r w:rsidRPr="003D0BC5">
        <w:rPr>
          <w:rFonts w:eastAsia="Times New Roman"/>
          <w:color w:val="000000"/>
        </w:rPr>
        <w:t xml:space="preserve">zwiększenie szans osób niepełnosprawnych na zatrudnienie na otwartym rynku pracy poprzez podwyższenie ich kwalifikacji. </w:t>
      </w:r>
    </w:p>
    <w:p w:rsidR="0067501F" w:rsidRPr="003D0BC5" w:rsidRDefault="0067501F" w:rsidP="0067501F">
      <w:pPr>
        <w:tabs>
          <w:tab w:val="clear" w:pos="567"/>
        </w:tabs>
        <w:autoSpaceDE w:val="0"/>
        <w:autoSpaceDN w:val="0"/>
        <w:adjustRightInd w:val="0"/>
        <w:rPr>
          <w:rFonts w:eastAsia="Times New Roman"/>
          <w:color w:val="000000"/>
        </w:rPr>
      </w:pPr>
      <w:r w:rsidRPr="003D0BC5">
        <w:rPr>
          <w:rFonts w:eastAsia="Times New Roman"/>
          <w:color w:val="000000"/>
        </w:rPr>
        <w:t xml:space="preserve">Osoby niepełnosprawne miały możliwość otrzymać dofinansowanie do: </w:t>
      </w:r>
    </w:p>
    <w:p w:rsidR="0067501F" w:rsidRPr="003D0BC5" w:rsidRDefault="0067501F" w:rsidP="004B6587">
      <w:pPr>
        <w:numPr>
          <w:ilvl w:val="0"/>
          <w:numId w:val="34"/>
        </w:numPr>
        <w:tabs>
          <w:tab w:val="clear" w:pos="567"/>
        </w:tabs>
        <w:autoSpaceDE w:val="0"/>
        <w:autoSpaceDN w:val="0"/>
        <w:adjustRightInd w:val="0"/>
        <w:spacing w:after="47"/>
        <w:rPr>
          <w:rFonts w:eastAsia="Times New Roman"/>
          <w:color w:val="000000"/>
        </w:rPr>
      </w:pPr>
      <w:r w:rsidRPr="003D0BC5">
        <w:rPr>
          <w:rFonts w:eastAsia="Times New Roman"/>
          <w:color w:val="000000"/>
        </w:rPr>
        <w:t xml:space="preserve">szkoleń w zakresie obsługi nabytego w ramach programu sprzętu elektronicznego </w:t>
      </w:r>
      <w:r>
        <w:rPr>
          <w:rFonts w:eastAsia="Times New Roman"/>
          <w:color w:val="000000"/>
        </w:rPr>
        <w:br/>
      </w:r>
      <w:r w:rsidRPr="003D0BC5">
        <w:rPr>
          <w:rFonts w:eastAsia="Times New Roman"/>
          <w:color w:val="000000"/>
        </w:rPr>
        <w:t xml:space="preserve">i oprogramowania; </w:t>
      </w:r>
    </w:p>
    <w:p w:rsidR="0067501F" w:rsidRPr="003D0BC5" w:rsidRDefault="0067501F" w:rsidP="004B6587">
      <w:pPr>
        <w:numPr>
          <w:ilvl w:val="0"/>
          <w:numId w:val="34"/>
        </w:numPr>
        <w:tabs>
          <w:tab w:val="clear" w:pos="567"/>
        </w:tabs>
        <w:autoSpaceDE w:val="0"/>
        <w:autoSpaceDN w:val="0"/>
        <w:adjustRightInd w:val="0"/>
        <w:rPr>
          <w:rFonts w:eastAsia="Times New Roman"/>
          <w:color w:val="000000"/>
        </w:rPr>
      </w:pPr>
      <w:r w:rsidRPr="003D0BC5">
        <w:rPr>
          <w:rFonts w:eastAsia="Times New Roman"/>
          <w:color w:val="000000"/>
        </w:rPr>
        <w:t xml:space="preserve">zakupu protezy kończyny, w której zastosowano nowoczesne rozwiązania techniczne. </w:t>
      </w:r>
    </w:p>
    <w:p w:rsidR="0067501F" w:rsidRPr="003D0BC5" w:rsidRDefault="0067501F" w:rsidP="0067501F">
      <w:pPr>
        <w:tabs>
          <w:tab w:val="clear" w:pos="567"/>
        </w:tabs>
        <w:autoSpaceDE w:val="0"/>
        <w:autoSpaceDN w:val="0"/>
        <w:adjustRightInd w:val="0"/>
        <w:rPr>
          <w:rFonts w:eastAsia="Times New Roman"/>
          <w:color w:val="000000"/>
        </w:rPr>
      </w:pPr>
      <w:r w:rsidRPr="003D0BC5">
        <w:rPr>
          <w:rFonts w:eastAsia="Times New Roman"/>
          <w:color w:val="000000"/>
        </w:rPr>
        <w:t xml:space="preserve">Niepełnosprawni mogli też uzyskać w ramach Programu dofinansowanie lub refundację kosztów: </w:t>
      </w:r>
    </w:p>
    <w:p w:rsidR="0067501F" w:rsidRPr="003D0BC5" w:rsidRDefault="0067501F" w:rsidP="004B6587">
      <w:pPr>
        <w:numPr>
          <w:ilvl w:val="0"/>
          <w:numId w:val="35"/>
        </w:numPr>
        <w:tabs>
          <w:tab w:val="clear" w:pos="567"/>
        </w:tabs>
        <w:autoSpaceDE w:val="0"/>
        <w:autoSpaceDN w:val="0"/>
        <w:adjustRightInd w:val="0"/>
        <w:spacing w:after="45"/>
        <w:rPr>
          <w:rFonts w:eastAsia="Times New Roman"/>
          <w:color w:val="000000"/>
        </w:rPr>
      </w:pPr>
      <w:r w:rsidRPr="003D0BC5">
        <w:rPr>
          <w:rFonts w:eastAsia="Times New Roman"/>
          <w:color w:val="000000"/>
        </w:rPr>
        <w:t xml:space="preserve">uzyskania prawa jazdy kategorii B; </w:t>
      </w:r>
    </w:p>
    <w:p w:rsidR="0067501F" w:rsidRPr="003D0BC5" w:rsidRDefault="0067501F" w:rsidP="004B6587">
      <w:pPr>
        <w:numPr>
          <w:ilvl w:val="0"/>
          <w:numId w:val="35"/>
        </w:numPr>
        <w:tabs>
          <w:tab w:val="clear" w:pos="567"/>
        </w:tabs>
        <w:autoSpaceDE w:val="0"/>
        <w:autoSpaceDN w:val="0"/>
        <w:adjustRightInd w:val="0"/>
        <w:spacing w:after="45"/>
        <w:rPr>
          <w:rFonts w:eastAsia="Times New Roman"/>
          <w:color w:val="000000"/>
        </w:rPr>
      </w:pPr>
      <w:r w:rsidRPr="003D0BC5">
        <w:rPr>
          <w:rFonts w:eastAsia="Times New Roman"/>
          <w:color w:val="000000"/>
        </w:rPr>
        <w:t xml:space="preserve">utrzymania sprawności technicznej posiadanego wózka inwalidzkiego o napędzie elektrycznym; </w:t>
      </w:r>
    </w:p>
    <w:p w:rsidR="0067501F" w:rsidRPr="003D0BC5" w:rsidRDefault="0067501F" w:rsidP="004B6587">
      <w:pPr>
        <w:numPr>
          <w:ilvl w:val="0"/>
          <w:numId w:val="35"/>
        </w:numPr>
        <w:tabs>
          <w:tab w:val="clear" w:pos="567"/>
        </w:tabs>
        <w:autoSpaceDE w:val="0"/>
        <w:autoSpaceDN w:val="0"/>
        <w:adjustRightInd w:val="0"/>
        <w:spacing w:after="45"/>
        <w:rPr>
          <w:rFonts w:eastAsia="Times New Roman"/>
          <w:color w:val="000000"/>
        </w:rPr>
      </w:pPr>
      <w:r w:rsidRPr="003D0BC5">
        <w:rPr>
          <w:rFonts w:eastAsia="Times New Roman"/>
          <w:color w:val="000000"/>
        </w:rPr>
        <w:t xml:space="preserve">utrzymania sprawności technicznej posiadanej protezy kończyny, w której zastosowano nowoczesne rozwiązania techniczne; </w:t>
      </w:r>
    </w:p>
    <w:p w:rsidR="0067501F" w:rsidRPr="003D0BC5" w:rsidRDefault="0067501F" w:rsidP="004B6587">
      <w:pPr>
        <w:numPr>
          <w:ilvl w:val="0"/>
          <w:numId w:val="35"/>
        </w:numPr>
        <w:tabs>
          <w:tab w:val="clear" w:pos="567"/>
        </w:tabs>
        <w:autoSpaceDE w:val="0"/>
        <w:autoSpaceDN w:val="0"/>
        <w:adjustRightInd w:val="0"/>
        <w:spacing w:after="45"/>
        <w:rPr>
          <w:rFonts w:eastAsia="Times New Roman"/>
          <w:color w:val="000000"/>
        </w:rPr>
      </w:pPr>
      <w:r w:rsidRPr="003D0BC5">
        <w:rPr>
          <w:rFonts w:eastAsia="Times New Roman"/>
          <w:color w:val="000000"/>
        </w:rPr>
        <w:t xml:space="preserve">opieki nad dzieckiem (opłata za pobyt dziecka w żłobku lub przedszkolu albo inny koszt zapewnienia opieki nad dzieckiem); </w:t>
      </w:r>
    </w:p>
    <w:p w:rsidR="0067501F" w:rsidRPr="003D0BC5" w:rsidRDefault="0067501F" w:rsidP="004B6587">
      <w:pPr>
        <w:numPr>
          <w:ilvl w:val="0"/>
          <w:numId w:val="35"/>
        </w:numPr>
        <w:tabs>
          <w:tab w:val="clear" w:pos="567"/>
        </w:tabs>
        <w:autoSpaceDE w:val="0"/>
        <w:autoSpaceDN w:val="0"/>
        <w:adjustRightInd w:val="0"/>
        <w:rPr>
          <w:rFonts w:eastAsia="Times New Roman"/>
          <w:color w:val="000000"/>
        </w:rPr>
      </w:pPr>
      <w:r w:rsidRPr="003D0BC5">
        <w:rPr>
          <w:rFonts w:eastAsia="Times New Roman"/>
          <w:color w:val="000000"/>
        </w:rPr>
        <w:t xml:space="preserve">uzyskania wykształcenia na poziomie wyższym. </w:t>
      </w:r>
    </w:p>
    <w:p w:rsidR="0067501F" w:rsidRDefault="0067501F" w:rsidP="0067501F">
      <w:pPr>
        <w:tabs>
          <w:tab w:val="clear" w:pos="567"/>
        </w:tabs>
        <w:autoSpaceDE w:val="0"/>
        <w:autoSpaceDN w:val="0"/>
        <w:adjustRightInd w:val="0"/>
        <w:rPr>
          <w:rFonts w:eastAsia="Times New Roman"/>
          <w:color w:val="000000"/>
        </w:rPr>
      </w:pPr>
      <w:r>
        <w:rPr>
          <w:rFonts w:eastAsia="Times New Roman"/>
          <w:color w:val="000000"/>
        </w:rPr>
        <w:tab/>
      </w:r>
      <w:r w:rsidRPr="003D0BC5">
        <w:rPr>
          <w:rFonts w:eastAsia="Times New Roman"/>
          <w:color w:val="000000"/>
        </w:rPr>
        <w:t xml:space="preserve">W </w:t>
      </w:r>
      <w:r w:rsidRPr="00232AD4">
        <w:rPr>
          <w:rFonts w:eastAsia="Times New Roman"/>
          <w:color w:val="000000"/>
        </w:rPr>
        <w:t xml:space="preserve">2015 r. złożono łącznie 588 wniosków. Z pomocy skorzystało </w:t>
      </w:r>
      <w:r w:rsidR="00232AD4" w:rsidRPr="00232AD4">
        <w:rPr>
          <w:rFonts w:eastAsia="Times New Roman"/>
          <w:color w:val="000000"/>
        </w:rPr>
        <w:t>390</w:t>
      </w:r>
      <w:r w:rsidRPr="00232AD4">
        <w:rPr>
          <w:rFonts w:eastAsia="Times New Roman"/>
          <w:color w:val="000000"/>
        </w:rPr>
        <w:t xml:space="preserve"> osób niepełnosprawnych, w tym 349 niepełnosprawnych studentów, z których 158 otrzymało dofinansowanie do dwóch semestrów nauki.</w:t>
      </w:r>
      <w:r w:rsidRPr="003D0BC5">
        <w:rPr>
          <w:rFonts w:eastAsia="Times New Roman"/>
          <w:color w:val="000000"/>
        </w:rPr>
        <w:t xml:space="preserve"> W ramach programu „Aktywny Samorząd” zrealizowano umowy na kwotę 1 705 703,68 zł. </w:t>
      </w:r>
    </w:p>
    <w:p w:rsidR="0071757F" w:rsidRDefault="0071757F" w:rsidP="0067501F">
      <w:pPr>
        <w:tabs>
          <w:tab w:val="clear" w:pos="567"/>
        </w:tabs>
        <w:autoSpaceDE w:val="0"/>
        <w:autoSpaceDN w:val="0"/>
        <w:adjustRightInd w:val="0"/>
        <w:rPr>
          <w:rFonts w:eastAsia="Times New Roman"/>
          <w:color w:val="000000"/>
        </w:rPr>
      </w:pPr>
    </w:p>
    <w:p w:rsidR="0067501F" w:rsidRPr="002F1036" w:rsidRDefault="0067501F" w:rsidP="0067501F">
      <w:pPr>
        <w:pStyle w:val="Nagwek5"/>
      </w:pPr>
      <w:bookmarkStart w:id="276" w:name="_Toc449423435"/>
      <w:r w:rsidRPr="002F1036">
        <w:lastRenderedPageBreak/>
        <w:t>Organizacje pozarządowe realizujące zad</w:t>
      </w:r>
      <w:r w:rsidR="00A279A5">
        <w:t>a</w:t>
      </w:r>
      <w:r w:rsidRPr="002F1036">
        <w:t>nie</w:t>
      </w:r>
      <w:bookmarkEnd w:id="276"/>
    </w:p>
    <w:p w:rsidR="0067501F" w:rsidRPr="002F1036" w:rsidRDefault="0067501F" w:rsidP="0067501F"/>
    <w:p w:rsidR="0067501F" w:rsidRPr="002F1036" w:rsidRDefault="0067501F" w:rsidP="0067501F">
      <w:r w:rsidRPr="002F1036">
        <w:tab/>
        <w:t>Zadanie nie może być realizowane we współpracy z organizacjami pozarządowymi.</w:t>
      </w:r>
    </w:p>
    <w:p w:rsidR="0067501F" w:rsidRPr="002F1036" w:rsidRDefault="0067501F" w:rsidP="0067501F">
      <w:pPr>
        <w:pStyle w:val="Nagwek5"/>
      </w:pPr>
      <w:bookmarkStart w:id="277" w:name="_Toc449423436"/>
      <w:r w:rsidRPr="002F1036">
        <w:t>Kadra</w:t>
      </w:r>
      <w:bookmarkEnd w:id="277"/>
    </w:p>
    <w:p w:rsidR="0067501F" w:rsidRPr="002F1036" w:rsidRDefault="0067501F" w:rsidP="0067501F"/>
    <w:p w:rsidR="0067501F" w:rsidRPr="002F1036" w:rsidRDefault="0067501F" w:rsidP="00B57886">
      <w:r w:rsidRPr="002F1036">
        <w:tab/>
        <w:t>Pracownicy Miejskiego Ośrodka Pomocy Społecznej.</w:t>
      </w:r>
    </w:p>
    <w:p w:rsidR="0067501F" w:rsidRPr="002F1036" w:rsidRDefault="0067501F" w:rsidP="0067501F">
      <w:pPr>
        <w:pStyle w:val="Nagwek5"/>
      </w:pPr>
      <w:bookmarkStart w:id="278" w:name="_Toc449423437"/>
      <w:r w:rsidRPr="002F1036">
        <w:t>Nakłady finansowe</w:t>
      </w:r>
      <w:bookmarkEnd w:id="278"/>
    </w:p>
    <w:p w:rsidR="0067501F" w:rsidRDefault="0067501F" w:rsidP="0067501F">
      <w:pPr>
        <w:tabs>
          <w:tab w:val="clear" w:pos="567"/>
        </w:tabs>
        <w:autoSpaceDE w:val="0"/>
        <w:autoSpaceDN w:val="0"/>
        <w:adjustRightInd w:val="0"/>
      </w:pPr>
    </w:p>
    <w:p w:rsidR="00CE78BE" w:rsidRDefault="0067501F" w:rsidP="00B57886">
      <w:pPr>
        <w:tabs>
          <w:tab w:val="clear" w:pos="567"/>
        </w:tabs>
        <w:autoSpaceDE w:val="0"/>
        <w:autoSpaceDN w:val="0"/>
        <w:adjustRightInd w:val="0"/>
        <w:ind w:firstLine="567"/>
        <w:rPr>
          <w:rFonts w:eastAsia="Times New Roman"/>
          <w:color w:val="000000"/>
        </w:rPr>
      </w:pPr>
      <w:r w:rsidRPr="003D0BC5">
        <w:rPr>
          <w:rFonts w:eastAsia="Times New Roman"/>
          <w:color w:val="000000"/>
        </w:rPr>
        <w:t>W ramach programu „Aktywny Samorząd” zrealizowano umowy na kwotę</w:t>
      </w:r>
      <w:r>
        <w:rPr>
          <w:rFonts w:eastAsia="Times New Roman"/>
          <w:color w:val="000000"/>
        </w:rPr>
        <w:t>:</w:t>
      </w:r>
    </w:p>
    <w:p w:rsidR="0067501F" w:rsidRDefault="0067501F" w:rsidP="00B57886">
      <w:pPr>
        <w:tabs>
          <w:tab w:val="clear" w:pos="567"/>
        </w:tabs>
        <w:autoSpaceDE w:val="0"/>
        <w:autoSpaceDN w:val="0"/>
        <w:adjustRightInd w:val="0"/>
        <w:ind w:firstLine="567"/>
        <w:rPr>
          <w:rFonts w:eastAsia="Times New Roman"/>
          <w:color w:val="000000"/>
        </w:rPr>
      </w:pPr>
      <w:r w:rsidRPr="003D0BC5">
        <w:rPr>
          <w:rFonts w:eastAsia="Times New Roman"/>
          <w:color w:val="000000"/>
        </w:rPr>
        <w:t xml:space="preserve"> </w:t>
      </w:r>
    </w:p>
    <w:p w:rsidR="00B57886" w:rsidRPr="00CE78BE" w:rsidRDefault="00B57886" w:rsidP="00CE78BE">
      <w:pPr>
        <w:pStyle w:val="Akapitzlist"/>
        <w:numPr>
          <w:ilvl w:val="0"/>
          <w:numId w:val="82"/>
        </w:numPr>
        <w:tabs>
          <w:tab w:val="clear" w:pos="567"/>
        </w:tabs>
        <w:autoSpaceDE w:val="0"/>
        <w:autoSpaceDN w:val="0"/>
        <w:adjustRightInd w:val="0"/>
        <w:rPr>
          <w:rFonts w:eastAsia="Times New Roman"/>
          <w:color w:val="000000"/>
        </w:rPr>
      </w:pPr>
      <w:r w:rsidRPr="00CE78BE">
        <w:rPr>
          <w:rFonts w:eastAsia="Times New Roman"/>
        </w:rPr>
        <w:t xml:space="preserve">w 2012 r. </w:t>
      </w:r>
      <w:r w:rsidRPr="00CE78BE">
        <w:rPr>
          <w:rFonts w:eastAsia="Times New Roman"/>
          <w:color w:val="000000"/>
        </w:rPr>
        <w:t xml:space="preserve">– </w:t>
      </w:r>
      <w:r w:rsidRPr="00CE78BE">
        <w:rPr>
          <w:rFonts w:eastAsia="Times New Roman"/>
        </w:rPr>
        <w:t>382 546,59 zł;</w:t>
      </w:r>
    </w:p>
    <w:p w:rsidR="001656F4" w:rsidRDefault="001656F4" w:rsidP="00CE78BE">
      <w:pPr>
        <w:pStyle w:val="Akapitzlist"/>
        <w:numPr>
          <w:ilvl w:val="0"/>
          <w:numId w:val="82"/>
        </w:numPr>
        <w:tabs>
          <w:tab w:val="clear" w:pos="567"/>
          <w:tab w:val="left" w:pos="426"/>
        </w:tabs>
      </w:pPr>
      <w:r>
        <w:t xml:space="preserve">w 2013 r. </w:t>
      </w:r>
      <w:r w:rsidRPr="00CE78BE">
        <w:rPr>
          <w:rFonts w:eastAsia="Times New Roman"/>
          <w:color w:val="000000"/>
        </w:rPr>
        <w:t>–</w:t>
      </w:r>
      <w:r>
        <w:t xml:space="preserve"> </w:t>
      </w:r>
      <w:r w:rsidR="00B57886">
        <w:t xml:space="preserve"> 1 947 407 zł;</w:t>
      </w:r>
    </w:p>
    <w:p w:rsidR="001656F4" w:rsidRPr="001656F4" w:rsidRDefault="00CE78BE" w:rsidP="00CE78BE">
      <w:pPr>
        <w:pStyle w:val="Akapitzlist"/>
        <w:numPr>
          <w:ilvl w:val="0"/>
          <w:numId w:val="82"/>
        </w:numPr>
      </w:pPr>
      <w:r>
        <w:rPr>
          <w:rFonts w:eastAsia="Times New Roman"/>
          <w:color w:val="000000"/>
        </w:rPr>
        <w:t xml:space="preserve">   </w:t>
      </w:r>
      <w:r w:rsidR="001656F4" w:rsidRPr="00CE78BE">
        <w:rPr>
          <w:rFonts w:eastAsia="Times New Roman"/>
          <w:color w:val="000000"/>
        </w:rPr>
        <w:t>w 2014 r. – 2 808 223 zł;</w:t>
      </w:r>
    </w:p>
    <w:p w:rsidR="0067501F" w:rsidRPr="00CE78BE" w:rsidRDefault="0067501F" w:rsidP="00CE78BE">
      <w:pPr>
        <w:pStyle w:val="Akapitzlist"/>
        <w:numPr>
          <w:ilvl w:val="0"/>
          <w:numId w:val="82"/>
        </w:numPr>
        <w:tabs>
          <w:tab w:val="clear" w:pos="567"/>
        </w:tabs>
        <w:autoSpaceDE w:val="0"/>
        <w:autoSpaceDN w:val="0"/>
        <w:adjustRightInd w:val="0"/>
        <w:rPr>
          <w:rFonts w:eastAsia="Times New Roman"/>
          <w:color w:val="000000"/>
        </w:rPr>
      </w:pPr>
      <w:r w:rsidRPr="00CE78BE">
        <w:rPr>
          <w:rFonts w:eastAsia="Times New Roman"/>
          <w:color w:val="000000"/>
        </w:rPr>
        <w:t xml:space="preserve">w 2015 r. </w:t>
      </w:r>
      <w:r w:rsidR="001656F4" w:rsidRPr="00CE78BE">
        <w:rPr>
          <w:rFonts w:eastAsia="Times New Roman"/>
          <w:color w:val="000000"/>
        </w:rPr>
        <w:t>–</w:t>
      </w:r>
      <w:r w:rsidRPr="00CE78BE">
        <w:rPr>
          <w:rFonts w:eastAsia="Times New Roman"/>
          <w:color w:val="000000"/>
        </w:rPr>
        <w:t xml:space="preserve"> </w:t>
      </w:r>
      <w:r w:rsidR="001656F4" w:rsidRPr="00CE78BE">
        <w:rPr>
          <w:rFonts w:eastAsia="Times New Roman"/>
          <w:color w:val="000000"/>
        </w:rPr>
        <w:t>1 705 704</w:t>
      </w:r>
      <w:r w:rsidRPr="00CE78BE">
        <w:rPr>
          <w:rFonts w:eastAsia="Times New Roman"/>
          <w:color w:val="000000"/>
        </w:rPr>
        <w:t xml:space="preserve"> zł. </w:t>
      </w:r>
    </w:p>
    <w:p w:rsidR="0067501F" w:rsidRPr="00BD7380" w:rsidRDefault="0067501F" w:rsidP="0067501F">
      <w:pPr>
        <w:pStyle w:val="Nagwek5"/>
      </w:pPr>
      <w:bookmarkStart w:id="279" w:name="_Toc449423438"/>
      <w:r w:rsidRPr="00BD7380">
        <w:t>Wnioski</w:t>
      </w:r>
      <w:bookmarkEnd w:id="279"/>
    </w:p>
    <w:p w:rsidR="00BD7380" w:rsidRDefault="00BD7380" w:rsidP="00BD7380">
      <w:pPr>
        <w:rPr>
          <w:highlight w:val="red"/>
        </w:rPr>
      </w:pPr>
    </w:p>
    <w:p w:rsidR="00BD7380" w:rsidRPr="00BD7380" w:rsidRDefault="00BD7380" w:rsidP="00BD7380">
      <w:pPr>
        <w:rPr>
          <w:rFonts w:eastAsia="Times New Roman"/>
          <w:color w:val="000000"/>
        </w:rPr>
      </w:pPr>
      <w:r w:rsidRPr="00BD7380">
        <w:rPr>
          <w:rFonts w:eastAsia="Times New Roman"/>
          <w:color w:val="000000"/>
        </w:rPr>
        <w:t xml:space="preserve">            Program Aktywny Samorząd realizowany jest od 2012 roku.  Realizacja programu </w:t>
      </w:r>
      <w:r w:rsidR="004C076F">
        <w:rPr>
          <w:rFonts w:eastAsia="Times New Roman"/>
          <w:color w:val="000000"/>
        </w:rPr>
        <w:t>„</w:t>
      </w:r>
      <w:r w:rsidRPr="00BD7380">
        <w:rPr>
          <w:rFonts w:eastAsia="Times New Roman"/>
          <w:color w:val="000000"/>
        </w:rPr>
        <w:t>Aktywny Samorząd</w:t>
      </w:r>
      <w:r w:rsidR="004C076F">
        <w:rPr>
          <w:rFonts w:eastAsia="Times New Roman"/>
          <w:color w:val="000000"/>
        </w:rPr>
        <w:t>”</w:t>
      </w:r>
      <w:r w:rsidRPr="00BD7380">
        <w:rPr>
          <w:rFonts w:eastAsia="Times New Roman"/>
          <w:color w:val="000000"/>
        </w:rPr>
        <w:t xml:space="preserve"> przyczynia się do ograniczania skutków niepełnosprawności poprzez aktywizację osób niepełnosprawnych. Konsekwentnie prowadzi do zmniejszenia się liczby osób, które z powodu wielu barier mają trudności: z pozyskaniem pracy, osiągnięciem życiowej samodzielności oraz z dostępem do edukacji.</w:t>
      </w:r>
    </w:p>
    <w:p w:rsidR="00BD7380" w:rsidRPr="00BD7380" w:rsidRDefault="00B57886" w:rsidP="00BD7380">
      <w:pPr>
        <w:rPr>
          <w:rFonts w:eastAsia="Times New Roman"/>
          <w:color w:val="000000"/>
        </w:rPr>
      </w:pPr>
      <w:r>
        <w:rPr>
          <w:rFonts w:eastAsia="Times New Roman"/>
          <w:color w:val="000000"/>
        </w:rPr>
        <w:tab/>
      </w:r>
      <w:r w:rsidR="00BD7380" w:rsidRPr="00BD7380">
        <w:rPr>
          <w:rFonts w:eastAsia="Times New Roman"/>
          <w:color w:val="000000"/>
        </w:rPr>
        <w:t xml:space="preserve">Co roku najliczniejsze grono </w:t>
      </w:r>
      <w:r w:rsidR="00A279A5">
        <w:rPr>
          <w:rFonts w:eastAsia="Times New Roman"/>
          <w:color w:val="000000"/>
        </w:rPr>
        <w:t>b</w:t>
      </w:r>
      <w:r w:rsidR="00BD7380" w:rsidRPr="00BD7380">
        <w:rPr>
          <w:rFonts w:eastAsia="Times New Roman"/>
          <w:color w:val="000000"/>
        </w:rPr>
        <w:t xml:space="preserve">eneficjentów ma </w:t>
      </w:r>
      <w:r w:rsidR="00A279A5">
        <w:rPr>
          <w:rFonts w:eastAsia="Times New Roman"/>
          <w:color w:val="000000"/>
        </w:rPr>
        <w:t>moduł</w:t>
      </w:r>
      <w:r w:rsidR="00BD7380" w:rsidRPr="00BD7380">
        <w:rPr>
          <w:rFonts w:eastAsia="Times New Roman"/>
          <w:color w:val="000000"/>
        </w:rPr>
        <w:t xml:space="preserve"> II programu tj. dofinansowanie do uzyskania wy</w:t>
      </w:r>
      <w:r w:rsidR="00A279A5">
        <w:rPr>
          <w:rFonts w:eastAsia="Times New Roman"/>
          <w:color w:val="000000"/>
        </w:rPr>
        <w:t>kształcenia na poziomie wyższym</w:t>
      </w:r>
      <w:r w:rsidR="00217AB6">
        <w:rPr>
          <w:rFonts w:eastAsia="Times New Roman"/>
          <w:color w:val="000000"/>
        </w:rPr>
        <w:t>.</w:t>
      </w:r>
      <w:r w:rsidR="00A279A5">
        <w:rPr>
          <w:rFonts w:eastAsia="Times New Roman"/>
          <w:color w:val="000000"/>
        </w:rPr>
        <w:t xml:space="preserve"> </w:t>
      </w:r>
    </w:p>
    <w:p w:rsidR="00A55A9E" w:rsidRPr="00BD7380" w:rsidRDefault="00A55A9E" w:rsidP="00A55A9E">
      <w:pPr>
        <w:rPr>
          <w:rFonts w:eastAsia="Times New Roman"/>
          <w:color w:val="000000"/>
        </w:rPr>
      </w:pPr>
    </w:p>
    <w:p w:rsidR="0067501F" w:rsidRDefault="0067501F" w:rsidP="0067501F">
      <w:pPr>
        <w:pStyle w:val="Akapitnormalny"/>
        <w:rPr>
          <w:color w:val="000000"/>
        </w:rPr>
      </w:pPr>
    </w:p>
    <w:p w:rsidR="0071757F" w:rsidRDefault="0071757F" w:rsidP="0067501F">
      <w:pPr>
        <w:pStyle w:val="Akapitnormalny"/>
        <w:rPr>
          <w:color w:val="000000"/>
        </w:rPr>
      </w:pPr>
    </w:p>
    <w:p w:rsidR="0071757F" w:rsidRPr="00BD7380" w:rsidRDefault="0071757F" w:rsidP="0067501F">
      <w:pPr>
        <w:pStyle w:val="Akapitnormalny"/>
        <w:rPr>
          <w:color w:val="000000"/>
        </w:rPr>
      </w:pPr>
    </w:p>
    <w:p w:rsidR="0067501F" w:rsidRPr="00BD7380" w:rsidRDefault="0067501F" w:rsidP="00A55A9E">
      <w:pPr>
        <w:rPr>
          <w:rFonts w:eastAsia="Times New Roman"/>
          <w:color w:val="000000"/>
        </w:rPr>
      </w:pPr>
    </w:p>
    <w:p w:rsidR="00A55A9E" w:rsidRPr="001812F7" w:rsidRDefault="00A55A9E" w:rsidP="00A55A9E">
      <w:pPr>
        <w:rPr>
          <w:highlight w:val="yellow"/>
        </w:rPr>
      </w:pPr>
      <w:r w:rsidRPr="001812F7">
        <w:rPr>
          <w:highlight w:val="yellow"/>
        </w:rPr>
        <w:br w:type="page"/>
      </w:r>
    </w:p>
    <w:p w:rsidR="00426243" w:rsidRPr="009473B8" w:rsidRDefault="00426243" w:rsidP="005A7646">
      <w:pPr>
        <w:pStyle w:val="Nagwek1"/>
      </w:pPr>
      <w:bookmarkStart w:id="280" w:name="_Toc384106132"/>
      <w:bookmarkStart w:id="281" w:name="_Toc449423439"/>
      <w:r w:rsidRPr="009473B8">
        <w:lastRenderedPageBreak/>
        <w:t>Zasoby pomocy społecznej Gminy Miejskiej Kraków w zakresie pomocy rodzinom</w:t>
      </w:r>
      <w:r w:rsidR="00F361E7" w:rsidRPr="009473B8">
        <w:t xml:space="preserve"> z dziećmi</w:t>
      </w:r>
      <w:bookmarkEnd w:id="280"/>
      <w:bookmarkEnd w:id="281"/>
    </w:p>
    <w:p w:rsidR="000A70E1" w:rsidRPr="001812F7" w:rsidRDefault="000A70E1" w:rsidP="00E53594">
      <w:pPr>
        <w:rPr>
          <w:highlight w:val="yellow"/>
        </w:rPr>
      </w:pPr>
    </w:p>
    <w:p w:rsidR="00A139B1" w:rsidRPr="009473B8" w:rsidRDefault="00A139B1" w:rsidP="00101A3E">
      <w:pPr>
        <w:pStyle w:val="Nagwek2"/>
      </w:pPr>
      <w:bookmarkStart w:id="282" w:name="_Toc449423440"/>
      <w:r w:rsidRPr="009473B8">
        <w:t>Praca socjalna z rodzinami z dziećmi</w:t>
      </w:r>
      <w:bookmarkEnd w:id="282"/>
    </w:p>
    <w:p w:rsidR="00A139B1" w:rsidRPr="009473B8" w:rsidRDefault="00A139B1" w:rsidP="00A139B1"/>
    <w:p w:rsidR="00A139B1" w:rsidRPr="007935D2" w:rsidRDefault="00A139B1" w:rsidP="00A139B1">
      <w:r w:rsidRPr="009473B8">
        <w:tab/>
        <w:t>Pracownicy socjalni w ramach pracy socjalnej podejmują działania w tych obszarach funkcjonowania, w których osoba/rodzina napotyka trudności, których nie jest w stanie samodzielnie pokonać i wymaga wsparcia. Jednym z takich obszarów są trudności w pełnym wykonywaniu funkcji przez rodziny z dziećmi. Zadaniem pracowników socjalnych jest w</w:t>
      </w:r>
      <w:r w:rsidR="004C076F">
        <w:t>s</w:t>
      </w:r>
      <w:r w:rsidRPr="009473B8">
        <w:t xml:space="preserve">pieranie rodziny dla wzmocnienia lub odzyskania jej zdolności prawidłowego realizowania funkcji rodziny zapewniających prawidłowy rozwój jej członków, w szczególności dzieci </w:t>
      </w:r>
      <w:r w:rsidRPr="007935D2">
        <w:t>oraz tworzenie sprzyjających ku temu warunków.</w:t>
      </w:r>
    </w:p>
    <w:p w:rsidR="00A139B1" w:rsidRPr="007935D2" w:rsidRDefault="00A139B1" w:rsidP="00A139B1">
      <w:pPr>
        <w:rPr>
          <w:i/>
        </w:rPr>
      </w:pPr>
      <w:r w:rsidRPr="007935D2">
        <w:tab/>
      </w:r>
      <w:r w:rsidRPr="00B57886">
        <w:t>Informację na temat pracy socjalnej zawiera rozdział 3: „</w:t>
      </w:r>
      <w:r w:rsidRPr="007935D2">
        <w:rPr>
          <w:i/>
        </w:rPr>
        <w:t>Zasoby Pomocy Społecznej Gminy Miejskiej Kraków – praca socjalna”.</w:t>
      </w:r>
    </w:p>
    <w:p w:rsidR="00AB61C0" w:rsidRPr="007935D2" w:rsidRDefault="00AB61C0" w:rsidP="00AB61C0">
      <w:pPr>
        <w:pStyle w:val="Nagwek2"/>
      </w:pPr>
      <w:bookmarkStart w:id="283" w:name="_Toc449423441"/>
      <w:r w:rsidRPr="007935D2">
        <w:t>Usługa asystenta rodziny</w:t>
      </w:r>
      <w:bookmarkEnd w:id="283"/>
    </w:p>
    <w:p w:rsidR="005C00E9" w:rsidRDefault="005C00E9" w:rsidP="00AB61C0">
      <w:pPr>
        <w:rPr>
          <w:highlight w:val="yellow"/>
        </w:rPr>
      </w:pPr>
    </w:p>
    <w:p w:rsidR="00A67043" w:rsidRPr="00A67043" w:rsidRDefault="005C00E9" w:rsidP="005C00E9">
      <w:pPr>
        <w:tabs>
          <w:tab w:val="clear" w:pos="567"/>
        </w:tabs>
        <w:autoSpaceDE w:val="0"/>
        <w:autoSpaceDN w:val="0"/>
        <w:adjustRightInd w:val="0"/>
        <w:ind w:firstLine="360"/>
      </w:pPr>
      <w:r w:rsidRPr="00A67043">
        <w:t>Zgodnie z ustawą o wspieraniu rodziny i systemie pieczy zastępczej, celem pracy asystenta rodziny jest wspieranie rodziny przeżywającej trudności w wypełnianiu funkcji opiekuńczo - wychowawczych.</w:t>
      </w:r>
      <w:r w:rsidR="00A67043" w:rsidRPr="00A67043">
        <w:t xml:space="preserve"> </w:t>
      </w:r>
    </w:p>
    <w:p w:rsidR="00A67043" w:rsidRPr="00A67043" w:rsidRDefault="00A67043" w:rsidP="005C00E9">
      <w:pPr>
        <w:tabs>
          <w:tab w:val="clear" w:pos="567"/>
        </w:tabs>
        <w:autoSpaceDE w:val="0"/>
        <w:autoSpaceDN w:val="0"/>
        <w:adjustRightInd w:val="0"/>
        <w:ind w:firstLine="360"/>
      </w:pPr>
      <w:r w:rsidRPr="00A67043">
        <w:t xml:space="preserve">W 2015 roku usługa asystenta rodziny </w:t>
      </w:r>
      <w:r w:rsidR="001B3A87">
        <w:t>finansowana</w:t>
      </w:r>
      <w:r w:rsidRPr="00A67043">
        <w:t xml:space="preserve"> była w ramach trzech projektów:</w:t>
      </w:r>
    </w:p>
    <w:p w:rsidR="00A67043" w:rsidRPr="005C00E9" w:rsidRDefault="005C00E9" w:rsidP="004B6587">
      <w:pPr>
        <w:numPr>
          <w:ilvl w:val="0"/>
          <w:numId w:val="17"/>
        </w:numPr>
        <w:tabs>
          <w:tab w:val="clear" w:pos="567"/>
        </w:tabs>
        <w:autoSpaceDE w:val="0"/>
        <w:autoSpaceDN w:val="0"/>
        <w:adjustRightInd w:val="0"/>
        <w:spacing w:line="276" w:lineRule="auto"/>
        <w:ind w:left="714" w:hanging="357"/>
        <w:jc w:val="left"/>
      </w:pPr>
      <w:r w:rsidRPr="005C00E9">
        <w:t>projektu s</w:t>
      </w:r>
      <w:r w:rsidR="008C3AD5">
        <w:t xml:space="preserve">ystemowego „Pora na aktywność” ze środków pochodzących z </w:t>
      </w:r>
      <w:r w:rsidR="008C3AD5" w:rsidRPr="00E35004">
        <w:t>POKL</w:t>
      </w:r>
      <w:r w:rsidR="00E35004">
        <w:t>,</w:t>
      </w:r>
    </w:p>
    <w:p w:rsidR="005C00E9" w:rsidRPr="005C00E9" w:rsidRDefault="005C00E9" w:rsidP="004B6587">
      <w:pPr>
        <w:numPr>
          <w:ilvl w:val="0"/>
          <w:numId w:val="17"/>
        </w:numPr>
        <w:tabs>
          <w:tab w:val="clear" w:pos="567"/>
        </w:tabs>
        <w:autoSpaceDE w:val="0"/>
        <w:autoSpaceDN w:val="0"/>
        <w:adjustRightInd w:val="0"/>
        <w:spacing w:line="276" w:lineRule="auto"/>
        <w:ind w:left="714" w:hanging="357"/>
        <w:jc w:val="left"/>
      </w:pPr>
      <w:r w:rsidRPr="005C00E9">
        <w:t xml:space="preserve">resortowego programu wspierania rodziny i systemu pieczy zastępczej na rok 2015, finansowanego ze środków MPiPS, </w:t>
      </w:r>
    </w:p>
    <w:p w:rsidR="005C00E9" w:rsidRPr="00A67043" w:rsidRDefault="005C00E9" w:rsidP="004B6587">
      <w:pPr>
        <w:numPr>
          <w:ilvl w:val="0"/>
          <w:numId w:val="17"/>
        </w:numPr>
        <w:tabs>
          <w:tab w:val="clear" w:pos="567"/>
        </w:tabs>
        <w:autoSpaceDE w:val="0"/>
        <w:autoSpaceDN w:val="0"/>
        <w:adjustRightInd w:val="0"/>
        <w:spacing w:line="276" w:lineRule="auto"/>
        <w:ind w:left="714" w:hanging="357"/>
        <w:jc w:val="left"/>
      </w:pPr>
      <w:r w:rsidRPr="005C00E9">
        <w:t xml:space="preserve">projektu „Parasol Praca Przyszłość”, który był realizowany przez Stowarzyszenie Centrum Profilaktyki i Edukacji Społecznej PARASOL w partnerstwie z Miejskim Ośrodkiem Pomocy Społecznej w Krakowie. </w:t>
      </w:r>
    </w:p>
    <w:p w:rsidR="00A67043" w:rsidRPr="00A67043" w:rsidRDefault="00A67043" w:rsidP="00AB61C0">
      <w:r w:rsidRPr="00A67043">
        <w:tab/>
      </w:r>
      <w:r w:rsidR="00AB61C0" w:rsidRPr="00A67043">
        <w:t xml:space="preserve">Wsparciem asystenta rodziny było objętych </w:t>
      </w:r>
      <w:r w:rsidRPr="00A67043">
        <w:t>325</w:t>
      </w:r>
      <w:r w:rsidR="00AB61C0" w:rsidRPr="00A67043">
        <w:t xml:space="preserve"> rodzin. Usł</w:t>
      </w:r>
      <w:r>
        <w:t xml:space="preserve">ugę asystenta rodziny świadczyły </w:t>
      </w:r>
      <w:r w:rsidR="00AB61C0" w:rsidRPr="00A67043">
        <w:t xml:space="preserve"> </w:t>
      </w:r>
      <w:r w:rsidRPr="00A67043">
        <w:t>33 osoby</w:t>
      </w:r>
      <w:r w:rsidR="00AB61C0" w:rsidRPr="00A67043">
        <w:t>.</w:t>
      </w:r>
    </w:p>
    <w:p w:rsidR="001B3A87" w:rsidRDefault="00A67043" w:rsidP="00A67043">
      <w:pPr>
        <w:tabs>
          <w:tab w:val="clear" w:pos="567"/>
        </w:tabs>
        <w:autoSpaceDE w:val="0"/>
        <w:autoSpaceDN w:val="0"/>
        <w:adjustRightInd w:val="0"/>
        <w:ind w:firstLine="426"/>
      </w:pPr>
      <w:r w:rsidRPr="00A67043">
        <w:t xml:space="preserve">W 2015 roku, dążąc do podniesienia jakości świadczonej usługi, zintegrowania asystentów z zespołami pracowników socjalnych, kontynuowano wdrażanie koncepcji dotyczącej realizacji zdań asystenta rodziny i jego usytuowania w strukturze organizacyjnej MOPS. Przyjęty model zakłada, że z chwilą rozpoczęcia realizacji usługi przez asystenta rodziny pracownik socjalny nie podejmuje działań w obszarze pracy socjalnej koncentrując się na czynnościach związanych z prowadzeniem postępowań administracyjnych w sprawie przyznania świadczeń pomocy społecznej. Takie rozwiązanie pozwala na wzmocnienie roli asystenta, jej lepsze zrozumienie przez odbiorców usługi, a także minimalizuje bariery </w:t>
      </w:r>
      <w:r w:rsidR="004C076F">
        <w:br/>
      </w:r>
      <w:r w:rsidRPr="00A67043">
        <w:t xml:space="preserve">w modelu dwustronnej komunikacji (asystent – rodzina). Zakres realizowanych w ramach usługi zadań ma charakter kompleksowy i odpowiadając rozpoznanym potrzebom rodziny obejmuje wszystkie obszary pomocy wskazane w ustawie o wspieraniu rodziny i systemie pieczy zastępczej. </w:t>
      </w:r>
    </w:p>
    <w:p w:rsidR="00A67043" w:rsidRDefault="00A67043" w:rsidP="00A67043">
      <w:pPr>
        <w:tabs>
          <w:tab w:val="clear" w:pos="567"/>
        </w:tabs>
        <w:autoSpaceDE w:val="0"/>
        <w:autoSpaceDN w:val="0"/>
        <w:adjustRightInd w:val="0"/>
        <w:ind w:firstLine="426"/>
      </w:pPr>
      <w:r w:rsidRPr="00A67043">
        <w:t xml:space="preserve">Rodzinom objętym usługą asystenta rodziny zapewniono również możliwość skorzystania z poradnictwa psychologicznego oraz warsztatów kompetencji rodzicielskich. </w:t>
      </w:r>
    </w:p>
    <w:p w:rsidR="008E44D3" w:rsidRPr="00A67043" w:rsidRDefault="008E44D3" w:rsidP="00A67043">
      <w:pPr>
        <w:tabs>
          <w:tab w:val="clear" w:pos="567"/>
        </w:tabs>
        <w:autoSpaceDE w:val="0"/>
        <w:autoSpaceDN w:val="0"/>
        <w:adjustRightInd w:val="0"/>
        <w:ind w:firstLine="426"/>
      </w:pPr>
      <w:r>
        <w:t>D</w:t>
      </w:r>
      <w:r w:rsidRPr="00C92B4D">
        <w:t>ążąc do profesjonalizacji asystentury rodzinnej zapewniono realizatorom usługi możliwość systematycznego korzystania z superwizji grupowej, superwizji indywidualnych, jak również konsultacji. Asystenci mogli uzyskać wsparcie w bieżącej aktywności zawodowej ze strony zarówno specjalistów pracy socjalnej, jak również psychologów, pedagogów.</w:t>
      </w:r>
    </w:p>
    <w:p w:rsidR="00AB61C0" w:rsidRPr="005C00E9" w:rsidRDefault="00AB61C0" w:rsidP="00AB61C0">
      <w:pPr>
        <w:pStyle w:val="Nagwek4"/>
      </w:pPr>
      <w:bookmarkStart w:id="284" w:name="_Toc449423442"/>
      <w:r w:rsidRPr="005C00E9">
        <w:t>Organizacje pozarządowe realizujące zadanie</w:t>
      </w:r>
      <w:bookmarkEnd w:id="284"/>
    </w:p>
    <w:p w:rsidR="00AB61C0" w:rsidRPr="005C00E9" w:rsidRDefault="00AB61C0" w:rsidP="00AB61C0"/>
    <w:p w:rsidR="00AB61C0" w:rsidRPr="005C00E9" w:rsidRDefault="00AB61C0" w:rsidP="00AB61C0">
      <w:r w:rsidRPr="005C00E9">
        <w:tab/>
        <w:t>Zadanie nie jest realizowane we współpracy z organizacjami pozarządowymi.</w:t>
      </w:r>
    </w:p>
    <w:p w:rsidR="00AB61C0" w:rsidRPr="005C00E9" w:rsidRDefault="00AB61C0" w:rsidP="00AB61C0">
      <w:pPr>
        <w:pStyle w:val="Nagwek4"/>
      </w:pPr>
      <w:bookmarkStart w:id="285" w:name="_Toc449423443"/>
      <w:r w:rsidRPr="005C00E9">
        <w:lastRenderedPageBreak/>
        <w:t>Kadra</w:t>
      </w:r>
      <w:bookmarkEnd w:id="285"/>
    </w:p>
    <w:p w:rsidR="00AB61C0" w:rsidRPr="005C00E9" w:rsidRDefault="00AB61C0" w:rsidP="00AB61C0"/>
    <w:p w:rsidR="00AB61C0" w:rsidRPr="005C00E9" w:rsidRDefault="00AB61C0" w:rsidP="00AB61C0">
      <w:r w:rsidRPr="005C00E9">
        <w:tab/>
        <w:t>Usługa realizowana jest przez pracowników MOPS.</w:t>
      </w:r>
    </w:p>
    <w:p w:rsidR="00AB61C0" w:rsidRPr="005C00E9" w:rsidRDefault="00AB61C0" w:rsidP="00AB61C0">
      <w:pPr>
        <w:pStyle w:val="Nagwek4"/>
      </w:pPr>
      <w:bookmarkStart w:id="286" w:name="_Toc449423444"/>
      <w:r w:rsidRPr="005C00E9">
        <w:t>Nakłady finansowe na realizację zadania</w:t>
      </w:r>
      <w:bookmarkEnd w:id="286"/>
    </w:p>
    <w:p w:rsidR="005C00E9" w:rsidRPr="004C076F" w:rsidRDefault="005C00E9" w:rsidP="005C00E9">
      <w:pPr>
        <w:tabs>
          <w:tab w:val="clear" w:pos="567"/>
        </w:tabs>
      </w:pPr>
    </w:p>
    <w:p w:rsidR="001B3A87" w:rsidRDefault="005C00E9" w:rsidP="007935D2">
      <w:pPr>
        <w:tabs>
          <w:tab w:val="clear" w:pos="567"/>
        </w:tabs>
        <w:rPr>
          <w:lang w:eastAsia="en-US"/>
        </w:rPr>
      </w:pPr>
      <w:r w:rsidRPr="004C076F">
        <w:tab/>
      </w:r>
      <w:r w:rsidR="008C3AD5">
        <w:rPr>
          <w:lang w:eastAsia="en-US"/>
        </w:rPr>
        <w:t>Na</w:t>
      </w:r>
      <w:r w:rsidRPr="004C076F">
        <w:rPr>
          <w:lang w:eastAsia="en-US"/>
        </w:rPr>
        <w:t xml:space="preserve"> realizację usługi</w:t>
      </w:r>
      <w:r w:rsidR="001B3A87">
        <w:rPr>
          <w:lang w:eastAsia="en-US"/>
        </w:rPr>
        <w:t xml:space="preserve"> wydatkowano:</w:t>
      </w:r>
    </w:p>
    <w:p w:rsidR="001B3A87" w:rsidRDefault="001B3A87" w:rsidP="004B6587">
      <w:pPr>
        <w:pStyle w:val="Akapitzlist"/>
        <w:numPr>
          <w:ilvl w:val="0"/>
          <w:numId w:val="67"/>
        </w:numPr>
        <w:tabs>
          <w:tab w:val="clear" w:pos="567"/>
        </w:tabs>
        <w:rPr>
          <w:lang w:eastAsia="en-US"/>
        </w:rPr>
      </w:pPr>
      <w:r>
        <w:rPr>
          <w:lang w:eastAsia="en-US"/>
        </w:rPr>
        <w:t xml:space="preserve">w 2013 roku ze środków budżetu państwa </w:t>
      </w:r>
      <w:r w:rsidR="008C3AD5">
        <w:rPr>
          <w:lang w:eastAsia="en-US"/>
        </w:rPr>
        <w:t xml:space="preserve"> kwotę: </w:t>
      </w:r>
      <w:r>
        <w:rPr>
          <w:lang w:eastAsia="en-US"/>
        </w:rPr>
        <w:t>69 669 zł;</w:t>
      </w:r>
    </w:p>
    <w:p w:rsidR="001B3A87" w:rsidRDefault="001B3A87" w:rsidP="004B6587">
      <w:pPr>
        <w:pStyle w:val="Akapitzlist"/>
        <w:numPr>
          <w:ilvl w:val="0"/>
          <w:numId w:val="67"/>
        </w:numPr>
        <w:tabs>
          <w:tab w:val="clear" w:pos="567"/>
        </w:tabs>
        <w:rPr>
          <w:lang w:eastAsia="en-US"/>
        </w:rPr>
      </w:pPr>
      <w:r>
        <w:rPr>
          <w:lang w:eastAsia="en-US"/>
        </w:rPr>
        <w:t xml:space="preserve">w 2014 roku ze środków budżetu państwa </w:t>
      </w:r>
      <w:r w:rsidR="008C3AD5">
        <w:rPr>
          <w:lang w:eastAsia="en-US"/>
        </w:rPr>
        <w:t xml:space="preserve">kwotę: </w:t>
      </w:r>
      <w:r>
        <w:rPr>
          <w:lang w:eastAsia="en-US"/>
        </w:rPr>
        <w:t>83 369 zł;</w:t>
      </w:r>
    </w:p>
    <w:p w:rsidR="005C00E9" w:rsidRPr="004C076F" w:rsidRDefault="005C00E9" w:rsidP="004B6587">
      <w:pPr>
        <w:pStyle w:val="Akapitzlist"/>
        <w:numPr>
          <w:ilvl w:val="0"/>
          <w:numId w:val="67"/>
        </w:numPr>
        <w:tabs>
          <w:tab w:val="clear" w:pos="567"/>
        </w:tabs>
        <w:rPr>
          <w:lang w:eastAsia="en-US"/>
        </w:rPr>
      </w:pPr>
      <w:r w:rsidRPr="004C076F">
        <w:rPr>
          <w:lang w:eastAsia="en-US"/>
        </w:rPr>
        <w:t xml:space="preserve">w 2015 roku </w:t>
      </w:r>
      <w:r w:rsidR="0059738A">
        <w:rPr>
          <w:lang w:eastAsia="en-US"/>
        </w:rPr>
        <w:t>ze środków budżetu państwa 19</w:t>
      </w:r>
      <w:r w:rsidR="008C3AD5">
        <w:rPr>
          <w:lang w:eastAsia="en-US"/>
        </w:rPr>
        <w:t>7</w:t>
      </w:r>
      <w:r w:rsidR="0059738A">
        <w:rPr>
          <w:lang w:eastAsia="en-US"/>
        </w:rPr>
        <w:t> </w:t>
      </w:r>
      <w:r w:rsidR="008C3AD5">
        <w:rPr>
          <w:lang w:eastAsia="en-US"/>
        </w:rPr>
        <w:t>049</w:t>
      </w:r>
      <w:r w:rsidR="0059738A">
        <w:rPr>
          <w:lang w:eastAsia="en-US"/>
        </w:rPr>
        <w:t xml:space="preserve"> </w:t>
      </w:r>
      <w:r w:rsidR="008C3AD5">
        <w:rPr>
          <w:lang w:eastAsia="en-US"/>
        </w:rPr>
        <w:t>zł</w:t>
      </w:r>
      <w:r w:rsidR="001B3A87">
        <w:rPr>
          <w:lang w:eastAsia="en-US"/>
        </w:rPr>
        <w:t xml:space="preserve"> oraz ze środków </w:t>
      </w:r>
      <w:r w:rsidR="008805F9">
        <w:rPr>
          <w:lang w:eastAsia="en-US"/>
        </w:rPr>
        <w:t xml:space="preserve">Gminy Miejskiej Kraków </w:t>
      </w:r>
      <w:r w:rsidR="001B3A87">
        <w:rPr>
          <w:lang w:eastAsia="en-US"/>
        </w:rPr>
        <w:t>– 287 002 zł</w:t>
      </w:r>
      <w:r w:rsidR="008C3AD5">
        <w:rPr>
          <w:lang w:eastAsia="en-US"/>
        </w:rPr>
        <w:t>.</w:t>
      </w:r>
      <w:r w:rsidR="001B3A87">
        <w:rPr>
          <w:lang w:eastAsia="en-US"/>
        </w:rPr>
        <w:t xml:space="preserve"> </w:t>
      </w:r>
      <w:r w:rsidRPr="004C076F">
        <w:rPr>
          <w:lang w:eastAsia="en-US"/>
        </w:rPr>
        <w:t xml:space="preserve"> </w:t>
      </w:r>
    </w:p>
    <w:p w:rsidR="00AB61C0" w:rsidRPr="005C00E9" w:rsidRDefault="00AB61C0" w:rsidP="00AB61C0">
      <w:pPr>
        <w:pStyle w:val="Nagwek4"/>
      </w:pPr>
      <w:bookmarkStart w:id="287" w:name="_Toc449423445"/>
      <w:r w:rsidRPr="005C00E9">
        <w:t>Wnioski</w:t>
      </w:r>
      <w:bookmarkEnd w:id="287"/>
    </w:p>
    <w:p w:rsidR="00AB61C0" w:rsidRPr="001812F7" w:rsidRDefault="00AB61C0" w:rsidP="00AB61C0">
      <w:pPr>
        <w:rPr>
          <w:highlight w:val="yellow"/>
        </w:rPr>
      </w:pPr>
    </w:p>
    <w:p w:rsidR="005C00E9" w:rsidRPr="005C00E9" w:rsidRDefault="00AB61C0" w:rsidP="005C00E9">
      <w:pPr>
        <w:ind w:firstLine="708"/>
      </w:pPr>
      <w:r w:rsidRPr="001812F7">
        <w:rPr>
          <w:highlight w:val="yellow"/>
        </w:rPr>
        <w:tab/>
      </w:r>
      <w:r w:rsidR="005C00E9" w:rsidRPr="005C00E9">
        <w:t xml:space="preserve">Zapewniana </w:t>
      </w:r>
      <w:r w:rsidR="008C3AD5">
        <w:t>asystentom</w:t>
      </w:r>
      <w:r w:rsidR="005C00E9" w:rsidRPr="005C00E9">
        <w:t xml:space="preserve"> możliwość systematycznego korzystania z superwizji grupowej, superwizji indywidualnych, jak również konsultacji sprzyja zwiększeniu profesjonalizacji asystentury rodzinnej, co przekłada się nie tylko na wzrost liczby rodzin korzystających z tej formy wsparcia, ale także na skuteczność procesu pomagania.</w:t>
      </w:r>
      <w:r w:rsidR="00F52948" w:rsidRPr="00F52948">
        <w:t xml:space="preserve"> </w:t>
      </w:r>
      <w:r w:rsidR="00F52948">
        <w:t>P</w:t>
      </w:r>
      <w:r w:rsidR="00F52948" w:rsidRPr="00652D49">
        <w:t>r</w:t>
      </w:r>
      <w:r w:rsidR="00F52948">
        <w:t>zeprowadzona w 2015 roku ocena usług asystenta rodziny w oparciu o badania ankietowe adresowane do rodzin, wskazuje, że w opinii przeszło 90</w:t>
      </w:r>
      <w:r w:rsidR="00F52948" w:rsidRPr="000B4C0D">
        <w:t xml:space="preserve">% badanych osób, otrzymane od asystenta rodziny wsparcie przyczyniło się do zmiany sytuacji w rodzinie. </w:t>
      </w:r>
      <w:r w:rsidR="00F52948">
        <w:t>Najwięcej ankietowanych</w:t>
      </w:r>
      <w:r w:rsidR="00F52948" w:rsidRPr="0080359F">
        <w:t xml:space="preserve"> </w:t>
      </w:r>
      <w:r w:rsidR="00F52948">
        <w:t xml:space="preserve">(ponad 69%) zauważyło zmianę </w:t>
      </w:r>
      <w:r w:rsidR="00F52948" w:rsidRPr="000B4C0D">
        <w:t>re</w:t>
      </w:r>
      <w:r w:rsidR="00F52948">
        <w:t>lacji w rodzinie, sposobów</w:t>
      </w:r>
      <w:r w:rsidR="00F52948" w:rsidRPr="000B4C0D">
        <w:t xml:space="preserve"> sprawowania opi</w:t>
      </w:r>
      <w:r w:rsidR="00F52948">
        <w:t>eki nad dzieckiem (ponad 49</w:t>
      </w:r>
      <w:r w:rsidR="00F52948" w:rsidRPr="000B4C0D">
        <w:t xml:space="preserve">%), umiejętności w zakresie wychowania </w:t>
      </w:r>
      <w:r w:rsidR="00F52948">
        <w:t>dzieci (ponad 49%</w:t>
      </w:r>
      <w:r w:rsidR="00F52948" w:rsidRPr="000B4C0D">
        <w:t xml:space="preserve">). </w:t>
      </w:r>
      <w:r w:rsidR="00F52948">
        <w:t>Respondenci, którzy potwierdzili zmianę w obszarze relacji rodzinnych wskazali, że dotyczyła ona dzieci, partnerów, innych członków rodziny.</w:t>
      </w:r>
    </w:p>
    <w:p w:rsidR="005C00E9" w:rsidRPr="005C00E9" w:rsidRDefault="005C00E9" w:rsidP="005C00E9">
      <w:pPr>
        <w:tabs>
          <w:tab w:val="clear" w:pos="567"/>
        </w:tabs>
      </w:pPr>
      <w:r w:rsidRPr="005C00E9">
        <w:tab/>
        <w:t xml:space="preserve">Rekomendowane jest dalsze wdrażanie przyjętej koncepcji realizacji usługi w związku z obserwowalnym wzrostem efektywności, pozytywną oceną odbiorców wsparcia, a także bardziej racjonalnym angażowaniem zasobów ludzkich i usług w proces pomocowy. </w:t>
      </w:r>
    </w:p>
    <w:p w:rsidR="005C00E9" w:rsidRPr="001A3C0E" w:rsidRDefault="005C00E9" w:rsidP="001A3C0E">
      <w:pPr>
        <w:tabs>
          <w:tab w:val="clear" w:pos="567"/>
        </w:tabs>
        <w:ind w:firstLine="708"/>
      </w:pPr>
      <w:r w:rsidRPr="005C00E9">
        <w:t xml:space="preserve">Liczba rodzin objętych usługą w najbliższych latach powinna nadal wzrastać. </w:t>
      </w:r>
      <w:r w:rsidR="001A3C0E">
        <w:br/>
      </w:r>
      <w:r w:rsidRPr="005C00E9">
        <w:t xml:space="preserve">W przypadkach występowania trudności opiekuńczo-wychowawczych koniecznym jest dalsze dążenie do zagwarantowania rodzinie możliwości współpracy z asystentem rodziny. </w:t>
      </w:r>
      <w:r w:rsidR="00A279A5">
        <w:br/>
      </w:r>
      <w:r w:rsidRPr="005C00E9">
        <w:t xml:space="preserve">W celu lepszego identyfikowania sytuacji rodzin pracownicy socjalni zostali wyposażeni </w:t>
      </w:r>
      <w:r w:rsidR="00A279A5">
        <w:br/>
      </w:r>
      <w:r w:rsidRPr="005C00E9">
        <w:t xml:space="preserve">w narzędzie diagnostyczne, którego skuteczność zastosowania ma sprzyjać profilaktyce </w:t>
      </w:r>
      <w:r w:rsidR="00A279A5">
        <w:br/>
      </w:r>
      <w:r w:rsidRPr="005C00E9">
        <w:t xml:space="preserve">w obszarze ryzyka zagrożeń dobra i bezpieczeństwa dzieci w rodzinie. Określone w narzędziu wskaźniki determinujące objęcie rodziny wsparciem asystenta zostaną poddane systematycznej ewaluacji. </w:t>
      </w:r>
    </w:p>
    <w:p w:rsidR="00013449" w:rsidRPr="00D90443" w:rsidRDefault="00013449" w:rsidP="00E53594">
      <w:pPr>
        <w:pStyle w:val="Nagwek2"/>
      </w:pPr>
      <w:bookmarkStart w:id="288" w:name="_Toc324423518"/>
      <w:bookmarkStart w:id="289" w:name="_Toc384106148"/>
      <w:bookmarkStart w:id="290" w:name="_Toc449423446"/>
      <w:r w:rsidRPr="00D90443">
        <w:t>Placówki wsparcia dziennego</w:t>
      </w:r>
      <w:bookmarkEnd w:id="288"/>
      <w:bookmarkEnd w:id="289"/>
      <w:bookmarkEnd w:id="290"/>
    </w:p>
    <w:p w:rsidR="00AE66C4" w:rsidRPr="001812F7" w:rsidRDefault="00AE66C4" w:rsidP="00E53594">
      <w:pPr>
        <w:rPr>
          <w:highlight w:val="yellow"/>
        </w:rPr>
      </w:pPr>
    </w:p>
    <w:p w:rsidR="00407E52" w:rsidRPr="00407E52" w:rsidRDefault="00574F0A" w:rsidP="00407E52">
      <w:r w:rsidRPr="00407E52">
        <w:tab/>
      </w:r>
      <w:r w:rsidR="00407E52" w:rsidRPr="00407E52">
        <w:t xml:space="preserve">Zgodnie z ustawą z dnia 9 czerwca 2011 r. o wspieraniu rodziny i systemie pieczy zastępczej, w celu wsparcia rodziny dziecko może zostać objęte nieodpłatną opieką </w:t>
      </w:r>
      <w:r w:rsidR="00407E52" w:rsidRPr="00407E52">
        <w:br/>
        <w:t xml:space="preserve">i wychowaniem w placówce wsparcia dziennego, prowadzonej w formie: </w:t>
      </w:r>
    </w:p>
    <w:p w:rsidR="00407E52" w:rsidRPr="00407E52" w:rsidRDefault="00407E52" w:rsidP="00407E52">
      <w:pPr>
        <w:numPr>
          <w:ilvl w:val="0"/>
          <w:numId w:val="2"/>
        </w:numPr>
        <w:contextualSpacing/>
      </w:pPr>
      <w:r w:rsidRPr="00407E52">
        <w:t>opiekuńczej, w tym kół zainteresowań, świetlic, klubów i ognisk wychowawczych;</w:t>
      </w:r>
    </w:p>
    <w:p w:rsidR="00407E52" w:rsidRPr="00407E52" w:rsidRDefault="00407E52" w:rsidP="00407E52">
      <w:pPr>
        <w:numPr>
          <w:ilvl w:val="0"/>
          <w:numId w:val="2"/>
        </w:numPr>
        <w:contextualSpacing/>
      </w:pPr>
      <w:r w:rsidRPr="00407E52">
        <w:t>specjalistycznej;</w:t>
      </w:r>
    </w:p>
    <w:p w:rsidR="00407E52" w:rsidRPr="00407E52" w:rsidRDefault="00407E52" w:rsidP="00407E52">
      <w:pPr>
        <w:numPr>
          <w:ilvl w:val="0"/>
          <w:numId w:val="2"/>
        </w:numPr>
        <w:contextualSpacing/>
      </w:pPr>
      <w:r w:rsidRPr="00407E52">
        <w:t xml:space="preserve">pracy podwórkowej, realizowanej przez wychowawcę. </w:t>
      </w:r>
    </w:p>
    <w:p w:rsidR="00407E52" w:rsidRPr="00407E52" w:rsidRDefault="00407E52" w:rsidP="00407E52">
      <w:r w:rsidRPr="00407E52">
        <w:tab/>
        <w:t>Placówka wsparcia dziennego prowadzona w formie opiekuńczej zapewnia dziecku opiekę i wychowanie, pomoc w nauce i organizację czasu wolnego.</w:t>
      </w:r>
    </w:p>
    <w:p w:rsidR="00407E52" w:rsidRPr="00407E52" w:rsidRDefault="00407E52" w:rsidP="00407E52">
      <w:r w:rsidRPr="00407E52">
        <w:tab/>
        <w:t xml:space="preserve">Placówki wsparcia dziennego prowadzone w formie specjalistycznej  oprócz zapewnienia opieki i wychowania, zapewniają również: organizację zajęć socjoterapeutycznych, terapeutycznych, korekcyjnych, kompensacyjnych i logopedycznych oraz realizację indywidualnych planów korekcyjnych, programów psychoedukacyjnych lub psychoprofilaktycznych, w tym terapię pedagogiczną, psychologiczną i socjoterapię. </w:t>
      </w:r>
    </w:p>
    <w:p w:rsidR="00407E52" w:rsidRPr="008E44D3" w:rsidRDefault="00407E52" w:rsidP="00407E52">
      <w:pPr>
        <w:rPr>
          <w:i/>
        </w:rPr>
      </w:pPr>
      <w:r w:rsidRPr="00407E52">
        <w:lastRenderedPageBreak/>
        <w:tab/>
        <w:t>Natomiast placówka wsparcia dziennego prowadzona w formie pracy podwórkowej realizuje działania a</w:t>
      </w:r>
      <w:r w:rsidR="007935D2">
        <w:t xml:space="preserve">nimacyjne i socjoterapeutyczne </w:t>
      </w:r>
      <w:r w:rsidR="007935D2" w:rsidRPr="008E44D3">
        <w:rPr>
          <w:i/>
        </w:rPr>
        <w:t xml:space="preserve">(szczegółowe informacje znajdują się </w:t>
      </w:r>
      <w:r w:rsidR="007935D2" w:rsidRPr="008E44D3">
        <w:rPr>
          <w:i/>
        </w:rPr>
        <w:br/>
        <w:t>w podrozdziale 8.3.7.).</w:t>
      </w:r>
    </w:p>
    <w:p w:rsidR="00407E52" w:rsidRPr="00407E52" w:rsidRDefault="00407E52" w:rsidP="00407E52">
      <w:r w:rsidRPr="00407E52">
        <w:tab/>
        <w:t>W zakresie realizowanych zadań, placówki wsparcia dziennego są zobowiązane do współpracy z rodzicami lub opiekunami dziecka oraz placówkami oświatowymi i podmiotami leczniczymi. Pobyt w placówkach jest dobrowolny, z wyłączeniem przypadków gdy dziecko zostanie skierowane do placówki przez sąd rodzinny</w:t>
      </w:r>
      <w:r w:rsidRPr="00407E52">
        <w:rPr>
          <w:vertAlign w:val="superscript"/>
        </w:rPr>
        <w:footnoteReference w:id="76"/>
      </w:r>
      <w:r w:rsidRPr="00407E52">
        <w:t>.</w:t>
      </w:r>
    </w:p>
    <w:p w:rsidR="00407E52" w:rsidRPr="00407E52" w:rsidRDefault="00407E52" w:rsidP="00407E52">
      <w:r w:rsidRPr="00407E52">
        <w:tab/>
        <w:t xml:space="preserve">Podstawowym zadaniem realizowanym przez placówki wsparcia dziennego było zapewnienie wsparcia rodzinom przeżywającym trudności w wypełnianiu funkcji opiekuńczo </w:t>
      </w:r>
      <w:r w:rsidRPr="00407E52">
        <w:br/>
        <w:t xml:space="preserve">- wychowawczych poprzez pomoc w opiece i wychowaniu dziecka. </w:t>
      </w:r>
    </w:p>
    <w:p w:rsidR="00407E52" w:rsidRPr="001A3C0E" w:rsidRDefault="00407E52" w:rsidP="004E6B8B">
      <w:r w:rsidRPr="00407E52">
        <w:tab/>
        <w:t xml:space="preserve">Placówki wsparcia dziennego zaspokajają niezbędne potrzeby dziecka: bytowe, rozwojowe, emocjonalne, społeczne i religijne. Proponując i ukazując właściwe postawy </w:t>
      </w:r>
      <w:r w:rsidRPr="00407E52">
        <w:br/>
        <w:t xml:space="preserve">i wartości, których niejednokrotnie brakuje w rodzinie biologicznej dziecka, placówka zapobiega powielaniu negatywnych wzorców i tworzeniu pokoleniowej patologii. Zadaniem placówek jest nie tylko bezpośrednia praca z dzieckiem, ale również praca z rodzinami wychowanków. Dzieci uczestniczą w zajęciach edukacyjnych, specjalistycznych </w:t>
      </w:r>
      <w:r w:rsidRPr="00407E52">
        <w:br/>
        <w:t xml:space="preserve">i rekreacyjnych; mają również zapewniony posiłek. Placówki organizowały swoim wychowankom także wypoczynek letni oraz zimowy w formie np. wyjazdów kolonijnych, obozów sportowych, survivalowych czy językowych. Placówki funkcjonują przez cały rok, </w:t>
      </w:r>
      <w:r w:rsidRPr="00407E52">
        <w:br/>
        <w:t>we wszystkie dni robocze.</w:t>
      </w:r>
    </w:p>
    <w:p w:rsidR="00013449" w:rsidRPr="00407E52" w:rsidRDefault="00013449" w:rsidP="00E53594">
      <w:pPr>
        <w:pStyle w:val="Nagwek3"/>
      </w:pPr>
      <w:bookmarkStart w:id="291" w:name="_Toc324423519"/>
      <w:bookmarkStart w:id="292" w:name="_Toc384106149"/>
      <w:bookmarkStart w:id="293" w:name="_Toc449423447"/>
      <w:r w:rsidRPr="00407E52">
        <w:t>Infrastruktura</w:t>
      </w:r>
      <w:bookmarkEnd w:id="291"/>
      <w:bookmarkEnd w:id="292"/>
      <w:bookmarkEnd w:id="293"/>
    </w:p>
    <w:p w:rsidR="006818FB" w:rsidRPr="00407E52" w:rsidRDefault="006818FB" w:rsidP="00E53594"/>
    <w:p w:rsidR="00407E52" w:rsidRDefault="00FE3681" w:rsidP="00407E52">
      <w:r w:rsidRPr="00407E52">
        <w:tab/>
      </w:r>
      <w:bookmarkStart w:id="294" w:name="_Toc324423520"/>
      <w:bookmarkStart w:id="295" w:name="_Toc384106150"/>
      <w:r w:rsidR="00407E52" w:rsidRPr="00407E52">
        <w:t>Na terenie Gminy Miejskiej Kraków w 2015 r. funkcjonowały 34 placówki zapewniające 1</w:t>
      </w:r>
      <w:r w:rsidR="00407E52">
        <w:t xml:space="preserve"> </w:t>
      </w:r>
      <w:r w:rsidR="00407E52" w:rsidRPr="00407E52">
        <w:t xml:space="preserve">992 miejsca. </w:t>
      </w:r>
      <w:r w:rsidR="008805F9">
        <w:t>W</w:t>
      </w:r>
      <w:r w:rsidR="00407E52" w:rsidRPr="00407E52">
        <w:t>edług stanu na 31.12.2015 r. funkcjonowały 33 placówki wsparcia dziennego: 28 w formie opiekuńczej zapewniających 1</w:t>
      </w:r>
      <w:r w:rsidR="00407E52">
        <w:t xml:space="preserve"> </w:t>
      </w:r>
      <w:r w:rsidR="00407E52" w:rsidRPr="00407E52">
        <w:t xml:space="preserve">025 miejsc oraz </w:t>
      </w:r>
      <w:r w:rsidR="00407E52" w:rsidRPr="00407E52">
        <w:br/>
        <w:t xml:space="preserve">5 w formie specjalistycznej zapewniających 950 miejsc. </w:t>
      </w:r>
      <w:r w:rsidR="00C408EE">
        <w:t>P</w:t>
      </w:r>
      <w:r w:rsidR="00407E52" w:rsidRPr="00407E52">
        <w:t>lacówki prowadzone były przez 18 organizacji pozarządowych na zlecenie Gminy Miejskiej Kraków.</w:t>
      </w:r>
      <w:r w:rsidR="00407E52" w:rsidRPr="004E6B8B">
        <w:t xml:space="preserve"> </w:t>
      </w:r>
    </w:p>
    <w:p w:rsidR="001F1A08" w:rsidRDefault="001F1A08" w:rsidP="00407E52">
      <w:pPr>
        <w:pStyle w:val="Nagwek3"/>
      </w:pPr>
      <w:bookmarkStart w:id="296" w:name="_Toc449423448"/>
      <w:r w:rsidRPr="00960FC4">
        <w:t>Organizacje pozarządowe realizujące zadanie</w:t>
      </w:r>
      <w:bookmarkEnd w:id="294"/>
      <w:bookmarkEnd w:id="295"/>
      <w:bookmarkEnd w:id="296"/>
    </w:p>
    <w:p w:rsidR="00403FEE" w:rsidRPr="00403FEE" w:rsidRDefault="00403FEE" w:rsidP="00403FEE"/>
    <w:p w:rsidR="00AE66C4" w:rsidRPr="00960FC4" w:rsidRDefault="00AE66C4" w:rsidP="00E53594"/>
    <w:p w:rsidR="00960FC4" w:rsidRDefault="00FE3681" w:rsidP="004E6B8B">
      <w:pPr>
        <w:rPr>
          <w:snapToGrid w:val="0"/>
          <w:highlight w:val="yellow"/>
        </w:rPr>
      </w:pPr>
      <w:r w:rsidRPr="00960FC4">
        <w:rPr>
          <w:snapToGrid w:val="0"/>
        </w:rPr>
        <w:tab/>
      </w:r>
      <w:r w:rsidR="00960FC4" w:rsidRPr="00960FC4">
        <w:rPr>
          <w:snapToGrid w:val="0"/>
        </w:rPr>
        <w:t>Podmiotami realizującymi zadanie polegające na prowadzeniu niepublicznych placówek wsparcia dziennego na zlecenie Gminy Miejskiej Kraków były: Towarzystwo Przyjaciół Dzieci Oddział Miejski Krakowski, Terenowy Komitet Ochrony Praw Dziecka, Towarzystwo Przyjaciół Dzieci</w:t>
      </w:r>
      <w:r w:rsidR="00960FC4" w:rsidRPr="004E6B8B">
        <w:rPr>
          <w:snapToGrid w:val="0"/>
        </w:rPr>
        <w:t xml:space="preserve"> Oddział Kraków Śródmieście, Towarzystwo Przyjaciół Dzieci Oddział Kraków Nowa Huta, Stowarzyszenie Rozwoju Dzieci i Młodzieży Alf, Stowarzyszenie na Rzecz Rozwoju Nowej Huty, Stowarzyszenie Na Rzecz Integracji, Zgromadzenie SS św. Michała, Salezjański Ruch Troski o Młodzież, Caritas Archidiecezji Krakowskiej, Parafia M.B. Częstochowskiej, Stowarzyszenie Siemacha, Kolegium Pijarów Kraków, Parafia pod wezwaniem św. Maksymiliana Kolbe, Fundacja Pomocy Rodzinie </w:t>
      </w:r>
      <w:r w:rsidR="001A3C0E">
        <w:rPr>
          <w:snapToGrid w:val="0"/>
        </w:rPr>
        <w:br/>
      </w:r>
      <w:r w:rsidR="00960FC4" w:rsidRPr="004E6B8B">
        <w:rPr>
          <w:snapToGrid w:val="0"/>
        </w:rPr>
        <w:t>w Wychowaniu „Dom dla Dziecka</w:t>
      </w:r>
      <w:r w:rsidR="001A3C0E">
        <w:rPr>
          <w:snapToGrid w:val="0"/>
        </w:rPr>
        <w:t>”, Fundacja im. Św. Scholastyki</w:t>
      </w:r>
      <w:r w:rsidR="00960FC4">
        <w:rPr>
          <w:snapToGrid w:val="0"/>
        </w:rPr>
        <w:t xml:space="preserve">, </w:t>
      </w:r>
      <w:r w:rsidR="00960FC4" w:rsidRPr="004E6B8B">
        <w:rPr>
          <w:snapToGrid w:val="0"/>
        </w:rPr>
        <w:t>Fundacja „Mała Przystań”</w:t>
      </w:r>
      <w:r w:rsidR="00960FC4">
        <w:rPr>
          <w:snapToGrid w:val="0"/>
        </w:rPr>
        <w:t xml:space="preserve"> oraz Rzymskokatolick</w:t>
      </w:r>
      <w:r w:rsidR="00C408EE">
        <w:rPr>
          <w:snapToGrid w:val="0"/>
        </w:rPr>
        <w:t>a</w:t>
      </w:r>
      <w:r w:rsidR="00960FC4">
        <w:rPr>
          <w:snapToGrid w:val="0"/>
        </w:rPr>
        <w:t xml:space="preserve"> Parafi</w:t>
      </w:r>
      <w:r w:rsidR="00C408EE">
        <w:rPr>
          <w:snapToGrid w:val="0"/>
        </w:rPr>
        <w:t>a</w:t>
      </w:r>
      <w:r w:rsidR="00960FC4">
        <w:rPr>
          <w:snapToGrid w:val="0"/>
        </w:rPr>
        <w:t xml:space="preserve"> pod wezwaniem Św. Jadwigi Królowej.</w:t>
      </w:r>
    </w:p>
    <w:p w:rsidR="00960FC4" w:rsidRDefault="00960FC4" w:rsidP="004E6B8B">
      <w:pPr>
        <w:rPr>
          <w:snapToGrid w:val="0"/>
          <w:highlight w:val="yellow"/>
        </w:rPr>
      </w:pPr>
    </w:p>
    <w:p w:rsidR="001F1A08" w:rsidRPr="00960FC4" w:rsidRDefault="001F1A08" w:rsidP="00E53594">
      <w:pPr>
        <w:pStyle w:val="Nagwek3"/>
      </w:pPr>
      <w:bookmarkStart w:id="297" w:name="_Toc324423521"/>
      <w:bookmarkStart w:id="298" w:name="_Toc384106151"/>
      <w:bookmarkStart w:id="299" w:name="_Toc449423449"/>
      <w:r w:rsidRPr="00960FC4">
        <w:t>Kadra</w:t>
      </w:r>
      <w:bookmarkEnd w:id="297"/>
      <w:bookmarkEnd w:id="298"/>
      <w:bookmarkEnd w:id="299"/>
    </w:p>
    <w:p w:rsidR="00AE66C4" w:rsidRPr="00960FC4" w:rsidRDefault="00AE66C4" w:rsidP="00E53594"/>
    <w:p w:rsidR="00960FC4" w:rsidRDefault="00FE3681" w:rsidP="00E53594">
      <w:r w:rsidRPr="00960FC4">
        <w:tab/>
      </w:r>
      <w:r w:rsidR="00960FC4" w:rsidRPr="00960FC4">
        <w:t>W bezpośrednią</w:t>
      </w:r>
      <w:r w:rsidR="00960FC4" w:rsidRPr="00717B65">
        <w:t xml:space="preserve"> realizację zadania w roku 201</w:t>
      </w:r>
      <w:r w:rsidR="00960FC4">
        <w:t>5 zaangażowanych było 31</w:t>
      </w:r>
      <w:r w:rsidR="00960FC4" w:rsidRPr="00717B65">
        <w:t xml:space="preserve">5 osób </w:t>
      </w:r>
      <w:r w:rsidR="00960FC4" w:rsidRPr="00717B65">
        <w:br/>
      </w:r>
      <w:r w:rsidR="008C3AD5">
        <w:t>w organizacjach</w:t>
      </w:r>
      <w:r w:rsidR="00960FC4" w:rsidRPr="00717B65">
        <w:t xml:space="preserve"> pozarządowych </w:t>
      </w:r>
      <w:r w:rsidR="00960FC4">
        <w:t xml:space="preserve">w wymiarze 135,72 etatu </w:t>
      </w:r>
      <w:r w:rsidR="00960FC4" w:rsidRPr="00717B65">
        <w:t>(wg stanu na dzień 31.12.201</w:t>
      </w:r>
      <w:r w:rsidR="00960FC4">
        <w:t>5</w:t>
      </w:r>
      <w:r w:rsidR="00960FC4" w:rsidRPr="00717B65">
        <w:t xml:space="preserve"> r.).</w:t>
      </w:r>
      <w:r w:rsidR="00960FC4">
        <w:t xml:space="preserve"> </w:t>
      </w:r>
    </w:p>
    <w:p w:rsidR="001A3C0E" w:rsidRPr="00960FC4" w:rsidRDefault="001A3C0E" w:rsidP="00E53594"/>
    <w:p w:rsidR="00013449" w:rsidRPr="00D54FE4" w:rsidRDefault="00013449" w:rsidP="004E6B8B">
      <w:pPr>
        <w:pStyle w:val="Nagwek3"/>
      </w:pPr>
      <w:bookmarkStart w:id="300" w:name="_Toc324423522"/>
      <w:bookmarkStart w:id="301" w:name="_Toc384106152"/>
      <w:bookmarkStart w:id="302" w:name="_Toc449423450"/>
      <w:r w:rsidRPr="00D54FE4">
        <w:lastRenderedPageBreak/>
        <w:t>Dzieci i młodzież korzystająca ze świadczeń w formie pobytu w placówkach wsparcia dziennego, rodzaje ich problemów oraz ich rozkład ilościowy</w:t>
      </w:r>
      <w:bookmarkEnd w:id="300"/>
      <w:bookmarkEnd w:id="301"/>
      <w:bookmarkEnd w:id="302"/>
    </w:p>
    <w:p w:rsidR="00013449" w:rsidRPr="00D54FE4" w:rsidRDefault="00013449" w:rsidP="00E53594"/>
    <w:p w:rsidR="00D54FE4" w:rsidRPr="00D54FE4" w:rsidRDefault="006C1AF0" w:rsidP="00D54FE4">
      <w:pPr>
        <w:rPr>
          <w:snapToGrid w:val="0"/>
        </w:rPr>
      </w:pPr>
      <w:r w:rsidRPr="00D54FE4">
        <w:rPr>
          <w:snapToGrid w:val="0"/>
        </w:rPr>
        <w:tab/>
      </w:r>
      <w:r w:rsidR="00D54FE4" w:rsidRPr="00D54FE4">
        <w:rPr>
          <w:snapToGrid w:val="0"/>
        </w:rPr>
        <w:t xml:space="preserve">Liczba dzieci i młodzieży, które w latach 2010 </w:t>
      </w:r>
      <w:r w:rsidR="00D54FE4" w:rsidRPr="00D54FE4">
        <w:t xml:space="preserve">– </w:t>
      </w:r>
      <w:r w:rsidR="00D54FE4" w:rsidRPr="00D54FE4">
        <w:rPr>
          <w:snapToGrid w:val="0"/>
        </w:rPr>
        <w:t xml:space="preserve">2015 korzystały ze świadczeń oferowanych przez jednostki tego typu średniorocznie wynosi około 3 900. </w:t>
      </w:r>
    </w:p>
    <w:p w:rsidR="00D54FE4" w:rsidRPr="00D54FE4" w:rsidRDefault="00D54FE4" w:rsidP="00D54FE4">
      <w:r w:rsidRPr="00D54FE4">
        <w:tab/>
        <w:t>Około 14% uczestników placówek wsparcia dziennego prowadzonych w formie specjalistycznej to dzieci i młodzież z rodzin z problemem alkoholowym. Analogiczny odsetek dla placówek prowadzonych w formie opiekuńczej wynosi około 19%</w:t>
      </w:r>
      <w:r w:rsidRPr="00D54FE4">
        <w:rPr>
          <w:vertAlign w:val="superscript"/>
        </w:rPr>
        <w:footnoteReference w:id="77"/>
      </w:r>
      <w:r w:rsidRPr="00D54FE4">
        <w:t xml:space="preserve">. </w:t>
      </w:r>
    </w:p>
    <w:p w:rsidR="002014BD" w:rsidRPr="00D54FE4" w:rsidRDefault="002014BD" w:rsidP="00D54FE4">
      <w:pPr>
        <w:rPr>
          <w:snapToGrid w:val="0"/>
        </w:rPr>
      </w:pPr>
    </w:p>
    <w:p w:rsidR="00AD2E6D" w:rsidRDefault="00013449" w:rsidP="007935D2">
      <w:pPr>
        <w:pStyle w:val="Tytu"/>
        <w:rPr>
          <w:snapToGrid w:val="0"/>
          <w:highlight w:val="red"/>
        </w:rPr>
      </w:pPr>
      <w:r w:rsidRPr="00D54FE4">
        <w:rPr>
          <w:snapToGrid w:val="0"/>
        </w:rPr>
        <w:t xml:space="preserve">Wykres: Liczba uczestników i liczba miejsc w krakowskich placówkach wsparcia dziennego </w:t>
      </w:r>
      <w:r w:rsidR="00AB32D3" w:rsidRPr="00D54FE4">
        <w:rPr>
          <w:snapToGrid w:val="0"/>
        </w:rPr>
        <w:br/>
      </w:r>
      <w:r w:rsidRPr="00D54FE4">
        <w:rPr>
          <w:snapToGrid w:val="0"/>
        </w:rPr>
        <w:t>w latach 20</w:t>
      </w:r>
      <w:r w:rsidR="00A44FE0" w:rsidRPr="00D54FE4">
        <w:rPr>
          <w:snapToGrid w:val="0"/>
        </w:rPr>
        <w:t>10</w:t>
      </w:r>
      <w:r w:rsidR="005C598F" w:rsidRPr="00D54FE4">
        <w:rPr>
          <w:snapToGrid w:val="0"/>
        </w:rPr>
        <w:t xml:space="preserve"> </w:t>
      </w:r>
      <w:r w:rsidR="005C598F" w:rsidRPr="00D54FE4">
        <w:rPr>
          <w:b w:val="0"/>
        </w:rPr>
        <w:t xml:space="preserve">– </w:t>
      </w:r>
      <w:r w:rsidRPr="007935D2">
        <w:rPr>
          <w:snapToGrid w:val="0"/>
        </w:rPr>
        <w:t>201</w:t>
      </w:r>
      <w:r w:rsidR="00D54FE4" w:rsidRPr="007935D2">
        <w:rPr>
          <w:snapToGrid w:val="0"/>
        </w:rPr>
        <w:t>5 (bez placówki podwórkowej)</w:t>
      </w:r>
    </w:p>
    <w:p w:rsidR="007935D2" w:rsidRPr="007935D2" w:rsidRDefault="007935D2" w:rsidP="007935D2">
      <w:pPr>
        <w:rPr>
          <w:highlight w:val="red"/>
        </w:rPr>
      </w:pPr>
    </w:p>
    <w:p w:rsidR="00960FC4" w:rsidRPr="001812F7" w:rsidRDefault="0027220A" w:rsidP="00C408EE">
      <w:pPr>
        <w:spacing w:after="100" w:afterAutospacing="1"/>
        <w:rPr>
          <w:highlight w:val="yellow"/>
        </w:rPr>
      </w:pPr>
      <w:r>
        <w:rPr>
          <w:noProof/>
        </w:rPr>
        <w:drawing>
          <wp:inline distT="0" distB="0" distL="0" distR="0">
            <wp:extent cx="5772150" cy="2238375"/>
            <wp:effectExtent l="19050" t="0" r="0" b="0"/>
            <wp:docPr id="62" name="Obraz 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rrowheads="1"/>
                    </pic:cNvPicPr>
                  </pic:nvPicPr>
                  <pic:blipFill>
                    <a:blip r:embed="rId79" cstate="print"/>
                    <a:srcRect/>
                    <a:stretch>
                      <a:fillRect/>
                    </a:stretch>
                  </pic:blipFill>
                  <pic:spPr bwMode="auto">
                    <a:xfrm>
                      <a:off x="0" y="0"/>
                      <a:ext cx="5772150" cy="2238375"/>
                    </a:xfrm>
                    <a:prstGeom prst="rect">
                      <a:avLst/>
                    </a:prstGeom>
                    <a:noFill/>
                    <a:ln w="9525">
                      <a:noFill/>
                      <a:miter lim="800000"/>
                      <a:headEnd/>
                      <a:tailEnd/>
                    </a:ln>
                  </pic:spPr>
                </pic:pic>
              </a:graphicData>
            </a:graphic>
          </wp:inline>
        </w:drawing>
      </w:r>
    </w:p>
    <w:p w:rsidR="006510F7" w:rsidRPr="00015CD2" w:rsidRDefault="00013449" w:rsidP="00101A3E">
      <w:pPr>
        <w:pStyle w:val="Podtytu"/>
      </w:pPr>
      <w:r w:rsidRPr="00015CD2">
        <w:t xml:space="preserve">Źródło: opracowanie własne </w:t>
      </w:r>
      <w:r w:rsidR="0052240C" w:rsidRPr="00015CD2">
        <w:t>na podstawie danych</w:t>
      </w:r>
      <w:r w:rsidRPr="00015CD2">
        <w:t xml:space="preserve"> MOPS</w:t>
      </w:r>
    </w:p>
    <w:p w:rsidR="00013449" w:rsidRPr="00D54FE4" w:rsidRDefault="00013449" w:rsidP="00E53594">
      <w:pPr>
        <w:pStyle w:val="Nagwek3"/>
      </w:pPr>
      <w:bookmarkStart w:id="303" w:name="_Toc324423523"/>
      <w:bookmarkStart w:id="304" w:name="_Toc384106153"/>
      <w:bookmarkStart w:id="305" w:name="_Toc449423451"/>
      <w:r w:rsidRPr="00D54FE4">
        <w:t>Nakłady finansowe na realizację zadania</w:t>
      </w:r>
      <w:bookmarkEnd w:id="303"/>
      <w:bookmarkEnd w:id="304"/>
      <w:bookmarkEnd w:id="305"/>
    </w:p>
    <w:p w:rsidR="00013449" w:rsidRPr="001812F7" w:rsidRDefault="00013449" w:rsidP="00E53594">
      <w:pPr>
        <w:rPr>
          <w:highlight w:val="yellow"/>
        </w:rPr>
      </w:pPr>
    </w:p>
    <w:p w:rsidR="00D54FE4" w:rsidRPr="003D4083" w:rsidRDefault="00E11DEE" w:rsidP="00D54FE4">
      <w:bookmarkStart w:id="306" w:name="_Toc324423524"/>
      <w:bookmarkStart w:id="307" w:name="_Toc384106154"/>
      <w:r>
        <w:tab/>
      </w:r>
      <w:r w:rsidR="00D54FE4" w:rsidRPr="003D4083">
        <w:t xml:space="preserve">Wydatki na bieżącą działalność placówek wsparcia dziennego </w:t>
      </w:r>
      <w:r w:rsidR="008C3AD5">
        <w:t xml:space="preserve">w ramach środków </w:t>
      </w:r>
      <w:r w:rsidR="008805F9">
        <w:t>Gminy Miejskie Kraków</w:t>
      </w:r>
      <w:r w:rsidR="008C3AD5">
        <w:t xml:space="preserve"> </w:t>
      </w:r>
      <w:r w:rsidR="00D54FE4" w:rsidRPr="003D4083">
        <w:t>wyniosły:</w:t>
      </w:r>
    </w:p>
    <w:p w:rsidR="00D54FE4" w:rsidRPr="003D4083" w:rsidRDefault="00D54FE4" w:rsidP="004B6587">
      <w:pPr>
        <w:pStyle w:val="Akapitzlist"/>
        <w:numPr>
          <w:ilvl w:val="0"/>
          <w:numId w:val="11"/>
        </w:numPr>
      </w:pPr>
      <w:r w:rsidRPr="003D4083">
        <w:t>w 2010 r.: 7 773 236 zł;</w:t>
      </w:r>
    </w:p>
    <w:p w:rsidR="00D54FE4" w:rsidRPr="003D4083" w:rsidRDefault="00D54FE4" w:rsidP="004B6587">
      <w:pPr>
        <w:pStyle w:val="Akapitzlist"/>
        <w:numPr>
          <w:ilvl w:val="0"/>
          <w:numId w:val="11"/>
        </w:numPr>
      </w:pPr>
      <w:r w:rsidRPr="003D4083">
        <w:t>w 2011 r.: 8 103 858 zł;</w:t>
      </w:r>
    </w:p>
    <w:p w:rsidR="00D54FE4" w:rsidRPr="003D4083" w:rsidRDefault="00D54FE4" w:rsidP="004B6587">
      <w:pPr>
        <w:pStyle w:val="Akapitzlist"/>
        <w:numPr>
          <w:ilvl w:val="0"/>
          <w:numId w:val="11"/>
        </w:numPr>
      </w:pPr>
      <w:r w:rsidRPr="003D4083">
        <w:t>w 2012 r.: 8 110 078 zł;</w:t>
      </w:r>
    </w:p>
    <w:p w:rsidR="00D54FE4" w:rsidRPr="003D4083" w:rsidRDefault="00D54FE4" w:rsidP="004B6587">
      <w:pPr>
        <w:pStyle w:val="Akapitzlist"/>
        <w:numPr>
          <w:ilvl w:val="0"/>
          <w:numId w:val="11"/>
        </w:numPr>
      </w:pPr>
      <w:r w:rsidRPr="003D4083">
        <w:t>w 2013 r.: 7 257 890 zł;</w:t>
      </w:r>
    </w:p>
    <w:p w:rsidR="00D54FE4" w:rsidRDefault="00D54FE4" w:rsidP="004B6587">
      <w:pPr>
        <w:pStyle w:val="Akapitzlist"/>
        <w:numPr>
          <w:ilvl w:val="0"/>
          <w:numId w:val="11"/>
        </w:numPr>
      </w:pPr>
      <w:r w:rsidRPr="003D4083">
        <w:t>w 2014 r.: 7 147 760 zł</w:t>
      </w:r>
      <w:r w:rsidR="0059738A">
        <w:t>;</w:t>
      </w:r>
    </w:p>
    <w:p w:rsidR="00D54FE4" w:rsidRPr="00717B65" w:rsidRDefault="00D54FE4" w:rsidP="004B6587">
      <w:pPr>
        <w:pStyle w:val="Akapitzlist"/>
        <w:numPr>
          <w:ilvl w:val="0"/>
          <w:numId w:val="11"/>
        </w:numPr>
      </w:pPr>
      <w:r>
        <w:t>w 2015 r.: 7 224 748 zł</w:t>
      </w:r>
      <w:r w:rsidRPr="003D4083">
        <w:t xml:space="preserve">. </w:t>
      </w:r>
    </w:p>
    <w:p w:rsidR="00013449" w:rsidRPr="00D54FE4" w:rsidRDefault="00013449" w:rsidP="00E53594">
      <w:pPr>
        <w:pStyle w:val="Nagwek3"/>
      </w:pPr>
      <w:bookmarkStart w:id="308" w:name="_Toc449423452"/>
      <w:r w:rsidRPr="00D54FE4">
        <w:t>Wnioski</w:t>
      </w:r>
      <w:bookmarkEnd w:id="306"/>
      <w:bookmarkEnd w:id="307"/>
      <w:bookmarkEnd w:id="308"/>
      <w:r w:rsidRPr="00D54FE4">
        <w:t xml:space="preserve"> </w:t>
      </w:r>
    </w:p>
    <w:p w:rsidR="00013449" w:rsidRPr="00D54FE4" w:rsidRDefault="00013449" w:rsidP="00E53594"/>
    <w:p w:rsidR="00D54FE4" w:rsidRPr="00D54FE4" w:rsidRDefault="0086593D" w:rsidP="00D54FE4">
      <w:pPr>
        <w:rPr>
          <w:snapToGrid w:val="0"/>
        </w:rPr>
      </w:pPr>
      <w:r w:rsidRPr="00D54FE4">
        <w:rPr>
          <w:snapToGrid w:val="0"/>
        </w:rPr>
        <w:tab/>
      </w:r>
      <w:r w:rsidR="00D54FE4" w:rsidRPr="00D54FE4">
        <w:rPr>
          <w:snapToGrid w:val="0"/>
        </w:rPr>
        <w:t xml:space="preserve">Prognozy demograficzne wskazują w najbliższych latach na wzrost ogólnej liczby dzieci i młodzieży (0-18 lat) w Krakowie z 124 294 w roku 2013 do 129 413 w roku 2020 r. Według szacunków liczebności grupy w przedziale wiekowym od 7 do 18 lat: zwiększy się </w:t>
      </w:r>
      <w:r w:rsidR="00C408EE">
        <w:rPr>
          <w:snapToGrid w:val="0"/>
        </w:rPr>
        <w:t xml:space="preserve">ona </w:t>
      </w:r>
      <w:r w:rsidR="00D54FE4" w:rsidRPr="00D54FE4">
        <w:rPr>
          <w:snapToGrid w:val="0"/>
        </w:rPr>
        <w:t xml:space="preserve">z 71 174 w 2013 roku do 79 405 w 2020 roku. </w:t>
      </w:r>
    </w:p>
    <w:p w:rsidR="00D54FE4" w:rsidRDefault="00D54FE4" w:rsidP="00D54FE4">
      <w:pPr>
        <w:rPr>
          <w:snapToGrid w:val="0"/>
        </w:rPr>
      </w:pPr>
      <w:r w:rsidRPr="00D54FE4">
        <w:rPr>
          <w:snapToGrid w:val="0"/>
        </w:rPr>
        <w:tab/>
        <w:t xml:space="preserve">Infrastruktura jednostek realizujących zadania wspierania rodziny powinna być sukcesywnie rozbudowywana z uwzględnieniem potrzeb wynikających między innymi </w:t>
      </w:r>
      <w:r w:rsidRPr="00D54FE4">
        <w:rPr>
          <w:snapToGrid w:val="0"/>
        </w:rPr>
        <w:br/>
        <w:t xml:space="preserve">z faktu powstawania nowych osiedli, w rejonie których nie funkcjonują placówki wsparcia dziennego. Istotne jest również zwiększanie liczby miejsc w placówkach wsparcia dziennego prowadzonych w formie specjalistycznej. Mogą one stanowić istotny czynnik ograniczający występowanie wśród krakowskiej młodzieży postaw społecznie nieakceptowanych lub </w:t>
      </w:r>
      <w:r w:rsidRPr="00D54FE4">
        <w:rPr>
          <w:snapToGrid w:val="0"/>
        </w:rPr>
        <w:lastRenderedPageBreak/>
        <w:t xml:space="preserve">zagrażających marginalizacją społeczną. Ponadto czynnikiem ograniczającym występowanie tego typu postaw mogą być działania prowadzone przez utworzone placówki w formie pracy podwórkowej. Funkcjonowanie takich placówek może spowodować, iż większa liczba młodzieży stanie się odbiorcami działań profilaktycznych.  </w:t>
      </w:r>
    </w:p>
    <w:p w:rsidR="001A3C0E" w:rsidRDefault="001A3C0E" w:rsidP="00D54FE4">
      <w:pPr>
        <w:rPr>
          <w:snapToGrid w:val="0"/>
        </w:rPr>
      </w:pPr>
    </w:p>
    <w:p w:rsidR="007935D2" w:rsidRDefault="007935D2" w:rsidP="001A3C0E">
      <w:pPr>
        <w:pStyle w:val="Nagwek3"/>
      </w:pPr>
      <w:bookmarkStart w:id="309" w:name="_Toc449423453"/>
      <w:r w:rsidRPr="001A3C0E">
        <w:t>Placówka wsparcia dziennego w formie pracy podwórkowej</w:t>
      </w:r>
      <w:bookmarkEnd w:id="309"/>
      <w:r w:rsidR="00DF76BA" w:rsidRPr="001A3C0E">
        <w:t xml:space="preserve"> </w:t>
      </w:r>
    </w:p>
    <w:p w:rsidR="001A3C0E" w:rsidRPr="001A3C0E" w:rsidRDefault="001A3C0E" w:rsidP="001A3C0E"/>
    <w:p w:rsidR="002372E3" w:rsidRPr="001A3C0E" w:rsidRDefault="008E44D3" w:rsidP="001A3C0E">
      <w:pPr>
        <w:tabs>
          <w:tab w:val="clear" w:pos="567"/>
        </w:tabs>
        <w:ind w:firstLine="170"/>
        <w:contextualSpacing/>
        <w:rPr>
          <w:rFonts w:eastAsia="Times New Roman"/>
        </w:rPr>
      </w:pPr>
      <w:r>
        <w:tab/>
      </w:r>
      <w:r w:rsidRPr="008E44D3">
        <w:t>W sierpniu 2015 roku uruchomiono zadanie polegające na prowadzeniu pierwszej w Krakowie placówki wsparcia dziennego w formie pracy podwórkowej.</w:t>
      </w:r>
      <w:r w:rsidRPr="008E44D3">
        <w:rPr>
          <w:rFonts w:eastAsia="Times New Roman"/>
        </w:rPr>
        <w:t xml:space="preserve"> Placówka prowadzona jest przez Stowarzyszenie Centrum Profilaktyki i Edukacji Społecznej PARASOL na zlecenie Gminy Miejskiej Kraków. Działania wychowawców – pedagogów ulicy realizowane są na terenie Dzielnic I Stare Miasto, II Grzegórzki i XIII Podgórze. Praca podwórkowa skupiona była na następujących działaniach: monitorowaniu określonego rejonu miasta oraz środowiska </w:t>
      </w:r>
      <w:r w:rsidR="008C3AD5">
        <w:rPr>
          <w:rFonts w:eastAsia="Times New Roman"/>
        </w:rPr>
        <w:t>„</w:t>
      </w:r>
      <w:r w:rsidRPr="008E44D3">
        <w:rPr>
          <w:rFonts w:eastAsia="Times New Roman"/>
        </w:rPr>
        <w:t xml:space="preserve"> żyjących na ulicy</w:t>
      </w:r>
      <w:r w:rsidR="008C3AD5">
        <w:rPr>
          <w:rFonts w:eastAsia="Times New Roman"/>
        </w:rPr>
        <w:t>”</w:t>
      </w:r>
      <w:r w:rsidRPr="008E44D3">
        <w:rPr>
          <w:rFonts w:eastAsia="Times New Roman"/>
        </w:rPr>
        <w:t>, nawiązywaniu i utrzymywaniu z nimi kontaktów, udzielaniu informacji, organizowaniu animacji czasu wolnego, działaniach socjoterapeutycznych, dystrybucji materiałów edukacyjnych, nawiązywaniu kontaktu z rodziną, szkołą.</w:t>
      </w:r>
    </w:p>
    <w:p w:rsidR="007935D2" w:rsidRPr="007935D2" w:rsidRDefault="007935D2" w:rsidP="007935D2">
      <w:pPr>
        <w:pStyle w:val="Nagwek4"/>
      </w:pPr>
      <w:bookmarkStart w:id="310" w:name="_Toc449423454"/>
      <w:r w:rsidRPr="007935D2">
        <w:t>Infrastruktura</w:t>
      </w:r>
      <w:bookmarkEnd w:id="310"/>
    </w:p>
    <w:p w:rsidR="002372E3" w:rsidRPr="00B060A9" w:rsidRDefault="007935D2" w:rsidP="002372E3">
      <w:pPr>
        <w:ind w:firstLine="142"/>
        <w:rPr>
          <w:b/>
        </w:rPr>
      </w:pPr>
      <w:r>
        <w:rPr>
          <w:szCs w:val="22"/>
        </w:rPr>
        <w:tab/>
      </w:r>
    </w:p>
    <w:p w:rsidR="007935D2" w:rsidRPr="001A3C0E" w:rsidRDefault="002372E3" w:rsidP="007935D2">
      <w:pPr>
        <w:ind w:firstLine="142"/>
      </w:pPr>
      <w:r>
        <w:tab/>
      </w:r>
      <w:r w:rsidRPr="00B060A9">
        <w:t>Działania wychowawców – pedagogów ulicy realizowane są na terenie Dzielnic I Stare Miasto, II Grzegórzki i XIII Podgórze.</w:t>
      </w:r>
      <w:r>
        <w:t xml:space="preserve"> Placówka wsparcia dziennego dysponuje lokalem pomocniczym usytuowanym na ul. Izaaka 5.</w:t>
      </w:r>
    </w:p>
    <w:p w:rsidR="007935D2" w:rsidRPr="007935D2" w:rsidRDefault="007935D2" w:rsidP="007935D2">
      <w:pPr>
        <w:pStyle w:val="Nagwek4"/>
        <w:rPr>
          <w:szCs w:val="22"/>
        </w:rPr>
      </w:pPr>
      <w:bookmarkStart w:id="311" w:name="_Toc449423455"/>
      <w:r w:rsidRPr="007935D2">
        <w:t>Organizacje pozarządowe realizujące zadanie</w:t>
      </w:r>
      <w:bookmarkEnd w:id="311"/>
      <w:r w:rsidRPr="007935D2">
        <w:rPr>
          <w:szCs w:val="22"/>
        </w:rPr>
        <w:t xml:space="preserve"> </w:t>
      </w:r>
    </w:p>
    <w:p w:rsidR="007935D2" w:rsidRDefault="007935D2" w:rsidP="007935D2">
      <w:pPr>
        <w:ind w:firstLine="142"/>
        <w:rPr>
          <w:szCs w:val="22"/>
        </w:rPr>
      </w:pPr>
    </w:p>
    <w:p w:rsidR="007935D2" w:rsidRDefault="002372E3" w:rsidP="007935D2">
      <w:pPr>
        <w:ind w:firstLine="142"/>
      </w:pPr>
      <w:r>
        <w:tab/>
      </w:r>
      <w:r w:rsidRPr="00B060A9">
        <w:t xml:space="preserve">Placówka prowadzona </w:t>
      </w:r>
      <w:r w:rsidR="008C3AD5">
        <w:t>była</w:t>
      </w:r>
      <w:r w:rsidRPr="00B060A9">
        <w:t xml:space="preserve"> przez Stowarzyszenie Centrum Profilaktyki i Edukacji Społecznej PARASOL na zlecenie Gminy Miejskiej Kraków</w:t>
      </w:r>
      <w:r w:rsidR="008C3AD5">
        <w:t>.</w:t>
      </w:r>
    </w:p>
    <w:p w:rsidR="008C3AD5" w:rsidRPr="001A3C0E" w:rsidRDefault="008C3AD5" w:rsidP="007935D2">
      <w:pPr>
        <w:ind w:firstLine="142"/>
        <w:rPr>
          <w:b/>
        </w:rPr>
      </w:pPr>
    </w:p>
    <w:p w:rsidR="007935D2" w:rsidRPr="007935D2" w:rsidRDefault="007935D2" w:rsidP="007935D2">
      <w:pPr>
        <w:pStyle w:val="Nagwek4"/>
      </w:pPr>
      <w:bookmarkStart w:id="312" w:name="_Toc449423456"/>
      <w:r w:rsidRPr="007935D2">
        <w:t>Kadra</w:t>
      </w:r>
      <w:bookmarkEnd w:id="312"/>
    </w:p>
    <w:p w:rsidR="002372E3" w:rsidRDefault="002372E3" w:rsidP="002372E3">
      <w:pPr>
        <w:ind w:firstLine="142"/>
      </w:pPr>
    </w:p>
    <w:p w:rsidR="007935D2" w:rsidRPr="007935D2" w:rsidRDefault="002372E3" w:rsidP="007935D2">
      <w:pPr>
        <w:ind w:firstLine="142"/>
      </w:pPr>
      <w:r>
        <w:tab/>
      </w:r>
      <w:r w:rsidRPr="004264C1">
        <w:t xml:space="preserve">W realizację </w:t>
      </w:r>
      <w:r w:rsidR="008C3AD5">
        <w:t xml:space="preserve">wsparcia </w:t>
      </w:r>
      <w:r w:rsidRPr="004264C1">
        <w:t xml:space="preserve">zadania związanego z prowadzeniem </w:t>
      </w:r>
      <w:r w:rsidR="008C3AD5">
        <w:t xml:space="preserve">placówki wsparcia dziennego </w:t>
      </w:r>
      <w:r>
        <w:t>w formie podwórkowej zaangażowanych było 8 pracowników organizacji pozarządowej</w:t>
      </w:r>
      <w:r w:rsidRPr="004264C1">
        <w:t xml:space="preserve"> </w:t>
      </w:r>
      <w:r>
        <w:t>w łącznym wymiarze 3,2 etatu</w:t>
      </w:r>
      <w:r w:rsidRPr="004264C1">
        <w:t>.</w:t>
      </w:r>
    </w:p>
    <w:p w:rsidR="007935D2" w:rsidRPr="001A3C0E" w:rsidRDefault="007935D2" w:rsidP="001A3C0E">
      <w:pPr>
        <w:pStyle w:val="Nagwek4"/>
      </w:pPr>
      <w:bookmarkStart w:id="313" w:name="_Toc449423457"/>
      <w:r w:rsidRPr="007935D2">
        <w:t>Dzieci i młodzież korzystająca ze świadczeń w formie pobytu w placówkach wsparcia dziennego formie pracy podwórkowej, rodzaje ich problemów oraz ich rozkład ilościowy</w:t>
      </w:r>
      <w:bookmarkEnd w:id="313"/>
    </w:p>
    <w:p w:rsidR="002372E3" w:rsidRDefault="007935D2" w:rsidP="008F30F8">
      <w:pPr>
        <w:ind w:firstLine="142"/>
      </w:pPr>
      <w:r>
        <w:tab/>
      </w:r>
    </w:p>
    <w:p w:rsidR="002372E3" w:rsidRDefault="002372E3" w:rsidP="002372E3">
      <w:pPr>
        <w:ind w:firstLine="142"/>
      </w:pPr>
      <w:r>
        <w:tab/>
        <w:t xml:space="preserve">Adresatami działań są dzieci i młodzież do 18 roku życia </w:t>
      </w:r>
      <w:r w:rsidR="00C408EE">
        <w:t>–</w:t>
      </w:r>
      <w:r>
        <w:t xml:space="preserve"> osoby spędzające czas </w:t>
      </w:r>
      <w:r>
        <w:br/>
        <w:t xml:space="preserve">w przestrzeni publicznej (podwórko, ulica, środowisko wirtualne – internet). Przyczyną takiego trybu życia są często problemy w rodzinie, tj. mieszkaniowe, uzależnienia, przemoc, bezrobocie, brak wsparcia ze strony rodziców czy opiekunów. Opisywana grupa dzieci </w:t>
      </w:r>
      <w:r>
        <w:br/>
        <w:t>i młodzieży często alienuje się z otoczenia, doświadcza problemów szkolnych, emocjonalnych, jest zagrożona uzależnieniami, wchodzi w konflikt z prawem.</w:t>
      </w:r>
    </w:p>
    <w:p w:rsidR="002372E3" w:rsidRPr="00B060A9" w:rsidRDefault="005B0E8F" w:rsidP="002372E3">
      <w:pPr>
        <w:ind w:firstLine="142"/>
      </w:pPr>
      <w:r>
        <w:tab/>
      </w:r>
      <w:r w:rsidR="002372E3" w:rsidRPr="00B060A9">
        <w:t>W 2015 r. pedagodzy ulicy objęli swoim</w:t>
      </w:r>
      <w:r w:rsidR="002372E3">
        <w:t xml:space="preserve">i działaniami 105 dzieci, </w:t>
      </w:r>
      <w:r w:rsidR="002372E3" w:rsidRPr="00B060A9">
        <w:t>z 35 osobami podjęto działa</w:t>
      </w:r>
      <w:r w:rsidR="002372E3">
        <w:t>nia systematyczne. W lokalu pomocniczym odnotowano 269 obecności</w:t>
      </w:r>
      <w:r w:rsidR="002372E3" w:rsidRPr="00B060A9">
        <w:t>. Działaniami objęto również 17 rodzin w celu odbudowy pozytywnych relacji dziecko –</w:t>
      </w:r>
      <w:r w:rsidR="001A3C0E">
        <w:t xml:space="preserve"> </w:t>
      </w:r>
      <w:r w:rsidR="002372E3" w:rsidRPr="00B060A9">
        <w:t>dorosły. Ponadto podję</w:t>
      </w:r>
      <w:r w:rsidR="002372E3">
        <w:t>to współpracę z 30 instytucjami.</w:t>
      </w:r>
    </w:p>
    <w:p w:rsidR="007935D2" w:rsidRDefault="007935D2" w:rsidP="007935D2">
      <w:pPr>
        <w:ind w:firstLine="170"/>
      </w:pPr>
    </w:p>
    <w:p w:rsidR="008C3AD5" w:rsidRPr="007935D2" w:rsidRDefault="008C3AD5" w:rsidP="007935D2">
      <w:pPr>
        <w:ind w:firstLine="170"/>
      </w:pPr>
    </w:p>
    <w:p w:rsidR="007935D2" w:rsidRPr="007935D2" w:rsidRDefault="007935D2" w:rsidP="007935D2">
      <w:pPr>
        <w:pStyle w:val="Nagwek4"/>
      </w:pPr>
      <w:bookmarkStart w:id="314" w:name="_Toc449423458"/>
      <w:r w:rsidRPr="007935D2">
        <w:lastRenderedPageBreak/>
        <w:t>Nakłady finansowe</w:t>
      </w:r>
      <w:bookmarkEnd w:id="314"/>
    </w:p>
    <w:p w:rsidR="007935D2" w:rsidRPr="007935D2" w:rsidRDefault="007935D2" w:rsidP="007935D2">
      <w:pPr>
        <w:ind w:firstLine="170"/>
      </w:pPr>
    </w:p>
    <w:p w:rsidR="002372E3" w:rsidRPr="00B060A9" w:rsidRDefault="007935D2" w:rsidP="002372E3">
      <w:pPr>
        <w:ind w:firstLine="170"/>
      </w:pPr>
      <w:r>
        <w:tab/>
      </w:r>
      <w:r w:rsidR="002372E3" w:rsidRPr="00B060A9">
        <w:t>Na realizację zadania Gmina Miejska Kraków przekazała środki w wysokości 75 000 zł</w:t>
      </w:r>
      <w:r w:rsidR="008C3AD5">
        <w:t>.</w:t>
      </w:r>
    </w:p>
    <w:p w:rsidR="001A3C0E" w:rsidRPr="007935D2" w:rsidRDefault="001A3C0E" w:rsidP="00C408EE"/>
    <w:p w:rsidR="007935D2" w:rsidRDefault="007935D2" w:rsidP="007935D2">
      <w:pPr>
        <w:pStyle w:val="Nagwek4"/>
      </w:pPr>
      <w:bookmarkStart w:id="315" w:name="_Toc449423459"/>
      <w:r w:rsidRPr="008F30F8">
        <w:t>Wnioski</w:t>
      </w:r>
      <w:bookmarkEnd w:id="315"/>
    </w:p>
    <w:p w:rsidR="002372E3" w:rsidRDefault="002372E3" w:rsidP="002372E3">
      <w:pPr>
        <w:ind w:firstLine="170"/>
      </w:pPr>
    </w:p>
    <w:p w:rsidR="008F30F8" w:rsidRDefault="001022B3" w:rsidP="001A3C0E">
      <w:pPr>
        <w:ind w:firstLine="170"/>
      </w:pPr>
      <w:r>
        <w:tab/>
        <w:t>Zdarza się, że dzieci i młodzież,</w:t>
      </w:r>
      <w:r w:rsidR="002372E3">
        <w:t xml:space="preserve"> nie radząc sobie z pojawiającymi się problemami rodzinnymi, emocjonalnymi czy szkolnymi</w:t>
      </w:r>
      <w:r>
        <w:t>,</w:t>
      </w:r>
      <w:r w:rsidR="002372E3">
        <w:t xml:space="preserve"> </w:t>
      </w:r>
      <w:r>
        <w:t xml:space="preserve">spędzają </w:t>
      </w:r>
      <w:r w:rsidR="002372E3">
        <w:t>czas wolny w przestrzeni publicznej, pozostaj</w:t>
      </w:r>
      <w:r>
        <w:t xml:space="preserve">ąc narażonymi na demoralizację </w:t>
      </w:r>
      <w:r w:rsidR="002372E3">
        <w:t xml:space="preserve">i marginalizację. Placówka wsparcia dziennego w formie podwórkowej wypełnia istniejącą lukę </w:t>
      </w:r>
      <w:r w:rsidR="00C408EE">
        <w:t xml:space="preserve">w infrastrukturze jednostek realizujących zadanie wspierania rodziny </w:t>
      </w:r>
      <w:r w:rsidR="002372E3">
        <w:t>i pozwala docierać do dzieci i młodzieży, które nie są objęte profesjonalną pomocą psychologów, terapeutów, pedagogów innych instytucji.</w:t>
      </w:r>
    </w:p>
    <w:p w:rsidR="00C408EE" w:rsidRPr="008F30F8" w:rsidRDefault="00C408EE" w:rsidP="001A3C0E">
      <w:pPr>
        <w:ind w:firstLine="170"/>
      </w:pPr>
    </w:p>
    <w:p w:rsidR="00073ED4" w:rsidRPr="008F30F8" w:rsidRDefault="00073ED4" w:rsidP="008F30F8">
      <w:pPr>
        <w:pStyle w:val="Nagwek2"/>
        <w:rPr>
          <w:snapToGrid w:val="0"/>
        </w:rPr>
      </w:pPr>
      <w:bookmarkStart w:id="316" w:name="_Toc384106155"/>
      <w:bookmarkStart w:id="317" w:name="_Toc449423460"/>
      <w:r w:rsidRPr="008F30F8">
        <w:t>Specjalistyczne usługi opiekuńcze</w:t>
      </w:r>
      <w:r w:rsidRPr="00C851CF">
        <w:t xml:space="preserve"> dla rodzin z dziećmi niepełnosprawnymi</w:t>
      </w:r>
      <w:bookmarkEnd w:id="316"/>
      <w:bookmarkEnd w:id="317"/>
    </w:p>
    <w:p w:rsidR="00C851CF" w:rsidRDefault="00C851CF" w:rsidP="00C851CF">
      <w:pPr>
        <w:rPr>
          <w:highlight w:val="yellow"/>
        </w:rPr>
      </w:pPr>
    </w:p>
    <w:p w:rsidR="00C851CF" w:rsidRPr="00C851CF" w:rsidRDefault="00C851CF" w:rsidP="00C851CF">
      <w:pPr>
        <w:rPr>
          <w:b/>
        </w:rPr>
      </w:pPr>
      <w:r>
        <w:tab/>
      </w:r>
      <w:r w:rsidRPr="00C851CF">
        <w:t xml:space="preserve">Do zadań własnych gminy o charakterze obowiązkowym należy organizowanie </w:t>
      </w:r>
      <w:r w:rsidRPr="00C851CF">
        <w:br/>
        <w:t xml:space="preserve">i świadczenie usług opiekuńczych, w tym specjalistycznych, w miejscu zamieszkania </w:t>
      </w:r>
      <w:r w:rsidRPr="00C851CF">
        <w:br/>
        <w:t>z wyłączeniem specjalistycznych usług opiekuńczych dla osób z zaburzeniami psychicznymi</w:t>
      </w:r>
      <w:r w:rsidRPr="00C851CF">
        <w:rPr>
          <w:vertAlign w:val="superscript"/>
        </w:rPr>
        <w:footnoteReference w:id="78"/>
      </w:r>
      <w:r w:rsidRPr="00C851CF">
        <w:t>. Pomoc w formie specjalistycznych usług opiekuńczych dla rodzin z dziećmi niepełnosprawnymi przeznaczona jest dla tych rodzin zamieszkałych na terenie Gminy Miejskiej Kraków, w których wychowywane jest przynajmniej jedno dziecko niepełnosprawne i które w związku z niepełnosprawnością dziecka wymagają specjalistycznego wsparcia ze strony osób drugich.</w:t>
      </w:r>
    </w:p>
    <w:p w:rsidR="00C851CF" w:rsidRPr="00C851CF" w:rsidRDefault="00C851CF" w:rsidP="00C851CF">
      <w:r>
        <w:tab/>
      </w:r>
      <w:r w:rsidRPr="00C851CF">
        <w:t xml:space="preserve">Szczegółowe warunki przyznawania tej formy pomocy oraz ustalania odpłatności określa uchwała Nr LXXIV/941/09 Rady Miasta Krakowa z dnia 3 czerwca 2009 r. </w:t>
      </w:r>
      <w:r w:rsidRPr="00C851CF">
        <w:br/>
        <w:t>W przypadku, gdy dochód na osobę w rodzinie nie przekracza kryterium dochodowego określonego w art. 8 ust. 1 ustawy o pomocy społecznej, czyli do 30 września 2015 r. kwoty 456 zł a od 1 października 2015 r. 514 zł, specjalistyczne usługi opiekuńcze świadczone są nieodpłatnie. W pozostałych przypadkach stosuje się tabele odpłatności określone w uchwale.</w:t>
      </w:r>
    </w:p>
    <w:p w:rsidR="00C851CF" w:rsidRPr="00C851CF" w:rsidRDefault="00C851CF" w:rsidP="00C851CF">
      <w:r>
        <w:tab/>
      </w:r>
      <w:r w:rsidRPr="00C851CF">
        <w:t xml:space="preserve">Celem przyznania pomocy w formie specjalistycznych usług opiekuńczych dla rodzin </w:t>
      </w:r>
      <w:r w:rsidRPr="00C851CF">
        <w:br/>
        <w:t>z dziećmi niepełnosprawnymi jest wsparcie rodziny w sposób umożliwiający ograniczenie negatywnego wpływu niepełnosprawności dziecka na kształtowanie wzajemnych relacji pomiędzy członkami rodziny oraz na funkcjonowanie rodziny w otoczeniu społecznym.</w:t>
      </w:r>
    </w:p>
    <w:p w:rsidR="00C851CF" w:rsidRPr="00C851CF" w:rsidRDefault="00C851CF" w:rsidP="00C851CF">
      <w:r>
        <w:tab/>
      </w:r>
      <w:r w:rsidRPr="00C851CF">
        <w:t xml:space="preserve">Adresatami pomocy są niepełnosprawne dzieci, które mają zdiagnozowane różnego rodzaju dysfunkcje, między innymi autyzm i inne zaburzenia zachowania i rozwoju, dziecięce porażenie mózgowe, epilepsję, choroby nowotworowe, </w:t>
      </w:r>
      <w:r w:rsidRPr="00C851CF">
        <w:rPr>
          <w:bCs/>
        </w:rPr>
        <w:t>obniżenie poziomu rozwoju intelektualnego,</w:t>
      </w:r>
      <w:r w:rsidRPr="00C851CF">
        <w:t xml:space="preserve"> achondroplazję oraz inne choroby uwarunkowane genetycznie.</w:t>
      </w:r>
    </w:p>
    <w:p w:rsidR="00C851CF" w:rsidRPr="00C851CF" w:rsidRDefault="00B42593" w:rsidP="00C851CF">
      <w:r>
        <w:tab/>
      </w:r>
      <w:r w:rsidR="00C851CF" w:rsidRPr="00C851CF">
        <w:t>Specyfika opisywanej formy pomocy polega na tym, że usługi skierowane są ni</w:t>
      </w:r>
      <w:r>
        <w:t>e</w:t>
      </w:r>
      <w:r w:rsidR="00C851CF" w:rsidRPr="00C851CF">
        <w:t xml:space="preserve"> tylko do dziecka niepełnosprawnego, ale przede wszystkim – do całej jego rodziny (rodzice, rodzeństwo, także dziadkowie). Usługi świadczą osoby ze specjalistycznym przygotowaniem zawodowym, w tym psycholog, pedagog, logopeda, asystent osoby niepełnosprawnej oraz pielęgniarka.</w:t>
      </w:r>
    </w:p>
    <w:p w:rsidR="00C851CF" w:rsidRPr="00C851CF" w:rsidRDefault="00C851CF" w:rsidP="00C851CF">
      <w:r>
        <w:tab/>
      </w:r>
      <w:r w:rsidRPr="00C851CF">
        <w:t>Dobór opiekuna o określonych kwalifikacjach podyktowany jest zdiagnozowanymi potrzebami rodziny. Niejednokrotnie u jednej rodziny usługi świadczy więcej niż jedna osoba (np. psycholog oraz dodatkowo logopeda).</w:t>
      </w:r>
    </w:p>
    <w:p w:rsidR="00F10CF3" w:rsidRPr="001A3C0E" w:rsidRDefault="00C851CF" w:rsidP="00E53594">
      <w:r>
        <w:tab/>
      </w:r>
      <w:r w:rsidRPr="00C851CF">
        <w:t xml:space="preserve">Zakres usług uzależniony jest od sytuacji rodziny, która ma zostać objęta pomocą, </w:t>
      </w:r>
      <w:r w:rsidRPr="00C851CF">
        <w:br/>
        <w:t xml:space="preserve">w tym w szczególności: liczby osób niepełnosprawnych w rodzinie, stanu zdrowia osób niepełnosprawnych oraz pozostałych członków rodziny, sytuacji zawodowej członków </w:t>
      </w:r>
      <w:r w:rsidRPr="00C851CF">
        <w:lastRenderedPageBreak/>
        <w:t xml:space="preserve">rodziny, a także innych czynników mogących mieć wpływ na zakres koniecznego wsparcia ze strony osób drugich. Maksymalny czas świadczenia usług wynosi 20 godzin tygodniowo, </w:t>
      </w:r>
      <w:r w:rsidR="00B42593">
        <w:br/>
      </w:r>
      <w:r w:rsidRPr="00C851CF">
        <w:t>w szczególnie uzasadnionych przypadkach może zostać wydłużony do 30 godzin.</w:t>
      </w:r>
    </w:p>
    <w:p w:rsidR="00073ED4" w:rsidRPr="00C851CF" w:rsidRDefault="00073ED4" w:rsidP="00E53594">
      <w:pPr>
        <w:pStyle w:val="Nagwek3"/>
      </w:pPr>
      <w:bookmarkStart w:id="318" w:name="_Toc384106156"/>
      <w:bookmarkStart w:id="319" w:name="_Toc449423461"/>
      <w:r w:rsidRPr="00C851CF">
        <w:t>Organizacje pozarządowe realizujące zadanie</w:t>
      </w:r>
      <w:bookmarkEnd w:id="318"/>
      <w:bookmarkEnd w:id="319"/>
    </w:p>
    <w:p w:rsidR="00F10CF3" w:rsidRPr="00C851CF" w:rsidRDefault="00F10CF3" w:rsidP="00E53594"/>
    <w:p w:rsidR="00787D53" w:rsidRPr="00C851CF" w:rsidRDefault="00F10CF3" w:rsidP="00E53594">
      <w:r w:rsidRPr="00C851CF">
        <w:tab/>
        <w:t xml:space="preserve">Specjalistyczne usługi opiekuńcze dla rodzin z dziećmi niepełnosprawnymi świadczone są przez Małopolski Zarząd Okręgowy Polskiego Czerwonego Krzyża. </w:t>
      </w:r>
    </w:p>
    <w:p w:rsidR="00423E3A" w:rsidRPr="00C851CF" w:rsidRDefault="00423E3A" w:rsidP="00E53594">
      <w:pPr>
        <w:pStyle w:val="Nagwek3"/>
      </w:pPr>
      <w:bookmarkStart w:id="320" w:name="_Toc384106157"/>
      <w:bookmarkStart w:id="321" w:name="_Toc449423462"/>
      <w:r w:rsidRPr="00C851CF">
        <w:t>Kadra</w:t>
      </w:r>
      <w:bookmarkEnd w:id="320"/>
      <w:bookmarkEnd w:id="321"/>
    </w:p>
    <w:p w:rsidR="00F10CF3" w:rsidRPr="00C851CF" w:rsidRDefault="00F10CF3" w:rsidP="00E53594"/>
    <w:p w:rsidR="005C598F" w:rsidRDefault="00AB32D3" w:rsidP="00E53594">
      <w:pPr>
        <w:rPr>
          <w:rFonts w:eastAsia="Times New Roman"/>
        </w:rPr>
      </w:pPr>
      <w:r w:rsidRPr="00C851CF">
        <w:tab/>
      </w:r>
      <w:r w:rsidR="00C851CF" w:rsidRPr="00C851CF">
        <w:t xml:space="preserve">W bezpośrednią realizację zadania polegającego na świadczeniu specjalistycznych usług opiekuńczych dla rodzin z dziećmi niepełnosprawnymi zaangażowanych </w:t>
      </w:r>
      <w:r w:rsidR="00C851CF">
        <w:br/>
      </w:r>
      <w:r w:rsidR="00C851CF" w:rsidRPr="00C851CF">
        <w:t xml:space="preserve">w </w:t>
      </w:r>
      <w:r w:rsidR="00C851CF" w:rsidRPr="00453828">
        <w:t>organizacjach pozarządowych było 48 pracowników oraz 10 wolontariuszy.</w:t>
      </w:r>
      <w:r w:rsidR="00453828" w:rsidRPr="00453828">
        <w:rPr>
          <w:rFonts w:eastAsia="Times New Roman"/>
        </w:rPr>
        <w:t xml:space="preserve"> Zrealizowano 13 639 godzin usług.</w:t>
      </w:r>
    </w:p>
    <w:p w:rsidR="00B42593" w:rsidRPr="001A3C0E" w:rsidRDefault="00B42593" w:rsidP="00E53594"/>
    <w:p w:rsidR="00073ED4" w:rsidRPr="00C851CF" w:rsidRDefault="00073ED4" w:rsidP="00E53594">
      <w:pPr>
        <w:pStyle w:val="Nagwek3"/>
      </w:pPr>
      <w:bookmarkStart w:id="322" w:name="_Toc384106158"/>
      <w:bookmarkStart w:id="323" w:name="_Toc449423463"/>
      <w:r w:rsidRPr="00C851CF">
        <w:t>Rodziny korzystające ze świadczeń w formie specjalistycznych usług opiekuńczych dla rodzin z dziećmi niepełnosprawnymi, rodzaje ich problemów oraz ich rozkład ilościowy</w:t>
      </w:r>
      <w:bookmarkEnd w:id="322"/>
      <w:bookmarkEnd w:id="323"/>
    </w:p>
    <w:p w:rsidR="00CA6B00" w:rsidRPr="00C851CF" w:rsidRDefault="00CA6B00" w:rsidP="00E53594"/>
    <w:p w:rsidR="00E309B2" w:rsidRDefault="00347706" w:rsidP="00453828">
      <w:r w:rsidRPr="00C851CF">
        <w:tab/>
      </w:r>
      <w:r w:rsidR="00C851CF" w:rsidRPr="00C851CF">
        <w:t xml:space="preserve">Pomoc w powyższej formie adresowana jest do rodzin. Pierwszym pełnym rokiem realizacji usług był rok 2010. Objęto wtedy pomocą 43 rodziny. W roku 2011 i 2012 </w:t>
      </w:r>
      <w:r w:rsidR="00C851CF" w:rsidRPr="00C851CF">
        <w:br/>
        <w:t xml:space="preserve">z pomocy korzystało 38 rodzin. W 2013 r. usługami objęto 40 rodzin, a w roku 2014 – 47 rodzin. </w:t>
      </w:r>
      <w:r w:rsidR="00C851CF">
        <w:t>W związku z podejmowanymi</w:t>
      </w:r>
      <w:r w:rsidR="00C851CF" w:rsidRPr="00C851CF">
        <w:t xml:space="preserve"> systematyczne działania</w:t>
      </w:r>
      <w:r w:rsidR="00C851CF">
        <w:t>mi zmierzającymi</w:t>
      </w:r>
      <w:r w:rsidR="00C851CF" w:rsidRPr="00C851CF">
        <w:t xml:space="preserve"> do zwiększenia liczby rodzin objętych wsparciem </w:t>
      </w:r>
      <w:r w:rsidR="00B42593">
        <w:t>–</w:t>
      </w:r>
      <w:r w:rsidR="00C851CF" w:rsidRPr="00C851CF">
        <w:t xml:space="preserve"> w 2015 r</w:t>
      </w:r>
      <w:r w:rsidR="00C851CF">
        <w:t xml:space="preserve">. liczba rodzin zwiększyła się do </w:t>
      </w:r>
      <w:r w:rsidR="00C851CF" w:rsidRPr="00C851CF">
        <w:t xml:space="preserve"> </w:t>
      </w:r>
      <w:r w:rsidR="00C851CF">
        <w:t>59.</w:t>
      </w:r>
    </w:p>
    <w:p w:rsidR="00E309B2" w:rsidRPr="00453828" w:rsidRDefault="00E309B2" w:rsidP="00453828"/>
    <w:p w:rsidR="003A4BCC" w:rsidRPr="00C851CF" w:rsidRDefault="00073ED4" w:rsidP="00947677">
      <w:pPr>
        <w:pStyle w:val="Tytu"/>
      </w:pPr>
      <w:r w:rsidRPr="00C851CF">
        <w:t>Wykres: Liczba rodzin  objętych pomocą w formie specjalistycznych</w:t>
      </w:r>
      <w:r w:rsidR="00347706" w:rsidRPr="00C851CF">
        <w:t xml:space="preserve"> usług opiekuńczych dla rodzin </w:t>
      </w:r>
      <w:r w:rsidRPr="00C851CF">
        <w:t>z dziećmi</w:t>
      </w:r>
      <w:r w:rsidR="00947677" w:rsidRPr="00C851CF">
        <w:t xml:space="preserve"> w latach 2010 </w:t>
      </w:r>
      <w:r w:rsidR="00C851CF" w:rsidRPr="00C851CF">
        <w:t>–</w:t>
      </w:r>
      <w:r w:rsidR="00947677" w:rsidRPr="00C851CF">
        <w:t xml:space="preserve"> 201</w:t>
      </w:r>
      <w:r w:rsidR="00C851CF" w:rsidRPr="00C851CF">
        <w:t>5</w:t>
      </w:r>
    </w:p>
    <w:p w:rsidR="00073ED4" w:rsidRPr="001812F7" w:rsidRDefault="0027220A" w:rsidP="00EE6B71">
      <w:pPr>
        <w:spacing w:after="100" w:afterAutospacing="1"/>
        <w:rPr>
          <w:highlight w:val="yellow"/>
        </w:rPr>
      </w:pPr>
      <w:r>
        <w:rPr>
          <w:noProof/>
        </w:rPr>
        <w:drawing>
          <wp:inline distT="0" distB="0" distL="0" distR="0">
            <wp:extent cx="5695950" cy="1485900"/>
            <wp:effectExtent l="19050" t="0" r="0" b="0"/>
            <wp:docPr id="63" name="Obraz 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rrowheads="1"/>
                    </pic:cNvPicPr>
                  </pic:nvPicPr>
                  <pic:blipFill>
                    <a:blip r:embed="rId80" cstate="print"/>
                    <a:srcRect/>
                    <a:stretch>
                      <a:fillRect/>
                    </a:stretch>
                  </pic:blipFill>
                  <pic:spPr bwMode="auto">
                    <a:xfrm>
                      <a:off x="0" y="0"/>
                      <a:ext cx="5695950" cy="1485900"/>
                    </a:xfrm>
                    <a:prstGeom prst="rect">
                      <a:avLst/>
                    </a:prstGeom>
                    <a:noFill/>
                    <a:ln w="9525">
                      <a:noFill/>
                      <a:miter lim="800000"/>
                      <a:headEnd/>
                      <a:tailEnd/>
                    </a:ln>
                  </pic:spPr>
                </pic:pic>
              </a:graphicData>
            </a:graphic>
          </wp:inline>
        </w:drawing>
      </w:r>
    </w:p>
    <w:p w:rsidR="00073ED4" w:rsidRPr="00EE6B71" w:rsidRDefault="00073ED4" w:rsidP="002376B6">
      <w:pPr>
        <w:pStyle w:val="Podtytu"/>
      </w:pPr>
      <w:r w:rsidRPr="00EE6B71">
        <w:t xml:space="preserve">Źródło: opracowanie własne na podstawie danych MOPS </w:t>
      </w:r>
    </w:p>
    <w:p w:rsidR="00073ED4" w:rsidRPr="00EE6B71" w:rsidRDefault="00073ED4" w:rsidP="00E53594"/>
    <w:p w:rsidR="00F10CF3" w:rsidRPr="001812F7" w:rsidRDefault="00347706" w:rsidP="00E53594">
      <w:pPr>
        <w:rPr>
          <w:highlight w:val="yellow"/>
        </w:rPr>
      </w:pPr>
      <w:r w:rsidRPr="00EE6B71">
        <w:tab/>
      </w:r>
      <w:r w:rsidR="00F10CF3" w:rsidRPr="00EE6B71">
        <w:t>Z pomocy w formie specjalistycznych usług opiekuńczych dla rodzin z dziećmi niepełnosprawnymi korzystają przed wszystkim rodziny pełne, wśród których dominują małżeństwa</w:t>
      </w:r>
      <w:r w:rsidR="00F10CF3" w:rsidRPr="00BA7851">
        <w:t>. W grupie małżeństw najczęściej występują małżeństwa z dwojgiem dzieci (</w:t>
      </w:r>
      <w:r w:rsidR="00BA7851" w:rsidRPr="00BA7851">
        <w:t>14</w:t>
      </w:r>
      <w:r w:rsidR="00F10CF3" w:rsidRPr="00BA7851">
        <w:t>). Rodziny niepełne to matki z jednym dzie</w:t>
      </w:r>
      <w:r w:rsidR="00D86314" w:rsidRPr="00BA7851">
        <w:t>ckiem</w:t>
      </w:r>
      <w:r w:rsidR="0081566C" w:rsidRPr="00BA7851">
        <w:t xml:space="preserve"> lub więcej dziećmi</w:t>
      </w:r>
      <w:r w:rsidR="00D86314" w:rsidRPr="00BA7851">
        <w:t xml:space="preserve">. </w:t>
      </w:r>
      <w:r w:rsidR="003A4BCC" w:rsidRPr="00BA7851">
        <w:t>Rodziny wielodzietne stanowią 2</w:t>
      </w:r>
      <w:r w:rsidR="00BA7851" w:rsidRPr="00BA7851">
        <w:t>3</w:t>
      </w:r>
      <w:r w:rsidR="003A4BCC" w:rsidRPr="00BA7851">
        <w:t>,</w:t>
      </w:r>
      <w:r w:rsidR="00BA7851" w:rsidRPr="00BA7851">
        <w:t>7</w:t>
      </w:r>
      <w:r w:rsidR="003A4BCC" w:rsidRPr="00BA7851">
        <w:t>% wszystkich rodzin, rodziny niepełne – 3</w:t>
      </w:r>
      <w:r w:rsidR="00BA7851" w:rsidRPr="00BA7851">
        <w:t>2,2</w:t>
      </w:r>
      <w:r w:rsidR="003A4BCC" w:rsidRPr="00BA7851">
        <w:t xml:space="preserve">%. </w:t>
      </w:r>
      <w:r w:rsidR="00F10CF3" w:rsidRPr="00BA7851">
        <w:t xml:space="preserve">W porównaniu z rokiem </w:t>
      </w:r>
      <w:r w:rsidR="00BA7851" w:rsidRPr="00BA7851">
        <w:t>2014</w:t>
      </w:r>
      <w:r w:rsidR="00F10CF3" w:rsidRPr="00BA7851">
        <w:t xml:space="preserve"> cechy demograficzno-społeczne rodzin z dziećmi niepełnosprawnymi objętych pomocą </w:t>
      </w:r>
      <w:r w:rsidR="005A760C" w:rsidRPr="00BA7851">
        <w:br/>
      </w:r>
      <w:r w:rsidR="00F10CF3" w:rsidRPr="00BA7851">
        <w:t>w formie specjalistycznych usług opiekuńczych pozostają na podobnym poziomie.</w:t>
      </w:r>
    </w:p>
    <w:p w:rsidR="008808FE" w:rsidRDefault="008808FE" w:rsidP="00E53594">
      <w:pPr>
        <w:rPr>
          <w:highlight w:val="yellow"/>
        </w:rPr>
      </w:pPr>
    </w:p>
    <w:p w:rsidR="008C3AD5" w:rsidRDefault="008C3AD5" w:rsidP="00E53594">
      <w:pPr>
        <w:rPr>
          <w:highlight w:val="yellow"/>
        </w:rPr>
      </w:pPr>
    </w:p>
    <w:p w:rsidR="008C3AD5" w:rsidRPr="001812F7" w:rsidRDefault="008C3AD5" w:rsidP="00E53594">
      <w:pPr>
        <w:rPr>
          <w:highlight w:val="yellow"/>
        </w:rPr>
      </w:pPr>
    </w:p>
    <w:p w:rsidR="00245DF3" w:rsidRDefault="00245DF3">
      <w:pPr>
        <w:tabs>
          <w:tab w:val="clear" w:pos="567"/>
        </w:tabs>
        <w:jc w:val="left"/>
        <w:rPr>
          <w:rFonts w:eastAsia="Times New Roman"/>
          <w:b/>
          <w:spacing w:val="5"/>
          <w:sz w:val="20"/>
          <w:szCs w:val="52"/>
        </w:rPr>
      </w:pPr>
      <w:r>
        <w:br w:type="page"/>
      </w:r>
    </w:p>
    <w:p w:rsidR="00E92EE7" w:rsidRPr="00015CD2" w:rsidRDefault="00073ED4" w:rsidP="005A760C">
      <w:pPr>
        <w:pStyle w:val="Tytu"/>
      </w:pPr>
      <w:r w:rsidRPr="00015CD2">
        <w:lastRenderedPageBreak/>
        <w:t xml:space="preserve">Wykres: Liczba rodzin objętych specjalistycznymi </w:t>
      </w:r>
      <w:r w:rsidR="00D50888" w:rsidRPr="00015CD2">
        <w:t>usługami dla rodzin z dziećmi według</w:t>
      </w:r>
      <w:r w:rsidRPr="00015CD2">
        <w:t xml:space="preserve"> typu rodziny</w:t>
      </w:r>
    </w:p>
    <w:p w:rsidR="0081566C" w:rsidRPr="001812F7" w:rsidRDefault="0027220A" w:rsidP="00BA7851">
      <w:pPr>
        <w:spacing w:after="100" w:afterAutospacing="1"/>
        <w:rPr>
          <w:highlight w:val="yellow"/>
        </w:rPr>
      </w:pPr>
      <w:r>
        <w:rPr>
          <w:noProof/>
        </w:rPr>
        <w:drawing>
          <wp:inline distT="0" distB="0" distL="0" distR="0">
            <wp:extent cx="5772150" cy="1343025"/>
            <wp:effectExtent l="19050" t="0" r="0" b="0"/>
            <wp:docPr id="64" name="Obraz 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rrowheads="1"/>
                    </pic:cNvPicPr>
                  </pic:nvPicPr>
                  <pic:blipFill>
                    <a:blip r:embed="rId81" cstate="print"/>
                    <a:srcRect/>
                    <a:stretch>
                      <a:fillRect/>
                    </a:stretch>
                  </pic:blipFill>
                  <pic:spPr bwMode="auto">
                    <a:xfrm>
                      <a:off x="0" y="0"/>
                      <a:ext cx="5772150" cy="1343025"/>
                    </a:xfrm>
                    <a:prstGeom prst="rect">
                      <a:avLst/>
                    </a:prstGeom>
                    <a:noFill/>
                    <a:ln w="9525">
                      <a:noFill/>
                      <a:miter lim="800000"/>
                      <a:headEnd/>
                      <a:tailEnd/>
                    </a:ln>
                  </pic:spPr>
                </pic:pic>
              </a:graphicData>
            </a:graphic>
          </wp:inline>
        </w:drawing>
      </w:r>
    </w:p>
    <w:p w:rsidR="00073ED4" w:rsidRPr="00BA7851" w:rsidRDefault="00073ED4" w:rsidP="0034140C">
      <w:pPr>
        <w:pStyle w:val="Podtytu"/>
        <w:spacing w:before="0"/>
      </w:pPr>
      <w:r w:rsidRPr="00BA7851">
        <w:t xml:space="preserve">Źródło: opracowanie własne na podstawie </w:t>
      </w:r>
      <w:r w:rsidR="00DD3FC2" w:rsidRPr="00BA7851">
        <w:t xml:space="preserve">danych </w:t>
      </w:r>
      <w:r w:rsidR="007C68FF" w:rsidRPr="00BA7851">
        <w:t>Pomost Std.</w:t>
      </w:r>
    </w:p>
    <w:p w:rsidR="007C5C65" w:rsidRPr="001812F7" w:rsidRDefault="007C5C65" w:rsidP="00E53594">
      <w:pPr>
        <w:rPr>
          <w:highlight w:val="yellow"/>
        </w:rPr>
      </w:pPr>
    </w:p>
    <w:p w:rsidR="00D86314" w:rsidRDefault="007C5C65" w:rsidP="00F30009">
      <w:r w:rsidRPr="00BA7851">
        <w:tab/>
      </w:r>
      <w:r w:rsidR="00F10CF3" w:rsidRPr="00BA7851">
        <w:t xml:space="preserve">Ponad </w:t>
      </w:r>
      <w:r w:rsidR="0081566C" w:rsidRPr="00BA7851">
        <w:t>4</w:t>
      </w:r>
      <w:r w:rsidR="00BA7851" w:rsidRPr="00BA7851">
        <w:t>5</w:t>
      </w:r>
      <w:r w:rsidR="0081566C" w:rsidRPr="00BA7851">
        <w:t>%</w:t>
      </w:r>
      <w:r w:rsidR="00F10CF3" w:rsidRPr="00BA7851">
        <w:t xml:space="preserve"> świadczeniobiorców pomocy (w rozumieniu osób będących podmiotami decyzji przyznającej pomoc) ma wykształcenie </w:t>
      </w:r>
      <w:r w:rsidR="0081566C" w:rsidRPr="00BA7851">
        <w:t>gimnazjalne lub poniżej</w:t>
      </w:r>
      <w:r w:rsidR="005C598F" w:rsidRPr="00BA7851">
        <w:t>,</w:t>
      </w:r>
      <w:r w:rsidR="0081566C" w:rsidRPr="00BA7851">
        <w:t xml:space="preserve"> a ponad 4</w:t>
      </w:r>
      <w:r w:rsidR="00BA7851" w:rsidRPr="00BA7851">
        <w:t>2</w:t>
      </w:r>
      <w:r w:rsidR="0081566C" w:rsidRPr="00BA7851">
        <w:t xml:space="preserve">% legitymuje się wykształceniem co najmniej średnim. </w:t>
      </w:r>
      <w:r w:rsidR="00F10CF3" w:rsidRPr="00BA7851">
        <w:t>Rodziny korzystające z pomocy uzyskują doch</w:t>
      </w:r>
      <w:r w:rsidRPr="00BA7851">
        <w:t>ody pochodzące przed</w:t>
      </w:r>
      <w:r w:rsidR="005C598F" w:rsidRPr="00BA7851">
        <w:t>e</w:t>
      </w:r>
      <w:r w:rsidRPr="00BA7851">
        <w:t xml:space="preserve"> wszystkim </w:t>
      </w:r>
      <w:r w:rsidR="00F10CF3" w:rsidRPr="00BA7851">
        <w:t>z niezarobkowych źródeł utrzymania</w:t>
      </w:r>
      <w:r w:rsidR="005C598F" w:rsidRPr="00BA7851">
        <w:t xml:space="preserve"> co stanowi</w:t>
      </w:r>
      <w:r w:rsidR="00F10CF3" w:rsidRPr="00BA7851">
        <w:t xml:space="preserve"> </w:t>
      </w:r>
      <w:r w:rsidR="00F4074F" w:rsidRPr="00BA7851">
        <w:t xml:space="preserve">ponad </w:t>
      </w:r>
      <w:r w:rsidR="00BA7851" w:rsidRPr="00BA7851">
        <w:t>57</w:t>
      </w:r>
      <w:r w:rsidR="00F4074F" w:rsidRPr="00BA7851">
        <w:t xml:space="preserve">%. </w:t>
      </w:r>
      <w:r w:rsidR="00F10CF3" w:rsidRPr="00BA7851">
        <w:t xml:space="preserve">Dla </w:t>
      </w:r>
      <w:r w:rsidR="00BA7851" w:rsidRPr="00BA7851">
        <w:t>21</w:t>
      </w:r>
      <w:r w:rsidR="00F10CF3" w:rsidRPr="00BA7851">
        <w:t xml:space="preserve"> rodzin głównym źródłem utrzymania jest dochód ze stałej pracy najemnej.</w:t>
      </w:r>
    </w:p>
    <w:p w:rsidR="00DF76BA" w:rsidRPr="001812F7" w:rsidRDefault="00DF76BA" w:rsidP="00F30009">
      <w:pPr>
        <w:rPr>
          <w:highlight w:val="yellow"/>
        </w:rPr>
      </w:pPr>
    </w:p>
    <w:p w:rsidR="00BA7851" w:rsidRPr="009E7D82" w:rsidRDefault="00073ED4" w:rsidP="00DF76BA">
      <w:pPr>
        <w:tabs>
          <w:tab w:val="clear" w:pos="567"/>
        </w:tabs>
        <w:spacing w:line="276" w:lineRule="auto"/>
        <w:jc w:val="left"/>
        <w:rPr>
          <w:rFonts w:eastAsia="Times New Roman"/>
          <w:b/>
          <w:spacing w:val="5"/>
          <w:sz w:val="20"/>
          <w:szCs w:val="52"/>
        </w:rPr>
      </w:pPr>
      <w:r w:rsidRPr="009E7D82">
        <w:rPr>
          <w:rFonts w:eastAsia="Times New Roman"/>
          <w:b/>
          <w:spacing w:val="5"/>
          <w:sz w:val="20"/>
          <w:szCs w:val="52"/>
        </w:rPr>
        <w:t xml:space="preserve">Wykres: Główne źródło utrzymania rodzin objętych specjalistycznymi usługami dla rodzin </w:t>
      </w:r>
      <w:r w:rsidR="00AB32D3" w:rsidRPr="009E7D82">
        <w:rPr>
          <w:rFonts w:eastAsia="Times New Roman"/>
          <w:b/>
          <w:spacing w:val="5"/>
          <w:sz w:val="20"/>
          <w:szCs w:val="52"/>
        </w:rPr>
        <w:br/>
      </w:r>
      <w:r w:rsidRPr="009E7D82">
        <w:rPr>
          <w:rFonts w:eastAsia="Times New Roman"/>
          <w:b/>
          <w:spacing w:val="5"/>
          <w:sz w:val="20"/>
          <w:szCs w:val="52"/>
        </w:rPr>
        <w:t>z dziećmi</w:t>
      </w:r>
    </w:p>
    <w:p w:rsidR="00BA7851" w:rsidRPr="00BA7851" w:rsidRDefault="0027220A" w:rsidP="00BA7851">
      <w:pPr>
        <w:spacing w:after="100" w:afterAutospacing="1"/>
      </w:pPr>
      <w:r>
        <w:rPr>
          <w:noProof/>
        </w:rPr>
        <w:drawing>
          <wp:inline distT="0" distB="0" distL="0" distR="0">
            <wp:extent cx="5781675" cy="1295400"/>
            <wp:effectExtent l="19050" t="0" r="9525" b="0"/>
            <wp:docPr id="65" name="Obraz 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rrowheads="1"/>
                    </pic:cNvPicPr>
                  </pic:nvPicPr>
                  <pic:blipFill>
                    <a:blip r:embed="rId82" cstate="print"/>
                    <a:srcRect/>
                    <a:stretch>
                      <a:fillRect/>
                    </a:stretch>
                  </pic:blipFill>
                  <pic:spPr bwMode="auto">
                    <a:xfrm>
                      <a:off x="0" y="0"/>
                      <a:ext cx="5781675" cy="1295400"/>
                    </a:xfrm>
                    <a:prstGeom prst="rect">
                      <a:avLst/>
                    </a:prstGeom>
                    <a:noFill/>
                    <a:ln w="9525">
                      <a:noFill/>
                      <a:miter lim="800000"/>
                      <a:headEnd/>
                      <a:tailEnd/>
                    </a:ln>
                  </pic:spPr>
                </pic:pic>
              </a:graphicData>
            </a:graphic>
          </wp:inline>
        </w:drawing>
      </w:r>
    </w:p>
    <w:p w:rsidR="00073ED4" w:rsidRPr="00BA7851" w:rsidRDefault="00073ED4" w:rsidP="0034140C">
      <w:pPr>
        <w:pStyle w:val="Podtytu"/>
        <w:spacing w:before="0"/>
      </w:pPr>
      <w:r w:rsidRPr="00BA7851">
        <w:t xml:space="preserve">Źródło: opracowanie własne na podstawie </w:t>
      </w:r>
      <w:r w:rsidR="007C68FF" w:rsidRPr="00BA7851">
        <w:t>Pomost Std.</w:t>
      </w:r>
    </w:p>
    <w:p w:rsidR="00073ED4" w:rsidRPr="00BA7851" w:rsidRDefault="00073ED4" w:rsidP="00E53594"/>
    <w:p w:rsidR="009479EA" w:rsidRPr="00BA7851" w:rsidRDefault="007C5C65" w:rsidP="00E53594">
      <w:r w:rsidRPr="00BA7851">
        <w:tab/>
      </w:r>
      <w:r w:rsidR="009479EA" w:rsidRPr="00BA7851">
        <w:t xml:space="preserve">Najwięcej rodzin uzyskuje dochód </w:t>
      </w:r>
      <w:r w:rsidR="00B32E8F" w:rsidRPr="00BA7851">
        <w:t>na osobę w rodzinie do</w:t>
      </w:r>
      <w:r w:rsidR="009479EA" w:rsidRPr="00BA7851">
        <w:t xml:space="preserve"> </w:t>
      </w:r>
      <w:r w:rsidR="00B32E8F" w:rsidRPr="00BA7851">
        <w:t xml:space="preserve">1 499 zł, natomiast </w:t>
      </w:r>
      <w:r w:rsidR="00BA7851" w:rsidRPr="00BA7851">
        <w:t>8</w:t>
      </w:r>
      <w:r w:rsidR="00B32E8F" w:rsidRPr="00BA7851">
        <w:t xml:space="preserve"> </w:t>
      </w:r>
      <w:r w:rsidR="009479EA" w:rsidRPr="00BA7851">
        <w:t xml:space="preserve">rodzin posiada dochód w wysokości </w:t>
      </w:r>
      <w:r w:rsidR="00B32E8F" w:rsidRPr="00BA7851">
        <w:t>powyżej 1</w:t>
      </w:r>
      <w:r w:rsidR="00896CF6" w:rsidRPr="00BA7851">
        <w:t xml:space="preserve"> </w:t>
      </w:r>
      <w:r w:rsidR="00B32E8F" w:rsidRPr="00BA7851">
        <w:t xml:space="preserve">500 zł na osobę w rodzinie. </w:t>
      </w:r>
    </w:p>
    <w:p w:rsidR="00073ED4" w:rsidRPr="00BA7851" w:rsidRDefault="00073ED4" w:rsidP="00E53594"/>
    <w:p w:rsidR="002D317A" w:rsidRPr="00BA7851" w:rsidRDefault="002D317A" w:rsidP="002376B6">
      <w:pPr>
        <w:pStyle w:val="Tytu"/>
      </w:pPr>
      <w:r w:rsidRPr="00BA7851">
        <w:t xml:space="preserve">Tabela: Dochód </w:t>
      </w:r>
      <w:r w:rsidR="00B32E8F" w:rsidRPr="00BA7851">
        <w:t xml:space="preserve">na osobę w </w:t>
      </w:r>
      <w:r w:rsidRPr="00BA7851">
        <w:t>rodzin</w:t>
      </w:r>
      <w:r w:rsidR="00B32E8F" w:rsidRPr="00BA7851">
        <w:t>ach</w:t>
      </w:r>
      <w:r w:rsidRPr="00BA7851">
        <w:t xml:space="preserve"> objętych pomocą w formie specjalistycznych</w:t>
      </w:r>
      <w:r w:rsidR="007C5C65" w:rsidRPr="00BA7851">
        <w:t xml:space="preserve"> usług opiekuńczych dla rodzin </w:t>
      </w:r>
      <w:r w:rsidRPr="00BA7851">
        <w:t>z dziećmi niepełnosprawnymi</w:t>
      </w:r>
    </w:p>
    <w:tbl>
      <w:tblPr>
        <w:tblW w:w="8967" w:type="dxa"/>
        <w:jc w:val="center"/>
        <w:tblCellMar>
          <w:left w:w="70" w:type="dxa"/>
          <w:right w:w="70" w:type="dxa"/>
        </w:tblCellMar>
        <w:tblLook w:val="04A0" w:firstRow="1" w:lastRow="0" w:firstColumn="1" w:lastColumn="0" w:noHBand="0" w:noVBand="1"/>
      </w:tblPr>
      <w:tblGrid>
        <w:gridCol w:w="6894"/>
        <w:gridCol w:w="2073"/>
      </w:tblGrid>
      <w:tr w:rsidR="002D317A" w:rsidRPr="00BA7851" w:rsidTr="00ED4F1E">
        <w:trPr>
          <w:trHeight w:val="732"/>
          <w:jc w:val="center"/>
        </w:trPr>
        <w:tc>
          <w:tcPr>
            <w:tcW w:w="6894" w:type="dxa"/>
            <w:tcBorders>
              <w:top w:val="single" w:sz="4" w:space="0" w:color="auto"/>
              <w:left w:val="single" w:sz="4" w:space="0" w:color="auto"/>
              <w:bottom w:val="single" w:sz="4" w:space="0" w:color="auto"/>
              <w:right w:val="single" w:sz="4" w:space="0" w:color="auto"/>
            </w:tcBorders>
            <w:shd w:val="clear" w:color="auto" w:fill="auto"/>
            <w:vAlign w:val="center"/>
          </w:tcPr>
          <w:p w:rsidR="002D317A" w:rsidRPr="00BA7851" w:rsidRDefault="008D4605" w:rsidP="004862F3">
            <w:pPr>
              <w:jc w:val="center"/>
              <w:rPr>
                <w:sz w:val="20"/>
                <w:szCs w:val="20"/>
              </w:rPr>
            </w:pPr>
            <w:r w:rsidRPr="00BA7851">
              <w:rPr>
                <w:sz w:val="20"/>
                <w:szCs w:val="20"/>
              </w:rPr>
              <w:t>W</w:t>
            </w:r>
            <w:r w:rsidR="002D317A" w:rsidRPr="00BA7851">
              <w:rPr>
                <w:sz w:val="20"/>
                <w:szCs w:val="20"/>
              </w:rPr>
              <w:t>ysokość dochodu</w:t>
            </w:r>
            <w:r w:rsidR="00B32E8F" w:rsidRPr="00BA7851">
              <w:rPr>
                <w:sz w:val="20"/>
                <w:szCs w:val="20"/>
              </w:rPr>
              <w:t xml:space="preserve"> na osobę </w:t>
            </w:r>
            <w:r w:rsidR="002D317A" w:rsidRPr="00BA7851">
              <w:rPr>
                <w:sz w:val="20"/>
                <w:szCs w:val="20"/>
              </w:rPr>
              <w:t>w rodzinach korzystających ze specjalistycznych usług opiekuńczych dla rodzin z dziećmi niepełnosprawnymi</w:t>
            </w:r>
          </w:p>
        </w:tc>
        <w:tc>
          <w:tcPr>
            <w:tcW w:w="2073" w:type="dxa"/>
            <w:tcBorders>
              <w:top w:val="single" w:sz="4" w:space="0" w:color="auto"/>
              <w:left w:val="nil"/>
              <w:bottom w:val="single" w:sz="4" w:space="0" w:color="auto"/>
              <w:right w:val="single" w:sz="4" w:space="0" w:color="auto"/>
            </w:tcBorders>
            <w:shd w:val="clear" w:color="auto" w:fill="auto"/>
            <w:noWrap/>
            <w:vAlign w:val="center"/>
          </w:tcPr>
          <w:p w:rsidR="002D317A" w:rsidRPr="00BA7851" w:rsidRDefault="002D317A" w:rsidP="004862F3">
            <w:pPr>
              <w:jc w:val="center"/>
              <w:rPr>
                <w:sz w:val="20"/>
                <w:szCs w:val="20"/>
              </w:rPr>
            </w:pPr>
            <w:r w:rsidRPr="00BA7851">
              <w:rPr>
                <w:sz w:val="20"/>
                <w:szCs w:val="20"/>
              </w:rPr>
              <w:t>liczba rodzin</w:t>
            </w:r>
          </w:p>
        </w:tc>
      </w:tr>
      <w:tr w:rsidR="009479EA" w:rsidRPr="00BA7851" w:rsidTr="009479EA">
        <w:trPr>
          <w:trHeight w:val="285"/>
          <w:jc w:val="center"/>
        </w:trPr>
        <w:tc>
          <w:tcPr>
            <w:tcW w:w="6894" w:type="dxa"/>
            <w:tcBorders>
              <w:top w:val="nil"/>
              <w:left w:val="single" w:sz="4" w:space="0" w:color="auto"/>
              <w:bottom w:val="single" w:sz="4" w:space="0" w:color="auto"/>
              <w:right w:val="single" w:sz="4" w:space="0" w:color="auto"/>
            </w:tcBorders>
            <w:shd w:val="clear" w:color="auto" w:fill="auto"/>
            <w:noWrap/>
            <w:vAlign w:val="bottom"/>
          </w:tcPr>
          <w:p w:rsidR="009479EA" w:rsidRPr="00BA7851" w:rsidRDefault="009479EA" w:rsidP="004862F3">
            <w:pPr>
              <w:jc w:val="center"/>
              <w:rPr>
                <w:sz w:val="20"/>
                <w:szCs w:val="20"/>
              </w:rPr>
            </w:pPr>
            <w:r w:rsidRPr="00BA7851">
              <w:rPr>
                <w:sz w:val="20"/>
                <w:szCs w:val="20"/>
              </w:rPr>
              <w:t>0-1499</w:t>
            </w:r>
          </w:p>
        </w:tc>
        <w:tc>
          <w:tcPr>
            <w:tcW w:w="2073" w:type="dxa"/>
            <w:tcBorders>
              <w:top w:val="nil"/>
              <w:left w:val="nil"/>
              <w:bottom w:val="single" w:sz="4" w:space="0" w:color="auto"/>
              <w:right w:val="single" w:sz="4" w:space="0" w:color="auto"/>
            </w:tcBorders>
            <w:shd w:val="clear" w:color="auto" w:fill="auto"/>
            <w:noWrap/>
            <w:vAlign w:val="center"/>
          </w:tcPr>
          <w:p w:rsidR="009479EA" w:rsidRPr="00BA7851" w:rsidRDefault="00BA7851" w:rsidP="004862F3">
            <w:pPr>
              <w:jc w:val="center"/>
              <w:rPr>
                <w:sz w:val="20"/>
                <w:szCs w:val="20"/>
              </w:rPr>
            </w:pPr>
            <w:r w:rsidRPr="00BA7851">
              <w:rPr>
                <w:sz w:val="20"/>
                <w:szCs w:val="20"/>
              </w:rPr>
              <w:t>51</w:t>
            </w:r>
          </w:p>
        </w:tc>
      </w:tr>
      <w:tr w:rsidR="009479EA" w:rsidRPr="00BA7851" w:rsidTr="009479EA">
        <w:trPr>
          <w:trHeight w:val="285"/>
          <w:jc w:val="center"/>
        </w:trPr>
        <w:tc>
          <w:tcPr>
            <w:tcW w:w="6894" w:type="dxa"/>
            <w:tcBorders>
              <w:top w:val="nil"/>
              <w:left w:val="single" w:sz="4" w:space="0" w:color="auto"/>
              <w:bottom w:val="single" w:sz="4" w:space="0" w:color="auto"/>
              <w:right w:val="single" w:sz="4" w:space="0" w:color="auto"/>
            </w:tcBorders>
            <w:shd w:val="clear" w:color="auto" w:fill="auto"/>
            <w:noWrap/>
            <w:vAlign w:val="bottom"/>
          </w:tcPr>
          <w:p w:rsidR="009479EA" w:rsidRPr="00BA7851" w:rsidRDefault="009479EA" w:rsidP="004862F3">
            <w:pPr>
              <w:jc w:val="center"/>
              <w:rPr>
                <w:b/>
                <w:sz w:val="20"/>
                <w:szCs w:val="20"/>
              </w:rPr>
            </w:pPr>
            <w:r w:rsidRPr="00BA7851">
              <w:rPr>
                <w:b/>
                <w:sz w:val="20"/>
                <w:szCs w:val="20"/>
              </w:rPr>
              <w:t>1500-2999</w:t>
            </w:r>
          </w:p>
        </w:tc>
        <w:tc>
          <w:tcPr>
            <w:tcW w:w="2073" w:type="dxa"/>
            <w:tcBorders>
              <w:top w:val="nil"/>
              <w:left w:val="nil"/>
              <w:bottom w:val="single" w:sz="4" w:space="0" w:color="auto"/>
              <w:right w:val="single" w:sz="4" w:space="0" w:color="auto"/>
            </w:tcBorders>
            <w:shd w:val="clear" w:color="auto" w:fill="auto"/>
            <w:noWrap/>
            <w:vAlign w:val="center"/>
          </w:tcPr>
          <w:p w:rsidR="009479EA" w:rsidRPr="00BA7851" w:rsidRDefault="00BA7851" w:rsidP="004862F3">
            <w:pPr>
              <w:jc w:val="center"/>
              <w:rPr>
                <w:b/>
                <w:sz w:val="20"/>
                <w:szCs w:val="20"/>
              </w:rPr>
            </w:pPr>
            <w:r w:rsidRPr="00BA7851">
              <w:rPr>
                <w:b/>
                <w:sz w:val="20"/>
                <w:szCs w:val="20"/>
              </w:rPr>
              <w:t>7</w:t>
            </w:r>
          </w:p>
        </w:tc>
      </w:tr>
      <w:tr w:rsidR="009479EA" w:rsidRPr="00BA7851" w:rsidTr="009479EA">
        <w:trPr>
          <w:trHeight w:val="285"/>
          <w:jc w:val="center"/>
        </w:trPr>
        <w:tc>
          <w:tcPr>
            <w:tcW w:w="6894" w:type="dxa"/>
            <w:tcBorders>
              <w:top w:val="nil"/>
              <w:left w:val="single" w:sz="4" w:space="0" w:color="auto"/>
              <w:bottom w:val="single" w:sz="4" w:space="0" w:color="auto"/>
              <w:right w:val="single" w:sz="4" w:space="0" w:color="auto"/>
            </w:tcBorders>
            <w:shd w:val="clear" w:color="auto" w:fill="auto"/>
            <w:noWrap/>
            <w:vAlign w:val="bottom"/>
          </w:tcPr>
          <w:p w:rsidR="009479EA" w:rsidRPr="00BA7851" w:rsidRDefault="009479EA" w:rsidP="004862F3">
            <w:pPr>
              <w:jc w:val="center"/>
              <w:rPr>
                <w:sz w:val="20"/>
                <w:szCs w:val="20"/>
              </w:rPr>
            </w:pPr>
            <w:r w:rsidRPr="00BA7851">
              <w:rPr>
                <w:sz w:val="20"/>
                <w:szCs w:val="20"/>
              </w:rPr>
              <w:t>3000 i powyżej</w:t>
            </w:r>
          </w:p>
        </w:tc>
        <w:tc>
          <w:tcPr>
            <w:tcW w:w="2073" w:type="dxa"/>
            <w:tcBorders>
              <w:top w:val="nil"/>
              <w:left w:val="nil"/>
              <w:bottom w:val="single" w:sz="4" w:space="0" w:color="auto"/>
              <w:right w:val="single" w:sz="4" w:space="0" w:color="auto"/>
            </w:tcBorders>
            <w:shd w:val="clear" w:color="auto" w:fill="auto"/>
            <w:noWrap/>
            <w:vAlign w:val="center"/>
          </w:tcPr>
          <w:p w:rsidR="009479EA" w:rsidRPr="00BA7851" w:rsidRDefault="00BA7851" w:rsidP="004862F3">
            <w:pPr>
              <w:jc w:val="center"/>
              <w:rPr>
                <w:sz w:val="20"/>
                <w:szCs w:val="20"/>
              </w:rPr>
            </w:pPr>
            <w:r w:rsidRPr="00BA7851">
              <w:rPr>
                <w:sz w:val="20"/>
                <w:szCs w:val="20"/>
              </w:rPr>
              <w:t>1</w:t>
            </w:r>
          </w:p>
        </w:tc>
      </w:tr>
    </w:tbl>
    <w:p w:rsidR="009C1289" w:rsidRPr="00BA7851" w:rsidRDefault="00073ED4" w:rsidP="002376B6">
      <w:pPr>
        <w:pStyle w:val="Podtytu"/>
      </w:pPr>
      <w:r w:rsidRPr="00BA7851">
        <w:t xml:space="preserve">Źródło: opracowanie własne na podstawie </w:t>
      </w:r>
      <w:r w:rsidR="007C68FF" w:rsidRPr="00BA7851">
        <w:t>Pomost Std.</w:t>
      </w:r>
    </w:p>
    <w:p w:rsidR="00073ED4" w:rsidRPr="00F909B5" w:rsidRDefault="00073ED4" w:rsidP="00E53594">
      <w:pPr>
        <w:pStyle w:val="Nagwek3"/>
      </w:pPr>
      <w:bookmarkStart w:id="324" w:name="_Toc384106159"/>
      <w:bookmarkStart w:id="325" w:name="_Toc449423464"/>
      <w:r w:rsidRPr="00F909B5">
        <w:t>Nakłady finansowe na realizację zadania</w:t>
      </w:r>
      <w:bookmarkEnd w:id="324"/>
      <w:bookmarkEnd w:id="325"/>
    </w:p>
    <w:p w:rsidR="00073ED4" w:rsidRPr="00F909B5" w:rsidRDefault="00073ED4" w:rsidP="00E53594"/>
    <w:p w:rsidR="00073ED4" w:rsidRDefault="007C5812" w:rsidP="00E53594">
      <w:r>
        <w:tab/>
      </w:r>
      <w:r w:rsidR="00073ED4" w:rsidRPr="00F909B5">
        <w:t xml:space="preserve">Wysokość dotacji </w:t>
      </w:r>
      <w:r w:rsidR="008C3AD5">
        <w:t xml:space="preserve">w ramach środków </w:t>
      </w:r>
      <w:r w:rsidR="00995B33">
        <w:t>Gminy Miejskiej Kraków</w:t>
      </w:r>
      <w:r w:rsidR="008C3AD5">
        <w:t xml:space="preserve"> </w:t>
      </w:r>
      <w:r w:rsidR="00073ED4" w:rsidRPr="00F909B5">
        <w:t>przekazanej na realizację zadania wynosiła:</w:t>
      </w:r>
    </w:p>
    <w:p w:rsidR="008C3AD5" w:rsidRPr="00F909B5" w:rsidRDefault="008C3AD5" w:rsidP="00E53594"/>
    <w:p w:rsidR="00073ED4" w:rsidRPr="00F909B5" w:rsidRDefault="00947677" w:rsidP="0059738A">
      <w:pPr>
        <w:pStyle w:val="Akapitzlist"/>
        <w:numPr>
          <w:ilvl w:val="0"/>
          <w:numId w:val="83"/>
        </w:numPr>
      </w:pPr>
      <w:r w:rsidRPr="00F909B5">
        <w:t>w 2010 r. – 197 894 zł;</w:t>
      </w:r>
    </w:p>
    <w:p w:rsidR="005F44D3" w:rsidRPr="00F909B5" w:rsidRDefault="00947677" w:rsidP="0059738A">
      <w:pPr>
        <w:pStyle w:val="Akapitzlist"/>
        <w:numPr>
          <w:ilvl w:val="0"/>
          <w:numId w:val="83"/>
        </w:numPr>
      </w:pPr>
      <w:r w:rsidRPr="00F909B5">
        <w:t>w 2011 r. – 241 196 zł;</w:t>
      </w:r>
    </w:p>
    <w:p w:rsidR="00423E3A" w:rsidRPr="00F909B5" w:rsidRDefault="00947677" w:rsidP="0059738A">
      <w:pPr>
        <w:pStyle w:val="Akapitzlist"/>
        <w:numPr>
          <w:ilvl w:val="0"/>
          <w:numId w:val="83"/>
        </w:numPr>
      </w:pPr>
      <w:r w:rsidRPr="00F909B5">
        <w:t>w 2012 r. – 258 954 zł;</w:t>
      </w:r>
    </w:p>
    <w:p w:rsidR="009C1289" w:rsidRPr="00F909B5" w:rsidRDefault="002D317A" w:rsidP="0059738A">
      <w:pPr>
        <w:pStyle w:val="Akapitzlist"/>
        <w:numPr>
          <w:ilvl w:val="0"/>
          <w:numId w:val="83"/>
        </w:numPr>
      </w:pPr>
      <w:r w:rsidRPr="00F909B5">
        <w:t>w 2013 r. – 261 766 zł</w:t>
      </w:r>
      <w:r w:rsidR="00947677" w:rsidRPr="0059738A">
        <w:rPr>
          <w:rFonts w:ascii="Arial" w:hAnsi="Arial"/>
          <w:sz w:val="16"/>
          <w:szCs w:val="16"/>
        </w:rPr>
        <w:t>;</w:t>
      </w:r>
    </w:p>
    <w:p w:rsidR="00453828" w:rsidRDefault="003A1E85" w:rsidP="0059738A">
      <w:pPr>
        <w:pStyle w:val="Akapitzlist"/>
        <w:numPr>
          <w:ilvl w:val="0"/>
          <w:numId w:val="83"/>
        </w:numPr>
      </w:pPr>
      <w:r w:rsidRPr="00F909B5">
        <w:t xml:space="preserve">w 2014 r. </w:t>
      </w:r>
      <w:r w:rsidR="00BC193D" w:rsidRPr="00F909B5">
        <w:t>–</w:t>
      </w:r>
      <w:r w:rsidRPr="00F909B5">
        <w:t xml:space="preserve"> </w:t>
      </w:r>
      <w:r w:rsidR="00BC193D" w:rsidRPr="00F909B5">
        <w:t>261 765</w:t>
      </w:r>
      <w:r w:rsidRPr="00F909B5">
        <w:t xml:space="preserve"> zł</w:t>
      </w:r>
      <w:r w:rsidR="00F909B5" w:rsidRPr="00F909B5">
        <w:t>;</w:t>
      </w:r>
      <w:r w:rsidRPr="00F909B5">
        <w:t xml:space="preserve"> </w:t>
      </w:r>
    </w:p>
    <w:p w:rsidR="00F909B5" w:rsidRPr="00F909B5" w:rsidRDefault="00F909B5" w:rsidP="0059738A">
      <w:pPr>
        <w:pStyle w:val="Akapitzlist"/>
        <w:numPr>
          <w:ilvl w:val="0"/>
          <w:numId w:val="83"/>
        </w:numPr>
      </w:pPr>
      <w:r w:rsidRPr="00F909B5">
        <w:lastRenderedPageBreak/>
        <w:t>w 2015 r. – 312 312 zł.</w:t>
      </w:r>
      <w:r w:rsidR="00453828" w:rsidRPr="0059738A">
        <w:rPr>
          <w:rFonts w:eastAsia="Times New Roman"/>
        </w:rPr>
        <w:t xml:space="preserve"> </w:t>
      </w:r>
    </w:p>
    <w:p w:rsidR="003A1E85" w:rsidRPr="001812F7" w:rsidRDefault="003A1E85" w:rsidP="00E53594">
      <w:pPr>
        <w:rPr>
          <w:rFonts w:ascii="Arial" w:hAnsi="Arial"/>
          <w:sz w:val="16"/>
          <w:szCs w:val="16"/>
          <w:highlight w:val="yellow"/>
        </w:rPr>
      </w:pPr>
    </w:p>
    <w:p w:rsidR="00073ED4" w:rsidRPr="00F909B5" w:rsidRDefault="00073ED4" w:rsidP="00E53594">
      <w:pPr>
        <w:pStyle w:val="Nagwek3"/>
      </w:pPr>
      <w:bookmarkStart w:id="326" w:name="_Toc384106160"/>
      <w:bookmarkStart w:id="327" w:name="_Toc449423465"/>
      <w:r w:rsidRPr="00F909B5">
        <w:t>Wnioski</w:t>
      </w:r>
      <w:bookmarkEnd w:id="326"/>
      <w:bookmarkEnd w:id="327"/>
      <w:r w:rsidRPr="00F909B5">
        <w:t xml:space="preserve"> </w:t>
      </w:r>
    </w:p>
    <w:p w:rsidR="004C2BFB" w:rsidRPr="00F909B5" w:rsidRDefault="004C2BFB" w:rsidP="00E53594"/>
    <w:p w:rsidR="001232DC" w:rsidRPr="00F909B5" w:rsidRDefault="007C5C65" w:rsidP="00E53594">
      <w:r w:rsidRPr="00F909B5">
        <w:tab/>
      </w:r>
      <w:r w:rsidR="00073ED4" w:rsidRPr="00F909B5">
        <w:t>Z danych Wydziału Spraw Społecznych UMK w Krakowie wynika, że w 201</w:t>
      </w:r>
      <w:r w:rsidR="00F909B5" w:rsidRPr="00F909B5">
        <w:t>5</w:t>
      </w:r>
      <w:r w:rsidR="00073ED4" w:rsidRPr="00F909B5">
        <w:t xml:space="preserve"> r. </w:t>
      </w:r>
      <w:r w:rsidR="00F909B5" w:rsidRPr="00F909B5">
        <w:t>998</w:t>
      </w:r>
      <w:r w:rsidR="00073ED4" w:rsidRPr="00F909B5">
        <w:t xml:space="preserve"> rodzin otrzymywało dodatek z tytułu kształcenia i rehabilitacji dziecka niepełnosprawnego. </w:t>
      </w:r>
      <w:r w:rsidR="00477245" w:rsidRPr="00F909B5">
        <w:t xml:space="preserve">Dodatek ten, mogą uzyskać rodziny, których dochód nie przekracza kryterium </w:t>
      </w:r>
      <w:r w:rsidR="00BF1F05" w:rsidRPr="00F909B5">
        <w:t>dochodowego określonego w ustawie o świadczeniach rodzinnych</w:t>
      </w:r>
      <w:r w:rsidR="00477245" w:rsidRPr="00F909B5">
        <w:t xml:space="preserve">. </w:t>
      </w:r>
    </w:p>
    <w:p w:rsidR="00CF1EC8" w:rsidRPr="00F909B5" w:rsidRDefault="00C158CC" w:rsidP="00E53594">
      <w:r>
        <w:rPr>
          <w:rFonts w:eastAsia="Times New Roman"/>
        </w:rPr>
        <w:tab/>
      </w:r>
      <w:r w:rsidR="00073ED4" w:rsidRPr="00F909B5">
        <w:t xml:space="preserve">Tym samym można uznać, że </w:t>
      </w:r>
      <w:r w:rsidR="00477245" w:rsidRPr="00F909B5">
        <w:t xml:space="preserve">znacznie więcej </w:t>
      </w:r>
      <w:r w:rsidR="00073ED4" w:rsidRPr="00F909B5">
        <w:t xml:space="preserve">rodzin mogłoby się ubiegać o pomoc </w:t>
      </w:r>
      <w:r w:rsidR="007C5812">
        <w:br/>
      </w:r>
      <w:r w:rsidR="00073ED4" w:rsidRPr="00F909B5">
        <w:t xml:space="preserve">w formie specjalistycznych usług opiekuńczych dla rodzin z dziećmi niepełnosprawnymi. </w:t>
      </w:r>
    </w:p>
    <w:p w:rsidR="00453828" w:rsidRDefault="004636E4" w:rsidP="00E53594">
      <w:r w:rsidRPr="00F909B5">
        <w:tab/>
      </w:r>
      <w:r w:rsidR="008D4605" w:rsidRPr="00F909B5">
        <w:t>Mając świadomość wielkości</w:t>
      </w:r>
      <w:r w:rsidR="00073ED4" w:rsidRPr="00F909B5">
        <w:t xml:space="preserve"> grupy osób w Krakowie potencjalnie uprawnionych do otrzymania tej formy pomocy można wnioskować, że w perspektywie czasu będzie zachodzi</w:t>
      </w:r>
      <w:r w:rsidR="00954FF3" w:rsidRPr="00F909B5">
        <w:t>ć</w:t>
      </w:r>
      <w:r w:rsidR="00073ED4" w:rsidRPr="00F909B5">
        <w:t xml:space="preserve"> konieczność znaczącego zwiększania zakresu w jakim realizowana jest pomoc. </w:t>
      </w:r>
    </w:p>
    <w:p w:rsidR="00B42593" w:rsidRPr="00F909B5" w:rsidRDefault="00B42593" w:rsidP="00E53594"/>
    <w:p w:rsidR="00013449" w:rsidRPr="00076A48" w:rsidRDefault="00013449" w:rsidP="00E53594">
      <w:pPr>
        <w:pStyle w:val="Nagwek2"/>
      </w:pPr>
      <w:bookmarkStart w:id="328" w:name="_Toc384106161"/>
      <w:bookmarkStart w:id="329" w:name="_Toc449423466"/>
      <w:bookmarkStart w:id="330" w:name="_Toc324423525"/>
      <w:r w:rsidRPr="00076A48">
        <w:t xml:space="preserve">Rodziny zastępcze </w:t>
      </w:r>
      <w:r w:rsidR="00D223ED" w:rsidRPr="00076A48">
        <w:t xml:space="preserve">niezawodowe i </w:t>
      </w:r>
      <w:r w:rsidRPr="00076A48">
        <w:t xml:space="preserve">spokrewnione </w:t>
      </w:r>
      <w:r w:rsidR="00D223ED" w:rsidRPr="00076A48">
        <w:t>z dzieckiem</w:t>
      </w:r>
      <w:bookmarkEnd w:id="328"/>
      <w:bookmarkEnd w:id="329"/>
      <w:r w:rsidRPr="00076A48">
        <w:t xml:space="preserve"> </w:t>
      </w:r>
      <w:bookmarkEnd w:id="330"/>
    </w:p>
    <w:p w:rsidR="00A159D3" w:rsidRPr="001812F7" w:rsidRDefault="00A159D3" w:rsidP="00E53594">
      <w:pPr>
        <w:rPr>
          <w:highlight w:val="yellow"/>
        </w:rPr>
      </w:pPr>
    </w:p>
    <w:p w:rsidR="00076A48" w:rsidRPr="00076A48" w:rsidRDefault="00076A48" w:rsidP="00076A48">
      <w:r>
        <w:tab/>
      </w:r>
      <w:r w:rsidRPr="00076A48">
        <w:t>Zasady i formy sprawowania pieczy zastępczej określa ustawa z dnia 9 czerwca 2011</w:t>
      </w:r>
      <w:r w:rsidR="00E309B2">
        <w:t xml:space="preserve"> </w:t>
      </w:r>
      <w:r w:rsidRPr="00076A48">
        <w:t>r. o wspieraniu rodziny i systemie pieczy zastępczej. Zgodnie z zapisami tej ustawy, piecza zastępcza dzieli się na pieczę rodzinną i instytucjonalną.</w:t>
      </w:r>
    </w:p>
    <w:p w:rsidR="00076A48" w:rsidRPr="00076A48" w:rsidRDefault="00076A48" w:rsidP="00076A48">
      <w:pPr>
        <w:rPr>
          <w:b/>
        </w:rPr>
      </w:pPr>
      <w:r w:rsidRPr="00076A48">
        <w:tab/>
        <w:t>Rodzinna piecza zastępcza</w:t>
      </w:r>
      <w:r w:rsidRPr="00076A48">
        <w:rPr>
          <w:b/>
        </w:rPr>
        <w:t xml:space="preserve"> </w:t>
      </w:r>
      <w:r w:rsidRPr="00076A48">
        <w:t>to</w:t>
      </w:r>
      <w:r w:rsidRPr="00076A48">
        <w:rPr>
          <w:b/>
        </w:rPr>
        <w:t xml:space="preserve"> </w:t>
      </w:r>
      <w:r w:rsidRPr="00076A48">
        <w:t>system, w skład którego wchodzą zawodowe, spokrewnione i niezawodowe rodziny zastępcze oraz rodzinne domy dziecka.</w:t>
      </w:r>
      <w:r w:rsidR="00173FEF">
        <w:t xml:space="preserve"> (Informacje </w:t>
      </w:r>
      <w:r w:rsidR="00173FEF">
        <w:br/>
        <w:t>o pieczy instytucjonalnej znajdują się w rozdziale 8.7).</w:t>
      </w:r>
    </w:p>
    <w:p w:rsidR="00076A48" w:rsidRPr="00076A48" w:rsidRDefault="00076A48" w:rsidP="00076A48">
      <w:r w:rsidRPr="00076A48">
        <w:tab/>
        <w:t>Rodziny zastępcze spokrewnione, tworzą wyłącznie wstępni lub rodzeństwo dziecka  natomiast w rodzinach zastępczych niezawodowych opiekunami są dalsi krewni lub osoby niespokrewnione z dzieckiem</w:t>
      </w:r>
      <w:r w:rsidRPr="00076A48">
        <w:rPr>
          <w:vertAlign w:val="superscript"/>
        </w:rPr>
        <w:footnoteReference w:id="79"/>
      </w:r>
      <w:r w:rsidRPr="00076A48">
        <w:t>.</w:t>
      </w:r>
    </w:p>
    <w:p w:rsidR="00E309B2" w:rsidRPr="001812F7" w:rsidRDefault="00E309B2" w:rsidP="005D603F">
      <w:pPr>
        <w:rPr>
          <w:highlight w:val="yellow"/>
        </w:rPr>
      </w:pPr>
    </w:p>
    <w:p w:rsidR="00076A48" w:rsidRDefault="00013449" w:rsidP="00076A48">
      <w:pPr>
        <w:pStyle w:val="Tytu"/>
      </w:pPr>
      <w:r w:rsidRPr="00076A48">
        <w:t xml:space="preserve">Wykres: Spokrewnione i </w:t>
      </w:r>
      <w:r w:rsidR="000330BF" w:rsidRPr="00076A48">
        <w:t>niezawodowe</w:t>
      </w:r>
      <w:r w:rsidRPr="00076A48">
        <w:t xml:space="preserve"> rodziny zastępcze objęte pomocą Ośrodka w latach 20</w:t>
      </w:r>
      <w:r w:rsidR="00B97A76" w:rsidRPr="00076A48">
        <w:t>10</w:t>
      </w:r>
      <w:r w:rsidRPr="00076A48">
        <w:t xml:space="preserve"> </w:t>
      </w:r>
      <w:r w:rsidR="007777A4" w:rsidRPr="00076A48">
        <w:br/>
      </w:r>
      <w:r w:rsidRPr="00076A48">
        <w:t>– 201</w:t>
      </w:r>
      <w:r w:rsidR="00076A48" w:rsidRPr="00076A48">
        <w:t>5</w:t>
      </w:r>
    </w:p>
    <w:p w:rsidR="00E71CB4" w:rsidRPr="00C158CC" w:rsidRDefault="0027220A" w:rsidP="00C158CC">
      <w:pPr>
        <w:spacing w:after="100" w:afterAutospacing="1"/>
      </w:pPr>
      <w:r>
        <w:rPr>
          <w:noProof/>
        </w:rPr>
        <w:drawing>
          <wp:inline distT="0" distB="0" distL="0" distR="0">
            <wp:extent cx="5781675" cy="2324100"/>
            <wp:effectExtent l="0" t="0" r="0" b="0"/>
            <wp:docPr id="66" name="Obraz 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rrowheads="1"/>
                    </pic:cNvPicPr>
                  </pic:nvPicPr>
                  <pic:blipFill>
                    <a:blip r:embed="rId83" cstate="print"/>
                    <a:srcRect/>
                    <a:stretch>
                      <a:fillRect/>
                    </a:stretch>
                  </pic:blipFill>
                  <pic:spPr bwMode="auto">
                    <a:xfrm>
                      <a:off x="0" y="0"/>
                      <a:ext cx="5781675" cy="2324100"/>
                    </a:xfrm>
                    <a:prstGeom prst="rect">
                      <a:avLst/>
                    </a:prstGeom>
                    <a:noFill/>
                    <a:ln w="9525">
                      <a:noFill/>
                      <a:miter lim="800000"/>
                      <a:headEnd/>
                      <a:tailEnd/>
                    </a:ln>
                  </pic:spPr>
                </pic:pic>
              </a:graphicData>
            </a:graphic>
          </wp:inline>
        </w:drawing>
      </w:r>
    </w:p>
    <w:p w:rsidR="003302D2" w:rsidRPr="00C158CC" w:rsidRDefault="00E71CB4" w:rsidP="00E71CB4">
      <w:pPr>
        <w:pStyle w:val="Podtytu"/>
      </w:pPr>
      <w:r w:rsidRPr="00C158CC">
        <w:t>Źródło</w:t>
      </w:r>
      <w:r w:rsidR="00013449" w:rsidRPr="00C158CC">
        <w:t xml:space="preserve">: opracowanie własne na podstawie </w:t>
      </w:r>
      <w:r w:rsidR="0052240C" w:rsidRPr="00C158CC">
        <w:t>danych M</w:t>
      </w:r>
      <w:r w:rsidR="00013449" w:rsidRPr="00C158CC">
        <w:t>OPS</w:t>
      </w:r>
    </w:p>
    <w:p w:rsidR="0046107E" w:rsidRPr="001812F7" w:rsidRDefault="0046107E" w:rsidP="0046107E">
      <w:pPr>
        <w:rPr>
          <w:highlight w:val="yellow"/>
        </w:rPr>
      </w:pPr>
    </w:p>
    <w:p w:rsidR="00076A48" w:rsidRPr="00076A48" w:rsidRDefault="003302D2" w:rsidP="00076A48">
      <w:r w:rsidRPr="00076A48">
        <w:tab/>
      </w:r>
      <w:r w:rsidR="00076A48" w:rsidRPr="00076A48">
        <w:t>W 2015 roku 554 małoletnich</w:t>
      </w:r>
      <w:r w:rsidR="00076A48" w:rsidRPr="00076A48" w:rsidDel="0000395F">
        <w:t xml:space="preserve"> </w:t>
      </w:r>
      <w:r w:rsidR="00076A48" w:rsidRPr="00076A48">
        <w:t xml:space="preserve">przebywało pod opieką spokrewnionych </w:t>
      </w:r>
      <w:r w:rsidR="00076A48" w:rsidRPr="00076A48">
        <w:br/>
        <w:t xml:space="preserve">i niezawodowych rodzin zastępczych zamieszkujących na terenie Gminy Miejskiej Kraków. </w:t>
      </w:r>
    </w:p>
    <w:p w:rsidR="00076A48" w:rsidRDefault="00076A48" w:rsidP="00076A48">
      <w:r w:rsidRPr="00076A48">
        <w:t xml:space="preserve">W 2015 roku </w:t>
      </w:r>
      <w:r w:rsidR="00173FEF" w:rsidRPr="00076A48">
        <w:t xml:space="preserve">30 dzieci </w:t>
      </w:r>
      <w:r w:rsidRPr="00076A48">
        <w:t xml:space="preserve">zostało umieszczonych w rodzinach zastępczych spokrewnionych, </w:t>
      </w:r>
      <w:r w:rsidR="007C5812">
        <w:br/>
      </w:r>
      <w:r w:rsidRPr="00076A48">
        <w:t xml:space="preserve">a </w:t>
      </w:r>
      <w:r w:rsidR="00173FEF" w:rsidRPr="00076A48">
        <w:t>16</w:t>
      </w:r>
      <w:r w:rsidR="00173FEF">
        <w:t xml:space="preserve"> </w:t>
      </w:r>
      <w:r w:rsidRPr="00076A48">
        <w:t xml:space="preserve">w rodzinach zastępczych niezawodowych. Na mocy obowiązujących przepisów dziecko </w:t>
      </w:r>
      <w:r w:rsidRPr="00076A48">
        <w:lastRenderedPageBreak/>
        <w:t>może pozostawać w rodzinie zastępczej do 18 roku życia lub do zakończenia nauki – nie dłużej niż do 25 roku życia. Powody opuszczenia przez dziecko rodziny zastępczej przed osiągnięciem pełnoletności to: powrót do rodziny biologicznej, umieszcz</w:t>
      </w:r>
      <w:r w:rsidR="00DF76BA">
        <w:t xml:space="preserve">enie w rodzinie adopcyjnej lub </w:t>
      </w:r>
      <w:r w:rsidRPr="00076A48">
        <w:t>w instytucjonalnej pieczy zastępczej. Corocznie kilka rodzin zastępczych wyprowadza się z Krakowa do powiatów ościennych. W okresie od 2010 r. do 2015 r. było to łącznie 28 rodzin. Decyzje o wyprowadzeniu się z Krakowa zazwyczaj podyktowane są poprawą warunków mieszkaniowych.</w:t>
      </w:r>
    </w:p>
    <w:p w:rsidR="00173FEF" w:rsidRDefault="00173FEF" w:rsidP="00076A48"/>
    <w:p w:rsidR="00BD7719" w:rsidRPr="009E7D82" w:rsidRDefault="00013449" w:rsidP="00DF76BA">
      <w:pPr>
        <w:rPr>
          <w:rFonts w:eastAsia="Times New Roman"/>
          <w:b/>
          <w:noProof/>
          <w:spacing w:val="5"/>
          <w:sz w:val="20"/>
          <w:szCs w:val="52"/>
        </w:rPr>
      </w:pPr>
      <w:r w:rsidRPr="009E7D82">
        <w:rPr>
          <w:rFonts w:eastAsia="Times New Roman"/>
          <w:b/>
          <w:noProof/>
          <w:spacing w:val="5"/>
          <w:sz w:val="20"/>
          <w:szCs w:val="52"/>
        </w:rPr>
        <w:t xml:space="preserve">Wykres: Liczba dzieci przebywających w spokrewnionych i </w:t>
      </w:r>
      <w:r w:rsidR="00CB561C" w:rsidRPr="009E7D82">
        <w:rPr>
          <w:rFonts w:eastAsia="Times New Roman"/>
          <w:b/>
          <w:noProof/>
          <w:spacing w:val="5"/>
          <w:sz w:val="20"/>
          <w:szCs w:val="52"/>
        </w:rPr>
        <w:t xml:space="preserve">niezawodowych </w:t>
      </w:r>
      <w:r w:rsidR="00680784" w:rsidRPr="009E7D82">
        <w:rPr>
          <w:rFonts w:eastAsia="Times New Roman"/>
          <w:b/>
          <w:noProof/>
          <w:spacing w:val="5"/>
          <w:sz w:val="20"/>
          <w:szCs w:val="52"/>
        </w:rPr>
        <w:t xml:space="preserve">rodzinach zastępczych </w:t>
      </w:r>
      <w:r w:rsidRPr="009E7D82">
        <w:rPr>
          <w:rFonts w:eastAsia="Times New Roman"/>
          <w:b/>
          <w:noProof/>
          <w:spacing w:val="5"/>
          <w:sz w:val="20"/>
          <w:szCs w:val="52"/>
        </w:rPr>
        <w:t>w latach 20</w:t>
      </w:r>
      <w:r w:rsidR="00B97A76" w:rsidRPr="009E7D82">
        <w:rPr>
          <w:rFonts w:eastAsia="Times New Roman"/>
          <w:b/>
          <w:noProof/>
          <w:spacing w:val="5"/>
          <w:sz w:val="20"/>
          <w:szCs w:val="52"/>
        </w:rPr>
        <w:t>10</w:t>
      </w:r>
      <w:r w:rsidRPr="009E7D82">
        <w:rPr>
          <w:rFonts w:eastAsia="Times New Roman"/>
          <w:b/>
          <w:noProof/>
          <w:spacing w:val="5"/>
          <w:sz w:val="20"/>
          <w:szCs w:val="52"/>
        </w:rPr>
        <w:t xml:space="preserve"> – 201</w:t>
      </w:r>
      <w:r w:rsidR="00BD7719" w:rsidRPr="009E7D82">
        <w:rPr>
          <w:rFonts w:eastAsia="Times New Roman"/>
          <w:b/>
          <w:noProof/>
          <w:spacing w:val="5"/>
          <w:sz w:val="20"/>
          <w:szCs w:val="52"/>
        </w:rPr>
        <w:t>5</w:t>
      </w:r>
    </w:p>
    <w:p w:rsidR="00BD7719" w:rsidRDefault="0027220A" w:rsidP="00C158CC">
      <w:pPr>
        <w:spacing w:after="100" w:afterAutospacing="1"/>
        <w:rPr>
          <w:highlight w:val="yellow"/>
        </w:rPr>
      </w:pPr>
      <w:r>
        <w:rPr>
          <w:noProof/>
        </w:rPr>
        <w:drawing>
          <wp:inline distT="0" distB="0" distL="0" distR="0">
            <wp:extent cx="5753100" cy="2771775"/>
            <wp:effectExtent l="19050" t="0" r="0" b="0"/>
            <wp:docPr id="67" name="Obraz 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rrowheads="1"/>
                    </pic:cNvPicPr>
                  </pic:nvPicPr>
                  <pic:blipFill>
                    <a:blip r:embed="rId84" cstate="print"/>
                    <a:srcRect/>
                    <a:stretch>
                      <a:fillRect/>
                    </a:stretch>
                  </pic:blipFill>
                  <pic:spPr bwMode="auto">
                    <a:xfrm>
                      <a:off x="0" y="0"/>
                      <a:ext cx="5753100" cy="2771775"/>
                    </a:xfrm>
                    <a:prstGeom prst="rect">
                      <a:avLst/>
                    </a:prstGeom>
                    <a:noFill/>
                    <a:ln w="9525">
                      <a:noFill/>
                      <a:miter lim="800000"/>
                      <a:headEnd/>
                      <a:tailEnd/>
                    </a:ln>
                  </pic:spPr>
                </pic:pic>
              </a:graphicData>
            </a:graphic>
          </wp:inline>
        </w:drawing>
      </w:r>
    </w:p>
    <w:p w:rsidR="00CA6B00" w:rsidRDefault="00221C9C" w:rsidP="007C5812">
      <w:pPr>
        <w:pStyle w:val="Podtytu"/>
        <w:spacing w:before="0"/>
      </w:pPr>
      <w:r w:rsidRPr="00C158CC">
        <w:t>Źródło: opracowanie własne na podstawie danych MOPS</w:t>
      </w:r>
    </w:p>
    <w:p w:rsidR="00DF76BA" w:rsidRDefault="00DF76BA" w:rsidP="00BD7719">
      <w:pPr>
        <w:pStyle w:val="Tytu"/>
        <w:rPr>
          <w:noProof/>
        </w:rPr>
      </w:pPr>
    </w:p>
    <w:p w:rsidR="00BD7719" w:rsidRPr="00BD7719" w:rsidRDefault="00013449" w:rsidP="00BD7719">
      <w:pPr>
        <w:pStyle w:val="Tytu"/>
      </w:pPr>
      <w:r w:rsidRPr="00BD7719">
        <w:rPr>
          <w:noProof/>
        </w:rPr>
        <w:t xml:space="preserve">Wykres: </w:t>
      </w:r>
      <w:r w:rsidRPr="00BD7719">
        <w:t xml:space="preserve">Liczba dzieci umieszczanych w spokrewnionych i </w:t>
      </w:r>
      <w:r w:rsidR="00CB561C" w:rsidRPr="00BD7719">
        <w:t>niezawodowych</w:t>
      </w:r>
      <w:r w:rsidR="00680784" w:rsidRPr="00BD7719">
        <w:t xml:space="preserve"> rodzinach zastępczych </w:t>
      </w:r>
      <w:r w:rsidR="004862F3" w:rsidRPr="00BD7719">
        <w:br/>
      </w:r>
      <w:r w:rsidRPr="00BD7719">
        <w:t>w latach 20</w:t>
      </w:r>
      <w:r w:rsidR="00B97A76" w:rsidRPr="00BD7719">
        <w:t>10</w:t>
      </w:r>
      <w:r w:rsidRPr="00BD7719">
        <w:t xml:space="preserve"> – 201</w:t>
      </w:r>
      <w:r w:rsidR="00BD7719" w:rsidRPr="00BD7719">
        <w:t>5</w:t>
      </w:r>
    </w:p>
    <w:p w:rsidR="00BD7719" w:rsidRPr="00C158CC" w:rsidRDefault="0027220A" w:rsidP="00C158CC">
      <w:pPr>
        <w:spacing w:after="100" w:afterAutospacing="1"/>
      </w:pPr>
      <w:r>
        <w:rPr>
          <w:noProof/>
        </w:rPr>
        <w:drawing>
          <wp:inline distT="0" distB="0" distL="0" distR="0">
            <wp:extent cx="5753100" cy="1704975"/>
            <wp:effectExtent l="19050" t="0" r="0" b="0"/>
            <wp:docPr id="68" name="Obraz 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rrowheads="1"/>
                    </pic:cNvPicPr>
                  </pic:nvPicPr>
                  <pic:blipFill>
                    <a:blip r:embed="rId85" cstate="print"/>
                    <a:srcRect/>
                    <a:stretch>
                      <a:fillRect/>
                    </a:stretch>
                  </pic:blipFill>
                  <pic:spPr bwMode="auto">
                    <a:xfrm>
                      <a:off x="0" y="0"/>
                      <a:ext cx="5753100" cy="1704975"/>
                    </a:xfrm>
                    <a:prstGeom prst="rect">
                      <a:avLst/>
                    </a:prstGeom>
                    <a:noFill/>
                    <a:ln w="9525">
                      <a:noFill/>
                      <a:miter lim="800000"/>
                      <a:headEnd/>
                      <a:tailEnd/>
                    </a:ln>
                  </pic:spPr>
                </pic:pic>
              </a:graphicData>
            </a:graphic>
          </wp:inline>
        </w:drawing>
      </w:r>
    </w:p>
    <w:p w:rsidR="00013449" w:rsidRPr="001812F7" w:rsidRDefault="00013449" w:rsidP="0034140C">
      <w:pPr>
        <w:pStyle w:val="Podtytu"/>
        <w:spacing w:before="0"/>
        <w:rPr>
          <w:highlight w:val="yellow"/>
        </w:rPr>
      </w:pPr>
      <w:r w:rsidRPr="00C158CC">
        <w:t>Źródło: opracowani</w:t>
      </w:r>
      <w:r w:rsidR="0052240C" w:rsidRPr="00C158CC">
        <w:t>e własne na podstawie danych</w:t>
      </w:r>
      <w:r w:rsidRPr="00C158CC">
        <w:t xml:space="preserve"> MOPS</w:t>
      </w:r>
    </w:p>
    <w:p w:rsidR="00BD7719" w:rsidRPr="00843D1C" w:rsidRDefault="00BD7719" w:rsidP="00BD7719">
      <w:bookmarkStart w:id="331" w:name="_Toc324423526"/>
    </w:p>
    <w:p w:rsidR="00BD7719" w:rsidRPr="005D603F" w:rsidRDefault="00BD7719" w:rsidP="00BD7719">
      <w:r>
        <w:tab/>
      </w:r>
      <w:r w:rsidRPr="005D603F">
        <w:t>Wszystkie rodziny zastępcze objęte są wsparciem Miejskiego Ośrodka Pomocy Społecznej, który na mocy Zarządzenia z dnia 6.12.2011</w:t>
      </w:r>
      <w:r w:rsidR="00173FEF">
        <w:t xml:space="preserve"> r.</w:t>
      </w:r>
      <w:r w:rsidRPr="005D603F">
        <w:t xml:space="preserve"> N</w:t>
      </w:r>
      <w:r w:rsidR="00173FEF">
        <w:t>r</w:t>
      </w:r>
      <w:r w:rsidRPr="005D603F">
        <w:t xml:space="preserve"> 2918/2011 Prezydenta Miasta Krakowa </w:t>
      </w:r>
      <w:r w:rsidR="00173FEF" w:rsidRPr="005D603F">
        <w:t xml:space="preserve">został wyznaczony </w:t>
      </w:r>
      <w:r w:rsidRPr="005D603F">
        <w:t xml:space="preserve">na organizatora rodzinnej pieczy zastępczej.  </w:t>
      </w:r>
    </w:p>
    <w:p w:rsidR="005D603F" w:rsidRDefault="005D603F" w:rsidP="005D603F">
      <w:pPr>
        <w:rPr>
          <w:highlight w:val="yellow"/>
        </w:rPr>
      </w:pPr>
    </w:p>
    <w:p w:rsidR="00E35004" w:rsidRDefault="00E35004" w:rsidP="005D603F">
      <w:pPr>
        <w:rPr>
          <w:highlight w:val="yellow"/>
        </w:rPr>
      </w:pPr>
    </w:p>
    <w:p w:rsidR="00E35004" w:rsidRDefault="00E35004" w:rsidP="005D603F">
      <w:pPr>
        <w:rPr>
          <w:highlight w:val="yellow"/>
        </w:rPr>
      </w:pPr>
    </w:p>
    <w:p w:rsidR="00A93783" w:rsidRDefault="00A93783" w:rsidP="005D603F">
      <w:pPr>
        <w:rPr>
          <w:highlight w:val="yellow"/>
        </w:rPr>
      </w:pPr>
    </w:p>
    <w:p w:rsidR="00A93783" w:rsidRDefault="00A93783" w:rsidP="005D603F">
      <w:pPr>
        <w:rPr>
          <w:highlight w:val="yellow"/>
        </w:rPr>
      </w:pPr>
    </w:p>
    <w:p w:rsidR="00E35004" w:rsidRPr="001812F7" w:rsidRDefault="00E35004" w:rsidP="005D603F">
      <w:pPr>
        <w:rPr>
          <w:highlight w:val="yellow"/>
        </w:rPr>
      </w:pPr>
    </w:p>
    <w:p w:rsidR="00407337" w:rsidRPr="00DF76BA" w:rsidRDefault="007810B9" w:rsidP="003B6D58">
      <w:pPr>
        <w:pStyle w:val="Tytu"/>
      </w:pPr>
      <w:r w:rsidRPr="00DF76BA">
        <w:lastRenderedPageBreak/>
        <w:t xml:space="preserve">Tabela: Zadania organizatora rodzinnej pieczy zastępczej realizowane przez MOPS </w:t>
      </w:r>
      <w:r w:rsidR="00407337" w:rsidRPr="00DF76BA">
        <w:t xml:space="preserve">w latach </w:t>
      </w:r>
      <w:r w:rsidR="00DF76BA">
        <w:br/>
      </w:r>
      <w:r w:rsidR="00407337" w:rsidRPr="00DF76BA">
        <w:t>201</w:t>
      </w:r>
      <w:r w:rsidR="00BD7719" w:rsidRPr="00DF76BA">
        <w:t>3</w:t>
      </w:r>
      <w:r w:rsidR="0046107E" w:rsidRPr="00DF76BA">
        <w:t xml:space="preserve"> – 20</w:t>
      </w:r>
      <w:r w:rsidR="00BD7719" w:rsidRPr="00DF76BA">
        <w:t>15</w:t>
      </w:r>
    </w:p>
    <w:tbl>
      <w:tblPr>
        <w:tblW w:w="492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79"/>
        <w:gridCol w:w="2569"/>
        <w:gridCol w:w="897"/>
        <w:gridCol w:w="895"/>
        <w:gridCol w:w="893"/>
      </w:tblGrid>
      <w:tr w:rsidR="00BD7719" w:rsidRPr="00BD7719" w:rsidTr="000219BA">
        <w:tc>
          <w:tcPr>
            <w:tcW w:w="3497" w:type="pct"/>
            <w:gridSpan w:val="2"/>
            <w:shd w:val="clear" w:color="auto" w:fill="B8CCE4"/>
          </w:tcPr>
          <w:p w:rsidR="00BD7719" w:rsidRPr="00BD7719" w:rsidRDefault="00BD7719" w:rsidP="00407337">
            <w:pPr>
              <w:jc w:val="center"/>
              <w:rPr>
                <w:sz w:val="20"/>
                <w:szCs w:val="20"/>
              </w:rPr>
            </w:pPr>
            <w:r w:rsidRPr="00BD7719">
              <w:rPr>
                <w:sz w:val="20"/>
                <w:szCs w:val="20"/>
              </w:rPr>
              <w:t>Zadania organizatora rodzinnej pieczy zastępczej</w:t>
            </w:r>
          </w:p>
          <w:p w:rsidR="00BD7719" w:rsidRPr="00BD7719" w:rsidRDefault="00BD7719" w:rsidP="00407337">
            <w:pPr>
              <w:jc w:val="center"/>
              <w:rPr>
                <w:sz w:val="20"/>
                <w:szCs w:val="20"/>
              </w:rPr>
            </w:pPr>
            <w:r w:rsidRPr="00BD7719">
              <w:rPr>
                <w:sz w:val="20"/>
                <w:szCs w:val="20"/>
              </w:rPr>
              <w:t>Działania</w:t>
            </w:r>
          </w:p>
        </w:tc>
        <w:tc>
          <w:tcPr>
            <w:tcW w:w="502" w:type="pct"/>
            <w:shd w:val="clear" w:color="auto" w:fill="B8CCE4"/>
            <w:vAlign w:val="center"/>
          </w:tcPr>
          <w:p w:rsidR="00BD7719" w:rsidRPr="00BD7719" w:rsidRDefault="00BD7719" w:rsidP="00407337">
            <w:pPr>
              <w:jc w:val="center"/>
              <w:rPr>
                <w:sz w:val="20"/>
                <w:szCs w:val="20"/>
              </w:rPr>
            </w:pPr>
            <w:r w:rsidRPr="00BD7719">
              <w:rPr>
                <w:sz w:val="20"/>
                <w:szCs w:val="20"/>
              </w:rPr>
              <w:t>2013 r.</w:t>
            </w:r>
          </w:p>
        </w:tc>
        <w:tc>
          <w:tcPr>
            <w:tcW w:w="501" w:type="pct"/>
            <w:shd w:val="clear" w:color="auto" w:fill="B8CCE4"/>
            <w:vAlign w:val="center"/>
          </w:tcPr>
          <w:p w:rsidR="00BD7719" w:rsidRPr="00BD7719" w:rsidRDefault="00BD7719" w:rsidP="00407337">
            <w:pPr>
              <w:jc w:val="center"/>
              <w:rPr>
                <w:sz w:val="20"/>
                <w:szCs w:val="20"/>
              </w:rPr>
            </w:pPr>
            <w:r w:rsidRPr="00BD7719">
              <w:rPr>
                <w:sz w:val="20"/>
                <w:szCs w:val="20"/>
              </w:rPr>
              <w:t>2014 r.</w:t>
            </w:r>
          </w:p>
        </w:tc>
        <w:tc>
          <w:tcPr>
            <w:tcW w:w="500" w:type="pct"/>
            <w:shd w:val="clear" w:color="auto" w:fill="B8CCE4"/>
            <w:vAlign w:val="center"/>
          </w:tcPr>
          <w:p w:rsidR="00BD7719" w:rsidRPr="00BD7719" w:rsidRDefault="00BD7719" w:rsidP="00BD7719">
            <w:pPr>
              <w:jc w:val="center"/>
              <w:rPr>
                <w:sz w:val="20"/>
                <w:szCs w:val="20"/>
              </w:rPr>
            </w:pPr>
            <w:r>
              <w:rPr>
                <w:sz w:val="20"/>
                <w:szCs w:val="20"/>
              </w:rPr>
              <w:t>2015</w:t>
            </w:r>
            <w:r w:rsidR="00E309B2">
              <w:rPr>
                <w:sz w:val="20"/>
                <w:szCs w:val="20"/>
              </w:rPr>
              <w:t xml:space="preserve"> r.</w:t>
            </w:r>
          </w:p>
        </w:tc>
      </w:tr>
      <w:tr w:rsidR="00BD7719" w:rsidRPr="00BD7719" w:rsidTr="000219BA">
        <w:tc>
          <w:tcPr>
            <w:tcW w:w="2059" w:type="pct"/>
            <w:shd w:val="clear" w:color="auto" w:fill="B8CCE4"/>
          </w:tcPr>
          <w:p w:rsidR="00BD7719" w:rsidRPr="00BD7719" w:rsidRDefault="00BD7719" w:rsidP="00407337">
            <w:pPr>
              <w:jc w:val="center"/>
              <w:rPr>
                <w:sz w:val="20"/>
                <w:szCs w:val="20"/>
              </w:rPr>
            </w:pPr>
            <w:r w:rsidRPr="00BD7719">
              <w:rPr>
                <w:sz w:val="20"/>
                <w:szCs w:val="20"/>
              </w:rPr>
              <w:t>Szkolenia dla kandydatów do sprawowania rodzinnej pieczy zastępczej</w:t>
            </w:r>
          </w:p>
        </w:tc>
        <w:tc>
          <w:tcPr>
            <w:tcW w:w="1438" w:type="pct"/>
            <w:shd w:val="clear" w:color="auto" w:fill="auto"/>
            <w:vAlign w:val="center"/>
          </w:tcPr>
          <w:p w:rsidR="00BD7719" w:rsidRPr="00BD7719" w:rsidRDefault="00BD7719" w:rsidP="00407337">
            <w:pPr>
              <w:jc w:val="center"/>
              <w:rPr>
                <w:sz w:val="20"/>
                <w:szCs w:val="20"/>
              </w:rPr>
            </w:pPr>
            <w:r w:rsidRPr="00BD7719">
              <w:rPr>
                <w:sz w:val="20"/>
                <w:szCs w:val="20"/>
              </w:rPr>
              <w:t>Liczba zrealizowanych godzin szkoleniowych w roku</w:t>
            </w:r>
          </w:p>
        </w:tc>
        <w:tc>
          <w:tcPr>
            <w:tcW w:w="502" w:type="pct"/>
            <w:shd w:val="clear" w:color="auto" w:fill="auto"/>
            <w:vAlign w:val="center"/>
          </w:tcPr>
          <w:p w:rsidR="00BD7719" w:rsidRPr="00BD7719" w:rsidRDefault="00BD7719" w:rsidP="00407337">
            <w:pPr>
              <w:jc w:val="center"/>
              <w:rPr>
                <w:sz w:val="20"/>
                <w:szCs w:val="20"/>
              </w:rPr>
            </w:pPr>
            <w:r w:rsidRPr="00BD7719">
              <w:rPr>
                <w:sz w:val="20"/>
                <w:szCs w:val="20"/>
              </w:rPr>
              <w:t>155</w:t>
            </w:r>
          </w:p>
        </w:tc>
        <w:tc>
          <w:tcPr>
            <w:tcW w:w="501" w:type="pct"/>
          </w:tcPr>
          <w:p w:rsidR="00BD7719" w:rsidRPr="00BD7719" w:rsidRDefault="00BD7719" w:rsidP="00407337">
            <w:pPr>
              <w:jc w:val="left"/>
              <w:rPr>
                <w:sz w:val="20"/>
                <w:szCs w:val="20"/>
              </w:rPr>
            </w:pPr>
          </w:p>
          <w:p w:rsidR="00BD7719" w:rsidRPr="00BD7719" w:rsidRDefault="00BD7719" w:rsidP="00407337">
            <w:pPr>
              <w:spacing w:after="240"/>
              <w:jc w:val="center"/>
              <w:rPr>
                <w:sz w:val="20"/>
                <w:szCs w:val="20"/>
              </w:rPr>
            </w:pPr>
            <w:r w:rsidRPr="00BD7719">
              <w:rPr>
                <w:sz w:val="20"/>
                <w:szCs w:val="20"/>
              </w:rPr>
              <w:t>250</w:t>
            </w:r>
          </w:p>
        </w:tc>
        <w:tc>
          <w:tcPr>
            <w:tcW w:w="500" w:type="pct"/>
            <w:vAlign w:val="bottom"/>
          </w:tcPr>
          <w:p w:rsidR="00BD7719" w:rsidRPr="002C72AF" w:rsidRDefault="00BD7719" w:rsidP="002536A6">
            <w:pPr>
              <w:spacing w:after="240"/>
              <w:jc w:val="center"/>
              <w:rPr>
                <w:sz w:val="20"/>
                <w:szCs w:val="20"/>
              </w:rPr>
            </w:pPr>
            <w:r w:rsidRPr="002C72AF">
              <w:rPr>
                <w:sz w:val="20"/>
                <w:szCs w:val="20"/>
              </w:rPr>
              <w:t>170</w:t>
            </w:r>
          </w:p>
        </w:tc>
      </w:tr>
      <w:tr w:rsidR="00BD7719" w:rsidRPr="00BD7719" w:rsidTr="000219BA">
        <w:tc>
          <w:tcPr>
            <w:tcW w:w="2059" w:type="pct"/>
            <w:shd w:val="clear" w:color="auto" w:fill="B8CCE4"/>
          </w:tcPr>
          <w:p w:rsidR="00BD7719" w:rsidRPr="00BD7719" w:rsidRDefault="00BD7719" w:rsidP="00407337">
            <w:pPr>
              <w:jc w:val="center"/>
              <w:rPr>
                <w:sz w:val="20"/>
                <w:szCs w:val="20"/>
              </w:rPr>
            </w:pPr>
            <w:r w:rsidRPr="00BD7719">
              <w:rPr>
                <w:sz w:val="20"/>
                <w:szCs w:val="20"/>
              </w:rPr>
              <w:t>Kwalifikowanie kandydatów na niezawodowe i spokrewnione rodziny zastępcze</w:t>
            </w:r>
          </w:p>
        </w:tc>
        <w:tc>
          <w:tcPr>
            <w:tcW w:w="1438" w:type="pct"/>
            <w:shd w:val="clear" w:color="auto" w:fill="auto"/>
            <w:vAlign w:val="center"/>
          </w:tcPr>
          <w:p w:rsidR="00BD7719" w:rsidRPr="00BD7719" w:rsidRDefault="00BD7719" w:rsidP="00407337">
            <w:pPr>
              <w:jc w:val="center"/>
              <w:rPr>
                <w:sz w:val="20"/>
                <w:szCs w:val="20"/>
              </w:rPr>
            </w:pPr>
            <w:r w:rsidRPr="00BD7719">
              <w:rPr>
                <w:sz w:val="20"/>
                <w:szCs w:val="20"/>
              </w:rPr>
              <w:t>Liczba przeprowadzonych procedur kwalifikacyjnych</w:t>
            </w:r>
          </w:p>
        </w:tc>
        <w:tc>
          <w:tcPr>
            <w:tcW w:w="502" w:type="pct"/>
            <w:shd w:val="clear" w:color="auto" w:fill="auto"/>
            <w:vAlign w:val="center"/>
          </w:tcPr>
          <w:p w:rsidR="00BD7719" w:rsidRPr="00BD7719" w:rsidRDefault="00BD7719" w:rsidP="00407337">
            <w:pPr>
              <w:jc w:val="center"/>
              <w:rPr>
                <w:sz w:val="20"/>
                <w:szCs w:val="20"/>
              </w:rPr>
            </w:pPr>
            <w:r w:rsidRPr="00BD7719">
              <w:rPr>
                <w:sz w:val="20"/>
                <w:szCs w:val="20"/>
              </w:rPr>
              <w:t>97</w:t>
            </w:r>
          </w:p>
        </w:tc>
        <w:tc>
          <w:tcPr>
            <w:tcW w:w="501" w:type="pct"/>
          </w:tcPr>
          <w:p w:rsidR="00BD7719" w:rsidRPr="00BD7719" w:rsidRDefault="00BD7719" w:rsidP="00407337">
            <w:pPr>
              <w:jc w:val="center"/>
              <w:rPr>
                <w:sz w:val="20"/>
                <w:szCs w:val="20"/>
              </w:rPr>
            </w:pPr>
          </w:p>
          <w:p w:rsidR="00BD7719" w:rsidRPr="00BD7719" w:rsidRDefault="00BD7719" w:rsidP="00407337">
            <w:pPr>
              <w:jc w:val="center"/>
              <w:rPr>
                <w:sz w:val="20"/>
                <w:szCs w:val="20"/>
              </w:rPr>
            </w:pPr>
            <w:r w:rsidRPr="00BD7719">
              <w:rPr>
                <w:sz w:val="20"/>
                <w:szCs w:val="20"/>
              </w:rPr>
              <w:t>70</w:t>
            </w:r>
          </w:p>
        </w:tc>
        <w:tc>
          <w:tcPr>
            <w:tcW w:w="500" w:type="pct"/>
            <w:vAlign w:val="bottom"/>
          </w:tcPr>
          <w:p w:rsidR="00BD7719" w:rsidRPr="002C72AF" w:rsidRDefault="00BD7719" w:rsidP="002536A6">
            <w:pPr>
              <w:spacing w:after="240"/>
              <w:jc w:val="center"/>
              <w:rPr>
                <w:sz w:val="20"/>
                <w:szCs w:val="20"/>
              </w:rPr>
            </w:pPr>
            <w:r w:rsidRPr="002C72AF">
              <w:rPr>
                <w:sz w:val="20"/>
                <w:szCs w:val="20"/>
              </w:rPr>
              <w:t>74</w:t>
            </w:r>
          </w:p>
        </w:tc>
      </w:tr>
      <w:tr w:rsidR="00BD7719" w:rsidRPr="00BD7719" w:rsidTr="000219BA">
        <w:tc>
          <w:tcPr>
            <w:tcW w:w="2059" w:type="pct"/>
            <w:shd w:val="clear" w:color="auto" w:fill="B8CCE4"/>
          </w:tcPr>
          <w:p w:rsidR="00BD7719" w:rsidRPr="00BD7719" w:rsidRDefault="00BD7719" w:rsidP="00407337">
            <w:pPr>
              <w:jc w:val="center"/>
              <w:rPr>
                <w:sz w:val="20"/>
                <w:szCs w:val="20"/>
              </w:rPr>
            </w:pPr>
            <w:r w:rsidRPr="00BD7719">
              <w:rPr>
                <w:sz w:val="20"/>
                <w:szCs w:val="20"/>
              </w:rPr>
              <w:t>Zapewnianie rodzinom zastępczym oraz prowadzącym rodzinne domy dziecka szkoleń mających na ce</w:t>
            </w:r>
            <w:r w:rsidR="00173FEF">
              <w:rPr>
                <w:sz w:val="20"/>
                <w:szCs w:val="20"/>
              </w:rPr>
              <w:t>lu podnoszenie ich kwalifikacji</w:t>
            </w:r>
          </w:p>
        </w:tc>
        <w:tc>
          <w:tcPr>
            <w:tcW w:w="1438" w:type="pct"/>
            <w:shd w:val="clear" w:color="auto" w:fill="auto"/>
            <w:vAlign w:val="center"/>
          </w:tcPr>
          <w:p w:rsidR="00BD7719" w:rsidRPr="00BD7719" w:rsidRDefault="00BD7719" w:rsidP="00407337">
            <w:pPr>
              <w:jc w:val="center"/>
              <w:rPr>
                <w:sz w:val="20"/>
                <w:szCs w:val="20"/>
              </w:rPr>
            </w:pPr>
            <w:r w:rsidRPr="00BD7719">
              <w:rPr>
                <w:sz w:val="20"/>
                <w:szCs w:val="20"/>
              </w:rPr>
              <w:t>Liczba zrealizowanych godzin szkoleniowych w roku</w:t>
            </w:r>
          </w:p>
        </w:tc>
        <w:tc>
          <w:tcPr>
            <w:tcW w:w="502" w:type="pct"/>
            <w:shd w:val="clear" w:color="auto" w:fill="auto"/>
            <w:vAlign w:val="center"/>
          </w:tcPr>
          <w:p w:rsidR="00BD7719" w:rsidRPr="00BD7719" w:rsidRDefault="00BD7719" w:rsidP="00407337">
            <w:pPr>
              <w:jc w:val="center"/>
              <w:rPr>
                <w:sz w:val="20"/>
                <w:szCs w:val="20"/>
              </w:rPr>
            </w:pPr>
            <w:r w:rsidRPr="00BD7719">
              <w:rPr>
                <w:sz w:val="20"/>
                <w:szCs w:val="20"/>
              </w:rPr>
              <w:t>144</w:t>
            </w:r>
          </w:p>
        </w:tc>
        <w:tc>
          <w:tcPr>
            <w:tcW w:w="501" w:type="pct"/>
          </w:tcPr>
          <w:p w:rsidR="00BD7719" w:rsidRPr="00BD7719" w:rsidRDefault="00BD7719" w:rsidP="00407337">
            <w:pPr>
              <w:jc w:val="center"/>
              <w:rPr>
                <w:sz w:val="20"/>
                <w:szCs w:val="20"/>
              </w:rPr>
            </w:pPr>
          </w:p>
          <w:p w:rsidR="00BD7719" w:rsidRPr="00BD7719" w:rsidRDefault="00BD7719" w:rsidP="00407337">
            <w:pPr>
              <w:spacing w:before="120"/>
              <w:jc w:val="center"/>
              <w:rPr>
                <w:sz w:val="20"/>
                <w:szCs w:val="20"/>
              </w:rPr>
            </w:pPr>
            <w:r w:rsidRPr="00BD7719">
              <w:rPr>
                <w:sz w:val="20"/>
                <w:szCs w:val="20"/>
              </w:rPr>
              <w:t>120</w:t>
            </w:r>
          </w:p>
        </w:tc>
        <w:tc>
          <w:tcPr>
            <w:tcW w:w="500" w:type="pct"/>
            <w:vAlign w:val="bottom"/>
          </w:tcPr>
          <w:p w:rsidR="00BD7719" w:rsidRPr="002C72AF" w:rsidRDefault="00BD7719" w:rsidP="002536A6">
            <w:pPr>
              <w:spacing w:after="240"/>
              <w:jc w:val="center"/>
              <w:rPr>
                <w:sz w:val="20"/>
                <w:szCs w:val="20"/>
              </w:rPr>
            </w:pPr>
            <w:r w:rsidRPr="002C72AF">
              <w:rPr>
                <w:sz w:val="20"/>
                <w:szCs w:val="20"/>
              </w:rPr>
              <w:t>64</w:t>
            </w:r>
          </w:p>
        </w:tc>
      </w:tr>
      <w:tr w:rsidR="00BD7719" w:rsidRPr="00BD7719" w:rsidTr="000219BA">
        <w:tc>
          <w:tcPr>
            <w:tcW w:w="2059" w:type="pct"/>
            <w:vMerge w:val="restart"/>
            <w:shd w:val="clear" w:color="auto" w:fill="B8CCE4"/>
            <w:vAlign w:val="center"/>
          </w:tcPr>
          <w:p w:rsidR="00BD7719" w:rsidRPr="00BD7719" w:rsidRDefault="00BD7719" w:rsidP="009564F0">
            <w:pPr>
              <w:jc w:val="center"/>
              <w:rPr>
                <w:sz w:val="20"/>
                <w:szCs w:val="20"/>
              </w:rPr>
            </w:pPr>
            <w:r w:rsidRPr="00BD7719">
              <w:rPr>
                <w:sz w:val="20"/>
                <w:szCs w:val="20"/>
              </w:rPr>
              <w:t>Organizowanie grup wsparcia dla rodzin zastępczych</w:t>
            </w:r>
          </w:p>
        </w:tc>
        <w:tc>
          <w:tcPr>
            <w:tcW w:w="1438" w:type="pct"/>
            <w:shd w:val="clear" w:color="auto" w:fill="auto"/>
            <w:vAlign w:val="center"/>
          </w:tcPr>
          <w:p w:rsidR="00BD7719" w:rsidRPr="00BD7719" w:rsidRDefault="00BD7719" w:rsidP="00407337">
            <w:pPr>
              <w:jc w:val="center"/>
              <w:rPr>
                <w:sz w:val="20"/>
                <w:szCs w:val="20"/>
              </w:rPr>
            </w:pPr>
            <w:r w:rsidRPr="00BD7719">
              <w:rPr>
                <w:sz w:val="20"/>
                <w:szCs w:val="20"/>
              </w:rPr>
              <w:t>Liczba spotkań grup wsparcia</w:t>
            </w:r>
          </w:p>
        </w:tc>
        <w:tc>
          <w:tcPr>
            <w:tcW w:w="502" w:type="pct"/>
            <w:shd w:val="clear" w:color="auto" w:fill="auto"/>
            <w:vAlign w:val="center"/>
          </w:tcPr>
          <w:p w:rsidR="00BD7719" w:rsidRPr="00BD7719" w:rsidRDefault="00BD7719" w:rsidP="00407337">
            <w:pPr>
              <w:jc w:val="center"/>
              <w:rPr>
                <w:sz w:val="20"/>
                <w:szCs w:val="20"/>
              </w:rPr>
            </w:pPr>
            <w:r w:rsidRPr="00BD7719">
              <w:rPr>
                <w:sz w:val="20"/>
                <w:szCs w:val="20"/>
              </w:rPr>
              <w:t>30</w:t>
            </w:r>
          </w:p>
        </w:tc>
        <w:tc>
          <w:tcPr>
            <w:tcW w:w="501" w:type="pct"/>
          </w:tcPr>
          <w:p w:rsidR="00BD7719" w:rsidRPr="00BD7719" w:rsidRDefault="00BD7719" w:rsidP="00407337">
            <w:pPr>
              <w:jc w:val="left"/>
              <w:rPr>
                <w:sz w:val="20"/>
                <w:szCs w:val="20"/>
              </w:rPr>
            </w:pPr>
          </w:p>
          <w:p w:rsidR="00BD7719" w:rsidRPr="00BD7719" w:rsidRDefault="00BD7719" w:rsidP="00407337">
            <w:pPr>
              <w:spacing w:after="240"/>
              <w:jc w:val="center"/>
              <w:rPr>
                <w:sz w:val="20"/>
                <w:szCs w:val="20"/>
              </w:rPr>
            </w:pPr>
            <w:r w:rsidRPr="00BD7719">
              <w:rPr>
                <w:sz w:val="20"/>
                <w:szCs w:val="20"/>
              </w:rPr>
              <w:t>36</w:t>
            </w:r>
          </w:p>
        </w:tc>
        <w:tc>
          <w:tcPr>
            <w:tcW w:w="500" w:type="pct"/>
            <w:vAlign w:val="bottom"/>
          </w:tcPr>
          <w:p w:rsidR="00BD7719" w:rsidRPr="002C72AF" w:rsidRDefault="00BD7719" w:rsidP="002536A6">
            <w:pPr>
              <w:spacing w:after="240"/>
              <w:jc w:val="center"/>
              <w:rPr>
                <w:sz w:val="20"/>
                <w:szCs w:val="20"/>
              </w:rPr>
            </w:pPr>
            <w:r w:rsidRPr="002C72AF">
              <w:rPr>
                <w:sz w:val="20"/>
                <w:szCs w:val="20"/>
              </w:rPr>
              <w:t>26</w:t>
            </w:r>
          </w:p>
        </w:tc>
      </w:tr>
      <w:tr w:rsidR="00BD7719" w:rsidRPr="00BD7719" w:rsidTr="000219BA">
        <w:tc>
          <w:tcPr>
            <w:tcW w:w="2059" w:type="pct"/>
            <w:vMerge/>
            <w:shd w:val="clear" w:color="auto" w:fill="B8CCE4"/>
          </w:tcPr>
          <w:p w:rsidR="00BD7719" w:rsidRPr="00BD7719" w:rsidRDefault="00BD7719" w:rsidP="00407337">
            <w:pPr>
              <w:jc w:val="center"/>
              <w:rPr>
                <w:sz w:val="20"/>
                <w:szCs w:val="20"/>
              </w:rPr>
            </w:pPr>
          </w:p>
        </w:tc>
        <w:tc>
          <w:tcPr>
            <w:tcW w:w="1438" w:type="pct"/>
            <w:shd w:val="clear" w:color="auto" w:fill="auto"/>
            <w:vAlign w:val="center"/>
          </w:tcPr>
          <w:p w:rsidR="00BD7719" w:rsidRPr="00BD7719" w:rsidRDefault="00BD7719" w:rsidP="00407337">
            <w:pPr>
              <w:jc w:val="center"/>
              <w:rPr>
                <w:sz w:val="20"/>
                <w:szCs w:val="20"/>
              </w:rPr>
            </w:pPr>
            <w:r w:rsidRPr="00BD7719">
              <w:rPr>
                <w:sz w:val="20"/>
                <w:szCs w:val="20"/>
              </w:rPr>
              <w:t>Liczba osób uczestniczących w grupach wsparcia</w:t>
            </w:r>
          </w:p>
        </w:tc>
        <w:tc>
          <w:tcPr>
            <w:tcW w:w="502" w:type="pct"/>
            <w:shd w:val="clear" w:color="auto" w:fill="auto"/>
            <w:vAlign w:val="center"/>
          </w:tcPr>
          <w:p w:rsidR="00BD7719" w:rsidRPr="00BD7719" w:rsidRDefault="00BD7719" w:rsidP="00407337">
            <w:pPr>
              <w:jc w:val="center"/>
              <w:rPr>
                <w:sz w:val="20"/>
                <w:szCs w:val="20"/>
              </w:rPr>
            </w:pPr>
            <w:r w:rsidRPr="00BD7719">
              <w:rPr>
                <w:sz w:val="20"/>
                <w:szCs w:val="20"/>
              </w:rPr>
              <w:t>54</w:t>
            </w:r>
          </w:p>
        </w:tc>
        <w:tc>
          <w:tcPr>
            <w:tcW w:w="501" w:type="pct"/>
          </w:tcPr>
          <w:p w:rsidR="00BD7719" w:rsidRPr="00BD7719" w:rsidRDefault="00BD7719" w:rsidP="00407337">
            <w:pPr>
              <w:jc w:val="left"/>
              <w:rPr>
                <w:sz w:val="20"/>
                <w:szCs w:val="20"/>
              </w:rPr>
            </w:pPr>
          </w:p>
          <w:p w:rsidR="00BD7719" w:rsidRPr="00BD7719" w:rsidRDefault="00BD7719" w:rsidP="00407337">
            <w:pPr>
              <w:spacing w:after="240"/>
              <w:jc w:val="center"/>
              <w:rPr>
                <w:sz w:val="20"/>
                <w:szCs w:val="20"/>
              </w:rPr>
            </w:pPr>
            <w:r w:rsidRPr="00BD7719">
              <w:rPr>
                <w:sz w:val="20"/>
                <w:szCs w:val="20"/>
              </w:rPr>
              <w:t>56</w:t>
            </w:r>
          </w:p>
        </w:tc>
        <w:tc>
          <w:tcPr>
            <w:tcW w:w="500" w:type="pct"/>
            <w:vAlign w:val="bottom"/>
          </w:tcPr>
          <w:p w:rsidR="00BD7719" w:rsidRPr="002C72AF" w:rsidRDefault="00BD7719" w:rsidP="002536A6">
            <w:pPr>
              <w:spacing w:after="240"/>
              <w:jc w:val="center"/>
              <w:rPr>
                <w:sz w:val="20"/>
                <w:szCs w:val="20"/>
              </w:rPr>
            </w:pPr>
            <w:r w:rsidRPr="002C72AF">
              <w:rPr>
                <w:sz w:val="20"/>
                <w:szCs w:val="20"/>
              </w:rPr>
              <w:t>34</w:t>
            </w:r>
          </w:p>
        </w:tc>
      </w:tr>
      <w:tr w:rsidR="00BD7719" w:rsidRPr="00BD7719" w:rsidTr="000219BA">
        <w:tc>
          <w:tcPr>
            <w:tcW w:w="2059" w:type="pct"/>
            <w:shd w:val="clear" w:color="auto" w:fill="B8CCE4"/>
          </w:tcPr>
          <w:p w:rsidR="00BD7719" w:rsidRPr="00BD7719" w:rsidRDefault="00BD7719" w:rsidP="00407337">
            <w:pPr>
              <w:jc w:val="center"/>
              <w:rPr>
                <w:sz w:val="20"/>
                <w:szCs w:val="20"/>
              </w:rPr>
            </w:pPr>
            <w:r w:rsidRPr="00BD7719">
              <w:rPr>
                <w:sz w:val="20"/>
                <w:szCs w:val="20"/>
              </w:rPr>
              <w:t>Organizowanie dla rodzin zastępczych oraz prowadzących rodzinne do</w:t>
            </w:r>
            <w:r w:rsidR="00173FEF">
              <w:rPr>
                <w:sz w:val="20"/>
                <w:szCs w:val="20"/>
              </w:rPr>
              <w:t>my dziecka pomocy wolontariuszy</w:t>
            </w:r>
          </w:p>
        </w:tc>
        <w:tc>
          <w:tcPr>
            <w:tcW w:w="1438" w:type="pct"/>
            <w:shd w:val="clear" w:color="auto" w:fill="auto"/>
            <w:vAlign w:val="center"/>
          </w:tcPr>
          <w:p w:rsidR="00BD7719" w:rsidRPr="00BD7719" w:rsidRDefault="00BD7719" w:rsidP="00407337">
            <w:pPr>
              <w:jc w:val="center"/>
              <w:rPr>
                <w:sz w:val="20"/>
                <w:szCs w:val="20"/>
              </w:rPr>
            </w:pPr>
            <w:r w:rsidRPr="00BD7719">
              <w:rPr>
                <w:sz w:val="20"/>
                <w:szCs w:val="20"/>
              </w:rPr>
              <w:t>Liczba dzieci objętych pomocą wolontariuszy</w:t>
            </w:r>
          </w:p>
        </w:tc>
        <w:tc>
          <w:tcPr>
            <w:tcW w:w="502" w:type="pct"/>
            <w:shd w:val="clear" w:color="auto" w:fill="auto"/>
            <w:vAlign w:val="center"/>
          </w:tcPr>
          <w:p w:rsidR="00BD7719" w:rsidRPr="00BD7719" w:rsidRDefault="00BD7719" w:rsidP="00407337">
            <w:pPr>
              <w:jc w:val="center"/>
              <w:rPr>
                <w:sz w:val="20"/>
                <w:szCs w:val="20"/>
              </w:rPr>
            </w:pPr>
            <w:r w:rsidRPr="00BD7719">
              <w:rPr>
                <w:sz w:val="20"/>
                <w:szCs w:val="20"/>
              </w:rPr>
              <w:t>49</w:t>
            </w:r>
          </w:p>
        </w:tc>
        <w:tc>
          <w:tcPr>
            <w:tcW w:w="501" w:type="pct"/>
          </w:tcPr>
          <w:p w:rsidR="00BD7719" w:rsidRPr="00BD7719" w:rsidRDefault="00BD7719" w:rsidP="00407337">
            <w:pPr>
              <w:jc w:val="center"/>
              <w:rPr>
                <w:sz w:val="20"/>
                <w:szCs w:val="20"/>
              </w:rPr>
            </w:pPr>
          </w:p>
          <w:p w:rsidR="00BD7719" w:rsidRPr="00BD7719" w:rsidRDefault="00BD7719" w:rsidP="00407337">
            <w:pPr>
              <w:jc w:val="center"/>
              <w:rPr>
                <w:sz w:val="20"/>
                <w:szCs w:val="20"/>
              </w:rPr>
            </w:pPr>
            <w:r w:rsidRPr="00BD7719">
              <w:rPr>
                <w:sz w:val="20"/>
                <w:szCs w:val="20"/>
              </w:rPr>
              <w:t>94</w:t>
            </w:r>
          </w:p>
        </w:tc>
        <w:tc>
          <w:tcPr>
            <w:tcW w:w="500" w:type="pct"/>
            <w:vAlign w:val="bottom"/>
          </w:tcPr>
          <w:p w:rsidR="00BD7719" w:rsidRPr="002C72AF" w:rsidRDefault="00BD7719" w:rsidP="002536A6">
            <w:pPr>
              <w:spacing w:after="240"/>
              <w:jc w:val="center"/>
              <w:rPr>
                <w:sz w:val="20"/>
                <w:szCs w:val="20"/>
              </w:rPr>
            </w:pPr>
            <w:r w:rsidRPr="002C72AF">
              <w:rPr>
                <w:sz w:val="20"/>
                <w:szCs w:val="20"/>
              </w:rPr>
              <w:t>136</w:t>
            </w:r>
          </w:p>
        </w:tc>
      </w:tr>
      <w:tr w:rsidR="00BD7719" w:rsidRPr="00BD7719" w:rsidTr="007C5812">
        <w:tc>
          <w:tcPr>
            <w:tcW w:w="2059" w:type="pct"/>
            <w:vMerge w:val="restart"/>
            <w:shd w:val="clear" w:color="auto" w:fill="B8CCE4"/>
          </w:tcPr>
          <w:p w:rsidR="00BD7719" w:rsidRPr="00BD7719" w:rsidRDefault="00BD7719" w:rsidP="00407337">
            <w:pPr>
              <w:jc w:val="center"/>
              <w:rPr>
                <w:sz w:val="20"/>
                <w:szCs w:val="20"/>
              </w:rPr>
            </w:pPr>
            <w:r w:rsidRPr="00BD7719">
              <w:rPr>
                <w:sz w:val="20"/>
                <w:szCs w:val="20"/>
              </w:rPr>
              <w:t>Prowadzenie poradnictwa dla osób sprawujących rodzinną pieczę zastępczą i ich dzieci oraz dzieci um</w:t>
            </w:r>
            <w:r w:rsidR="00173FEF">
              <w:rPr>
                <w:sz w:val="20"/>
                <w:szCs w:val="20"/>
              </w:rPr>
              <w:t>ieszczonych w pieczy zastępczej</w:t>
            </w:r>
          </w:p>
          <w:p w:rsidR="00BD7719" w:rsidRPr="00BD7719" w:rsidRDefault="00BD7719" w:rsidP="00407337">
            <w:pPr>
              <w:jc w:val="center"/>
              <w:rPr>
                <w:sz w:val="20"/>
                <w:szCs w:val="20"/>
              </w:rPr>
            </w:pPr>
          </w:p>
        </w:tc>
        <w:tc>
          <w:tcPr>
            <w:tcW w:w="1438" w:type="pct"/>
            <w:shd w:val="clear" w:color="auto" w:fill="auto"/>
            <w:vAlign w:val="center"/>
          </w:tcPr>
          <w:p w:rsidR="00BD7719" w:rsidRPr="00BD7719" w:rsidRDefault="00BD7719" w:rsidP="00407337">
            <w:pPr>
              <w:jc w:val="center"/>
              <w:rPr>
                <w:sz w:val="20"/>
                <w:szCs w:val="20"/>
              </w:rPr>
            </w:pPr>
            <w:r w:rsidRPr="00BD7719">
              <w:rPr>
                <w:sz w:val="20"/>
                <w:szCs w:val="20"/>
              </w:rPr>
              <w:t>Liczba osób objętych indywidualnym poradnictwem psychologicznym</w:t>
            </w:r>
          </w:p>
          <w:p w:rsidR="00BD7719" w:rsidRPr="00BD7719" w:rsidRDefault="00BD7719" w:rsidP="00407337">
            <w:pPr>
              <w:jc w:val="center"/>
              <w:rPr>
                <w:sz w:val="20"/>
                <w:szCs w:val="20"/>
              </w:rPr>
            </w:pPr>
          </w:p>
        </w:tc>
        <w:tc>
          <w:tcPr>
            <w:tcW w:w="502" w:type="pct"/>
            <w:shd w:val="clear" w:color="auto" w:fill="auto"/>
            <w:vAlign w:val="center"/>
          </w:tcPr>
          <w:p w:rsidR="00BD7719" w:rsidRPr="00BD7719" w:rsidRDefault="00BD7719" w:rsidP="00407337">
            <w:pPr>
              <w:jc w:val="center"/>
              <w:rPr>
                <w:sz w:val="20"/>
                <w:szCs w:val="20"/>
              </w:rPr>
            </w:pPr>
            <w:r w:rsidRPr="00BD7719">
              <w:rPr>
                <w:sz w:val="20"/>
                <w:szCs w:val="20"/>
              </w:rPr>
              <w:t>267</w:t>
            </w:r>
          </w:p>
        </w:tc>
        <w:tc>
          <w:tcPr>
            <w:tcW w:w="501" w:type="pct"/>
            <w:vAlign w:val="center"/>
          </w:tcPr>
          <w:p w:rsidR="00BD7719" w:rsidRPr="00E309B2" w:rsidRDefault="00BD7719" w:rsidP="007C5812">
            <w:pPr>
              <w:spacing w:before="360"/>
              <w:jc w:val="center"/>
              <w:rPr>
                <w:sz w:val="20"/>
                <w:szCs w:val="20"/>
              </w:rPr>
            </w:pPr>
            <w:r w:rsidRPr="00E309B2">
              <w:rPr>
                <w:sz w:val="20"/>
                <w:szCs w:val="20"/>
              </w:rPr>
              <w:t>231</w:t>
            </w:r>
          </w:p>
        </w:tc>
        <w:tc>
          <w:tcPr>
            <w:tcW w:w="500" w:type="pct"/>
            <w:vAlign w:val="center"/>
          </w:tcPr>
          <w:p w:rsidR="00BD7719" w:rsidRPr="002C72AF" w:rsidRDefault="00BD7719" w:rsidP="00BD7719">
            <w:pPr>
              <w:spacing w:after="240"/>
              <w:jc w:val="center"/>
              <w:rPr>
                <w:sz w:val="20"/>
                <w:szCs w:val="20"/>
              </w:rPr>
            </w:pPr>
            <w:r w:rsidRPr="002C72AF">
              <w:rPr>
                <w:sz w:val="20"/>
                <w:szCs w:val="20"/>
              </w:rPr>
              <w:t>352</w:t>
            </w:r>
          </w:p>
        </w:tc>
      </w:tr>
      <w:tr w:rsidR="00BD7719" w:rsidRPr="00BD7719" w:rsidTr="000219BA">
        <w:tc>
          <w:tcPr>
            <w:tcW w:w="2059" w:type="pct"/>
            <w:vMerge/>
            <w:shd w:val="clear" w:color="auto" w:fill="B8CCE4"/>
          </w:tcPr>
          <w:p w:rsidR="00BD7719" w:rsidRPr="00BD7719" w:rsidRDefault="00BD7719" w:rsidP="00407337">
            <w:pPr>
              <w:jc w:val="center"/>
              <w:rPr>
                <w:sz w:val="20"/>
                <w:szCs w:val="20"/>
              </w:rPr>
            </w:pPr>
          </w:p>
        </w:tc>
        <w:tc>
          <w:tcPr>
            <w:tcW w:w="1438" w:type="pct"/>
            <w:shd w:val="clear" w:color="auto" w:fill="auto"/>
            <w:vAlign w:val="center"/>
          </w:tcPr>
          <w:p w:rsidR="00BD7719" w:rsidRPr="00BD7719" w:rsidRDefault="00BD7719" w:rsidP="00407337">
            <w:pPr>
              <w:jc w:val="center"/>
              <w:rPr>
                <w:sz w:val="20"/>
                <w:szCs w:val="20"/>
              </w:rPr>
            </w:pPr>
            <w:r w:rsidRPr="00BD7719">
              <w:rPr>
                <w:sz w:val="20"/>
                <w:szCs w:val="20"/>
              </w:rPr>
              <w:t>Liczba porad</w:t>
            </w:r>
          </w:p>
        </w:tc>
        <w:tc>
          <w:tcPr>
            <w:tcW w:w="502" w:type="pct"/>
            <w:shd w:val="clear" w:color="auto" w:fill="auto"/>
            <w:vAlign w:val="center"/>
          </w:tcPr>
          <w:p w:rsidR="00BD7719" w:rsidRPr="00BD7719" w:rsidRDefault="00BD7719" w:rsidP="00173FEF">
            <w:pPr>
              <w:jc w:val="center"/>
              <w:rPr>
                <w:sz w:val="20"/>
                <w:szCs w:val="20"/>
              </w:rPr>
            </w:pPr>
            <w:r w:rsidRPr="00BD7719">
              <w:rPr>
                <w:sz w:val="20"/>
                <w:szCs w:val="20"/>
              </w:rPr>
              <w:t>1171</w:t>
            </w:r>
          </w:p>
        </w:tc>
        <w:tc>
          <w:tcPr>
            <w:tcW w:w="501" w:type="pct"/>
          </w:tcPr>
          <w:p w:rsidR="00BD7719" w:rsidRPr="00E309B2" w:rsidRDefault="00BD7719" w:rsidP="00173FEF">
            <w:pPr>
              <w:jc w:val="center"/>
              <w:rPr>
                <w:sz w:val="20"/>
                <w:szCs w:val="20"/>
              </w:rPr>
            </w:pPr>
            <w:r w:rsidRPr="00E309B2">
              <w:rPr>
                <w:sz w:val="20"/>
                <w:szCs w:val="20"/>
              </w:rPr>
              <w:t>1191</w:t>
            </w:r>
          </w:p>
        </w:tc>
        <w:tc>
          <w:tcPr>
            <w:tcW w:w="500" w:type="pct"/>
            <w:vAlign w:val="bottom"/>
          </w:tcPr>
          <w:p w:rsidR="00BD7719" w:rsidRPr="002C72AF" w:rsidRDefault="00BD7719" w:rsidP="00173FEF">
            <w:pPr>
              <w:spacing w:after="240"/>
              <w:jc w:val="center"/>
              <w:rPr>
                <w:sz w:val="20"/>
                <w:szCs w:val="20"/>
              </w:rPr>
            </w:pPr>
            <w:r w:rsidRPr="002C72AF">
              <w:rPr>
                <w:sz w:val="20"/>
                <w:szCs w:val="20"/>
              </w:rPr>
              <w:t>1115</w:t>
            </w:r>
          </w:p>
        </w:tc>
      </w:tr>
      <w:tr w:rsidR="00BD7719" w:rsidRPr="00BD7719" w:rsidTr="000219BA">
        <w:tc>
          <w:tcPr>
            <w:tcW w:w="2059" w:type="pct"/>
            <w:vMerge/>
            <w:shd w:val="clear" w:color="auto" w:fill="B8CCE4"/>
          </w:tcPr>
          <w:p w:rsidR="00BD7719" w:rsidRPr="00BD7719" w:rsidRDefault="00BD7719" w:rsidP="00407337">
            <w:pPr>
              <w:jc w:val="center"/>
              <w:rPr>
                <w:sz w:val="20"/>
                <w:szCs w:val="20"/>
              </w:rPr>
            </w:pPr>
          </w:p>
        </w:tc>
        <w:tc>
          <w:tcPr>
            <w:tcW w:w="1438" w:type="pct"/>
            <w:shd w:val="clear" w:color="auto" w:fill="auto"/>
            <w:vAlign w:val="center"/>
          </w:tcPr>
          <w:p w:rsidR="00BD7719" w:rsidRPr="00BD7719" w:rsidRDefault="00BD7719" w:rsidP="00407337">
            <w:pPr>
              <w:jc w:val="center"/>
              <w:rPr>
                <w:sz w:val="20"/>
                <w:szCs w:val="20"/>
              </w:rPr>
            </w:pPr>
            <w:r w:rsidRPr="00BD7719">
              <w:rPr>
                <w:sz w:val="20"/>
                <w:szCs w:val="20"/>
              </w:rPr>
              <w:t>Liczba uczestników grupy socjoterapeutycznej dla dzieci umieszczonych w rodzinach zastępczych</w:t>
            </w:r>
          </w:p>
        </w:tc>
        <w:tc>
          <w:tcPr>
            <w:tcW w:w="502" w:type="pct"/>
            <w:shd w:val="clear" w:color="auto" w:fill="auto"/>
            <w:vAlign w:val="center"/>
          </w:tcPr>
          <w:p w:rsidR="00BD7719" w:rsidRPr="00BD7719" w:rsidRDefault="00BD7719" w:rsidP="00407337">
            <w:pPr>
              <w:jc w:val="center"/>
              <w:rPr>
                <w:sz w:val="20"/>
                <w:szCs w:val="20"/>
              </w:rPr>
            </w:pPr>
            <w:r w:rsidRPr="00BD7719">
              <w:rPr>
                <w:sz w:val="20"/>
                <w:szCs w:val="20"/>
              </w:rPr>
              <w:t>17</w:t>
            </w:r>
          </w:p>
        </w:tc>
        <w:tc>
          <w:tcPr>
            <w:tcW w:w="501" w:type="pct"/>
            <w:vAlign w:val="center"/>
          </w:tcPr>
          <w:p w:rsidR="00BD7719" w:rsidRPr="00E309B2" w:rsidRDefault="00BD7719" w:rsidP="00BD7719">
            <w:pPr>
              <w:jc w:val="center"/>
              <w:rPr>
                <w:sz w:val="20"/>
                <w:szCs w:val="20"/>
              </w:rPr>
            </w:pPr>
          </w:p>
          <w:p w:rsidR="00BD7719" w:rsidRPr="00E309B2" w:rsidRDefault="00BD7719" w:rsidP="00BD7719">
            <w:pPr>
              <w:spacing w:before="120"/>
              <w:jc w:val="center"/>
              <w:rPr>
                <w:sz w:val="20"/>
                <w:szCs w:val="20"/>
              </w:rPr>
            </w:pPr>
            <w:r w:rsidRPr="00E309B2">
              <w:rPr>
                <w:sz w:val="20"/>
                <w:szCs w:val="20"/>
              </w:rPr>
              <w:t>11</w:t>
            </w:r>
          </w:p>
        </w:tc>
        <w:tc>
          <w:tcPr>
            <w:tcW w:w="500" w:type="pct"/>
            <w:vAlign w:val="center"/>
          </w:tcPr>
          <w:p w:rsidR="00BD7719" w:rsidRPr="002C72AF" w:rsidRDefault="00993431" w:rsidP="00BD7719">
            <w:pPr>
              <w:spacing w:after="240"/>
              <w:jc w:val="center"/>
              <w:rPr>
                <w:sz w:val="20"/>
                <w:szCs w:val="20"/>
              </w:rPr>
            </w:pPr>
            <w:r>
              <w:rPr>
                <w:sz w:val="20"/>
                <w:szCs w:val="20"/>
              </w:rPr>
              <w:t>20</w:t>
            </w:r>
          </w:p>
        </w:tc>
      </w:tr>
      <w:tr w:rsidR="00BD7719" w:rsidRPr="00BD7719" w:rsidTr="000219BA">
        <w:trPr>
          <w:trHeight w:val="737"/>
        </w:trPr>
        <w:tc>
          <w:tcPr>
            <w:tcW w:w="2059" w:type="pct"/>
            <w:shd w:val="clear" w:color="auto" w:fill="B8CCE4"/>
          </w:tcPr>
          <w:p w:rsidR="00BD7719" w:rsidRPr="00BD7719" w:rsidRDefault="00BD7719" w:rsidP="00407337">
            <w:pPr>
              <w:jc w:val="center"/>
              <w:rPr>
                <w:sz w:val="20"/>
                <w:szCs w:val="20"/>
              </w:rPr>
            </w:pPr>
            <w:r w:rsidRPr="00BD7719">
              <w:rPr>
                <w:sz w:val="20"/>
                <w:szCs w:val="20"/>
              </w:rPr>
              <w:t>Zapewnienie pomocy prawnej osobom sprawującym rodzinną pieczę zastępczą, w szczególno</w:t>
            </w:r>
            <w:r w:rsidR="00173FEF">
              <w:rPr>
                <w:sz w:val="20"/>
                <w:szCs w:val="20"/>
              </w:rPr>
              <w:t>ści w zakresie prawa rodzinnego</w:t>
            </w:r>
          </w:p>
        </w:tc>
        <w:tc>
          <w:tcPr>
            <w:tcW w:w="1438" w:type="pct"/>
            <w:shd w:val="clear" w:color="auto" w:fill="auto"/>
            <w:vAlign w:val="center"/>
          </w:tcPr>
          <w:p w:rsidR="00BD7719" w:rsidRPr="00BD7719" w:rsidRDefault="00BD7719" w:rsidP="00407337">
            <w:pPr>
              <w:jc w:val="center"/>
              <w:rPr>
                <w:sz w:val="20"/>
                <w:szCs w:val="20"/>
              </w:rPr>
            </w:pPr>
            <w:r w:rsidRPr="00BD7719">
              <w:rPr>
                <w:sz w:val="20"/>
                <w:szCs w:val="20"/>
              </w:rPr>
              <w:t>Liczba osób, które skorzystały z pomocy prawnej w MOPS</w:t>
            </w:r>
          </w:p>
        </w:tc>
        <w:tc>
          <w:tcPr>
            <w:tcW w:w="502" w:type="pct"/>
            <w:shd w:val="clear" w:color="auto" w:fill="auto"/>
            <w:vAlign w:val="center"/>
          </w:tcPr>
          <w:p w:rsidR="00BD7719" w:rsidRPr="00BD7719" w:rsidRDefault="00BD7719" w:rsidP="00407337">
            <w:pPr>
              <w:jc w:val="center"/>
              <w:rPr>
                <w:sz w:val="20"/>
                <w:szCs w:val="20"/>
              </w:rPr>
            </w:pPr>
            <w:r w:rsidRPr="00BD7719">
              <w:rPr>
                <w:sz w:val="20"/>
                <w:szCs w:val="20"/>
              </w:rPr>
              <w:t>51</w:t>
            </w:r>
          </w:p>
        </w:tc>
        <w:tc>
          <w:tcPr>
            <w:tcW w:w="501" w:type="pct"/>
          </w:tcPr>
          <w:p w:rsidR="00BD7719" w:rsidRPr="00E309B2" w:rsidRDefault="00BD7719" w:rsidP="00407337">
            <w:pPr>
              <w:jc w:val="center"/>
              <w:rPr>
                <w:sz w:val="20"/>
                <w:szCs w:val="20"/>
              </w:rPr>
            </w:pPr>
          </w:p>
          <w:p w:rsidR="00BD7719" w:rsidRPr="00E309B2" w:rsidRDefault="00BD7719" w:rsidP="00407337">
            <w:pPr>
              <w:jc w:val="center"/>
              <w:rPr>
                <w:sz w:val="20"/>
                <w:szCs w:val="20"/>
              </w:rPr>
            </w:pPr>
          </w:p>
          <w:p w:rsidR="00BD7719" w:rsidRPr="00E309B2" w:rsidRDefault="00BD7719" w:rsidP="00407337">
            <w:pPr>
              <w:spacing w:after="480"/>
              <w:jc w:val="center"/>
              <w:rPr>
                <w:sz w:val="20"/>
                <w:szCs w:val="20"/>
              </w:rPr>
            </w:pPr>
            <w:r w:rsidRPr="00E309B2">
              <w:rPr>
                <w:sz w:val="20"/>
                <w:szCs w:val="20"/>
              </w:rPr>
              <w:t>59</w:t>
            </w:r>
          </w:p>
        </w:tc>
        <w:tc>
          <w:tcPr>
            <w:tcW w:w="500" w:type="pct"/>
            <w:vAlign w:val="center"/>
          </w:tcPr>
          <w:p w:rsidR="00BD7719" w:rsidRPr="002C72AF" w:rsidRDefault="00BD7719" w:rsidP="00BD7719">
            <w:pPr>
              <w:spacing w:after="240"/>
              <w:jc w:val="center"/>
              <w:rPr>
                <w:sz w:val="20"/>
                <w:szCs w:val="20"/>
              </w:rPr>
            </w:pPr>
            <w:r w:rsidRPr="002C72AF">
              <w:rPr>
                <w:sz w:val="20"/>
                <w:szCs w:val="20"/>
              </w:rPr>
              <w:t>19</w:t>
            </w:r>
          </w:p>
        </w:tc>
      </w:tr>
      <w:tr w:rsidR="00BD7719" w:rsidRPr="00BD7719" w:rsidTr="000219BA">
        <w:tc>
          <w:tcPr>
            <w:tcW w:w="2059" w:type="pct"/>
            <w:shd w:val="clear" w:color="auto" w:fill="B8CCE4"/>
          </w:tcPr>
          <w:p w:rsidR="00BD7719" w:rsidRPr="00BD7719" w:rsidRDefault="00BD7719" w:rsidP="00407337">
            <w:pPr>
              <w:jc w:val="center"/>
              <w:rPr>
                <w:sz w:val="20"/>
                <w:szCs w:val="20"/>
              </w:rPr>
            </w:pPr>
            <w:r w:rsidRPr="00BD7719">
              <w:rPr>
                <w:sz w:val="20"/>
                <w:szCs w:val="20"/>
              </w:rPr>
              <w:t>Opracowanie planu pomocy dziecku</w:t>
            </w:r>
          </w:p>
        </w:tc>
        <w:tc>
          <w:tcPr>
            <w:tcW w:w="1438" w:type="pct"/>
            <w:shd w:val="clear" w:color="auto" w:fill="auto"/>
            <w:vAlign w:val="center"/>
          </w:tcPr>
          <w:p w:rsidR="00BD7719" w:rsidRPr="00BD7719" w:rsidRDefault="00BD7719" w:rsidP="00407337">
            <w:pPr>
              <w:jc w:val="center"/>
              <w:rPr>
                <w:sz w:val="20"/>
                <w:szCs w:val="20"/>
              </w:rPr>
            </w:pPr>
            <w:r w:rsidRPr="00BD7719">
              <w:rPr>
                <w:sz w:val="20"/>
                <w:szCs w:val="20"/>
              </w:rPr>
              <w:t>Liczba opracowanych planów</w:t>
            </w:r>
          </w:p>
        </w:tc>
        <w:tc>
          <w:tcPr>
            <w:tcW w:w="502" w:type="pct"/>
            <w:shd w:val="clear" w:color="auto" w:fill="auto"/>
            <w:vAlign w:val="center"/>
          </w:tcPr>
          <w:p w:rsidR="00BD7719" w:rsidRPr="00BD7719" w:rsidRDefault="00BD7719" w:rsidP="00407337">
            <w:pPr>
              <w:jc w:val="center"/>
              <w:rPr>
                <w:sz w:val="20"/>
                <w:szCs w:val="20"/>
              </w:rPr>
            </w:pPr>
            <w:r w:rsidRPr="00BD7719">
              <w:rPr>
                <w:sz w:val="20"/>
                <w:szCs w:val="20"/>
              </w:rPr>
              <w:t>709</w:t>
            </w:r>
          </w:p>
        </w:tc>
        <w:tc>
          <w:tcPr>
            <w:tcW w:w="501" w:type="pct"/>
          </w:tcPr>
          <w:p w:rsidR="00BD7719" w:rsidRPr="00BD7719" w:rsidRDefault="00BD7719" w:rsidP="00407337">
            <w:pPr>
              <w:jc w:val="center"/>
              <w:rPr>
                <w:sz w:val="20"/>
                <w:szCs w:val="20"/>
              </w:rPr>
            </w:pPr>
            <w:r w:rsidRPr="00BD7719">
              <w:rPr>
                <w:sz w:val="20"/>
                <w:szCs w:val="20"/>
              </w:rPr>
              <w:t>678</w:t>
            </w:r>
          </w:p>
        </w:tc>
        <w:tc>
          <w:tcPr>
            <w:tcW w:w="500" w:type="pct"/>
            <w:vAlign w:val="bottom"/>
          </w:tcPr>
          <w:p w:rsidR="00BD7719" w:rsidRPr="002C72AF" w:rsidRDefault="00BD7719" w:rsidP="002536A6">
            <w:pPr>
              <w:spacing w:after="240"/>
              <w:jc w:val="center"/>
              <w:rPr>
                <w:sz w:val="20"/>
                <w:szCs w:val="20"/>
              </w:rPr>
            </w:pPr>
            <w:r w:rsidRPr="002C72AF">
              <w:rPr>
                <w:sz w:val="20"/>
                <w:szCs w:val="20"/>
              </w:rPr>
              <w:t>739</w:t>
            </w:r>
          </w:p>
        </w:tc>
      </w:tr>
      <w:tr w:rsidR="00BD7719" w:rsidRPr="001812F7" w:rsidTr="000219BA">
        <w:tc>
          <w:tcPr>
            <w:tcW w:w="2059" w:type="pct"/>
            <w:shd w:val="clear" w:color="auto" w:fill="B8CCE4"/>
          </w:tcPr>
          <w:p w:rsidR="00BD7719" w:rsidRPr="00BD7719" w:rsidRDefault="00173FEF" w:rsidP="00173FEF">
            <w:pPr>
              <w:jc w:val="center"/>
              <w:rPr>
                <w:sz w:val="20"/>
                <w:szCs w:val="20"/>
              </w:rPr>
            </w:pPr>
            <w:r>
              <w:rPr>
                <w:sz w:val="20"/>
                <w:szCs w:val="20"/>
              </w:rPr>
              <w:t>Wydawanie opinii</w:t>
            </w:r>
            <w:r w:rsidR="00BD7719" w:rsidRPr="00BD7719">
              <w:rPr>
                <w:sz w:val="20"/>
                <w:szCs w:val="20"/>
              </w:rPr>
              <w:t xml:space="preserve"> o sytuacji opiekuńczo-wychowawczej dziecka</w:t>
            </w:r>
          </w:p>
        </w:tc>
        <w:tc>
          <w:tcPr>
            <w:tcW w:w="1438" w:type="pct"/>
            <w:shd w:val="clear" w:color="auto" w:fill="auto"/>
            <w:vAlign w:val="center"/>
          </w:tcPr>
          <w:p w:rsidR="00BD7719" w:rsidRPr="00BD7719" w:rsidRDefault="00BD7719" w:rsidP="00407337">
            <w:pPr>
              <w:jc w:val="center"/>
              <w:rPr>
                <w:sz w:val="20"/>
                <w:szCs w:val="20"/>
              </w:rPr>
            </w:pPr>
            <w:r w:rsidRPr="00BD7719">
              <w:rPr>
                <w:sz w:val="20"/>
                <w:szCs w:val="20"/>
              </w:rPr>
              <w:t>Liczba sporządzonych opinii</w:t>
            </w:r>
          </w:p>
        </w:tc>
        <w:tc>
          <w:tcPr>
            <w:tcW w:w="502" w:type="pct"/>
            <w:shd w:val="clear" w:color="auto" w:fill="auto"/>
            <w:vAlign w:val="center"/>
          </w:tcPr>
          <w:p w:rsidR="00BD7719" w:rsidRPr="00BD7719" w:rsidRDefault="00BD7719" w:rsidP="00407337">
            <w:pPr>
              <w:jc w:val="center"/>
              <w:rPr>
                <w:sz w:val="20"/>
                <w:szCs w:val="20"/>
              </w:rPr>
            </w:pPr>
            <w:r w:rsidRPr="00BD7719">
              <w:rPr>
                <w:sz w:val="20"/>
                <w:szCs w:val="20"/>
              </w:rPr>
              <w:t>804</w:t>
            </w:r>
          </w:p>
        </w:tc>
        <w:tc>
          <w:tcPr>
            <w:tcW w:w="501" w:type="pct"/>
          </w:tcPr>
          <w:p w:rsidR="00BD7719" w:rsidRPr="00BD7719" w:rsidRDefault="00BD7719" w:rsidP="00407337">
            <w:pPr>
              <w:spacing w:before="120"/>
              <w:jc w:val="center"/>
              <w:rPr>
                <w:sz w:val="20"/>
                <w:szCs w:val="20"/>
              </w:rPr>
            </w:pPr>
            <w:r w:rsidRPr="00BD7719">
              <w:rPr>
                <w:sz w:val="20"/>
                <w:szCs w:val="20"/>
              </w:rPr>
              <w:t>793</w:t>
            </w:r>
          </w:p>
        </w:tc>
        <w:tc>
          <w:tcPr>
            <w:tcW w:w="500" w:type="pct"/>
            <w:vAlign w:val="bottom"/>
          </w:tcPr>
          <w:p w:rsidR="00BD7719" w:rsidRPr="002C72AF" w:rsidRDefault="00BD7719" w:rsidP="002536A6">
            <w:pPr>
              <w:spacing w:after="240"/>
              <w:jc w:val="center"/>
              <w:rPr>
                <w:sz w:val="20"/>
                <w:szCs w:val="20"/>
              </w:rPr>
            </w:pPr>
            <w:r w:rsidRPr="002C72AF">
              <w:rPr>
                <w:sz w:val="20"/>
                <w:szCs w:val="20"/>
              </w:rPr>
              <w:t>774</w:t>
            </w:r>
          </w:p>
        </w:tc>
      </w:tr>
    </w:tbl>
    <w:p w:rsidR="007810B9" w:rsidRPr="00E309B2" w:rsidRDefault="000219BA" w:rsidP="00E309B2">
      <w:pPr>
        <w:pStyle w:val="Podtytu"/>
        <w:spacing w:before="0"/>
      </w:pPr>
      <w:r w:rsidRPr="000219BA">
        <w:t>Źródło: opracowanie własne na podstawie danych MOPS</w:t>
      </w:r>
    </w:p>
    <w:p w:rsidR="00013449" w:rsidRPr="00BD7719" w:rsidRDefault="00013449" w:rsidP="00E53594">
      <w:pPr>
        <w:pStyle w:val="Nagwek3"/>
      </w:pPr>
      <w:bookmarkStart w:id="332" w:name="_Toc384106162"/>
      <w:bookmarkStart w:id="333" w:name="_Toc449423467"/>
      <w:r w:rsidRPr="00BD7719">
        <w:t>Organizacje pozarządowe realizujące zadanie</w:t>
      </w:r>
      <w:bookmarkEnd w:id="331"/>
      <w:bookmarkEnd w:id="332"/>
      <w:bookmarkEnd w:id="333"/>
    </w:p>
    <w:p w:rsidR="00BD7719" w:rsidRPr="00BD7719" w:rsidRDefault="00BD7719" w:rsidP="00BD7719">
      <w:pPr>
        <w:rPr>
          <w:highlight w:val="yellow"/>
        </w:rPr>
      </w:pPr>
    </w:p>
    <w:p w:rsidR="00BD7719" w:rsidRPr="00025166" w:rsidRDefault="00BD7719" w:rsidP="00BD7719">
      <w:bookmarkStart w:id="334" w:name="_Toc324423527"/>
      <w:bookmarkStart w:id="335" w:name="_Toc384106163"/>
      <w:r>
        <w:tab/>
      </w:r>
      <w:r w:rsidRPr="00025166">
        <w:t xml:space="preserve">Miejski Ośrodek Pomocy Społecznej zawarł porozumienie o współpracy z Fundacją Ruperta Mayera Dzieło Pomocy Dzieciom w sprawie realizacji pomocy wolontaryjnej na rzecz dzieci przebywających w rodzinach zastępczych. </w:t>
      </w:r>
    </w:p>
    <w:p w:rsidR="00DF76BA" w:rsidRPr="00DF76BA" w:rsidRDefault="00BD7719" w:rsidP="005C565E">
      <w:r w:rsidRPr="00025166">
        <w:tab/>
        <w:t>Zawart</w:t>
      </w:r>
      <w:r>
        <w:t>e</w:t>
      </w:r>
      <w:r w:rsidRPr="00025166">
        <w:t xml:space="preserve"> został</w:t>
      </w:r>
      <w:r>
        <w:t>y</w:t>
      </w:r>
      <w:r w:rsidRPr="00025166">
        <w:t xml:space="preserve"> także umow</w:t>
      </w:r>
      <w:r>
        <w:t>y</w:t>
      </w:r>
      <w:r w:rsidRPr="00025166">
        <w:t xml:space="preserve"> z Fundacją Nowe Centrum </w:t>
      </w:r>
      <w:r w:rsidRPr="00DF76BA">
        <w:t xml:space="preserve">o wsparcie realizacji zadania publicznego tj. prowadzenie </w:t>
      </w:r>
      <w:r w:rsidR="005C565E">
        <w:t>p</w:t>
      </w:r>
      <w:r w:rsidRPr="00DF76BA">
        <w:t xml:space="preserve">rogramu </w:t>
      </w:r>
      <w:r w:rsidR="005C565E">
        <w:t>a</w:t>
      </w:r>
      <w:r w:rsidRPr="00DF76BA">
        <w:t xml:space="preserve">ktywności </w:t>
      </w:r>
      <w:r w:rsidR="005C565E">
        <w:t>l</w:t>
      </w:r>
      <w:r w:rsidRPr="00DF76BA">
        <w:t>okalnej dla rodzin zastępczych spokrewnionych i niezawodowych z terenu Gminy Miejskiej Kraków.</w:t>
      </w:r>
    </w:p>
    <w:p w:rsidR="00013449" w:rsidRPr="00DF76BA" w:rsidRDefault="00013449" w:rsidP="00DF76BA">
      <w:pPr>
        <w:pStyle w:val="Nagwek3"/>
      </w:pPr>
      <w:bookmarkStart w:id="336" w:name="_Toc449423468"/>
      <w:r w:rsidRPr="00DF76BA">
        <w:t>Kadra</w:t>
      </w:r>
      <w:bookmarkEnd w:id="334"/>
      <w:bookmarkEnd w:id="335"/>
      <w:bookmarkEnd w:id="336"/>
    </w:p>
    <w:p w:rsidR="00BD7719" w:rsidRDefault="00BD7719" w:rsidP="00BD7719">
      <w:pPr>
        <w:rPr>
          <w:highlight w:val="yellow"/>
        </w:rPr>
      </w:pPr>
    </w:p>
    <w:p w:rsidR="00DF76BA" w:rsidRPr="00DF76BA" w:rsidRDefault="00BD7719" w:rsidP="00F30009">
      <w:r>
        <w:tab/>
      </w:r>
      <w:r w:rsidRPr="00E2741E">
        <w:t>Zadania organizatora rodzinnej pieczy zastępczej realizują zatrudnieni w MOPS koordynatorzy rodzinnej pieczy zastępczej oraz specjaliści – psychologowie.</w:t>
      </w:r>
      <w:r w:rsidRPr="00E2741E">
        <w:rPr>
          <w:color w:val="FF0000"/>
        </w:rPr>
        <w:t xml:space="preserve"> </w:t>
      </w:r>
      <w:r w:rsidRPr="00E2741E">
        <w:t>W 2015 roku rodziny zastępcze wspierało 1</w:t>
      </w:r>
      <w:r w:rsidR="00E2741E" w:rsidRPr="00E2741E">
        <w:t>7</w:t>
      </w:r>
      <w:r w:rsidRPr="00E2741E">
        <w:t xml:space="preserve"> koordynatorów rodzinnej pieczy zastępczej, 5 pracowników </w:t>
      </w:r>
      <w:r w:rsidRPr="00E2741E">
        <w:lastRenderedPageBreak/>
        <w:t>organizatora rodzinnej pieczy zastępczej oraz 3 specjalistów – psychologów.</w:t>
      </w:r>
      <w:r w:rsidR="00E2741E">
        <w:t xml:space="preserve"> </w:t>
      </w:r>
      <w:r w:rsidR="00F96B2C" w:rsidRPr="00E2741E">
        <w:t>Łącznie zadanie realizowało 25 pracowników zatrudnionych na 25 etatach.</w:t>
      </w:r>
      <w:r w:rsidR="00F96B2C">
        <w:t xml:space="preserve"> </w:t>
      </w:r>
      <w:bookmarkStart w:id="337" w:name="_Toc324423528"/>
    </w:p>
    <w:p w:rsidR="00785B40" w:rsidRPr="002536A6" w:rsidRDefault="00013449" w:rsidP="00E53594">
      <w:pPr>
        <w:pStyle w:val="Nagwek3"/>
      </w:pPr>
      <w:bookmarkStart w:id="338" w:name="_Toc384106164"/>
      <w:bookmarkStart w:id="339" w:name="_Toc449423469"/>
      <w:r w:rsidRPr="002536A6">
        <w:t>Rodziny korzystające ze świadczeń dla spokrewnionych i niezawodowych rodzin zastępczych, rodzaje ich problemów oraz ich rozkład ilościowy</w:t>
      </w:r>
      <w:bookmarkEnd w:id="337"/>
      <w:bookmarkEnd w:id="338"/>
      <w:bookmarkEnd w:id="339"/>
    </w:p>
    <w:p w:rsidR="00102239" w:rsidRPr="002536A6" w:rsidRDefault="00102239" w:rsidP="00102239"/>
    <w:p w:rsidR="00475D4B" w:rsidRPr="002C72AF" w:rsidRDefault="005D603F" w:rsidP="00475D4B">
      <w:bookmarkStart w:id="340" w:name="_Toc324423529"/>
      <w:bookmarkStart w:id="341" w:name="_Toc384106165"/>
      <w:r w:rsidRPr="009E7D82">
        <w:rPr>
          <w:color w:val="17365D"/>
        </w:rPr>
        <w:tab/>
      </w:r>
      <w:r w:rsidR="00475D4B" w:rsidRPr="002536A6">
        <w:t>Z opracowań własnych MOPS wynika, że prawie 89% rodzin zastępczych spokrewnionych</w:t>
      </w:r>
      <w:r w:rsidR="00475D4B" w:rsidRPr="002C72AF">
        <w:t xml:space="preserve"> tworzą dziadkowie. 34% opiekunów jest w wieku pom</w:t>
      </w:r>
      <w:r w:rsidR="005C565E">
        <w:t>iędzy 56 a 64 rokiem życia,  27% ma więcej niż 66 lat, a 8</w:t>
      </w:r>
      <w:r w:rsidR="00475D4B" w:rsidRPr="002C72AF">
        <w:t xml:space="preserve">% przekroczyło 75 rok życia. Wobec takiej struktury wieku opiekunów wiek wychowanków przedstawia się następująco: 39% dzieci z rodzin spokrewnionych ma mniej niż 12 lat, dzieci w wieku 13-15 – stanowią 19% </w:t>
      </w:r>
      <w:r w:rsidR="00475D4B" w:rsidRPr="002C72AF">
        <w:br/>
        <w:t>i 16-18 stanowią 28%. Głównym źródłem dochodu w przypadku rodzin zastępczych spokrewnionych są świadczenia emerytalno-rentowe.</w:t>
      </w:r>
    </w:p>
    <w:p w:rsidR="00475D4B" w:rsidRDefault="00475D4B" w:rsidP="00475D4B">
      <w:r w:rsidRPr="002C72AF">
        <w:tab/>
      </w:r>
      <w:r w:rsidRPr="002C72AF">
        <w:tab/>
        <w:t xml:space="preserve">Osoby niespokrewnione z dziećmi stanowią 44% ogółu rodzin zastępczych niezawodowych, pozostałe osoby to wujostwo i dalsza rodzina dzieci. Opiekunowie w tej grupie rodzin zastępczych są znacznie młodsi niż w rodzinach spokrewnionych: 61% stanowią osoby w wieku 36 </w:t>
      </w:r>
      <w:r w:rsidR="005C565E">
        <w:t>–</w:t>
      </w:r>
      <w:r w:rsidRPr="002C72AF">
        <w:t xml:space="preserve"> 55 lat, a powyżej 66 roku </w:t>
      </w:r>
      <w:r w:rsidR="00E309B2" w:rsidRPr="002C72AF">
        <w:t>–</w:t>
      </w:r>
      <w:r w:rsidR="00E309B2">
        <w:t xml:space="preserve"> </w:t>
      </w:r>
      <w:r w:rsidRPr="002C72AF">
        <w:t xml:space="preserve">4% osób. Średnia wieku dzieci umieszczonych w tych rodzinach jest nieco wyższa – dzieci do 12 roku życia jest 33%, dzieci w wieku 13 </w:t>
      </w:r>
      <w:r w:rsidR="005C565E">
        <w:t>–</w:t>
      </w:r>
      <w:r w:rsidRPr="002C72AF">
        <w:t xml:space="preserve"> 15 lat – 17%</w:t>
      </w:r>
      <w:r w:rsidR="00DF76BA">
        <w:t>,</w:t>
      </w:r>
      <w:r w:rsidRPr="002C72AF">
        <w:t xml:space="preserve"> a 16 </w:t>
      </w:r>
      <w:r w:rsidR="005C565E">
        <w:t>–</w:t>
      </w:r>
      <w:r w:rsidRPr="002C72AF">
        <w:t xml:space="preserve"> 18 – 24%.</w:t>
      </w:r>
      <w:r w:rsidRPr="00453665">
        <w:t xml:space="preserve"> </w:t>
      </w:r>
    </w:p>
    <w:p w:rsidR="00475D4B" w:rsidRDefault="002536A6" w:rsidP="008216DD">
      <w:pPr>
        <w:rPr>
          <w:sz w:val="23"/>
          <w:szCs w:val="23"/>
        </w:rPr>
      </w:pPr>
      <w:r>
        <w:rPr>
          <w:sz w:val="23"/>
          <w:szCs w:val="23"/>
        </w:rPr>
        <w:tab/>
      </w:r>
      <w:r w:rsidR="00475D4B" w:rsidRPr="00653563">
        <w:rPr>
          <w:sz w:val="23"/>
          <w:szCs w:val="23"/>
        </w:rPr>
        <w:t>Jedn</w:t>
      </w:r>
      <w:r w:rsidR="00475D4B" w:rsidRPr="00653563">
        <w:rPr>
          <w:rFonts w:hint="eastAsia"/>
          <w:sz w:val="23"/>
          <w:szCs w:val="23"/>
        </w:rPr>
        <w:t>ą</w:t>
      </w:r>
      <w:r w:rsidR="00475D4B" w:rsidRPr="00653563">
        <w:rPr>
          <w:sz w:val="23"/>
          <w:szCs w:val="23"/>
        </w:rPr>
        <w:t xml:space="preserve"> z g</w:t>
      </w:r>
      <w:r w:rsidR="00475D4B" w:rsidRPr="00653563">
        <w:rPr>
          <w:rFonts w:hint="eastAsia"/>
          <w:sz w:val="23"/>
          <w:szCs w:val="23"/>
        </w:rPr>
        <w:t>ł</w:t>
      </w:r>
      <w:r w:rsidR="00475D4B">
        <w:rPr>
          <w:sz w:val="23"/>
          <w:szCs w:val="23"/>
        </w:rPr>
        <w:t>ó</w:t>
      </w:r>
      <w:r w:rsidR="00475D4B" w:rsidRPr="00653563">
        <w:rPr>
          <w:sz w:val="23"/>
          <w:szCs w:val="23"/>
        </w:rPr>
        <w:t>wnych</w:t>
      </w:r>
      <w:r w:rsidR="00475D4B">
        <w:rPr>
          <w:sz w:val="23"/>
          <w:szCs w:val="23"/>
        </w:rPr>
        <w:t xml:space="preserve"> funkcji rodziny zastępczej jest</w:t>
      </w:r>
      <w:r w:rsidR="00475D4B" w:rsidRPr="00653563">
        <w:rPr>
          <w:sz w:val="23"/>
          <w:szCs w:val="23"/>
        </w:rPr>
        <w:t xml:space="preserve"> zapewnianie dziecku poczucia bezpiecze</w:t>
      </w:r>
      <w:r w:rsidR="00475D4B" w:rsidRPr="00653563">
        <w:rPr>
          <w:rFonts w:hint="eastAsia"/>
          <w:sz w:val="23"/>
          <w:szCs w:val="23"/>
        </w:rPr>
        <w:t>ń</w:t>
      </w:r>
      <w:r w:rsidR="00475D4B" w:rsidRPr="00653563">
        <w:rPr>
          <w:sz w:val="23"/>
          <w:szCs w:val="23"/>
        </w:rPr>
        <w:t>stwa oraz pozytywnych wi</w:t>
      </w:r>
      <w:r w:rsidR="00475D4B" w:rsidRPr="00653563">
        <w:rPr>
          <w:rFonts w:hint="eastAsia"/>
          <w:sz w:val="23"/>
          <w:szCs w:val="23"/>
        </w:rPr>
        <w:t>ę</w:t>
      </w:r>
      <w:r w:rsidR="00475D4B">
        <w:rPr>
          <w:sz w:val="23"/>
          <w:szCs w:val="23"/>
        </w:rPr>
        <w:t xml:space="preserve">zi. </w:t>
      </w:r>
      <w:r w:rsidR="00475D4B" w:rsidRPr="00653563">
        <w:rPr>
          <w:sz w:val="23"/>
          <w:szCs w:val="23"/>
        </w:rPr>
        <w:t>Nie wszystkie rodziny wype</w:t>
      </w:r>
      <w:r w:rsidR="00475D4B" w:rsidRPr="00653563">
        <w:rPr>
          <w:rFonts w:hint="eastAsia"/>
          <w:sz w:val="23"/>
          <w:szCs w:val="23"/>
        </w:rPr>
        <w:t>ł</w:t>
      </w:r>
      <w:r w:rsidR="00475D4B" w:rsidRPr="00653563">
        <w:rPr>
          <w:sz w:val="23"/>
          <w:szCs w:val="23"/>
        </w:rPr>
        <w:t>niaj</w:t>
      </w:r>
      <w:r w:rsidR="00475D4B" w:rsidRPr="00653563">
        <w:rPr>
          <w:rFonts w:hint="eastAsia"/>
          <w:sz w:val="23"/>
          <w:szCs w:val="23"/>
        </w:rPr>
        <w:t>ą</w:t>
      </w:r>
      <w:r w:rsidR="00475D4B" w:rsidRPr="00653563">
        <w:rPr>
          <w:sz w:val="23"/>
          <w:szCs w:val="23"/>
        </w:rPr>
        <w:t xml:space="preserve"> swoje funkcje na tym samym poziomie.</w:t>
      </w:r>
      <w:r w:rsidR="00475D4B">
        <w:rPr>
          <w:sz w:val="23"/>
          <w:szCs w:val="23"/>
        </w:rPr>
        <w:t xml:space="preserve"> Część rodzin zastępczych spokrewnionych i niezawodowych ma trudności </w:t>
      </w:r>
      <w:r w:rsidR="006D0725">
        <w:rPr>
          <w:sz w:val="23"/>
          <w:szCs w:val="23"/>
        </w:rPr>
        <w:br/>
      </w:r>
      <w:r w:rsidR="00475D4B">
        <w:rPr>
          <w:sz w:val="23"/>
          <w:szCs w:val="23"/>
        </w:rPr>
        <w:t>w ró</w:t>
      </w:r>
      <w:r w:rsidR="006D0725">
        <w:rPr>
          <w:sz w:val="23"/>
          <w:szCs w:val="23"/>
        </w:rPr>
        <w:t xml:space="preserve">żnych obszarach </w:t>
      </w:r>
      <w:r w:rsidR="005C565E">
        <w:rPr>
          <w:sz w:val="23"/>
          <w:szCs w:val="23"/>
        </w:rPr>
        <w:t xml:space="preserve">problemowych, </w:t>
      </w:r>
      <w:r w:rsidR="00475D4B">
        <w:rPr>
          <w:sz w:val="23"/>
          <w:szCs w:val="23"/>
        </w:rPr>
        <w:t xml:space="preserve">np. relacje z rodzicami biologicznymi dzieci (występują </w:t>
      </w:r>
      <w:r w:rsidR="008216DD">
        <w:rPr>
          <w:sz w:val="23"/>
          <w:szCs w:val="23"/>
        </w:rPr>
        <w:br/>
      </w:r>
      <w:r w:rsidR="00475D4B">
        <w:rPr>
          <w:sz w:val="23"/>
          <w:szCs w:val="23"/>
        </w:rPr>
        <w:t>w 58% rodzin), trudności w komunikacji w rodzinie (32%), w korzystaniu z własnych uprawnień i zasobów (10%), trudności zdrowotne dotyczące rodziców zastępczych mające wpływ na sprawowanie pieczy (11%), zagrożenie demoralizacją u dziecka przebywające</w:t>
      </w:r>
      <w:r>
        <w:rPr>
          <w:sz w:val="23"/>
          <w:szCs w:val="23"/>
        </w:rPr>
        <w:t xml:space="preserve">go w rodzinie zastępczej (11%). </w:t>
      </w:r>
      <w:r w:rsidR="008216DD">
        <w:rPr>
          <w:sz w:val="23"/>
          <w:szCs w:val="23"/>
        </w:rPr>
        <w:t xml:space="preserve">W większości obszarów, trudności występują częściej u spokrewnionych niż </w:t>
      </w:r>
      <w:r w:rsidR="008216DD">
        <w:rPr>
          <w:sz w:val="23"/>
          <w:szCs w:val="23"/>
        </w:rPr>
        <w:br/>
        <w:t>u niezawodowych rodzin zastępczych. Mimo występujących deficytów te</w:t>
      </w:r>
      <w:r w:rsidR="00475D4B">
        <w:rPr>
          <w:sz w:val="23"/>
          <w:szCs w:val="23"/>
        </w:rPr>
        <w:t xml:space="preserve"> form</w:t>
      </w:r>
      <w:r w:rsidR="008216DD">
        <w:rPr>
          <w:sz w:val="23"/>
          <w:szCs w:val="23"/>
        </w:rPr>
        <w:t>y</w:t>
      </w:r>
      <w:r w:rsidR="00475D4B">
        <w:rPr>
          <w:sz w:val="23"/>
          <w:szCs w:val="23"/>
        </w:rPr>
        <w:t xml:space="preserve"> pieczy zastępczej </w:t>
      </w:r>
      <w:r w:rsidR="008216DD">
        <w:rPr>
          <w:sz w:val="23"/>
          <w:szCs w:val="23"/>
        </w:rPr>
        <w:t xml:space="preserve">są preferowane w szczególności ze względu na </w:t>
      </w:r>
      <w:r w:rsidR="00475D4B">
        <w:rPr>
          <w:sz w:val="23"/>
          <w:szCs w:val="23"/>
        </w:rPr>
        <w:t xml:space="preserve"> potrzeb</w:t>
      </w:r>
      <w:r w:rsidR="008216DD">
        <w:rPr>
          <w:sz w:val="23"/>
          <w:szCs w:val="23"/>
        </w:rPr>
        <w:t>ę i prawo</w:t>
      </w:r>
      <w:r w:rsidR="00475D4B">
        <w:rPr>
          <w:sz w:val="23"/>
          <w:szCs w:val="23"/>
        </w:rPr>
        <w:t xml:space="preserve"> dziecka do wychowywania się </w:t>
      </w:r>
      <w:r w:rsidR="006D0725">
        <w:rPr>
          <w:sz w:val="23"/>
          <w:szCs w:val="23"/>
        </w:rPr>
        <w:br/>
      </w:r>
      <w:r w:rsidR="00475D4B">
        <w:rPr>
          <w:sz w:val="23"/>
          <w:szCs w:val="23"/>
        </w:rPr>
        <w:t xml:space="preserve">w środowisku najbardziej zbliżonym do naturalnej rodziny. </w:t>
      </w:r>
    </w:p>
    <w:p w:rsidR="000219BA" w:rsidRPr="008216DD" w:rsidRDefault="00475D4B" w:rsidP="00475D4B">
      <w:pPr>
        <w:rPr>
          <w:sz w:val="23"/>
          <w:szCs w:val="23"/>
        </w:rPr>
      </w:pPr>
      <w:r>
        <w:rPr>
          <w:sz w:val="23"/>
          <w:szCs w:val="23"/>
        </w:rPr>
        <w:tab/>
      </w:r>
      <w:r w:rsidRPr="00A5042B">
        <w:rPr>
          <w:sz w:val="23"/>
          <w:szCs w:val="23"/>
        </w:rPr>
        <w:t>W 2015</w:t>
      </w:r>
      <w:r>
        <w:rPr>
          <w:sz w:val="23"/>
          <w:szCs w:val="23"/>
        </w:rPr>
        <w:t xml:space="preserve"> </w:t>
      </w:r>
      <w:r w:rsidRPr="00A5042B">
        <w:rPr>
          <w:sz w:val="23"/>
          <w:szCs w:val="23"/>
        </w:rPr>
        <w:t xml:space="preserve">r. wśród rodzin zastępczych niezawodowych i spokrewnionych wyłoniono rodziny, które znajdują się w trudnej sytuacji (m.in. z powodu trudności opiekuńczo-wychowawczych), której nie mogą rozwiązać samodzielnie lub poprzez skorzystanie z usług takich jak poradnictwo, szkolenia, pomoc socjalna. Rodziny te, jak również rodziny ze stażem w sprawowaniu pieczy krótszym niż </w:t>
      </w:r>
      <w:r>
        <w:rPr>
          <w:sz w:val="23"/>
          <w:szCs w:val="23"/>
        </w:rPr>
        <w:t>2</w:t>
      </w:r>
      <w:r w:rsidRPr="00A5042B">
        <w:rPr>
          <w:sz w:val="23"/>
          <w:szCs w:val="23"/>
        </w:rPr>
        <w:t xml:space="preserve"> lata objęto, na ich wniosek, wsparciem koordynatorów rodzinnej pieczy zastępczej. Limit rodzin pozostających pod opieką koordynatorów został ustawowo ograniczony do 15</w:t>
      </w:r>
      <w:r>
        <w:rPr>
          <w:sz w:val="23"/>
          <w:szCs w:val="23"/>
        </w:rPr>
        <w:t>, co pozwala na objęcie tych rodzin skutecznym wsparciem</w:t>
      </w:r>
      <w:r w:rsidRPr="00A5042B">
        <w:rPr>
          <w:sz w:val="23"/>
          <w:szCs w:val="23"/>
        </w:rPr>
        <w:t>. Pozostałe rodziny zastępcze współpracują z innymi pracownikami organizatora rodzinnej pieczy zastępczej.</w:t>
      </w:r>
      <w:r w:rsidR="008216DD">
        <w:tab/>
      </w:r>
      <w:r w:rsidR="008216DD">
        <w:br/>
        <w:t xml:space="preserve">          Zapisy </w:t>
      </w:r>
      <w:r w:rsidRPr="00453665">
        <w:t xml:space="preserve">ustawy o wspieraniu rodziny umożliwiły pełnoletnim wychowankom rodzin zastępczych na dłuższe niż zakładały to zapisy ustawy o pomocy społecznej pozostawanie </w:t>
      </w:r>
      <w:r w:rsidRPr="00453665">
        <w:br/>
        <w:t>w dotychczasowej rodzinie zastępczej (do 25 roku życia, pod warunk</w:t>
      </w:r>
      <w:r>
        <w:t>iem kontynuowania nauki), co wpływa na odkładanie w czasie procesu usamodzielnienia.</w:t>
      </w:r>
    </w:p>
    <w:p w:rsidR="000219BA" w:rsidRPr="009E7D82" w:rsidRDefault="000219BA" w:rsidP="00475D4B">
      <w:pPr>
        <w:rPr>
          <w:rFonts w:eastAsia="Times New Roman"/>
          <w:b/>
          <w:spacing w:val="5"/>
          <w:sz w:val="20"/>
          <w:szCs w:val="52"/>
        </w:rPr>
      </w:pPr>
    </w:p>
    <w:p w:rsidR="00475D4B" w:rsidRPr="009E7D82" w:rsidRDefault="000219BA" w:rsidP="00475D4B">
      <w:pPr>
        <w:rPr>
          <w:rFonts w:eastAsia="Times New Roman"/>
          <w:b/>
          <w:spacing w:val="5"/>
          <w:sz w:val="20"/>
          <w:szCs w:val="52"/>
        </w:rPr>
      </w:pPr>
      <w:r w:rsidRPr="009E7D82">
        <w:rPr>
          <w:rFonts w:eastAsia="Times New Roman"/>
          <w:b/>
          <w:spacing w:val="5"/>
          <w:sz w:val="20"/>
          <w:szCs w:val="52"/>
        </w:rPr>
        <w:t>Tabela: Osoby pozostające w rodzinach zastępczych a świadczenia na pokrycie kosztów utrzymania w latach 2012-2015</w:t>
      </w:r>
    </w:p>
    <w:tbl>
      <w:tblPr>
        <w:tblW w:w="9796" w:type="dxa"/>
        <w:tblInd w:w="55" w:type="dxa"/>
        <w:tblLayout w:type="fixed"/>
        <w:tblCellMar>
          <w:left w:w="70" w:type="dxa"/>
          <w:right w:w="70" w:type="dxa"/>
        </w:tblCellMar>
        <w:tblLook w:val="04A0" w:firstRow="1" w:lastRow="0" w:firstColumn="1" w:lastColumn="0" w:noHBand="0" w:noVBand="1"/>
      </w:tblPr>
      <w:tblGrid>
        <w:gridCol w:w="1716"/>
        <w:gridCol w:w="1985"/>
        <w:gridCol w:w="1417"/>
        <w:gridCol w:w="1560"/>
        <w:gridCol w:w="1559"/>
        <w:gridCol w:w="1559"/>
      </w:tblGrid>
      <w:tr w:rsidR="00475D4B" w:rsidRPr="00475D4B" w:rsidTr="000E01E8">
        <w:trPr>
          <w:trHeight w:val="300"/>
        </w:trPr>
        <w:tc>
          <w:tcPr>
            <w:tcW w:w="3701"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475D4B" w:rsidRPr="002536A6" w:rsidRDefault="00475D4B" w:rsidP="002536A6">
            <w:pPr>
              <w:tabs>
                <w:tab w:val="clear" w:pos="567"/>
              </w:tabs>
              <w:jc w:val="center"/>
              <w:rPr>
                <w:b/>
                <w:sz w:val="20"/>
                <w:szCs w:val="20"/>
              </w:rPr>
            </w:pPr>
            <w:r w:rsidRPr="002536A6">
              <w:rPr>
                <w:b/>
                <w:sz w:val="20"/>
                <w:szCs w:val="20"/>
              </w:rPr>
              <w:t>Lata</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475D4B" w:rsidRPr="002536A6" w:rsidRDefault="00475D4B" w:rsidP="002536A6">
            <w:pPr>
              <w:tabs>
                <w:tab w:val="clear" w:pos="567"/>
              </w:tabs>
              <w:jc w:val="center"/>
              <w:rPr>
                <w:b/>
                <w:sz w:val="20"/>
                <w:szCs w:val="20"/>
              </w:rPr>
            </w:pPr>
            <w:r w:rsidRPr="002536A6">
              <w:rPr>
                <w:b/>
                <w:sz w:val="20"/>
                <w:szCs w:val="20"/>
              </w:rPr>
              <w:t>2012</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rsidR="00475D4B" w:rsidRPr="002536A6" w:rsidRDefault="00475D4B" w:rsidP="002536A6">
            <w:pPr>
              <w:tabs>
                <w:tab w:val="clear" w:pos="567"/>
              </w:tabs>
              <w:jc w:val="center"/>
              <w:rPr>
                <w:b/>
                <w:sz w:val="20"/>
                <w:szCs w:val="20"/>
              </w:rPr>
            </w:pPr>
            <w:r w:rsidRPr="002536A6">
              <w:rPr>
                <w:b/>
                <w:sz w:val="20"/>
                <w:szCs w:val="20"/>
              </w:rPr>
              <w:t>2013</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475D4B" w:rsidRPr="002536A6" w:rsidRDefault="00475D4B" w:rsidP="002536A6">
            <w:pPr>
              <w:tabs>
                <w:tab w:val="clear" w:pos="567"/>
              </w:tabs>
              <w:jc w:val="center"/>
              <w:rPr>
                <w:b/>
                <w:sz w:val="20"/>
                <w:szCs w:val="20"/>
              </w:rPr>
            </w:pPr>
            <w:r w:rsidRPr="002536A6">
              <w:rPr>
                <w:b/>
                <w:sz w:val="20"/>
                <w:szCs w:val="20"/>
              </w:rPr>
              <w:t>2014</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475D4B" w:rsidRPr="002536A6" w:rsidRDefault="00475D4B" w:rsidP="002536A6">
            <w:pPr>
              <w:tabs>
                <w:tab w:val="clear" w:pos="567"/>
              </w:tabs>
              <w:jc w:val="center"/>
              <w:rPr>
                <w:b/>
                <w:sz w:val="20"/>
                <w:szCs w:val="20"/>
              </w:rPr>
            </w:pPr>
            <w:r w:rsidRPr="002536A6">
              <w:rPr>
                <w:b/>
                <w:sz w:val="20"/>
                <w:szCs w:val="20"/>
              </w:rPr>
              <w:t>2015</w:t>
            </w:r>
          </w:p>
        </w:tc>
      </w:tr>
      <w:tr w:rsidR="002536A6" w:rsidRPr="00475D4B" w:rsidTr="000E01E8">
        <w:trPr>
          <w:trHeight w:val="420"/>
        </w:trPr>
        <w:tc>
          <w:tcPr>
            <w:tcW w:w="1716" w:type="dxa"/>
            <w:vMerge w:val="restart"/>
            <w:tcBorders>
              <w:top w:val="nil"/>
              <w:left w:val="single" w:sz="4" w:space="0" w:color="auto"/>
              <w:bottom w:val="single" w:sz="4" w:space="0" w:color="000000"/>
              <w:right w:val="single" w:sz="4" w:space="0" w:color="auto"/>
            </w:tcBorders>
            <w:shd w:val="clear" w:color="auto" w:fill="auto"/>
            <w:vAlign w:val="center"/>
            <w:hideMark/>
          </w:tcPr>
          <w:p w:rsidR="00475D4B" w:rsidRPr="002536A6" w:rsidRDefault="00475D4B" w:rsidP="002536A6">
            <w:pPr>
              <w:tabs>
                <w:tab w:val="clear" w:pos="567"/>
              </w:tabs>
              <w:jc w:val="center"/>
              <w:rPr>
                <w:b/>
                <w:sz w:val="20"/>
                <w:szCs w:val="20"/>
              </w:rPr>
            </w:pPr>
            <w:r w:rsidRPr="002536A6">
              <w:rPr>
                <w:b/>
                <w:sz w:val="20"/>
                <w:szCs w:val="20"/>
              </w:rPr>
              <w:t>Dzieci w rodzinach zastępczych -</w:t>
            </w:r>
            <w:r w:rsidR="002536A6">
              <w:rPr>
                <w:b/>
                <w:sz w:val="20"/>
                <w:szCs w:val="20"/>
              </w:rPr>
              <w:t xml:space="preserve"> </w:t>
            </w:r>
            <w:r w:rsidRPr="002536A6">
              <w:rPr>
                <w:b/>
                <w:sz w:val="20"/>
                <w:szCs w:val="20"/>
              </w:rPr>
              <w:t>razem</w:t>
            </w:r>
          </w:p>
        </w:tc>
        <w:tc>
          <w:tcPr>
            <w:tcW w:w="1985" w:type="dxa"/>
            <w:tcBorders>
              <w:top w:val="nil"/>
              <w:left w:val="nil"/>
              <w:bottom w:val="single" w:sz="4" w:space="0" w:color="auto"/>
              <w:right w:val="single" w:sz="4" w:space="0" w:color="auto"/>
            </w:tcBorders>
            <w:shd w:val="clear" w:color="auto" w:fill="auto"/>
            <w:vAlign w:val="center"/>
            <w:hideMark/>
          </w:tcPr>
          <w:p w:rsidR="00475D4B" w:rsidRPr="002536A6" w:rsidRDefault="00475D4B" w:rsidP="002536A6">
            <w:pPr>
              <w:tabs>
                <w:tab w:val="clear" w:pos="567"/>
              </w:tabs>
              <w:jc w:val="center"/>
              <w:rPr>
                <w:b/>
                <w:sz w:val="20"/>
                <w:szCs w:val="20"/>
              </w:rPr>
            </w:pPr>
            <w:r w:rsidRPr="002536A6">
              <w:rPr>
                <w:b/>
                <w:sz w:val="20"/>
                <w:szCs w:val="20"/>
              </w:rPr>
              <w:t>Liczba dzieci</w:t>
            </w:r>
          </w:p>
        </w:tc>
        <w:tc>
          <w:tcPr>
            <w:tcW w:w="1417" w:type="dxa"/>
            <w:tcBorders>
              <w:top w:val="nil"/>
              <w:left w:val="nil"/>
              <w:bottom w:val="single" w:sz="4" w:space="0" w:color="auto"/>
              <w:right w:val="single" w:sz="4" w:space="0" w:color="auto"/>
            </w:tcBorders>
            <w:shd w:val="clear" w:color="auto" w:fill="auto"/>
            <w:vAlign w:val="center"/>
            <w:hideMark/>
          </w:tcPr>
          <w:p w:rsidR="00475D4B" w:rsidRPr="00475D4B" w:rsidRDefault="00475D4B" w:rsidP="002536A6">
            <w:pPr>
              <w:tabs>
                <w:tab w:val="clear" w:pos="567"/>
              </w:tabs>
              <w:jc w:val="center"/>
              <w:rPr>
                <w:sz w:val="20"/>
                <w:szCs w:val="20"/>
              </w:rPr>
            </w:pPr>
            <w:r w:rsidRPr="00475D4B">
              <w:rPr>
                <w:sz w:val="20"/>
                <w:szCs w:val="20"/>
              </w:rPr>
              <w:t>619</w:t>
            </w:r>
          </w:p>
        </w:tc>
        <w:tc>
          <w:tcPr>
            <w:tcW w:w="1560" w:type="dxa"/>
            <w:tcBorders>
              <w:top w:val="nil"/>
              <w:left w:val="nil"/>
              <w:bottom w:val="single" w:sz="4" w:space="0" w:color="auto"/>
              <w:right w:val="single" w:sz="4" w:space="0" w:color="auto"/>
            </w:tcBorders>
            <w:shd w:val="clear" w:color="auto" w:fill="auto"/>
            <w:vAlign w:val="center"/>
            <w:hideMark/>
          </w:tcPr>
          <w:p w:rsidR="00475D4B" w:rsidRPr="00475D4B" w:rsidRDefault="00475D4B" w:rsidP="002536A6">
            <w:pPr>
              <w:tabs>
                <w:tab w:val="clear" w:pos="567"/>
              </w:tabs>
              <w:jc w:val="center"/>
              <w:rPr>
                <w:sz w:val="20"/>
                <w:szCs w:val="20"/>
              </w:rPr>
            </w:pPr>
            <w:r w:rsidRPr="00475D4B">
              <w:rPr>
                <w:sz w:val="20"/>
                <w:szCs w:val="20"/>
              </w:rPr>
              <w:t>580</w:t>
            </w:r>
          </w:p>
        </w:tc>
        <w:tc>
          <w:tcPr>
            <w:tcW w:w="1559" w:type="dxa"/>
            <w:tcBorders>
              <w:top w:val="nil"/>
              <w:left w:val="nil"/>
              <w:bottom w:val="single" w:sz="4" w:space="0" w:color="auto"/>
              <w:right w:val="single" w:sz="4" w:space="0" w:color="auto"/>
            </w:tcBorders>
            <w:shd w:val="clear" w:color="auto" w:fill="auto"/>
            <w:vAlign w:val="center"/>
            <w:hideMark/>
          </w:tcPr>
          <w:p w:rsidR="00475D4B" w:rsidRPr="00475D4B" w:rsidRDefault="00475D4B" w:rsidP="002536A6">
            <w:pPr>
              <w:tabs>
                <w:tab w:val="clear" w:pos="567"/>
              </w:tabs>
              <w:jc w:val="center"/>
              <w:rPr>
                <w:sz w:val="20"/>
                <w:szCs w:val="20"/>
              </w:rPr>
            </w:pPr>
            <w:r w:rsidRPr="00475D4B">
              <w:rPr>
                <w:sz w:val="20"/>
                <w:szCs w:val="20"/>
              </w:rPr>
              <w:t>569</w:t>
            </w:r>
          </w:p>
        </w:tc>
        <w:tc>
          <w:tcPr>
            <w:tcW w:w="1559" w:type="dxa"/>
            <w:tcBorders>
              <w:top w:val="nil"/>
              <w:left w:val="nil"/>
              <w:bottom w:val="single" w:sz="4" w:space="0" w:color="auto"/>
              <w:right w:val="single" w:sz="4" w:space="0" w:color="auto"/>
            </w:tcBorders>
            <w:shd w:val="clear" w:color="auto" w:fill="auto"/>
            <w:vAlign w:val="center"/>
            <w:hideMark/>
          </w:tcPr>
          <w:p w:rsidR="00475D4B" w:rsidRPr="00475D4B" w:rsidRDefault="00475D4B" w:rsidP="002536A6">
            <w:pPr>
              <w:tabs>
                <w:tab w:val="clear" w:pos="567"/>
              </w:tabs>
              <w:jc w:val="center"/>
              <w:rPr>
                <w:sz w:val="20"/>
                <w:szCs w:val="20"/>
              </w:rPr>
            </w:pPr>
            <w:r w:rsidRPr="00475D4B">
              <w:rPr>
                <w:sz w:val="20"/>
                <w:szCs w:val="20"/>
              </w:rPr>
              <w:t>554</w:t>
            </w:r>
          </w:p>
        </w:tc>
      </w:tr>
      <w:tr w:rsidR="002536A6" w:rsidRPr="00475D4B" w:rsidTr="00E35004">
        <w:trPr>
          <w:trHeight w:val="645"/>
        </w:trPr>
        <w:tc>
          <w:tcPr>
            <w:tcW w:w="1716" w:type="dxa"/>
            <w:vMerge/>
            <w:tcBorders>
              <w:top w:val="nil"/>
              <w:left w:val="single" w:sz="4" w:space="0" w:color="auto"/>
              <w:bottom w:val="single" w:sz="4" w:space="0" w:color="auto"/>
              <w:right w:val="single" w:sz="4" w:space="0" w:color="auto"/>
            </w:tcBorders>
            <w:vAlign w:val="center"/>
            <w:hideMark/>
          </w:tcPr>
          <w:p w:rsidR="00475D4B" w:rsidRPr="002536A6" w:rsidRDefault="00475D4B" w:rsidP="002536A6">
            <w:pPr>
              <w:tabs>
                <w:tab w:val="clear" w:pos="567"/>
              </w:tabs>
              <w:jc w:val="center"/>
              <w:rPr>
                <w:b/>
                <w:sz w:val="20"/>
                <w:szCs w:val="20"/>
              </w:rPr>
            </w:pPr>
          </w:p>
        </w:tc>
        <w:tc>
          <w:tcPr>
            <w:tcW w:w="1985" w:type="dxa"/>
            <w:tcBorders>
              <w:top w:val="nil"/>
              <w:left w:val="nil"/>
              <w:bottom w:val="single" w:sz="4" w:space="0" w:color="auto"/>
              <w:right w:val="single" w:sz="4" w:space="0" w:color="auto"/>
            </w:tcBorders>
            <w:shd w:val="clear" w:color="auto" w:fill="auto"/>
            <w:vAlign w:val="center"/>
            <w:hideMark/>
          </w:tcPr>
          <w:p w:rsidR="00475D4B" w:rsidRPr="002536A6" w:rsidRDefault="00475D4B" w:rsidP="002536A6">
            <w:pPr>
              <w:tabs>
                <w:tab w:val="clear" w:pos="567"/>
              </w:tabs>
              <w:jc w:val="center"/>
              <w:rPr>
                <w:b/>
                <w:sz w:val="20"/>
                <w:szCs w:val="20"/>
              </w:rPr>
            </w:pPr>
            <w:r w:rsidRPr="002536A6">
              <w:rPr>
                <w:b/>
                <w:sz w:val="20"/>
                <w:szCs w:val="20"/>
              </w:rPr>
              <w:t>Świadczenia na pokrycie kosztów utrzymania dzieci</w:t>
            </w:r>
          </w:p>
        </w:tc>
        <w:tc>
          <w:tcPr>
            <w:tcW w:w="1417" w:type="dxa"/>
            <w:tcBorders>
              <w:top w:val="nil"/>
              <w:left w:val="nil"/>
              <w:bottom w:val="single" w:sz="4" w:space="0" w:color="auto"/>
              <w:right w:val="single" w:sz="4" w:space="0" w:color="auto"/>
            </w:tcBorders>
            <w:shd w:val="clear" w:color="auto" w:fill="auto"/>
            <w:vAlign w:val="center"/>
            <w:hideMark/>
          </w:tcPr>
          <w:p w:rsidR="00475D4B" w:rsidRPr="00475D4B" w:rsidRDefault="00475D4B" w:rsidP="002536A6">
            <w:pPr>
              <w:tabs>
                <w:tab w:val="clear" w:pos="567"/>
              </w:tabs>
              <w:jc w:val="center"/>
              <w:rPr>
                <w:sz w:val="20"/>
                <w:szCs w:val="20"/>
              </w:rPr>
            </w:pPr>
            <w:r w:rsidRPr="00475D4B">
              <w:rPr>
                <w:sz w:val="20"/>
                <w:szCs w:val="20"/>
              </w:rPr>
              <w:t>4 615 493,33 zł</w:t>
            </w:r>
          </w:p>
        </w:tc>
        <w:tc>
          <w:tcPr>
            <w:tcW w:w="1560" w:type="dxa"/>
            <w:tcBorders>
              <w:top w:val="nil"/>
              <w:left w:val="nil"/>
              <w:bottom w:val="single" w:sz="4" w:space="0" w:color="auto"/>
              <w:right w:val="single" w:sz="4" w:space="0" w:color="auto"/>
            </w:tcBorders>
            <w:shd w:val="clear" w:color="auto" w:fill="auto"/>
            <w:vAlign w:val="center"/>
            <w:hideMark/>
          </w:tcPr>
          <w:p w:rsidR="00475D4B" w:rsidRPr="00475D4B" w:rsidRDefault="00475D4B" w:rsidP="002536A6">
            <w:pPr>
              <w:tabs>
                <w:tab w:val="clear" w:pos="567"/>
              </w:tabs>
              <w:jc w:val="center"/>
              <w:rPr>
                <w:sz w:val="20"/>
                <w:szCs w:val="20"/>
              </w:rPr>
            </w:pPr>
            <w:r w:rsidRPr="00475D4B">
              <w:rPr>
                <w:sz w:val="20"/>
                <w:szCs w:val="20"/>
              </w:rPr>
              <w:t>4 482 695,24 zł</w:t>
            </w:r>
          </w:p>
        </w:tc>
        <w:tc>
          <w:tcPr>
            <w:tcW w:w="1559" w:type="dxa"/>
            <w:tcBorders>
              <w:top w:val="nil"/>
              <w:left w:val="nil"/>
              <w:bottom w:val="single" w:sz="4" w:space="0" w:color="auto"/>
              <w:right w:val="single" w:sz="4" w:space="0" w:color="auto"/>
            </w:tcBorders>
            <w:shd w:val="clear" w:color="auto" w:fill="auto"/>
            <w:vAlign w:val="center"/>
            <w:hideMark/>
          </w:tcPr>
          <w:p w:rsidR="00475D4B" w:rsidRPr="00475D4B" w:rsidRDefault="00475D4B" w:rsidP="002536A6">
            <w:pPr>
              <w:tabs>
                <w:tab w:val="clear" w:pos="567"/>
              </w:tabs>
              <w:jc w:val="center"/>
              <w:rPr>
                <w:sz w:val="20"/>
                <w:szCs w:val="20"/>
              </w:rPr>
            </w:pPr>
            <w:r w:rsidRPr="00475D4B">
              <w:rPr>
                <w:sz w:val="20"/>
                <w:szCs w:val="20"/>
              </w:rPr>
              <w:t>4 441 004,00 zł</w:t>
            </w:r>
          </w:p>
        </w:tc>
        <w:tc>
          <w:tcPr>
            <w:tcW w:w="1559" w:type="dxa"/>
            <w:tcBorders>
              <w:top w:val="nil"/>
              <w:left w:val="nil"/>
              <w:bottom w:val="single" w:sz="4" w:space="0" w:color="auto"/>
              <w:right w:val="single" w:sz="4" w:space="0" w:color="auto"/>
            </w:tcBorders>
            <w:shd w:val="clear" w:color="auto" w:fill="auto"/>
            <w:vAlign w:val="center"/>
            <w:hideMark/>
          </w:tcPr>
          <w:p w:rsidR="00475D4B" w:rsidRPr="00475D4B" w:rsidRDefault="00475D4B" w:rsidP="002536A6">
            <w:pPr>
              <w:tabs>
                <w:tab w:val="clear" w:pos="567"/>
              </w:tabs>
              <w:jc w:val="center"/>
              <w:rPr>
                <w:sz w:val="20"/>
                <w:szCs w:val="20"/>
              </w:rPr>
            </w:pPr>
            <w:r w:rsidRPr="00475D4B">
              <w:rPr>
                <w:sz w:val="20"/>
                <w:szCs w:val="20"/>
              </w:rPr>
              <w:t>4 603 131,65 zł</w:t>
            </w:r>
          </w:p>
        </w:tc>
      </w:tr>
      <w:tr w:rsidR="002536A6" w:rsidRPr="00475D4B" w:rsidTr="00E35004">
        <w:trPr>
          <w:trHeight w:val="675"/>
        </w:trPr>
        <w:tc>
          <w:tcPr>
            <w:tcW w:w="171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75D4B" w:rsidRPr="002536A6" w:rsidRDefault="00475D4B" w:rsidP="002536A6">
            <w:pPr>
              <w:tabs>
                <w:tab w:val="clear" w:pos="567"/>
              </w:tabs>
              <w:jc w:val="center"/>
              <w:rPr>
                <w:b/>
                <w:sz w:val="20"/>
                <w:szCs w:val="20"/>
              </w:rPr>
            </w:pPr>
            <w:r w:rsidRPr="002536A6">
              <w:rPr>
                <w:b/>
                <w:sz w:val="20"/>
                <w:szCs w:val="20"/>
              </w:rPr>
              <w:t xml:space="preserve">Pełnoletni pozostający w </w:t>
            </w:r>
            <w:r w:rsidRPr="002536A6">
              <w:rPr>
                <w:b/>
                <w:sz w:val="20"/>
                <w:szCs w:val="20"/>
              </w:rPr>
              <w:lastRenderedPageBreak/>
              <w:t>dotychczasowych rodzinach zastępczych</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rsidR="00475D4B" w:rsidRPr="002536A6" w:rsidRDefault="00475D4B" w:rsidP="002536A6">
            <w:pPr>
              <w:tabs>
                <w:tab w:val="clear" w:pos="567"/>
              </w:tabs>
              <w:jc w:val="center"/>
              <w:rPr>
                <w:b/>
                <w:sz w:val="20"/>
                <w:szCs w:val="20"/>
              </w:rPr>
            </w:pPr>
            <w:r w:rsidRPr="002536A6">
              <w:rPr>
                <w:b/>
                <w:sz w:val="20"/>
                <w:szCs w:val="20"/>
              </w:rPr>
              <w:lastRenderedPageBreak/>
              <w:t>Liczba osób pełnoletnich</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475D4B" w:rsidRPr="00475D4B" w:rsidRDefault="00475D4B" w:rsidP="002536A6">
            <w:pPr>
              <w:tabs>
                <w:tab w:val="clear" w:pos="567"/>
              </w:tabs>
              <w:jc w:val="center"/>
              <w:rPr>
                <w:sz w:val="20"/>
                <w:szCs w:val="20"/>
              </w:rPr>
            </w:pPr>
            <w:r w:rsidRPr="00475D4B">
              <w:rPr>
                <w:sz w:val="20"/>
                <w:szCs w:val="20"/>
              </w:rPr>
              <w:t>84</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rsidR="00475D4B" w:rsidRPr="00475D4B" w:rsidRDefault="00475D4B" w:rsidP="002536A6">
            <w:pPr>
              <w:tabs>
                <w:tab w:val="clear" w:pos="567"/>
              </w:tabs>
              <w:jc w:val="center"/>
              <w:rPr>
                <w:sz w:val="20"/>
                <w:szCs w:val="20"/>
              </w:rPr>
            </w:pPr>
            <w:r w:rsidRPr="00475D4B">
              <w:rPr>
                <w:sz w:val="20"/>
                <w:szCs w:val="20"/>
              </w:rPr>
              <w:t>102</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475D4B" w:rsidRPr="00475D4B" w:rsidRDefault="00475D4B" w:rsidP="002536A6">
            <w:pPr>
              <w:tabs>
                <w:tab w:val="clear" w:pos="567"/>
              </w:tabs>
              <w:jc w:val="center"/>
              <w:rPr>
                <w:sz w:val="20"/>
                <w:szCs w:val="20"/>
              </w:rPr>
            </w:pPr>
            <w:r w:rsidRPr="00475D4B">
              <w:rPr>
                <w:sz w:val="20"/>
                <w:szCs w:val="20"/>
              </w:rPr>
              <w:t>113</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475D4B" w:rsidRPr="00475D4B" w:rsidRDefault="00475D4B" w:rsidP="002536A6">
            <w:pPr>
              <w:tabs>
                <w:tab w:val="clear" w:pos="567"/>
              </w:tabs>
              <w:jc w:val="center"/>
              <w:rPr>
                <w:sz w:val="20"/>
                <w:szCs w:val="20"/>
              </w:rPr>
            </w:pPr>
            <w:r w:rsidRPr="00475D4B">
              <w:rPr>
                <w:sz w:val="20"/>
                <w:szCs w:val="20"/>
              </w:rPr>
              <w:t>132</w:t>
            </w:r>
          </w:p>
        </w:tc>
      </w:tr>
      <w:tr w:rsidR="002536A6" w:rsidRPr="00475D4B" w:rsidTr="00E35004">
        <w:trPr>
          <w:trHeight w:val="675"/>
        </w:trPr>
        <w:tc>
          <w:tcPr>
            <w:tcW w:w="1716" w:type="dxa"/>
            <w:vMerge/>
            <w:tcBorders>
              <w:top w:val="single" w:sz="4" w:space="0" w:color="auto"/>
              <w:left w:val="single" w:sz="4" w:space="0" w:color="auto"/>
              <w:bottom w:val="single" w:sz="4" w:space="0" w:color="auto"/>
              <w:right w:val="single" w:sz="4" w:space="0" w:color="auto"/>
            </w:tcBorders>
            <w:vAlign w:val="center"/>
            <w:hideMark/>
          </w:tcPr>
          <w:p w:rsidR="00475D4B" w:rsidRPr="002536A6" w:rsidRDefault="00475D4B" w:rsidP="002536A6">
            <w:pPr>
              <w:tabs>
                <w:tab w:val="clear" w:pos="567"/>
              </w:tabs>
              <w:jc w:val="center"/>
              <w:rPr>
                <w:b/>
                <w:sz w:val="20"/>
                <w:szCs w:val="20"/>
              </w:rPr>
            </w:pPr>
          </w:p>
        </w:tc>
        <w:tc>
          <w:tcPr>
            <w:tcW w:w="1985" w:type="dxa"/>
            <w:tcBorders>
              <w:top w:val="single" w:sz="4" w:space="0" w:color="auto"/>
              <w:left w:val="nil"/>
              <w:bottom w:val="single" w:sz="4" w:space="0" w:color="auto"/>
              <w:right w:val="single" w:sz="4" w:space="0" w:color="auto"/>
            </w:tcBorders>
            <w:shd w:val="clear" w:color="auto" w:fill="auto"/>
            <w:vAlign w:val="center"/>
            <w:hideMark/>
          </w:tcPr>
          <w:p w:rsidR="00475D4B" w:rsidRPr="002536A6" w:rsidRDefault="00475D4B" w:rsidP="002536A6">
            <w:pPr>
              <w:tabs>
                <w:tab w:val="clear" w:pos="567"/>
              </w:tabs>
              <w:jc w:val="center"/>
              <w:rPr>
                <w:b/>
                <w:sz w:val="20"/>
                <w:szCs w:val="20"/>
              </w:rPr>
            </w:pPr>
            <w:r w:rsidRPr="002536A6">
              <w:rPr>
                <w:b/>
                <w:sz w:val="20"/>
                <w:szCs w:val="20"/>
              </w:rPr>
              <w:t>Świadczenia na pokrycie utrzymania osób pełnoletnich</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475D4B" w:rsidRPr="00475D4B" w:rsidRDefault="00475D4B" w:rsidP="002536A6">
            <w:pPr>
              <w:tabs>
                <w:tab w:val="clear" w:pos="567"/>
              </w:tabs>
              <w:jc w:val="center"/>
              <w:rPr>
                <w:sz w:val="20"/>
                <w:szCs w:val="20"/>
              </w:rPr>
            </w:pPr>
            <w:r w:rsidRPr="00475D4B">
              <w:rPr>
                <w:sz w:val="20"/>
                <w:szCs w:val="20"/>
              </w:rPr>
              <w:t>505 232,69 zł</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rsidR="00475D4B" w:rsidRPr="00475D4B" w:rsidRDefault="00475D4B" w:rsidP="002536A6">
            <w:pPr>
              <w:tabs>
                <w:tab w:val="clear" w:pos="567"/>
              </w:tabs>
              <w:jc w:val="center"/>
              <w:rPr>
                <w:sz w:val="20"/>
                <w:szCs w:val="20"/>
              </w:rPr>
            </w:pPr>
            <w:r w:rsidRPr="00475D4B">
              <w:rPr>
                <w:sz w:val="20"/>
                <w:szCs w:val="20"/>
              </w:rPr>
              <w:t>675 618,15 zł</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475D4B" w:rsidRPr="00475D4B" w:rsidRDefault="00475D4B" w:rsidP="002536A6">
            <w:pPr>
              <w:tabs>
                <w:tab w:val="clear" w:pos="567"/>
              </w:tabs>
              <w:jc w:val="center"/>
              <w:rPr>
                <w:sz w:val="20"/>
                <w:szCs w:val="20"/>
              </w:rPr>
            </w:pPr>
            <w:r w:rsidRPr="00475D4B">
              <w:rPr>
                <w:sz w:val="20"/>
                <w:szCs w:val="20"/>
              </w:rPr>
              <w:t>781 532,13 zł</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475D4B" w:rsidRPr="00475D4B" w:rsidRDefault="00475D4B" w:rsidP="002536A6">
            <w:pPr>
              <w:tabs>
                <w:tab w:val="clear" w:pos="567"/>
              </w:tabs>
              <w:jc w:val="center"/>
              <w:rPr>
                <w:sz w:val="20"/>
                <w:szCs w:val="20"/>
              </w:rPr>
            </w:pPr>
            <w:r w:rsidRPr="00475D4B">
              <w:rPr>
                <w:sz w:val="20"/>
                <w:szCs w:val="20"/>
              </w:rPr>
              <w:t>968 252,46 zł</w:t>
            </w:r>
          </w:p>
        </w:tc>
      </w:tr>
      <w:tr w:rsidR="002536A6" w:rsidRPr="00475D4B" w:rsidTr="00E35004">
        <w:trPr>
          <w:trHeight w:val="600"/>
        </w:trPr>
        <w:tc>
          <w:tcPr>
            <w:tcW w:w="171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475D4B" w:rsidRPr="002536A6" w:rsidRDefault="00475D4B" w:rsidP="002536A6">
            <w:pPr>
              <w:tabs>
                <w:tab w:val="clear" w:pos="567"/>
              </w:tabs>
              <w:jc w:val="center"/>
              <w:rPr>
                <w:b/>
                <w:sz w:val="20"/>
                <w:szCs w:val="20"/>
              </w:rPr>
            </w:pPr>
            <w:r w:rsidRPr="002536A6">
              <w:rPr>
                <w:b/>
                <w:sz w:val="20"/>
                <w:szCs w:val="20"/>
              </w:rPr>
              <w:t>Osoby usamodzielniające się z rodzin zastępczych</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rsidR="00475D4B" w:rsidRPr="002536A6" w:rsidRDefault="00475D4B" w:rsidP="002536A6">
            <w:pPr>
              <w:tabs>
                <w:tab w:val="clear" w:pos="567"/>
              </w:tabs>
              <w:jc w:val="center"/>
              <w:rPr>
                <w:b/>
                <w:sz w:val="20"/>
                <w:szCs w:val="20"/>
              </w:rPr>
            </w:pPr>
            <w:r w:rsidRPr="002536A6">
              <w:rPr>
                <w:b/>
                <w:sz w:val="20"/>
                <w:szCs w:val="20"/>
              </w:rPr>
              <w:t>Liczba osób usamodzielniających się</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475D4B" w:rsidRPr="00475D4B" w:rsidRDefault="00475D4B" w:rsidP="002536A6">
            <w:pPr>
              <w:tabs>
                <w:tab w:val="clear" w:pos="567"/>
              </w:tabs>
              <w:jc w:val="center"/>
              <w:rPr>
                <w:sz w:val="20"/>
                <w:szCs w:val="20"/>
              </w:rPr>
            </w:pPr>
            <w:r w:rsidRPr="00475D4B">
              <w:rPr>
                <w:sz w:val="20"/>
                <w:szCs w:val="20"/>
              </w:rPr>
              <w:t>241</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rsidR="00475D4B" w:rsidRPr="00475D4B" w:rsidRDefault="00475D4B" w:rsidP="002536A6">
            <w:pPr>
              <w:tabs>
                <w:tab w:val="clear" w:pos="567"/>
              </w:tabs>
              <w:jc w:val="center"/>
              <w:rPr>
                <w:sz w:val="20"/>
                <w:szCs w:val="20"/>
              </w:rPr>
            </w:pPr>
            <w:r w:rsidRPr="00475D4B">
              <w:rPr>
                <w:sz w:val="20"/>
                <w:szCs w:val="20"/>
              </w:rPr>
              <w:t>230</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475D4B" w:rsidRPr="00475D4B" w:rsidRDefault="00475D4B" w:rsidP="002536A6">
            <w:pPr>
              <w:tabs>
                <w:tab w:val="clear" w:pos="567"/>
              </w:tabs>
              <w:jc w:val="center"/>
              <w:rPr>
                <w:sz w:val="20"/>
                <w:szCs w:val="20"/>
              </w:rPr>
            </w:pPr>
            <w:r w:rsidRPr="00475D4B">
              <w:rPr>
                <w:sz w:val="20"/>
                <w:szCs w:val="20"/>
              </w:rPr>
              <w:t>215</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475D4B" w:rsidRPr="00475D4B" w:rsidRDefault="00475D4B" w:rsidP="002536A6">
            <w:pPr>
              <w:tabs>
                <w:tab w:val="clear" w:pos="567"/>
              </w:tabs>
              <w:jc w:val="center"/>
              <w:rPr>
                <w:sz w:val="20"/>
                <w:szCs w:val="20"/>
              </w:rPr>
            </w:pPr>
            <w:r w:rsidRPr="00475D4B">
              <w:rPr>
                <w:sz w:val="20"/>
                <w:szCs w:val="20"/>
              </w:rPr>
              <w:t>200</w:t>
            </w:r>
          </w:p>
        </w:tc>
      </w:tr>
      <w:tr w:rsidR="002536A6" w:rsidRPr="00475D4B" w:rsidTr="000E01E8">
        <w:trPr>
          <w:trHeight w:val="600"/>
        </w:trPr>
        <w:tc>
          <w:tcPr>
            <w:tcW w:w="1716" w:type="dxa"/>
            <w:vMerge/>
            <w:tcBorders>
              <w:top w:val="nil"/>
              <w:left w:val="single" w:sz="4" w:space="0" w:color="auto"/>
              <w:bottom w:val="single" w:sz="4" w:space="0" w:color="000000"/>
              <w:right w:val="single" w:sz="4" w:space="0" w:color="auto"/>
            </w:tcBorders>
            <w:vAlign w:val="center"/>
            <w:hideMark/>
          </w:tcPr>
          <w:p w:rsidR="00475D4B" w:rsidRPr="002536A6" w:rsidRDefault="00475D4B" w:rsidP="002536A6">
            <w:pPr>
              <w:tabs>
                <w:tab w:val="clear" w:pos="567"/>
              </w:tabs>
              <w:jc w:val="center"/>
              <w:rPr>
                <w:b/>
                <w:sz w:val="20"/>
                <w:szCs w:val="20"/>
              </w:rPr>
            </w:pPr>
          </w:p>
        </w:tc>
        <w:tc>
          <w:tcPr>
            <w:tcW w:w="1985" w:type="dxa"/>
            <w:tcBorders>
              <w:top w:val="nil"/>
              <w:left w:val="nil"/>
              <w:bottom w:val="single" w:sz="4" w:space="0" w:color="auto"/>
              <w:right w:val="single" w:sz="4" w:space="0" w:color="auto"/>
            </w:tcBorders>
            <w:shd w:val="clear" w:color="auto" w:fill="auto"/>
            <w:vAlign w:val="center"/>
            <w:hideMark/>
          </w:tcPr>
          <w:p w:rsidR="00475D4B" w:rsidRPr="002536A6" w:rsidRDefault="00475D4B" w:rsidP="002536A6">
            <w:pPr>
              <w:tabs>
                <w:tab w:val="clear" w:pos="567"/>
              </w:tabs>
              <w:jc w:val="center"/>
              <w:rPr>
                <w:b/>
                <w:sz w:val="20"/>
                <w:szCs w:val="20"/>
              </w:rPr>
            </w:pPr>
            <w:r w:rsidRPr="002536A6">
              <w:rPr>
                <w:b/>
                <w:sz w:val="20"/>
                <w:szCs w:val="20"/>
              </w:rPr>
              <w:t>Pomoc na kontynuowanie nauki</w:t>
            </w:r>
          </w:p>
        </w:tc>
        <w:tc>
          <w:tcPr>
            <w:tcW w:w="1417" w:type="dxa"/>
            <w:tcBorders>
              <w:top w:val="nil"/>
              <w:left w:val="nil"/>
              <w:bottom w:val="single" w:sz="4" w:space="0" w:color="auto"/>
              <w:right w:val="single" w:sz="4" w:space="0" w:color="auto"/>
            </w:tcBorders>
            <w:shd w:val="clear" w:color="auto" w:fill="auto"/>
            <w:vAlign w:val="center"/>
            <w:hideMark/>
          </w:tcPr>
          <w:p w:rsidR="00475D4B" w:rsidRPr="00475D4B" w:rsidRDefault="00475D4B" w:rsidP="002536A6">
            <w:pPr>
              <w:tabs>
                <w:tab w:val="clear" w:pos="567"/>
              </w:tabs>
              <w:jc w:val="center"/>
              <w:rPr>
                <w:sz w:val="20"/>
                <w:szCs w:val="20"/>
              </w:rPr>
            </w:pPr>
            <w:r w:rsidRPr="00475D4B">
              <w:rPr>
                <w:sz w:val="20"/>
                <w:szCs w:val="20"/>
              </w:rPr>
              <w:t>934 234,31 zł</w:t>
            </w:r>
          </w:p>
        </w:tc>
        <w:tc>
          <w:tcPr>
            <w:tcW w:w="1560" w:type="dxa"/>
            <w:tcBorders>
              <w:top w:val="nil"/>
              <w:left w:val="nil"/>
              <w:bottom w:val="single" w:sz="4" w:space="0" w:color="auto"/>
              <w:right w:val="single" w:sz="4" w:space="0" w:color="auto"/>
            </w:tcBorders>
            <w:shd w:val="clear" w:color="auto" w:fill="auto"/>
            <w:vAlign w:val="center"/>
            <w:hideMark/>
          </w:tcPr>
          <w:p w:rsidR="00475D4B" w:rsidRPr="00475D4B" w:rsidRDefault="00475D4B" w:rsidP="002536A6">
            <w:pPr>
              <w:tabs>
                <w:tab w:val="clear" w:pos="567"/>
              </w:tabs>
              <w:jc w:val="center"/>
              <w:rPr>
                <w:sz w:val="20"/>
                <w:szCs w:val="20"/>
              </w:rPr>
            </w:pPr>
            <w:r w:rsidRPr="00475D4B">
              <w:rPr>
                <w:sz w:val="20"/>
                <w:szCs w:val="20"/>
              </w:rPr>
              <w:t>887 030,77 zł</w:t>
            </w:r>
          </w:p>
        </w:tc>
        <w:tc>
          <w:tcPr>
            <w:tcW w:w="1559" w:type="dxa"/>
            <w:tcBorders>
              <w:top w:val="nil"/>
              <w:left w:val="nil"/>
              <w:bottom w:val="single" w:sz="4" w:space="0" w:color="auto"/>
              <w:right w:val="single" w:sz="4" w:space="0" w:color="auto"/>
            </w:tcBorders>
            <w:shd w:val="clear" w:color="auto" w:fill="auto"/>
            <w:vAlign w:val="center"/>
            <w:hideMark/>
          </w:tcPr>
          <w:p w:rsidR="00475D4B" w:rsidRPr="00475D4B" w:rsidRDefault="00475D4B" w:rsidP="002536A6">
            <w:pPr>
              <w:tabs>
                <w:tab w:val="clear" w:pos="567"/>
              </w:tabs>
              <w:jc w:val="center"/>
              <w:rPr>
                <w:sz w:val="20"/>
                <w:szCs w:val="20"/>
              </w:rPr>
            </w:pPr>
            <w:r w:rsidRPr="00475D4B">
              <w:rPr>
                <w:sz w:val="20"/>
                <w:szCs w:val="20"/>
              </w:rPr>
              <w:t>907 115,03 zł</w:t>
            </w:r>
          </w:p>
        </w:tc>
        <w:tc>
          <w:tcPr>
            <w:tcW w:w="1559" w:type="dxa"/>
            <w:tcBorders>
              <w:top w:val="nil"/>
              <w:left w:val="nil"/>
              <w:bottom w:val="single" w:sz="4" w:space="0" w:color="auto"/>
              <w:right w:val="single" w:sz="4" w:space="0" w:color="auto"/>
            </w:tcBorders>
            <w:shd w:val="clear" w:color="auto" w:fill="auto"/>
            <w:vAlign w:val="center"/>
            <w:hideMark/>
          </w:tcPr>
          <w:p w:rsidR="00475D4B" w:rsidRPr="00475D4B" w:rsidRDefault="00475D4B" w:rsidP="002536A6">
            <w:pPr>
              <w:tabs>
                <w:tab w:val="clear" w:pos="567"/>
              </w:tabs>
              <w:jc w:val="center"/>
              <w:rPr>
                <w:sz w:val="20"/>
                <w:szCs w:val="20"/>
              </w:rPr>
            </w:pPr>
            <w:r w:rsidRPr="00475D4B">
              <w:rPr>
                <w:sz w:val="20"/>
                <w:szCs w:val="20"/>
              </w:rPr>
              <w:t>825 049,04 zł</w:t>
            </w:r>
          </w:p>
        </w:tc>
      </w:tr>
    </w:tbl>
    <w:p w:rsidR="00475D4B" w:rsidRPr="00475D4B" w:rsidRDefault="00475D4B" w:rsidP="00475D4B">
      <w:pPr>
        <w:rPr>
          <w:sz w:val="20"/>
          <w:szCs w:val="20"/>
        </w:rPr>
      </w:pPr>
    </w:p>
    <w:p w:rsidR="000219BA" w:rsidRPr="000219BA" w:rsidRDefault="000219BA" w:rsidP="000219BA">
      <w:pPr>
        <w:pStyle w:val="Podtytu"/>
        <w:spacing w:before="0"/>
      </w:pPr>
      <w:r w:rsidRPr="000219BA">
        <w:t>Źródło: opracowanie własne na podstawie danych MOPS</w:t>
      </w:r>
    </w:p>
    <w:p w:rsidR="000219BA" w:rsidRPr="000219BA" w:rsidRDefault="000219BA" w:rsidP="000219BA"/>
    <w:p w:rsidR="00453665" w:rsidRDefault="000219BA" w:rsidP="00475D4B">
      <w:r>
        <w:tab/>
      </w:r>
      <w:r w:rsidRPr="000219BA">
        <w:t xml:space="preserve">Od roku 2012 corocznie wzrasta koszt utrzymania osób pełnoletnich </w:t>
      </w:r>
      <w:r w:rsidR="008D7213">
        <w:br/>
      </w:r>
      <w:r w:rsidRPr="000219BA">
        <w:t xml:space="preserve">w dotychczasowych rodzinach zastępczych </w:t>
      </w:r>
      <w:r w:rsidR="008216DD">
        <w:t>–</w:t>
      </w:r>
      <w:r w:rsidRPr="000219BA">
        <w:t xml:space="preserve"> w 2015 r. zwiększeniu uległ roczny koszt świad</w:t>
      </w:r>
      <w:r w:rsidR="00E309B2">
        <w:t xml:space="preserve">czeń wypłaconych na utrzymanie </w:t>
      </w:r>
      <w:r w:rsidRPr="000219BA">
        <w:t>osób pełnoletnich pozostających w rodzinach zastępczych o 186 720 zł w stosunku do 2014 r., co wynika ze zwiększenia liczby osób pozostających po osiągnięciu pełnoletności w dotychczasowych rodzinach zastępczych. Wartość</w:t>
      </w:r>
      <w:r w:rsidR="008216DD">
        <w:t xml:space="preserve"> miesięcznego świadczenia dla </w:t>
      </w:r>
      <w:r w:rsidRPr="000219BA">
        <w:t>osób pozostających w rodzinie zastępczej</w:t>
      </w:r>
      <w:r w:rsidR="008216DD">
        <w:t xml:space="preserve"> </w:t>
      </w:r>
      <w:r w:rsidRPr="000219BA">
        <w:t xml:space="preserve">niezawodowej </w:t>
      </w:r>
      <w:r w:rsidR="00047E61">
        <w:t xml:space="preserve">i spokrewnionej </w:t>
      </w:r>
      <w:r w:rsidRPr="000219BA">
        <w:t xml:space="preserve">jest znacznie wyższa od kwoty pomocy przysługującej wychowankowi pieczy zastępczej na kontynuowanie nauki (o 500 zł  miesięcznie w niezawodowej rodzinie </w:t>
      </w:r>
      <w:r w:rsidR="00047E61" w:rsidRPr="000219BA">
        <w:t>zastępczej</w:t>
      </w:r>
      <w:r w:rsidR="00047E61">
        <w:t xml:space="preserve"> o 160 zł w spokrewnionej rodzinie zastępczej</w:t>
      </w:r>
      <w:r w:rsidRPr="000219BA">
        <w:t xml:space="preserve">). Od wejścia w życie powyższych przepisów liczba osób pełnoletnich pozostających w dotychczasowych rodzinach zastępczych wzrasta. </w:t>
      </w:r>
    </w:p>
    <w:p w:rsidR="00E309B2" w:rsidRPr="008D7213" w:rsidRDefault="00E309B2" w:rsidP="00475D4B"/>
    <w:p w:rsidR="0018433C" w:rsidRPr="003B6D58" w:rsidRDefault="0018433C" w:rsidP="003B6D58">
      <w:pPr>
        <w:pStyle w:val="Tytu"/>
      </w:pPr>
      <w:r w:rsidRPr="003B6D58">
        <w:t xml:space="preserve">Wykres: Liczba osób pełnoletnich pozostających w dotychczasowych spokrewnionych </w:t>
      </w:r>
    </w:p>
    <w:p w:rsidR="0018433C" w:rsidRPr="003B6D58" w:rsidRDefault="0018433C" w:rsidP="003B6D58">
      <w:pPr>
        <w:pStyle w:val="Tytu"/>
      </w:pPr>
      <w:r w:rsidRPr="003B6D58">
        <w:t>i niezawodowych rodzinach zastępczych w latach 2010 – 201</w:t>
      </w:r>
      <w:r w:rsidR="000219BA" w:rsidRPr="003B6D58">
        <w:t>5</w:t>
      </w:r>
    </w:p>
    <w:p w:rsidR="008D7213" w:rsidRPr="003B6D58" w:rsidRDefault="008D7213" w:rsidP="003B6D58">
      <w:pPr>
        <w:pStyle w:val="Tytu"/>
      </w:pPr>
    </w:p>
    <w:p w:rsidR="0018433C" w:rsidRPr="00B17843" w:rsidRDefault="0027220A" w:rsidP="00C158CC">
      <w:pPr>
        <w:spacing w:after="100" w:afterAutospacing="1"/>
        <w:contextualSpacing/>
        <w:rPr>
          <w:rFonts w:eastAsia="Times New Roman"/>
          <w:b/>
          <w:spacing w:val="5"/>
          <w:sz w:val="20"/>
          <w:szCs w:val="52"/>
        </w:rPr>
      </w:pPr>
      <w:r>
        <w:rPr>
          <w:rFonts w:eastAsia="Times New Roman"/>
          <w:b/>
          <w:noProof/>
          <w:spacing w:val="5"/>
          <w:sz w:val="20"/>
          <w:szCs w:val="52"/>
        </w:rPr>
        <w:drawing>
          <wp:inline distT="0" distB="0" distL="0" distR="0">
            <wp:extent cx="5705475" cy="1457325"/>
            <wp:effectExtent l="19050" t="0" r="9525" b="0"/>
            <wp:docPr id="69" name="Obraz 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rrowheads="1"/>
                    </pic:cNvPicPr>
                  </pic:nvPicPr>
                  <pic:blipFill>
                    <a:blip r:embed="rId86" cstate="print"/>
                    <a:srcRect/>
                    <a:stretch>
                      <a:fillRect/>
                    </a:stretch>
                  </pic:blipFill>
                  <pic:spPr bwMode="auto">
                    <a:xfrm>
                      <a:off x="0" y="0"/>
                      <a:ext cx="5705475" cy="1457325"/>
                    </a:xfrm>
                    <a:prstGeom prst="rect">
                      <a:avLst/>
                    </a:prstGeom>
                    <a:noFill/>
                    <a:ln w="9525">
                      <a:noFill/>
                      <a:miter lim="800000"/>
                      <a:headEnd/>
                      <a:tailEnd/>
                    </a:ln>
                  </pic:spPr>
                </pic:pic>
              </a:graphicData>
            </a:graphic>
          </wp:inline>
        </w:drawing>
      </w:r>
    </w:p>
    <w:p w:rsidR="000E01E8" w:rsidRPr="000E01E8" w:rsidRDefault="0018433C" w:rsidP="003947B1">
      <w:pPr>
        <w:pStyle w:val="Podtytu"/>
        <w:spacing w:before="0"/>
      </w:pPr>
      <w:r w:rsidRPr="00B17843">
        <w:t>Źródło: opracowanie własne na podstawie danych MOPS</w:t>
      </w:r>
      <w:r w:rsidR="00B17843" w:rsidRPr="00B17843">
        <w:t xml:space="preserve"> </w:t>
      </w:r>
    </w:p>
    <w:p w:rsidR="00013449" w:rsidRPr="008D7213" w:rsidRDefault="00013449" w:rsidP="00E53594">
      <w:pPr>
        <w:pStyle w:val="Nagwek3"/>
      </w:pPr>
      <w:bookmarkStart w:id="342" w:name="_Toc449423470"/>
      <w:r w:rsidRPr="008D7213">
        <w:t>Nakłady finansowe na realizację zadania</w:t>
      </w:r>
      <w:bookmarkEnd w:id="340"/>
      <w:bookmarkEnd w:id="341"/>
      <w:bookmarkEnd w:id="342"/>
    </w:p>
    <w:p w:rsidR="008D7213" w:rsidRPr="00843D1C" w:rsidRDefault="008D7213" w:rsidP="008D7213">
      <w:bookmarkStart w:id="343" w:name="_Toc324423530"/>
      <w:bookmarkStart w:id="344" w:name="_Toc384106166"/>
    </w:p>
    <w:p w:rsidR="008D7213" w:rsidRPr="00025166" w:rsidRDefault="008D7213" w:rsidP="008D7213">
      <w:r w:rsidRPr="00B56F97">
        <w:tab/>
      </w:r>
      <w:r w:rsidRPr="00025166">
        <w:t>Całkowity koszt świadczeń przyznanych spokrewnionym i niezawodowym rodzinom zastępczym wyniósł:</w:t>
      </w:r>
    </w:p>
    <w:p w:rsidR="008D7213" w:rsidRPr="00025166" w:rsidRDefault="008D7213" w:rsidP="008D7213">
      <w:r w:rsidRPr="00025166">
        <w:t>- w 2010 r.</w:t>
      </w:r>
      <w:r w:rsidR="007D4BA2" w:rsidRPr="007D4BA2">
        <w:t xml:space="preserve"> </w:t>
      </w:r>
      <w:r w:rsidR="007D4BA2">
        <w:t xml:space="preserve">w ramach środków </w:t>
      </w:r>
      <w:r w:rsidR="00995B33">
        <w:t>Gminy Miejskiej Kraków</w:t>
      </w:r>
      <w:r w:rsidRPr="00025166">
        <w:t>: 4 929 516 zł;</w:t>
      </w:r>
    </w:p>
    <w:p w:rsidR="008D7213" w:rsidRPr="00025166" w:rsidRDefault="008D7213" w:rsidP="008D7213">
      <w:r w:rsidRPr="00025166">
        <w:t xml:space="preserve">- w 2011 r.: </w:t>
      </w:r>
      <w:r w:rsidR="007D4BA2">
        <w:t xml:space="preserve">w ramach środków </w:t>
      </w:r>
      <w:r w:rsidR="00995B33">
        <w:t>Gminy Miejskiej Kraków</w:t>
      </w:r>
      <w:r w:rsidR="007D4BA2">
        <w:t>:</w:t>
      </w:r>
      <w:r w:rsidR="007D4BA2" w:rsidRPr="00025166">
        <w:t xml:space="preserve"> </w:t>
      </w:r>
      <w:r w:rsidRPr="00025166">
        <w:t>4 581 572 zł;</w:t>
      </w:r>
    </w:p>
    <w:p w:rsidR="00995B33" w:rsidRDefault="008D7213" w:rsidP="008D7213">
      <w:r w:rsidRPr="00025166">
        <w:t xml:space="preserve">- w 2012 r.: </w:t>
      </w:r>
      <w:r w:rsidR="007D4BA2">
        <w:t xml:space="preserve">w ramach środków </w:t>
      </w:r>
      <w:r w:rsidR="00995B33">
        <w:t>Gminy Miejskiej Kraków</w:t>
      </w:r>
      <w:r w:rsidR="008277B3">
        <w:t>:</w:t>
      </w:r>
      <w:r w:rsidR="007D4BA2" w:rsidRPr="00025166">
        <w:t xml:space="preserve"> </w:t>
      </w:r>
      <w:r w:rsidR="00C814E1">
        <w:t>4 546 680</w:t>
      </w:r>
      <w:r w:rsidR="007D4BA2">
        <w:t xml:space="preserve"> zł, w ramach</w:t>
      </w:r>
    </w:p>
    <w:p w:rsidR="007D4BA2" w:rsidRDefault="007D4BA2" w:rsidP="008D7213">
      <w:r>
        <w:t xml:space="preserve"> </w:t>
      </w:r>
      <w:r w:rsidR="00995B33">
        <w:t xml:space="preserve"> </w:t>
      </w:r>
      <w:r>
        <w:t xml:space="preserve">dotacji </w:t>
      </w:r>
      <w:r w:rsidR="00C6497B">
        <w:t>z budżetu państwa</w:t>
      </w:r>
      <w:r>
        <w:t>:</w:t>
      </w:r>
      <w:r w:rsidR="008D7213">
        <w:t xml:space="preserve"> </w:t>
      </w:r>
      <w:r>
        <w:t>92 835 zł</w:t>
      </w:r>
      <w:r w:rsidR="00C6497B">
        <w:t>;</w:t>
      </w:r>
    </w:p>
    <w:p w:rsidR="008D7213" w:rsidRPr="00025166" w:rsidRDefault="008277B3" w:rsidP="008D7213">
      <w:r>
        <w:t xml:space="preserve">- </w:t>
      </w:r>
      <w:r w:rsidR="008D7213">
        <w:t xml:space="preserve">w 2013 r.: </w:t>
      </w:r>
      <w:r>
        <w:t xml:space="preserve">w ramach środków </w:t>
      </w:r>
      <w:r w:rsidR="00995B33">
        <w:t>Gminy Miejskiej Kraków</w:t>
      </w:r>
      <w:r>
        <w:t>:</w:t>
      </w:r>
      <w:r w:rsidRPr="00025166">
        <w:t xml:space="preserve"> </w:t>
      </w:r>
      <w:r w:rsidR="008D7213">
        <w:t>4 496 038 zł</w:t>
      </w:r>
      <w:r w:rsidR="008D7213" w:rsidRPr="00025166">
        <w:t>;</w:t>
      </w:r>
    </w:p>
    <w:p w:rsidR="00DA7C88" w:rsidRDefault="008277B3" w:rsidP="008D7213">
      <w:r>
        <w:t xml:space="preserve">- w 2014 r.: w ramach środków </w:t>
      </w:r>
      <w:r w:rsidR="00DA7C88">
        <w:t>Gminy Miejskiej Kraków:</w:t>
      </w:r>
      <w:r w:rsidRPr="00025166">
        <w:t xml:space="preserve"> </w:t>
      </w:r>
      <w:r w:rsidR="00DA7C88">
        <w:t>4</w:t>
      </w:r>
      <w:r w:rsidR="00C814E1">
        <w:t>  498 478</w:t>
      </w:r>
      <w:r w:rsidR="00DA7C88">
        <w:t xml:space="preserve"> zł, w ramach</w:t>
      </w:r>
    </w:p>
    <w:p w:rsidR="008D7213" w:rsidRDefault="00DA7C88" w:rsidP="008D7213">
      <w:r>
        <w:t xml:space="preserve">  </w:t>
      </w:r>
      <w:r w:rsidR="008277B3">
        <w:t xml:space="preserve">dotacji </w:t>
      </w:r>
      <w:r w:rsidR="00C6497B">
        <w:t>z budżetu państwa:</w:t>
      </w:r>
      <w:r>
        <w:t xml:space="preserve"> </w:t>
      </w:r>
      <w:r w:rsidR="008277B3">
        <w:t>46 784 zł;</w:t>
      </w:r>
    </w:p>
    <w:p w:rsidR="008D7213" w:rsidRDefault="008D7213" w:rsidP="008D7213">
      <w:r>
        <w:t xml:space="preserve">- w 2015 r.: </w:t>
      </w:r>
      <w:r w:rsidR="008277B3">
        <w:t xml:space="preserve">w ramach środków </w:t>
      </w:r>
      <w:r w:rsidR="00DA7C88">
        <w:t>Gminy Miejskiej Kraków</w:t>
      </w:r>
      <w:r w:rsidR="008277B3">
        <w:t>:</w:t>
      </w:r>
      <w:r w:rsidR="008277B3" w:rsidRPr="00025166">
        <w:t xml:space="preserve"> </w:t>
      </w:r>
      <w:r>
        <w:t>4 719 205</w:t>
      </w:r>
      <w:r w:rsidRPr="00025166">
        <w:t xml:space="preserve"> zł.</w:t>
      </w:r>
    </w:p>
    <w:p w:rsidR="0053533C" w:rsidRDefault="00013449" w:rsidP="00E53594">
      <w:pPr>
        <w:pStyle w:val="Nagwek3"/>
      </w:pPr>
      <w:bookmarkStart w:id="345" w:name="_Toc449423471"/>
      <w:r w:rsidRPr="008D7213">
        <w:t>Wnioski</w:t>
      </w:r>
      <w:bookmarkEnd w:id="343"/>
      <w:bookmarkEnd w:id="344"/>
      <w:bookmarkEnd w:id="345"/>
      <w:r w:rsidRPr="008D7213">
        <w:t xml:space="preserve"> </w:t>
      </w:r>
    </w:p>
    <w:p w:rsidR="000E01E8" w:rsidRPr="000E01E8" w:rsidRDefault="000E01E8" w:rsidP="000E01E8"/>
    <w:p w:rsidR="007303B9" w:rsidRPr="007303B9" w:rsidRDefault="00B36A7B" w:rsidP="007303B9">
      <w:r w:rsidRPr="007303B9">
        <w:tab/>
      </w:r>
      <w:bookmarkStart w:id="346" w:name="_Toc384106167"/>
      <w:bookmarkStart w:id="347" w:name="_Toc417454402"/>
      <w:bookmarkStart w:id="348" w:name="_Toc324423531"/>
      <w:r w:rsidR="007303B9" w:rsidRPr="007303B9">
        <w:tab/>
        <w:t xml:space="preserve">Z uwagi na rozwiązania ustawowe zachęcające osoby pełnoletnie do rezygnacji </w:t>
      </w:r>
      <w:r w:rsidR="007303B9" w:rsidRPr="007303B9">
        <w:br/>
        <w:t xml:space="preserve">z usamodzielniania się na rzecz pozostawania w dotychczasowych rodzinach zastępczych do </w:t>
      </w:r>
      <w:r w:rsidR="007303B9" w:rsidRPr="007303B9">
        <w:lastRenderedPageBreak/>
        <w:t xml:space="preserve">czasu zakończenia nauki,  prognozuje się  utrwalenie  tendencji do dłuższego pozostawania osób pełnoletnich w dotychczasowych rodzinach zastępczych. </w:t>
      </w:r>
    </w:p>
    <w:p w:rsidR="005D603F" w:rsidRPr="001812F7" w:rsidRDefault="007303B9" w:rsidP="007303B9">
      <w:pPr>
        <w:rPr>
          <w:highlight w:val="yellow"/>
        </w:rPr>
      </w:pPr>
      <w:r w:rsidRPr="007303B9">
        <w:tab/>
        <w:t>Mając na uwadze nasilenie problemów rozwojowych zdiagnozowanych u dzieci przebywających w rodzinach zastępczych oraz związanych z tym trudności opiekuńczo- wychowawczych w tych rodzinach</w:t>
      </w:r>
      <w:r w:rsidR="00EB7BE8">
        <w:t>,</w:t>
      </w:r>
      <w:r w:rsidRPr="007303B9">
        <w:t xml:space="preserve"> należy zapewnić rodzicom zastępczym możliwość rozwoju kompetencji rodzicielskich oraz realizować usługi mające na celu poprawę funkcjonowania społecznego dzieci i młodzieży z rodzin zastępczych</w:t>
      </w:r>
      <w:r>
        <w:t>.</w:t>
      </w:r>
    </w:p>
    <w:p w:rsidR="00E5051B" w:rsidRPr="00D54FE4" w:rsidRDefault="00E5051B" w:rsidP="005D603F">
      <w:pPr>
        <w:pStyle w:val="Nagwek2"/>
      </w:pPr>
      <w:bookmarkStart w:id="349" w:name="_Toc449423472"/>
      <w:r w:rsidRPr="00D54FE4">
        <w:t>Rodziny zastępcze zawodowe i rodzinne domy dziecka</w:t>
      </w:r>
      <w:bookmarkEnd w:id="346"/>
      <w:bookmarkEnd w:id="347"/>
      <w:bookmarkEnd w:id="348"/>
      <w:bookmarkEnd w:id="349"/>
    </w:p>
    <w:p w:rsidR="00F73459" w:rsidRPr="00D54FE4" w:rsidRDefault="00F73459" w:rsidP="00E53594"/>
    <w:p w:rsidR="00D54FE4" w:rsidRPr="00D54FE4" w:rsidRDefault="00850AE9" w:rsidP="00D54FE4">
      <w:r w:rsidRPr="00D54FE4">
        <w:tab/>
      </w:r>
      <w:r w:rsidR="00D54FE4" w:rsidRPr="00D54FE4">
        <w:t>Rodziny zastępcze zawodowe są formą rodzinnej pieczy zastępczej, wśród której wyróżniamy:</w:t>
      </w:r>
    </w:p>
    <w:p w:rsidR="00D54FE4" w:rsidRPr="00D54FE4" w:rsidRDefault="00D54FE4" w:rsidP="004B6587">
      <w:pPr>
        <w:numPr>
          <w:ilvl w:val="0"/>
          <w:numId w:val="32"/>
        </w:numPr>
        <w:contextualSpacing/>
      </w:pPr>
      <w:r w:rsidRPr="00D54FE4">
        <w:t>rodziny zastępcze pełniące funkcję pogotowia rodzinnego,</w:t>
      </w:r>
    </w:p>
    <w:p w:rsidR="00D54FE4" w:rsidRPr="00D54FE4" w:rsidRDefault="00D54FE4" w:rsidP="004B6587">
      <w:pPr>
        <w:numPr>
          <w:ilvl w:val="0"/>
          <w:numId w:val="32"/>
        </w:numPr>
        <w:contextualSpacing/>
      </w:pPr>
      <w:r w:rsidRPr="00D54FE4">
        <w:t xml:space="preserve">zawodowe specjalistyczne rodziny zastępcze. </w:t>
      </w:r>
    </w:p>
    <w:p w:rsidR="00D54FE4" w:rsidRPr="00D54FE4" w:rsidRDefault="00D54FE4" w:rsidP="00D54FE4">
      <w:r w:rsidRPr="00D54FE4">
        <w:tab/>
        <w:t xml:space="preserve">Zawodowa rodzina zastępcza pełniąca funkcję pogotowia rodzinnego jest interwencyjną, krótkoterminową formą opieki nad dzieckiem, sprawowaną przez odpowiednio przeszkolone rodziny do czasu uregulowania sytuacji prawnej dziecka. </w:t>
      </w:r>
      <w:r w:rsidRPr="00D54FE4">
        <w:br/>
        <w:t>W rodzinach tego typu umieszcza się dziecko na maksymalny okres do 8 miesięcy lub do zakończenia postępowania sądowego i powrotu do rodziny, przysposobienia albo skierowania dziecka do stałej formy rodzinnej pieczy zastępczej</w:t>
      </w:r>
      <w:r w:rsidRPr="00D54FE4">
        <w:rPr>
          <w:vertAlign w:val="superscript"/>
        </w:rPr>
        <w:footnoteReference w:id="80"/>
      </w:r>
      <w:r w:rsidRPr="00D54FE4">
        <w:t xml:space="preserve">. </w:t>
      </w:r>
    </w:p>
    <w:p w:rsidR="000E01E8" w:rsidRDefault="00D54FE4" w:rsidP="009D7E8B">
      <w:r w:rsidRPr="00D54FE4">
        <w:tab/>
        <w:t xml:space="preserve">W roku 2015 w Krakowie funkcjonowało łącznie 29 zawodowych rodzin zastępczych pełniących funkcję pogotowia rodzinnego, natomiast według stanu na dzień 31 grudnia </w:t>
      </w:r>
      <w:r w:rsidR="000E01E8">
        <w:br/>
      </w:r>
      <w:r w:rsidRPr="00D54FE4">
        <w:t>2015 r. funkcjonowało 27 rodzin, dysponujących 53</w:t>
      </w:r>
      <w:r w:rsidRPr="00D54FE4">
        <w:rPr>
          <w:b/>
        </w:rPr>
        <w:t xml:space="preserve"> </w:t>
      </w:r>
      <w:r w:rsidRPr="00D54FE4">
        <w:t xml:space="preserve">miejscami, z tego 8 rodzin zapewniało miejsce dla 1 dziecka, 12 rodzin – dla 2 dzieci, oraz 7 rodzin </w:t>
      </w:r>
      <w:r w:rsidR="00EB7BE8">
        <w:t xml:space="preserve">dla </w:t>
      </w:r>
      <w:r w:rsidRPr="00D54FE4">
        <w:t>3 i więcej dzieci. W roku 2015 w tej formie rodzinnej pieczy zastępczej przebywało łącz</w:t>
      </w:r>
      <w:r w:rsidR="00EB7BE8">
        <w:t xml:space="preserve">nie 105 dzieci. Dla porównania </w:t>
      </w:r>
      <w:r w:rsidRPr="00D54FE4">
        <w:t>liczba dzieci przebywa</w:t>
      </w:r>
      <w:r w:rsidR="00EB7BE8">
        <w:t>jących w pogotowiach rodzinnych</w:t>
      </w:r>
      <w:r w:rsidRPr="00D54FE4">
        <w:t xml:space="preserve"> w latach 2010 – 2011 wyniosła średniorocznie 110 małoletnich, w roku 2012 – 98 dzieci, w roku 2013 – 99 dzieci, natomiast w roku 2014 – 108. </w:t>
      </w:r>
    </w:p>
    <w:p w:rsidR="000E01E8" w:rsidRDefault="000E01E8" w:rsidP="007C396F">
      <w:pPr>
        <w:pStyle w:val="Tytu"/>
      </w:pPr>
    </w:p>
    <w:p w:rsidR="007C396F" w:rsidRPr="007C396F" w:rsidRDefault="00013449" w:rsidP="007C396F">
      <w:pPr>
        <w:pStyle w:val="Tytu"/>
      </w:pPr>
      <w:r w:rsidRPr="00D54FE4">
        <w:t>Wykres: Liczba dzieci przebywających w zawodowych rodzinach zastępczych pełniących funkcję pogotowia rodzinnego w latach 20</w:t>
      </w:r>
      <w:r w:rsidR="00E5051B" w:rsidRPr="00D54FE4">
        <w:t>10</w:t>
      </w:r>
      <w:r w:rsidRPr="00D54FE4">
        <w:t xml:space="preserve"> – 201</w:t>
      </w:r>
      <w:r w:rsidR="00D54FE4" w:rsidRPr="00D54FE4">
        <w:t>5</w:t>
      </w:r>
    </w:p>
    <w:p w:rsidR="00D54FE4" w:rsidRPr="00B17843" w:rsidRDefault="0027220A" w:rsidP="00B17843">
      <w:pPr>
        <w:pStyle w:val="Podtytu"/>
        <w:spacing w:before="0" w:after="100" w:afterAutospacing="1"/>
        <w:rPr>
          <w:highlight w:val="yellow"/>
        </w:rPr>
      </w:pPr>
      <w:r>
        <w:rPr>
          <w:noProof/>
        </w:rPr>
        <w:drawing>
          <wp:inline distT="0" distB="0" distL="0" distR="0">
            <wp:extent cx="5705475" cy="1514475"/>
            <wp:effectExtent l="19050" t="0" r="9525" b="0"/>
            <wp:docPr id="70" name="Obraz 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rrowheads="1"/>
                    </pic:cNvPicPr>
                  </pic:nvPicPr>
                  <pic:blipFill>
                    <a:blip r:embed="rId87" cstate="print"/>
                    <a:srcRect/>
                    <a:stretch>
                      <a:fillRect/>
                    </a:stretch>
                  </pic:blipFill>
                  <pic:spPr bwMode="auto">
                    <a:xfrm>
                      <a:off x="0" y="0"/>
                      <a:ext cx="5705475" cy="1514475"/>
                    </a:xfrm>
                    <a:prstGeom prst="rect">
                      <a:avLst/>
                    </a:prstGeom>
                    <a:noFill/>
                    <a:ln w="9525">
                      <a:noFill/>
                      <a:miter lim="800000"/>
                      <a:headEnd/>
                      <a:tailEnd/>
                    </a:ln>
                  </pic:spPr>
                </pic:pic>
              </a:graphicData>
            </a:graphic>
          </wp:inline>
        </w:drawing>
      </w:r>
    </w:p>
    <w:p w:rsidR="00013449" w:rsidRPr="00B17843" w:rsidRDefault="00013449" w:rsidP="0034140C">
      <w:pPr>
        <w:pStyle w:val="Podtytu"/>
        <w:spacing w:before="0"/>
      </w:pPr>
      <w:r w:rsidRPr="00B17843">
        <w:t>Źródło: opracowani</w:t>
      </w:r>
      <w:r w:rsidR="0052240C" w:rsidRPr="00B17843">
        <w:t xml:space="preserve">e własne na podstawie danych </w:t>
      </w:r>
      <w:r w:rsidRPr="00B17843">
        <w:t>MOPS</w:t>
      </w:r>
    </w:p>
    <w:p w:rsidR="00013449" w:rsidRPr="007C396F" w:rsidRDefault="00013449" w:rsidP="00E53594"/>
    <w:p w:rsidR="007C396F" w:rsidRPr="007C396F" w:rsidRDefault="00850AE9" w:rsidP="007C396F">
      <w:r w:rsidRPr="007C396F">
        <w:tab/>
      </w:r>
      <w:r w:rsidR="007C396F" w:rsidRPr="007C396F">
        <w:t xml:space="preserve">Zawodowa specjalistyczna rodzina zastępcza to forma rodzinnej pieczy zastępczej, której zadaniem jest zapewnienie opieki szczególnej grupie dzieci. Umieszcza się w nich dzieci z różnego typu problemami, w tym: </w:t>
      </w:r>
    </w:p>
    <w:p w:rsidR="007C396F" w:rsidRPr="007C396F" w:rsidRDefault="007C396F" w:rsidP="004B6587">
      <w:pPr>
        <w:numPr>
          <w:ilvl w:val="0"/>
          <w:numId w:val="24"/>
        </w:numPr>
        <w:ind w:left="709"/>
        <w:contextualSpacing/>
      </w:pPr>
      <w:r w:rsidRPr="007C396F">
        <w:t xml:space="preserve"> dzieci legitymujące się orzeczeniem o niepełnosprawności lub orzeczeniem </w:t>
      </w:r>
      <w:r w:rsidRPr="007C396F">
        <w:br/>
        <w:t>o znacznym lub umiarkowanym stopniu niepełnosprawności;</w:t>
      </w:r>
    </w:p>
    <w:p w:rsidR="007C396F" w:rsidRPr="007C396F" w:rsidRDefault="007C396F" w:rsidP="004B6587">
      <w:pPr>
        <w:numPr>
          <w:ilvl w:val="0"/>
          <w:numId w:val="24"/>
        </w:numPr>
        <w:contextualSpacing/>
      </w:pPr>
      <w:r w:rsidRPr="007C396F">
        <w:t xml:space="preserve"> dzieci na podstawie ustawy o postępowaniu w sprawach nieletnich;</w:t>
      </w:r>
    </w:p>
    <w:p w:rsidR="007C396F" w:rsidRPr="007C396F" w:rsidRDefault="007C396F" w:rsidP="004B6587">
      <w:pPr>
        <w:numPr>
          <w:ilvl w:val="0"/>
          <w:numId w:val="24"/>
        </w:numPr>
        <w:contextualSpacing/>
      </w:pPr>
      <w:r w:rsidRPr="007C396F">
        <w:lastRenderedPageBreak/>
        <w:t xml:space="preserve"> małoletnie matki z dziećmi</w:t>
      </w:r>
      <w:r w:rsidRPr="007C396F">
        <w:rPr>
          <w:vertAlign w:val="superscript"/>
        </w:rPr>
        <w:footnoteReference w:id="81"/>
      </w:r>
      <w:r w:rsidRPr="007C396F">
        <w:t>.</w:t>
      </w:r>
    </w:p>
    <w:p w:rsidR="007C396F" w:rsidRPr="007C396F" w:rsidRDefault="007C396F" w:rsidP="007C396F">
      <w:r w:rsidRPr="007C396F">
        <w:tab/>
        <w:t>W roku 2015 funkcjonowało 11 zawodowych specjalistycznych rodzin zastępczych, natomiast według stanu na dzień 31.12.2015</w:t>
      </w:r>
      <w:r w:rsidR="003947B1">
        <w:t xml:space="preserve"> </w:t>
      </w:r>
      <w:r w:rsidRPr="007C396F">
        <w:t>r. t</w:t>
      </w:r>
      <w:r w:rsidR="00EB7BE8">
        <w:t>ę</w:t>
      </w:r>
      <w:r w:rsidRPr="007C396F">
        <w:t xml:space="preserve"> formę pieczy sprawowało 9 rodzin zapewniających 11 miejsc. Spośród zawodowych specj</w:t>
      </w:r>
      <w:r w:rsidR="00EB7BE8">
        <w:t>alistycznych rodzin zastępczych</w:t>
      </w:r>
      <w:r w:rsidRPr="007C396F">
        <w:t xml:space="preserve"> 7 rodzin sprawuje opiekę nad 1 dzieckiem, natomiast 2 rodziny mają pod opieką 2 dzieci. </w:t>
      </w:r>
      <w:r w:rsidR="003947B1">
        <w:br/>
      </w:r>
      <w:r w:rsidRPr="007C396F">
        <w:t xml:space="preserve">W powyższej formie pieczy zastępczej przebywały dzieci z problemami zdrowotnymi, wymagające szczególnej opieki i pielęgnacji (dzieci z zespołem Downa, zespołem McCarthy’ego oraz Zespołem Alkoholowym Płodu). </w:t>
      </w:r>
    </w:p>
    <w:p w:rsidR="003672D5" w:rsidRPr="003947B1" w:rsidRDefault="007C396F" w:rsidP="007C396F">
      <w:r w:rsidRPr="007C396F">
        <w:tab/>
        <w:t xml:space="preserve">Rodzinny Dom Dziecka jest formą rodzinnej pieczy zastępczej, którą tworzą małżonkowie lub osoba nie pozostająca w związku małżeńskim. W powyższej formie sprawowana jest opieka nad łącznie nie więcej niż 8 dzieci oraz osobami, które osiągnęły pełnoletność przebywając w pieczy zastępczej. W roku 2015 funkcjonowały 2 rodzinne domy dziecka, w których przebywało </w:t>
      </w:r>
      <w:r w:rsidR="00EB7BE8">
        <w:t xml:space="preserve"> łącznie </w:t>
      </w:r>
      <w:r w:rsidRPr="007C396F">
        <w:t xml:space="preserve">8 dzieci. </w:t>
      </w:r>
    </w:p>
    <w:p w:rsidR="00013449" w:rsidRPr="00665B4B" w:rsidRDefault="00013449" w:rsidP="00E53594">
      <w:pPr>
        <w:pStyle w:val="Nagwek3"/>
      </w:pPr>
      <w:bookmarkStart w:id="350" w:name="_Toc324423532"/>
      <w:bookmarkStart w:id="351" w:name="_Toc384106168"/>
      <w:bookmarkStart w:id="352" w:name="_Toc449423473"/>
      <w:r w:rsidRPr="00665B4B">
        <w:t>Organizacje pozarządowe realizujące zadanie</w:t>
      </w:r>
      <w:bookmarkEnd w:id="350"/>
      <w:bookmarkEnd w:id="351"/>
      <w:bookmarkEnd w:id="352"/>
    </w:p>
    <w:p w:rsidR="00CA6B00" w:rsidRPr="00665B4B" w:rsidRDefault="00CA6B00" w:rsidP="00E53594"/>
    <w:p w:rsidR="00665B4B" w:rsidRDefault="00102239" w:rsidP="00665B4B">
      <w:r w:rsidRPr="00665B4B">
        <w:tab/>
      </w:r>
      <w:r w:rsidR="00013449" w:rsidRPr="00665B4B">
        <w:t xml:space="preserve">Zadanie </w:t>
      </w:r>
      <w:r w:rsidR="001057D8" w:rsidRPr="00665B4B">
        <w:t>nie jest</w:t>
      </w:r>
      <w:r w:rsidR="00013449" w:rsidRPr="00665B4B">
        <w:t xml:space="preserve"> realizowane we współpracy z organizacjami pozarządowymi.</w:t>
      </w:r>
      <w:bookmarkStart w:id="353" w:name="_Toc324423533"/>
      <w:bookmarkStart w:id="354" w:name="_Toc384106169"/>
    </w:p>
    <w:p w:rsidR="00013449" w:rsidRPr="00665B4B" w:rsidRDefault="00013449" w:rsidP="00665B4B">
      <w:pPr>
        <w:pStyle w:val="Nagwek3"/>
      </w:pPr>
      <w:bookmarkStart w:id="355" w:name="_Toc449423474"/>
      <w:r w:rsidRPr="00665B4B">
        <w:t>Kadra</w:t>
      </w:r>
      <w:bookmarkEnd w:id="353"/>
      <w:bookmarkEnd w:id="354"/>
      <w:bookmarkEnd w:id="355"/>
    </w:p>
    <w:p w:rsidR="003672D5" w:rsidRPr="00665B4B" w:rsidRDefault="003672D5" w:rsidP="00E53594"/>
    <w:p w:rsidR="003947B1" w:rsidRPr="00D303AE" w:rsidRDefault="004278C8" w:rsidP="00665B4B">
      <w:bookmarkStart w:id="356" w:name="_Toc324423534"/>
      <w:bookmarkStart w:id="357" w:name="_Toc384106170"/>
      <w:r>
        <w:tab/>
      </w:r>
      <w:r w:rsidR="00665B4B" w:rsidRPr="00665B4B">
        <w:t xml:space="preserve">Zadania organizatora rodzinnej pieczy zastępczej realizują zatrudnieni w MOPS koordynatorzy rodzinnej pieczy zastępczej. W roku 2015 rodziny zastępcze zawodowe </w:t>
      </w:r>
      <w:r w:rsidR="00665B4B" w:rsidRPr="00665B4B">
        <w:br/>
        <w:t xml:space="preserve">i rodzinne domy </w:t>
      </w:r>
      <w:r w:rsidR="00665B4B" w:rsidRPr="00507553">
        <w:t>dziecka były objęte wsparciem 2 koordynatorów rodzinnej pi</w:t>
      </w:r>
      <w:r w:rsidR="00507553" w:rsidRPr="00507553">
        <w:t>eczy zastępczej oraz psychologa, zatrudnionych w wymiarze 3 etatów.</w:t>
      </w:r>
      <w:r w:rsidR="00507553" w:rsidRPr="00E5051B">
        <w:t xml:space="preserve"> </w:t>
      </w:r>
      <w:r w:rsidR="00CC4E07">
        <w:t xml:space="preserve">Dodatkowo do pomocy w rodzinnym domu dziecka zatrudniona była 1 osoba i w zawodowej rodzinie zastępczej 1 osoba. </w:t>
      </w:r>
    </w:p>
    <w:p w:rsidR="00013449" w:rsidRPr="00665B4B" w:rsidRDefault="00013449" w:rsidP="00E53594">
      <w:pPr>
        <w:pStyle w:val="Nagwek3"/>
      </w:pPr>
      <w:bookmarkStart w:id="358" w:name="_Toc449423475"/>
      <w:r w:rsidRPr="00665B4B">
        <w:t>Dzieci umieszczone w zawodowych rodzinach zastępczych, rodzaje ich problemów oraz ich rozkład ilościowy</w:t>
      </w:r>
      <w:bookmarkEnd w:id="356"/>
      <w:bookmarkEnd w:id="357"/>
      <w:bookmarkEnd w:id="358"/>
    </w:p>
    <w:p w:rsidR="00665B4B" w:rsidRPr="00D303AE" w:rsidRDefault="00665B4B" w:rsidP="00665B4B"/>
    <w:p w:rsidR="00665B4B" w:rsidRPr="00875E9D" w:rsidRDefault="00665B4B" w:rsidP="00665B4B">
      <w:r>
        <w:tab/>
      </w:r>
      <w:r w:rsidRPr="00875E9D">
        <w:t>Według stanu na dzień 31.12.201</w:t>
      </w:r>
      <w:r>
        <w:t>5</w:t>
      </w:r>
      <w:r w:rsidR="003947B1">
        <w:t xml:space="preserve"> </w:t>
      </w:r>
      <w:r w:rsidRPr="00875E9D">
        <w:t xml:space="preserve">r. </w:t>
      </w:r>
      <w:r>
        <w:t>78</w:t>
      </w:r>
      <w:r w:rsidRPr="00875E9D">
        <w:t xml:space="preserve">% dzieci przebywających w pogotowiach rodzinnych miało od 0 do 3 lat, natomiast wiek </w:t>
      </w:r>
      <w:r>
        <w:t>22</w:t>
      </w:r>
      <w:r w:rsidRPr="00875E9D">
        <w:t>% dzieci zawi</w:t>
      </w:r>
      <w:r w:rsidR="00EB7BE8">
        <w:t>era się w przedziale pomiędzy 4–</w:t>
      </w:r>
      <w:r w:rsidRPr="00875E9D">
        <w:t xml:space="preserve">6 lat. </w:t>
      </w:r>
    </w:p>
    <w:p w:rsidR="00665B4B" w:rsidRPr="00676B8B" w:rsidRDefault="00665B4B" w:rsidP="00665B4B">
      <w:r w:rsidRPr="00875E9D">
        <w:tab/>
        <w:t>Umieszczenie dziecka w zawodowej rodzinie zastępczej, pełniącej funkcję pogotowia rodzinnego spowodowane jest głównie: pozostawieniem noworodka przez matkę w szpitalu, uzależnieniem rodziców od alkoholu</w:t>
      </w:r>
      <w:r>
        <w:t xml:space="preserve">, przemocą </w:t>
      </w:r>
      <w:r w:rsidRPr="00875E9D">
        <w:t>lub bezradnością w sprawach opiekuńczo</w:t>
      </w:r>
      <w:r w:rsidR="00EB7BE8">
        <w:t>-</w:t>
      </w:r>
      <w:r w:rsidR="00EB7BE8">
        <w:br/>
      </w:r>
      <w:r w:rsidRPr="00875E9D">
        <w:t>wychowawczych skutkująca zaistnieniem sytuacji zagrażających zdrowiu i życiu dziecka.</w:t>
      </w:r>
    </w:p>
    <w:p w:rsidR="00875E9D" w:rsidRPr="00665B4B" w:rsidRDefault="00875E9D" w:rsidP="00875E9D">
      <w:pPr>
        <w:rPr>
          <w:b/>
          <w:sz w:val="20"/>
          <w:szCs w:val="20"/>
        </w:rPr>
      </w:pPr>
    </w:p>
    <w:p w:rsidR="003947B1" w:rsidRDefault="00013449" w:rsidP="00470748">
      <w:pPr>
        <w:pStyle w:val="Tytu"/>
        <w:rPr>
          <w:szCs w:val="20"/>
        </w:rPr>
      </w:pPr>
      <w:r w:rsidRPr="00470748">
        <w:rPr>
          <w:szCs w:val="20"/>
        </w:rPr>
        <w:t>Wykres: Przyczyny umieszczenia dzieci w zawodowych rodzinach zastępczych pełniących funkcję pogotowia rodzinnego w roku 201</w:t>
      </w:r>
      <w:r w:rsidR="00665B4B" w:rsidRPr="00470748">
        <w:rPr>
          <w:szCs w:val="20"/>
        </w:rPr>
        <w:t>5</w:t>
      </w:r>
    </w:p>
    <w:p w:rsidR="00470748" w:rsidRPr="00470748" w:rsidRDefault="00470748" w:rsidP="00470748"/>
    <w:p w:rsidR="00013449" w:rsidRPr="00B17843" w:rsidRDefault="0027220A" w:rsidP="00B17843">
      <w:pPr>
        <w:spacing w:after="100" w:afterAutospacing="1"/>
        <w:rPr>
          <w:b/>
          <w:sz w:val="20"/>
          <w:szCs w:val="20"/>
        </w:rPr>
      </w:pPr>
      <w:r>
        <w:rPr>
          <w:b/>
          <w:noProof/>
          <w:sz w:val="20"/>
          <w:szCs w:val="20"/>
        </w:rPr>
        <w:drawing>
          <wp:inline distT="0" distB="0" distL="0" distR="0">
            <wp:extent cx="5763102" cy="1552575"/>
            <wp:effectExtent l="0" t="0" r="0" b="0"/>
            <wp:docPr id="71" name="Obraz 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rrowheads="1"/>
                    </pic:cNvPicPr>
                  </pic:nvPicPr>
                  <pic:blipFill>
                    <a:blip r:embed="rId88" cstate="print"/>
                    <a:srcRect/>
                    <a:stretch>
                      <a:fillRect/>
                    </a:stretch>
                  </pic:blipFill>
                  <pic:spPr bwMode="auto">
                    <a:xfrm>
                      <a:off x="0" y="0"/>
                      <a:ext cx="5776452" cy="1556172"/>
                    </a:xfrm>
                    <a:prstGeom prst="rect">
                      <a:avLst/>
                    </a:prstGeom>
                    <a:noFill/>
                    <a:ln w="9525">
                      <a:noFill/>
                      <a:miter lim="800000"/>
                      <a:headEnd/>
                      <a:tailEnd/>
                    </a:ln>
                  </pic:spPr>
                </pic:pic>
              </a:graphicData>
            </a:graphic>
          </wp:inline>
        </w:drawing>
      </w:r>
    </w:p>
    <w:p w:rsidR="00C066ED" w:rsidRPr="00437A26" w:rsidRDefault="00013449" w:rsidP="00DA7C88">
      <w:pPr>
        <w:pStyle w:val="Podtytu"/>
        <w:spacing w:before="0"/>
      </w:pPr>
      <w:r w:rsidRPr="00B17843">
        <w:t>Źródło: opracowanie własne na podstawie analizy skierowań wydanych w roku 201</w:t>
      </w:r>
      <w:r w:rsidR="00B17843" w:rsidRPr="00B17843">
        <w:t>5</w:t>
      </w:r>
    </w:p>
    <w:p w:rsidR="003947B1" w:rsidRDefault="00850AE9" w:rsidP="00437A26">
      <w:r w:rsidRPr="00437A26">
        <w:lastRenderedPageBreak/>
        <w:tab/>
      </w:r>
      <w:bookmarkStart w:id="359" w:name="_Toc324423535"/>
      <w:bookmarkStart w:id="360" w:name="_Toc384106171"/>
      <w:r w:rsidR="00437A26" w:rsidRPr="00437A26">
        <w:t>Wśród dzieci przebywających w dniu 31.12.2015 r. w zawodowych specjalistycznych rodzinach zastępczych 27% było w wieku od 4 do 6 lat, 45% stanowiły dzi</w:t>
      </w:r>
      <w:r w:rsidR="00EB7BE8">
        <w:t xml:space="preserve">eci w wieku </w:t>
      </w:r>
      <w:r w:rsidR="00EB7BE8">
        <w:br/>
        <w:t>7–</w:t>
      </w:r>
      <w:r w:rsidR="00437A26" w:rsidRPr="00437A26">
        <w:t xml:space="preserve">13 lat, 18% stanowiły </w:t>
      </w:r>
      <w:r w:rsidR="00EB7BE8">
        <w:t xml:space="preserve">dzieci w przedziale wiekowym 14–17 lat oraz 9%  </w:t>
      </w:r>
      <w:r w:rsidR="00437A26" w:rsidRPr="00437A26">
        <w:t xml:space="preserve">w przedziale </w:t>
      </w:r>
      <w:r w:rsidR="00EB7BE8">
        <w:br/>
      </w:r>
      <w:r w:rsidR="00437A26" w:rsidRPr="00437A26">
        <w:t>18</w:t>
      </w:r>
      <w:r w:rsidR="00EB7BE8">
        <w:t>–</w:t>
      </w:r>
      <w:r w:rsidR="00437A26" w:rsidRPr="00025166">
        <w:t xml:space="preserve">24 lata. </w:t>
      </w:r>
    </w:p>
    <w:p w:rsidR="00013449" w:rsidRPr="00437A26" w:rsidRDefault="00013449" w:rsidP="00437A26">
      <w:pPr>
        <w:pStyle w:val="Nagwek3"/>
      </w:pPr>
      <w:bookmarkStart w:id="361" w:name="_Toc449423476"/>
      <w:r w:rsidRPr="00437A26">
        <w:t>Nakłady finansowe na realizację zadania</w:t>
      </w:r>
      <w:bookmarkEnd w:id="359"/>
      <w:bookmarkEnd w:id="360"/>
      <w:bookmarkEnd w:id="361"/>
    </w:p>
    <w:p w:rsidR="003672D5" w:rsidRPr="001812F7" w:rsidRDefault="003672D5" w:rsidP="00E53594">
      <w:pPr>
        <w:rPr>
          <w:highlight w:val="yellow"/>
        </w:rPr>
      </w:pPr>
    </w:p>
    <w:p w:rsidR="00875E9D" w:rsidRPr="00437A26" w:rsidRDefault="00102239" w:rsidP="00875E9D">
      <w:r w:rsidRPr="00437A26">
        <w:tab/>
      </w:r>
      <w:bookmarkStart w:id="362" w:name="_Toc324423536"/>
      <w:bookmarkStart w:id="363" w:name="_Toc384106172"/>
      <w:r w:rsidR="00875E9D" w:rsidRPr="00437A26">
        <w:t xml:space="preserve">Wysokość środków wydatkowanych </w:t>
      </w:r>
      <w:r w:rsidR="008277B3">
        <w:t xml:space="preserve">przez GMK </w:t>
      </w:r>
      <w:r w:rsidR="00875E9D" w:rsidRPr="00437A26">
        <w:t xml:space="preserve">na funkcjonowanie </w:t>
      </w:r>
      <w:r w:rsidR="0019223D" w:rsidRPr="00437A26">
        <w:t>zawodowych rodzin zastępczych oraz rodzinnego domu dziecka</w:t>
      </w:r>
      <w:r w:rsidR="00875E9D" w:rsidRPr="00437A26">
        <w:t xml:space="preserve"> wyniosła łącznie:</w:t>
      </w:r>
    </w:p>
    <w:p w:rsidR="00437A26" w:rsidRPr="00875E9D" w:rsidRDefault="00437A26" w:rsidP="004B6587">
      <w:pPr>
        <w:pStyle w:val="Akapitzlist"/>
        <w:numPr>
          <w:ilvl w:val="0"/>
          <w:numId w:val="12"/>
        </w:numPr>
      </w:pPr>
      <w:r w:rsidRPr="00875E9D">
        <w:t xml:space="preserve">w roku 2010: 572 642 zł; </w:t>
      </w:r>
    </w:p>
    <w:p w:rsidR="00437A26" w:rsidRPr="00875E9D" w:rsidRDefault="00437A26" w:rsidP="004B6587">
      <w:pPr>
        <w:pStyle w:val="Akapitzlist"/>
        <w:numPr>
          <w:ilvl w:val="0"/>
          <w:numId w:val="12"/>
        </w:numPr>
      </w:pPr>
      <w:r w:rsidRPr="00875E9D">
        <w:t>w roku 2011: 598 821 zł;</w:t>
      </w:r>
    </w:p>
    <w:p w:rsidR="00437A26" w:rsidRPr="00875E9D" w:rsidRDefault="00437A26" w:rsidP="004B6587">
      <w:pPr>
        <w:pStyle w:val="Akapitzlist"/>
        <w:numPr>
          <w:ilvl w:val="0"/>
          <w:numId w:val="12"/>
        </w:numPr>
      </w:pPr>
      <w:r w:rsidRPr="00875E9D">
        <w:t>w roku 2012: 1 112 494 zł;</w:t>
      </w:r>
    </w:p>
    <w:p w:rsidR="00437A26" w:rsidRPr="00875E9D" w:rsidRDefault="00437A26" w:rsidP="004B6587">
      <w:pPr>
        <w:pStyle w:val="Akapitzlist"/>
        <w:numPr>
          <w:ilvl w:val="0"/>
          <w:numId w:val="12"/>
        </w:numPr>
      </w:pPr>
      <w:r w:rsidRPr="00875E9D">
        <w:t>w roku 2013: 1 262 147 zł;</w:t>
      </w:r>
    </w:p>
    <w:p w:rsidR="00437A26" w:rsidRDefault="00437A26" w:rsidP="004B6587">
      <w:pPr>
        <w:pStyle w:val="Akapitzlist"/>
        <w:numPr>
          <w:ilvl w:val="0"/>
          <w:numId w:val="12"/>
        </w:numPr>
      </w:pPr>
      <w:r>
        <w:t>w roku 2014: 1 117 090 zł,</w:t>
      </w:r>
    </w:p>
    <w:p w:rsidR="00EB7BE8" w:rsidRPr="00437A26" w:rsidRDefault="00437A26" w:rsidP="004B6587">
      <w:pPr>
        <w:pStyle w:val="Akapitzlist"/>
        <w:numPr>
          <w:ilvl w:val="0"/>
          <w:numId w:val="12"/>
        </w:numPr>
      </w:pPr>
      <w:r>
        <w:t>w roku 2015: 1 081 172 zł.</w:t>
      </w:r>
    </w:p>
    <w:p w:rsidR="00017C68" w:rsidRPr="00437A26" w:rsidRDefault="00017C68" w:rsidP="00437A26">
      <w:pPr>
        <w:pStyle w:val="Nagwek3"/>
      </w:pPr>
      <w:bookmarkStart w:id="364" w:name="_Toc449423477"/>
      <w:r w:rsidRPr="00437A26">
        <w:t>Wnioski</w:t>
      </w:r>
      <w:bookmarkEnd w:id="362"/>
      <w:bookmarkEnd w:id="363"/>
      <w:bookmarkEnd w:id="364"/>
      <w:r w:rsidRPr="00437A26">
        <w:t xml:space="preserve"> </w:t>
      </w:r>
    </w:p>
    <w:p w:rsidR="00921B1F" w:rsidRPr="001812F7" w:rsidRDefault="00921B1F" w:rsidP="00921B1F">
      <w:pPr>
        <w:rPr>
          <w:highlight w:val="yellow"/>
        </w:rPr>
      </w:pPr>
    </w:p>
    <w:p w:rsidR="00CB5659" w:rsidRDefault="00437A26" w:rsidP="008112D9">
      <w:r>
        <w:tab/>
        <w:t>Założenia</w:t>
      </w:r>
      <w:r w:rsidRPr="00875E9D">
        <w:t xml:space="preserve"> ustawy z dnia 9 czerwca 2011</w:t>
      </w:r>
      <w:r w:rsidR="003947B1">
        <w:t xml:space="preserve"> </w:t>
      </w:r>
      <w:r w:rsidRPr="00875E9D">
        <w:t xml:space="preserve">r. o wspieraniu rodziny i systemie pieczy zastępczej (t.j.: Dz. U. 2015 r. poz. 332), </w:t>
      </w:r>
      <w:r>
        <w:t>nakładają na powiat obowiązek umieszczania</w:t>
      </w:r>
      <w:r w:rsidRPr="00875E9D">
        <w:t xml:space="preserve"> dzieci poniżej 7 roku w pieczy rodzinnej. </w:t>
      </w:r>
      <w:r>
        <w:t>Z</w:t>
      </w:r>
      <w:r w:rsidRPr="00875E9D">
        <w:t>awodow</w:t>
      </w:r>
      <w:r>
        <w:t>e</w:t>
      </w:r>
      <w:r w:rsidRPr="00875E9D">
        <w:t xml:space="preserve"> rodzin</w:t>
      </w:r>
      <w:r>
        <w:t>y zastępcze</w:t>
      </w:r>
      <w:r w:rsidRPr="00875E9D">
        <w:t xml:space="preserve"> pełniących funkcję pogotowia rodzinnego, średniorocznie </w:t>
      </w:r>
      <w:r>
        <w:t>przyjmują</w:t>
      </w:r>
      <w:r w:rsidRPr="00875E9D">
        <w:t xml:space="preserve"> o</w:t>
      </w:r>
      <w:r>
        <w:t>koło 60 dzieci w wieku od 0 do 6</w:t>
      </w:r>
      <w:r w:rsidRPr="00875E9D">
        <w:t xml:space="preserve"> lat. </w:t>
      </w:r>
      <w:r>
        <w:t xml:space="preserve">Zaznaczyć należy, iż liczba miejsc w rodzinnych formach pieczy zastępczej w dalszym ciągu jest niewystarczająca i nadal </w:t>
      </w:r>
      <w:r w:rsidRPr="00875E9D">
        <w:t>w instytucjonalnych formach pieczy zastępczej umieszczane są dzieci poniżej 7 roku życia. Według stanu na dzień 31.12.201</w:t>
      </w:r>
      <w:r>
        <w:t xml:space="preserve">5 </w:t>
      </w:r>
      <w:r w:rsidRPr="00875E9D">
        <w:t xml:space="preserve">r. w placówkach </w:t>
      </w:r>
      <w:r>
        <w:t>opiekuńczo</w:t>
      </w:r>
      <w:r w:rsidR="003947B1">
        <w:br/>
      </w:r>
      <w:r>
        <w:t xml:space="preserve"> – wychowawczych (z wyłączeniem placówek typu rodzinnego) przebywało 48</w:t>
      </w:r>
      <w:r w:rsidRPr="00875E9D">
        <w:t xml:space="preserve"> dzieci poniżej 7 roku życia. </w:t>
      </w:r>
    </w:p>
    <w:p w:rsidR="00FD490A" w:rsidRPr="003947B1" w:rsidRDefault="00CB5659" w:rsidP="008112D9">
      <w:r>
        <w:tab/>
      </w:r>
      <w:r w:rsidR="00437A26">
        <w:t xml:space="preserve">Zatem konieczne jest </w:t>
      </w:r>
      <w:r w:rsidR="00437A26" w:rsidRPr="00875E9D">
        <w:t>pro</w:t>
      </w:r>
      <w:r w:rsidR="00437A26">
        <w:t xml:space="preserve">wadzenie ciągłych działań </w:t>
      </w:r>
      <w:r w:rsidR="00437A26" w:rsidRPr="00875E9D">
        <w:t>propagujących ideę rodzicielstwa zastępczego w celu pozyskania kandydatów do prowadzenia rodzin zastępczych i tym samym zwiększenia ich liczby. Przy utrzymującej się tendencji dotyczącej wieku dzieci przebywających w instytucjonalnej pieczy zastępczej, konieczn</w:t>
      </w:r>
      <w:r w:rsidR="00437A26">
        <w:t>e będzie utworzenie co najmniej</w:t>
      </w:r>
      <w:r w:rsidR="00437A26" w:rsidRPr="00875E9D">
        <w:t xml:space="preserve"> </w:t>
      </w:r>
      <w:r w:rsidR="00437A26">
        <w:t>15 rodzin</w:t>
      </w:r>
      <w:r w:rsidR="00437A26" w:rsidRPr="00875E9D">
        <w:t xml:space="preserve">, </w:t>
      </w:r>
      <w:r w:rsidR="00437A26">
        <w:t>które będą mogły zapewnić opiekę co najmniej 48 dzieciom. Istotnym czynnikiem jest funkcjonowanie systemu motywacyjnego wykorzystującego możliwe narzędzia finansowania – zwiększenie wysokości otrzymywanego wynagrodzenia czy realizacja dostępnych fakultatywnych form wsparcia finansowego zawodowych rodzin zastępczych.</w:t>
      </w:r>
    </w:p>
    <w:p w:rsidR="002376B6" w:rsidRDefault="00C07A07" w:rsidP="002376B6">
      <w:pPr>
        <w:pStyle w:val="Nagwek2"/>
      </w:pPr>
      <w:bookmarkStart w:id="365" w:name="_Toc384106178"/>
      <w:bookmarkStart w:id="366" w:name="_Toc449423478"/>
      <w:bookmarkStart w:id="367" w:name="_Toc324423537"/>
      <w:r w:rsidRPr="00437A26">
        <w:t>Placówki opiekuńczo-</w:t>
      </w:r>
      <w:r w:rsidR="00013449" w:rsidRPr="00437A26">
        <w:t>wychowawcze</w:t>
      </w:r>
      <w:bookmarkEnd w:id="365"/>
      <w:bookmarkEnd w:id="366"/>
      <w:r w:rsidR="00013449" w:rsidRPr="00437A26">
        <w:t xml:space="preserve"> </w:t>
      </w:r>
      <w:bookmarkEnd w:id="367"/>
    </w:p>
    <w:p w:rsidR="003947B1" w:rsidRPr="003947B1" w:rsidRDefault="003947B1" w:rsidP="003947B1"/>
    <w:p w:rsidR="00437A26" w:rsidRPr="00437A26" w:rsidRDefault="00437A26" w:rsidP="00437A26">
      <w:pPr>
        <w:ind w:firstLine="708"/>
      </w:pPr>
      <w:bookmarkStart w:id="368" w:name="_Toc324423538"/>
      <w:bookmarkStart w:id="369" w:name="_Toc384106179"/>
      <w:r w:rsidRPr="00437A26">
        <w:t xml:space="preserve">Dziecko pozbawione częściowo lub całkowicie opieki rodzicielskiej, po wyczerpaniu możliwości udzielenia pomocy w rodzinie naturalnej lub umieszczenia w rodzinie zastępczej, </w:t>
      </w:r>
      <w:r w:rsidR="00EB7BE8">
        <w:t>może</w:t>
      </w:r>
      <w:r w:rsidRPr="00437A26">
        <w:t xml:space="preserve"> zostać umieszczone w placówce opiekuńczo - wychowawczej typu: </w:t>
      </w:r>
    </w:p>
    <w:p w:rsidR="00437A26" w:rsidRPr="00437A26" w:rsidRDefault="00437A26" w:rsidP="004B6587">
      <w:pPr>
        <w:numPr>
          <w:ilvl w:val="0"/>
          <w:numId w:val="25"/>
        </w:numPr>
        <w:contextualSpacing/>
      </w:pPr>
      <w:r w:rsidRPr="00437A26">
        <w:t xml:space="preserve"> interwencyjnego,</w:t>
      </w:r>
    </w:p>
    <w:p w:rsidR="00437A26" w:rsidRPr="00437A26" w:rsidRDefault="00437A26" w:rsidP="004B6587">
      <w:pPr>
        <w:numPr>
          <w:ilvl w:val="0"/>
          <w:numId w:val="25"/>
        </w:numPr>
        <w:contextualSpacing/>
      </w:pPr>
      <w:r w:rsidRPr="00437A26">
        <w:t xml:space="preserve"> rodzinnego,</w:t>
      </w:r>
    </w:p>
    <w:p w:rsidR="00437A26" w:rsidRPr="00437A26" w:rsidRDefault="00437A26" w:rsidP="004B6587">
      <w:pPr>
        <w:numPr>
          <w:ilvl w:val="0"/>
          <w:numId w:val="25"/>
        </w:numPr>
        <w:contextualSpacing/>
      </w:pPr>
      <w:r w:rsidRPr="00437A26">
        <w:t xml:space="preserve"> socjalizacyjnego,</w:t>
      </w:r>
    </w:p>
    <w:p w:rsidR="00437A26" w:rsidRPr="00437A26" w:rsidRDefault="00437A26" w:rsidP="004B6587">
      <w:pPr>
        <w:numPr>
          <w:ilvl w:val="0"/>
          <w:numId w:val="25"/>
        </w:numPr>
        <w:contextualSpacing/>
      </w:pPr>
      <w:r w:rsidRPr="00437A26">
        <w:t xml:space="preserve">specjalistyczno – terapeutycznego. </w:t>
      </w:r>
    </w:p>
    <w:p w:rsidR="00437A26" w:rsidRPr="00437A26" w:rsidRDefault="009D7E8B" w:rsidP="00437A26">
      <w:pPr>
        <w:ind w:firstLine="708"/>
      </w:pPr>
      <w:r>
        <w:t>Placówki opiekuńczo-</w:t>
      </w:r>
      <w:r w:rsidR="00437A26" w:rsidRPr="00437A26">
        <w:t xml:space="preserve">wychowawcze zobowiązane </w:t>
      </w:r>
      <w:r w:rsidR="00EB7BE8">
        <w:t>są</w:t>
      </w:r>
      <w:r w:rsidR="00437A26" w:rsidRPr="00437A26">
        <w:t xml:space="preserve"> do zapewnienia dziecku całodobowej opieki i wychowania oraz zaspokajania niezbędnych potrzeb rozwojowych </w:t>
      </w:r>
      <w:r w:rsidR="00437A26" w:rsidRPr="00437A26">
        <w:br/>
        <w:t>i bytowych</w:t>
      </w:r>
      <w:r w:rsidR="00437A26" w:rsidRPr="00437A26">
        <w:rPr>
          <w:vertAlign w:val="superscript"/>
        </w:rPr>
        <w:footnoteReference w:id="82"/>
      </w:r>
      <w:r w:rsidR="00437A26" w:rsidRPr="00437A26">
        <w:t>.</w:t>
      </w:r>
    </w:p>
    <w:p w:rsidR="00D5707D" w:rsidRPr="00437A26" w:rsidRDefault="00D5707D" w:rsidP="00E53594">
      <w:pPr>
        <w:pStyle w:val="Nagwek3"/>
      </w:pPr>
      <w:bookmarkStart w:id="370" w:name="_Toc449423479"/>
      <w:r w:rsidRPr="00437A26">
        <w:lastRenderedPageBreak/>
        <w:t>Infrastruktura</w:t>
      </w:r>
      <w:bookmarkEnd w:id="368"/>
      <w:bookmarkEnd w:id="369"/>
      <w:bookmarkEnd w:id="370"/>
    </w:p>
    <w:p w:rsidR="000F4DB3" w:rsidRPr="00437A26" w:rsidRDefault="008849BC" w:rsidP="000F4DB3">
      <w:pPr>
        <w:tabs>
          <w:tab w:val="clear" w:pos="567"/>
          <w:tab w:val="left" w:pos="1890"/>
        </w:tabs>
      </w:pPr>
      <w:r w:rsidRPr="00437A26">
        <w:tab/>
      </w:r>
    </w:p>
    <w:p w:rsidR="00437A26" w:rsidRPr="000620FB" w:rsidRDefault="000620FB" w:rsidP="00437A26">
      <w:pPr>
        <w:ind w:firstLine="284"/>
      </w:pPr>
      <w:bookmarkStart w:id="371" w:name="_Toc324423539"/>
      <w:bookmarkStart w:id="372" w:name="_Toc384106180"/>
      <w:r w:rsidRPr="00437A26">
        <w:tab/>
      </w:r>
      <w:r w:rsidR="00437A26" w:rsidRPr="00437A26">
        <w:t>Według stanu na dzień 31.12.2015</w:t>
      </w:r>
      <w:r w:rsidR="00437A26">
        <w:t xml:space="preserve"> </w:t>
      </w:r>
      <w:r w:rsidR="00437A26" w:rsidRPr="00437A26">
        <w:t>r. system instytucjonalnych form pieczy zastępczej tworzyło 39 placówek zapewniających 501 miejsc. 27 placówek prowadzonych było na zlecenie GMK przez organizacje pozarządowe, a 12 funkcjonowało jako jednostki publiczne (w ramach 5 jednostek</w:t>
      </w:r>
      <w:r w:rsidR="00437A26" w:rsidRPr="000620FB">
        <w:t xml:space="preserve"> organizacyjnych).</w:t>
      </w:r>
      <w:r w:rsidR="00437A26">
        <w:t xml:space="preserve"> Krakowski system instytucjonalnej pieczy zastępczej tworzyły :</w:t>
      </w:r>
      <w:r w:rsidR="00437A26" w:rsidRPr="000620FB">
        <w:t xml:space="preserve"> </w:t>
      </w:r>
    </w:p>
    <w:p w:rsidR="00437A26" w:rsidRPr="000620FB" w:rsidRDefault="00437A26" w:rsidP="004B6587">
      <w:pPr>
        <w:pStyle w:val="Akapitzlist"/>
        <w:numPr>
          <w:ilvl w:val="0"/>
          <w:numId w:val="26"/>
        </w:numPr>
      </w:pPr>
      <w:r w:rsidRPr="000620FB">
        <w:t xml:space="preserve">3 placówki typu interwencyjnego, zapewniające doraźną opiekę nad dzieckiem </w:t>
      </w:r>
      <w:r w:rsidRPr="000620FB">
        <w:br/>
        <w:t xml:space="preserve">w czasie trwania sytuacji kryzysowej, w szczególności w przypadkach wymagających natychmiastowego zapewnienia opieki – do czasu wydania przez sąd postanowienia </w:t>
      </w:r>
      <w:r>
        <w:br/>
      </w:r>
      <w:r w:rsidRPr="000620FB">
        <w:t>o umieszczeniu dziecka w placówce, rodzinie zastępczej, adopcyjnej lub powrocie do rodziny biologicznej. W placówkach</w:t>
      </w:r>
      <w:r>
        <w:t xml:space="preserve"> tego typu w roku 2015</w:t>
      </w:r>
      <w:r w:rsidRPr="000620FB">
        <w:t xml:space="preserve"> przebywało łącznie 1</w:t>
      </w:r>
      <w:r>
        <w:t>0</w:t>
      </w:r>
      <w:r w:rsidRPr="000620FB">
        <w:t>7 dzieci;</w:t>
      </w:r>
    </w:p>
    <w:p w:rsidR="00437A26" w:rsidRPr="000620FB" w:rsidRDefault="00437A26" w:rsidP="004B6587">
      <w:pPr>
        <w:numPr>
          <w:ilvl w:val="0"/>
          <w:numId w:val="6"/>
        </w:numPr>
        <w:tabs>
          <w:tab w:val="clear" w:pos="567"/>
        </w:tabs>
      </w:pPr>
      <w:r>
        <w:t xml:space="preserve">27 </w:t>
      </w:r>
      <w:r w:rsidRPr="000620FB">
        <w:t>placówek typu socjalizacyjnego, z</w:t>
      </w:r>
      <w:r>
        <w:t>apewniających opiekę łącznie 408</w:t>
      </w:r>
      <w:r w:rsidRPr="000620FB">
        <w:t xml:space="preserve"> dzieciom; </w:t>
      </w:r>
    </w:p>
    <w:p w:rsidR="00437A26" w:rsidRPr="000620FB" w:rsidRDefault="00437A26" w:rsidP="004B6587">
      <w:pPr>
        <w:numPr>
          <w:ilvl w:val="0"/>
          <w:numId w:val="6"/>
        </w:numPr>
        <w:tabs>
          <w:tab w:val="clear" w:pos="567"/>
        </w:tabs>
      </w:pPr>
      <w:r w:rsidRPr="000620FB">
        <w:t>6</w:t>
      </w:r>
      <w:r>
        <w:t xml:space="preserve"> </w:t>
      </w:r>
      <w:r w:rsidRPr="000620FB">
        <w:t xml:space="preserve"> placówek typu rodzinnego, w których w</w:t>
      </w:r>
      <w:r>
        <w:t xml:space="preserve"> 201</w:t>
      </w:r>
      <w:r w:rsidR="00CD615E">
        <w:t>5</w:t>
      </w:r>
      <w:r>
        <w:t xml:space="preserve"> roku przebywało łącznie 47</w:t>
      </w:r>
      <w:r w:rsidRPr="000620FB">
        <w:t xml:space="preserve"> dzieci,</w:t>
      </w:r>
    </w:p>
    <w:p w:rsidR="00437A26" w:rsidRDefault="00437A26" w:rsidP="004B6587">
      <w:pPr>
        <w:numPr>
          <w:ilvl w:val="0"/>
          <w:numId w:val="6"/>
        </w:numPr>
        <w:tabs>
          <w:tab w:val="clear" w:pos="567"/>
        </w:tabs>
      </w:pPr>
      <w:r w:rsidRPr="000620FB">
        <w:t xml:space="preserve">3 placówki typu specjalistyczno </w:t>
      </w:r>
      <w:r w:rsidR="00EB7BE8">
        <w:t>–</w:t>
      </w:r>
      <w:r w:rsidRPr="000620FB">
        <w:t xml:space="preserve"> terapeutycznego – </w:t>
      </w:r>
      <w:r w:rsidRPr="000620FB">
        <w:rPr>
          <w:color w:val="000000"/>
        </w:rPr>
        <w:t>zapewni</w:t>
      </w:r>
      <w:r>
        <w:rPr>
          <w:color w:val="000000"/>
        </w:rPr>
        <w:t>ające opiekę nad dziećmi powyżej</w:t>
      </w:r>
      <w:r w:rsidRPr="000620FB">
        <w:rPr>
          <w:color w:val="000000"/>
        </w:rPr>
        <w:t xml:space="preserve"> 10 roku życia o indywidualnych potrzebach w tym: legitymujących się orzeczeniem o niepełnosprawności lub umiarkowanym i znacznym stopniem niepełnosprawności; wymagających stosowania specjalnych metod wychowawczych </w:t>
      </w:r>
      <w:r w:rsidRPr="000620FB">
        <w:rPr>
          <w:color w:val="000000"/>
        </w:rPr>
        <w:br/>
        <w:t xml:space="preserve">i specjalistycznej terapii oraz wymagających wyrównywania opóźnień rozwojowych </w:t>
      </w:r>
      <w:r w:rsidRPr="000620FB">
        <w:rPr>
          <w:color w:val="000000"/>
        </w:rPr>
        <w:br/>
        <w:t>i edukacyjnych</w:t>
      </w:r>
      <w:r w:rsidRPr="000620FB">
        <w:t>. W placówkach tego typu w roku 201</w:t>
      </w:r>
      <w:r>
        <w:t>5 przebywało łącznie 37</w:t>
      </w:r>
      <w:r w:rsidRPr="000620FB">
        <w:t xml:space="preserve"> dzieci. </w:t>
      </w:r>
    </w:p>
    <w:p w:rsidR="00437A26" w:rsidRPr="000620FB" w:rsidRDefault="00437A26" w:rsidP="00437A26">
      <w:pPr>
        <w:tabs>
          <w:tab w:val="clear" w:pos="567"/>
        </w:tabs>
        <w:ind w:left="720"/>
      </w:pPr>
    </w:p>
    <w:p w:rsidR="00437A26" w:rsidRDefault="00437A26" w:rsidP="00437A26">
      <w:pPr>
        <w:tabs>
          <w:tab w:val="clear" w:pos="567"/>
        </w:tabs>
        <w:ind w:firstLine="720"/>
      </w:pPr>
      <w:r w:rsidRPr="000620FB">
        <w:t xml:space="preserve">W </w:t>
      </w:r>
      <w:r>
        <w:t xml:space="preserve">roku 2015 </w:t>
      </w:r>
      <w:r w:rsidRPr="000620FB">
        <w:t>placówk</w:t>
      </w:r>
      <w:r>
        <w:t>i</w:t>
      </w:r>
      <w:r w:rsidRPr="000620FB">
        <w:t xml:space="preserve"> opiekuńczo</w:t>
      </w:r>
      <w:r w:rsidR="00EB7BE8">
        <w:t xml:space="preserve"> – </w:t>
      </w:r>
      <w:r w:rsidRPr="000620FB">
        <w:t>wychowawcz</w:t>
      </w:r>
      <w:r>
        <w:t xml:space="preserve">e łącznie zapewniły opiekę </w:t>
      </w:r>
      <w:r w:rsidR="00EB7BE8">
        <w:br/>
        <w:t xml:space="preserve">i </w:t>
      </w:r>
      <w:r>
        <w:t xml:space="preserve">wychowanie 599 dzieciom. </w:t>
      </w:r>
    </w:p>
    <w:p w:rsidR="00437A26" w:rsidRPr="000620FB" w:rsidRDefault="00437A26" w:rsidP="00437A26">
      <w:pPr>
        <w:tabs>
          <w:tab w:val="clear" w:pos="567"/>
        </w:tabs>
        <w:ind w:firstLine="720"/>
      </w:pPr>
      <w:r w:rsidRPr="000620FB">
        <w:t>Zgodnie z założeniami ustawy z dnia 9 czerwca 2011</w:t>
      </w:r>
      <w:r w:rsidR="003947B1">
        <w:t xml:space="preserve"> </w:t>
      </w:r>
      <w:r w:rsidRPr="000620FB">
        <w:t xml:space="preserve">r. o wspieraniu rodziny </w:t>
      </w:r>
      <w:r w:rsidRPr="000620FB">
        <w:br/>
        <w:t>i systemie pieczy zastępczej (t.j.: Dz. U. 2015 r. poz. 332), w placówce opiekuńczo</w:t>
      </w:r>
      <w:r w:rsidR="00EB7BE8">
        <w:t xml:space="preserve"> –</w:t>
      </w:r>
      <w:r w:rsidRPr="000620FB">
        <w:t xml:space="preserve"> </w:t>
      </w:r>
      <w:r>
        <w:br/>
      </w:r>
      <w:r w:rsidRPr="000620FB">
        <w:t>wyc</w:t>
      </w:r>
      <w:r>
        <w:t>howawczej nie powinno przebywać</w:t>
      </w:r>
      <w:r w:rsidRPr="000620FB">
        <w:t xml:space="preserve"> więcej niż 14 dzieci. </w:t>
      </w:r>
      <w:r>
        <w:t xml:space="preserve">W wyniku działań podejmowanych w roku 2015 </w:t>
      </w:r>
      <w:r w:rsidR="00EB7BE8">
        <w:t>mających na celu dostosowanie</w:t>
      </w:r>
      <w:r>
        <w:t xml:space="preserve"> placówek</w:t>
      </w:r>
      <w:r w:rsidR="00EB7BE8">
        <w:t xml:space="preserve"> do obwiązujących</w:t>
      </w:r>
      <w:r>
        <w:t xml:space="preserve"> do przepisów,</w:t>
      </w:r>
      <w:r w:rsidRPr="000620FB">
        <w:t xml:space="preserve"> standard liczby miejsc został osiągnięty w 3</w:t>
      </w:r>
      <w:r>
        <w:t>7</w:t>
      </w:r>
      <w:r w:rsidRPr="000620FB">
        <w:t xml:space="preserve"> placówkach na 39 funkcjonujących. </w:t>
      </w:r>
      <w:r>
        <w:t xml:space="preserve">Jednocześnie zmieniła się specyfika struktury systemu. Od roku 2016 zwiększona zostanie liczba placówek typu specjalistyczno – terapeutycznego z jednoczesnym zmniejszeniem liczby placówek typu socjalizacyjnego. Powyższe działania są odpowiedzią na potrzeby dzieci umieszczanych w </w:t>
      </w:r>
      <w:r w:rsidR="003B4124">
        <w:t>pieczy instytucjonalnej</w:t>
      </w:r>
      <w:r>
        <w:t xml:space="preserve">.   </w:t>
      </w:r>
    </w:p>
    <w:p w:rsidR="00D5707D" w:rsidRPr="00437A26" w:rsidRDefault="00D5707D" w:rsidP="00437A26">
      <w:pPr>
        <w:pStyle w:val="Nagwek3"/>
      </w:pPr>
      <w:bookmarkStart w:id="373" w:name="_Toc449423480"/>
      <w:r w:rsidRPr="00437A26">
        <w:t>Organizacje pozarządowe realizujące zadanie</w:t>
      </w:r>
      <w:bookmarkEnd w:id="371"/>
      <w:bookmarkEnd w:id="372"/>
      <w:bookmarkEnd w:id="373"/>
    </w:p>
    <w:p w:rsidR="0019490C" w:rsidRPr="00025166" w:rsidRDefault="0019490C" w:rsidP="0019490C">
      <w:bookmarkStart w:id="374" w:name="_Toc324423540"/>
      <w:bookmarkStart w:id="375" w:name="_Toc384106181"/>
    </w:p>
    <w:p w:rsidR="00DA7C88" w:rsidRDefault="0019490C" w:rsidP="0019490C">
      <w:pPr>
        <w:rPr>
          <w:snapToGrid w:val="0"/>
        </w:rPr>
      </w:pPr>
      <w:r>
        <w:rPr>
          <w:snapToGrid w:val="0"/>
        </w:rPr>
        <w:tab/>
        <w:t>Podmiotami realizującymi w 2015</w:t>
      </w:r>
      <w:r w:rsidRPr="000620FB">
        <w:rPr>
          <w:snapToGrid w:val="0"/>
        </w:rPr>
        <w:t xml:space="preserve"> roku zadanie polegające na prowadzeniu niepu</w:t>
      </w:r>
      <w:r>
        <w:rPr>
          <w:snapToGrid w:val="0"/>
        </w:rPr>
        <w:t xml:space="preserve">blicznych placówek opiekuńczo – </w:t>
      </w:r>
      <w:r w:rsidRPr="000620FB">
        <w:rPr>
          <w:snapToGrid w:val="0"/>
        </w:rPr>
        <w:t xml:space="preserve">wychowawczych na zlecenie Gminy Miejskiej Kraków były: Zgromadzenie Sióstr Służebniczek NMP, Prowincja Krakowska, Zgromadzenie Sióstr Miłosierdzia św. W. a Paulo, Zgromadzenie Zakonne Sług Jezusa, Towarzystwo „Nasz Dom”, Zgromadzenie Sióstr św. Jana Chrzciciela, Stowarzyszenie Na Rzecz Młodzieży „Nowa Droga”, Stowarzyszenie „SIEMACHA”, Caritas Archidiecezji Krakowskiej, Stowarzyszenie Rodzin Adopcyjnych i Zastępczych „Pro Familia”, </w:t>
      </w:r>
      <w:r>
        <w:rPr>
          <w:snapToGrid w:val="0"/>
        </w:rPr>
        <w:t xml:space="preserve">Fundacja Projekt ROZ, </w:t>
      </w:r>
      <w:r w:rsidRPr="000620FB">
        <w:rPr>
          <w:snapToGrid w:val="0"/>
        </w:rPr>
        <w:t xml:space="preserve">Prowincja Polski Południowej Towarzystwa Jezusowego, Fundacja im. Św. Scholastyki, Stowarzyszenie Przyjaciół Osób Niepełnosprawnych „Wspólna Radość”. </w:t>
      </w:r>
    </w:p>
    <w:p w:rsidR="00DA7C88" w:rsidRDefault="00DA7C88" w:rsidP="0019490C">
      <w:pPr>
        <w:rPr>
          <w:snapToGrid w:val="0"/>
        </w:rPr>
      </w:pPr>
    </w:p>
    <w:p w:rsidR="00DA7C88" w:rsidRDefault="00DA7C88" w:rsidP="0019490C">
      <w:pPr>
        <w:rPr>
          <w:snapToGrid w:val="0"/>
        </w:rPr>
      </w:pPr>
    </w:p>
    <w:p w:rsidR="00DA7C88" w:rsidRDefault="00DA7C88" w:rsidP="0019490C">
      <w:pPr>
        <w:rPr>
          <w:snapToGrid w:val="0"/>
        </w:rPr>
      </w:pPr>
    </w:p>
    <w:p w:rsidR="00DA7C88" w:rsidRDefault="00DA7C88" w:rsidP="0019490C">
      <w:pPr>
        <w:rPr>
          <w:snapToGrid w:val="0"/>
        </w:rPr>
      </w:pPr>
    </w:p>
    <w:p w:rsidR="00DA7C88" w:rsidRDefault="00DA7C88" w:rsidP="0019490C">
      <w:pPr>
        <w:rPr>
          <w:snapToGrid w:val="0"/>
        </w:rPr>
      </w:pPr>
    </w:p>
    <w:p w:rsidR="00F27F24" w:rsidRPr="00DA7C88" w:rsidRDefault="00F27F24" w:rsidP="0019490C">
      <w:pPr>
        <w:rPr>
          <w:snapToGrid w:val="0"/>
        </w:rPr>
      </w:pPr>
    </w:p>
    <w:p w:rsidR="00C066ED" w:rsidRPr="00507553" w:rsidRDefault="00D5707D" w:rsidP="00E53594">
      <w:pPr>
        <w:pStyle w:val="Nagwek3"/>
      </w:pPr>
      <w:bookmarkStart w:id="376" w:name="_Toc449423481"/>
      <w:r w:rsidRPr="00507553">
        <w:lastRenderedPageBreak/>
        <w:t>Kadra</w:t>
      </w:r>
      <w:bookmarkEnd w:id="374"/>
      <w:bookmarkEnd w:id="375"/>
      <w:bookmarkEnd w:id="376"/>
    </w:p>
    <w:p w:rsidR="002376B6" w:rsidRPr="00507553" w:rsidRDefault="002376B6" w:rsidP="002376B6"/>
    <w:p w:rsidR="00507553" w:rsidRDefault="0019490C" w:rsidP="00507553">
      <w:r w:rsidRPr="00507553">
        <w:tab/>
      </w:r>
      <w:r w:rsidR="00507553" w:rsidRPr="00507553">
        <w:t>W bezpośrednią realizację zadania w roku 2015 zaangażowanych było 207 osób</w:t>
      </w:r>
      <w:r w:rsidR="00507553" w:rsidRPr="00507553">
        <w:br/>
      </w:r>
      <w:r w:rsidR="00CB5659">
        <w:t>w organizacjach</w:t>
      </w:r>
      <w:r w:rsidR="00507553" w:rsidRPr="00507553">
        <w:t xml:space="preserve"> pozarządowych </w:t>
      </w:r>
      <w:r w:rsidR="009D7E8B">
        <w:t>(</w:t>
      </w:r>
      <w:r w:rsidR="00507553" w:rsidRPr="00507553">
        <w:t xml:space="preserve">w wymiarze </w:t>
      </w:r>
      <w:r w:rsidR="009D7E8B">
        <w:t>170 etatów)</w:t>
      </w:r>
      <w:r w:rsidR="00507553" w:rsidRPr="00507553">
        <w:t xml:space="preserve"> i 184 pracowników jednostek budżetowych </w:t>
      </w:r>
      <w:r w:rsidR="009D7E8B">
        <w:t>(</w:t>
      </w:r>
      <w:r w:rsidR="00507553" w:rsidRPr="00507553">
        <w:t xml:space="preserve">w wymiarze </w:t>
      </w:r>
      <w:r w:rsidR="009D7E8B">
        <w:t>175 etatów).</w:t>
      </w:r>
    </w:p>
    <w:p w:rsidR="00507553" w:rsidRDefault="00507553" w:rsidP="00507553"/>
    <w:p w:rsidR="002955B3" w:rsidRPr="0019490C" w:rsidRDefault="002955B3" w:rsidP="002955B3">
      <w:pPr>
        <w:pStyle w:val="Nagwek3"/>
      </w:pPr>
      <w:bookmarkStart w:id="377" w:name="_Toc449423482"/>
      <w:r w:rsidRPr="0019490C">
        <w:t>Dzieci i młodzież skierowana do całodobowych placówek opiekuńczo</w:t>
      </w:r>
      <w:r w:rsidRPr="0019490C">
        <w:br/>
        <w:t xml:space="preserve"> - wychowawczych, rodzaje ich problemów oraz ich rozkład ilościowy</w:t>
      </w:r>
      <w:bookmarkEnd w:id="377"/>
      <w:r w:rsidRPr="0019490C">
        <w:t xml:space="preserve"> </w:t>
      </w:r>
    </w:p>
    <w:p w:rsidR="0019490C" w:rsidRPr="0019490C" w:rsidRDefault="0019490C" w:rsidP="0019490C">
      <w:pPr>
        <w:rPr>
          <w:highlight w:val="yellow"/>
        </w:rPr>
      </w:pPr>
    </w:p>
    <w:p w:rsidR="003B4124" w:rsidRDefault="003947B1" w:rsidP="0019490C">
      <w:r>
        <w:tab/>
      </w:r>
      <w:r w:rsidR="0019490C" w:rsidRPr="002955B3">
        <w:t>W latach 2009 – 201</w:t>
      </w:r>
      <w:r w:rsidR="0019490C">
        <w:t>5</w:t>
      </w:r>
      <w:r w:rsidR="0019490C" w:rsidRPr="002955B3">
        <w:t xml:space="preserve"> sukcesywnie spadała liczba dzieci korzystających z pomocy placówek opiekuńczo-wychowawczych w Krakowie</w:t>
      </w:r>
      <w:r w:rsidR="00CB5659">
        <w:t xml:space="preserve">. Obecnie wynosi </w:t>
      </w:r>
      <w:r w:rsidR="0019490C">
        <w:t>599</w:t>
      </w:r>
      <w:r w:rsidR="0019490C" w:rsidRPr="002955B3">
        <w:t xml:space="preserve">. Zmniejszenie liczby dzieci korzystających </w:t>
      </w:r>
      <w:r w:rsidR="0019490C">
        <w:t xml:space="preserve">z tej formy pomocy </w:t>
      </w:r>
      <w:r w:rsidR="0019490C" w:rsidRPr="002955B3">
        <w:t>wy</w:t>
      </w:r>
      <w:r w:rsidR="0019490C">
        <w:t xml:space="preserve">nika między innymi z faktu, iż </w:t>
      </w:r>
      <w:r w:rsidR="0019490C" w:rsidRPr="002955B3">
        <w:t>po usamodzieln</w:t>
      </w:r>
      <w:r w:rsidR="0019490C">
        <w:t>ieniu się dzieci spoza Krakowa,</w:t>
      </w:r>
      <w:r w:rsidR="0019490C" w:rsidRPr="002955B3">
        <w:t xml:space="preserve"> liczba miejsc </w:t>
      </w:r>
      <w:r w:rsidR="0019490C">
        <w:t>została zmniejszona w celu dostoso</w:t>
      </w:r>
      <w:r w:rsidR="0019490C" w:rsidRPr="002955B3">
        <w:t>wan</w:t>
      </w:r>
      <w:r w:rsidR="0019490C">
        <w:t>i</w:t>
      </w:r>
      <w:r w:rsidR="0019490C" w:rsidRPr="002955B3">
        <w:t xml:space="preserve">a do rzeczywistych potrzeb Gminy Miejskiej Kraków. </w:t>
      </w:r>
    </w:p>
    <w:p w:rsidR="0047474F" w:rsidRDefault="0047474F" w:rsidP="0047474F">
      <w:pPr>
        <w:pStyle w:val="Tytu"/>
      </w:pPr>
    </w:p>
    <w:p w:rsidR="0047474F" w:rsidRPr="0047474F" w:rsidRDefault="00013449" w:rsidP="0047474F">
      <w:pPr>
        <w:pStyle w:val="Tytu"/>
      </w:pPr>
      <w:r w:rsidRPr="0047474F">
        <w:t>Wykres: Liczba ski</w:t>
      </w:r>
      <w:r w:rsidR="00C07A07" w:rsidRPr="0047474F">
        <w:t>erowań do placówek opiekuńczo-</w:t>
      </w:r>
      <w:r w:rsidRPr="0047474F">
        <w:t>wychowawczych wydanych w latach 20</w:t>
      </w:r>
      <w:r w:rsidR="00A44FE0" w:rsidRPr="0047474F">
        <w:t>10</w:t>
      </w:r>
      <w:r w:rsidRPr="0047474F">
        <w:t xml:space="preserve"> </w:t>
      </w:r>
      <w:r w:rsidR="009D7E8B">
        <w:br/>
      </w:r>
      <w:r w:rsidRPr="0047474F">
        <w:t>– 201</w:t>
      </w:r>
      <w:r w:rsidR="0019490C" w:rsidRPr="0047474F">
        <w:t>5</w:t>
      </w:r>
      <w:r w:rsidRPr="0047474F">
        <w:t>, wg typów</w:t>
      </w:r>
    </w:p>
    <w:p w:rsidR="00C066ED" w:rsidRPr="00B17843" w:rsidRDefault="0027220A" w:rsidP="0047474F">
      <w:pPr>
        <w:spacing w:before="100" w:beforeAutospacing="1" w:after="100" w:afterAutospacing="1"/>
      </w:pPr>
      <w:r>
        <w:rPr>
          <w:noProof/>
        </w:rPr>
        <w:drawing>
          <wp:inline distT="0" distB="0" distL="0" distR="0">
            <wp:extent cx="5791200" cy="2114550"/>
            <wp:effectExtent l="19050" t="0" r="0" b="0"/>
            <wp:docPr id="72" name="Obraz 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rrowheads="1"/>
                    </pic:cNvPicPr>
                  </pic:nvPicPr>
                  <pic:blipFill>
                    <a:blip r:embed="rId89" cstate="print"/>
                    <a:srcRect/>
                    <a:stretch>
                      <a:fillRect/>
                    </a:stretch>
                  </pic:blipFill>
                  <pic:spPr bwMode="auto">
                    <a:xfrm>
                      <a:off x="0" y="0"/>
                      <a:ext cx="5791200" cy="2114550"/>
                    </a:xfrm>
                    <a:prstGeom prst="rect">
                      <a:avLst/>
                    </a:prstGeom>
                    <a:noFill/>
                    <a:ln w="9525">
                      <a:noFill/>
                      <a:miter lim="800000"/>
                      <a:headEnd/>
                      <a:tailEnd/>
                    </a:ln>
                  </pic:spPr>
                </pic:pic>
              </a:graphicData>
            </a:graphic>
          </wp:inline>
        </w:drawing>
      </w:r>
    </w:p>
    <w:p w:rsidR="00C37069" w:rsidRPr="009D7E8B" w:rsidRDefault="00013449" w:rsidP="009D7E8B">
      <w:pPr>
        <w:pStyle w:val="Podtytu"/>
        <w:spacing w:before="0"/>
      </w:pPr>
      <w:r w:rsidRPr="00B17843">
        <w:t xml:space="preserve">Źródło: </w:t>
      </w:r>
      <w:r w:rsidR="00C37069" w:rsidRPr="00B17843">
        <w:t>opracowanie własne na podstawie analizy skie</w:t>
      </w:r>
      <w:r w:rsidR="00917FCF" w:rsidRPr="00B17843">
        <w:t xml:space="preserve">rowań do placówek opiekuńczo </w:t>
      </w:r>
      <w:r w:rsidR="00917FCF" w:rsidRPr="00B17843">
        <w:br/>
        <w:t xml:space="preserve">- </w:t>
      </w:r>
      <w:r w:rsidR="00C37069" w:rsidRPr="00B17843">
        <w:t>wychowawczych</w:t>
      </w:r>
    </w:p>
    <w:p w:rsidR="003B4124" w:rsidRDefault="00B65979" w:rsidP="002955B3">
      <w:pPr>
        <w:pStyle w:val="Podtytu"/>
      </w:pPr>
      <w:r w:rsidRPr="0019490C">
        <w:tab/>
      </w:r>
    </w:p>
    <w:p w:rsidR="002955B3" w:rsidRPr="0019490C" w:rsidRDefault="0019490C" w:rsidP="002955B3">
      <w:pPr>
        <w:pStyle w:val="Podtytu"/>
        <w:rPr>
          <w:rFonts w:eastAsia="Calibri"/>
          <w:iCs w:val="0"/>
          <w:spacing w:val="0"/>
          <w:sz w:val="24"/>
        </w:rPr>
      </w:pPr>
      <w:r w:rsidRPr="0019490C">
        <w:rPr>
          <w:rFonts w:eastAsia="Calibri"/>
          <w:iCs w:val="0"/>
          <w:spacing w:val="0"/>
          <w:sz w:val="24"/>
        </w:rPr>
        <w:t>60 % z wszystkich dzieci skierowanych do placówek opiekuńczo - wychowawczych to dzieci w wieku 13 – 18 lat. Jednocześnie, średnio 20% liczby dzieci skierowanych stanowią dzieci poniżej 7 roku życia.</w:t>
      </w:r>
    </w:p>
    <w:p w:rsidR="009D7E8B" w:rsidRPr="0019490C" w:rsidRDefault="009D7E8B" w:rsidP="002955B3"/>
    <w:p w:rsidR="002955B3" w:rsidRPr="00336647" w:rsidRDefault="002955B3" w:rsidP="002955B3">
      <w:pPr>
        <w:pStyle w:val="Tytu"/>
      </w:pPr>
      <w:r w:rsidRPr="00336647">
        <w:t xml:space="preserve">Tabela: Liczba dzieci, którym wydano skierowanie do placówek opiekuńczo </w:t>
      </w:r>
      <w:r w:rsidR="003B4124">
        <w:t xml:space="preserve">– </w:t>
      </w:r>
      <w:r w:rsidRPr="00336647">
        <w:t xml:space="preserve">wychowawczych </w:t>
      </w:r>
    </w:p>
    <w:p w:rsidR="002955B3" w:rsidRPr="00336647" w:rsidRDefault="002955B3" w:rsidP="002955B3">
      <w:pPr>
        <w:contextualSpacing/>
        <w:rPr>
          <w:rFonts w:eastAsia="Times New Roman"/>
          <w:b/>
          <w:spacing w:val="5"/>
          <w:sz w:val="20"/>
          <w:szCs w:val="52"/>
        </w:rPr>
      </w:pPr>
      <w:r w:rsidRPr="00336647">
        <w:rPr>
          <w:rFonts w:eastAsia="Times New Roman"/>
          <w:b/>
          <w:spacing w:val="5"/>
          <w:sz w:val="20"/>
          <w:szCs w:val="52"/>
        </w:rPr>
        <w:t>w latach 2010 – 201</w:t>
      </w:r>
      <w:r w:rsidR="0019490C" w:rsidRPr="00336647">
        <w:rPr>
          <w:rFonts w:eastAsia="Times New Roman"/>
          <w:b/>
          <w:spacing w:val="5"/>
          <w:sz w:val="20"/>
          <w:szCs w:val="52"/>
        </w:rPr>
        <w:t>5</w:t>
      </w:r>
    </w:p>
    <w:tbl>
      <w:tblPr>
        <w:tblW w:w="11130" w:type="dxa"/>
        <w:tblInd w:w="-1029" w:type="dxa"/>
        <w:tblCellMar>
          <w:left w:w="70" w:type="dxa"/>
          <w:right w:w="70" w:type="dxa"/>
        </w:tblCellMar>
        <w:tblLook w:val="04A0" w:firstRow="1" w:lastRow="0" w:firstColumn="1" w:lastColumn="0" w:noHBand="0" w:noVBand="1"/>
      </w:tblPr>
      <w:tblGrid>
        <w:gridCol w:w="570"/>
        <w:gridCol w:w="880"/>
        <w:gridCol w:w="880"/>
        <w:gridCol w:w="880"/>
        <w:gridCol w:w="880"/>
        <w:gridCol w:w="880"/>
        <w:gridCol w:w="880"/>
        <w:gridCol w:w="880"/>
        <w:gridCol w:w="880"/>
        <w:gridCol w:w="880"/>
        <w:gridCol w:w="880"/>
        <w:gridCol w:w="880"/>
        <w:gridCol w:w="880"/>
      </w:tblGrid>
      <w:tr w:rsidR="0019490C" w:rsidRPr="00336647" w:rsidTr="00336647">
        <w:trPr>
          <w:trHeight w:val="315"/>
        </w:trPr>
        <w:tc>
          <w:tcPr>
            <w:tcW w:w="570" w:type="dxa"/>
            <w:vMerge w:val="restart"/>
            <w:tcBorders>
              <w:top w:val="single" w:sz="8" w:space="0" w:color="auto"/>
              <w:left w:val="single" w:sz="8" w:space="0" w:color="auto"/>
              <w:bottom w:val="single" w:sz="8" w:space="0" w:color="000000"/>
              <w:right w:val="single" w:sz="8" w:space="0" w:color="auto"/>
            </w:tcBorders>
            <w:shd w:val="clear" w:color="000000" w:fill="D9D9D9"/>
            <w:vAlign w:val="center"/>
            <w:hideMark/>
          </w:tcPr>
          <w:p w:rsidR="0019490C" w:rsidRPr="00336647" w:rsidRDefault="0019490C" w:rsidP="00DA57CA">
            <w:pPr>
              <w:tabs>
                <w:tab w:val="clear" w:pos="567"/>
              </w:tabs>
              <w:jc w:val="center"/>
              <w:rPr>
                <w:rFonts w:eastAsia="Times New Roman"/>
                <w:color w:val="000000"/>
                <w:sz w:val="18"/>
                <w:szCs w:val="18"/>
              </w:rPr>
            </w:pPr>
            <w:r w:rsidRPr="00336647">
              <w:rPr>
                <w:rFonts w:eastAsia="Times New Roman"/>
                <w:color w:val="000000"/>
                <w:sz w:val="18"/>
                <w:szCs w:val="18"/>
              </w:rPr>
              <w:t>wiek dzieci</w:t>
            </w:r>
          </w:p>
        </w:tc>
        <w:tc>
          <w:tcPr>
            <w:tcW w:w="1760" w:type="dxa"/>
            <w:gridSpan w:val="2"/>
            <w:tcBorders>
              <w:top w:val="single" w:sz="8" w:space="0" w:color="auto"/>
              <w:left w:val="nil"/>
              <w:bottom w:val="single" w:sz="8" w:space="0" w:color="auto"/>
              <w:right w:val="single" w:sz="8" w:space="0" w:color="000000"/>
            </w:tcBorders>
            <w:shd w:val="clear" w:color="000000" w:fill="D9D9D9"/>
            <w:vAlign w:val="center"/>
            <w:hideMark/>
          </w:tcPr>
          <w:p w:rsidR="0019490C" w:rsidRPr="00336647" w:rsidRDefault="0019490C" w:rsidP="00DA57CA">
            <w:pPr>
              <w:tabs>
                <w:tab w:val="clear" w:pos="567"/>
              </w:tabs>
              <w:jc w:val="center"/>
              <w:rPr>
                <w:rFonts w:eastAsia="Times New Roman"/>
                <w:color w:val="000000"/>
                <w:sz w:val="18"/>
                <w:szCs w:val="18"/>
              </w:rPr>
            </w:pPr>
            <w:r w:rsidRPr="00336647">
              <w:rPr>
                <w:rFonts w:eastAsia="Times New Roman"/>
                <w:color w:val="000000"/>
                <w:sz w:val="18"/>
                <w:szCs w:val="18"/>
              </w:rPr>
              <w:t>2010</w:t>
            </w:r>
          </w:p>
        </w:tc>
        <w:tc>
          <w:tcPr>
            <w:tcW w:w="1760" w:type="dxa"/>
            <w:gridSpan w:val="2"/>
            <w:tcBorders>
              <w:top w:val="single" w:sz="8" w:space="0" w:color="auto"/>
              <w:left w:val="nil"/>
              <w:bottom w:val="single" w:sz="8" w:space="0" w:color="auto"/>
              <w:right w:val="single" w:sz="8" w:space="0" w:color="000000"/>
            </w:tcBorders>
            <w:shd w:val="clear" w:color="000000" w:fill="D9D9D9"/>
            <w:vAlign w:val="center"/>
            <w:hideMark/>
          </w:tcPr>
          <w:p w:rsidR="0019490C" w:rsidRPr="00336647" w:rsidRDefault="0019490C" w:rsidP="00DA57CA">
            <w:pPr>
              <w:tabs>
                <w:tab w:val="clear" w:pos="567"/>
              </w:tabs>
              <w:jc w:val="center"/>
              <w:rPr>
                <w:rFonts w:eastAsia="Times New Roman"/>
                <w:color w:val="000000"/>
                <w:sz w:val="18"/>
                <w:szCs w:val="18"/>
              </w:rPr>
            </w:pPr>
            <w:r w:rsidRPr="00336647">
              <w:rPr>
                <w:rFonts w:eastAsia="Times New Roman"/>
                <w:color w:val="000000"/>
                <w:sz w:val="18"/>
                <w:szCs w:val="18"/>
              </w:rPr>
              <w:t>2011</w:t>
            </w:r>
          </w:p>
        </w:tc>
        <w:tc>
          <w:tcPr>
            <w:tcW w:w="1760" w:type="dxa"/>
            <w:gridSpan w:val="2"/>
            <w:tcBorders>
              <w:top w:val="single" w:sz="8" w:space="0" w:color="auto"/>
              <w:left w:val="nil"/>
              <w:bottom w:val="single" w:sz="8" w:space="0" w:color="auto"/>
              <w:right w:val="single" w:sz="8" w:space="0" w:color="000000"/>
            </w:tcBorders>
            <w:shd w:val="clear" w:color="000000" w:fill="D9D9D9"/>
            <w:vAlign w:val="center"/>
            <w:hideMark/>
          </w:tcPr>
          <w:p w:rsidR="0019490C" w:rsidRPr="00336647" w:rsidRDefault="0019490C" w:rsidP="00DA57CA">
            <w:pPr>
              <w:tabs>
                <w:tab w:val="clear" w:pos="567"/>
              </w:tabs>
              <w:jc w:val="center"/>
              <w:rPr>
                <w:rFonts w:eastAsia="Times New Roman"/>
                <w:color w:val="000000"/>
                <w:sz w:val="18"/>
                <w:szCs w:val="18"/>
              </w:rPr>
            </w:pPr>
            <w:r w:rsidRPr="00336647">
              <w:rPr>
                <w:rFonts w:eastAsia="Times New Roman"/>
                <w:color w:val="000000"/>
                <w:sz w:val="18"/>
                <w:szCs w:val="18"/>
              </w:rPr>
              <w:t>2012</w:t>
            </w:r>
          </w:p>
        </w:tc>
        <w:tc>
          <w:tcPr>
            <w:tcW w:w="1760" w:type="dxa"/>
            <w:gridSpan w:val="2"/>
            <w:tcBorders>
              <w:top w:val="single" w:sz="8" w:space="0" w:color="auto"/>
              <w:left w:val="nil"/>
              <w:bottom w:val="single" w:sz="8" w:space="0" w:color="auto"/>
              <w:right w:val="single" w:sz="8" w:space="0" w:color="000000"/>
            </w:tcBorders>
            <w:shd w:val="clear" w:color="000000" w:fill="D9D9D9"/>
            <w:vAlign w:val="center"/>
            <w:hideMark/>
          </w:tcPr>
          <w:p w:rsidR="0019490C" w:rsidRPr="00336647" w:rsidRDefault="0019490C" w:rsidP="00DA57CA">
            <w:pPr>
              <w:tabs>
                <w:tab w:val="clear" w:pos="567"/>
              </w:tabs>
              <w:jc w:val="center"/>
              <w:rPr>
                <w:rFonts w:eastAsia="Times New Roman"/>
                <w:color w:val="000000"/>
                <w:sz w:val="18"/>
                <w:szCs w:val="18"/>
              </w:rPr>
            </w:pPr>
            <w:r w:rsidRPr="00336647">
              <w:rPr>
                <w:rFonts w:eastAsia="Times New Roman"/>
                <w:color w:val="000000"/>
                <w:sz w:val="18"/>
                <w:szCs w:val="18"/>
              </w:rPr>
              <w:t>2013</w:t>
            </w:r>
          </w:p>
        </w:tc>
        <w:tc>
          <w:tcPr>
            <w:tcW w:w="1760" w:type="dxa"/>
            <w:gridSpan w:val="2"/>
            <w:tcBorders>
              <w:top w:val="single" w:sz="8" w:space="0" w:color="auto"/>
              <w:left w:val="nil"/>
              <w:bottom w:val="single" w:sz="8" w:space="0" w:color="auto"/>
              <w:right w:val="single" w:sz="8" w:space="0" w:color="000000"/>
            </w:tcBorders>
            <w:shd w:val="clear" w:color="000000" w:fill="D9D9D9"/>
            <w:vAlign w:val="center"/>
            <w:hideMark/>
          </w:tcPr>
          <w:p w:rsidR="0019490C" w:rsidRPr="00336647" w:rsidRDefault="0019490C" w:rsidP="00DA57CA">
            <w:pPr>
              <w:tabs>
                <w:tab w:val="clear" w:pos="567"/>
              </w:tabs>
              <w:jc w:val="center"/>
              <w:rPr>
                <w:rFonts w:eastAsia="Times New Roman"/>
                <w:color w:val="000000"/>
                <w:sz w:val="18"/>
                <w:szCs w:val="18"/>
              </w:rPr>
            </w:pPr>
            <w:r w:rsidRPr="00336647">
              <w:rPr>
                <w:rFonts w:eastAsia="Times New Roman"/>
                <w:color w:val="000000"/>
                <w:sz w:val="18"/>
                <w:szCs w:val="18"/>
              </w:rPr>
              <w:t>2014</w:t>
            </w:r>
          </w:p>
        </w:tc>
        <w:tc>
          <w:tcPr>
            <w:tcW w:w="1760" w:type="dxa"/>
            <w:gridSpan w:val="2"/>
            <w:tcBorders>
              <w:top w:val="single" w:sz="8" w:space="0" w:color="auto"/>
              <w:left w:val="nil"/>
              <w:bottom w:val="single" w:sz="8" w:space="0" w:color="auto"/>
              <w:right w:val="single" w:sz="8" w:space="0" w:color="000000"/>
            </w:tcBorders>
            <w:shd w:val="clear" w:color="000000" w:fill="D9D9D9"/>
            <w:vAlign w:val="center"/>
          </w:tcPr>
          <w:p w:rsidR="0019490C" w:rsidRPr="00336647" w:rsidRDefault="0019490C" w:rsidP="00336647">
            <w:pPr>
              <w:tabs>
                <w:tab w:val="clear" w:pos="567"/>
              </w:tabs>
              <w:jc w:val="center"/>
              <w:rPr>
                <w:rFonts w:eastAsia="Times New Roman"/>
                <w:color w:val="000000"/>
                <w:sz w:val="18"/>
                <w:szCs w:val="18"/>
              </w:rPr>
            </w:pPr>
            <w:r w:rsidRPr="00336647">
              <w:rPr>
                <w:rFonts w:eastAsia="Times New Roman"/>
                <w:color w:val="000000"/>
                <w:sz w:val="18"/>
                <w:szCs w:val="18"/>
              </w:rPr>
              <w:t>2015</w:t>
            </w:r>
          </w:p>
        </w:tc>
      </w:tr>
      <w:tr w:rsidR="00336647" w:rsidRPr="00336647" w:rsidTr="00336647">
        <w:trPr>
          <w:trHeight w:val="495"/>
        </w:trPr>
        <w:tc>
          <w:tcPr>
            <w:tcW w:w="570" w:type="dxa"/>
            <w:vMerge/>
            <w:tcBorders>
              <w:top w:val="single" w:sz="8" w:space="0" w:color="auto"/>
              <w:left w:val="single" w:sz="8" w:space="0" w:color="auto"/>
              <w:bottom w:val="single" w:sz="8" w:space="0" w:color="000000"/>
              <w:right w:val="single" w:sz="8" w:space="0" w:color="auto"/>
            </w:tcBorders>
            <w:vAlign w:val="center"/>
            <w:hideMark/>
          </w:tcPr>
          <w:p w:rsidR="00336647" w:rsidRPr="00336647" w:rsidRDefault="00336647" w:rsidP="00DA57CA">
            <w:pPr>
              <w:tabs>
                <w:tab w:val="clear" w:pos="567"/>
              </w:tabs>
              <w:jc w:val="left"/>
              <w:rPr>
                <w:rFonts w:eastAsia="Times New Roman"/>
                <w:color w:val="000000"/>
                <w:sz w:val="18"/>
                <w:szCs w:val="18"/>
              </w:rPr>
            </w:pPr>
          </w:p>
        </w:tc>
        <w:tc>
          <w:tcPr>
            <w:tcW w:w="880" w:type="dxa"/>
            <w:tcBorders>
              <w:top w:val="nil"/>
              <w:left w:val="nil"/>
              <w:bottom w:val="single" w:sz="8" w:space="0" w:color="auto"/>
              <w:right w:val="single" w:sz="8" w:space="0" w:color="auto"/>
            </w:tcBorders>
            <w:shd w:val="clear" w:color="000000" w:fill="D9D9D9"/>
            <w:vAlign w:val="center"/>
            <w:hideMark/>
          </w:tcPr>
          <w:p w:rsidR="00336647" w:rsidRPr="00336647" w:rsidRDefault="00336647" w:rsidP="00DA57CA">
            <w:pPr>
              <w:tabs>
                <w:tab w:val="clear" w:pos="567"/>
              </w:tabs>
              <w:jc w:val="center"/>
              <w:rPr>
                <w:rFonts w:eastAsia="Times New Roman"/>
                <w:color w:val="000000"/>
                <w:sz w:val="18"/>
                <w:szCs w:val="18"/>
              </w:rPr>
            </w:pPr>
            <w:r w:rsidRPr="00336647">
              <w:rPr>
                <w:rFonts w:eastAsia="Times New Roman"/>
                <w:color w:val="000000"/>
                <w:sz w:val="18"/>
                <w:szCs w:val="18"/>
              </w:rPr>
              <w:t>liczba skierowań</w:t>
            </w:r>
          </w:p>
        </w:tc>
        <w:tc>
          <w:tcPr>
            <w:tcW w:w="880" w:type="dxa"/>
            <w:tcBorders>
              <w:top w:val="nil"/>
              <w:left w:val="nil"/>
              <w:bottom w:val="single" w:sz="8" w:space="0" w:color="auto"/>
              <w:right w:val="single" w:sz="8" w:space="0" w:color="auto"/>
            </w:tcBorders>
            <w:shd w:val="clear" w:color="000000" w:fill="D9D9D9"/>
            <w:vAlign w:val="center"/>
            <w:hideMark/>
          </w:tcPr>
          <w:p w:rsidR="00336647" w:rsidRPr="00336647" w:rsidRDefault="00336647" w:rsidP="00DA57CA">
            <w:pPr>
              <w:tabs>
                <w:tab w:val="clear" w:pos="567"/>
              </w:tabs>
              <w:jc w:val="center"/>
              <w:rPr>
                <w:rFonts w:eastAsia="Times New Roman"/>
                <w:color w:val="000000"/>
                <w:sz w:val="18"/>
                <w:szCs w:val="18"/>
              </w:rPr>
            </w:pPr>
            <w:r w:rsidRPr="00336647">
              <w:rPr>
                <w:rFonts w:eastAsia="Times New Roman"/>
                <w:color w:val="000000"/>
                <w:sz w:val="18"/>
                <w:szCs w:val="18"/>
              </w:rPr>
              <w:t>odsetek skierowań</w:t>
            </w:r>
          </w:p>
        </w:tc>
        <w:tc>
          <w:tcPr>
            <w:tcW w:w="880" w:type="dxa"/>
            <w:tcBorders>
              <w:top w:val="nil"/>
              <w:left w:val="nil"/>
              <w:bottom w:val="single" w:sz="8" w:space="0" w:color="auto"/>
              <w:right w:val="single" w:sz="8" w:space="0" w:color="auto"/>
            </w:tcBorders>
            <w:shd w:val="clear" w:color="000000" w:fill="D9D9D9"/>
            <w:vAlign w:val="center"/>
            <w:hideMark/>
          </w:tcPr>
          <w:p w:rsidR="00336647" w:rsidRPr="00336647" w:rsidRDefault="00336647" w:rsidP="00DA57CA">
            <w:pPr>
              <w:tabs>
                <w:tab w:val="clear" w:pos="567"/>
              </w:tabs>
              <w:jc w:val="center"/>
              <w:rPr>
                <w:rFonts w:eastAsia="Times New Roman"/>
                <w:color w:val="000000"/>
                <w:sz w:val="18"/>
                <w:szCs w:val="18"/>
              </w:rPr>
            </w:pPr>
            <w:r w:rsidRPr="00336647">
              <w:rPr>
                <w:rFonts w:eastAsia="Times New Roman"/>
                <w:color w:val="000000"/>
                <w:sz w:val="18"/>
                <w:szCs w:val="18"/>
              </w:rPr>
              <w:t>liczba skierowań</w:t>
            </w:r>
          </w:p>
        </w:tc>
        <w:tc>
          <w:tcPr>
            <w:tcW w:w="880" w:type="dxa"/>
            <w:tcBorders>
              <w:top w:val="nil"/>
              <w:left w:val="nil"/>
              <w:bottom w:val="single" w:sz="8" w:space="0" w:color="auto"/>
              <w:right w:val="single" w:sz="8" w:space="0" w:color="auto"/>
            </w:tcBorders>
            <w:shd w:val="clear" w:color="000000" w:fill="D9D9D9"/>
            <w:vAlign w:val="center"/>
            <w:hideMark/>
          </w:tcPr>
          <w:p w:rsidR="00336647" w:rsidRPr="00336647" w:rsidRDefault="00336647" w:rsidP="00DA57CA">
            <w:pPr>
              <w:tabs>
                <w:tab w:val="clear" w:pos="567"/>
              </w:tabs>
              <w:jc w:val="center"/>
              <w:rPr>
                <w:rFonts w:eastAsia="Times New Roman"/>
                <w:color w:val="000000"/>
                <w:sz w:val="18"/>
                <w:szCs w:val="18"/>
              </w:rPr>
            </w:pPr>
            <w:r w:rsidRPr="00336647">
              <w:rPr>
                <w:rFonts w:eastAsia="Times New Roman"/>
                <w:color w:val="000000"/>
                <w:sz w:val="18"/>
                <w:szCs w:val="18"/>
              </w:rPr>
              <w:t>odsetek skierowań</w:t>
            </w:r>
          </w:p>
        </w:tc>
        <w:tc>
          <w:tcPr>
            <w:tcW w:w="880" w:type="dxa"/>
            <w:tcBorders>
              <w:top w:val="nil"/>
              <w:left w:val="nil"/>
              <w:bottom w:val="single" w:sz="8" w:space="0" w:color="auto"/>
              <w:right w:val="single" w:sz="8" w:space="0" w:color="auto"/>
            </w:tcBorders>
            <w:shd w:val="clear" w:color="000000" w:fill="D9D9D9"/>
            <w:vAlign w:val="center"/>
            <w:hideMark/>
          </w:tcPr>
          <w:p w:rsidR="00336647" w:rsidRPr="00336647" w:rsidRDefault="00336647" w:rsidP="00DA57CA">
            <w:pPr>
              <w:tabs>
                <w:tab w:val="clear" w:pos="567"/>
              </w:tabs>
              <w:jc w:val="center"/>
              <w:rPr>
                <w:rFonts w:eastAsia="Times New Roman"/>
                <w:color w:val="000000"/>
                <w:sz w:val="18"/>
                <w:szCs w:val="18"/>
              </w:rPr>
            </w:pPr>
            <w:r w:rsidRPr="00336647">
              <w:rPr>
                <w:rFonts w:eastAsia="Times New Roman"/>
                <w:color w:val="000000"/>
                <w:sz w:val="18"/>
                <w:szCs w:val="18"/>
              </w:rPr>
              <w:t>liczba skierowań</w:t>
            </w:r>
          </w:p>
        </w:tc>
        <w:tc>
          <w:tcPr>
            <w:tcW w:w="880" w:type="dxa"/>
            <w:tcBorders>
              <w:top w:val="nil"/>
              <w:left w:val="nil"/>
              <w:bottom w:val="single" w:sz="8" w:space="0" w:color="auto"/>
              <w:right w:val="single" w:sz="8" w:space="0" w:color="auto"/>
            </w:tcBorders>
            <w:shd w:val="clear" w:color="000000" w:fill="D9D9D9"/>
            <w:vAlign w:val="center"/>
            <w:hideMark/>
          </w:tcPr>
          <w:p w:rsidR="00336647" w:rsidRPr="00336647" w:rsidRDefault="00336647" w:rsidP="00DA57CA">
            <w:pPr>
              <w:tabs>
                <w:tab w:val="clear" w:pos="567"/>
              </w:tabs>
              <w:jc w:val="center"/>
              <w:rPr>
                <w:rFonts w:eastAsia="Times New Roman"/>
                <w:color w:val="000000"/>
                <w:sz w:val="18"/>
                <w:szCs w:val="18"/>
              </w:rPr>
            </w:pPr>
            <w:r w:rsidRPr="00336647">
              <w:rPr>
                <w:rFonts w:eastAsia="Times New Roman"/>
                <w:color w:val="000000"/>
                <w:sz w:val="18"/>
                <w:szCs w:val="18"/>
              </w:rPr>
              <w:t>odsetek skierowań</w:t>
            </w:r>
          </w:p>
        </w:tc>
        <w:tc>
          <w:tcPr>
            <w:tcW w:w="880" w:type="dxa"/>
            <w:tcBorders>
              <w:top w:val="nil"/>
              <w:left w:val="nil"/>
              <w:bottom w:val="single" w:sz="8" w:space="0" w:color="auto"/>
              <w:right w:val="single" w:sz="8" w:space="0" w:color="auto"/>
            </w:tcBorders>
            <w:shd w:val="clear" w:color="000000" w:fill="D9D9D9"/>
            <w:vAlign w:val="center"/>
            <w:hideMark/>
          </w:tcPr>
          <w:p w:rsidR="00336647" w:rsidRPr="00336647" w:rsidRDefault="00336647" w:rsidP="00DA57CA">
            <w:pPr>
              <w:tabs>
                <w:tab w:val="clear" w:pos="567"/>
              </w:tabs>
              <w:jc w:val="center"/>
              <w:rPr>
                <w:rFonts w:eastAsia="Times New Roman"/>
                <w:color w:val="000000"/>
                <w:sz w:val="18"/>
                <w:szCs w:val="18"/>
              </w:rPr>
            </w:pPr>
            <w:r w:rsidRPr="00336647">
              <w:rPr>
                <w:rFonts w:eastAsia="Times New Roman"/>
                <w:color w:val="000000"/>
                <w:sz w:val="18"/>
                <w:szCs w:val="18"/>
              </w:rPr>
              <w:t>liczba skierowań</w:t>
            </w:r>
          </w:p>
        </w:tc>
        <w:tc>
          <w:tcPr>
            <w:tcW w:w="880" w:type="dxa"/>
            <w:tcBorders>
              <w:top w:val="nil"/>
              <w:left w:val="nil"/>
              <w:bottom w:val="single" w:sz="8" w:space="0" w:color="auto"/>
              <w:right w:val="single" w:sz="8" w:space="0" w:color="auto"/>
            </w:tcBorders>
            <w:shd w:val="clear" w:color="000000" w:fill="D9D9D9"/>
            <w:vAlign w:val="center"/>
            <w:hideMark/>
          </w:tcPr>
          <w:p w:rsidR="00336647" w:rsidRPr="00336647" w:rsidRDefault="00336647" w:rsidP="00DA57CA">
            <w:pPr>
              <w:tabs>
                <w:tab w:val="clear" w:pos="567"/>
              </w:tabs>
              <w:jc w:val="center"/>
              <w:rPr>
                <w:rFonts w:eastAsia="Times New Roman"/>
                <w:color w:val="000000"/>
                <w:sz w:val="18"/>
                <w:szCs w:val="18"/>
              </w:rPr>
            </w:pPr>
            <w:r w:rsidRPr="00336647">
              <w:rPr>
                <w:rFonts w:eastAsia="Times New Roman"/>
                <w:color w:val="000000"/>
                <w:sz w:val="18"/>
                <w:szCs w:val="18"/>
              </w:rPr>
              <w:t>odsetek skierowań</w:t>
            </w:r>
          </w:p>
        </w:tc>
        <w:tc>
          <w:tcPr>
            <w:tcW w:w="880" w:type="dxa"/>
            <w:tcBorders>
              <w:top w:val="nil"/>
              <w:left w:val="nil"/>
              <w:bottom w:val="single" w:sz="8" w:space="0" w:color="auto"/>
              <w:right w:val="single" w:sz="8" w:space="0" w:color="auto"/>
            </w:tcBorders>
            <w:shd w:val="clear" w:color="000000" w:fill="D9D9D9"/>
            <w:vAlign w:val="center"/>
            <w:hideMark/>
          </w:tcPr>
          <w:p w:rsidR="00336647" w:rsidRPr="00336647" w:rsidRDefault="00336647" w:rsidP="00DA57CA">
            <w:pPr>
              <w:tabs>
                <w:tab w:val="clear" w:pos="567"/>
              </w:tabs>
              <w:jc w:val="center"/>
              <w:rPr>
                <w:rFonts w:eastAsia="Times New Roman"/>
                <w:color w:val="000000"/>
                <w:sz w:val="18"/>
                <w:szCs w:val="18"/>
              </w:rPr>
            </w:pPr>
            <w:r w:rsidRPr="00336647">
              <w:rPr>
                <w:rFonts w:eastAsia="Times New Roman"/>
                <w:color w:val="000000"/>
                <w:sz w:val="18"/>
                <w:szCs w:val="18"/>
              </w:rPr>
              <w:t>liczba skierowań</w:t>
            </w:r>
          </w:p>
        </w:tc>
        <w:tc>
          <w:tcPr>
            <w:tcW w:w="880" w:type="dxa"/>
            <w:tcBorders>
              <w:top w:val="nil"/>
              <w:left w:val="nil"/>
              <w:bottom w:val="single" w:sz="8" w:space="0" w:color="auto"/>
              <w:right w:val="single" w:sz="8" w:space="0" w:color="auto"/>
            </w:tcBorders>
            <w:shd w:val="clear" w:color="000000" w:fill="D9D9D9"/>
            <w:vAlign w:val="center"/>
            <w:hideMark/>
          </w:tcPr>
          <w:p w:rsidR="00336647" w:rsidRPr="00336647" w:rsidRDefault="00336647" w:rsidP="00DA57CA">
            <w:pPr>
              <w:tabs>
                <w:tab w:val="clear" w:pos="567"/>
              </w:tabs>
              <w:jc w:val="center"/>
              <w:rPr>
                <w:rFonts w:eastAsia="Times New Roman"/>
                <w:color w:val="000000"/>
                <w:sz w:val="18"/>
                <w:szCs w:val="18"/>
              </w:rPr>
            </w:pPr>
            <w:r w:rsidRPr="00336647">
              <w:rPr>
                <w:rFonts w:eastAsia="Times New Roman"/>
                <w:color w:val="000000"/>
                <w:sz w:val="18"/>
                <w:szCs w:val="18"/>
              </w:rPr>
              <w:t>odsetek skierowań</w:t>
            </w:r>
          </w:p>
        </w:tc>
        <w:tc>
          <w:tcPr>
            <w:tcW w:w="880" w:type="dxa"/>
            <w:tcBorders>
              <w:top w:val="nil"/>
              <w:left w:val="nil"/>
              <w:bottom w:val="single" w:sz="8" w:space="0" w:color="auto"/>
              <w:right w:val="single" w:sz="4" w:space="0" w:color="auto"/>
            </w:tcBorders>
            <w:shd w:val="clear" w:color="000000" w:fill="D9D9D9"/>
            <w:vAlign w:val="center"/>
          </w:tcPr>
          <w:p w:rsidR="00336647" w:rsidRPr="00336647" w:rsidRDefault="00336647" w:rsidP="00F875C6">
            <w:pPr>
              <w:tabs>
                <w:tab w:val="clear" w:pos="567"/>
              </w:tabs>
              <w:jc w:val="center"/>
              <w:rPr>
                <w:rFonts w:eastAsia="Times New Roman"/>
                <w:color w:val="000000"/>
                <w:sz w:val="18"/>
                <w:szCs w:val="18"/>
              </w:rPr>
            </w:pPr>
            <w:r w:rsidRPr="00336647">
              <w:rPr>
                <w:rFonts w:eastAsia="Times New Roman"/>
                <w:color w:val="000000"/>
                <w:sz w:val="18"/>
                <w:szCs w:val="18"/>
              </w:rPr>
              <w:t>liczba skierowań</w:t>
            </w:r>
          </w:p>
        </w:tc>
        <w:tc>
          <w:tcPr>
            <w:tcW w:w="880" w:type="dxa"/>
            <w:tcBorders>
              <w:top w:val="nil"/>
              <w:left w:val="single" w:sz="4" w:space="0" w:color="auto"/>
              <w:bottom w:val="single" w:sz="8" w:space="0" w:color="auto"/>
              <w:right w:val="single" w:sz="8" w:space="0" w:color="auto"/>
            </w:tcBorders>
            <w:shd w:val="clear" w:color="000000" w:fill="D9D9D9"/>
            <w:vAlign w:val="center"/>
          </w:tcPr>
          <w:p w:rsidR="00336647" w:rsidRPr="00336647" w:rsidRDefault="00336647" w:rsidP="00F875C6">
            <w:pPr>
              <w:tabs>
                <w:tab w:val="clear" w:pos="567"/>
              </w:tabs>
              <w:jc w:val="center"/>
              <w:rPr>
                <w:rFonts w:eastAsia="Times New Roman"/>
                <w:color w:val="000000"/>
                <w:sz w:val="18"/>
                <w:szCs w:val="18"/>
              </w:rPr>
            </w:pPr>
            <w:r w:rsidRPr="00336647">
              <w:rPr>
                <w:rFonts w:eastAsia="Times New Roman"/>
                <w:color w:val="000000"/>
                <w:sz w:val="18"/>
                <w:szCs w:val="18"/>
              </w:rPr>
              <w:t>odsetek skierowań</w:t>
            </w:r>
          </w:p>
        </w:tc>
      </w:tr>
      <w:tr w:rsidR="00336647" w:rsidRPr="00336647" w:rsidTr="00336647">
        <w:trPr>
          <w:trHeight w:val="421"/>
        </w:trPr>
        <w:tc>
          <w:tcPr>
            <w:tcW w:w="570" w:type="dxa"/>
            <w:tcBorders>
              <w:top w:val="nil"/>
              <w:left w:val="single" w:sz="8" w:space="0" w:color="auto"/>
              <w:bottom w:val="single" w:sz="8" w:space="0" w:color="000000"/>
              <w:right w:val="single" w:sz="8" w:space="0" w:color="auto"/>
            </w:tcBorders>
            <w:shd w:val="clear" w:color="auto" w:fill="auto"/>
            <w:vAlign w:val="center"/>
            <w:hideMark/>
          </w:tcPr>
          <w:p w:rsidR="00336647" w:rsidRPr="00336647" w:rsidRDefault="00336647" w:rsidP="00DA57CA">
            <w:pPr>
              <w:tabs>
                <w:tab w:val="clear" w:pos="567"/>
              </w:tabs>
              <w:jc w:val="center"/>
              <w:rPr>
                <w:rFonts w:eastAsia="Times New Roman"/>
                <w:color w:val="000000"/>
                <w:sz w:val="18"/>
                <w:szCs w:val="18"/>
              </w:rPr>
            </w:pPr>
            <w:r w:rsidRPr="00336647">
              <w:rPr>
                <w:rFonts w:eastAsia="Times New Roman"/>
                <w:color w:val="000000"/>
                <w:sz w:val="18"/>
                <w:szCs w:val="18"/>
              </w:rPr>
              <w:t>0</w:t>
            </w:r>
            <w:r w:rsidRPr="00336647">
              <w:t>-</w:t>
            </w:r>
            <w:r w:rsidRPr="00336647">
              <w:rPr>
                <w:rFonts w:eastAsia="Times New Roman"/>
                <w:color w:val="000000"/>
                <w:sz w:val="18"/>
                <w:szCs w:val="18"/>
              </w:rPr>
              <w:t>6 lat</w:t>
            </w:r>
          </w:p>
        </w:tc>
        <w:tc>
          <w:tcPr>
            <w:tcW w:w="880" w:type="dxa"/>
            <w:tcBorders>
              <w:top w:val="nil"/>
              <w:left w:val="single" w:sz="8" w:space="0" w:color="auto"/>
              <w:bottom w:val="single" w:sz="8" w:space="0" w:color="000000"/>
              <w:right w:val="single" w:sz="8" w:space="0" w:color="auto"/>
            </w:tcBorders>
            <w:shd w:val="clear" w:color="auto" w:fill="auto"/>
            <w:vAlign w:val="center"/>
            <w:hideMark/>
          </w:tcPr>
          <w:p w:rsidR="00336647" w:rsidRPr="00336647" w:rsidRDefault="00336647" w:rsidP="00DA57CA">
            <w:pPr>
              <w:tabs>
                <w:tab w:val="clear" w:pos="567"/>
              </w:tabs>
              <w:jc w:val="center"/>
              <w:rPr>
                <w:rFonts w:eastAsia="Times New Roman"/>
                <w:color w:val="000000"/>
                <w:sz w:val="18"/>
                <w:szCs w:val="18"/>
              </w:rPr>
            </w:pPr>
            <w:r w:rsidRPr="00336647">
              <w:rPr>
                <w:rFonts w:eastAsia="Times New Roman"/>
                <w:color w:val="000000"/>
                <w:sz w:val="18"/>
                <w:szCs w:val="18"/>
              </w:rPr>
              <w:t>42</w:t>
            </w:r>
          </w:p>
        </w:tc>
        <w:tc>
          <w:tcPr>
            <w:tcW w:w="880" w:type="dxa"/>
            <w:tcBorders>
              <w:top w:val="nil"/>
              <w:left w:val="single" w:sz="8" w:space="0" w:color="auto"/>
              <w:bottom w:val="single" w:sz="8" w:space="0" w:color="000000"/>
              <w:right w:val="single" w:sz="8" w:space="0" w:color="auto"/>
            </w:tcBorders>
            <w:shd w:val="clear" w:color="auto" w:fill="auto"/>
            <w:vAlign w:val="center"/>
            <w:hideMark/>
          </w:tcPr>
          <w:p w:rsidR="00336647" w:rsidRPr="00336647" w:rsidRDefault="00336647" w:rsidP="00DA57CA">
            <w:pPr>
              <w:tabs>
                <w:tab w:val="clear" w:pos="567"/>
              </w:tabs>
              <w:jc w:val="center"/>
              <w:rPr>
                <w:rFonts w:eastAsia="Times New Roman"/>
                <w:color w:val="000000"/>
                <w:sz w:val="18"/>
                <w:szCs w:val="18"/>
              </w:rPr>
            </w:pPr>
            <w:r w:rsidRPr="00336647">
              <w:rPr>
                <w:rFonts w:eastAsia="Times New Roman"/>
                <w:color w:val="000000"/>
                <w:sz w:val="18"/>
                <w:szCs w:val="18"/>
              </w:rPr>
              <w:t>17%</w:t>
            </w:r>
          </w:p>
        </w:tc>
        <w:tc>
          <w:tcPr>
            <w:tcW w:w="880" w:type="dxa"/>
            <w:tcBorders>
              <w:top w:val="nil"/>
              <w:left w:val="single" w:sz="8" w:space="0" w:color="auto"/>
              <w:bottom w:val="single" w:sz="8" w:space="0" w:color="000000"/>
              <w:right w:val="single" w:sz="8" w:space="0" w:color="auto"/>
            </w:tcBorders>
            <w:shd w:val="clear" w:color="auto" w:fill="auto"/>
            <w:vAlign w:val="center"/>
            <w:hideMark/>
          </w:tcPr>
          <w:p w:rsidR="00336647" w:rsidRPr="00336647" w:rsidRDefault="00336647" w:rsidP="00DA57CA">
            <w:pPr>
              <w:tabs>
                <w:tab w:val="clear" w:pos="567"/>
              </w:tabs>
              <w:jc w:val="center"/>
              <w:rPr>
                <w:rFonts w:eastAsia="Times New Roman"/>
                <w:color w:val="000000"/>
                <w:sz w:val="18"/>
                <w:szCs w:val="18"/>
              </w:rPr>
            </w:pPr>
            <w:r w:rsidRPr="00336647">
              <w:rPr>
                <w:rFonts w:eastAsia="Times New Roman"/>
                <w:color w:val="000000"/>
                <w:sz w:val="18"/>
                <w:szCs w:val="18"/>
              </w:rPr>
              <w:t>55</w:t>
            </w:r>
          </w:p>
        </w:tc>
        <w:tc>
          <w:tcPr>
            <w:tcW w:w="880" w:type="dxa"/>
            <w:tcBorders>
              <w:top w:val="nil"/>
              <w:left w:val="single" w:sz="8" w:space="0" w:color="auto"/>
              <w:bottom w:val="single" w:sz="8" w:space="0" w:color="000000"/>
              <w:right w:val="single" w:sz="8" w:space="0" w:color="auto"/>
            </w:tcBorders>
            <w:shd w:val="clear" w:color="auto" w:fill="auto"/>
            <w:vAlign w:val="center"/>
            <w:hideMark/>
          </w:tcPr>
          <w:p w:rsidR="00336647" w:rsidRPr="00336647" w:rsidRDefault="00336647" w:rsidP="00DA57CA">
            <w:pPr>
              <w:tabs>
                <w:tab w:val="clear" w:pos="567"/>
              </w:tabs>
              <w:jc w:val="center"/>
              <w:rPr>
                <w:rFonts w:eastAsia="Times New Roman"/>
                <w:color w:val="000000"/>
                <w:sz w:val="18"/>
                <w:szCs w:val="18"/>
              </w:rPr>
            </w:pPr>
            <w:r w:rsidRPr="00336647">
              <w:rPr>
                <w:rFonts w:eastAsia="Times New Roman"/>
                <w:color w:val="000000"/>
                <w:sz w:val="18"/>
                <w:szCs w:val="18"/>
              </w:rPr>
              <w:t>20%</w:t>
            </w:r>
          </w:p>
        </w:tc>
        <w:tc>
          <w:tcPr>
            <w:tcW w:w="880" w:type="dxa"/>
            <w:tcBorders>
              <w:top w:val="nil"/>
              <w:left w:val="nil"/>
              <w:bottom w:val="single" w:sz="4" w:space="0" w:color="auto"/>
              <w:right w:val="single" w:sz="8" w:space="0" w:color="auto"/>
            </w:tcBorders>
            <w:shd w:val="clear" w:color="auto" w:fill="auto"/>
            <w:vAlign w:val="center"/>
            <w:hideMark/>
          </w:tcPr>
          <w:p w:rsidR="00336647" w:rsidRPr="00336647" w:rsidRDefault="00336647" w:rsidP="00DA57CA">
            <w:pPr>
              <w:jc w:val="center"/>
              <w:rPr>
                <w:rFonts w:eastAsia="Times New Roman"/>
                <w:color w:val="000000"/>
                <w:sz w:val="18"/>
                <w:szCs w:val="18"/>
              </w:rPr>
            </w:pPr>
            <w:r w:rsidRPr="00336647">
              <w:rPr>
                <w:rFonts w:eastAsia="Times New Roman"/>
                <w:color w:val="000000"/>
                <w:sz w:val="18"/>
                <w:szCs w:val="18"/>
              </w:rPr>
              <w:t>53</w:t>
            </w:r>
          </w:p>
        </w:tc>
        <w:tc>
          <w:tcPr>
            <w:tcW w:w="880" w:type="dxa"/>
            <w:tcBorders>
              <w:top w:val="nil"/>
              <w:left w:val="single" w:sz="8" w:space="0" w:color="auto"/>
              <w:bottom w:val="single" w:sz="8" w:space="0" w:color="000000"/>
              <w:right w:val="single" w:sz="8" w:space="0" w:color="auto"/>
            </w:tcBorders>
            <w:shd w:val="clear" w:color="auto" w:fill="auto"/>
            <w:vAlign w:val="center"/>
            <w:hideMark/>
          </w:tcPr>
          <w:p w:rsidR="00336647" w:rsidRPr="00336647" w:rsidRDefault="00336647" w:rsidP="00DA57CA">
            <w:pPr>
              <w:tabs>
                <w:tab w:val="clear" w:pos="567"/>
              </w:tabs>
              <w:jc w:val="center"/>
              <w:rPr>
                <w:rFonts w:eastAsia="Times New Roman"/>
                <w:color w:val="000000"/>
                <w:sz w:val="18"/>
                <w:szCs w:val="18"/>
              </w:rPr>
            </w:pPr>
            <w:r w:rsidRPr="00336647">
              <w:rPr>
                <w:rFonts w:eastAsia="Times New Roman"/>
                <w:color w:val="000000"/>
                <w:sz w:val="18"/>
                <w:szCs w:val="18"/>
              </w:rPr>
              <w:t>17%</w:t>
            </w:r>
          </w:p>
        </w:tc>
        <w:tc>
          <w:tcPr>
            <w:tcW w:w="880" w:type="dxa"/>
            <w:tcBorders>
              <w:top w:val="nil"/>
              <w:left w:val="single" w:sz="8" w:space="0" w:color="auto"/>
              <w:bottom w:val="single" w:sz="8" w:space="0" w:color="000000"/>
              <w:right w:val="single" w:sz="8" w:space="0" w:color="auto"/>
            </w:tcBorders>
            <w:shd w:val="clear" w:color="auto" w:fill="auto"/>
            <w:vAlign w:val="center"/>
            <w:hideMark/>
          </w:tcPr>
          <w:p w:rsidR="00336647" w:rsidRPr="00336647" w:rsidRDefault="00336647" w:rsidP="00DA57CA">
            <w:pPr>
              <w:tabs>
                <w:tab w:val="clear" w:pos="567"/>
              </w:tabs>
              <w:jc w:val="center"/>
              <w:rPr>
                <w:rFonts w:eastAsia="Times New Roman"/>
                <w:color w:val="000000"/>
                <w:sz w:val="18"/>
                <w:szCs w:val="18"/>
              </w:rPr>
            </w:pPr>
            <w:r w:rsidRPr="00336647">
              <w:rPr>
                <w:rFonts w:eastAsia="Times New Roman"/>
                <w:color w:val="000000"/>
                <w:sz w:val="18"/>
                <w:szCs w:val="18"/>
              </w:rPr>
              <w:t>36</w:t>
            </w:r>
          </w:p>
        </w:tc>
        <w:tc>
          <w:tcPr>
            <w:tcW w:w="880" w:type="dxa"/>
            <w:tcBorders>
              <w:top w:val="nil"/>
              <w:left w:val="single" w:sz="8" w:space="0" w:color="auto"/>
              <w:bottom w:val="single" w:sz="8" w:space="0" w:color="000000"/>
              <w:right w:val="single" w:sz="8" w:space="0" w:color="auto"/>
            </w:tcBorders>
            <w:shd w:val="clear" w:color="auto" w:fill="auto"/>
            <w:vAlign w:val="center"/>
            <w:hideMark/>
          </w:tcPr>
          <w:p w:rsidR="00336647" w:rsidRPr="00336647" w:rsidRDefault="00336647" w:rsidP="00DA57CA">
            <w:pPr>
              <w:tabs>
                <w:tab w:val="clear" w:pos="567"/>
              </w:tabs>
              <w:jc w:val="center"/>
              <w:rPr>
                <w:rFonts w:eastAsia="Times New Roman"/>
                <w:color w:val="000000"/>
                <w:sz w:val="18"/>
                <w:szCs w:val="18"/>
              </w:rPr>
            </w:pPr>
            <w:r w:rsidRPr="00336647">
              <w:rPr>
                <w:rFonts w:eastAsia="Times New Roman"/>
                <w:color w:val="000000"/>
                <w:sz w:val="18"/>
                <w:szCs w:val="18"/>
              </w:rPr>
              <w:t>19%</w:t>
            </w:r>
          </w:p>
        </w:tc>
        <w:tc>
          <w:tcPr>
            <w:tcW w:w="880" w:type="dxa"/>
            <w:tcBorders>
              <w:top w:val="nil"/>
              <w:left w:val="single" w:sz="8" w:space="0" w:color="auto"/>
              <w:bottom w:val="single" w:sz="8" w:space="0" w:color="000000"/>
              <w:right w:val="single" w:sz="8" w:space="0" w:color="auto"/>
            </w:tcBorders>
            <w:shd w:val="clear" w:color="auto" w:fill="auto"/>
            <w:vAlign w:val="center"/>
            <w:hideMark/>
          </w:tcPr>
          <w:p w:rsidR="00336647" w:rsidRPr="00336647" w:rsidRDefault="00336647" w:rsidP="00DA57CA">
            <w:pPr>
              <w:tabs>
                <w:tab w:val="clear" w:pos="567"/>
              </w:tabs>
              <w:jc w:val="center"/>
              <w:rPr>
                <w:rFonts w:eastAsia="Times New Roman"/>
                <w:color w:val="000000"/>
                <w:sz w:val="18"/>
                <w:szCs w:val="18"/>
              </w:rPr>
            </w:pPr>
            <w:r w:rsidRPr="00336647">
              <w:rPr>
                <w:rFonts w:eastAsia="Times New Roman"/>
                <w:color w:val="000000"/>
                <w:sz w:val="18"/>
                <w:szCs w:val="18"/>
              </w:rPr>
              <w:t>39</w:t>
            </w:r>
          </w:p>
        </w:tc>
        <w:tc>
          <w:tcPr>
            <w:tcW w:w="880" w:type="dxa"/>
            <w:tcBorders>
              <w:top w:val="nil"/>
              <w:left w:val="single" w:sz="8" w:space="0" w:color="auto"/>
              <w:bottom w:val="single" w:sz="8" w:space="0" w:color="000000"/>
              <w:right w:val="single" w:sz="8" w:space="0" w:color="auto"/>
            </w:tcBorders>
            <w:shd w:val="clear" w:color="auto" w:fill="auto"/>
            <w:vAlign w:val="center"/>
            <w:hideMark/>
          </w:tcPr>
          <w:p w:rsidR="00336647" w:rsidRPr="00336647" w:rsidRDefault="00336647" w:rsidP="00DA57CA">
            <w:pPr>
              <w:tabs>
                <w:tab w:val="clear" w:pos="567"/>
              </w:tabs>
              <w:jc w:val="center"/>
              <w:rPr>
                <w:rFonts w:eastAsia="Times New Roman"/>
                <w:color w:val="000000"/>
                <w:sz w:val="18"/>
                <w:szCs w:val="18"/>
              </w:rPr>
            </w:pPr>
            <w:r w:rsidRPr="00336647">
              <w:rPr>
                <w:rFonts w:eastAsia="Times New Roman"/>
                <w:color w:val="000000"/>
                <w:sz w:val="18"/>
                <w:szCs w:val="18"/>
              </w:rPr>
              <w:t>23%</w:t>
            </w:r>
          </w:p>
        </w:tc>
        <w:tc>
          <w:tcPr>
            <w:tcW w:w="880" w:type="dxa"/>
            <w:tcBorders>
              <w:top w:val="nil"/>
              <w:left w:val="single" w:sz="8" w:space="0" w:color="auto"/>
              <w:bottom w:val="single" w:sz="8" w:space="0" w:color="000000"/>
              <w:right w:val="single" w:sz="4" w:space="0" w:color="auto"/>
            </w:tcBorders>
            <w:vAlign w:val="center"/>
          </w:tcPr>
          <w:p w:rsidR="00336647" w:rsidRPr="00336647" w:rsidRDefault="00336647" w:rsidP="00336647">
            <w:pPr>
              <w:tabs>
                <w:tab w:val="clear" w:pos="567"/>
              </w:tabs>
              <w:jc w:val="center"/>
              <w:rPr>
                <w:rFonts w:eastAsia="Times New Roman"/>
                <w:color w:val="000000"/>
                <w:sz w:val="16"/>
                <w:szCs w:val="16"/>
              </w:rPr>
            </w:pPr>
            <w:r w:rsidRPr="00336647">
              <w:rPr>
                <w:rFonts w:eastAsia="Times New Roman"/>
                <w:color w:val="000000"/>
                <w:sz w:val="16"/>
                <w:szCs w:val="16"/>
              </w:rPr>
              <w:t>20</w:t>
            </w:r>
          </w:p>
        </w:tc>
        <w:tc>
          <w:tcPr>
            <w:tcW w:w="880" w:type="dxa"/>
            <w:tcBorders>
              <w:top w:val="nil"/>
              <w:left w:val="single" w:sz="4" w:space="0" w:color="auto"/>
              <w:bottom w:val="single" w:sz="8" w:space="0" w:color="000000"/>
              <w:right w:val="single" w:sz="8" w:space="0" w:color="auto"/>
            </w:tcBorders>
            <w:vAlign w:val="center"/>
          </w:tcPr>
          <w:p w:rsidR="00336647" w:rsidRPr="008A38E7" w:rsidRDefault="00336647" w:rsidP="00336647">
            <w:pPr>
              <w:tabs>
                <w:tab w:val="clear" w:pos="567"/>
              </w:tabs>
              <w:jc w:val="center"/>
              <w:rPr>
                <w:rFonts w:eastAsia="Times New Roman"/>
                <w:color w:val="000000"/>
                <w:sz w:val="16"/>
                <w:szCs w:val="16"/>
              </w:rPr>
            </w:pPr>
            <w:r w:rsidRPr="008A38E7">
              <w:rPr>
                <w:rFonts w:eastAsia="Times New Roman"/>
                <w:color w:val="000000"/>
                <w:sz w:val="16"/>
                <w:szCs w:val="16"/>
              </w:rPr>
              <w:t>18%</w:t>
            </w:r>
          </w:p>
        </w:tc>
      </w:tr>
      <w:tr w:rsidR="00336647" w:rsidRPr="00336647" w:rsidTr="00336647">
        <w:trPr>
          <w:trHeight w:val="315"/>
        </w:trPr>
        <w:tc>
          <w:tcPr>
            <w:tcW w:w="570" w:type="dxa"/>
            <w:tcBorders>
              <w:top w:val="nil"/>
              <w:left w:val="single" w:sz="8" w:space="0" w:color="auto"/>
              <w:bottom w:val="single" w:sz="8" w:space="0" w:color="auto"/>
              <w:right w:val="single" w:sz="8" w:space="0" w:color="auto"/>
            </w:tcBorders>
            <w:shd w:val="clear" w:color="auto" w:fill="auto"/>
            <w:vAlign w:val="center"/>
            <w:hideMark/>
          </w:tcPr>
          <w:p w:rsidR="00336647" w:rsidRPr="00336647" w:rsidRDefault="00336647" w:rsidP="00DA57CA">
            <w:pPr>
              <w:tabs>
                <w:tab w:val="clear" w:pos="567"/>
              </w:tabs>
              <w:jc w:val="center"/>
              <w:rPr>
                <w:rFonts w:eastAsia="Times New Roman"/>
                <w:color w:val="000000"/>
                <w:sz w:val="18"/>
                <w:szCs w:val="18"/>
              </w:rPr>
            </w:pPr>
            <w:r w:rsidRPr="00336647">
              <w:rPr>
                <w:rFonts w:eastAsia="Times New Roman"/>
                <w:color w:val="000000"/>
                <w:sz w:val="18"/>
                <w:szCs w:val="18"/>
              </w:rPr>
              <w:t>7-12 lat</w:t>
            </w:r>
          </w:p>
        </w:tc>
        <w:tc>
          <w:tcPr>
            <w:tcW w:w="880" w:type="dxa"/>
            <w:tcBorders>
              <w:top w:val="nil"/>
              <w:left w:val="nil"/>
              <w:bottom w:val="single" w:sz="8" w:space="0" w:color="auto"/>
              <w:right w:val="single" w:sz="8" w:space="0" w:color="auto"/>
            </w:tcBorders>
            <w:shd w:val="clear" w:color="auto" w:fill="auto"/>
            <w:vAlign w:val="center"/>
            <w:hideMark/>
          </w:tcPr>
          <w:p w:rsidR="00336647" w:rsidRPr="00336647" w:rsidRDefault="00336647" w:rsidP="00DA57CA">
            <w:pPr>
              <w:tabs>
                <w:tab w:val="clear" w:pos="567"/>
              </w:tabs>
              <w:jc w:val="center"/>
              <w:rPr>
                <w:rFonts w:eastAsia="Times New Roman"/>
                <w:color w:val="000000"/>
                <w:sz w:val="18"/>
                <w:szCs w:val="18"/>
              </w:rPr>
            </w:pPr>
            <w:r w:rsidRPr="00336647">
              <w:rPr>
                <w:rFonts w:eastAsia="Times New Roman"/>
                <w:color w:val="000000"/>
                <w:sz w:val="18"/>
                <w:szCs w:val="18"/>
              </w:rPr>
              <w:t>46</w:t>
            </w:r>
          </w:p>
        </w:tc>
        <w:tc>
          <w:tcPr>
            <w:tcW w:w="880" w:type="dxa"/>
            <w:tcBorders>
              <w:top w:val="nil"/>
              <w:left w:val="nil"/>
              <w:bottom w:val="single" w:sz="8" w:space="0" w:color="auto"/>
              <w:right w:val="single" w:sz="8" w:space="0" w:color="auto"/>
            </w:tcBorders>
            <w:shd w:val="clear" w:color="auto" w:fill="auto"/>
            <w:vAlign w:val="center"/>
            <w:hideMark/>
          </w:tcPr>
          <w:p w:rsidR="00336647" w:rsidRPr="00336647" w:rsidRDefault="00336647" w:rsidP="00DA57CA">
            <w:pPr>
              <w:tabs>
                <w:tab w:val="clear" w:pos="567"/>
              </w:tabs>
              <w:jc w:val="center"/>
              <w:rPr>
                <w:rFonts w:eastAsia="Times New Roman"/>
                <w:color w:val="000000"/>
                <w:sz w:val="18"/>
                <w:szCs w:val="18"/>
              </w:rPr>
            </w:pPr>
            <w:r w:rsidRPr="00336647">
              <w:rPr>
                <w:rFonts w:eastAsia="Times New Roman"/>
                <w:color w:val="000000"/>
                <w:sz w:val="18"/>
                <w:szCs w:val="18"/>
              </w:rPr>
              <w:t>18%</w:t>
            </w:r>
          </w:p>
        </w:tc>
        <w:tc>
          <w:tcPr>
            <w:tcW w:w="880" w:type="dxa"/>
            <w:tcBorders>
              <w:top w:val="nil"/>
              <w:left w:val="nil"/>
              <w:bottom w:val="single" w:sz="8" w:space="0" w:color="auto"/>
              <w:right w:val="single" w:sz="8" w:space="0" w:color="auto"/>
            </w:tcBorders>
            <w:shd w:val="clear" w:color="auto" w:fill="auto"/>
            <w:vAlign w:val="center"/>
            <w:hideMark/>
          </w:tcPr>
          <w:p w:rsidR="00336647" w:rsidRPr="00336647" w:rsidRDefault="00336647" w:rsidP="00DA57CA">
            <w:pPr>
              <w:tabs>
                <w:tab w:val="clear" w:pos="567"/>
              </w:tabs>
              <w:jc w:val="center"/>
              <w:rPr>
                <w:rFonts w:eastAsia="Times New Roman"/>
                <w:color w:val="000000"/>
                <w:sz w:val="18"/>
                <w:szCs w:val="18"/>
              </w:rPr>
            </w:pPr>
            <w:r w:rsidRPr="00336647">
              <w:rPr>
                <w:rFonts w:eastAsia="Times New Roman"/>
                <w:color w:val="000000"/>
                <w:sz w:val="18"/>
                <w:szCs w:val="18"/>
              </w:rPr>
              <w:t>59</w:t>
            </w:r>
          </w:p>
        </w:tc>
        <w:tc>
          <w:tcPr>
            <w:tcW w:w="880" w:type="dxa"/>
            <w:tcBorders>
              <w:top w:val="nil"/>
              <w:left w:val="nil"/>
              <w:bottom w:val="single" w:sz="8" w:space="0" w:color="auto"/>
              <w:right w:val="single" w:sz="8" w:space="0" w:color="auto"/>
            </w:tcBorders>
            <w:shd w:val="clear" w:color="auto" w:fill="auto"/>
            <w:vAlign w:val="center"/>
            <w:hideMark/>
          </w:tcPr>
          <w:p w:rsidR="00336647" w:rsidRPr="00336647" w:rsidRDefault="00336647" w:rsidP="00DA57CA">
            <w:pPr>
              <w:tabs>
                <w:tab w:val="clear" w:pos="567"/>
              </w:tabs>
              <w:jc w:val="center"/>
              <w:rPr>
                <w:rFonts w:eastAsia="Times New Roman"/>
                <w:color w:val="000000"/>
                <w:sz w:val="18"/>
                <w:szCs w:val="18"/>
              </w:rPr>
            </w:pPr>
            <w:r w:rsidRPr="00336647">
              <w:rPr>
                <w:rFonts w:eastAsia="Times New Roman"/>
                <w:color w:val="000000"/>
                <w:sz w:val="18"/>
                <w:szCs w:val="18"/>
              </w:rPr>
              <w:t>21%</w:t>
            </w:r>
          </w:p>
        </w:tc>
        <w:tc>
          <w:tcPr>
            <w:tcW w:w="880" w:type="dxa"/>
            <w:tcBorders>
              <w:top w:val="single" w:sz="4" w:space="0" w:color="auto"/>
              <w:left w:val="nil"/>
              <w:bottom w:val="single" w:sz="8" w:space="0" w:color="auto"/>
              <w:right w:val="single" w:sz="8" w:space="0" w:color="auto"/>
            </w:tcBorders>
            <w:shd w:val="clear" w:color="auto" w:fill="auto"/>
            <w:vAlign w:val="center"/>
            <w:hideMark/>
          </w:tcPr>
          <w:p w:rsidR="00336647" w:rsidRPr="00336647" w:rsidRDefault="00336647" w:rsidP="00DA57CA">
            <w:pPr>
              <w:tabs>
                <w:tab w:val="clear" w:pos="567"/>
              </w:tabs>
              <w:jc w:val="center"/>
              <w:rPr>
                <w:rFonts w:eastAsia="Times New Roman"/>
                <w:color w:val="000000"/>
                <w:sz w:val="18"/>
                <w:szCs w:val="18"/>
              </w:rPr>
            </w:pPr>
            <w:r w:rsidRPr="00336647">
              <w:rPr>
                <w:rFonts w:eastAsia="Times New Roman"/>
                <w:color w:val="000000"/>
                <w:sz w:val="18"/>
                <w:szCs w:val="18"/>
              </w:rPr>
              <w:t>56</w:t>
            </w:r>
          </w:p>
        </w:tc>
        <w:tc>
          <w:tcPr>
            <w:tcW w:w="880" w:type="dxa"/>
            <w:tcBorders>
              <w:top w:val="nil"/>
              <w:left w:val="nil"/>
              <w:bottom w:val="single" w:sz="8" w:space="0" w:color="auto"/>
              <w:right w:val="single" w:sz="8" w:space="0" w:color="auto"/>
            </w:tcBorders>
            <w:shd w:val="clear" w:color="auto" w:fill="auto"/>
            <w:vAlign w:val="center"/>
            <w:hideMark/>
          </w:tcPr>
          <w:p w:rsidR="00336647" w:rsidRPr="00336647" w:rsidRDefault="00336647" w:rsidP="00DA57CA">
            <w:pPr>
              <w:tabs>
                <w:tab w:val="clear" w:pos="567"/>
              </w:tabs>
              <w:jc w:val="center"/>
              <w:rPr>
                <w:rFonts w:eastAsia="Times New Roman"/>
                <w:color w:val="000000"/>
                <w:sz w:val="18"/>
                <w:szCs w:val="18"/>
              </w:rPr>
            </w:pPr>
            <w:r w:rsidRPr="00336647">
              <w:rPr>
                <w:rFonts w:eastAsia="Times New Roman"/>
                <w:color w:val="000000"/>
                <w:sz w:val="18"/>
                <w:szCs w:val="18"/>
              </w:rPr>
              <w:t>18%</w:t>
            </w:r>
          </w:p>
        </w:tc>
        <w:tc>
          <w:tcPr>
            <w:tcW w:w="880" w:type="dxa"/>
            <w:tcBorders>
              <w:top w:val="nil"/>
              <w:left w:val="nil"/>
              <w:bottom w:val="single" w:sz="8" w:space="0" w:color="auto"/>
              <w:right w:val="single" w:sz="8" w:space="0" w:color="auto"/>
            </w:tcBorders>
            <w:shd w:val="clear" w:color="auto" w:fill="auto"/>
            <w:vAlign w:val="center"/>
            <w:hideMark/>
          </w:tcPr>
          <w:p w:rsidR="00336647" w:rsidRPr="00336647" w:rsidRDefault="00336647" w:rsidP="00DA57CA">
            <w:pPr>
              <w:tabs>
                <w:tab w:val="clear" w:pos="567"/>
              </w:tabs>
              <w:jc w:val="center"/>
              <w:rPr>
                <w:rFonts w:eastAsia="Times New Roman"/>
                <w:color w:val="000000"/>
                <w:sz w:val="18"/>
                <w:szCs w:val="18"/>
              </w:rPr>
            </w:pPr>
            <w:r w:rsidRPr="00336647">
              <w:rPr>
                <w:rFonts w:eastAsia="Times New Roman"/>
                <w:color w:val="000000"/>
                <w:sz w:val="18"/>
                <w:szCs w:val="18"/>
              </w:rPr>
              <w:t>60</w:t>
            </w:r>
          </w:p>
        </w:tc>
        <w:tc>
          <w:tcPr>
            <w:tcW w:w="880" w:type="dxa"/>
            <w:tcBorders>
              <w:top w:val="nil"/>
              <w:left w:val="nil"/>
              <w:bottom w:val="single" w:sz="8" w:space="0" w:color="auto"/>
              <w:right w:val="single" w:sz="8" w:space="0" w:color="auto"/>
            </w:tcBorders>
            <w:shd w:val="clear" w:color="auto" w:fill="auto"/>
            <w:vAlign w:val="center"/>
            <w:hideMark/>
          </w:tcPr>
          <w:p w:rsidR="00336647" w:rsidRPr="00336647" w:rsidRDefault="00336647" w:rsidP="00DA57CA">
            <w:pPr>
              <w:tabs>
                <w:tab w:val="clear" w:pos="567"/>
              </w:tabs>
              <w:jc w:val="center"/>
              <w:rPr>
                <w:rFonts w:eastAsia="Times New Roman"/>
                <w:color w:val="000000"/>
                <w:sz w:val="18"/>
                <w:szCs w:val="18"/>
              </w:rPr>
            </w:pPr>
            <w:r w:rsidRPr="00336647">
              <w:rPr>
                <w:rFonts w:eastAsia="Times New Roman"/>
                <w:color w:val="000000"/>
                <w:sz w:val="18"/>
                <w:szCs w:val="18"/>
              </w:rPr>
              <w:t>31%</w:t>
            </w:r>
          </w:p>
        </w:tc>
        <w:tc>
          <w:tcPr>
            <w:tcW w:w="880" w:type="dxa"/>
            <w:tcBorders>
              <w:top w:val="nil"/>
              <w:left w:val="nil"/>
              <w:bottom w:val="single" w:sz="8" w:space="0" w:color="auto"/>
              <w:right w:val="single" w:sz="8" w:space="0" w:color="auto"/>
            </w:tcBorders>
            <w:shd w:val="clear" w:color="auto" w:fill="auto"/>
            <w:vAlign w:val="center"/>
            <w:hideMark/>
          </w:tcPr>
          <w:p w:rsidR="00336647" w:rsidRPr="00336647" w:rsidRDefault="00336647" w:rsidP="00DA57CA">
            <w:pPr>
              <w:tabs>
                <w:tab w:val="clear" w:pos="567"/>
              </w:tabs>
              <w:jc w:val="center"/>
              <w:rPr>
                <w:rFonts w:eastAsia="Times New Roman"/>
                <w:color w:val="000000"/>
                <w:sz w:val="18"/>
                <w:szCs w:val="18"/>
              </w:rPr>
            </w:pPr>
            <w:r w:rsidRPr="00336647">
              <w:rPr>
                <w:rFonts w:eastAsia="Times New Roman"/>
                <w:color w:val="000000"/>
                <w:sz w:val="18"/>
                <w:szCs w:val="18"/>
              </w:rPr>
              <w:t>31</w:t>
            </w:r>
          </w:p>
        </w:tc>
        <w:tc>
          <w:tcPr>
            <w:tcW w:w="880" w:type="dxa"/>
            <w:tcBorders>
              <w:top w:val="nil"/>
              <w:left w:val="nil"/>
              <w:bottom w:val="single" w:sz="8" w:space="0" w:color="auto"/>
              <w:right w:val="single" w:sz="8" w:space="0" w:color="auto"/>
            </w:tcBorders>
            <w:shd w:val="clear" w:color="auto" w:fill="auto"/>
            <w:vAlign w:val="center"/>
            <w:hideMark/>
          </w:tcPr>
          <w:p w:rsidR="00336647" w:rsidRPr="00336647" w:rsidRDefault="00336647" w:rsidP="00DA57CA">
            <w:pPr>
              <w:tabs>
                <w:tab w:val="clear" w:pos="567"/>
              </w:tabs>
              <w:jc w:val="center"/>
              <w:rPr>
                <w:rFonts w:eastAsia="Times New Roman"/>
                <w:color w:val="000000"/>
                <w:sz w:val="18"/>
                <w:szCs w:val="18"/>
              </w:rPr>
            </w:pPr>
            <w:r w:rsidRPr="00336647">
              <w:rPr>
                <w:rFonts w:eastAsia="Times New Roman"/>
                <w:color w:val="000000"/>
                <w:sz w:val="18"/>
                <w:szCs w:val="18"/>
              </w:rPr>
              <w:t>18%</w:t>
            </w:r>
          </w:p>
        </w:tc>
        <w:tc>
          <w:tcPr>
            <w:tcW w:w="880" w:type="dxa"/>
            <w:tcBorders>
              <w:top w:val="nil"/>
              <w:left w:val="nil"/>
              <w:bottom w:val="single" w:sz="8" w:space="0" w:color="auto"/>
              <w:right w:val="single" w:sz="4" w:space="0" w:color="auto"/>
            </w:tcBorders>
            <w:vAlign w:val="center"/>
          </w:tcPr>
          <w:p w:rsidR="00336647" w:rsidRPr="00336647" w:rsidRDefault="00336647" w:rsidP="00336647">
            <w:pPr>
              <w:tabs>
                <w:tab w:val="clear" w:pos="567"/>
              </w:tabs>
              <w:jc w:val="center"/>
              <w:rPr>
                <w:rFonts w:eastAsia="Times New Roman"/>
                <w:color w:val="000000"/>
                <w:sz w:val="16"/>
                <w:szCs w:val="16"/>
              </w:rPr>
            </w:pPr>
            <w:r w:rsidRPr="00336647">
              <w:rPr>
                <w:rFonts w:eastAsia="Times New Roman"/>
                <w:color w:val="000000"/>
                <w:sz w:val="16"/>
                <w:szCs w:val="16"/>
              </w:rPr>
              <w:t>20</w:t>
            </w:r>
          </w:p>
        </w:tc>
        <w:tc>
          <w:tcPr>
            <w:tcW w:w="880" w:type="dxa"/>
            <w:tcBorders>
              <w:top w:val="nil"/>
              <w:left w:val="single" w:sz="4" w:space="0" w:color="auto"/>
              <w:bottom w:val="single" w:sz="8" w:space="0" w:color="auto"/>
              <w:right w:val="single" w:sz="8" w:space="0" w:color="auto"/>
            </w:tcBorders>
            <w:vAlign w:val="center"/>
          </w:tcPr>
          <w:p w:rsidR="00336647" w:rsidRPr="008A38E7" w:rsidRDefault="00336647" w:rsidP="00336647">
            <w:pPr>
              <w:tabs>
                <w:tab w:val="clear" w:pos="567"/>
              </w:tabs>
              <w:jc w:val="center"/>
              <w:rPr>
                <w:rFonts w:eastAsia="Times New Roman"/>
                <w:color w:val="000000"/>
                <w:sz w:val="16"/>
                <w:szCs w:val="16"/>
              </w:rPr>
            </w:pPr>
            <w:r w:rsidRPr="008A38E7">
              <w:rPr>
                <w:rFonts w:eastAsia="Times New Roman"/>
                <w:color w:val="000000"/>
                <w:sz w:val="16"/>
                <w:szCs w:val="16"/>
              </w:rPr>
              <w:t>18%</w:t>
            </w:r>
          </w:p>
        </w:tc>
      </w:tr>
      <w:tr w:rsidR="00336647" w:rsidRPr="001812F7" w:rsidTr="00336647">
        <w:trPr>
          <w:trHeight w:val="315"/>
        </w:trPr>
        <w:tc>
          <w:tcPr>
            <w:tcW w:w="570" w:type="dxa"/>
            <w:tcBorders>
              <w:top w:val="nil"/>
              <w:left w:val="single" w:sz="8" w:space="0" w:color="auto"/>
              <w:bottom w:val="single" w:sz="8" w:space="0" w:color="auto"/>
              <w:right w:val="single" w:sz="8" w:space="0" w:color="auto"/>
            </w:tcBorders>
            <w:shd w:val="clear" w:color="auto" w:fill="auto"/>
            <w:vAlign w:val="center"/>
            <w:hideMark/>
          </w:tcPr>
          <w:p w:rsidR="00336647" w:rsidRPr="00336647" w:rsidRDefault="00336647" w:rsidP="00DA57CA">
            <w:pPr>
              <w:tabs>
                <w:tab w:val="clear" w:pos="567"/>
              </w:tabs>
              <w:jc w:val="center"/>
              <w:rPr>
                <w:rFonts w:eastAsia="Times New Roman"/>
                <w:color w:val="000000"/>
                <w:sz w:val="18"/>
                <w:szCs w:val="18"/>
              </w:rPr>
            </w:pPr>
            <w:r w:rsidRPr="00336647">
              <w:rPr>
                <w:rFonts w:eastAsia="Times New Roman"/>
                <w:color w:val="000000"/>
                <w:sz w:val="18"/>
                <w:szCs w:val="18"/>
              </w:rPr>
              <w:t>13-18 lat</w:t>
            </w:r>
          </w:p>
        </w:tc>
        <w:tc>
          <w:tcPr>
            <w:tcW w:w="880" w:type="dxa"/>
            <w:tcBorders>
              <w:top w:val="nil"/>
              <w:left w:val="nil"/>
              <w:bottom w:val="single" w:sz="8" w:space="0" w:color="auto"/>
              <w:right w:val="single" w:sz="8" w:space="0" w:color="auto"/>
            </w:tcBorders>
            <w:shd w:val="clear" w:color="auto" w:fill="auto"/>
            <w:vAlign w:val="center"/>
            <w:hideMark/>
          </w:tcPr>
          <w:p w:rsidR="00336647" w:rsidRPr="00336647" w:rsidRDefault="00336647" w:rsidP="00DA57CA">
            <w:pPr>
              <w:tabs>
                <w:tab w:val="clear" w:pos="567"/>
              </w:tabs>
              <w:jc w:val="center"/>
              <w:rPr>
                <w:rFonts w:eastAsia="Times New Roman"/>
                <w:color w:val="000000"/>
                <w:sz w:val="18"/>
                <w:szCs w:val="18"/>
              </w:rPr>
            </w:pPr>
            <w:r w:rsidRPr="00336647">
              <w:rPr>
                <w:rFonts w:eastAsia="Times New Roman"/>
                <w:color w:val="000000"/>
                <w:sz w:val="18"/>
                <w:szCs w:val="18"/>
              </w:rPr>
              <w:t>165</w:t>
            </w:r>
          </w:p>
        </w:tc>
        <w:tc>
          <w:tcPr>
            <w:tcW w:w="880" w:type="dxa"/>
            <w:tcBorders>
              <w:top w:val="nil"/>
              <w:left w:val="nil"/>
              <w:bottom w:val="single" w:sz="8" w:space="0" w:color="auto"/>
              <w:right w:val="single" w:sz="8" w:space="0" w:color="auto"/>
            </w:tcBorders>
            <w:shd w:val="clear" w:color="auto" w:fill="auto"/>
            <w:vAlign w:val="center"/>
            <w:hideMark/>
          </w:tcPr>
          <w:p w:rsidR="00336647" w:rsidRPr="00336647" w:rsidRDefault="00336647" w:rsidP="00DA57CA">
            <w:pPr>
              <w:tabs>
                <w:tab w:val="clear" w:pos="567"/>
              </w:tabs>
              <w:jc w:val="center"/>
              <w:rPr>
                <w:rFonts w:eastAsia="Times New Roman"/>
                <w:color w:val="000000"/>
                <w:sz w:val="18"/>
                <w:szCs w:val="18"/>
              </w:rPr>
            </w:pPr>
            <w:r w:rsidRPr="00336647">
              <w:rPr>
                <w:rFonts w:eastAsia="Times New Roman"/>
                <w:color w:val="000000"/>
                <w:sz w:val="18"/>
                <w:szCs w:val="18"/>
              </w:rPr>
              <w:t>65%</w:t>
            </w:r>
          </w:p>
        </w:tc>
        <w:tc>
          <w:tcPr>
            <w:tcW w:w="880" w:type="dxa"/>
            <w:tcBorders>
              <w:top w:val="nil"/>
              <w:left w:val="nil"/>
              <w:bottom w:val="single" w:sz="8" w:space="0" w:color="auto"/>
              <w:right w:val="single" w:sz="8" w:space="0" w:color="auto"/>
            </w:tcBorders>
            <w:shd w:val="clear" w:color="auto" w:fill="auto"/>
            <w:vAlign w:val="center"/>
            <w:hideMark/>
          </w:tcPr>
          <w:p w:rsidR="00336647" w:rsidRPr="00336647" w:rsidRDefault="00336647" w:rsidP="00DA57CA">
            <w:pPr>
              <w:tabs>
                <w:tab w:val="clear" w:pos="567"/>
              </w:tabs>
              <w:jc w:val="center"/>
              <w:rPr>
                <w:rFonts w:eastAsia="Times New Roman"/>
                <w:color w:val="000000"/>
                <w:sz w:val="18"/>
                <w:szCs w:val="18"/>
              </w:rPr>
            </w:pPr>
            <w:r w:rsidRPr="00336647">
              <w:rPr>
                <w:rFonts w:eastAsia="Times New Roman"/>
                <w:color w:val="000000"/>
                <w:sz w:val="18"/>
                <w:szCs w:val="18"/>
              </w:rPr>
              <w:t>165</w:t>
            </w:r>
          </w:p>
        </w:tc>
        <w:tc>
          <w:tcPr>
            <w:tcW w:w="880" w:type="dxa"/>
            <w:tcBorders>
              <w:top w:val="nil"/>
              <w:left w:val="nil"/>
              <w:bottom w:val="single" w:sz="8" w:space="0" w:color="auto"/>
              <w:right w:val="single" w:sz="8" w:space="0" w:color="auto"/>
            </w:tcBorders>
            <w:shd w:val="clear" w:color="auto" w:fill="auto"/>
            <w:vAlign w:val="center"/>
            <w:hideMark/>
          </w:tcPr>
          <w:p w:rsidR="00336647" w:rsidRPr="00336647" w:rsidRDefault="00336647" w:rsidP="00DA57CA">
            <w:pPr>
              <w:tabs>
                <w:tab w:val="clear" w:pos="567"/>
              </w:tabs>
              <w:jc w:val="center"/>
              <w:rPr>
                <w:rFonts w:eastAsia="Times New Roman"/>
                <w:color w:val="000000"/>
                <w:sz w:val="18"/>
                <w:szCs w:val="18"/>
              </w:rPr>
            </w:pPr>
            <w:r w:rsidRPr="00336647">
              <w:rPr>
                <w:rFonts w:eastAsia="Times New Roman"/>
                <w:color w:val="000000"/>
                <w:sz w:val="18"/>
                <w:szCs w:val="18"/>
              </w:rPr>
              <w:t>59%</w:t>
            </w:r>
          </w:p>
        </w:tc>
        <w:tc>
          <w:tcPr>
            <w:tcW w:w="880" w:type="dxa"/>
            <w:tcBorders>
              <w:top w:val="nil"/>
              <w:left w:val="nil"/>
              <w:bottom w:val="single" w:sz="8" w:space="0" w:color="auto"/>
              <w:right w:val="single" w:sz="8" w:space="0" w:color="auto"/>
            </w:tcBorders>
            <w:shd w:val="clear" w:color="auto" w:fill="auto"/>
            <w:vAlign w:val="center"/>
            <w:hideMark/>
          </w:tcPr>
          <w:p w:rsidR="00336647" w:rsidRPr="00336647" w:rsidRDefault="00336647" w:rsidP="00DA57CA">
            <w:pPr>
              <w:tabs>
                <w:tab w:val="clear" w:pos="567"/>
              </w:tabs>
              <w:jc w:val="center"/>
              <w:rPr>
                <w:rFonts w:eastAsia="Times New Roman"/>
                <w:color w:val="000000"/>
                <w:sz w:val="18"/>
                <w:szCs w:val="18"/>
              </w:rPr>
            </w:pPr>
            <w:r w:rsidRPr="00336647">
              <w:rPr>
                <w:rFonts w:eastAsia="Times New Roman"/>
                <w:color w:val="000000"/>
                <w:sz w:val="18"/>
                <w:szCs w:val="18"/>
              </w:rPr>
              <w:t>211</w:t>
            </w:r>
          </w:p>
        </w:tc>
        <w:tc>
          <w:tcPr>
            <w:tcW w:w="880" w:type="dxa"/>
            <w:tcBorders>
              <w:top w:val="nil"/>
              <w:left w:val="nil"/>
              <w:bottom w:val="single" w:sz="8" w:space="0" w:color="auto"/>
              <w:right w:val="single" w:sz="8" w:space="0" w:color="auto"/>
            </w:tcBorders>
            <w:shd w:val="clear" w:color="auto" w:fill="auto"/>
            <w:vAlign w:val="center"/>
            <w:hideMark/>
          </w:tcPr>
          <w:p w:rsidR="00336647" w:rsidRPr="00336647" w:rsidRDefault="00336647" w:rsidP="00DA57CA">
            <w:pPr>
              <w:tabs>
                <w:tab w:val="clear" w:pos="567"/>
              </w:tabs>
              <w:jc w:val="center"/>
              <w:rPr>
                <w:rFonts w:eastAsia="Times New Roman"/>
                <w:color w:val="000000"/>
                <w:sz w:val="18"/>
                <w:szCs w:val="18"/>
              </w:rPr>
            </w:pPr>
            <w:r w:rsidRPr="00336647">
              <w:rPr>
                <w:rFonts w:eastAsia="Times New Roman"/>
                <w:color w:val="000000"/>
                <w:sz w:val="18"/>
                <w:szCs w:val="18"/>
              </w:rPr>
              <w:t>65%</w:t>
            </w:r>
          </w:p>
        </w:tc>
        <w:tc>
          <w:tcPr>
            <w:tcW w:w="880" w:type="dxa"/>
            <w:tcBorders>
              <w:top w:val="nil"/>
              <w:left w:val="nil"/>
              <w:bottom w:val="single" w:sz="8" w:space="0" w:color="auto"/>
              <w:right w:val="single" w:sz="8" w:space="0" w:color="auto"/>
            </w:tcBorders>
            <w:shd w:val="clear" w:color="auto" w:fill="auto"/>
            <w:vAlign w:val="center"/>
            <w:hideMark/>
          </w:tcPr>
          <w:p w:rsidR="00336647" w:rsidRPr="00336647" w:rsidRDefault="00336647" w:rsidP="00DA57CA">
            <w:pPr>
              <w:tabs>
                <w:tab w:val="clear" w:pos="567"/>
              </w:tabs>
              <w:jc w:val="center"/>
              <w:rPr>
                <w:rFonts w:eastAsia="Times New Roman"/>
                <w:color w:val="000000"/>
                <w:sz w:val="18"/>
                <w:szCs w:val="18"/>
              </w:rPr>
            </w:pPr>
            <w:r w:rsidRPr="00336647">
              <w:rPr>
                <w:rFonts w:eastAsia="Times New Roman"/>
                <w:color w:val="000000"/>
                <w:sz w:val="18"/>
                <w:szCs w:val="18"/>
              </w:rPr>
              <w:t>133</w:t>
            </w:r>
          </w:p>
        </w:tc>
        <w:tc>
          <w:tcPr>
            <w:tcW w:w="880" w:type="dxa"/>
            <w:tcBorders>
              <w:top w:val="nil"/>
              <w:left w:val="nil"/>
              <w:bottom w:val="single" w:sz="8" w:space="0" w:color="auto"/>
              <w:right w:val="single" w:sz="8" w:space="0" w:color="auto"/>
            </w:tcBorders>
            <w:shd w:val="clear" w:color="auto" w:fill="auto"/>
            <w:vAlign w:val="center"/>
            <w:hideMark/>
          </w:tcPr>
          <w:p w:rsidR="00336647" w:rsidRPr="00336647" w:rsidRDefault="00336647" w:rsidP="00DA57CA">
            <w:pPr>
              <w:tabs>
                <w:tab w:val="clear" w:pos="567"/>
              </w:tabs>
              <w:jc w:val="center"/>
              <w:rPr>
                <w:rFonts w:eastAsia="Times New Roman"/>
                <w:color w:val="000000"/>
                <w:sz w:val="18"/>
                <w:szCs w:val="18"/>
              </w:rPr>
            </w:pPr>
            <w:r w:rsidRPr="00336647">
              <w:rPr>
                <w:rFonts w:eastAsia="Times New Roman"/>
                <w:color w:val="000000"/>
                <w:sz w:val="18"/>
                <w:szCs w:val="18"/>
              </w:rPr>
              <w:t>70%</w:t>
            </w:r>
          </w:p>
        </w:tc>
        <w:tc>
          <w:tcPr>
            <w:tcW w:w="880" w:type="dxa"/>
            <w:tcBorders>
              <w:top w:val="nil"/>
              <w:left w:val="nil"/>
              <w:bottom w:val="single" w:sz="8" w:space="0" w:color="auto"/>
              <w:right w:val="single" w:sz="8" w:space="0" w:color="auto"/>
            </w:tcBorders>
            <w:shd w:val="clear" w:color="auto" w:fill="auto"/>
            <w:vAlign w:val="center"/>
            <w:hideMark/>
          </w:tcPr>
          <w:p w:rsidR="00336647" w:rsidRPr="00336647" w:rsidRDefault="00336647" w:rsidP="00DA57CA">
            <w:pPr>
              <w:tabs>
                <w:tab w:val="clear" w:pos="567"/>
              </w:tabs>
              <w:jc w:val="center"/>
              <w:rPr>
                <w:rFonts w:eastAsia="Times New Roman"/>
                <w:color w:val="000000"/>
                <w:sz w:val="18"/>
                <w:szCs w:val="18"/>
              </w:rPr>
            </w:pPr>
            <w:r w:rsidRPr="00336647">
              <w:rPr>
                <w:rFonts w:eastAsia="Times New Roman"/>
                <w:color w:val="000000"/>
                <w:sz w:val="18"/>
                <w:szCs w:val="18"/>
              </w:rPr>
              <w:t>99</w:t>
            </w:r>
          </w:p>
        </w:tc>
        <w:tc>
          <w:tcPr>
            <w:tcW w:w="880" w:type="dxa"/>
            <w:tcBorders>
              <w:top w:val="nil"/>
              <w:left w:val="nil"/>
              <w:bottom w:val="single" w:sz="8" w:space="0" w:color="auto"/>
              <w:right w:val="single" w:sz="8" w:space="0" w:color="auto"/>
            </w:tcBorders>
            <w:shd w:val="clear" w:color="auto" w:fill="auto"/>
            <w:vAlign w:val="center"/>
            <w:hideMark/>
          </w:tcPr>
          <w:p w:rsidR="00336647" w:rsidRPr="00336647" w:rsidRDefault="00336647" w:rsidP="00DA57CA">
            <w:pPr>
              <w:tabs>
                <w:tab w:val="clear" w:pos="567"/>
              </w:tabs>
              <w:jc w:val="center"/>
              <w:rPr>
                <w:rFonts w:eastAsia="Times New Roman"/>
                <w:color w:val="000000"/>
                <w:sz w:val="18"/>
                <w:szCs w:val="18"/>
              </w:rPr>
            </w:pPr>
            <w:r w:rsidRPr="00336647">
              <w:rPr>
                <w:rFonts w:eastAsia="Times New Roman"/>
                <w:color w:val="000000"/>
                <w:sz w:val="18"/>
                <w:szCs w:val="18"/>
              </w:rPr>
              <w:t>59%</w:t>
            </w:r>
          </w:p>
        </w:tc>
        <w:tc>
          <w:tcPr>
            <w:tcW w:w="880" w:type="dxa"/>
            <w:tcBorders>
              <w:top w:val="nil"/>
              <w:left w:val="nil"/>
              <w:bottom w:val="single" w:sz="8" w:space="0" w:color="auto"/>
              <w:right w:val="single" w:sz="4" w:space="0" w:color="auto"/>
            </w:tcBorders>
            <w:vAlign w:val="center"/>
          </w:tcPr>
          <w:p w:rsidR="00336647" w:rsidRPr="00336647" w:rsidRDefault="00336647" w:rsidP="00336647">
            <w:pPr>
              <w:tabs>
                <w:tab w:val="clear" w:pos="567"/>
              </w:tabs>
              <w:jc w:val="center"/>
              <w:rPr>
                <w:rFonts w:eastAsia="Times New Roman"/>
                <w:color w:val="000000"/>
                <w:sz w:val="16"/>
                <w:szCs w:val="16"/>
              </w:rPr>
            </w:pPr>
            <w:r w:rsidRPr="00336647">
              <w:rPr>
                <w:rFonts w:eastAsia="Times New Roman"/>
                <w:color w:val="000000"/>
                <w:sz w:val="16"/>
                <w:szCs w:val="16"/>
              </w:rPr>
              <w:t>73</w:t>
            </w:r>
          </w:p>
        </w:tc>
        <w:tc>
          <w:tcPr>
            <w:tcW w:w="880" w:type="dxa"/>
            <w:tcBorders>
              <w:top w:val="nil"/>
              <w:left w:val="single" w:sz="4" w:space="0" w:color="auto"/>
              <w:bottom w:val="single" w:sz="8" w:space="0" w:color="auto"/>
              <w:right w:val="single" w:sz="8" w:space="0" w:color="auto"/>
            </w:tcBorders>
            <w:vAlign w:val="center"/>
          </w:tcPr>
          <w:p w:rsidR="00336647" w:rsidRPr="008A38E7" w:rsidRDefault="00336647" w:rsidP="008A38E7">
            <w:pPr>
              <w:tabs>
                <w:tab w:val="clear" w:pos="567"/>
              </w:tabs>
              <w:jc w:val="center"/>
              <w:rPr>
                <w:rFonts w:eastAsia="Times New Roman"/>
                <w:color w:val="000000"/>
                <w:sz w:val="16"/>
                <w:szCs w:val="16"/>
              </w:rPr>
            </w:pPr>
            <w:r w:rsidRPr="008A38E7">
              <w:rPr>
                <w:rFonts w:eastAsia="Times New Roman"/>
                <w:color w:val="000000"/>
                <w:sz w:val="16"/>
                <w:szCs w:val="16"/>
              </w:rPr>
              <w:t>6</w:t>
            </w:r>
            <w:r w:rsidR="008A38E7" w:rsidRPr="008A38E7">
              <w:rPr>
                <w:rFonts w:eastAsia="Times New Roman"/>
                <w:color w:val="000000"/>
                <w:sz w:val="16"/>
                <w:szCs w:val="16"/>
              </w:rPr>
              <w:t>4</w:t>
            </w:r>
            <w:r w:rsidRPr="008A38E7">
              <w:rPr>
                <w:rFonts w:eastAsia="Times New Roman"/>
                <w:color w:val="000000"/>
                <w:sz w:val="16"/>
                <w:szCs w:val="16"/>
              </w:rPr>
              <w:t>%</w:t>
            </w:r>
          </w:p>
        </w:tc>
      </w:tr>
    </w:tbl>
    <w:p w:rsidR="002955B3" w:rsidRPr="00420418" w:rsidRDefault="002955B3" w:rsidP="002955B3">
      <w:pPr>
        <w:pStyle w:val="Podtytu"/>
      </w:pPr>
      <w:r w:rsidRPr="00420418">
        <w:t xml:space="preserve">Źródło: opracowanie własne na podstawie analizy skierowań do placówek opiekuńczo </w:t>
      </w:r>
      <w:r w:rsidRPr="00420418">
        <w:br/>
        <w:t>- wychowawczych</w:t>
      </w:r>
    </w:p>
    <w:p w:rsidR="002955B3" w:rsidRPr="001812F7" w:rsidRDefault="002955B3" w:rsidP="002955B3">
      <w:pPr>
        <w:rPr>
          <w:highlight w:val="yellow"/>
        </w:rPr>
      </w:pPr>
    </w:p>
    <w:p w:rsidR="0047474F" w:rsidRDefault="00336647" w:rsidP="00336647">
      <w:r w:rsidRPr="002955B3">
        <w:lastRenderedPageBreak/>
        <w:tab/>
        <w:t>Na podstawie analizy przyczy</w:t>
      </w:r>
      <w:r>
        <w:t>n skierowania małoletnich w 2015</w:t>
      </w:r>
      <w:r w:rsidRPr="002955B3">
        <w:t xml:space="preserve"> roku do placówek opiekuńczo </w:t>
      </w:r>
      <w:r w:rsidR="003B4124">
        <w:t>–</w:t>
      </w:r>
      <w:r w:rsidRPr="002955B3">
        <w:t xml:space="preserve"> wychowawczych należy stw</w:t>
      </w:r>
      <w:r>
        <w:t>ierdzić, że największą grupę (60</w:t>
      </w:r>
      <w:r w:rsidRPr="002955B3">
        <w:t>%) stanowią dzieci i młodzież z rodzin, które wykazują bez</w:t>
      </w:r>
      <w:r>
        <w:t xml:space="preserve">radność w sprawach opiekuńczo – </w:t>
      </w:r>
      <w:r w:rsidRPr="002955B3">
        <w:t>wychowawczych</w:t>
      </w:r>
      <w:r>
        <w:t>, skutkującą często nierealizowaniem obowiązku szkolnego</w:t>
      </w:r>
      <w:r w:rsidRPr="002955B3">
        <w:t>. Kolejne pod względem liczebności są grupy dzieci z</w:t>
      </w:r>
      <w:r>
        <w:t xml:space="preserve"> rodzin z problemem alkoholowym</w:t>
      </w:r>
      <w:r w:rsidRPr="002955B3">
        <w:t>.</w:t>
      </w:r>
    </w:p>
    <w:p w:rsidR="0047474F" w:rsidRDefault="0047474F" w:rsidP="00336647"/>
    <w:p w:rsidR="008A38E7" w:rsidRDefault="00013449" w:rsidP="000E01E8">
      <w:pPr>
        <w:pStyle w:val="Tytu"/>
      </w:pPr>
      <w:r w:rsidRPr="002536A6">
        <w:t xml:space="preserve">Wykres: Przyczyny umieszczenia dzieci w całodobowych placówkach opiekuńczo </w:t>
      </w:r>
      <w:r w:rsidR="00CC6588" w:rsidRPr="00376400">
        <w:rPr>
          <w:lang w:eastAsia="en-US"/>
        </w:rPr>
        <w:t>–</w:t>
      </w:r>
      <w:r w:rsidRPr="002536A6">
        <w:t xml:space="preserve"> wychowawczych w roku 201</w:t>
      </w:r>
      <w:r w:rsidR="00420418" w:rsidRPr="002536A6">
        <w:t>5</w:t>
      </w:r>
    </w:p>
    <w:p w:rsidR="00B377E5" w:rsidRPr="00CC6588" w:rsidRDefault="0027220A" w:rsidP="00CC6588">
      <w:pPr>
        <w:spacing w:after="100" w:afterAutospacing="1"/>
      </w:pPr>
      <w:r>
        <w:rPr>
          <w:noProof/>
        </w:rPr>
        <w:drawing>
          <wp:inline distT="0" distB="0" distL="0" distR="0">
            <wp:extent cx="5819775" cy="1962150"/>
            <wp:effectExtent l="19050" t="0" r="9525" b="0"/>
            <wp:docPr id="73" name="Wykres 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88"/>
                    <pic:cNvPicPr>
                      <a:picLocks noChangeArrowheads="1"/>
                    </pic:cNvPicPr>
                  </pic:nvPicPr>
                  <pic:blipFill>
                    <a:blip r:embed="rId90" cstate="print"/>
                    <a:srcRect/>
                    <a:stretch>
                      <a:fillRect/>
                    </a:stretch>
                  </pic:blipFill>
                  <pic:spPr bwMode="auto">
                    <a:xfrm>
                      <a:off x="0" y="0"/>
                      <a:ext cx="5819775" cy="1962150"/>
                    </a:xfrm>
                    <a:prstGeom prst="rect">
                      <a:avLst/>
                    </a:prstGeom>
                    <a:noFill/>
                    <a:ln w="9525">
                      <a:noFill/>
                      <a:miter lim="800000"/>
                      <a:headEnd/>
                      <a:tailEnd/>
                    </a:ln>
                  </pic:spPr>
                </pic:pic>
              </a:graphicData>
            </a:graphic>
          </wp:inline>
        </w:drawing>
      </w:r>
    </w:p>
    <w:p w:rsidR="002955B3" w:rsidRPr="000E01E8" w:rsidRDefault="00013449" w:rsidP="000E01E8">
      <w:pPr>
        <w:pStyle w:val="Podtytu"/>
        <w:spacing w:before="0"/>
      </w:pPr>
      <w:r w:rsidRPr="00B17843">
        <w:t>Źródło: opracowanie własne na podstawie analizy skierowań do całodobowych placówek opiekuńczo – wychowawczych wydanych w roku 201</w:t>
      </w:r>
      <w:r w:rsidR="00336647" w:rsidRPr="00B17843">
        <w:t>5</w:t>
      </w:r>
    </w:p>
    <w:p w:rsidR="00013449" w:rsidRPr="00420418" w:rsidRDefault="00013449" w:rsidP="00E53594">
      <w:pPr>
        <w:pStyle w:val="Nagwek3"/>
      </w:pPr>
      <w:bookmarkStart w:id="378" w:name="_Toc324423542"/>
      <w:bookmarkStart w:id="379" w:name="_Toc384106183"/>
      <w:bookmarkStart w:id="380" w:name="_Toc449423483"/>
      <w:r w:rsidRPr="00420418">
        <w:t>Nakłady finansowe na realizację zadania</w:t>
      </w:r>
      <w:bookmarkEnd w:id="378"/>
      <w:bookmarkEnd w:id="379"/>
      <w:bookmarkEnd w:id="380"/>
    </w:p>
    <w:p w:rsidR="0045413A" w:rsidRPr="001812F7" w:rsidRDefault="0045413A" w:rsidP="00E53594">
      <w:pPr>
        <w:rPr>
          <w:highlight w:val="yellow"/>
        </w:rPr>
      </w:pPr>
    </w:p>
    <w:p w:rsidR="00336647" w:rsidRPr="002955B3" w:rsidRDefault="00336647" w:rsidP="00336647">
      <w:r w:rsidRPr="002955B3">
        <w:t xml:space="preserve">Wydatki na utrzymanie placówek opiekuńczo </w:t>
      </w:r>
      <w:r w:rsidR="00CC6588" w:rsidRPr="00376400">
        <w:rPr>
          <w:lang w:eastAsia="en-US"/>
        </w:rPr>
        <w:t>–</w:t>
      </w:r>
      <w:r w:rsidR="00CC6588">
        <w:rPr>
          <w:lang w:eastAsia="en-US"/>
        </w:rPr>
        <w:t xml:space="preserve"> </w:t>
      </w:r>
      <w:r w:rsidRPr="002955B3">
        <w:t>wychowawczych wyniosły:</w:t>
      </w:r>
    </w:p>
    <w:p w:rsidR="00220F40" w:rsidRDefault="00220F40" w:rsidP="004B6587">
      <w:pPr>
        <w:pStyle w:val="Akapitzlist"/>
        <w:numPr>
          <w:ilvl w:val="0"/>
          <w:numId w:val="13"/>
        </w:numPr>
      </w:pPr>
      <w:r>
        <w:t>w roku 2010: 24 053 799 zł</w:t>
      </w:r>
      <w:r w:rsidRPr="00220F40">
        <w:t xml:space="preserve"> </w:t>
      </w:r>
      <w:r>
        <w:t>w tym w ramach środków GMK: 23 662 993 zł, w ramach dotacji z budżetu państwa: 390 806 zł</w:t>
      </w:r>
      <w:r w:rsidR="00AB128B">
        <w:t>;</w:t>
      </w:r>
    </w:p>
    <w:p w:rsidR="00336647" w:rsidRPr="002955B3" w:rsidRDefault="00220F40" w:rsidP="004B6587">
      <w:pPr>
        <w:pStyle w:val="Akapitzlist"/>
        <w:numPr>
          <w:ilvl w:val="0"/>
          <w:numId w:val="13"/>
        </w:numPr>
      </w:pPr>
      <w:r>
        <w:t>w roku 2011</w:t>
      </w:r>
      <w:r w:rsidRPr="00CC4E07">
        <w:t>: 24 160 950</w:t>
      </w:r>
      <w:r>
        <w:t xml:space="preserve"> zł</w:t>
      </w:r>
      <w:r w:rsidRPr="00220F40">
        <w:t xml:space="preserve"> </w:t>
      </w:r>
      <w:r>
        <w:t>w tym w ramach środków GMK: 23 796 07</w:t>
      </w:r>
      <w:r w:rsidR="00CC4E07">
        <w:t>2</w:t>
      </w:r>
      <w:r>
        <w:t xml:space="preserve"> zł, w ramach dotacji z budżetu państwa: 364 878 zł</w:t>
      </w:r>
      <w:r w:rsidR="00AB128B">
        <w:t>;</w:t>
      </w:r>
    </w:p>
    <w:p w:rsidR="00336647" w:rsidRPr="002955B3" w:rsidRDefault="00E37D59" w:rsidP="004B6587">
      <w:pPr>
        <w:pStyle w:val="Akapitzlist"/>
        <w:numPr>
          <w:ilvl w:val="0"/>
          <w:numId w:val="13"/>
        </w:numPr>
      </w:pPr>
      <w:r>
        <w:t>w roku 2012: 23 986 955 zł w tym w ramach środków GMK: 23</w:t>
      </w:r>
      <w:r w:rsidR="00220F40">
        <w:t xml:space="preserve"> </w:t>
      </w:r>
      <w:r>
        <w:t>545</w:t>
      </w:r>
      <w:r w:rsidR="00220F40">
        <w:t xml:space="preserve"> </w:t>
      </w:r>
      <w:r>
        <w:t>775 zł, w ramach dotacji z budżetu państwa: 441 180 zł</w:t>
      </w:r>
      <w:r w:rsidR="00AB128B">
        <w:t>;</w:t>
      </w:r>
    </w:p>
    <w:p w:rsidR="00336647" w:rsidRPr="002955B3" w:rsidRDefault="00E37D59" w:rsidP="004B6587">
      <w:pPr>
        <w:pStyle w:val="Akapitzlist"/>
        <w:numPr>
          <w:ilvl w:val="0"/>
          <w:numId w:val="13"/>
        </w:numPr>
      </w:pPr>
      <w:r>
        <w:t>w roku 2013: 22 222 849 zł</w:t>
      </w:r>
      <w:r w:rsidRPr="00E37D59">
        <w:t xml:space="preserve"> </w:t>
      </w:r>
      <w:r>
        <w:t>w tym w ramach środków GMK: 21 900 480 zł, w ramach dotacji z budżetu państwa: 322 369 zł</w:t>
      </w:r>
      <w:r w:rsidR="00AB128B">
        <w:t>;</w:t>
      </w:r>
    </w:p>
    <w:p w:rsidR="00336647" w:rsidRDefault="00336647" w:rsidP="004B6587">
      <w:pPr>
        <w:pStyle w:val="Akapitzlist"/>
        <w:numPr>
          <w:ilvl w:val="0"/>
          <w:numId w:val="13"/>
        </w:numPr>
      </w:pPr>
      <w:r>
        <w:t>w roku 2014: 23 013 013 zł</w:t>
      </w:r>
      <w:r w:rsidR="00E37D59">
        <w:t xml:space="preserve"> w tym w ramach środków GMK: 22 659 376 zł, w ramach dotacji z budżetu państwa: 235 539 zł</w:t>
      </w:r>
      <w:r w:rsidR="00AB128B">
        <w:t>;</w:t>
      </w:r>
    </w:p>
    <w:p w:rsidR="0045413A" w:rsidRPr="000E01E8" w:rsidRDefault="00E37D59" w:rsidP="004B6587">
      <w:pPr>
        <w:pStyle w:val="Akapitzlist"/>
        <w:numPr>
          <w:ilvl w:val="0"/>
          <w:numId w:val="13"/>
        </w:numPr>
      </w:pPr>
      <w:r>
        <w:t>w roku 2015: 26 316 029 zł w tym: w ramach środków GMK: 25 897 535 zł, w ramach dotacji z budżetu państwa: 418 494 zł.</w:t>
      </w:r>
    </w:p>
    <w:p w:rsidR="00013449" w:rsidRPr="00336647" w:rsidRDefault="00013449" w:rsidP="00E53594">
      <w:pPr>
        <w:pStyle w:val="Nagwek3"/>
      </w:pPr>
      <w:bookmarkStart w:id="381" w:name="_Toc324423543"/>
      <w:bookmarkStart w:id="382" w:name="_Toc384106184"/>
      <w:bookmarkStart w:id="383" w:name="_Toc449423484"/>
      <w:r w:rsidRPr="00336647">
        <w:t>Wnioski</w:t>
      </w:r>
      <w:bookmarkEnd w:id="381"/>
      <w:bookmarkEnd w:id="382"/>
      <w:bookmarkEnd w:id="383"/>
      <w:r w:rsidRPr="00336647">
        <w:t xml:space="preserve"> </w:t>
      </w:r>
    </w:p>
    <w:p w:rsidR="000E01E8" w:rsidRDefault="000E01E8" w:rsidP="00336647">
      <w:pPr>
        <w:ind w:firstLine="720"/>
      </w:pPr>
    </w:p>
    <w:p w:rsidR="0045413A" w:rsidRDefault="00336647" w:rsidP="0091767B">
      <w:pPr>
        <w:ind w:firstLine="567"/>
      </w:pPr>
      <w:r w:rsidRPr="00336647">
        <w:t xml:space="preserve">Mając na uwadze założenia ustawy z dnia 9 czerwca 2011 r. o wspieraniu rodziny </w:t>
      </w:r>
      <w:r w:rsidR="003947B1">
        <w:br/>
      </w:r>
      <w:r w:rsidR="00047E61">
        <w:t>i systemie</w:t>
      </w:r>
      <w:r w:rsidRPr="00336647">
        <w:t xml:space="preserve"> pieczy zastępczej, główne działania w zakresie zapewniania dzieciom i młodzieży opieki w </w:t>
      </w:r>
      <w:r w:rsidRPr="00F27F24">
        <w:t xml:space="preserve">ramach instytucjonalnej pieczy zastępczej powinny skupiać się na sukcesywnym zmniejszaniu dzieci poniżej </w:t>
      </w:r>
      <w:r w:rsidR="00B96880" w:rsidRPr="00F27F24">
        <w:t xml:space="preserve">7 </w:t>
      </w:r>
      <w:r w:rsidRPr="00F27F24">
        <w:t>roku życia umieszczanych w placówkach. Podniesienie granicy wieku dzieci umieszczanych w instytucjonalnych formach pieczy, spowoduje</w:t>
      </w:r>
      <w:r w:rsidRPr="00336647">
        <w:t xml:space="preserve"> nadwyżkę miejsc, co będzie wiązało się z koniecznością zmniejszenia ich liczby. Ponadto przekształcenia systemu powinny zostać ukierunkowane na jego specjalizację, aby możliwe było zapewnienie opieki i wychowania rosnącej liczbie dzieci, wykazujących szerokie spektrum zaburzeń oraz zagrożonych demoralizacją. Równocześnie z uwagi na specyfikę problemów młodzieży umieszczanej w placówkach, zasadne jest podnoszenie kompetencji kadry opiekuńczej. </w:t>
      </w:r>
    </w:p>
    <w:p w:rsidR="00A93783" w:rsidRPr="0091767B" w:rsidRDefault="00A93783" w:rsidP="0091767B">
      <w:pPr>
        <w:ind w:firstLine="567"/>
      </w:pPr>
    </w:p>
    <w:p w:rsidR="00013449" w:rsidRPr="00F875C6" w:rsidRDefault="00013449" w:rsidP="00E53594">
      <w:pPr>
        <w:pStyle w:val="Nagwek2"/>
      </w:pPr>
      <w:bookmarkStart w:id="384" w:name="_Toc324423544"/>
      <w:bookmarkStart w:id="385" w:name="_Toc384106185"/>
      <w:bookmarkStart w:id="386" w:name="_Toc449423485"/>
      <w:r w:rsidRPr="00F875C6">
        <w:lastRenderedPageBreak/>
        <w:t>Pomoc dla osób usamodzielnianych</w:t>
      </w:r>
      <w:bookmarkEnd w:id="384"/>
      <w:bookmarkEnd w:id="385"/>
      <w:bookmarkEnd w:id="386"/>
      <w:r w:rsidRPr="00F875C6">
        <w:t xml:space="preserve"> </w:t>
      </w:r>
    </w:p>
    <w:p w:rsidR="005D603F" w:rsidRPr="00F875C6" w:rsidRDefault="005D603F" w:rsidP="005D603F"/>
    <w:p w:rsidR="00DA7C88" w:rsidRDefault="005D603F" w:rsidP="00F875C6">
      <w:bookmarkStart w:id="387" w:name="_Toc324423545"/>
      <w:r w:rsidRPr="00F875C6">
        <w:tab/>
      </w:r>
      <w:bookmarkStart w:id="388" w:name="_Toc384106186"/>
      <w:r w:rsidR="00F875C6" w:rsidRPr="005D603F">
        <w:t xml:space="preserve">Osoby opuszczające, po osiągnięciu pełnoletności, rodzinną lub instytucjonalną pieczę zastępczą, a także m.in. młodzieżowe ośrodki socjoterapii, młodzieżowe ośrodki wychowawcze lub zakłady poprawcze obejmuje się pomocą mającą na celu ich życiowe usamodzielnienie. Osoby usamodzielniane wymagają pomocy w przezwyciężeniu trudnych sytuacji życiowych, w szczególności w obszarze kwalifikacji zawodowych i wykształcenia, sytuacji mieszkaniowej i bytowej (w tym uzyskania uprawnień do przysługujących świadczeń). Szczegółowe cele i działania służące ich realizacji, są określone </w:t>
      </w:r>
      <w:r w:rsidR="00F875C6" w:rsidRPr="005D603F">
        <w:br/>
        <w:t>w indywidualnym programie usamodzieln</w:t>
      </w:r>
      <w:r w:rsidR="0091767B">
        <w:t xml:space="preserve">ienia opracowywanym przez osobę </w:t>
      </w:r>
      <w:r w:rsidR="00F875C6" w:rsidRPr="005D603F">
        <w:t>usamodzielnianą, opiekuna usamodzielnienia oraz pracownika socjalnego lub koordynatora rodzinnej pieczy zastępczej. Działania prowadzone przez pracowników MOPS w obszarze edukacji i zdobycia kwalifikacji zawodowych przez osoby usamodzielniane to m.in. motywowanie do kontynuowania nauki, weryfikacja frekwencji na zajęciach szkolnych, osobiste rozmowy z pracownikami szkół (rzecznictwo), skierowanie do doradcy zawodowego lub na warsztaty autoprezentacji.</w:t>
      </w:r>
    </w:p>
    <w:p w:rsidR="00F875C6" w:rsidRPr="005D603F" w:rsidRDefault="0091767B" w:rsidP="00F875C6">
      <w:r>
        <w:tab/>
      </w:r>
      <w:r w:rsidR="00F875C6" w:rsidRPr="005D603F">
        <w:t>Pomoc w zakresie poprawy sytuacji mieszkaniowej osób usamodzielnianych jest realizowana m.in. poprzez: pomoc w sporz</w:t>
      </w:r>
      <w:r w:rsidR="00F875C6" w:rsidRPr="005D603F">
        <w:rPr>
          <w:rFonts w:hint="eastAsia"/>
        </w:rPr>
        <w:t>ą</w:t>
      </w:r>
      <w:r w:rsidR="00F875C6" w:rsidRPr="005D603F">
        <w:t xml:space="preserve">dzeniu wniosku o najem lokalu z zasobów gminy </w:t>
      </w:r>
      <w:r w:rsidR="00064B34">
        <w:br/>
      </w:r>
      <w:r w:rsidR="00F875C6" w:rsidRPr="005D603F">
        <w:t>i zgromadzeniu wymaganej dokumentacji, pisma popieraj</w:t>
      </w:r>
      <w:r w:rsidR="00F875C6" w:rsidRPr="005D603F">
        <w:rPr>
          <w:rFonts w:hint="eastAsia"/>
        </w:rPr>
        <w:t>ą</w:t>
      </w:r>
      <w:r w:rsidR="00F875C6" w:rsidRPr="005D603F">
        <w:t>ce wniosek do UMK, rzecznictwo w sprawach o spłatę zaległo</w:t>
      </w:r>
      <w:r w:rsidR="00F875C6" w:rsidRPr="005D603F">
        <w:rPr>
          <w:rFonts w:hint="eastAsia"/>
        </w:rPr>
        <w:t>ś</w:t>
      </w:r>
      <w:r w:rsidR="00F875C6" w:rsidRPr="005D603F">
        <w:t>ci mieszkaniowych,  skierowanie po porad</w:t>
      </w:r>
      <w:r w:rsidR="00F875C6" w:rsidRPr="005D603F">
        <w:rPr>
          <w:rFonts w:hint="eastAsia"/>
        </w:rPr>
        <w:t>ę</w:t>
      </w:r>
      <w:r w:rsidR="00F875C6" w:rsidRPr="005D603F">
        <w:t xml:space="preserve"> prawn</w:t>
      </w:r>
      <w:r w:rsidR="00F875C6" w:rsidRPr="005D603F">
        <w:rPr>
          <w:rFonts w:hint="eastAsia"/>
        </w:rPr>
        <w:t>ą</w:t>
      </w:r>
      <w:r w:rsidR="00F875C6" w:rsidRPr="005D603F">
        <w:t>.</w:t>
      </w:r>
    </w:p>
    <w:p w:rsidR="00F875C6" w:rsidRPr="00F875C6" w:rsidRDefault="00F875C6" w:rsidP="00F875C6">
      <w:r w:rsidRPr="005D603F">
        <w:tab/>
        <w:t xml:space="preserve">Jedną z form pomocy dla usamodzielniających się </w:t>
      </w:r>
      <w:r w:rsidRPr="00064B34">
        <w:t xml:space="preserve">wychowanków placówek </w:t>
      </w:r>
      <w:r w:rsidR="00CC6588">
        <w:br/>
      </w:r>
      <w:r w:rsidRPr="00064B34">
        <w:t>opiekuńczo</w:t>
      </w:r>
      <w:r w:rsidR="00CC6588">
        <w:t xml:space="preserve"> </w:t>
      </w:r>
      <w:r w:rsidR="00CC6588" w:rsidRPr="00376400">
        <w:rPr>
          <w:lang w:eastAsia="en-US"/>
        </w:rPr>
        <w:t>–</w:t>
      </w:r>
      <w:r w:rsidR="00CC6588">
        <w:rPr>
          <w:lang w:eastAsia="en-US"/>
        </w:rPr>
        <w:t xml:space="preserve"> </w:t>
      </w:r>
      <w:r w:rsidRPr="00064B34">
        <w:t xml:space="preserve">wychowawczych i rodzin zastępczych jest mieszkanie chronione. </w:t>
      </w:r>
      <w:r w:rsidRPr="00064B34">
        <w:rPr>
          <w:bCs/>
        </w:rPr>
        <w:t xml:space="preserve">Głównym celem pobytu </w:t>
      </w:r>
      <w:r w:rsidRPr="00064B34">
        <w:t xml:space="preserve">w mieszkaniach chronionych jest doprowadzenie do pełnej samodzielności wychowanków we wszystkich sferach dotyczących życia społecznego, rodzinnego </w:t>
      </w:r>
      <w:r w:rsidR="00CC6588">
        <w:br/>
      </w:r>
      <w:r w:rsidRPr="00064B34">
        <w:t>i zawodowego. Wsparcie dla mieszkańców stanowią prowadzone treningi psychoedukacyjne, mające na celu rozwijanie umiejętności społecznych i przygotowanie do samodzielnego, dorosłego życia. Poprzez treningi wychowankowie uczą się m. in. jak prowadzić gospodarstwo domowe i gospodarować budżetem domowym.</w:t>
      </w:r>
    </w:p>
    <w:p w:rsidR="00F875C6" w:rsidRPr="00F875C6" w:rsidRDefault="00F875C6" w:rsidP="00F875C6">
      <w:pPr>
        <w:rPr>
          <w:bCs/>
        </w:rPr>
      </w:pPr>
      <w:r w:rsidRPr="005D603F">
        <w:tab/>
      </w:r>
      <w:r w:rsidRPr="00F875C6">
        <w:t xml:space="preserve">Z pomocy w formie pobytu w mieszkaniu chronionym korzysta średniorocznie 17 usamodzielniających się wychowanków placówek opiekuńczo </w:t>
      </w:r>
      <w:r w:rsidR="00CC6588" w:rsidRPr="00376400">
        <w:rPr>
          <w:lang w:eastAsia="en-US"/>
        </w:rPr>
        <w:t>–</w:t>
      </w:r>
      <w:r w:rsidRPr="00F875C6">
        <w:t xml:space="preserve"> wychowawczych i rodzin zastępczych</w:t>
      </w:r>
      <w:r w:rsidR="009A6A26" w:rsidRPr="009A6A26">
        <w:rPr>
          <w:bCs/>
        </w:rPr>
        <w:t>.</w:t>
      </w:r>
    </w:p>
    <w:p w:rsidR="00F875C6" w:rsidRPr="00190A58" w:rsidRDefault="00F875C6" w:rsidP="00F875C6">
      <w:r w:rsidRPr="00E266B0">
        <w:tab/>
        <w:t xml:space="preserve">Osoby usamodzielniane otrzymują comiesięczną pomoc pieniężną na kontynuowanie nauki, która w przypadku osób usamodzielnianych na mocy ustawy o wspieraniu rodziny </w:t>
      </w:r>
      <w:r w:rsidR="00064B34">
        <w:br/>
      </w:r>
      <w:r w:rsidRPr="00E266B0">
        <w:t>i systemie pieczy zastępczej jest niezależna od dochodu osiąganego przez świadczeniobiorcę oraz pomoc na zagospodarowanie i – po zakończeniu nauki – pomoc na usamodzielnienie.</w:t>
      </w:r>
    </w:p>
    <w:p w:rsidR="00013449" w:rsidRPr="00F875C6" w:rsidRDefault="00013449" w:rsidP="00F875C6">
      <w:pPr>
        <w:pStyle w:val="Nagwek3"/>
      </w:pPr>
      <w:bookmarkStart w:id="389" w:name="_Toc449423486"/>
      <w:r w:rsidRPr="00F875C6">
        <w:t>Infrastruktura</w:t>
      </w:r>
      <w:bookmarkEnd w:id="387"/>
      <w:bookmarkEnd w:id="388"/>
      <w:bookmarkEnd w:id="389"/>
    </w:p>
    <w:p w:rsidR="008D3F2B" w:rsidRPr="00F875C6" w:rsidRDefault="008D3F2B" w:rsidP="00E53594">
      <w:pPr>
        <w:rPr>
          <w:bCs/>
        </w:rPr>
      </w:pPr>
    </w:p>
    <w:p w:rsidR="007B0A46" w:rsidRDefault="00640B66" w:rsidP="00E53594">
      <w:r w:rsidRPr="00F875C6">
        <w:rPr>
          <w:bCs/>
        </w:rPr>
        <w:tab/>
      </w:r>
      <w:r w:rsidR="00F875C6" w:rsidRPr="00F875C6">
        <w:t xml:space="preserve">Na terenie Gminy Miejskiej Kraków funkcjonowały w 2015 r. dwa mieszkania chronione dla 11 usamodzielniających się wychowanków placówek opiekuńczo </w:t>
      </w:r>
      <w:r w:rsidR="00F875C6" w:rsidRPr="00F875C6">
        <w:br/>
        <w:t xml:space="preserve">- wychowawczych i rodzin zastępczych. Z tej formy pomocy w roku 2015 skorzystało 16 osób. </w:t>
      </w:r>
    </w:p>
    <w:p w:rsidR="009A6A26" w:rsidRPr="00F875C6" w:rsidRDefault="009A6A26" w:rsidP="00E53594"/>
    <w:p w:rsidR="00013449" w:rsidRPr="00F875C6" w:rsidRDefault="00013449" w:rsidP="00E53594">
      <w:pPr>
        <w:pStyle w:val="Nagwek3"/>
      </w:pPr>
      <w:bookmarkStart w:id="390" w:name="_Toc324423546"/>
      <w:bookmarkStart w:id="391" w:name="_Toc384106187"/>
      <w:bookmarkStart w:id="392" w:name="_Toc449423487"/>
      <w:r w:rsidRPr="00F875C6">
        <w:t>Organizacje pozarządowe realizujące zadanie</w:t>
      </w:r>
      <w:bookmarkEnd w:id="390"/>
      <w:bookmarkEnd w:id="391"/>
      <w:bookmarkEnd w:id="392"/>
    </w:p>
    <w:p w:rsidR="008D3F2B" w:rsidRPr="001812F7" w:rsidRDefault="008D3F2B" w:rsidP="00E53594">
      <w:pPr>
        <w:rPr>
          <w:highlight w:val="yellow"/>
        </w:rPr>
      </w:pPr>
    </w:p>
    <w:p w:rsidR="00F875C6" w:rsidRDefault="00640B66" w:rsidP="00F875C6">
      <w:r w:rsidRPr="00F875C6">
        <w:tab/>
      </w:r>
      <w:r w:rsidR="00F875C6" w:rsidRPr="00F875C6">
        <w:t>Pomoc w zaspokojeniu potrzeb mieszkaniowych usamodzielniających się wychowanków pieczy zastępczej w formie pobytu w mieszkaniu chronionym realizowane było we współpra</w:t>
      </w:r>
      <w:r w:rsidR="00507553">
        <w:t>cy z Fundacją „Ukryte Skrzydła”.</w:t>
      </w:r>
    </w:p>
    <w:p w:rsidR="00397EDC" w:rsidRDefault="00397EDC" w:rsidP="00F875C6"/>
    <w:p w:rsidR="00DA7C88" w:rsidRDefault="00DA7C88" w:rsidP="00F875C6"/>
    <w:p w:rsidR="00A93783" w:rsidRDefault="00A93783" w:rsidP="00F875C6"/>
    <w:p w:rsidR="00DA7C88" w:rsidRPr="00F875C6" w:rsidRDefault="00DA7C88" w:rsidP="00F875C6"/>
    <w:p w:rsidR="00013449" w:rsidRPr="00F875C6" w:rsidRDefault="00013449" w:rsidP="00E53594">
      <w:pPr>
        <w:pStyle w:val="Nagwek3"/>
      </w:pPr>
      <w:bookmarkStart w:id="393" w:name="_Toc324423547"/>
      <w:bookmarkStart w:id="394" w:name="_Toc384106188"/>
      <w:bookmarkStart w:id="395" w:name="_Toc449423488"/>
      <w:r w:rsidRPr="00F875C6">
        <w:lastRenderedPageBreak/>
        <w:t>Kadra</w:t>
      </w:r>
      <w:bookmarkEnd w:id="393"/>
      <w:bookmarkEnd w:id="394"/>
      <w:bookmarkEnd w:id="395"/>
    </w:p>
    <w:p w:rsidR="008D3F2B" w:rsidRPr="00F875C6" w:rsidRDefault="008D3F2B" w:rsidP="00AA14BF"/>
    <w:p w:rsidR="00CC6588" w:rsidRPr="00376400" w:rsidRDefault="002955B3" w:rsidP="002955B3">
      <w:r w:rsidRPr="00F875C6">
        <w:tab/>
      </w:r>
      <w:r w:rsidR="00F875C6" w:rsidRPr="00376400">
        <w:t xml:space="preserve">W zakresie pomocy finansowej i rzeczowej dla osób usamodzielnianych zadanie realizują pracownicy Miejskiego Ośrodka Pomocy Społecznej. W realizację zadania w roku 2015 zaangażowanych było </w:t>
      </w:r>
      <w:r w:rsidR="00E2741E">
        <w:t>14</w:t>
      </w:r>
      <w:r w:rsidR="00F875C6" w:rsidRPr="00376400">
        <w:t xml:space="preserve"> </w:t>
      </w:r>
      <w:r w:rsidR="009A6A26">
        <w:t>pracowników (14 etatów)</w:t>
      </w:r>
      <w:r w:rsidR="00F875C6" w:rsidRPr="00376400">
        <w:t>.</w:t>
      </w:r>
      <w:r w:rsidR="00376400">
        <w:t xml:space="preserve"> W realizację pomocy w formie pobytu w mieszkaniu </w:t>
      </w:r>
      <w:r w:rsidR="00376400" w:rsidRPr="00507553">
        <w:t xml:space="preserve">chronionym w roku 2015 zaangażowany był personel zatrudniony </w:t>
      </w:r>
      <w:r w:rsidR="009A6A26">
        <w:br/>
      </w:r>
      <w:r w:rsidR="00376400" w:rsidRPr="00507553">
        <w:t>w Fundacji</w:t>
      </w:r>
      <w:r w:rsidR="00507553" w:rsidRPr="00507553">
        <w:t xml:space="preserve"> (</w:t>
      </w:r>
      <w:r w:rsidR="00047E61">
        <w:t xml:space="preserve">2 </w:t>
      </w:r>
      <w:r w:rsidR="00507553" w:rsidRPr="00507553">
        <w:t>osoby zatrudnione w łącznym wymiarze 1 etatu</w:t>
      </w:r>
      <w:r w:rsidR="00507553">
        <w:t>)</w:t>
      </w:r>
      <w:r w:rsidR="00E2741E">
        <w:t>.</w:t>
      </w:r>
    </w:p>
    <w:p w:rsidR="00013449" w:rsidRPr="00376400" w:rsidRDefault="00013449" w:rsidP="00701A5B">
      <w:pPr>
        <w:pStyle w:val="Nagwek3"/>
      </w:pPr>
      <w:bookmarkStart w:id="396" w:name="_Toc324423548"/>
      <w:bookmarkStart w:id="397" w:name="_Toc384106189"/>
      <w:bookmarkStart w:id="398" w:name="_Toc449423489"/>
      <w:r w:rsidRPr="00376400">
        <w:t>Osoby objęte pomocą na usamodzielnienie, rodzaje ich problemów oraz ich rozkład ilościowy</w:t>
      </w:r>
      <w:bookmarkEnd w:id="396"/>
      <w:bookmarkEnd w:id="397"/>
      <w:bookmarkEnd w:id="398"/>
    </w:p>
    <w:p w:rsidR="000F359C" w:rsidRPr="00376400" w:rsidRDefault="000F359C" w:rsidP="00E53594">
      <w:pPr>
        <w:rPr>
          <w:lang w:eastAsia="en-US"/>
        </w:rPr>
      </w:pPr>
    </w:p>
    <w:p w:rsidR="00CE5E99" w:rsidRDefault="00CA38A3" w:rsidP="00CE5E99">
      <w:pPr>
        <w:pStyle w:val="Akapitnormalny"/>
      </w:pPr>
      <w:r w:rsidRPr="00376400">
        <w:rPr>
          <w:lang w:eastAsia="en-US"/>
        </w:rPr>
        <w:tab/>
      </w:r>
      <w:r w:rsidR="00E266B0" w:rsidRPr="00376400">
        <w:rPr>
          <w:lang w:eastAsia="en-US"/>
        </w:rPr>
        <w:t>W latach 2010 – 201</w:t>
      </w:r>
      <w:r w:rsidR="00376400" w:rsidRPr="00376400">
        <w:rPr>
          <w:lang w:eastAsia="en-US"/>
        </w:rPr>
        <w:t>5</w:t>
      </w:r>
      <w:r w:rsidR="00E266B0" w:rsidRPr="00376400">
        <w:rPr>
          <w:lang w:eastAsia="en-US"/>
        </w:rPr>
        <w:t xml:space="preserve"> średniorocznie udzielono pomocy finansowej i rzeczowej związanej z usamodzielnieniem </w:t>
      </w:r>
      <w:r w:rsidR="00CC6588">
        <w:rPr>
          <w:lang w:eastAsia="en-US"/>
        </w:rPr>
        <w:t xml:space="preserve">dla </w:t>
      </w:r>
      <w:r w:rsidR="00376400" w:rsidRPr="00376400">
        <w:rPr>
          <w:lang w:eastAsia="en-US"/>
        </w:rPr>
        <w:t>425</w:t>
      </w:r>
      <w:r w:rsidR="00E266B0" w:rsidRPr="00376400">
        <w:rPr>
          <w:lang w:eastAsia="en-US"/>
        </w:rPr>
        <w:t xml:space="preserve"> wychowanków rodzin zastępczych oraz osób opuszczających placówki opiekuńczo </w:t>
      </w:r>
      <w:r w:rsidR="00CC6588" w:rsidRPr="00376400">
        <w:rPr>
          <w:lang w:eastAsia="en-US"/>
        </w:rPr>
        <w:t>–</w:t>
      </w:r>
      <w:r w:rsidR="00E266B0" w:rsidRPr="00376400">
        <w:rPr>
          <w:lang w:eastAsia="en-US"/>
        </w:rPr>
        <w:t xml:space="preserve"> wychowawcze, zakłady poprawcze, schroniska dla nieletnich oraz młodzieżowe ośrodki wychowawcze.</w:t>
      </w:r>
      <w:r w:rsidR="00CE5E99" w:rsidRPr="00CE5E99">
        <w:t xml:space="preserve"> </w:t>
      </w:r>
    </w:p>
    <w:p w:rsidR="00CE5E99" w:rsidRPr="00CE5E99" w:rsidRDefault="00CE5E99" w:rsidP="00CE5E99">
      <w:pPr>
        <w:pStyle w:val="Akapitnormalny"/>
      </w:pPr>
      <w:r>
        <w:tab/>
      </w:r>
      <w:r w:rsidRPr="00CE5E99">
        <w:t>W 2015 r. udzielono pomocy związanej z usamodzielnieniem 370 wychowankom rodzin zastępczych i placówek.</w:t>
      </w:r>
    </w:p>
    <w:p w:rsidR="00CE5E99" w:rsidRPr="00CE5E99" w:rsidRDefault="00CE5E99" w:rsidP="00CE5E99">
      <w:pPr>
        <w:tabs>
          <w:tab w:val="clear" w:pos="567"/>
        </w:tabs>
        <w:jc w:val="left"/>
        <w:rPr>
          <w:rFonts w:eastAsia="Times New Roman"/>
          <w:i/>
        </w:rPr>
      </w:pPr>
    </w:p>
    <w:p w:rsidR="00CE5E99" w:rsidRPr="00CE5E99" w:rsidRDefault="00CE5E99" w:rsidP="00CE5E99">
      <w:pPr>
        <w:tabs>
          <w:tab w:val="clear" w:pos="567"/>
        </w:tabs>
        <w:autoSpaceDE w:val="0"/>
        <w:autoSpaceDN w:val="0"/>
        <w:adjustRightInd w:val="0"/>
        <w:jc w:val="left"/>
        <w:rPr>
          <w:rFonts w:eastAsia="Times New Roman"/>
          <w:b/>
          <w:sz w:val="20"/>
          <w:szCs w:val="20"/>
        </w:rPr>
      </w:pPr>
      <w:r w:rsidRPr="00CE5E99">
        <w:rPr>
          <w:rFonts w:eastAsia="Times New Roman"/>
          <w:b/>
          <w:color w:val="000000"/>
          <w:sz w:val="20"/>
          <w:szCs w:val="20"/>
        </w:rPr>
        <w:t>Tabela: Usamodzielnianie wychowanków rodzin zastępczych i placówek</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58"/>
        <w:gridCol w:w="5278"/>
        <w:gridCol w:w="3326"/>
      </w:tblGrid>
      <w:tr w:rsidR="00CE5E99" w:rsidRPr="00CE5E99" w:rsidTr="003F4B14">
        <w:trPr>
          <w:trHeight w:val="322"/>
        </w:trPr>
        <w:tc>
          <w:tcPr>
            <w:tcW w:w="253" w:type="pct"/>
            <w:shd w:val="clear" w:color="auto" w:fill="CCCCCC"/>
            <w:vAlign w:val="center"/>
          </w:tcPr>
          <w:p w:rsidR="00CE5E99" w:rsidRPr="00CE5E99" w:rsidRDefault="00CE5E99" w:rsidP="00CE5E99">
            <w:pPr>
              <w:tabs>
                <w:tab w:val="clear" w:pos="567"/>
              </w:tabs>
              <w:jc w:val="left"/>
              <w:rPr>
                <w:rFonts w:eastAsia="Times New Roman"/>
                <w:sz w:val="20"/>
                <w:szCs w:val="20"/>
              </w:rPr>
            </w:pPr>
            <w:r w:rsidRPr="00CE5E99">
              <w:rPr>
                <w:rFonts w:eastAsia="Times New Roman"/>
                <w:sz w:val="20"/>
                <w:szCs w:val="20"/>
              </w:rPr>
              <w:t>Lp.</w:t>
            </w:r>
          </w:p>
        </w:tc>
        <w:tc>
          <w:tcPr>
            <w:tcW w:w="2911" w:type="pct"/>
            <w:shd w:val="clear" w:color="auto" w:fill="CCCCCC"/>
            <w:vAlign w:val="center"/>
          </w:tcPr>
          <w:p w:rsidR="00CE5E99" w:rsidRPr="00CE5E99" w:rsidRDefault="00CE5E99" w:rsidP="00CE5E99">
            <w:pPr>
              <w:tabs>
                <w:tab w:val="clear" w:pos="567"/>
              </w:tabs>
              <w:jc w:val="left"/>
              <w:rPr>
                <w:rFonts w:eastAsia="Times New Roman"/>
                <w:sz w:val="20"/>
                <w:szCs w:val="20"/>
              </w:rPr>
            </w:pPr>
            <w:r w:rsidRPr="00CE5E99">
              <w:rPr>
                <w:rFonts w:eastAsia="Times New Roman"/>
                <w:sz w:val="20"/>
                <w:szCs w:val="20"/>
              </w:rPr>
              <w:t>Podstawa przyznawania pomocy</w:t>
            </w:r>
          </w:p>
        </w:tc>
        <w:tc>
          <w:tcPr>
            <w:tcW w:w="1835" w:type="pct"/>
            <w:shd w:val="clear" w:color="auto" w:fill="CCCCCC"/>
            <w:vAlign w:val="center"/>
          </w:tcPr>
          <w:p w:rsidR="00CE5E99" w:rsidRPr="00CE5E99" w:rsidRDefault="00CE5E99" w:rsidP="00CE5E99">
            <w:pPr>
              <w:tabs>
                <w:tab w:val="clear" w:pos="567"/>
              </w:tabs>
              <w:jc w:val="left"/>
              <w:rPr>
                <w:rFonts w:eastAsia="Times New Roman"/>
                <w:sz w:val="20"/>
                <w:szCs w:val="20"/>
              </w:rPr>
            </w:pPr>
            <w:r w:rsidRPr="00CE5E99">
              <w:rPr>
                <w:rFonts w:eastAsia="Times New Roman"/>
                <w:sz w:val="20"/>
                <w:szCs w:val="20"/>
              </w:rPr>
              <w:t>Liczba osób usamodzielnianych objętych pomocą w 2015 r.</w:t>
            </w:r>
          </w:p>
        </w:tc>
      </w:tr>
      <w:tr w:rsidR="00CE5E99" w:rsidRPr="00CE5E99" w:rsidTr="003F4B14">
        <w:trPr>
          <w:trHeight w:val="260"/>
        </w:trPr>
        <w:tc>
          <w:tcPr>
            <w:tcW w:w="253" w:type="pct"/>
            <w:shd w:val="clear" w:color="auto" w:fill="D9D9D9"/>
            <w:vAlign w:val="center"/>
          </w:tcPr>
          <w:p w:rsidR="00CE5E99" w:rsidRPr="00CE5E99" w:rsidRDefault="00CE5E99" w:rsidP="00CE5E99">
            <w:pPr>
              <w:tabs>
                <w:tab w:val="clear" w:pos="567"/>
              </w:tabs>
              <w:jc w:val="left"/>
              <w:rPr>
                <w:rFonts w:eastAsia="Times New Roman"/>
                <w:sz w:val="20"/>
                <w:szCs w:val="20"/>
              </w:rPr>
            </w:pPr>
            <w:r w:rsidRPr="00CE5E99">
              <w:rPr>
                <w:rFonts w:eastAsia="Times New Roman"/>
                <w:sz w:val="20"/>
                <w:szCs w:val="20"/>
              </w:rPr>
              <w:t>1.</w:t>
            </w:r>
          </w:p>
        </w:tc>
        <w:tc>
          <w:tcPr>
            <w:tcW w:w="2911" w:type="pct"/>
            <w:shd w:val="clear" w:color="auto" w:fill="auto"/>
            <w:vAlign w:val="center"/>
          </w:tcPr>
          <w:p w:rsidR="00CE5E99" w:rsidRPr="00CE5E99" w:rsidRDefault="00CE5E99" w:rsidP="00CE5E99">
            <w:pPr>
              <w:tabs>
                <w:tab w:val="clear" w:pos="567"/>
              </w:tabs>
              <w:jc w:val="left"/>
              <w:rPr>
                <w:rFonts w:eastAsia="Times New Roman"/>
                <w:sz w:val="20"/>
                <w:szCs w:val="20"/>
              </w:rPr>
            </w:pPr>
            <w:r w:rsidRPr="00CE5E99">
              <w:rPr>
                <w:rFonts w:eastAsia="Times New Roman"/>
                <w:sz w:val="20"/>
                <w:szCs w:val="20"/>
              </w:rPr>
              <w:t>Ustawa o wspieraniu rodziny i systemie pieczy zastępczej</w:t>
            </w:r>
          </w:p>
        </w:tc>
        <w:tc>
          <w:tcPr>
            <w:tcW w:w="1835" w:type="pct"/>
            <w:shd w:val="clear" w:color="auto" w:fill="auto"/>
            <w:vAlign w:val="center"/>
          </w:tcPr>
          <w:p w:rsidR="00CE5E99" w:rsidRPr="00CE5E99" w:rsidRDefault="00CE5E99" w:rsidP="00CE5E99">
            <w:pPr>
              <w:tabs>
                <w:tab w:val="clear" w:pos="567"/>
              </w:tabs>
              <w:jc w:val="center"/>
              <w:rPr>
                <w:rFonts w:eastAsia="Times New Roman"/>
                <w:sz w:val="20"/>
                <w:szCs w:val="20"/>
              </w:rPr>
            </w:pPr>
            <w:r w:rsidRPr="00CE5E99">
              <w:rPr>
                <w:rFonts w:eastAsia="Times New Roman"/>
                <w:sz w:val="20"/>
                <w:szCs w:val="20"/>
              </w:rPr>
              <w:t>215</w:t>
            </w:r>
          </w:p>
        </w:tc>
      </w:tr>
      <w:tr w:rsidR="00CE5E99" w:rsidRPr="00CE5E99" w:rsidTr="003F4B14">
        <w:trPr>
          <w:trHeight w:val="517"/>
        </w:trPr>
        <w:tc>
          <w:tcPr>
            <w:tcW w:w="253" w:type="pct"/>
            <w:shd w:val="clear" w:color="auto" w:fill="D9D9D9"/>
            <w:vAlign w:val="center"/>
          </w:tcPr>
          <w:p w:rsidR="00CE5E99" w:rsidRPr="00CE5E99" w:rsidRDefault="00CE5E99" w:rsidP="00CE5E99">
            <w:pPr>
              <w:tabs>
                <w:tab w:val="clear" w:pos="567"/>
              </w:tabs>
              <w:jc w:val="left"/>
              <w:rPr>
                <w:rFonts w:eastAsia="Times New Roman"/>
                <w:sz w:val="20"/>
                <w:szCs w:val="20"/>
              </w:rPr>
            </w:pPr>
            <w:r w:rsidRPr="00CE5E99">
              <w:rPr>
                <w:rFonts w:eastAsia="Times New Roman"/>
                <w:sz w:val="20"/>
                <w:szCs w:val="20"/>
              </w:rPr>
              <w:t>2.</w:t>
            </w:r>
          </w:p>
        </w:tc>
        <w:tc>
          <w:tcPr>
            <w:tcW w:w="2911" w:type="pct"/>
            <w:shd w:val="clear" w:color="auto" w:fill="auto"/>
            <w:vAlign w:val="center"/>
          </w:tcPr>
          <w:p w:rsidR="00CE5E99" w:rsidRPr="00CE5E99" w:rsidRDefault="00CE5E99" w:rsidP="00CE5E99">
            <w:pPr>
              <w:tabs>
                <w:tab w:val="clear" w:pos="567"/>
              </w:tabs>
              <w:jc w:val="left"/>
              <w:rPr>
                <w:rFonts w:eastAsia="Times New Roman"/>
                <w:sz w:val="20"/>
                <w:szCs w:val="20"/>
              </w:rPr>
            </w:pPr>
            <w:r w:rsidRPr="00CE5E99">
              <w:rPr>
                <w:rFonts w:eastAsia="Times New Roman"/>
                <w:sz w:val="20"/>
                <w:szCs w:val="20"/>
              </w:rPr>
              <w:t>Na zasadach ustawy o pomocy społecznej (przepisy przejściowe z ustawy o wspieraniu rodziny)</w:t>
            </w:r>
          </w:p>
        </w:tc>
        <w:tc>
          <w:tcPr>
            <w:tcW w:w="1835" w:type="pct"/>
            <w:shd w:val="clear" w:color="auto" w:fill="auto"/>
            <w:vAlign w:val="center"/>
          </w:tcPr>
          <w:p w:rsidR="00CE5E99" w:rsidRPr="00CE5E99" w:rsidRDefault="00CE5E99" w:rsidP="00CE5E99">
            <w:pPr>
              <w:tabs>
                <w:tab w:val="clear" w:pos="567"/>
              </w:tabs>
              <w:jc w:val="center"/>
              <w:rPr>
                <w:rFonts w:eastAsia="Times New Roman"/>
                <w:sz w:val="20"/>
                <w:szCs w:val="20"/>
              </w:rPr>
            </w:pPr>
            <w:r w:rsidRPr="00CE5E99">
              <w:rPr>
                <w:rFonts w:eastAsia="Times New Roman"/>
                <w:sz w:val="20"/>
                <w:szCs w:val="20"/>
              </w:rPr>
              <w:t>114</w:t>
            </w:r>
          </w:p>
        </w:tc>
      </w:tr>
      <w:tr w:rsidR="00CE5E99" w:rsidRPr="00CE5E99" w:rsidTr="003F4B14">
        <w:trPr>
          <w:trHeight w:val="172"/>
        </w:trPr>
        <w:tc>
          <w:tcPr>
            <w:tcW w:w="253" w:type="pct"/>
            <w:shd w:val="clear" w:color="auto" w:fill="D9D9D9"/>
            <w:vAlign w:val="center"/>
          </w:tcPr>
          <w:p w:rsidR="00CE5E99" w:rsidRPr="00CE5E99" w:rsidRDefault="00CE5E99" w:rsidP="00CE5E99">
            <w:pPr>
              <w:tabs>
                <w:tab w:val="clear" w:pos="567"/>
              </w:tabs>
              <w:jc w:val="left"/>
              <w:rPr>
                <w:rFonts w:eastAsia="Times New Roman"/>
                <w:sz w:val="20"/>
                <w:szCs w:val="20"/>
              </w:rPr>
            </w:pPr>
            <w:r w:rsidRPr="00CE5E99">
              <w:rPr>
                <w:rFonts w:eastAsia="Times New Roman"/>
                <w:sz w:val="20"/>
                <w:szCs w:val="20"/>
              </w:rPr>
              <w:t>3.</w:t>
            </w:r>
          </w:p>
        </w:tc>
        <w:tc>
          <w:tcPr>
            <w:tcW w:w="2911" w:type="pct"/>
            <w:shd w:val="clear" w:color="auto" w:fill="auto"/>
            <w:vAlign w:val="center"/>
          </w:tcPr>
          <w:p w:rsidR="00CE5E99" w:rsidRPr="00CE5E99" w:rsidRDefault="00CE5E99" w:rsidP="00CE5E99">
            <w:pPr>
              <w:tabs>
                <w:tab w:val="clear" w:pos="567"/>
              </w:tabs>
              <w:jc w:val="left"/>
              <w:rPr>
                <w:rFonts w:eastAsia="Times New Roman"/>
                <w:sz w:val="20"/>
                <w:szCs w:val="20"/>
              </w:rPr>
            </w:pPr>
            <w:r w:rsidRPr="00CE5E99">
              <w:rPr>
                <w:rFonts w:eastAsia="Times New Roman"/>
                <w:sz w:val="20"/>
                <w:szCs w:val="20"/>
              </w:rPr>
              <w:t>Ustawa o pomocy społecznej</w:t>
            </w:r>
          </w:p>
        </w:tc>
        <w:tc>
          <w:tcPr>
            <w:tcW w:w="1835" w:type="pct"/>
            <w:shd w:val="clear" w:color="auto" w:fill="auto"/>
            <w:vAlign w:val="center"/>
          </w:tcPr>
          <w:p w:rsidR="00CE5E99" w:rsidRPr="00CE5E99" w:rsidRDefault="00CE5E99" w:rsidP="00CE5E99">
            <w:pPr>
              <w:tabs>
                <w:tab w:val="clear" w:pos="567"/>
              </w:tabs>
              <w:jc w:val="center"/>
              <w:rPr>
                <w:rFonts w:eastAsia="Times New Roman"/>
                <w:sz w:val="20"/>
                <w:szCs w:val="20"/>
                <w:highlight w:val="yellow"/>
              </w:rPr>
            </w:pPr>
            <w:r w:rsidRPr="00CE5E99">
              <w:rPr>
                <w:rFonts w:eastAsia="Times New Roman"/>
                <w:sz w:val="20"/>
                <w:szCs w:val="20"/>
              </w:rPr>
              <w:t>41</w:t>
            </w:r>
          </w:p>
        </w:tc>
      </w:tr>
      <w:tr w:rsidR="00CE5E99" w:rsidRPr="00CE5E99" w:rsidTr="003F4B14">
        <w:trPr>
          <w:trHeight w:val="643"/>
        </w:trPr>
        <w:tc>
          <w:tcPr>
            <w:tcW w:w="253" w:type="pct"/>
            <w:shd w:val="clear" w:color="auto" w:fill="CCCCCC"/>
            <w:vAlign w:val="center"/>
          </w:tcPr>
          <w:p w:rsidR="00CE5E99" w:rsidRPr="00CE5E99" w:rsidRDefault="00CE5E99" w:rsidP="00CE5E99">
            <w:pPr>
              <w:tabs>
                <w:tab w:val="clear" w:pos="567"/>
              </w:tabs>
              <w:jc w:val="left"/>
              <w:rPr>
                <w:rFonts w:eastAsia="Times New Roman"/>
                <w:sz w:val="20"/>
                <w:szCs w:val="20"/>
              </w:rPr>
            </w:pPr>
          </w:p>
        </w:tc>
        <w:tc>
          <w:tcPr>
            <w:tcW w:w="2911" w:type="pct"/>
            <w:shd w:val="clear" w:color="auto" w:fill="D9D9D9"/>
            <w:vAlign w:val="center"/>
          </w:tcPr>
          <w:p w:rsidR="00CE5E99" w:rsidRPr="00CE5E99" w:rsidRDefault="00CE5E99" w:rsidP="00CE5E99">
            <w:pPr>
              <w:tabs>
                <w:tab w:val="clear" w:pos="567"/>
              </w:tabs>
              <w:jc w:val="left"/>
              <w:rPr>
                <w:rFonts w:eastAsia="Times New Roman"/>
                <w:sz w:val="20"/>
                <w:szCs w:val="20"/>
              </w:rPr>
            </w:pPr>
            <w:r w:rsidRPr="00CE5E99">
              <w:rPr>
                <w:rFonts w:eastAsia="Times New Roman"/>
                <w:sz w:val="20"/>
                <w:szCs w:val="20"/>
              </w:rPr>
              <w:t>Miejsce pobytu osoby usamodzielnianej przed usamodzielnieniem</w:t>
            </w:r>
          </w:p>
        </w:tc>
        <w:tc>
          <w:tcPr>
            <w:tcW w:w="1835" w:type="pct"/>
            <w:shd w:val="clear" w:color="auto" w:fill="D9D9D9"/>
            <w:vAlign w:val="center"/>
          </w:tcPr>
          <w:p w:rsidR="00CE5E99" w:rsidRPr="00CE5E99" w:rsidRDefault="00CE5E99" w:rsidP="00CE5E99">
            <w:pPr>
              <w:tabs>
                <w:tab w:val="clear" w:pos="567"/>
              </w:tabs>
              <w:jc w:val="left"/>
              <w:rPr>
                <w:rFonts w:eastAsia="Times New Roman"/>
                <w:sz w:val="20"/>
                <w:szCs w:val="20"/>
              </w:rPr>
            </w:pPr>
            <w:r w:rsidRPr="00CE5E99">
              <w:rPr>
                <w:rFonts w:eastAsia="Times New Roman"/>
                <w:sz w:val="20"/>
                <w:szCs w:val="20"/>
              </w:rPr>
              <w:t>Liczba osób usamodzielnianych objętych pomocą w 2015 r.</w:t>
            </w:r>
          </w:p>
        </w:tc>
      </w:tr>
      <w:tr w:rsidR="00CE5E99" w:rsidRPr="00CE5E99" w:rsidTr="003F4B14">
        <w:trPr>
          <w:trHeight w:val="275"/>
        </w:trPr>
        <w:tc>
          <w:tcPr>
            <w:tcW w:w="253" w:type="pct"/>
            <w:shd w:val="clear" w:color="auto" w:fill="CCCCCC"/>
            <w:vAlign w:val="center"/>
          </w:tcPr>
          <w:p w:rsidR="00CE5E99" w:rsidRPr="00CE5E99" w:rsidRDefault="00CE5E99" w:rsidP="00CE5E99">
            <w:pPr>
              <w:tabs>
                <w:tab w:val="clear" w:pos="567"/>
              </w:tabs>
              <w:jc w:val="left"/>
              <w:rPr>
                <w:rFonts w:eastAsia="Times New Roman"/>
                <w:sz w:val="20"/>
                <w:szCs w:val="20"/>
              </w:rPr>
            </w:pPr>
            <w:r w:rsidRPr="00CE5E99">
              <w:rPr>
                <w:rFonts w:eastAsia="Times New Roman"/>
                <w:sz w:val="20"/>
                <w:szCs w:val="20"/>
              </w:rPr>
              <w:t>1.</w:t>
            </w:r>
          </w:p>
        </w:tc>
        <w:tc>
          <w:tcPr>
            <w:tcW w:w="2911" w:type="pct"/>
            <w:vAlign w:val="center"/>
          </w:tcPr>
          <w:p w:rsidR="00CE5E99" w:rsidRPr="00CE5E99" w:rsidRDefault="00CE5E99" w:rsidP="00CE5E99">
            <w:pPr>
              <w:tabs>
                <w:tab w:val="clear" w:pos="567"/>
              </w:tabs>
              <w:jc w:val="left"/>
              <w:rPr>
                <w:rFonts w:eastAsia="Times New Roman"/>
                <w:sz w:val="20"/>
                <w:szCs w:val="20"/>
              </w:rPr>
            </w:pPr>
            <w:r w:rsidRPr="00CE5E99">
              <w:rPr>
                <w:rFonts w:eastAsia="Times New Roman"/>
                <w:sz w:val="20"/>
                <w:szCs w:val="20"/>
              </w:rPr>
              <w:t>Rodziny zastępcze</w:t>
            </w:r>
          </w:p>
        </w:tc>
        <w:tc>
          <w:tcPr>
            <w:tcW w:w="1835" w:type="pct"/>
            <w:shd w:val="clear" w:color="auto" w:fill="auto"/>
            <w:vAlign w:val="center"/>
          </w:tcPr>
          <w:p w:rsidR="00CE5E99" w:rsidRPr="00CE5E99" w:rsidRDefault="00CE5E99" w:rsidP="00CE5E99">
            <w:pPr>
              <w:tabs>
                <w:tab w:val="clear" w:pos="567"/>
              </w:tabs>
              <w:jc w:val="center"/>
              <w:rPr>
                <w:rFonts w:eastAsia="Times New Roman"/>
                <w:sz w:val="20"/>
                <w:szCs w:val="20"/>
              </w:rPr>
            </w:pPr>
            <w:r w:rsidRPr="00CE5E99">
              <w:rPr>
                <w:rFonts w:eastAsia="Times New Roman"/>
                <w:sz w:val="20"/>
                <w:szCs w:val="20"/>
              </w:rPr>
              <w:t>200</w:t>
            </w:r>
          </w:p>
        </w:tc>
      </w:tr>
      <w:tr w:rsidR="00CE5E99" w:rsidRPr="00CE5E99" w:rsidTr="003F4B14">
        <w:trPr>
          <w:trHeight w:val="267"/>
        </w:trPr>
        <w:tc>
          <w:tcPr>
            <w:tcW w:w="253" w:type="pct"/>
            <w:shd w:val="clear" w:color="auto" w:fill="CCCCCC"/>
            <w:vAlign w:val="center"/>
          </w:tcPr>
          <w:p w:rsidR="00CE5E99" w:rsidRPr="00CE5E99" w:rsidRDefault="00CE5E99" w:rsidP="00CE5E99">
            <w:pPr>
              <w:tabs>
                <w:tab w:val="clear" w:pos="567"/>
              </w:tabs>
              <w:jc w:val="left"/>
              <w:rPr>
                <w:rFonts w:eastAsia="Times New Roman"/>
                <w:sz w:val="20"/>
                <w:szCs w:val="20"/>
              </w:rPr>
            </w:pPr>
            <w:r w:rsidRPr="00CE5E99">
              <w:rPr>
                <w:rFonts w:eastAsia="Times New Roman"/>
                <w:sz w:val="20"/>
                <w:szCs w:val="20"/>
              </w:rPr>
              <w:t>2.</w:t>
            </w:r>
          </w:p>
        </w:tc>
        <w:tc>
          <w:tcPr>
            <w:tcW w:w="2911" w:type="pct"/>
            <w:vAlign w:val="center"/>
          </w:tcPr>
          <w:p w:rsidR="00CE5E99" w:rsidRPr="00CE5E99" w:rsidRDefault="00CE5E99" w:rsidP="00CE5E99">
            <w:pPr>
              <w:tabs>
                <w:tab w:val="clear" w:pos="567"/>
              </w:tabs>
              <w:jc w:val="left"/>
              <w:rPr>
                <w:rFonts w:eastAsia="Times New Roman"/>
                <w:sz w:val="20"/>
                <w:szCs w:val="20"/>
              </w:rPr>
            </w:pPr>
            <w:r w:rsidRPr="00CE5E99">
              <w:rPr>
                <w:rFonts w:eastAsia="Times New Roman"/>
                <w:sz w:val="20"/>
                <w:szCs w:val="20"/>
              </w:rPr>
              <w:t xml:space="preserve">Placówki opiekuńczo – wychowawcze </w:t>
            </w:r>
          </w:p>
        </w:tc>
        <w:tc>
          <w:tcPr>
            <w:tcW w:w="1835" w:type="pct"/>
            <w:shd w:val="clear" w:color="auto" w:fill="auto"/>
            <w:vAlign w:val="center"/>
          </w:tcPr>
          <w:p w:rsidR="00CE5E99" w:rsidRPr="00CE5E99" w:rsidRDefault="00CE5E99" w:rsidP="00CE5E99">
            <w:pPr>
              <w:tabs>
                <w:tab w:val="clear" w:pos="567"/>
              </w:tabs>
              <w:jc w:val="center"/>
              <w:rPr>
                <w:rFonts w:eastAsia="Times New Roman"/>
                <w:sz w:val="20"/>
                <w:szCs w:val="20"/>
              </w:rPr>
            </w:pPr>
            <w:r w:rsidRPr="00CE5E99">
              <w:rPr>
                <w:rFonts w:eastAsia="Times New Roman"/>
                <w:sz w:val="20"/>
                <w:szCs w:val="20"/>
              </w:rPr>
              <w:t>129</w:t>
            </w:r>
          </w:p>
        </w:tc>
      </w:tr>
      <w:tr w:rsidR="00CE5E99" w:rsidRPr="00CE5E99" w:rsidTr="003F4B14">
        <w:trPr>
          <w:trHeight w:val="83"/>
        </w:trPr>
        <w:tc>
          <w:tcPr>
            <w:tcW w:w="253" w:type="pct"/>
            <w:shd w:val="clear" w:color="auto" w:fill="CCCCCC"/>
            <w:vAlign w:val="center"/>
          </w:tcPr>
          <w:p w:rsidR="00CE5E99" w:rsidRPr="00CE5E99" w:rsidRDefault="00CE5E99" w:rsidP="00CE5E99">
            <w:pPr>
              <w:tabs>
                <w:tab w:val="clear" w:pos="567"/>
              </w:tabs>
              <w:jc w:val="left"/>
              <w:rPr>
                <w:rFonts w:eastAsia="Times New Roman"/>
                <w:sz w:val="20"/>
                <w:szCs w:val="20"/>
              </w:rPr>
            </w:pPr>
            <w:r w:rsidRPr="00CE5E99">
              <w:rPr>
                <w:rFonts w:eastAsia="Times New Roman"/>
                <w:sz w:val="20"/>
                <w:szCs w:val="20"/>
              </w:rPr>
              <w:t>3.</w:t>
            </w:r>
          </w:p>
        </w:tc>
        <w:tc>
          <w:tcPr>
            <w:tcW w:w="2911" w:type="pct"/>
            <w:vAlign w:val="center"/>
          </w:tcPr>
          <w:p w:rsidR="00CE5E99" w:rsidRPr="00CE5E99" w:rsidRDefault="00CE5E99" w:rsidP="00CE5E99">
            <w:pPr>
              <w:tabs>
                <w:tab w:val="clear" w:pos="567"/>
              </w:tabs>
              <w:jc w:val="left"/>
              <w:rPr>
                <w:rFonts w:eastAsia="Times New Roman"/>
                <w:sz w:val="20"/>
                <w:szCs w:val="20"/>
              </w:rPr>
            </w:pPr>
            <w:r w:rsidRPr="00CE5E99">
              <w:rPr>
                <w:rFonts w:eastAsia="Times New Roman"/>
                <w:sz w:val="20"/>
                <w:szCs w:val="20"/>
              </w:rPr>
              <w:t>Młodzieżowe ośrodki wychowawcze</w:t>
            </w:r>
          </w:p>
        </w:tc>
        <w:tc>
          <w:tcPr>
            <w:tcW w:w="1835" w:type="pct"/>
            <w:shd w:val="clear" w:color="auto" w:fill="auto"/>
            <w:vAlign w:val="center"/>
          </w:tcPr>
          <w:p w:rsidR="00CE5E99" w:rsidRPr="00CE5E99" w:rsidRDefault="00CE5E99" w:rsidP="00CE5E99">
            <w:pPr>
              <w:tabs>
                <w:tab w:val="clear" w:pos="567"/>
              </w:tabs>
              <w:jc w:val="center"/>
              <w:rPr>
                <w:rFonts w:eastAsia="Times New Roman"/>
                <w:sz w:val="20"/>
                <w:szCs w:val="20"/>
              </w:rPr>
            </w:pPr>
            <w:r w:rsidRPr="00CE5E99">
              <w:rPr>
                <w:rFonts w:eastAsia="Times New Roman"/>
                <w:sz w:val="20"/>
                <w:szCs w:val="20"/>
              </w:rPr>
              <w:t>32</w:t>
            </w:r>
          </w:p>
        </w:tc>
      </w:tr>
      <w:tr w:rsidR="00CE5E99" w:rsidRPr="00CE5E99" w:rsidTr="003F4B14">
        <w:trPr>
          <w:trHeight w:val="93"/>
        </w:trPr>
        <w:tc>
          <w:tcPr>
            <w:tcW w:w="253" w:type="pct"/>
            <w:shd w:val="clear" w:color="auto" w:fill="CCCCCC"/>
            <w:vAlign w:val="center"/>
          </w:tcPr>
          <w:p w:rsidR="00CE5E99" w:rsidRPr="00CE5E99" w:rsidRDefault="00CE5E99" w:rsidP="00CE5E99">
            <w:pPr>
              <w:tabs>
                <w:tab w:val="clear" w:pos="567"/>
              </w:tabs>
              <w:jc w:val="left"/>
              <w:rPr>
                <w:rFonts w:eastAsia="Times New Roman"/>
                <w:sz w:val="20"/>
                <w:szCs w:val="20"/>
              </w:rPr>
            </w:pPr>
            <w:r w:rsidRPr="00CE5E99">
              <w:rPr>
                <w:rFonts w:eastAsia="Times New Roman"/>
                <w:sz w:val="20"/>
                <w:szCs w:val="20"/>
              </w:rPr>
              <w:t>4.</w:t>
            </w:r>
          </w:p>
        </w:tc>
        <w:tc>
          <w:tcPr>
            <w:tcW w:w="2911" w:type="pct"/>
            <w:vAlign w:val="center"/>
          </w:tcPr>
          <w:p w:rsidR="00CE5E99" w:rsidRPr="00CE5E99" w:rsidRDefault="00CE5E99" w:rsidP="00CE5E99">
            <w:pPr>
              <w:tabs>
                <w:tab w:val="clear" w:pos="567"/>
              </w:tabs>
              <w:jc w:val="left"/>
              <w:rPr>
                <w:rFonts w:eastAsia="Times New Roman"/>
                <w:sz w:val="20"/>
                <w:szCs w:val="20"/>
              </w:rPr>
            </w:pPr>
            <w:r w:rsidRPr="00CE5E99">
              <w:rPr>
                <w:rFonts w:eastAsia="Times New Roman"/>
                <w:sz w:val="20"/>
                <w:szCs w:val="20"/>
              </w:rPr>
              <w:t xml:space="preserve">Specjalny ośrodek szkolno </w:t>
            </w:r>
            <w:r w:rsidRPr="00CE5E99">
              <w:rPr>
                <w:rFonts w:eastAsia="Times New Roman"/>
              </w:rPr>
              <w:t xml:space="preserve">– </w:t>
            </w:r>
            <w:r w:rsidRPr="00CE5E99">
              <w:rPr>
                <w:rFonts w:eastAsia="Times New Roman"/>
                <w:sz w:val="20"/>
                <w:szCs w:val="20"/>
              </w:rPr>
              <w:t>wychowawczy</w:t>
            </w:r>
          </w:p>
        </w:tc>
        <w:tc>
          <w:tcPr>
            <w:tcW w:w="1835" w:type="pct"/>
            <w:shd w:val="clear" w:color="auto" w:fill="auto"/>
            <w:vAlign w:val="center"/>
          </w:tcPr>
          <w:p w:rsidR="00CE5E99" w:rsidRPr="00CE5E99" w:rsidRDefault="00CE5E99" w:rsidP="00CE5E99">
            <w:pPr>
              <w:tabs>
                <w:tab w:val="clear" w:pos="567"/>
              </w:tabs>
              <w:jc w:val="center"/>
              <w:rPr>
                <w:rFonts w:eastAsia="Times New Roman"/>
                <w:sz w:val="20"/>
                <w:szCs w:val="20"/>
              </w:rPr>
            </w:pPr>
            <w:r w:rsidRPr="00CE5E99">
              <w:rPr>
                <w:rFonts w:eastAsia="Times New Roman"/>
                <w:sz w:val="20"/>
                <w:szCs w:val="20"/>
              </w:rPr>
              <w:t>0</w:t>
            </w:r>
          </w:p>
        </w:tc>
      </w:tr>
      <w:tr w:rsidR="00CE5E99" w:rsidRPr="00CE5E99" w:rsidTr="003F4B14">
        <w:trPr>
          <w:trHeight w:val="232"/>
        </w:trPr>
        <w:tc>
          <w:tcPr>
            <w:tcW w:w="253" w:type="pct"/>
            <w:shd w:val="clear" w:color="auto" w:fill="CCCCCC"/>
            <w:vAlign w:val="center"/>
          </w:tcPr>
          <w:p w:rsidR="00CE5E99" w:rsidRPr="00CE5E99" w:rsidRDefault="00CE5E99" w:rsidP="00CE5E99">
            <w:pPr>
              <w:tabs>
                <w:tab w:val="clear" w:pos="567"/>
              </w:tabs>
              <w:jc w:val="left"/>
              <w:rPr>
                <w:rFonts w:eastAsia="Times New Roman"/>
                <w:sz w:val="20"/>
                <w:szCs w:val="20"/>
              </w:rPr>
            </w:pPr>
            <w:r w:rsidRPr="00CE5E99">
              <w:rPr>
                <w:rFonts w:eastAsia="Times New Roman"/>
                <w:sz w:val="20"/>
                <w:szCs w:val="20"/>
              </w:rPr>
              <w:t>5.</w:t>
            </w:r>
          </w:p>
        </w:tc>
        <w:tc>
          <w:tcPr>
            <w:tcW w:w="2911" w:type="pct"/>
            <w:vAlign w:val="center"/>
          </w:tcPr>
          <w:p w:rsidR="00CE5E99" w:rsidRPr="00CE5E99" w:rsidRDefault="00CE5E99" w:rsidP="00CE5E99">
            <w:pPr>
              <w:tabs>
                <w:tab w:val="clear" w:pos="567"/>
              </w:tabs>
              <w:jc w:val="left"/>
              <w:rPr>
                <w:rFonts w:eastAsia="Times New Roman"/>
                <w:sz w:val="20"/>
                <w:szCs w:val="20"/>
              </w:rPr>
            </w:pPr>
            <w:r w:rsidRPr="00CE5E99">
              <w:rPr>
                <w:rFonts w:eastAsia="Times New Roman"/>
                <w:sz w:val="20"/>
                <w:szCs w:val="20"/>
              </w:rPr>
              <w:t>Schronisko dla nieletnich i zakład poprawczy</w:t>
            </w:r>
          </w:p>
        </w:tc>
        <w:tc>
          <w:tcPr>
            <w:tcW w:w="1835" w:type="pct"/>
            <w:shd w:val="clear" w:color="auto" w:fill="auto"/>
            <w:vAlign w:val="center"/>
          </w:tcPr>
          <w:p w:rsidR="00CE5E99" w:rsidRPr="00CE5E99" w:rsidRDefault="00CE5E99" w:rsidP="00CE5E99">
            <w:pPr>
              <w:tabs>
                <w:tab w:val="clear" w:pos="567"/>
              </w:tabs>
              <w:jc w:val="center"/>
              <w:rPr>
                <w:rFonts w:eastAsia="Times New Roman"/>
                <w:sz w:val="20"/>
                <w:szCs w:val="20"/>
              </w:rPr>
            </w:pPr>
            <w:r w:rsidRPr="00CE5E99">
              <w:rPr>
                <w:rFonts w:eastAsia="Times New Roman"/>
                <w:sz w:val="20"/>
                <w:szCs w:val="20"/>
              </w:rPr>
              <w:t>1</w:t>
            </w:r>
          </w:p>
        </w:tc>
      </w:tr>
      <w:tr w:rsidR="00CE5E99" w:rsidRPr="00CE5E99" w:rsidTr="003F4B14">
        <w:trPr>
          <w:trHeight w:val="93"/>
        </w:trPr>
        <w:tc>
          <w:tcPr>
            <w:tcW w:w="253" w:type="pct"/>
            <w:shd w:val="clear" w:color="auto" w:fill="CCCCCC"/>
            <w:vAlign w:val="center"/>
          </w:tcPr>
          <w:p w:rsidR="00CE5E99" w:rsidRPr="00CE5E99" w:rsidRDefault="00CE5E99" w:rsidP="00CE5E99">
            <w:pPr>
              <w:tabs>
                <w:tab w:val="clear" w:pos="567"/>
              </w:tabs>
              <w:jc w:val="left"/>
              <w:rPr>
                <w:rFonts w:eastAsia="Times New Roman"/>
                <w:sz w:val="20"/>
                <w:szCs w:val="20"/>
              </w:rPr>
            </w:pPr>
            <w:r w:rsidRPr="00CE5E99">
              <w:rPr>
                <w:rFonts w:eastAsia="Times New Roman"/>
                <w:sz w:val="20"/>
                <w:szCs w:val="20"/>
              </w:rPr>
              <w:t>6.</w:t>
            </w:r>
          </w:p>
        </w:tc>
        <w:tc>
          <w:tcPr>
            <w:tcW w:w="2911" w:type="pct"/>
            <w:vAlign w:val="center"/>
          </w:tcPr>
          <w:p w:rsidR="00CE5E99" w:rsidRPr="00CE5E99" w:rsidRDefault="00CE5E99" w:rsidP="00CE5E99">
            <w:pPr>
              <w:tabs>
                <w:tab w:val="clear" w:pos="567"/>
              </w:tabs>
              <w:jc w:val="left"/>
              <w:rPr>
                <w:rFonts w:eastAsia="Times New Roman"/>
                <w:sz w:val="20"/>
                <w:szCs w:val="20"/>
              </w:rPr>
            </w:pPr>
            <w:r w:rsidRPr="00CE5E99">
              <w:rPr>
                <w:rFonts w:eastAsia="Times New Roman"/>
                <w:sz w:val="20"/>
                <w:szCs w:val="20"/>
              </w:rPr>
              <w:t>Zakłady poprawcze</w:t>
            </w:r>
          </w:p>
        </w:tc>
        <w:tc>
          <w:tcPr>
            <w:tcW w:w="1835" w:type="pct"/>
            <w:shd w:val="clear" w:color="auto" w:fill="auto"/>
            <w:vAlign w:val="center"/>
          </w:tcPr>
          <w:p w:rsidR="00CE5E99" w:rsidRPr="00CE5E99" w:rsidRDefault="00CE5E99" w:rsidP="00CE5E99">
            <w:pPr>
              <w:tabs>
                <w:tab w:val="clear" w:pos="567"/>
              </w:tabs>
              <w:jc w:val="center"/>
              <w:rPr>
                <w:rFonts w:eastAsia="Times New Roman"/>
                <w:sz w:val="20"/>
                <w:szCs w:val="20"/>
              </w:rPr>
            </w:pPr>
            <w:r w:rsidRPr="00CE5E99">
              <w:rPr>
                <w:rFonts w:eastAsia="Times New Roman"/>
                <w:sz w:val="20"/>
                <w:szCs w:val="20"/>
              </w:rPr>
              <w:t>8</w:t>
            </w:r>
          </w:p>
        </w:tc>
      </w:tr>
      <w:tr w:rsidR="00CE5E99" w:rsidRPr="00CE5E99" w:rsidTr="003F4B14">
        <w:trPr>
          <w:trHeight w:val="93"/>
        </w:trPr>
        <w:tc>
          <w:tcPr>
            <w:tcW w:w="3165" w:type="pct"/>
            <w:gridSpan w:val="2"/>
            <w:shd w:val="clear" w:color="auto" w:fill="CCCCCC"/>
            <w:vAlign w:val="center"/>
          </w:tcPr>
          <w:p w:rsidR="00CE5E99" w:rsidRPr="00CE5E99" w:rsidRDefault="00CE5E99" w:rsidP="00CE5E99">
            <w:pPr>
              <w:tabs>
                <w:tab w:val="clear" w:pos="567"/>
              </w:tabs>
              <w:jc w:val="left"/>
              <w:rPr>
                <w:rFonts w:eastAsia="Times New Roman"/>
                <w:sz w:val="20"/>
                <w:szCs w:val="20"/>
              </w:rPr>
            </w:pPr>
            <w:r w:rsidRPr="00CE5E99">
              <w:rPr>
                <w:rFonts w:eastAsia="Times New Roman"/>
                <w:sz w:val="20"/>
                <w:szCs w:val="20"/>
              </w:rPr>
              <w:t>Suma</w:t>
            </w:r>
          </w:p>
        </w:tc>
        <w:tc>
          <w:tcPr>
            <w:tcW w:w="1835" w:type="pct"/>
            <w:shd w:val="clear" w:color="auto" w:fill="auto"/>
            <w:vAlign w:val="center"/>
          </w:tcPr>
          <w:p w:rsidR="00CE5E99" w:rsidRPr="00CE5E99" w:rsidRDefault="00CE5E99" w:rsidP="00CE5E99">
            <w:pPr>
              <w:tabs>
                <w:tab w:val="clear" w:pos="567"/>
              </w:tabs>
              <w:jc w:val="center"/>
              <w:rPr>
                <w:rFonts w:eastAsia="Times New Roman"/>
                <w:sz w:val="20"/>
                <w:szCs w:val="20"/>
                <w:highlight w:val="yellow"/>
              </w:rPr>
            </w:pPr>
            <w:r w:rsidRPr="00CE5E99">
              <w:rPr>
                <w:rFonts w:eastAsia="Times New Roman"/>
                <w:sz w:val="20"/>
                <w:szCs w:val="20"/>
              </w:rPr>
              <w:t>370</w:t>
            </w:r>
          </w:p>
        </w:tc>
      </w:tr>
    </w:tbl>
    <w:p w:rsidR="000E01E8" w:rsidRDefault="000E01E8" w:rsidP="00A74DC1">
      <w:pPr>
        <w:pStyle w:val="Tytu"/>
        <w:rPr>
          <w:rStyle w:val="Pogrubienie"/>
          <w:rFonts w:eastAsia="Calibri"/>
          <w:spacing w:val="0"/>
          <w:sz w:val="24"/>
          <w:szCs w:val="24"/>
        </w:rPr>
      </w:pPr>
    </w:p>
    <w:p w:rsidR="00DA7C88" w:rsidRPr="00DA7C88" w:rsidRDefault="00DA7C88" w:rsidP="00DA7C88"/>
    <w:p w:rsidR="00131477" w:rsidRPr="00A74DC1" w:rsidRDefault="00013449" w:rsidP="00A74DC1">
      <w:pPr>
        <w:pStyle w:val="Tytu"/>
        <w:rPr>
          <w:szCs w:val="20"/>
        </w:rPr>
      </w:pPr>
      <w:r w:rsidRPr="00376400">
        <w:rPr>
          <w:rStyle w:val="Pogrubienie"/>
          <w:b/>
          <w:bCs w:val="0"/>
          <w:szCs w:val="20"/>
        </w:rPr>
        <w:t>Wykres: Liczba osób usamodzielnionych w latach 20</w:t>
      </w:r>
      <w:r w:rsidR="007859A0" w:rsidRPr="00376400">
        <w:rPr>
          <w:rStyle w:val="Pogrubienie"/>
          <w:b/>
          <w:bCs w:val="0"/>
          <w:szCs w:val="20"/>
        </w:rPr>
        <w:t>10</w:t>
      </w:r>
      <w:r w:rsidRPr="00376400">
        <w:rPr>
          <w:rStyle w:val="Pogrubienie"/>
          <w:b/>
          <w:bCs w:val="0"/>
          <w:szCs w:val="20"/>
        </w:rPr>
        <w:t xml:space="preserve"> – 201</w:t>
      </w:r>
      <w:r w:rsidR="00376400" w:rsidRPr="00376400">
        <w:rPr>
          <w:rStyle w:val="Pogrubienie"/>
          <w:b/>
          <w:bCs w:val="0"/>
          <w:szCs w:val="20"/>
        </w:rPr>
        <w:t>5</w:t>
      </w:r>
      <w:r w:rsidRPr="00376400">
        <w:rPr>
          <w:rStyle w:val="Pogrubienie"/>
          <w:b/>
          <w:bCs w:val="0"/>
          <w:szCs w:val="20"/>
        </w:rPr>
        <w:t xml:space="preserve"> wg miejsca poprzedniego pobytu wychowanków</w:t>
      </w:r>
    </w:p>
    <w:p w:rsidR="00013449" w:rsidRPr="00A74DC1" w:rsidRDefault="0027220A" w:rsidP="009A6A26">
      <w:pPr>
        <w:spacing w:before="100" w:beforeAutospacing="1" w:after="100" w:afterAutospacing="1"/>
        <w:rPr>
          <w:rStyle w:val="Pogrubienie"/>
          <w:b w:val="0"/>
          <w:bCs w:val="0"/>
        </w:rPr>
      </w:pPr>
      <w:r>
        <w:rPr>
          <w:noProof/>
        </w:rPr>
        <w:drawing>
          <wp:inline distT="0" distB="0" distL="0" distR="0">
            <wp:extent cx="5766960" cy="2200566"/>
            <wp:effectExtent l="19050" t="0" r="5190" b="0"/>
            <wp:docPr id="74" name="Obraz 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rrowheads="1"/>
                    </pic:cNvPicPr>
                  </pic:nvPicPr>
                  <pic:blipFill>
                    <a:blip r:embed="rId91" cstate="print"/>
                    <a:srcRect/>
                    <a:stretch>
                      <a:fillRect/>
                    </a:stretch>
                  </pic:blipFill>
                  <pic:spPr bwMode="auto">
                    <a:xfrm>
                      <a:off x="0" y="0"/>
                      <a:ext cx="5772150" cy="2202546"/>
                    </a:xfrm>
                    <a:prstGeom prst="rect">
                      <a:avLst/>
                    </a:prstGeom>
                    <a:noFill/>
                    <a:ln w="9525">
                      <a:noFill/>
                      <a:miter lim="800000"/>
                      <a:headEnd/>
                      <a:tailEnd/>
                    </a:ln>
                  </pic:spPr>
                </pic:pic>
              </a:graphicData>
            </a:graphic>
          </wp:inline>
        </w:drawing>
      </w:r>
    </w:p>
    <w:p w:rsidR="00DB5D6C" w:rsidRPr="00A74DC1" w:rsidRDefault="00013449" w:rsidP="00677B6D">
      <w:pPr>
        <w:pStyle w:val="Podtytu"/>
        <w:spacing w:before="0"/>
        <w:rPr>
          <w:rStyle w:val="Pogrubienie"/>
          <w:b w:val="0"/>
        </w:rPr>
      </w:pPr>
      <w:r w:rsidRPr="00A74DC1">
        <w:rPr>
          <w:rStyle w:val="Pogrubienie"/>
          <w:b w:val="0"/>
        </w:rPr>
        <w:t>Źródło: opracowanie</w:t>
      </w:r>
      <w:r w:rsidR="003654D9" w:rsidRPr="00A74DC1">
        <w:rPr>
          <w:rStyle w:val="Pogrubienie"/>
          <w:b w:val="0"/>
        </w:rPr>
        <w:t xml:space="preserve"> własne na podstawie danych </w:t>
      </w:r>
      <w:r w:rsidRPr="00A74DC1">
        <w:rPr>
          <w:rStyle w:val="Pogrubienie"/>
          <w:b w:val="0"/>
        </w:rPr>
        <w:t>MOPS</w:t>
      </w:r>
    </w:p>
    <w:p w:rsidR="00654C29" w:rsidRPr="001812F7" w:rsidRDefault="00654C29" w:rsidP="00654C29">
      <w:pPr>
        <w:rPr>
          <w:highlight w:val="yellow"/>
        </w:rPr>
      </w:pPr>
    </w:p>
    <w:p w:rsidR="00131477" w:rsidRPr="00131477" w:rsidRDefault="00131477" w:rsidP="00131477">
      <w:pPr>
        <w:rPr>
          <w:bCs/>
        </w:rPr>
      </w:pPr>
      <w:r w:rsidRPr="00E266B0">
        <w:rPr>
          <w:bCs/>
        </w:rPr>
        <w:tab/>
        <w:t xml:space="preserve">Większość osób usamodzielnianych to wychowankowie rodzin zastępczych, którzy stanowią 54% ogółu oraz wychowankowie placówek opiekuńczo - wychowawczych, którzy stanowią 35% ogółu. Najmniejszy odsetek wychowanków objętych pomocą na usamodzielnienie to osoby opuszczające </w:t>
      </w:r>
      <w:r>
        <w:rPr>
          <w:bCs/>
        </w:rPr>
        <w:t>zakłady poprawcze i schroniska dla nieletnich.</w:t>
      </w:r>
    </w:p>
    <w:p w:rsidR="00131477" w:rsidRPr="00687C24" w:rsidRDefault="00131477" w:rsidP="00131477">
      <w:pPr>
        <w:tabs>
          <w:tab w:val="clear" w:pos="567"/>
        </w:tabs>
        <w:ind w:firstLine="708"/>
        <w:rPr>
          <w:sz w:val="23"/>
          <w:szCs w:val="23"/>
        </w:rPr>
      </w:pPr>
      <w:r w:rsidRPr="00687C24">
        <w:rPr>
          <w:sz w:val="23"/>
          <w:szCs w:val="23"/>
        </w:rPr>
        <w:t>Aspiracje edukacyjne osób usamodzielnianych z rodzin zastępczych są wyższe niż opuszczających placówki opiekuńczo-wychowawcze, młodzieżowe ośrodki w</w:t>
      </w:r>
      <w:r>
        <w:rPr>
          <w:sz w:val="23"/>
          <w:szCs w:val="23"/>
        </w:rPr>
        <w:t xml:space="preserve">ychowawcze </w:t>
      </w:r>
      <w:r>
        <w:rPr>
          <w:sz w:val="23"/>
          <w:szCs w:val="23"/>
        </w:rPr>
        <w:br/>
        <w:t xml:space="preserve">i zakłady poprawcze. </w:t>
      </w:r>
      <w:r w:rsidRPr="00687C24">
        <w:rPr>
          <w:sz w:val="23"/>
          <w:szCs w:val="23"/>
        </w:rPr>
        <w:t>38% wychowankó</w:t>
      </w:r>
      <w:r>
        <w:rPr>
          <w:sz w:val="23"/>
          <w:szCs w:val="23"/>
        </w:rPr>
        <w:t xml:space="preserve">w rodzin zastępczych </w:t>
      </w:r>
      <w:r w:rsidRPr="00687C24">
        <w:rPr>
          <w:sz w:val="23"/>
          <w:szCs w:val="23"/>
        </w:rPr>
        <w:t xml:space="preserve">kontynuuje naukę na studiach. Natomiast spośród osób, które opuściły placówki opiekuńczo – wychowawcze  11% jest słuchaczami wyższych uczelni. Na tle pozostałych wychowanków nagorzej pod względem kontynuowania nauki wypadają osoby opuszczające zakłady poprawcze  </w:t>
      </w:r>
      <w:r w:rsidR="00CC6588" w:rsidRPr="00376400">
        <w:rPr>
          <w:lang w:eastAsia="en-US"/>
        </w:rPr>
        <w:t>–</w:t>
      </w:r>
      <w:r w:rsidR="00CC6588">
        <w:rPr>
          <w:sz w:val="23"/>
          <w:szCs w:val="23"/>
        </w:rPr>
        <w:t xml:space="preserve"> jedynie 3</w:t>
      </w:r>
      <w:r w:rsidRPr="00687C24">
        <w:rPr>
          <w:sz w:val="23"/>
          <w:szCs w:val="23"/>
        </w:rPr>
        <w:t xml:space="preserve">% studiuje na uczelni wyższej. Należy </w:t>
      </w:r>
      <w:r w:rsidR="00CC6588">
        <w:rPr>
          <w:sz w:val="23"/>
          <w:szCs w:val="23"/>
        </w:rPr>
        <w:t>jednocześnie zauważyć, że aż 31</w:t>
      </w:r>
      <w:r w:rsidRPr="00687C24">
        <w:rPr>
          <w:sz w:val="23"/>
          <w:szCs w:val="23"/>
        </w:rPr>
        <w:t>% osób opuszcza</w:t>
      </w:r>
      <w:r w:rsidR="00CC6588">
        <w:rPr>
          <w:sz w:val="23"/>
          <w:szCs w:val="23"/>
        </w:rPr>
        <w:t>jących placówki opiekuńcze i 18</w:t>
      </w:r>
      <w:r w:rsidRPr="00687C24">
        <w:rPr>
          <w:sz w:val="23"/>
          <w:szCs w:val="23"/>
        </w:rPr>
        <w:t>% osób opuszczających rodziny zastępcze zaprzestało kontynuacji nauki przed ukończeniem 25-go roku życia. Osoby opuszczające placówki wcześniej kończą edukację szkolną.</w:t>
      </w:r>
    </w:p>
    <w:p w:rsidR="00131477" w:rsidRDefault="00131477" w:rsidP="00131477">
      <w:pPr>
        <w:rPr>
          <w:sz w:val="23"/>
          <w:szCs w:val="23"/>
        </w:rPr>
      </w:pPr>
      <w:r>
        <w:rPr>
          <w:sz w:val="23"/>
          <w:szCs w:val="23"/>
        </w:rPr>
        <w:tab/>
      </w:r>
      <w:r w:rsidRPr="00E1522C">
        <w:rPr>
          <w:sz w:val="23"/>
          <w:szCs w:val="23"/>
        </w:rPr>
        <w:t xml:space="preserve">Poziom edukacji, na którym kontynuują naukę osoby usamodzielniane jest zróżnicowany </w:t>
      </w:r>
      <w:r w:rsidRPr="00E1522C">
        <w:rPr>
          <w:sz w:val="23"/>
          <w:szCs w:val="23"/>
        </w:rPr>
        <w:br/>
        <w:t>ze względu na typ pieczy zastępcze</w:t>
      </w:r>
      <w:r w:rsidR="009A6A26">
        <w:rPr>
          <w:sz w:val="23"/>
          <w:szCs w:val="23"/>
        </w:rPr>
        <w:t>j, w której osoby te przebywały</w:t>
      </w:r>
      <w:r w:rsidRPr="00E1522C">
        <w:rPr>
          <w:sz w:val="23"/>
          <w:szCs w:val="23"/>
        </w:rPr>
        <w:t>. Ilustruje to poniższy wykres.</w:t>
      </w:r>
    </w:p>
    <w:p w:rsidR="00CE5E99" w:rsidRDefault="00CE5E99" w:rsidP="00131477">
      <w:pPr>
        <w:rPr>
          <w:sz w:val="23"/>
          <w:szCs w:val="23"/>
        </w:rPr>
      </w:pPr>
    </w:p>
    <w:p w:rsidR="008A7C9C" w:rsidRPr="009E7D82" w:rsidRDefault="008A7C9C" w:rsidP="000E01E8">
      <w:pPr>
        <w:rPr>
          <w:rFonts w:eastAsia="Times New Roman"/>
          <w:b/>
          <w:spacing w:val="5"/>
          <w:sz w:val="20"/>
          <w:szCs w:val="20"/>
        </w:rPr>
      </w:pPr>
      <w:r w:rsidRPr="009E7D82">
        <w:rPr>
          <w:rStyle w:val="Pogrubienie"/>
          <w:rFonts w:eastAsia="Times New Roman"/>
          <w:bCs w:val="0"/>
          <w:spacing w:val="5"/>
          <w:sz w:val="20"/>
          <w:szCs w:val="20"/>
        </w:rPr>
        <w:t>Wykres: Kontynuowanie nauki przez osoby opuszczające różne typy pieczy zastępczej (wg stanu</w:t>
      </w:r>
      <w:r w:rsidRPr="009E7D82">
        <w:rPr>
          <w:rStyle w:val="Pogrubienie"/>
          <w:rFonts w:eastAsia="Times New Roman"/>
          <w:spacing w:val="5"/>
          <w:szCs w:val="20"/>
        </w:rPr>
        <w:t xml:space="preserve"> na </w:t>
      </w:r>
      <w:r w:rsidRPr="009E7D82">
        <w:rPr>
          <w:rStyle w:val="Pogrubienie"/>
          <w:rFonts w:eastAsia="Times New Roman"/>
          <w:bCs w:val="0"/>
          <w:spacing w:val="5"/>
          <w:sz w:val="20"/>
          <w:szCs w:val="20"/>
        </w:rPr>
        <w:t>październik 2015</w:t>
      </w:r>
      <w:r w:rsidR="000E01E8" w:rsidRPr="009E7D82">
        <w:rPr>
          <w:rStyle w:val="Pogrubienie"/>
          <w:rFonts w:eastAsia="Times New Roman"/>
          <w:bCs w:val="0"/>
          <w:spacing w:val="5"/>
          <w:sz w:val="20"/>
          <w:szCs w:val="20"/>
        </w:rPr>
        <w:t xml:space="preserve"> r.</w:t>
      </w:r>
      <w:r w:rsidRPr="009E7D82">
        <w:rPr>
          <w:rStyle w:val="Pogrubienie"/>
          <w:rFonts w:eastAsia="Times New Roman"/>
          <w:bCs w:val="0"/>
          <w:spacing w:val="5"/>
          <w:sz w:val="20"/>
          <w:szCs w:val="20"/>
        </w:rPr>
        <w:t>)</w:t>
      </w:r>
    </w:p>
    <w:p w:rsidR="008A7C9C" w:rsidRPr="008A7C9C" w:rsidRDefault="0027220A" w:rsidP="00A74DC1">
      <w:pPr>
        <w:tabs>
          <w:tab w:val="clear" w:pos="567"/>
          <w:tab w:val="left" w:pos="426"/>
        </w:tabs>
        <w:spacing w:after="100" w:afterAutospacing="1"/>
        <w:rPr>
          <w:sz w:val="23"/>
          <w:szCs w:val="23"/>
        </w:rPr>
      </w:pPr>
      <w:r>
        <w:rPr>
          <w:noProof/>
        </w:rPr>
        <w:drawing>
          <wp:inline distT="0" distB="0" distL="0" distR="0">
            <wp:extent cx="5772150" cy="3314700"/>
            <wp:effectExtent l="19050" t="0" r="0" b="0"/>
            <wp:docPr id="75" name="Obiekt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iekt 5"/>
                    <pic:cNvPicPr>
                      <a:picLocks noChangeArrowheads="1"/>
                    </pic:cNvPicPr>
                  </pic:nvPicPr>
                  <pic:blipFill>
                    <a:blip r:embed="rId92" cstate="print"/>
                    <a:srcRect/>
                    <a:stretch>
                      <a:fillRect/>
                    </a:stretch>
                  </pic:blipFill>
                  <pic:spPr bwMode="auto">
                    <a:xfrm>
                      <a:off x="0" y="0"/>
                      <a:ext cx="5772150" cy="3314700"/>
                    </a:xfrm>
                    <a:prstGeom prst="rect">
                      <a:avLst/>
                    </a:prstGeom>
                    <a:noFill/>
                    <a:ln w="9525">
                      <a:noFill/>
                      <a:miter lim="800000"/>
                      <a:headEnd/>
                      <a:tailEnd/>
                    </a:ln>
                  </pic:spPr>
                </pic:pic>
              </a:graphicData>
            </a:graphic>
          </wp:inline>
        </w:drawing>
      </w:r>
    </w:p>
    <w:p w:rsidR="008A7C9C" w:rsidRPr="00A74DC1" w:rsidRDefault="008A7C9C" w:rsidP="00BB2BDF">
      <w:pPr>
        <w:pStyle w:val="Podtytu"/>
        <w:spacing w:before="0"/>
        <w:rPr>
          <w:rStyle w:val="Pogrubienie"/>
          <w:b w:val="0"/>
        </w:rPr>
      </w:pPr>
      <w:r w:rsidRPr="00A74DC1">
        <w:rPr>
          <w:rStyle w:val="Pogrubienie"/>
          <w:b w:val="0"/>
        </w:rPr>
        <w:t>Źródło: opracowanie własne na podstawie danych MOPS</w:t>
      </w:r>
    </w:p>
    <w:p w:rsidR="008A7C9C" w:rsidRDefault="008A7C9C" w:rsidP="00131477">
      <w:pPr>
        <w:rPr>
          <w:sz w:val="23"/>
          <w:szCs w:val="23"/>
        </w:rPr>
      </w:pPr>
    </w:p>
    <w:p w:rsidR="0091767B" w:rsidRDefault="00BB2BDF" w:rsidP="00E266B0">
      <w:pPr>
        <w:rPr>
          <w:sz w:val="23"/>
          <w:szCs w:val="23"/>
        </w:rPr>
      </w:pPr>
      <w:r>
        <w:rPr>
          <w:sz w:val="23"/>
          <w:szCs w:val="23"/>
        </w:rPr>
        <w:tab/>
      </w:r>
      <w:r w:rsidRPr="00687C24">
        <w:rPr>
          <w:sz w:val="23"/>
          <w:szCs w:val="23"/>
        </w:rPr>
        <w:t xml:space="preserve">Sytuacja mieszkaniowa osób opuszczających rodziny zastępcze jest zazwyczaj lepsza </w:t>
      </w:r>
      <w:r w:rsidRPr="00687C24">
        <w:rPr>
          <w:sz w:val="23"/>
          <w:szCs w:val="23"/>
        </w:rPr>
        <w:br/>
        <w:t>niż osób opuszczających placówki opiekuńczo – wychowawcze. Prawie  połowa wychowanków, którzy opuścili rodziny zastępcze ma uregulowaną sytuację mies</w:t>
      </w:r>
      <w:r w:rsidR="009A6A26">
        <w:rPr>
          <w:sz w:val="23"/>
          <w:szCs w:val="23"/>
        </w:rPr>
        <w:t xml:space="preserve">zkaniową, </w:t>
      </w:r>
      <w:r w:rsidRPr="00687C24">
        <w:rPr>
          <w:sz w:val="23"/>
          <w:szCs w:val="23"/>
        </w:rPr>
        <w:t>to znaczy są najemcami lub właścicielami mieszkania lub figurują w umowie najmu jako osoby uprawnione do zamieszkiwania w lokalu. W takiej sytuacji jest 28% wychowanków placówek opiekuńczo-wychowawczych. Co dziesiąty wychowanek rodziny zastępcze</w:t>
      </w:r>
      <w:r w:rsidR="009A6A26">
        <w:rPr>
          <w:sz w:val="23"/>
          <w:szCs w:val="23"/>
        </w:rPr>
        <w:t xml:space="preserve">j </w:t>
      </w:r>
      <w:r w:rsidRPr="00687C24">
        <w:rPr>
          <w:sz w:val="23"/>
          <w:szCs w:val="23"/>
        </w:rPr>
        <w:t xml:space="preserve">i co piąty wychowanek placówki opiekuńczo-wychowawczej wynajmuje lokal na wolnym rynku. Około 35% wychowanków obu form pieczy zastępczej mieszka </w:t>
      </w:r>
      <w:r w:rsidR="0091767B">
        <w:rPr>
          <w:sz w:val="23"/>
          <w:szCs w:val="23"/>
        </w:rPr>
        <w:t xml:space="preserve">u </w:t>
      </w:r>
      <w:r w:rsidRPr="00687C24">
        <w:rPr>
          <w:sz w:val="23"/>
          <w:szCs w:val="23"/>
        </w:rPr>
        <w:t>rodziny.</w:t>
      </w:r>
      <w:r w:rsidRPr="00687C24">
        <w:rPr>
          <w:color w:val="C00000"/>
          <w:sz w:val="23"/>
          <w:szCs w:val="23"/>
        </w:rPr>
        <w:t xml:space="preserve"> </w:t>
      </w:r>
      <w:r w:rsidRPr="00687C24">
        <w:rPr>
          <w:sz w:val="23"/>
          <w:szCs w:val="23"/>
        </w:rPr>
        <w:t>Spośród osób usamodzielnianych 7% wycho</w:t>
      </w:r>
      <w:r w:rsidR="00CC6588">
        <w:rPr>
          <w:sz w:val="23"/>
          <w:szCs w:val="23"/>
        </w:rPr>
        <w:t>wanków  rodzin zastępczych i 24</w:t>
      </w:r>
      <w:r w:rsidRPr="00687C24">
        <w:rPr>
          <w:sz w:val="23"/>
          <w:szCs w:val="23"/>
        </w:rPr>
        <w:t>% osób opuszczających placówki mieszka w internacie, mieszkaniu chronionym, lokalu zajmowanym bez tytułu prawnego lub po wyroku eksmisyjnym</w:t>
      </w:r>
      <w:r>
        <w:rPr>
          <w:sz w:val="23"/>
          <w:szCs w:val="23"/>
        </w:rPr>
        <w:t>.</w:t>
      </w:r>
    </w:p>
    <w:p w:rsidR="009A6A26" w:rsidRDefault="009A6A26" w:rsidP="00E266B0">
      <w:pPr>
        <w:rPr>
          <w:sz w:val="23"/>
          <w:szCs w:val="23"/>
        </w:rPr>
      </w:pPr>
    </w:p>
    <w:p w:rsidR="00397EDC" w:rsidRPr="009A6A26" w:rsidRDefault="00397EDC" w:rsidP="00E266B0">
      <w:pPr>
        <w:rPr>
          <w:sz w:val="23"/>
          <w:szCs w:val="23"/>
        </w:rPr>
      </w:pPr>
    </w:p>
    <w:p w:rsidR="00BB2BDF" w:rsidRPr="00BB2BDF" w:rsidRDefault="00E266B0" w:rsidP="00BB2BDF">
      <w:pPr>
        <w:pStyle w:val="Podtytu"/>
        <w:spacing w:before="0"/>
      </w:pPr>
      <w:r w:rsidRPr="00BB2BDF">
        <w:rPr>
          <w:b/>
          <w:spacing w:val="5"/>
          <w:szCs w:val="52"/>
        </w:rPr>
        <w:lastRenderedPageBreak/>
        <w:t>Tabela: Sytuacja mieszkaniowa osób opuszczających pieczę zastępczą</w:t>
      </w:r>
      <w:r w:rsidR="00BB2BDF" w:rsidRPr="00BB2BDF">
        <w:rPr>
          <w:b/>
          <w:iCs w:val="0"/>
        </w:rPr>
        <w:t xml:space="preserve"> </w:t>
      </w:r>
      <w:r w:rsidR="00BB2BDF" w:rsidRPr="00BB2BDF">
        <w:rPr>
          <w:b/>
        </w:rPr>
        <w:t>(wg stanu na październik 2015)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8"/>
        <w:gridCol w:w="3017"/>
        <w:gridCol w:w="3017"/>
      </w:tblGrid>
      <w:tr w:rsidR="00BB2BDF" w:rsidRPr="00BB2BDF" w:rsidTr="009E7D82">
        <w:tc>
          <w:tcPr>
            <w:tcW w:w="3070" w:type="dxa"/>
            <w:shd w:val="clear" w:color="auto" w:fill="D9D9D9"/>
            <w:vAlign w:val="center"/>
          </w:tcPr>
          <w:p w:rsidR="00BB2BDF" w:rsidRPr="009E7D82" w:rsidRDefault="00BB2BDF" w:rsidP="009E7D82">
            <w:pPr>
              <w:jc w:val="center"/>
              <w:rPr>
                <w:color w:val="17365D"/>
                <w:highlight w:val="lightGray"/>
                <w:lang w:eastAsia="en-US"/>
              </w:rPr>
            </w:pPr>
            <w:r w:rsidRPr="009E7D82">
              <w:rPr>
                <w:sz w:val="20"/>
                <w:szCs w:val="20"/>
                <w:lang w:eastAsia="en-US"/>
              </w:rPr>
              <w:t>Sytuacja mieszkaniowa</w:t>
            </w:r>
          </w:p>
        </w:tc>
        <w:tc>
          <w:tcPr>
            <w:tcW w:w="3071" w:type="dxa"/>
            <w:shd w:val="clear" w:color="auto" w:fill="D9D9D9"/>
            <w:vAlign w:val="center"/>
          </w:tcPr>
          <w:p w:rsidR="00BB2BDF" w:rsidRPr="009E7D82" w:rsidRDefault="00BB2BDF" w:rsidP="009E7D82">
            <w:pPr>
              <w:jc w:val="center"/>
              <w:rPr>
                <w:sz w:val="20"/>
                <w:szCs w:val="20"/>
                <w:lang w:eastAsia="en-US"/>
              </w:rPr>
            </w:pPr>
            <w:r w:rsidRPr="009E7D82">
              <w:rPr>
                <w:sz w:val="20"/>
                <w:szCs w:val="20"/>
                <w:lang w:eastAsia="en-US"/>
              </w:rPr>
              <w:t>Osoby, które opuściły placówki opiekuńczo-wychowawcze.</w:t>
            </w:r>
          </w:p>
          <w:p w:rsidR="00BB2BDF" w:rsidRPr="009E7D82" w:rsidRDefault="00BB2BDF" w:rsidP="009E7D82">
            <w:pPr>
              <w:jc w:val="center"/>
              <w:rPr>
                <w:sz w:val="20"/>
                <w:szCs w:val="20"/>
                <w:lang w:eastAsia="en-US"/>
              </w:rPr>
            </w:pPr>
            <w:r w:rsidRPr="009E7D82">
              <w:rPr>
                <w:sz w:val="20"/>
                <w:szCs w:val="20"/>
                <w:lang w:eastAsia="en-US"/>
              </w:rPr>
              <w:t>Udział procentowy w stosunku</w:t>
            </w:r>
          </w:p>
          <w:p w:rsidR="00BB2BDF" w:rsidRPr="009E7D82" w:rsidRDefault="00BB2BDF" w:rsidP="009E7D82">
            <w:pPr>
              <w:jc w:val="center"/>
              <w:rPr>
                <w:sz w:val="20"/>
                <w:szCs w:val="20"/>
                <w:lang w:eastAsia="en-US"/>
              </w:rPr>
            </w:pPr>
            <w:r w:rsidRPr="009E7D82">
              <w:rPr>
                <w:sz w:val="20"/>
                <w:szCs w:val="20"/>
                <w:lang w:eastAsia="en-US"/>
              </w:rPr>
              <w:t>do wszystkich opuszczających</w:t>
            </w:r>
          </w:p>
          <w:p w:rsidR="00BB2BDF" w:rsidRPr="009E7D82" w:rsidRDefault="00CC6588" w:rsidP="009E7D82">
            <w:pPr>
              <w:jc w:val="center"/>
              <w:rPr>
                <w:sz w:val="20"/>
                <w:szCs w:val="20"/>
                <w:lang w:eastAsia="en-US"/>
              </w:rPr>
            </w:pPr>
            <w:r w:rsidRPr="009E7D82">
              <w:rPr>
                <w:sz w:val="20"/>
                <w:szCs w:val="20"/>
                <w:lang w:eastAsia="en-US"/>
              </w:rPr>
              <w:t>daną formę pieczy zastępczej.</w:t>
            </w:r>
          </w:p>
        </w:tc>
        <w:tc>
          <w:tcPr>
            <w:tcW w:w="3071" w:type="dxa"/>
            <w:shd w:val="clear" w:color="auto" w:fill="D9D9D9"/>
            <w:vAlign w:val="center"/>
          </w:tcPr>
          <w:p w:rsidR="00BB2BDF" w:rsidRPr="009E7D82" w:rsidRDefault="00BB2BDF" w:rsidP="009E7D82">
            <w:pPr>
              <w:jc w:val="center"/>
              <w:rPr>
                <w:sz w:val="20"/>
                <w:szCs w:val="20"/>
                <w:lang w:eastAsia="en-US"/>
              </w:rPr>
            </w:pPr>
            <w:r w:rsidRPr="009E7D82">
              <w:rPr>
                <w:sz w:val="20"/>
                <w:szCs w:val="20"/>
                <w:lang w:eastAsia="en-US"/>
              </w:rPr>
              <w:t>Osoby, które opuściły rodziny zastępcze.</w:t>
            </w:r>
          </w:p>
          <w:p w:rsidR="00BB2BDF" w:rsidRPr="009E7D82" w:rsidRDefault="00BB2BDF" w:rsidP="009E7D82">
            <w:pPr>
              <w:jc w:val="center"/>
              <w:rPr>
                <w:sz w:val="20"/>
                <w:szCs w:val="20"/>
                <w:lang w:eastAsia="en-US"/>
              </w:rPr>
            </w:pPr>
            <w:r w:rsidRPr="009E7D82">
              <w:rPr>
                <w:sz w:val="20"/>
                <w:szCs w:val="20"/>
                <w:lang w:eastAsia="en-US"/>
              </w:rPr>
              <w:t>Udział procentowy w stosunku</w:t>
            </w:r>
          </w:p>
          <w:p w:rsidR="00BB2BDF" w:rsidRPr="009E7D82" w:rsidRDefault="00BB2BDF" w:rsidP="009E7D82">
            <w:pPr>
              <w:jc w:val="center"/>
              <w:rPr>
                <w:sz w:val="20"/>
                <w:szCs w:val="20"/>
                <w:lang w:eastAsia="en-US"/>
              </w:rPr>
            </w:pPr>
            <w:r w:rsidRPr="009E7D82">
              <w:rPr>
                <w:sz w:val="20"/>
                <w:szCs w:val="20"/>
                <w:lang w:eastAsia="en-US"/>
              </w:rPr>
              <w:t>do wszystkich opuszczających</w:t>
            </w:r>
          </w:p>
          <w:p w:rsidR="00BB2BDF" w:rsidRPr="009E7D82" w:rsidRDefault="00BB2BDF" w:rsidP="009E7D82">
            <w:pPr>
              <w:jc w:val="center"/>
              <w:rPr>
                <w:sz w:val="20"/>
                <w:szCs w:val="20"/>
                <w:lang w:eastAsia="en-US"/>
              </w:rPr>
            </w:pPr>
            <w:r w:rsidRPr="009E7D82">
              <w:rPr>
                <w:sz w:val="20"/>
                <w:szCs w:val="20"/>
                <w:lang w:eastAsia="en-US"/>
              </w:rPr>
              <w:t>daną formę pieczy zastępczej.</w:t>
            </w:r>
          </w:p>
        </w:tc>
      </w:tr>
      <w:tr w:rsidR="00BB2BDF" w:rsidRPr="00BB2BDF" w:rsidTr="009E7D82">
        <w:tc>
          <w:tcPr>
            <w:tcW w:w="3070" w:type="dxa"/>
            <w:shd w:val="clear" w:color="auto" w:fill="auto"/>
            <w:vAlign w:val="center"/>
          </w:tcPr>
          <w:p w:rsidR="00BB2BDF" w:rsidRPr="009E7D82" w:rsidRDefault="00BB2BDF" w:rsidP="009E7D82">
            <w:pPr>
              <w:jc w:val="center"/>
              <w:rPr>
                <w:sz w:val="20"/>
                <w:szCs w:val="20"/>
                <w:lang w:eastAsia="en-US"/>
              </w:rPr>
            </w:pPr>
            <w:r w:rsidRPr="009E7D82">
              <w:rPr>
                <w:sz w:val="20"/>
                <w:szCs w:val="20"/>
                <w:lang w:eastAsia="en-US"/>
              </w:rPr>
              <w:t>Zamieszkiwanie u rodziny (biologicznej lub dotychczasowej rodziny zastępczej)</w:t>
            </w:r>
          </w:p>
        </w:tc>
        <w:tc>
          <w:tcPr>
            <w:tcW w:w="3071" w:type="dxa"/>
            <w:shd w:val="clear" w:color="auto" w:fill="auto"/>
            <w:vAlign w:val="center"/>
          </w:tcPr>
          <w:p w:rsidR="00BB2BDF" w:rsidRPr="009E7D82" w:rsidRDefault="00BB2BDF" w:rsidP="009E7D82">
            <w:pPr>
              <w:jc w:val="center"/>
              <w:rPr>
                <w:sz w:val="20"/>
                <w:szCs w:val="20"/>
                <w:lang w:eastAsia="en-US"/>
              </w:rPr>
            </w:pPr>
            <w:r w:rsidRPr="009E7D82">
              <w:rPr>
                <w:sz w:val="20"/>
                <w:szCs w:val="20"/>
                <w:lang w:eastAsia="en-US"/>
              </w:rPr>
              <w:t>35%</w:t>
            </w:r>
          </w:p>
        </w:tc>
        <w:tc>
          <w:tcPr>
            <w:tcW w:w="3071" w:type="dxa"/>
            <w:shd w:val="clear" w:color="auto" w:fill="auto"/>
            <w:vAlign w:val="center"/>
          </w:tcPr>
          <w:p w:rsidR="00BB2BDF" w:rsidRPr="009E7D82" w:rsidRDefault="00BB2BDF" w:rsidP="009E7D82">
            <w:pPr>
              <w:jc w:val="center"/>
              <w:rPr>
                <w:sz w:val="20"/>
                <w:szCs w:val="20"/>
                <w:lang w:eastAsia="en-US"/>
              </w:rPr>
            </w:pPr>
            <w:r w:rsidRPr="009E7D82">
              <w:rPr>
                <w:sz w:val="20"/>
                <w:szCs w:val="20"/>
                <w:lang w:eastAsia="en-US"/>
              </w:rPr>
              <w:t>36%</w:t>
            </w:r>
          </w:p>
        </w:tc>
      </w:tr>
      <w:tr w:rsidR="00BB2BDF" w:rsidRPr="00BB2BDF" w:rsidTr="009E7D82">
        <w:tc>
          <w:tcPr>
            <w:tcW w:w="3070" w:type="dxa"/>
            <w:shd w:val="clear" w:color="auto" w:fill="auto"/>
            <w:vAlign w:val="center"/>
          </w:tcPr>
          <w:p w:rsidR="00BB2BDF" w:rsidRPr="009E7D82" w:rsidRDefault="00BB2BDF" w:rsidP="009E7D82">
            <w:pPr>
              <w:jc w:val="center"/>
              <w:rPr>
                <w:sz w:val="20"/>
                <w:szCs w:val="20"/>
                <w:lang w:eastAsia="en-US"/>
              </w:rPr>
            </w:pPr>
            <w:r w:rsidRPr="009E7D82">
              <w:rPr>
                <w:sz w:val="20"/>
                <w:szCs w:val="20"/>
                <w:lang w:eastAsia="en-US"/>
              </w:rPr>
              <w:t>Wynajmowanie mieszkania/pokoju na wolnym rynku</w:t>
            </w:r>
          </w:p>
        </w:tc>
        <w:tc>
          <w:tcPr>
            <w:tcW w:w="3071" w:type="dxa"/>
            <w:shd w:val="clear" w:color="auto" w:fill="auto"/>
            <w:vAlign w:val="center"/>
          </w:tcPr>
          <w:p w:rsidR="00BB2BDF" w:rsidRPr="009E7D82" w:rsidRDefault="00BB2BDF" w:rsidP="009E7D82">
            <w:pPr>
              <w:jc w:val="center"/>
              <w:rPr>
                <w:sz w:val="20"/>
                <w:szCs w:val="20"/>
                <w:lang w:eastAsia="en-US"/>
              </w:rPr>
            </w:pPr>
            <w:r w:rsidRPr="009E7D82">
              <w:rPr>
                <w:sz w:val="20"/>
                <w:szCs w:val="20"/>
                <w:lang w:eastAsia="en-US"/>
              </w:rPr>
              <w:t>13%</w:t>
            </w:r>
          </w:p>
        </w:tc>
        <w:tc>
          <w:tcPr>
            <w:tcW w:w="3071" w:type="dxa"/>
            <w:shd w:val="clear" w:color="auto" w:fill="auto"/>
            <w:vAlign w:val="center"/>
          </w:tcPr>
          <w:p w:rsidR="00BB2BDF" w:rsidRPr="009E7D82" w:rsidRDefault="00BB2BDF" w:rsidP="009E7D82">
            <w:pPr>
              <w:jc w:val="center"/>
              <w:rPr>
                <w:sz w:val="20"/>
                <w:szCs w:val="20"/>
                <w:lang w:eastAsia="en-US"/>
              </w:rPr>
            </w:pPr>
            <w:r w:rsidRPr="009E7D82">
              <w:rPr>
                <w:sz w:val="20"/>
                <w:szCs w:val="20"/>
                <w:lang w:eastAsia="en-US"/>
              </w:rPr>
              <w:t>12%</w:t>
            </w:r>
          </w:p>
        </w:tc>
      </w:tr>
      <w:tr w:rsidR="00BB2BDF" w:rsidRPr="00BB2BDF" w:rsidTr="009E7D82">
        <w:tc>
          <w:tcPr>
            <w:tcW w:w="3070" w:type="dxa"/>
            <w:shd w:val="clear" w:color="auto" w:fill="auto"/>
            <w:vAlign w:val="center"/>
          </w:tcPr>
          <w:p w:rsidR="00BB2BDF" w:rsidRPr="009E7D82" w:rsidRDefault="00BB2BDF" w:rsidP="009E7D82">
            <w:pPr>
              <w:jc w:val="center"/>
              <w:rPr>
                <w:sz w:val="20"/>
                <w:szCs w:val="20"/>
                <w:lang w:eastAsia="en-US"/>
              </w:rPr>
            </w:pPr>
            <w:r w:rsidRPr="009E7D82">
              <w:rPr>
                <w:sz w:val="20"/>
                <w:szCs w:val="20"/>
                <w:lang w:eastAsia="en-US"/>
              </w:rPr>
              <w:t>Uregulowana sytuacja mieszkaniowa - posiadające własny</w:t>
            </w:r>
          </w:p>
          <w:p w:rsidR="00BB2BDF" w:rsidRPr="009E7D82" w:rsidRDefault="00BB2BDF" w:rsidP="009E7D82">
            <w:pPr>
              <w:jc w:val="center"/>
              <w:rPr>
                <w:sz w:val="20"/>
                <w:szCs w:val="20"/>
                <w:lang w:eastAsia="en-US"/>
              </w:rPr>
            </w:pPr>
            <w:r w:rsidRPr="009E7D82">
              <w:rPr>
                <w:sz w:val="20"/>
                <w:szCs w:val="20"/>
                <w:lang w:eastAsia="en-US"/>
              </w:rPr>
              <w:t>lokal/zamieszk</w:t>
            </w:r>
            <w:r w:rsidR="00CC6588" w:rsidRPr="009E7D82">
              <w:rPr>
                <w:sz w:val="20"/>
                <w:szCs w:val="20"/>
                <w:lang w:eastAsia="en-US"/>
              </w:rPr>
              <w:t>u</w:t>
            </w:r>
            <w:r w:rsidRPr="009E7D82">
              <w:rPr>
                <w:sz w:val="20"/>
                <w:szCs w:val="20"/>
                <w:lang w:eastAsia="en-US"/>
              </w:rPr>
              <w:t>jące w lokalu, którego są najemcą lub  figurują w</w:t>
            </w:r>
          </w:p>
          <w:p w:rsidR="00BB2BDF" w:rsidRPr="009E7D82" w:rsidRDefault="00BB2BDF" w:rsidP="009E7D82">
            <w:pPr>
              <w:jc w:val="center"/>
              <w:rPr>
                <w:sz w:val="20"/>
                <w:szCs w:val="20"/>
                <w:lang w:eastAsia="en-US"/>
              </w:rPr>
            </w:pPr>
            <w:r w:rsidRPr="009E7D82">
              <w:rPr>
                <w:sz w:val="20"/>
                <w:szCs w:val="20"/>
                <w:lang w:eastAsia="en-US"/>
              </w:rPr>
              <w:t>umowie najmu</w:t>
            </w:r>
          </w:p>
        </w:tc>
        <w:tc>
          <w:tcPr>
            <w:tcW w:w="3071" w:type="dxa"/>
            <w:shd w:val="clear" w:color="auto" w:fill="auto"/>
            <w:vAlign w:val="center"/>
          </w:tcPr>
          <w:p w:rsidR="00BB2BDF" w:rsidRPr="009E7D82" w:rsidRDefault="00BB2BDF" w:rsidP="009E7D82">
            <w:pPr>
              <w:jc w:val="center"/>
              <w:rPr>
                <w:sz w:val="20"/>
                <w:szCs w:val="20"/>
                <w:lang w:eastAsia="en-US"/>
              </w:rPr>
            </w:pPr>
            <w:r w:rsidRPr="009E7D82">
              <w:rPr>
                <w:sz w:val="20"/>
                <w:szCs w:val="20"/>
                <w:lang w:eastAsia="en-US"/>
              </w:rPr>
              <w:t>28%</w:t>
            </w:r>
          </w:p>
        </w:tc>
        <w:tc>
          <w:tcPr>
            <w:tcW w:w="3071" w:type="dxa"/>
            <w:shd w:val="clear" w:color="auto" w:fill="auto"/>
            <w:vAlign w:val="center"/>
          </w:tcPr>
          <w:p w:rsidR="00BB2BDF" w:rsidRPr="009E7D82" w:rsidRDefault="00BB2BDF" w:rsidP="009E7D82">
            <w:pPr>
              <w:jc w:val="center"/>
              <w:rPr>
                <w:sz w:val="20"/>
                <w:szCs w:val="20"/>
                <w:lang w:eastAsia="en-US"/>
              </w:rPr>
            </w:pPr>
            <w:r w:rsidRPr="009E7D82">
              <w:rPr>
                <w:sz w:val="20"/>
                <w:szCs w:val="20"/>
                <w:lang w:eastAsia="en-US"/>
              </w:rPr>
              <w:t>45%</w:t>
            </w:r>
          </w:p>
        </w:tc>
      </w:tr>
      <w:tr w:rsidR="00BB2BDF" w:rsidRPr="00BB2BDF" w:rsidTr="009E7D82">
        <w:tc>
          <w:tcPr>
            <w:tcW w:w="3070" w:type="dxa"/>
            <w:shd w:val="clear" w:color="auto" w:fill="auto"/>
            <w:vAlign w:val="center"/>
          </w:tcPr>
          <w:p w:rsidR="00BB2BDF" w:rsidRPr="009E7D82" w:rsidRDefault="00BB2BDF" w:rsidP="009E7D82">
            <w:pPr>
              <w:jc w:val="center"/>
              <w:rPr>
                <w:sz w:val="20"/>
                <w:szCs w:val="20"/>
                <w:lang w:eastAsia="en-US"/>
              </w:rPr>
            </w:pPr>
            <w:r w:rsidRPr="009E7D82">
              <w:rPr>
                <w:sz w:val="20"/>
                <w:szCs w:val="20"/>
                <w:lang w:eastAsia="en-US"/>
              </w:rPr>
              <w:t>Inne w tym: internat, bursa, lokal komunalny bez tytułu prawnego, lokal</w:t>
            </w:r>
          </w:p>
          <w:p w:rsidR="00BB2BDF" w:rsidRPr="009E7D82" w:rsidRDefault="00BB2BDF" w:rsidP="009E7D82">
            <w:pPr>
              <w:jc w:val="center"/>
              <w:rPr>
                <w:sz w:val="20"/>
                <w:szCs w:val="20"/>
                <w:lang w:eastAsia="en-US"/>
              </w:rPr>
            </w:pPr>
            <w:r w:rsidRPr="009E7D82">
              <w:rPr>
                <w:sz w:val="20"/>
                <w:szCs w:val="20"/>
                <w:lang w:eastAsia="en-US"/>
              </w:rPr>
              <w:t>komunalny po wyroku eksmisyjnym</w:t>
            </w:r>
          </w:p>
        </w:tc>
        <w:tc>
          <w:tcPr>
            <w:tcW w:w="3071" w:type="dxa"/>
            <w:shd w:val="clear" w:color="auto" w:fill="auto"/>
            <w:vAlign w:val="center"/>
          </w:tcPr>
          <w:p w:rsidR="00BB2BDF" w:rsidRPr="009E7D82" w:rsidRDefault="00BB2BDF" w:rsidP="009E7D82">
            <w:pPr>
              <w:jc w:val="center"/>
              <w:rPr>
                <w:sz w:val="20"/>
                <w:szCs w:val="20"/>
                <w:lang w:eastAsia="en-US"/>
              </w:rPr>
            </w:pPr>
            <w:r w:rsidRPr="009E7D82">
              <w:rPr>
                <w:sz w:val="20"/>
                <w:szCs w:val="20"/>
                <w:lang w:eastAsia="en-US"/>
              </w:rPr>
              <w:t>18%</w:t>
            </w:r>
          </w:p>
        </w:tc>
        <w:tc>
          <w:tcPr>
            <w:tcW w:w="3071" w:type="dxa"/>
            <w:shd w:val="clear" w:color="auto" w:fill="auto"/>
            <w:vAlign w:val="center"/>
          </w:tcPr>
          <w:p w:rsidR="00BB2BDF" w:rsidRPr="009E7D82" w:rsidRDefault="00BB2BDF" w:rsidP="009E7D82">
            <w:pPr>
              <w:jc w:val="center"/>
              <w:rPr>
                <w:sz w:val="20"/>
                <w:szCs w:val="20"/>
                <w:lang w:eastAsia="en-US"/>
              </w:rPr>
            </w:pPr>
            <w:r w:rsidRPr="009E7D82">
              <w:rPr>
                <w:sz w:val="20"/>
                <w:szCs w:val="20"/>
                <w:lang w:eastAsia="en-US"/>
              </w:rPr>
              <w:t>6%</w:t>
            </w:r>
          </w:p>
        </w:tc>
      </w:tr>
      <w:tr w:rsidR="00BB2BDF" w:rsidRPr="00BB2BDF" w:rsidTr="009E7D82">
        <w:tc>
          <w:tcPr>
            <w:tcW w:w="3070" w:type="dxa"/>
            <w:shd w:val="clear" w:color="auto" w:fill="auto"/>
            <w:vAlign w:val="center"/>
          </w:tcPr>
          <w:p w:rsidR="00BB2BDF" w:rsidRPr="009E7D82" w:rsidRDefault="00BB2BDF" w:rsidP="009E7D82">
            <w:pPr>
              <w:jc w:val="center"/>
              <w:rPr>
                <w:sz w:val="20"/>
                <w:szCs w:val="20"/>
                <w:lang w:eastAsia="en-US"/>
              </w:rPr>
            </w:pPr>
            <w:r w:rsidRPr="009E7D82">
              <w:rPr>
                <w:sz w:val="20"/>
                <w:szCs w:val="20"/>
                <w:lang w:eastAsia="en-US"/>
              </w:rPr>
              <w:t>Przebywające w mieszkaniu chronionym</w:t>
            </w:r>
          </w:p>
        </w:tc>
        <w:tc>
          <w:tcPr>
            <w:tcW w:w="3071" w:type="dxa"/>
            <w:shd w:val="clear" w:color="auto" w:fill="auto"/>
            <w:vAlign w:val="center"/>
          </w:tcPr>
          <w:p w:rsidR="00BB2BDF" w:rsidRPr="009E7D82" w:rsidRDefault="00BB2BDF" w:rsidP="009E7D82">
            <w:pPr>
              <w:jc w:val="center"/>
              <w:rPr>
                <w:sz w:val="20"/>
                <w:szCs w:val="20"/>
                <w:lang w:eastAsia="en-US"/>
              </w:rPr>
            </w:pPr>
            <w:r w:rsidRPr="009E7D82">
              <w:rPr>
                <w:sz w:val="20"/>
                <w:szCs w:val="20"/>
                <w:lang w:eastAsia="en-US"/>
              </w:rPr>
              <w:t>6%</w:t>
            </w:r>
          </w:p>
        </w:tc>
        <w:tc>
          <w:tcPr>
            <w:tcW w:w="3071" w:type="dxa"/>
            <w:shd w:val="clear" w:color="auto" w:fill="auto"/>
            <w:vAlign w:val="center"/>
          </w:tcPr>
          <w:p w:rsidR="00BB2BDF" w:rsidRPr="009E7D82" w:rsidRDefault="00BB2BDF" w:rsidP="009E7D82">
            <w:pPr>
              <w:jc w:val="center"/>
              <w:rPr>
                <w:sz w:val="20"/>
                <w:szCs w:val="20"/>
                <w:lang w:eastAsia="en-US"/>
              </w:rPr>
            </w:pPr>
            <w:r w:rsidRPr="009E7D82">
              <w:rPr>
                <w:sz w:val="20"/>
                <w:szCs w:val="20"/>
                <w:lang w:eastAsia="en-US"/>
              </w:rPr>
              <w:t>1%</w:t>
            </w:r>
          </w:p>
        </w:tc>
      </w:tr>
    </w:tbl>
    <w:p w:rsidR="00BB2BDF" w:rsidRPr="00BB2BDF" w:rsidRDefault="00BB2BDF" w:rsidP="00BB2BDF">
      <w:pPr>
        <w:rPr>
          <w:color w:val="17365D"/>
          <w:lang w:eastAsia="en-US"/>
        </w:rPr>
      </w:pPr>
    </w:p>
    <w:p w:rsidR="00E266B0" w:rsidRPr="000E01E8" w:rsidRDefault="00BB2BDF" w:rsidP="00E266B0">
      <w:pPr>
        <w:rPr>
          <w:rFonts w:eastAsia="Times New Roman"/>
          <w:bCs/>
          <w:iCs/>
          <w:spacing w:val="13"/>
          <w:sz w:val="20"/>
        </w:rPr>
      </w:pPr>
      <w:r w:rsidRPr="00BB2BDF">
        <w:rPr>
          <w:rFonts w:eastAsia="Times New Roman" w:hint="eastAsia"/>
          <w:bCs/>
          <w:iCs/>
          <w:spacing w:val="13"/>
          <w:sz w:val="20"/>
        </w:rPr>
        <w:t>Ź</w:t>
      </w:r>
      <w:r w:rsidRPr="00BB2BDF">
        <w:rPr>
          <w:rFonts w:eastAsia="Times New Roman"/>
          <w:bCs/>
          <w:iCs/>
          <w:spacing w:val="13"/>
          <w:sz w:val="20"/>
        </w:rPr>
        <w:t>ródło: opracowanie własne MOPS na podstawie danych MOPS</w:t>
      </w:r>
    </w:p>
    <w:p w:rsidR="00013449" w:rsidRPr="00B71183" w:rsidRDefault="00013449" w:rsidP="00E53594">
      <w:pPr>
        <w:pStyle w:val="Nagwek3"/>
      </w:pPr>
      <w:bookmarkStart w:id="399" w:name="_Toc324423549"/>
      <w:bookmarkStart w:id="400" w:name="_Toc384106190"/>
      <w:bookmarkStart w:id="401" w:name="_Toc449423490"/>
      <w:r w:rsidRPr="00B71183">
        <w:t>Nakłady finansowe na realizację zadania</w:t>
      </w:r>
      <w:bookmarkEnd w:id="399"/>
      <w:bookmarkEnd w:id="400"/>
      <w:bookmarkEnd w:id="401"/>
    </w:p>
    <w:p w:rsidR="00AB32D3" w:rsidRPr="001812F7" w:rsidRDefault="00AB32D3" w:rsidP="00AB32D3">
      <w:pPr>
        <w:rPr>
          <w:highlight w:val="yellow"/>
        </w:rPr>
      </w:pPr>
    </w:p>
    <w:p w:rsidR="00397EDC" w:rsidRDefault="006A3497" w:rsidP="00C6497B">
      <w:r w:rsidRPr="00B71183">
        <w:tab/>
      </w:r>
      <w:r w:rsidR="00013449" w:rsidRPr="00B71183">
        <w:t>Całkowite koszty pomocy na rzecz usamodzielniających się wychowanków</w:t>
      </w:r>
      <w:r w:rsidR="00397EDC">
        <w:t xml:space="preserve"> wynosiły</w:t>
      </w:r>
      <w:r w:rsidR="00AB128B">
        <w:t>:</w:t>
      </w:r>
    </w:p>
    <w:p w:rsidR="00397EDC" w:rsidRPr="00397EDC" w:rsidRDefault="00397EDC" w:rsidP="004B6587">
      <w:pPr>
        <w:pStyle w:val="Akapitzlist"/>
        <w:numPr>
          <w:ilvl w:val="0"/>
          <w:numId w:val="68"/>
        </w:numPr>
      </w:pPr>
      <w:r>
        <w:t xml:space="preserve">w 2012 roku </w:t>
      </w:r>
      <w:r w:rsidRPr="00397EDC">
        <w:t>2 320 941,45 zł</w:t>
      </w:r>
      <w:r>
        <w:t xml:space="preserve"> </w:t>
      </w:r>
      <w:r w:rsidR="00AB128B">
        <w:t>(</w:t>
      </w:r>
      <w:r w:rsidR="00C6497B">
        <w:t>z czego</w:t>
      </w:r>
      <w:r w:rsidRPr="00397EDC">
        <w:t xml:space="preserve"> na funkcjonowanie mieszkań chronionych 72 016,74 zł</w:t>
      </w:r>
      <w:r w:rsidR="00AB128B">
        <w:t>), w tym w ramach środków GMK: 2 160 913,14 zł, w ramach środków POKL: 160 028,31 zł;</w:t>
      </w:r>
    </w:p>
    <w:p w:rsidR="00397EDC" w:rsidRPr="00397EDC" w:rsidRDefault="00987FFA" w:rsidP="004B6587">
      <w:pPr>
        <w:pStyle w:val="Akapitzlist"/>
        <w:numPr>
          <w:ilvl w:val="0"/>
          <w:numId w:val="68"/>
        </w:numPr>
      </w:pPr>
      <w:r>
        <w:t>w</w:t>
      </w:r>
      <w:r w:rsidR="00397EDC">
        <w:t xml:space="preserve"> 2013 roku </w:t>
      </w:r>
      <w:r w:rsidR="00397EDC" w:rsidRPr="00397EDC">
        <w:t xml:space="preserve">2 100 913,38 zł </w:t>
      </w:r>
      <w:r w:rsidR="00AB128B">
        <w:t>(</w:t>
      </w:r>
      <w:r w:rsidR="00C6497B">
        <w:t>z czego</w:t>
      </w:r>
      <w:r w:rsidR="00397EDC" w:rsidRPr="00397EDC">
        <w:t xml:space="preserve"> na funkcjonowanie mieszkań chronionych 54 810,00 zł</w:t>
      </w:r>
      <w:r w:rsidR="00AB128B">
        <w:t>), w tym w ramach środków GMK: 2 055 460,38 zł, w ramach środków POKL: 45 453 zł;</w:t>
      </w:r>
    </w:p>
    <w:p w:rsidR="00397EDC" w:rsidRPr="00397EDC" w:rsidRDefault="00987FFA" w:rsidP="004B6587">
      <w:pPr>
        <w:pStyle w:val="Akapitzlist"/>
        <w:numPr>
          <w:ilvl w:val="0"/>
          <w:numId w:val="68"/>
        </w:numPr>
      </w:pPr>
      <w:r>
        <w:t>w</w:t>
      </w:r>
      <w:r w:rsidR="00397EDC">
        <w:t xml:space="preserve"> 2014 ro</w:t>
      </w:r>
      <w:r>
        <w:t xml:space="preserve">ku </w:t>
      </w:r>
      <w:r w:rsidR="00397EDC">
        <w:t xml:space="preserve">łącznie </w:t>
      </w:r>
      <w:r w:rsidR="00397EDC" w:rsidRPr="00397EDC">
        <w:t xml:space="preserve">1 955 838,00 zł </w:t>
      </w:r>
      <w:r w:rsidR="00AB128B">
        <w:t>(</w:t>
      </w:r>
      <w:r w:rsidR="00C6497B">
        <w:t>z czego</w:t>
      </w:r>
      <w:r w:rsidR="00397EDC" w:rsidRPr="00397EDC">
        <w:t xml:space="preserve"> na funkcjonowanie mieszkań chronionych 53 880,00 zł</w:t>
      </w:r>
      <w:r w:rsidR="00AB128B">
        <w:t>), w tym w ramach środków GMK: 1 901 311,43 zł, w ramach środków POKL: 54 526,57 zł;</w:t>
      </w:r>
    </w:p>
    <w:p w:rsidR="00B71183" w:rsidRDefault="00987FFA" w:rsidP="004B6587">
      <w:pPr>
        <w:pStyle w:val="Akapitzlist"/>
        <w:numPr>
          <w:ilvl w:val="0"/>
          <w:numId w:val="68"/>
        </w:numPr>
      </w:pPr>
      <w:r>
        <w:t>w</w:t>
      </w:r>
      <w:r w:rsidR="00397EDC">
        <w:t xml:space="preserve"> 2015 roku łącznie </w:t>
      </w:r>
      <w:r w:rsidR="00397EDC" w:rsidRPr="00397EDC">
        <w:t xml:space="preserve">1 941 429,32 zł </w:t>
      </w:r>
      <w:r w:rsidR="00AB128B">
        <w:t>(</w:t>
      </w:r>
      <w:r w:rsidR="00C6497B">
        <w:t>z czego</w:t>
      </w:r>
      <w:r w:rsidR="00397EDC" w:rsidRPr="00397EDC">
        <w:t xml:space="preserve"> na funkcjonowanie mieszkań chronionych 53 880,00 zł</w:t>
      </w:r>
      <w:r w:rsidR="00AB128B">
        <w:t xml:space="preserve">), w tym w ramach środków GMK: 1 938429,32 zł, </w:t>
      </w:r>
      <w:r w:rsidR="00C45D39">
        <w:t>w ramach środków POKL: 3 000 zł.</w:t>
      </w:r>
    </w:p>
    <w:p w:rsidR="00013449" w:rsidRPr="00C87CBA" w:rsidRDefault="00013449" w:rsidP="00E53594">
      <w:pPr>
        <w:pStyle w:val="Nagwek3"/>
      </w:pPr>
      <w:bookmarkStart w:id="402" w:name="_Toc324423550"/>
      <w:bookmarkStart w:id="403" w:name="_Toc384106191"/>
      <w:bookmarkStart w:id="404" w:name="_Toc449423491"/>
      <w:r w:rsidRPr="00C87CBA">
        <w:t>Wnioski</w:t>
      </w:r>
      <w:bookmarkEnd w:id="402"/>
      <w:bookmarkEnd w:id="403"/>
      <w:bookmarkEnd w:id="404"/>
      <w:r w:rsidRPr="00C87CBA">
        <w:t xml:space="preserve"> </w:t>
      </w:r>
    </w:p>
    <w:p w:rsidR="00C87CBA" w:rsidRPr="00CC6588" w:rsidRDefault="00C87CBA" w:rsidP="00CC6588">
      <w:pPr>
        <w:rPr>
          <w:rFonts w:eastAsia="Times New Roman"/>
        </w:rPr>
      </w:pPr>
    </w:p>
    <w:p w:rsidR="0091767B" w:rsidRDefault="00C87CBA" w:rsidP="00CC6588">
      <w:pPr>
        <w:tabs>
          <w:tab w:val="clear" w:pos="567"/>
        </w:tabs>
        <w:rPr>
          <w:rFonts w:eastAsia="Times New Roman"/>
        </w:rPr>
      </w:pPr>
      <w:r w:rsidRPr="000E01E8">
        <w:rPr>
          <w:rFonts w:eastAsia="Times New Roman"/>
        </w:rPr>
        <w:tab/>
        <w:t>Diagnoza sytuacji osób usamodzielnia</w:t>
      </w:r>
      <w:r w:rsidR="000E01E8">
        <w:rPr>
          <w:rFonts w:eastAsia="Times New Roman"/>
        </w:rPr>
        <w:t xml:space="preserve">nych pozwala na wskazanie dwóch </w:t>
      </w:r>
      <w:r w:rsidRPr="000E01E8">
        <w:rPr>
          <w:rFonts w:eastAsia="Times New Roman"/>
        </w:rPr>
        <w:t xml:space="preserve">najważniejszych obszarów, w których osoby te wymagają wsparcia: jest to pomoc </w:t>
      </w:r>
      <w:r w:rsidRPr="000E01E8">
        <w:rPr>
          <w:rFonts w:eastAsia="Times New Roman"/>
        </w:rPr>
        <w:br/>
        <w:t xml:space="preserve">w </w:t>
      </w:r>
      <w:r w:rsidR="00DA7C88">
        <w:rPr>
          <w:rFonts w:eastAsia="Times New Roman"/>
        </w:rPr>
        <w:t>uzyskaniu odpowiednich warunków</w:t>
      </w:r>
      <w:r w:rsidRPr="000E01E8">
        <w:rPr>
          <w:rFonts w:eastAsia="Times New Roman"/>
        </w:rPr>
        <w:t xml:space="preserve"> mieszkaniowych oraz uzyskaniu wykształcenia </w:t>
      </w:r>
      <w:r w:rsidRPr="000E01E8">
        <w:rPr>
          <w:rFonts w:eastAsia="Times New Roman"/>
        </w:rPr>
        <w:br/>
        <w:t>i kwalifikacji pozwalających na podjęcie pracy zawodowej.</w:t>
      </w:r>
    </w:p>
    <w:p w:rsidR="00B837E8" w:rsidRDefault="00B837E8" w:rsidP="00CC6588">
      <w:pPr>
        <w:tabs>
          <w:tab w:val="clear" w:pos="567"/>
        </w:tabs>
        <w:rPr>
          <w:rFonts w:eastAsia="Times New Roman"/>
        </w:rPr>
      </w:pPr>
    </w:p>
    <w:p w:rsidR="00B837E8" w:rsidRDefault="00B837E8" w:rsidP="00CC6588">
      <w:pPr>
        <w:tabs>
          <w:tab w:val="clear" w:pos="567"/>
        </w:tabs>
        <w:rPr>
          <w:rFonts w:eastAsia="Times New Roman"/>
        </w:rPr>
      </w:pPr>
    </w:p>
    <w:p w:rsidR="00B837E8" w:rsidRDefault="00B837E8" w:rsidP="00CC6588">
      <w:pPr>
        <w:tabs>
          <w:tab w:val="clear" w:pos="567"/>
        </w:tabs>
        <w:rPr>
          <w:rFonts w:eastAsia="Times New Roman"/>
        </w:rPr>
      </w:pPr>
    </w:p>
    <w:p w:rsidR="00B837E8" w:rsidRDefault="00B837E8" w:rsidP="00CC6588">
      <w:pPr>
        <w:tabs>
          <w:tab w:val="clear" w:pos="567"/>
        </w:tabs>
        <w:rPr>
          <w:rFonts w:eastAsia="Times New Roman"/>
        </w:rPr>
      </w:pPr>
    </w:p>
    <w:p w:rsidR="00E11DEE" w:rsidRDefault="00E11DEE" w:rsidP="00CC6588">
      <w:pPr>
        <w:tabs>
          <w:tab w:val="clear" w:pos="567"/>
        </w:tabs>
        <w:rPr>
          <w:rFonts w:eastAsia="Times New Roman"/>
        </w:rPr>
      </w:pPr>
    </w:p>
    <w:p w:rsidR="00B837E8" w:rsidRPr="000E01E8" w:rsidRDefault="00B837E8" w:rsidP="00CC6588">
      <w:pPr>
        <w:tabs>
          <w:tab w:val="clear" w:pos="567"/>
        </w:tabs>
        <w:rPr>
          <w:rFonts w:eastAsia="Times New Roman"/>
        </w:rPr>
      </w:pPr>
    </w:p>
    <w:p w:rsidR="003672D5" w:rsidRPr="00B17843" w:rsidRDefault="00AB61C0" w:rsidP="00E53594">
      <w:pPr>
        <w:pStyle w:val="Nagwek2"/>
      </w:pPr>
      <w:bookmarkStart w:id="405" w:name="_Toc384106192"/>
      <w:bookmarkStart w:id="406" w:name="_Toc449423492"/>
      <w:r w:rsidRPr="00B17843">
        <w:lastRenderedPageBreak/>
        <w:t>F</w:t>
      </w:r>
      <w:r w:rsidR="00926F7A" w:rsidRPr="00B17843">
        <w:t>ormy pomocy na rzecz rodzin z dziećmi</w:t>
      </w:r>
      <w:bookmarkEnd w:id="405"/>
      <w:bookmarkEnd w:id="406"/>
    </w:p>
    <w:p w:rsidR="00AB61C0" w:rsidRPr="00B17843" w:rsidRDefault="00AB61C0" w:rsidP="00AB61C0"/>
    <w:p w:rsidR="00AB61C0" w:rsidRPr="00B17843" w:rsidRDefault="00AB61C0" w:rsidP="00AB61C0">
      <w:pPr>
        <w:pStyle w:val="Nagwek3"/>
      </w:pPr>
      <w:bookmarkStart w:id="407" w:name="_Toc324423516"/>
      <w:bookmarkStart w:id="408" w:name="_Toc384106133"/>
      <w:bookmarkStart w:id="409" w:name="_Toc449423493"/>
      <w:r w:rsidRPr="00B17843">
        <w:t>Pomoc w formie posiłków oraz zasiłków celowych na zakup żywności lub posiłku</w:t>
      </w:r>
      <w:bookmarkEnd w:id="407"/>
      <w:bookmarkEnd w:id="408"/>
      <w:bookmarkEnd w:id="409"/>
    </w:p>
    <w:p w:rsidR="00AB61C0" w:rsidRPr="000E01E8" w:rsidRDefault="00AB61C0" w:rsidP="00AB61C0"/>
    <w:p w:rsidR="00E66F0E" w:rsidRPr="009A6A26" w:rsidRDefault="00AB61C0" w:rsidP="00AB61C0">
      <w:pPr>
        <w:rPr>
          <w:b/>
        </w:rPr>
      </w:pPr>
      <w:r w:rsidRPr="000E01E8">
        <w:tab/>
        <w:t>Wskazana forma pomocy została opisana w rozdziale 1</w:t>
      </w:r>
      <w:r w:rsidR="00F962E9">
        <w:t>1</w:t>
      </w:r>
      <w:r w:rsidRPr="000E01E8">
        <w:t xml:space="preserve"> </w:t>
      </w:r>
      <w:r w:rsidRPr="000E01E8">
        <w:rPr>
          <w:i/>
        </w:rPr>
        <w:t xml:space="preserve">Zasoby pomocy społecznej Gminy </w:t>
      </w:r>
      <w:r w:rsidRPr="009A6A26">
        <w:rPr>
          <w:i/>
        </w:rPr>
        <w:t>Miejskiej Kraków w zakresie pomocy osobom i rodzinom o niskich dochodach</w:t>
      </w:r>
      <w:r w:rsidRPr="009A6A26">
        <w:t>, podrozdział 1</w:t>
      </w:r>
      <w:r w:rsidR="00F962E9" w:rsidRPr="009A6A26">
        <w:t>1</w:t>
      </w:r>
      <w:r w:rsidRPr="009A6A26">
        <w:t>.2.3.</w:t>
      </w:r>
      <w:r w:rsidRPr="009A6A26">
        <w:rPr>
          <w:b/>
        </w:rPr>
        <w:t xml:space="preserve"> </w:t>
      </w:r>
    </w:p>
    <w:p w:rsidR="00E66F0E" w:rsidRPr="00E66F0E" w:rsidRDefault="00E66F0E" w:rsidP="00CC6588">
      <w:pPr>
        <w:tabs>
          <w:tab w:val="clear" w:pos="567"/>
        </w:tabs>
        <w:rPr>
          <w:rFonts w:eastAsia="Times New Roman"/>
          <w:b/>
        </w:rPr>
      </w:pPr>
      <w:r>
        <w:rPr>
          <w:rFonts w:eastAsia="Times New Roman"/>
        </w:rPr>
        <w:tab/>
      </w:r>
      <w:r w:rsidRPr="00E66F0E">
        <w:rPr>
          <w:rFonts w:eastAsia="Times New Roman"/>
        </w:rPr>
        <w:t xml:space="preserve">Należy podkreślić, że szczególną grupą odbiorców świadczenia są dzieci i młodzież. </w:t>
      </w:r>
      <w:r>
        <w:rPr>
          <w:rFonts w:eastAsia="Times New Roman"/>
        </w:rPr>
        <w:br/>
      </w:r>
      <w:r w:rsidRPr="00E66F0E">
        <w:rPr>
          <w:rFonts w:eastAsia="Times New Roman"/>
        </w:rPr>
        <w:t xml:space="preserve">Udział dzieci w ogólnej liczbie osób otrzymujących pomoc w formie posiłku </w:t>
      </w:r>
      <w:r w:rsidR="00CC6588">
        <w:rPr>
          <w:rFonts w:eastAsia="Times New Roman"/>
        </w:rPr>
        <w:t>wyniósł 63</w:t>
      </w:r>
      <w:r w:rsidRPr="00E66F0E">
        <w:rPr>
          <w:rFonts w:eastAsia="Times New Roman"/>
        </w:rPr>
        <w:t xml:space="preserve">% </w:t>
      </w:r>
      <w:r w:rsidR="00987FFA">
        <w:rPr>
          <w:rFonts w:eastAsia="Times New Roman"/>
        </w:rPr>
        <w:br/>
      </w:r>
      <w:r w:rsidRPr="00E66F0E">
        <w:rPr>
          <w:rFonts w:eastAsia="Times New Roman"/>
        </w:rPr>
        <w:t>w skali roku</w:t>
      </w:r>
      <w:r w:rsidR="00047E61">
        <w:rPr>
          <w:rFonts w:eastAsia="Times New Roman"/>
        </w:rPr>
        <w:t xml:space="preserve"> (5 023 dzieci)</w:t>
      </w:r>
      <w:r w:rsidRPr="00E66F0E">
        <w:rPr>
          <w:rFonts w:eastAsia="Times New Roman"/>
        </w:rPr>
        <w:t xml:space="preserve">. Natomiast odsetek dzieci, w wieku od lat 7 do ukończenia szkoły ponadgimnazjalnej, w ogólnej liczbie świadczeniobiorców wyniósł około 40%. W 2015 roku można zauważyć wzrost o 4% odsetka dzieci do 7 roku życia w ogólnej liczbie osób objętych </w:t>
      </w:r>
      <w:r w:rsidR="007B7939">
        <w:rPr>
          <w:rFonts w:eastAsia="Times New Roman"/>
        </w:rPr>
        <w:t>pomocą w formie posiłków</w:t>
      </w:r>
      <w:r w:rsidRPr="00E66F0E">
        <w:rPr>
          <w:rFonts w:eastAsia="Times New Roman"/>
        </w:rPr>
        <w:t>.</w:t>
      </w:r>
    </w:p>
    <w:p w:rsidR="00B64E5F" w:rsidRPr="00B17843" w:rsidRDefault="00B64E5F" w:rsidP="00B64E5F"/>
    <w:p w:rsidR="00AB61C0" w:rsidRPr="00B17843" w:rsidRDefault="00AB61C0" w:rsidP="00B64E5F">
      <w:pPr>
        <w:pStyle w:val="Tytu"/>
      </w:pPr>
      <w:r w:rsidRPr="00B17843">
        <w:t>Wykres: Udział dzieci w ogólnej liczbie osób objętych pomocą w formie posiłków</w:t>
      </w:r>
    </w:p>
    <w:p w:rsidR="00AB61C0" w:rsidRPr="00A74DC1" w:rsidRDefault="0027220A" w:rsidP="000218CE">
      <w:pPr>
        <w:spacing w:after="100" w:afterAutospacing="1"/>
      </w:pPr>
      <w:r>
        <w:rPr>
          <w:noProof/>
        </w:rPr>
        <w:drawing>
          <wp:inline distT="0" distB="0" distL="0" distR="0">
            <wp:extent cx="5750738" cy="2353586"/>
            <wp:effectExtent l="19050" t="0" r="2362" b="0"/>
            <wp:docPr id="76" name="Obraz 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rrowheads="1"/>
                    </pic:cNvPicPr>
                  </pic:nvPicPr>
                  <pic:blipFill>
                    <a:blip r:embed="rId93" cstate="print"/>
                    <a:srcRect/>
                    <a:stretch>
                      <a:fillRect/>
                    </a:stretch>
                  </pic:blipFill>
                  <pic:spPr bwMode="auto">
                    <a:xfrm>
                      <a:off x="0" y="0"/>
                      <a:ext cx="5753100" cy="2354553"/>
                    </a:xfrm>
                    <a:prstGeom prst="rect">
                      <a:avLst/>
                    </a:prstGeom>
                    <a:noFill/>
                    <a:ln w="9525">
                      <a:noFill/>
                      <a:miter lim="800000"/>
                      <a:headEnd/>
                      <a:tailEnd/>
                    </a:ln>
                  </pic:spPr>
                </pic:pic>
              </a:graphicData>
            </a:graphic>
          </wp:inline>
        </w:drawing>
      </w:r>
    </w:p>
    <w:p w:rsidR="00AB61C0" w:rsidRPr="00A74DC1" w:rsidRDefault="00AB61C0" w:rsidP="00AB61C0">
      <w:pPr>
        <w:pStyle w:val="Podtytu"/>
        <w:spacing w:before="0"/>
      </w:pPr>
      <w:r w:rsidRPr="00A74DC1">
        <w:t>Źródło: opracowanie własne na podstawie danych MOPS</w:t>
      </w:r>
    </w:p>
    <w:p w:rsidR="00B13B2B" w:rsidRPr="00B13B2B" w:rsidRDefault="00B13B2B" w:rsidP="00B13B2B">
      <w:pPr>
        <w:rPr>
          <w:highlight w:val="yellow"/>
        </w:rPr>
      </w:pPr>
    </w:p>
    <w:p w:rsidR="00B13B2B" w:rsidRPr="00701A26" w:rsidRDefault="00B13B2B" w:rsidP="00B13B2B">
      <w:pPr>
        <w:rPr>
          <w:b/>
        </w:rPr>
      </w:pPr>
      <w:bookmarkStart w:id="410" w:name="_Toc324423517"/>
      <w:bookmarkStart w:id="411" w:name="_Toc384106134"/>
      <w:r>
        <w:tab/>
      </w:r>
      <w:r w:rsidRPr="00717B65">
        <w:t xml:space="preserve">W szczególnie uzasadnionych przypadkach, gdy uczeń albo dziecko korzystające </w:t>
      </w:r>
      <w:r w:rsidR="00F962E9">
        <w:br/>
      </w:r>
      <w:r w:rsidRPr="00717B65">
        <w:t xml:space="preserve">z zajęć w ramach rocznego przygotowania przedszkolnego w szkole lub przedszkolu wyraża chęć zjedzenia posiłku, dyrektor szkoły lub przedszkola udziela pomocy w formie posiłku, informując jednocześnie ośrodek pomocy społecznej, właściwy ze względu na miejsce zamieszkania ucznia lub dziecka, o udzieleniu pomocy. Przyznanie pomocy, o której mowa powyżej, nie wymaga ustalania sytuacji rodziny w drodze rodzinnego wywiadu środowiskowego oraz wydania przez ośrodek pomocy społecznej decyzji administracyjnej. Środki na zakup posiłku, są przekazywane przez ośrodek pomocy społecznej na podstawie sporządzonej listy uczniów lub dzieci oraz liczby spożytych posiłków w przyjętym okresie </w:t>
      </w:r>
      <w:r w:rsidRPr="000B691C">
        <w:t>rozliczeniowym. W 2015 r. z posiłków przyznawanych na podstawie decyzji dyrektora szkoły skorzystało 1 502 dzieci.</w:t>
      </w:r>
    </w:p>
    <w:p w:rsidR="00AB61C0" w:rsidRPr="000C1F61" w:rsidRDefault="00AB61C0" w:rsidP="00AB61C0">
      <w:pPr>
        <w:pStyle w:val="Nagwek4"/>
      </w:pPr>
      <w:bookmarkStart w:id="412" w:name="_Toc449423494"/>
      <w:r w:rsidRPr="000C1F61">
        <w:t>Wnioski</w:t>
      </w:r>
      <w:bookmarkEnd w:id="410"/>
      <w:bookmarkEnd w:id="411"/>
      <w:bookmarkEnd w:id="412"/>
      <w:r w:rsidRPr="000C1F61">
        <w:t xml:space="preserve"> </w:t>
      </w:r>
    </w:p>
    <w:p w:rsidR="00E12545" w:rsidRPr="001812F7" w:rsidRDefault="00E12545" w:rsidP="00E12545">
      <w:pPr>
        <w:ind w:left="720"/>
        <w:rPr>
          <w:highlight w:val="yellow"/>
        </w:rPr>
      </w:pPr>
      <w:bookmarkStart w:id="413" w:name="_Toc384106195"/>
    </w:p>
    <w:p w:rsidR="007B7939" w:rsidRPr="00F962E9" w:rsidRDefault="000C1F61" w:rsidP="00F962E9">
      <w:pPr>
        <w:tabs>
          <w:tab w:val="clear" w:pos="567"/>
        </w:tabs>
        <w:rPr>
          <w:rFonts w:eastAsia="Times New Roman"/>
        </w:rPr>
      </w:pPr>
      <w:r>
        <w:rPr>
          <w:rFonts w:eastAsia="Times New Roman"/>
        </w:rPr>
        <w:tab/>
      </w:r>
      <w:r w:rsidRPr="000C1F61">
        <w:rPr>
          <w:rFonts w:eastAsia="Times New Roman"/>
        </w:rPr>
        <w:t>Analiza danych dotyczących realizacji programu „Pomoc państwa w zakresie dożywiania” za lata 20</w:t>
      </w:r>
      <w:r>
        <w:rPr>
          <w:rFonts w:eastAsia="Times New Roman"/>
        </w:rPr>
        <w:t>10</w:t>
      </w:r>
      <w:r w:rsidRPr="000C1F61">
        <w:rPr>
          <w:rFonts w:eastAsia="Times New Roman"/>
        </w:rPr>
        <w:t xml:space="preserve"> – 2015 wskazuje</w:t>
      </w:r>
      <w:r w:rsidR="00F962E9">
        <w:rPr>
          <w:rFonts w:eastAsia="Times New Roman"/>
        </w:rPr>
        <w:t>,</w:t>
      </w:r>
      <w:r w:rsidRPr="000C1F61">
        <w:rPr>
          <w:rFonts w:eastAsia="Times New Roman"/>
        </w:rPr>
        <w:t xml:space="preserve"> że dzieci do 7 roku życia oraz uczniowie do czasu ukończenia szkoły ponadgimnazjalnej stanowią znaczącą, bo około 60% grupę odbiorców Programu. Udział tej grupy odbiorców w ogólnej liczbie osób objętych programem utrzymuje się w ostatnich latach na porównywalnym poziomie z nieznaczną tendencją wzrostową. Tak znaczny udział dzieci i młodzieży wśród odbiorców Programu wskazuje, że odbiorcami tego rodzaju pomocy są w przeważającej mierze rodziny z dziećmi, które mają trudności </w:t>
      </w:r>
      <w:r w:rsidR="00F962E9">
        <w:rPr>
          <w:rFonts w:eastAsia="Times New Roman"/>
        </w:rPr>
        <w:br/>
      </w:r>
      <w:r w:rsidRPr="000C1F61">
        <w:rPr>
          <w:rFonts w:eastAsia="Times New Roman"/>
        </w:rPr>
        <w:lastRenderedPageBreak/>
        <w:t>z zaspokajaniem podstawowych potrzeb bytowych, takich jak zapewnienie pożywienia. Realizacja Programu i pomoc w formie posiłków, w szczególności dla dzieci i młodzieży rekompensuje braki w tym zakresie i pozwala zwiększyć szansę na prawidłowy rozwój psychofizyczny dzieci z najuboższych rodzin. Ze względu na szczególny charakter tej potrzeby celowa jest analiza możliwości poszerzenia zakresu i skali udzielanej w tym zakresie pomocy.</w:t>
      </w:r>
    </w:p>
    <w:p w:rsidR="00ED4F1E" w:rsidRPr="00F962E9" w:rsidRDefault="0042319C" w:rsidP="00F962E9">
      <w:pPr>
        <w:pStyle w:val="Nagwek3"/>
      </w:pPr>
      <w:bookmarkStart w:id="414" w:name="_Toc449423495"/>
      <w:r w:rsidRPr="00F962E9">
        <w:t xml:space="preserve">Pomoc materialna </w:t>
      </w:r>
      <w:r w:rsidR="0074407F" w:rsidRPr="00F962E9">
        <w:t xml:space="preserve">o charakterze socjalnym </w:t>
      </w:r>
      <w:r w:rsidRPr="00F962E9">
        <w:t>dla uczniów</w:t>
      </w:r>
      <w:r w:rsidR="0074407F" w:rsidRPr="00F962E9">
        <w:t>: stypendia szkolne, zasiłki szkolne</w:t>
      </w:r>
      <w:bookmarkEnd w:id="413"/>
      <w:bookmarkEnd w:id="414"/>
      <w:r w:rsidR="0074407F" w:rsidRPr="00F962E9">
        <w:t xml:space="preserve"> </w:t>
      </w:r>
    </w:p>
    <w:p w:rsidR="00AB32D3" w:rsidRPr="00AF045E" w:rsidRDefault="00AB32D3" w:rsidP="00AB32D3"/>
    <w:p w:rsidR="00AF045E" w:rsidRPr="00AF045E" w:rsidRDefault="00DD3C85" w:rsidP="00AF045E">
      <w:r w:rsidRPr="00AF045E">
        <w:tab/>
      </w:r>
      <w:r w:rsidR="00AF045E" w:rsidRPr="00AF045E">
        <w:t>Zgodnie z Uchwał</w:t>
      </w:r>
      <w:r w:rsidR="00C6497B">
        <w:t>ą</w:t>
      </w:r>
      <w:r w:rsidR="00AF045E" w:rsidRPr="00AF045E">
        <w:t xml:space="preserve"> nr XXI/254/11 Rady Miasta Krakowa z dnia 6 lipca 2011 r. </w:t>
      </w:r>
      <w:r w:rsidR="00E822E8">
        <w:br/>
      </w:r>
      <w:r w:rsidR="00AF045E" w:rsidRPr="00AF045E">
        <w:t>w sprawie regulaminu udzielania pomocy materialnej o charakterze socjalnym dla uczniów zamieszkałych na terenie Miasta Krakowa oraz upoważnienia Dyrektora Miejskiego Ośrodka Pomocy Społecznej w Krakowie do prowadzenia postępowań w sprawach dotyczących świadczeń materialnych o charakterze socjalnym przyznawanych na podstawie ustawy z dnia 7 września 1991 r. o systemie oświaty (tekst jednolity: Dz. U. z 2004 r. Nr 256, poz. 2572 z późn. zm.) (Dz. Urz. Województwa Małopolskiego z 2011 r. Nr 385, poz. 3394 z późn. zm.) Miejski Ośrodek Pomocy Społecznej w Krakowie realizuje zadanie polegające na przyznawaniu pomocy materialnej o charakterze socjalnym dla uczniów. Pomoc materialna o charakterze socjalnym przyznawana jest w formie stypendium szkolnego oraz zasiłku szkolnego.</w:t>
      </w:r>
    </w:p>
    <w:p w:rsidR="00AF045E" w:rsidRPr="00AF045E" w:rsidRDefault="00AF045E" w:rsidP="00AF045E">
      <w:r>
        <w:tab/>
      </w:r>
      <w:r w:rsidRPr="00AF045E">
        <w:t>Pomoc w formie stypendium szkolnego adresowana jest do uczniów z rodzin, w których miesięczna wysokość dochodu na osobę w rodzinie nie przekracza kwoty, o której mowa w art. 8 ust. 1 pkt. 2 ustawy z dnia 12 marca 2004 r. o pomocy społecznej (</w:t>
      </w:r>
      <w:r w:rsidRPr="00AF045E">
        <w:rPr>
          <w:rFonts w:eastAsia="Times New Roman"/>
          <w:color w:val="000000"/>
        </w:rPr>
        <w:t>tj. Dz. U. z 2015 r. poz. 163</w:t>
      </w:r>
      <w:r w:rsidR="00E822E8">
        <w:rPr>
          <w:rFonts w:eastAsia="Times New Roman"/>
          <w:color w:val="000000"/>
        </w:rPr>
        <w:t xml:space="preserve"> z późn. zm.</w:t>
      </w:r>
      <w:r w:rsidRPr="00AF045E">
        <w:t>), tj. 456 zł</w:t>
      </w:r>
      <w:r>
        <w:t>,</w:t>
      </w:r>
      <w:r w:rsidRPr="00AF045E">
        <w:t xml:space="preserve"> a od 1 października 2015 r. </w:t>
      </w:r>
      <w:r w:rsidR="00E822E8">
        <w:t xml:space="preserve">- </w:t>
      </w:r>
      <w:r w:rsidRPr="00AF045E">
        <w:t>514 zł.</w:t>
      </w:r>
    </w:p>
    <w:p w:rsidR="00AF045E" w:rsidRPr="00AF045E" w:rsidRDefault="00AF045E" w:rsidP="00AF045E">
      <w:r>
        <w:tab/>
      </w:r>
      <w:r w:rsidRPr="00AF045E">
        <w:t>W roku szkolnym 2015 wypłacono łącznie 3</w:t>
      </w:r>
      <w:r>
        <w:t xml:space="preserve"> </w:t>
      </w:r>
      <w:r w:rsidRPr="00AF045E">
        <w:t xml:space="preserve">882 stypendia szkolne. </w:t>
      </w:r>
    </w:p>
    <w:p w:rsidR="00570A75" w:rsidRPr="00AF045E" w:rsidRDefault="00570A75" w:rsidP="00AF045E"/>
    <w:p w:rsidR="00DD3C85" w:rsidRPr="00AF045E" w:rsidRDefault="00DD3C85" w:rsidP="00DD3C85">
      <w:pPr>
        <w:contextualSpacing/>
        <w:rPr>
          <w:rFonts w:eastAsia="Times New Roman"/>
          <w:b/>
          <w:spacing w:val="5"/>
          <w:sz w:val="20"/>
          <w:szCs w:val="52"/>
        </w:rPr>
      </w:pPr>
      <w:r w:rsidRPr="00AF045E">
        <w:rPr>
          <w:rFonts w:eastAsia="Times New Roman"/>
          <w:b/>
          <w:spacing w:val="5"/>
          <w:sz w:val="20"/>
          <w:szCs w:val="52"/>
        </w:rPr>
        <w:t>Tabela: L</w:t>
      </w:r>
      <w:r w:rsidR="002F78C4" w:rsidRPr="00AF045E">
        <w:rPr>
          <w:rFonts w:eastAsia="Times New Roman"/>
          <w:b/>
          <w:spacing w:val="5"/>
          <w:sz w:val="20"/>
          <w:szCs w:val="52"/>
        </w:rPr>
        <w:t>iczba uczniów, którym udzielono</w:t>
      </w:r>
      <w:r w:rsidRPr="00AF045E">
        <w:rPr>
          <w:rFonts w:eastAsia="Times New Roman"/>
          <w:b/>
          <w:spacing w:val="5"/>
          <w:sz w:val="20"/>
          <w:szCs w:val="52"/>
        </w:rPr>
        <w:t xml:space="preserve"> stypendia szkolne w </w:t>
      </w:r>
      <w:r w:rsidR="002F78C4" w:rsidRPr="00AF045E">
        <w:rPr>
          <w:rFonts w:eastAsia="Times New Roman"/>
          <w:b/>
          <w:spacing w:val="5"/>
          <w:sz w:val="20"/>
          <w:szCs w:val="52"/>
        </w:rPr>
        <w:t>I semestrze roku szkolnego</w:t>
      </w:r>
      <w:r w:rsidRPr="00AF045E">
        <w:rPr>
          <w:rFonts w:eastAsia="Times New Roman"/>
          <w:b/>
          <w:spacing w:val="5"/>
          <w:sz w:val="20"/>
          <w:szCs w:val="52"/>
        </w:rPr>
        <w:t xml:space="preserve"> 2</w:t>
      </w:r>
      <w:r w:rsidR="00AF045E">
        <w:rPr>
          <w:rFonts w:eastAsia="Times New Roman"/>
          <w:b/>
          <w:spacing w:val="5"/>
          <w:sz w:val="20"/>
          <w:szCs w:val="52"/>
        </w:rPr>
        <w:t>011/2012, 2012/2013, 2013/2014,</w:t>
      </w:r>
      <w:r w:rsidRPr="00AF045E">
        <w:rPr>
          <w:rFonts w:eastAsia="Times New Roman"/>
          <w:b/>
          <w:spacing w:val="5"/>
          <w:sz w:val="20"/>
          <w:szCs w:val="52"/>
        </w:rPr>
        <w:t xml:space="preserve"> 2014/2015</w:t>
      </w:r>
      <w:r w:rsidR="00AF045E">
        <w:rPr>
          <w:rFonts w:eastAsia="Times New Roman"/>
          <w:b/>
          <w:spacing w:val="5"/>
          <w:sz w:val="20"/>
          <w:szCs w:val="52"/>
        </w:rPr>
        <w:t xml:space="preserve"> i 2015/2016</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2"/>
        <w:gridCol w:w="1530"/>
        <w:gridCol w:w="1492"/>
        <w:gridCol w:w="1783"/>
        <w:gridCol w:w="1711"/>
        <w:gridCol w:w="1254"/>
      </w:tblGrid>
      <w:tr w:rsidR="00DD3C85" w:rsidRPr="00AF045E" w:rsidTr="00AF045E">
        <w:trPr>
          <w:trHeight w:val="673"/>
        </w:trPr>
        <w:tc>
          <w:tcPr>
            <w:tcW w:w="713" w:type="pct"/>
            <w:hideMark/>
          </w:tcPr>
          <w:p w:rsidR="00DD3C85" w:rsidRPr="00AF045E" w:rsidRDefault="002F78C4" w:rsidP="002F78C4">
            <w:pPr>
              <w:jc w:val="center"/>
              <w:rPr>
                <w:sz w:val="20"/>
                <w:szCs w:val="20"/>
              </w:rPr>
            </w:pPr>
            <w:r w:rsidRPr="00AF045E">
              <w:rPr>
                <w:sz w:val="20"/>
                <w:szCs w:val="20"/>
              </w:rPr>
              <w:t>I semestr r</w:t>
            </w:r>
            <w:r w:rsidR="00DD3C85" w:rsidRPr="00AF045E">
              <w:rPr>
                <w:sz w:val="20"/>
                <w:szCs w:val="20"/>
              </w:rPr>
              <w:t>ok</w:t>
            </w:r>
            <w:r w:rsidRPr="00AF045E">
              <w:rPr>
                <w:sz w:val="20"/>
                <w:szCs w:val="20"/>
              </w:rPr>
              <w:t>u</w:t>
            </w:r>
            <w:r w:rsidR="00DD3C85" w:rsidRPr="00AF045E">
              <w:rPr>
                <w:sz w:val="20"/>
                <w:szCs w:val="20"/>
              </w:rPr>
              <w:t xml:space="preserve"> szkoln</w:t>
            </w:r>
            <w:r w:rsidRPr="00AF045E">
              <w:rPr>
                <w:sz w:val="20"/>
                <w:szCs w:val="20"/>
              </w:rPr>
              <w:t>ego</w:t>
            </w:r>
          </w:p>
        </w:tc>
        <w:tc>
          <w:tcPr>
            <w:tcW w:w="844" w:type="pct"/>
            <w:vAlign w:val="center"/>
            <w:hideMark/>
          </w:tcPr>
          <w:p w:rsidR="00DD3C85" w:rsidRPr="00AF045E" w:rsidRDefault="00DD3C85" w:rsidP="007F5D68">
            <w:pPr>
              <w:jc w:val="center"/>
              <w:rPr>
                <w:sz w:val="20"/>
                <w:szCs w:val="20"/>
              </w:rPr>
            </w:pPr>
            <w:r w:rsidRPr="00AF045E">
              <w:rPr>
                <w:sz w:val="20"/>
                <w:szCs w:val="20"/>
              </w:rPr>
              <w:t>Szkoły Podstawowe</w:t>
            </w:r>
          </w:p>
        </w:tc>
        <w:tc>
          <w:tcPr>
            <w:tcW w:w="823" w:type="pct"/>
            <w:vAlign w:val="center"/>
            <w:hideMark/>
          </w:tcPr>
          <w:p w:rsidR="00DD3C85" w:rsidRPr="00AF045E" w:rsidRDefault="00DD3C85" w:rsidP="007F5D68">
            <w:pPr>
              <w:jc w:val="center"/>
              <w:rPr>
                <w:sz w:val="20"/>
                <w:szCs w:val="20"/>
              </w:rPr>
            </w:pPr>
            <w:r w:rsidRPr="00AF045E">
              <w:rPr>
                <w:sz w:val="20"/>
                <w:szCs w:val="20"/>
              </w:rPr>
              <w:t>Gimnazja</w:t>
            </w:r>
          </w:p>
        </w:tc>
        <w:tc>
          <w:tcPr>
            <w:tcW w:w="984" w:type="pct"/>
            <w:vAlign w:val="center"/>
            <w:hideMark/>
          </w:tcPr>
          <w:p w:rsidR="00DD3C85" w:rsidRPr="00AF045E" w:rsidRDefault="00DD3C85" w:rsidP="007F5D68">
            <w:pPr>
              <w:jc w:val="center"/>
              <w:rPr>
                <w:sz w:val="20"/>
                <w:szCs w:val="20"/>
              </w:rPr>
            </w:pPr>
            <w:r w:rsidRPr="00AF045E">
              <w:rPr>
                <w:sz w:val="20"/>
                <w:szCs w:val="20"/>
              </w:rPr>
              <w:t>Szkoły ponadgimnazjalne</w:t>
            </w:r>
          </w:p>
        </w:tc>
        <w:tc>
          <w:tcPr>
            <w:tcW w:w="944" w:type="pct"/>
            <w:vAlign w:val="center"/>
            <w:hideMark/>
          </w:tcPr>
          <w:p w:rsidR="00DD3C85" w:rsidRPr="00AF045E" w:rsidRDefault="00DD3C85" w:rsidP="007F5D68">
            <w:pPr>
              <w:jc w:val="center"/>
              <w:rPr>
                <w:sz w:val="20"/>
                <w:szCs w:val="20"/>
              </w:rPr>
            </w:pPr>
            <w:r w:rsidRPr="00AF045E">
              <w:rPr>
                <w:sz w:val="20"/>
                <w:szCs w:val="20"/>
              </w:rPr>
              <w:t>Pozostałe szkoły</w:t>
            </w:r>
          </w:p>
        </w:tc>
        <w:tc>
          <w:tcPr>
            <w:tcW w:w="692" w:type="pct"/>
            <w:vAlign w:val="center"/>
            <w:hideMark/>
          </w:tcPr>
          <w:p w:rsidR="00DD3C85" w:rsidRPr="00AF045E" w:rsidRDefault="00DD3C85" w:rsidP="007F5D68">
            <w:pPr>
              <w:jc w:val="center"/>
              <w:rPr>
                <w:sz w:val="20"/>
                <w:szCs w:val="20"/>
              </w:rPr>
            </w:pPr>
            <w:r w:rsidRPr="00AF045E">
              <w:rPr>
                <w:sz w:val="20"/>
                <w:szCs w:val="20"/>
              </w:rPr>
              <w:t>Suma</w:t>
            </w:r>
          </w:p>
        </w:tc>
      </w:tr>
      <w:tr w:rsidR="00DD3C85" w:rsidRPr="00AF045E" w:rsidTr="00AF045E">
        <w:trPr>
          <w:trHeight w:val="302"/>
        </w:trPr>
        <w:tc>
          <w:tcPr>
            <w:tcW w:w="713" w:type="pct"/>
            <w:noWrap/>
            <w:vAlign w:val="center"/>
            <w:hideMark/>
          </w:tcPr>
          <w:p w:rsidR="00DD3C85" w:rsidRPr="00AF045E" w:rsidRDefault="00DD3C85" w:rsidP="009B41CE">
            <w:pPr>
              <w:jc w:val="center"/>
              <w:rPr>
                <w:sz w:val="20"/>
                <w:szCs w:val="20"/>
              </w:rPr>
            </w:pPr>
            <w:r w:rsidRPr="00AF045E">
              <w:rPr>
                <w:sz w:val="20"/>
                <w:szCs w:val="20"/>
              </w:rPr>
              <w:t>2011/2012</w:t>
            </w:r>
          </w:p>
        </w:tc>
        <w:tc>
          <w:tcPr>
            <w:tcW w:w="844" w:type="pct"/>
            <w:noWrap/>
            <w:vAlign w:val="center"/>
            <w:hideMark/>
          </w:tcPr>
          <w:p w:rsidR="00DD3C85" w:rsidRPr="00AF045E" w:rsidRDefault="00DD3C85" w:rsidP="009B41CE">
            <w:pPr>
              <w:jc w:val="center"/>
              <w:rPr>
                <w:sz w:val="20"/>
                <w:szCs w:val="20"/>
              </w:rPr>
            </w:pPr>
            <w:r w:rsidRPr="00AF045E">
              <w:rPr>
                <w:sz w:val="20"/>
                <w:szCs w:val="20"/>
              </w:rPr>
              <w:t>947</w:t>
            </w:r>
          </w:p>
        </w:tc>
        <w:tc>
          <w:tcPr>
            <w:tcW w:w="823" w:type="pct"/>
            <w:noWrap/>
            <w:vAlign w:val="center"/>
            <w:hideMark/>
          </w:tcPr>
          <w:p w:rsidR="00DD3C85" w:rsidRPr="00AF045E" w:rsidRDefault="00DD3C85" w:rsidP="009B41CE">
            <w:pPr>
              <w:jc w:val="center"/>
              <w:rPr>
                <w:sz w:val="20"/>
                <w:szCs w:val="20"/>
              </w:rPr>
            </w:pPr>
            <w:r w:rsidRPr="00AF045E">
              <w:rPr>
                <w:sz w:val="20"/>
                <w:szCs w:val="20"/>
              </w:rPr>
              <w:t>502</w:t>
            </w:r>
          </w:p>
        </w:tc>
        <w:tc>
          <w:tcPr>
            <w:tcW w:w="984" w:type="pct"/>
            <w:noWrap/>
            <w:vAlign w:val="center"/>
            <w:hideMark/>
          </w:tcPr>
          <w:p w:rsidR="00DD3C85" w:rsidRPr="00AF045E" w:rsidRDefault="00DD3C85" w:rsidP="009B41CE">
            <w:pPr>
              <w:jc w:val="center"/>
              <w:rPr>
                <w:sz w:val="20"/>
                <w:szCs w:val="20"/>
              </w:rPr>
            </w:pPr>
            <w:r w:rsidRPr="00AF045E">
              <w:rPr>
                <w:sz w:val="20"/>
                <w:szCs w:val="20"/>
              </w:rPr>
              <w:t>324</w:t>
            </w:r>
          </w:p>
        </w:tc>
        <w:tc>
          <w:tcPr>
            <w:tcW w:w="944" w:type="pct"/>
            <w:noWrap/>
            <w:vAlign w:val="center"/>
            <w:hideMark/>
          </w:tcPr>
          <w:p w:rsidR="00DD3C85" w:rsidRPr="00AF045E" w:rsidRDefault="00DD3C85" w:rsidP="009B41CE">
            <w:pPr>
              <w:jc w:val="center"/>
              <w:rPr>
                <w:sz w:val="20"/>
                <w:szCs w:val="20"/>
              </w:rPr>
            </w:pPr>
            <w:r w:rsidRPr="00AF045E">
              <w:rPr>
                <w:sz w:val="20"/>
                <w:szCs w:val="20"/>
              </w:rPr>
              <w:t>7</w:t>
            </w:r>
          </w:p>
        </w:tc>
        <w:tc>
          <w:tcPr>
            <w:tcW w:w="692" w:type="pct"/>
            <w:noWrap/>
            <w:vAlign w:val="center"/>
            <w:hideMark/>
          </w:tcPr>
          <w:p w:rsidR="00DD3C85" w:rsidRPr="00AF045E" w:rsidRDefault="00DD3C85" w:rsidP="009B41CE">
            <w:pPr>
              <w:jc w:val="center"/>
              <w:rPr>
                <w:sz w:val="20"/>
                <w:szCs w:val="20"/>
              </w:rPr>
            </w:pPr>
            <w:r w:rsidRPr="00AF045E">
              <w:rPr>
                <w:sz w:val="20"/>
                <w:szCs w:val="20"/>
              </w:rPr>
              <w:t>1780</w:t>
            </w:r>
          </w:p>
        </w:tc>
      </w:tr>
      <w:tr w:rsidR="00DD3C85" w:rsidRPr="00AF045E" w:rsidTr="00AF045E">
        <w:trPr>
          <w:trHeight w:val="302"/>
        </w:trPr>
        <w:tc>
          <w:tcPr>
            <w:tcW w:w="713" w:type="pct"/>
            <w:noWrap/>
            <w:vAlign w:val="center"/>
            <w:hideMark/>
          </w:tcPr>
          <w:p w:rsidR="00DD3C85" w:rsidRPr="00AF045E" w:rsidRDefault="00DD3C85" w:rsidP="009B41CE">
            <w:pPr>
              <w:jc w:val="center"/>
              <w:rPr>
                <w:sz w:val="20"/>
                <w:szCs w:val="20"/>
              </w:rPr>
            </w:pPr>
            <w:r w:rsidRPr="00AF045E">
              <w:rPr>
                <w:sz w:val="20"/>
                <w:szCs w:val="20"/>
              </w:rPr>
              <w:t>2012/2013</w:t>
            </w:r>
          </w:p>
        </w:tc>
        <w:tc>
          <w:tcPr>
            <w:tcW w:w="844" w:type="pct"/>
            <w:noWrap/>
            <w:vAlign w:val="center"/>
            <w:hideMark/>
          </w:tcPr>
          <w:p w:rsidR="00DD3C85" w:rsidRPr="00AF045E" w:rsidRDefault="00DD3C85" w:rsidP="009B41CE">
            <w:pPr>
              <w:jc w:val="center"/>
              <w:rPr>
                <w:sz w:val="20"/>
                <w:szCs w:val="20"/>
              </w:rPr>
            </w:pPr>
            <w:r w:rsidRPr="00AF045E">
              <w:rPr>
                <w:sz w:val="20"/>
                <w:szCs w:val="20"/>
              </w:rPr>
              <w:t>1334</w:t>
            </w:r>
          </w:p>
        </w:tc>
        <w:tc>
          <w:tcPr>
            <w:tcW w:w="823" w:type="pct"/>
            <w:noWrap/>
            <w:vAlign w:val="center"/>
            <w:hideMark/>
          </w:tcPr>
          <w:p w:rsidR="00DD3C85" w:rsidRPr="00AF045E" w:rsidRDefault="00DD3C85" w:rsidP="009B41CE">
            <w:pPr>
              <w:jc w:val="center"/>
              <w:rPr>
                <w:sz w:val="20"/>
                <w:szCs w:val="20"/>
              </w:rPr>
            </w:pPr>
            <w:r w:rsidRPr="00AF045E">
              <w:rPr>
                <w:sz w:val="20"/>
                <w:szCs w:val="20"/>
              </w:rPr>
              <w:t>660</w:t>
            </w:r>
          </w:p>
        </w:tc>
        <w:tc>
          <w:tcPr>
            <w:tcW w:w="984" w:type="pct"/>
            <w:noWrap/>
            <w:vAlign w:val="center"/>
            <w:hideMark/>
          </w:tcPr>
          <w:p w:rsidR="00DD3C85" w:rsidRPr="00AF045E" w:rsidRDefault="00DD3C85" w:rsidP="009B41CE">
            <w:pPr>
              <w:jc w:val="center"/>
              <w:rPr>
                <w:sz w:val="20"/>
                <w:szCs w:val="20"/>
              </w:rPr>
            </w:pPr>
            <w:r w:rsidRPr="00AF045E">
              <w:rPr>
                <w:sz w:val="20"/>
                <w:szCs w:val="20"/>
              </w:rPr>
              <w:t>478</w:t>
            </w:r>
          </w:p>
        </w:tc>
        <w:tc>
          <w:tcPr>
            <w:tcW w:w="944" w:type="pct"/>
            <w:noWrap/>
            <w:vAlign w:val="center"/>
            <w:hideMark/>
          </w:tcPr>
          <w:p w:rsidR="00DD3C85" w:rsidRPr="00AF045E" w:rsidRDefault="00DD3C85" w:rsidP="009B41CE">
            <w:pPr>
              <w:jc w:val="center"/>
              <w:rPr>
                <w:sz w:val="20"/>
                <w:szCs w:val="20"/>
              </w:rPr>
            </w:pPr>
            <w:r w:rsidRPr="00AF045E">
              <w:rPr>
                <w:sz w:val="20"/>
                <w:szCs w:val="20"/>
              </w:rPr>
              <w:t>5</w:t>
            </w:r>
          </w:p>
        </w:tc>
        <w:tc>
          <w:tcPr>
            <w:tcW w:w="692" w:type="pct"/>
            <w:noWrap/>
            <w:vAlign w:val="center"/>
            <w:hideMark/>
          </w:tcPr>
          <w:p w:rsidR="00DD3C85" w:rsidRPr="00AF045E" w:rsidRDefault="00DD3C85" w:rsidP="009B41CE">
            <w:pPr>
              <w:jc w:val="center"/>
              <w:rPr>
                <w:sz w:val="20"/>
                <w:szCs w:val="20"/>
              </w:rPr>
            </w:pPr>
            <w:r w:rsidRPr="00AF045E">
              <w:rPr>
                <w:sz w:val="20"/>
                <w:szCs w:val="20"/>
              </w:rPr>
              <w:t>2477</w:t>
            </w:r>
          </w:p>
        </w:tc>
      </w:tr>
      <w:tr w:rsidR="00DD3C85" w:rsidRPr="00AF045E" w:rsidTr="00AF045E">
        <w:trPr>
          <w:trHeight w:val="302"/>
        </w:trPr>
        <w:tc>
          <w:tcPr>
            <w:tcW w:w="713" w:type="pct"/>
            <w:noWrap/>
            <w:vAlign w:val="center"/>
            <w:hideMark/>
          </w:tcPr>
          <w:p w:rsidR="00DD3C85" w:rsidRPr="00AF045E" w:rsidRDefault="00DD3C85" w:rsidP="009B41CE">
            <w:pPr>
              <w:jc w:val="center"/>
              <w:rPr>
                <w:sz w:val="20"/>
                <w:szCs w:val="20"/>
              </w:rPr>
            </w:pPr>
            <w:r w:rsidRPr="00AF045E">
              <w:rPr>
                <w:sz w:val="20"/>
                <w:szCs w:val="20"/>
              </w:rPr>
              <w:t>2013/2014</w:t>
            </w:r>
          </w:p>
        </w:tc>
        <w:tc>
          <w:tcPr>
            <w:tcW w:w="844" w:type="pct"/>
            <w:noWrap/>
            <w:vAlign w:val="center"/>
            <w:hideMark/>
          </w:tcPr>
          <w:p w:rsidR="00DD3C85" w:rsidRPr="00AF045E" w:rsidRDefault="00DD3C85" w:rsidP="009B41CE">
            <w:pPr>
              <w:jc w:val="center"/>
              <w:rPr>
                <w:sz w:val="20"/>
                <w:szCs w:val="20"/>
              </w:rPr>
            </w:pPr>
            <w:r w:rsidRPr="00AF045E">
              <w:rPr>
                <w:sz w:val="20"/>
                <w:szCs w:val="20"/>
              </w:rPr>
              <w:t>1365</w:t>
            </w:r>
          </w:p>
        </w:tc>
        <w:tc>
          <w:tcPr>
            <w:tcW w:w="823" w:type="pct"/>
            <w:noWrap/>
            <w:vAlign w:val="center"/>
            <w:hideMark/>
          </w:tcPr>
          <w:p w:rsidR="00DD3C85" w:rsidRPr="00AF045E" w:rsidRDefault="00DD3C85" w:rsidP="009B41CE">
            <w:pPr>
              <w:jc w:val="center"/>
              <w:rPr>
                <w:sz w:val="20"/>
                <w:szCs w:val="20"/>
              </w:rPr>
            </w:pPr>
            <w:r w:rsidRPr="00AF045E">
              <w:rPr>
                <w:sz w:val="20"/>
                <w:szCs w:val="20"/>
              </w:rPr>
              <w:t>624</w:t>
            </w:r>
          </w:p>
        </w:tc>
        <w:tc>
          <w:tcPr>
            <w:tcW w:w="984" w:type="pct"/>
            <w:noWrap/>
            <w:vAlign w:val="center"/>
            <w:hideMark/>
          </w:tcPr>
          <w:p w:rsidR="00DD3C85" w:rsidRPr="00AF045E" w:rsidRDefault="00DD3C85" w:rsidP="009B41CE">
            <w:pPr>
              <w:jc w:val="center"/>
              <w:rPr>
                <w:sz w:val="20"/>
                <w:szCs w:val="20"/>
              </w:rPr>
            </w:pPr>
            <w:r w:rsidRPr="00AF045E">
              <w:rPr>
                <w:sz w:val="20"/>
                <w:szCs w:val="20"/>
              </w:rPr>
              <w:t>506</w:t>
            </w:r>
          </w:p>
        </w:tc>
        <w:tc>
          <w:tcPr>
            <w:tcW w:w="944" w:type="pct"/>
            <w:noWrap/>
            <w:vAlign w:val="center"/>
            <w:hideMark/>
          </w:tcPr>
          <w:p w:rsidR="00DD3C85" w:rsidRPr="00AF045E" w:rsidRDefault="00DD3C85" w:rsidP="009B41CE">
            <w:pPr>
              <w:jc w:val="center"/>
              <w:rPr>
                <w:sz w:val="20"/>
                <w:szCs w:val="20"/>
              </w:rPr>
            </w:pPr>
            <w:r w:rsidRPr="00AF045E">
              <w:rPr>
                <w:sz w:val="20"/>
                <w:szCs w:val="20"/>
              </w:rPr>
              <w:t>6</w:t>
            </w:r>
          </w:p>
        </w:tc>
        <w:tc>
          <w:tcPr>
            <w:tcW w:w="692" w:type="pct"/>
            <w:noWrap/>
            <w:vAlign w:val="center"/>
            <w:hideMark/>
          </w:tcPr>
          <w:p w:rsidR="00DD3C85" w:rsidRPr="00AF045E" w:rsidRDefault="00DD3C85" w:rsidP="009B41CE">
            <w:pPr>
              <w:jc w:val="center"/>
              <w:rPr>
                <w:sz w:val="20"/>
                <w:szCs w:val="20"/>
              </w:rPr>
            </w:pPr>
            <w:r w:rsidRPr="00AF045E">
              <w:rPr>
                <w:sz w:val="20"/>
                <w:szCs w:val="20"/>
              </w:rPr>
              <w:t>2501</w:t>
            </w:r>
          </w:p>
        </w:tc>
      </w:tr>
      <w:tr w:rsidR="00DD3C85" w:rsidRPr="00AF045E" w:rsidTr="00AF045E">
        <w:trPr>
          <w:trHeight w:val="302"/>
        </w:trPr>
        <w:tc>
          <w:tcPr>
            <w:tcW w:w="713" w:type="pct"/>
            <w:noWrap/>
            <w:vAlign w:val="center"/>
          </w:tcPr>
          <w:p w:rsidR="00DD3C85" w:rsidRPr="00AF045E" w:rsidRDefault="00DD3C85" w:rsidP="009B41CE">
            <w:pPr>
              <w:jc w:val="center"/>
              <w:rPr>
                <w:sz w:val="20"/>
                <w:szCs w:val="20"/>
              </w:rPr>
            </w:pPr>
            <w:r w:rsidRPr="00AF045E">
              <w:rPr>
                <w:sz w:val="20"/>
                <w:szCs w:val="20"/>
              </w:rPr>
              <w:t>2014/2015</w:t>
            </w:r>
          </w:p>
        </w:tc>
        <w:tc>
          <w:tcPr>
            <w:tcW w:w="844" w:type="pct"/>
            <w:noWrap/>
            <w:vAlign w:val="center"/>
          </w:tcPr>
          <w:p w:rsidR="00DD3C85" w:rsidRPr="00AF045E" w:rsidRDefault="002F78C4" w:rsidP="009B41CE">
            <w:pPr>
              <w:jc w:val="center"/>
              <w:rPr>
                <w:sz w:val="20"/>
                <w:szCs w:val="20"/>
              </w:rPr>
            </w:pPr>
            <w:r w:rsidRPr="00AF045E">
              <w:rPr>
                <w:sz w:val="20"/>
                <w:szCs w:val="20"/>
              </w:rPr>
              <w:t>1202</w:t>
            </w:r>
          </w:p>
        </w:tc>
        <w:tc>
          <w:tcPr>
            <w:tcW w:w="823" w:type="pct"/>
            <w:noWrap/>
            <w:vAlign w:val="center"/>
          </w:tcPr>
          <w:p w:rsidR="00DD3C85" w:rsidRPr="00AF045E" w:rsidRDefault="002F78C4" w:rsidP="009B41CE">
            <w:pPr>
              <w:jc w:val="center"/>
              <w:rPr>
                <w:sz w:val="20"/>
                <w:szCs w:val="20"/>
              </w:rPr>
            </w:pPr>
            <w:r w:rsidRPr="00AF045E">
              <w:rPr>
                <w:sz w:val="20"/>
                <w:szCs w:val="20"/>
              </w:rPr>
              <w:t>5</w:t>
            </w:r>
            <w:r w:rsidR="005977A0" w:rsidRPr="00AF045E">
              <w:rPr>
                <w:sz w:val="20"/>
                <w:szCs w:val="20"/>
              </w:rPr>
              <w:t>51</w:t>
            </w:r>
          </w:p>
        </w:tc>
        <w:tc>
          <w:tcPr>
            <w:tcW w:w="984" w:type="pct"/>
            <w:noWrap/>
            <w:vAlign w:val="center"/>
          </w:tcPr>
          <w:p w:rsidR="00DD3C85" w:rsidRPr="00AF045E" w:rsidRDefault="002F78C4" w:rsidP="009B41CE">
            <w:pPr>
              <w:jc w:val="center"/>
              <w:rPr>
                <w:sz w:val="20"/>
                <w:szCs w:val="20"/>
              </w:rPr>
            </w:pPr>
            <w:r w:rsidRPr="00AF045E">
              <w:rPr>
                <w:sz w:val="20"/>
                <w:szCs w:val="20"/>
              </w:rPr>
              <w:t>4</w:t>
            </w:r>
            <w:r w:rsidR="0059235C" w:rsidRPr="00AF045E">
              <w:rPr>
                <w:sz w:val="20"/>
                <w:szCs w:val="20"/>
              </w:rPr>
              <w:t>13</w:t>
            </w:r>
          </w:p>
        </w:tc>
        <w:tc>
          <w:tcPr>
            <w:tcW w:w="944" w:type="pct"/>
            <w:noWrap/>
            <w:vAlign w:val="center"/>
          </w:tcPr>
          <w:p w:rsidR="00DD3C85" w:rsidRPr="00AF045E" w:rsidRDefault="002F78C4" w:rsidP="009B41CE">
            <w:pPr>
              <w:jc w:val="center"/>
              <w:rPr>
                <w:sz w:val="20"/>
                <w:szCs w:val="20"/>
              </w:rPr>
            </w:pPr>
            <w:r w:rsidRPr="00AF045E">
              <w:rPr>
                <w:sz w:val="20"/>
                <w:szCs w:val="20"/>
              </w:rPr>
              <w:t>1</w:t>
            </w:r>
          </w:p>
        </w:tc>
        <w:tc>
          <w:tcPr>
            <w:tcW w:w="692" w:type="pct"/>
            <w:noWrap/>
            <w:vAlign w:val="center"/>
          </w:tcPr>
          <w:p w:rsidR="00DD3C85" w:rsidRPr="00AF045E" w:rsidRDefault="002F78C4" w:rsidP="009B41CE">
            <w:pPr>
              <w:jc w:val="center"/>
              <w:rPr>
                <w:sz w:val="20"/>
                <w:szCs w:val="20"/>
              </w:rPr>
            </w:pPr>
            <w:r w:rsidRPr="00AF045E">
              <w:rPr>
                <w:sz w:val="20"/>
                <w:szCs w:val="20"/>
              </w:rPr>
              <w:t>2</w:t>
            </w:r>
            <w:r w:rsidR="00171D3B" w:rsidRPr="00AF045E">
              <w:rPr>
                <w:sz w:val="20"/>
                <w:szCs w:val="20"/>
              </w:rPr>
              <w:t>1</w:t>
            </w:r>
            <w:r w:rsidR="005977A0" w:rsidRPr="00AF045E">
              <w:rPr>
                <w:sz w:val="20"/>
                <w:szCs w:val="20"/>
              </w:rPr>
              <w:t>67</w:t>
            </w:r>
          </w:p>
        </w:tc>
      </w:tr>
      <w:tr w:rsidR="00AF045E" w:rsidRPr="00AF045E" w:rsidTr="00AF045E">
        <w:trPr>
          <w:trHeight w:val="302"/>
        </w:trPr>
        <w:tc>
          <w:tcPr>
            <w:tcW w:w="713" w:type="pct"/>
            <w:noWrap/>
            <w:vAlign w:val="center"/>
          </w:tcPr>
          <w:p w:rsidR="00AF045E" w:rsidRPr="00AF045E" w:rsidRDefault="00AF045E" w:rsidP="009B41CE">
            <w:pPr>
              <w:jc w:val="center"/>
              <w:rPr>
                <w:sz w:val="20"/>
                <w:szCs w:val="20"/>
              </w:rPr>
            </w:pPr>
            <w:r>
              <w:rPr>
                <w:sz w:val="20"/>
                <w:szCs w:val="20"/>
              </w:rPr>
              <w:t>2015/2016</w:t>
            </w:r>
          </w:p>
        </w:tc>
        <w:tc>
          <w:tcPr>
            <w:tcW w:w="844" w:type="pct"/>
            <w:noWrap/>
            <w:vAlign w:val="center"/>
          </w:tcPr>
          <w:p w:rsidR="00AF045E" w:rsidRPr="00B67109" w:rsidRDefault="00AF045E" w:rsidP="009473B8">
            <w:pPr>
              <w:jc w:val="center"/>
              <w:rPr>
                <w:sz w:val="20"/>
                <w:szCs w:val="20"/>
              </w:rPr>
            </w:pPr>
            <w:r>
              <w:rPr>
                <w:sz w:val="20"/>
                <w:szCs w:val="20"/>
              </w:rPr>
              <w:t>1160</w:t>
            </w:r>
          </w:p>
        </w:tc>
        <w:tc>
          <w:tcPr>
            <w:tcW w:w="823" w:type="pct"/>
            <w:noWrap/>
            <w:vAlign w:val="center"/>
          </w:tcPr>
          <w:p w:rsidR="00AF045E" w:rsidRPr="00B67109" w:rsidRDefault="00AF045E" w:rsidP="009473B8">
            <w:pPr>
              <w:jc w:val="center"/>
              <w:rPr>
                <w:sz w:val="20"/>
                <w:szCs w:val="20"/>
              </w:rPr>
            </w:pPr>
            <w:r>
              <w:rPr>
                <w:sz w:val="20"/>
                <w:szCs w:val="20"/>
              </w:rPr>
              <w:t>530</w:t>
            </w:r>
          </w:p>
        </w:tc>
        <w:tc>
          <w:tcPr>
            <w:tcW w:w="984" w:type="pct"/>
            <w:noWrap/>
            <w:vAlign w:val="center"/>
          </w:tcPr>
          <w:p w:rsidR="00AF045E" w:rsidRPr="00B67109" w:rsidRDefault="00AF045E" w:rsidP="009473B8">
            <w:pPr>
              <w:jc w:val="center"/>
              <w:rPr>
                <w:sz w:val="20"/>
                <w:szCs w:val="20"/>
              </w:rPr>
            </w:pPr>
            <w:r>
              <w:rPr>
                <w:sz w:val="20"/>
                <w:szCs w:val="20"/>
              </w:rPr>
              <w:t>396</w:t>
            </w:r>
          </w:p>
        </w:tc>
        <w:tc>
          <w:tcPr>
            <w:tcW w:w="944" w:type="pct"/>
            <w:noWrap/>
            <w:vAlign w:val="center"/>
          </w:tcPr>
          <w:p w:rsidR="00AF045E" w:rsidRPr="00B67109" w:rsidRDefault="00AF045E" w:rsidP="009473B8">
            <w:pPr>
              <w:jc w:val="center"/>
              <w:rPr>
                <w:sz w:val="20"/>
                <w:szCs w:val="20"/>
              </w:rPr>
            </w:pPr>
            <w:r>
              <w:rPr>
                <w:sz w:val="20"/>
                <w:szCs w:val="20"/>
              </w:rPr>
              <w:t>2</w:t>
            </w:r>
          </w:p>
        </w:tc>
        <w:tc>
          <w:tcPr>
            <w:tcW w:w="692" w:type="pct"/>
            <w:noWrap/>
            <w:vAlign w:val="center"/>
          </w:tcPr>
          <w:p w:rsidR="00AF045E" w:rsidRPr="00B67109" w:rsidRDefault="00AF045E" w:rsidP="009473B8">
            <w:pPr>
              <w:jc w:val="center"/>
              <w:rPr>
                <w:sz w:val="20"/>
                <w:szCs w:val="20"/>
              </w:rPr>
            </w:pPr>
            <w:r>
              <w:rPr>
                <w:sz w:val="20"/>
                <w:szCs w:val="20"/>
              </w:rPr>
              <w:t>2088</w:t>
            </w:r>
          </w:p>
        </w:tc>
      </w:tr>
    </w:tbl>
    <w:p w:rsidR="00DD3C85" w:rsidRPr="00AF045E" w:rsidRDefault="00DD3C85" w:rsidP="009B41CE">
      <w:pPr>
        <w:pStyle w:val="Podtytu"/>
        <w:spacing w:before="0"/>
      </w:pPr>
    </w:p>
    <w:p w:rsidR="00ED4F1E" w:rsidRPr="00AF045E" w:rsidRDefault="00ED4F1E" w:rsidP="009B41CE">
      <w:pPr>
        <w:pStyle w:val="Podtytu"/>
        <w:spacing w:before="0"/>
      </w:pPr>
      <w:r w:rsidRPr="00AF045E">
        <w:t>Źródło: opracowanie własne na podstawie danych MOPS</w:t>
      </w:r>
    </w:p>
    <w:p w:rsidR="005977A0" w:rsidRPr="00633C25" w:rsidRDefault="005977A0" w:rsidP="00DD3C85">
      <w:pPr>
        <w:contextualSpacing/>
      </w:pPr>
    </w:p>
    <w:p w:rsidR="00633C25" w:rsidRDefault="00AF045E" w:rsidP="00633C25">
      <w:pPr>
        <w:contextualSpacing/>
      </w:pPr>
      <w:r w:rsidRPr="00633C25">
        <w:tab/>
        <w:t>Z zebranych danych wynika, że w</w:t>
      </w:r>
      <w:r w:rsidRPr="00AF045E">
        <w:t xml:space="preserve"> 2015 roku (I semestr roku szkolnego 201</w:t>
      </w:r>
      <w:r w:rsidRPr="00633C25">
        <w:t>5</w:t>
      </w:r>
      <w:r w:rsidRPr="00AF045E">
        <w:t>/201</w:t>
      </w:r>
      <w:r w:rsidRPr="00633C25">
        <w:t>6</w:t>
      </w:r>
      <w:r w:rsidRPr="00AF045E">
        <w:t xml:space="preserve">) nastąpił </w:t>
      </w:r>
      <w:r w:rsidR="00633C25">
        <w:t>niewielki spadek - o 3,6%</w:t>
      </w:r>
      <w:r w:rsidR="00633C25" w:rsidRPr="00633C25">
        <w:t xml:space="preserve"> liczby uczniów, którym wypłacono pomoc w formie stypendium w stosunku do 2014 roku (I semestr roku szkolnego 2014/2015). Największą grupę osób objętych pomocą w 2015 roku stanowili uczniowie szkół podstawowych (55,5% ogólnej liczby uczniów), następnie gimnazjów oraz szkół ponadgimnazjalnych. Taką tendencję można zauważyć w każdym z analizowanych okresów, gdzie stosunek liczby uczniów objętych pomocą uczęszczających do poszczególnych rodzajów szkół, w stosunku do liczby wszystkich uczniów objętych pomocą w kolejnych okresach jest na zbliżonym poziomie, co pokazuje poniższy wykres. </w:t>
      </w:r>
    </w:p>
    <w:p w:rsidR="007B7939" w:rsidRDefault="007B7939" w:rsidP="00633C25">
      <w:pPr>
        <w:contextualSpacing/>
      </w:pPr>
    </w:p>
    <w:p w:rsidR="00987FFA" w:rsidRDefault="00987FFA" w:rsidP="00633C25">
      <w:pPr>
        <w:contextualSpacing/>
      </w:pPr>
    </w:p>
    <w:p w:rsidR="00987FFA" w:rsidRDefault="00987FFA" w:rsidP="00633C25">
      <w:pPr>
        <w:contextualSpacing/>
      </w:pPr>
    </w:p>
    <w:p w:rsidR="00987FFA" w:rsidRPr="00633C25" w:rsidRDefault="00987FFA" w:rsidP="00633C25">
      <w:pPr>
        <w:contextualSpacing/>
      </w:pPr>
    </w:p>
    <w:p w:rsidR="00DE3D98" w:rsidRDefault="00ED4F1E" w:rsidP="000218CE">
      <w:pPr>
        <w:pStyle w:val="Tytu"/>
      </w:pPr>
      <w:r w:rsidRPr="00DE3D98">
        <w:t xml:space="preserve">Tabela: </w:t>
      </w:r>
      <w:r w:rsidR="000A4806" w:rsidRPr="00DE3D98">
        <w:t>Podział stypendiów szkolnych wg</w:t>
      </w:r>
      <w:r w:rsidRPr="00DE3D98">
        <w:t xml:space="preserve"> kategorii szkół </w:t>
      </w:r>
    </w:p>
    <w:p w:rsidR="005977A0" w:rsidRPr="001812F7" w:rsidRDefault="0027220A" w:rsidP="00E822E8">
      <w:pPr>
        <w:pStyle w:val="Tytu"/>
        <w:spacing w:after="100" w:afterAutospacing="1"/>
        <w:contextualSpacing w:val="0"/>
        <w:rPr>
          <w:highlight w:val="yellow"/>
        </w:rPr>
      </w:pPr>
      <w:r>
        <w:rPr>
          <w:noProof/>
        </w:rPr>
        <w:lastRenderedPageBreak/>
        <w:drawing>
          <wp:inline distT="0" distB="0" distL="0" distR="0">
            <wp:extent cx="5757787" cy="2615979"/>
            <wp:effectExtent l="19050" t="0" r="0" b="0"/>
            <wp:docPr id="77" name="Obraz 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rrowheads="1"/>
                    </pic:cNvPicPr>
                  </pic:nvPicPr>
                  <pic:blipFill>
                    <a:blip r:embed="rId94" cstate="print"/>
                    <a:srcRect/>
                    <a:stretch>
                      <a:fillRect/>
                    </a:stretch>
                  </pic:blipFill>
                  <pic:spPr bwMode="auto">
                    <a:xfrm>
                      <a:off x="0" y="0"/>
                      <a:ext cx="5762625" cy="2618177"/>
                    </a:xfrm>
                    <a:prstGeom prst="rect">
                      <a:avLst/>
                    </a:prstGeom>
                    <a:noFill/>
                    <a:ln w="9525">
                      <a:noFill/>
                      <a:miter lim="800000"/>
                      <a:headEnd/>
                      <a:tailEnd/>
                    </a:ln>
                  </pic:spPr>
                </pic:pic>
              </a:graphicData>
            </a:graphic>
          </wp:inline>
        </w:drawing>
      </w:r>
    </w:p>
    <w:p w:rsidR="00ED4F1E" w:rsidRPr="001812F7" w:rsidRDefault="00ED4F1E" w:rsidP="00677B6D">
      <w:pPr>
        <w:pStyle w:val="Podtytu"/>
        <w:spacing w:before="0"/>
        <w:rPr>
          <w:highlight w:val="yellow"/>
        </w:rPr>
      </w:pPr>
      <w:r w:rsidRPr="00B17843">
        <w:t>Źródło: opracowanie własne na podstawie danych MOPS</w:t>
      </w:r>
    </w:p>
    <w:p w:rsidR="00BC1D18" w:rsidRPr="001812F7" w:rsidRDefault="00BC1D18" w:rsidP="00E53594">
      <w:pPr>
        <w:rPr>
          <w:highlight w:val="yellow"/>
        </w:rPr>
      </w:pPr>
    </w:p>
    <w:p w:rsidR="00DE3D98" w:rsidRPr="00DE3D98" w:rsidRDefault="005743CD" w:rsidP="00DE3D98">
      <w:r w:rsidRPr="00DE3D98">
        <w:tab/>
      </w:r>
      <w:r w:rsidR="00B477D3">
        <w:t>Z</w:t>
      </w:r>
      <w:r w:rsidR="00DE3D98" w:rsidRPr="00DE3D98">
        <w:t xml:space="preserve">asiłek szkolny może być przyznany uczniowi znajdującemu się przejściowo w trudnej sytuacji materialnej z powodu zdarzenia losowego. Świadczenie przysługuje, </w:t>
      </w:r>
      <w:r w:rsidR="00DE3D98" w:rsidRPr="00DE3D98">
        <w:br/>
        <w:t xml:space="preserve">w sytuacji zaistnienia zdarzenia losowego, tj. zdarzenie nagłe, nieprzewidywalne, niezależne od wnioskodawcy, które wywoła przynajmniej przejściową trudną sytuację materialną rodziny ucznia. </w:t>
      </w:r>
    </w:p>
    <w:p w:rsidR="000218CE" w:rsidRDefault="00DE3D98" w:rsidP="00B26CF3">
      <w:r>
        <w:tab/>
      </w:r>
      <w:r w:rsidRPr="00DE3D98">
        <w:t>Pomoc w formie zasiłku szkolnego w 2014 roku otrzymało 98 uczniów, a w roku 2015 65</w:t>
      </w:r>
      <w:r w:rsidR="000218CE">
        <w:t>.</w:t>
      </w:r>
    </w:p>
    <w:p w:rsidR="00DE3D98" w:rsidRPr="00DE3D98" w:rsidRDefault="00DE3D98" w:rsidP="00B26CF3">
      <w:r>
        <w:tab/>
      </w:r>
      <w:r w:rsidRPr="00DE3D98">
        <w:t>Szczegółowe dane w podziale na rodzaje szkół, do których uczęszczały osoby objęte pomocą w formie zasiłku szkolnego przedstawia poniższa tabela oraz poniższy wykres.</w:t>
      </w:r>
    </w:p>
    <w:p w:rsidR="00B26CF3" w:rsidRPr="001812F7" w:rsidRDefault="00B26CF3" w:rsidP="00B26CF3">
      <w:pPr>
        <w:rPr>
          <w:highlight w:val="yellow"/>
        </w:rPr>
      </w:pPr>
    </w:p>
    <w:p w:rsidR="007F5D68" w:rsidRPr="00DE3D98" w:rsidRDefault="00ED4F1E" w:rsidP="007F5D68">
      <w:pPr>
        <w:pStyle w:val="Tytu"/>
      </w:pPr>
      <w:r w:rsidRPr="00DE3D98">
        <w:t>Tabela: Liczba uczniów, którym udzielono zasiłki szkolne w latach 2011</w:t>
      </w:r>
      <w:r w:rsidR="002B1686" w:rsidRPr="00DE3D98">
        <w:t xml:space="preserve"> – </w:t>
      </w:r>
      <w:r w:rsidR="00B26CF3" w:rsidRPr="00DE3D98">
        <w:t>201</w:t>
      </w:r>
      <w:r w:rsidR="00DE3D98" w:rsidRPr="00DE3D98">
        <w:t>5</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8"/>
        <w:gridCol w:w="1782"/>
        <w:gridCol w:w="1588"/>
        <w:gridCol w:w="1972"/>
        <w:gridCol w:w="1876"/>
        <w:gridCol w:w="866"/>
      </w:tblGrid>
      <w:tr w:rsidR="007F5D68" w:rsidRPr="00DE3D98" w:rsidTr="0011713D">
        <w:trPr>
          <w:trHeight w:val="510"/>
        </w:trPr>
        <w:tc>
          <w:tcPr>
            <w:tcW w:w="540" w:type="pct"/>
            <w:vAlign w:val="center"/>
            <w:hideMark/>
          </w:tcPr>
          <w:p w:rsidR="007F5D68" w:rsidRPr="00DE3D98" w:rsidRDefault="007F5D68" w:rsidP="0011713D">
            <w:pPr>
              <w:jc w:val="center"/>
              <w:rPr>
                <w:sz w:val="20"/>
                <w:szCs w:val="20"/>
              </w:rPr>
            </w:pPr>
            <w:r w:rsidRPr="00DE3D98">
              <w:rPr>
                <w:sz w:val="20"/>
                <w:szCs w:val="20"/>
              </w:rPr>
              <w:t>Rok</w:t>
            </w:r>
          </w:p>
        </w:tc>
        <w:tc>
          <w:tcPr>
            <w:tcW w:w="983" w:type="pct"/>
            <w:vAlign w:val="center"/>
            <w:hideMark/>
          </w:tcPr>
          <w:p w:rsidR="007F5D68" w:rsidRPr="00DE3D98" w:rsidRDefault="007F5D68" w:rsidP="0011713D">
            <w:pPr>
              <w:jc w:val="center"/>
              <w:rPr>
                <w:sz w:val="20"/>
                <w:szCs w:val="20"/>
              </w:rPr>
            </w:pPr>
            <w:r w:rsidRPr="00DE3D98">
              <w:rPr>
                <w:sz w:val="20"/>
                <w:szCs w:val="20"/>
              </w:rPr>
              <w:t>Szkoły Podstawowe</w:t>
            </w:r>
          </w:p>
        </w:tc>
        <w:tc>
          <w:tcPr>
            <w:tcW w:w="876" w:type="pct"/>
            <w:vAlign w:val="center"/>
            <w:hideMark/>
          </w:tcPr>
          <w:p w:rsidR="007F5D68" w:rsidRPr="00DE3D98" w:rsidRDefault="007F5D68" w:rsidP="0011713D">
            <w:pPr>
              <w:jc w:val="center"/>
              <w:rPr>
                <w:sz w:val="20"/>
                <w:szCs w:val="20"/>
              </w:rPr>
            </w:pPr>
            <w:r w:rsidRPr="00DE3D98">
              <w:rPr>
                <w:sz w:val="20"/>
                <w:szCs w:val="20"/>
              </w:rPr>
              <w:t>Gimnazja</w:t>
            </w:r>
          </w:p>
        </w:tc>
        <w:tc>
          <w:tcPr>
            <w:tcW w:w="1088" w:type="pct"/>
            <w:vAlign w:val="center"/>
            <w:hideMark/>
          </w:tcPr>
          <w:p w:rsidR="007F5D68" w:rsidRPr="00DE3D98" w:rsidRDefault="007F5D68" w:rsidP="0011713D">
            <w:pPr>
              <w:jc w:val="center"/>
              <w:rPr>
                <w:sz w:val="20"/>
                <w:szCs w:val="20"/>
              </w:rPr>
            </w:pPr>
            <w:r w:rsidRPr="00DE3D98">
              <w:rPr>
                <w:sz w:val="20"/>
                <w:szCs w:val="20"/>
              </w:rPr>
              <w:t xml:space="preserve">Szkoły </w:t>
            </w:r>
            <w:r w:rsidRPr="00DE3D98">
              <w:rPr>
                <w:sz w:val="20"/>
                <w:szCs w:val="20"/>
              </w:rPr>
              <w:br/>
              <w:t>ponadgimnazjalne</w:t>
            </w:r>
          </w:p>
        </w:tc>
        <w:tc>
          <w:tcPr>
            <w:tcW w:w="1035" w:type="pct"/>
            <w:vAlign w:val="center"/>
            <w:hideMark/>
          </w:tcPr>
          <w:p w:rsidR="007F5D68" w:rsidRPr="00DE3D98" w:rsidRDefault="007F5D68" w:rsidP="0011713D">
            <w:pPr>
              <w:jc w:val="center"/>
              <w:rPr>
                <w:sz w:val="20"/>
                <w:szCs w:val="20"/>
              </w:rPr>
            </w:pPr>
            <w:r w:rsidRPr="00DE3D98">
              <w:rPr>
                <w:sz w:val="20"/>
                <w:szCs w:val="20"/>
              </w:rPr>
              <w:t>Pozostałe szkoły</w:t>
            </w:r>
          </w:p>
        </w:tc>
        <w:tc>
          <w:tcPr>
            <w:tcW w:w="478" w:type="pct"/>
            <w:vAlign w:val="center"/>
            <w:hideMark/>
          </w:tcPr>
          <w:p w:rsidR="007F5D68" w:rsidRPr="00DE3D98" w:rsidRDefault="007F5D68" w:rsidP="007F5D68">
            <w:pPr>
              <w:jc w:val="center"/>
              <w:rPr>
                <w:sz w:val="20"/>
                <w:szCs w:val="20"/>
              </w:rPr>
            </w:pPr>
            <w:r w:rsidRPr="00DE3D98">
              <w:rPr>
                <w:sz w:val="20"/>
                <w:szCs w:val="20"/>
              </w:rPr>
              <w:t>Suma</w:t>
            </w:r>
          </w:p>
        </w:tc>
      </w:tr>
      <w:tr w:rsidR="007F5D68" w:rsidRPr="00DE3D98" w:rsidTr="007F5D68">
        <w:trPr>
          <w:trHeight w:val="300"/>
        </w:trPr>
        <w:tc>
          <w:tcPr>
            <w:tcW w:w="540" w:type="pct"/>
            <w:hideMark/>
          </w:tcPr>
          <w:p w:rsidR="007F5D68" w:rsidRPr="00DE3D98" w:rsidRDefault="007F5D68" w:rsidP="007F5D68">
            <w:pPr>
              <w:jc w:val="center"/>
              <w:rPr>
                <w:sz w:val="20"/>
                <w:szCs w:val="20"/>
              </w:rPr>
            </w:pPr>
            <w:r w:rsidRPr="00DE3D98">
              <w:rPr>
                <w:sz w:val="20"/>
                <w:szCs w:val="20"/>
              </w:rPr>
              <w:t>2011</w:t>
            </w:r>
          </w:p>
        </w:tc>
        <w:tc>
          <w:tcPr>
            <w:tcW w:w="983" w:type="pct"/>
            <w:vAlign w:val="center"/>
            <w:hideMark/>
          </w:tcPr>
          <w:p w:rsidR="007F5D68" w:rsidRPr="00DE3D98" w:rsidRDefault="007F5D68" w:rsidP="007F5D68">
            <w:pPr>
              <w:jc w:val="center"/>
              <w:rPr>
                <w:sz w:val="20"/>
                <w:szCs w:val="20"/>
              </w:rPr>
            </w:pPr>
            <w:r w:rsidRPr="00DE3D98">
              <w:rPr>
                <w:sz w:val="20"/>
                <w:szCs w:val="20"/>
              </w:rPr>
              <w:t>46</w:t>
            </w:r>
          </w:p>
        </w:tc>
        <w:tc>
          <w:tcPr>
            <w:tcW w:w="876" w:type="pct"/>
            <w:vAlign w:val="center"/>
            <w:hideMark/>
          </w:tcPr>
          <w:p w:rsidR="007F5D68" w:rsidRPr="00DE3D98" w:rsidRDefault="007F5D68" w:rsidP="007F5D68">
            <w:pPr>
              <w:jc w:val="center"/>
              <w:rPr>
                <w:sz w:val="20"/>
                <w:szCs w:val="20"/>
              </w:rPr>
            </w:pPr>
            <w:r w:rsidRPr="00DE3D98">
              <w:rPr>
                <w:sz w:val="20"/>
                <w:szCs w:val="20"/>
              </w:rPr>
              <w:t>32</w:t>
            </w:r>
          </w:p>
        </w:tc>
        <w:tc>
          <w:tcPr>
            <w:tcW w:w="1088" w:type="pct"/>
            <w:vAlign w:val="center"/>
            <w:hideMark/>
          </w:tcPr>
          <w:p w:rsidR="007F5D68" w:rsidRPr="00DE3D98" w:rsidRDefault="007F5D68" w:rsidP="007F5D68">
            <w:pPr>
              <w:jc w:val="center"/>
              <w:rPr>
                <w:sz w:val="20"/>
                <w:szCs w:val="20"/>
              </w:rPr>
            </w:pPr>
            <w:r w:rsidRPr="00DE3D98">
              <w:rPr>
                <w:sz w:val="20"/>
                <w:szCs w:val="20"/>
              </w:rPr>
              <w:t>37</w:t>
            </w:r>
          </w:p>
        </w:tc>
        <w:tc>
          <w:tcPr>
            <w:tcW w:w="1035" w:type="pct"/>
            <w:vAlign w:val="center"/>
            <w:hideMark/>
          </w:tcPr>
          <w:p w:rsidR="007F5D68" w:rsidRPr="00DE3D98" w:rsidRDefault="007F5D68" w:rsidP="007F5D68">
            <w:pPr>
              <w:jc w:val="center"/>
              <w:rPr>
                <w:sz w:val="20"/>
                <w:szCs w:val="20"/>
              </w:rPr>
            </w:pPr>
            <w:r w:rsidRPr="00DE3D98">
              <w:rPr>
                <w:sz w:val="20"/>
                <w:szCs w:val="20"/>
              </w:rPr>
              <w:t>1</w:t>
            </w:r>
          </w:p>
        </w:tc>
        <w:tc>
          <w:tcPr>
            <w:tcW w:w="478" w:type="pct"/>
            <w:vAlign w:val="center"/>
            <w:hideMark/>
          </w:tcPr>
          <w:p w:rsidR="007F5D68" w:rsidRPr="00DE3D98" w:rsidRDefault="007F5D68" w:rsidP="007F5D68">
            <w:pPr>
              <w:jc w:val="center"/>
              <w:rPr>
                <w:sz w:val="20"/>
                <w:szCs w:val="20"/>
              </w:rPr>
            </w:pPr>
            <w:r w:rsidRPr="00DE3D98">
              <w:rPr>
                <w:sz w:val="20"/>
                <w:szCs w:val="20"/>
              </w:rPr>
              <w:t>116</w:t>
            </w:r>
          </w:p>
        </w:tc>
      </w:tr>
      <w:tr w:rsidR="007F5D68" w:rsidRPr="00DE3D98" w:rsidTr="007F5D68">
        <w:trPr>
          <w:trHeight w:val="300"/>
        </w:trPr>
        <w:tc>
          <w:tcPr>
            <w:tcW w:w="540" w:type="pct"/>
            <w:noWrap/>
            <w:hideMark/>
          </w:tcPr>
          <w:p w:rsidR="007F5D68" w:rsidRPr="00DE3D98" w:rsidRDefault="007F5D68" w:rsidP="007F5D68">
            <w:pPr>
              <w:jc w:val="center"/>
              <w:rPr>
                <w:sz w:val="20"/>
                <w:szCs w:val="20"/>
              </w:rPr>
            </w:pPr>
            <w:r w:rsidRPr="00DE3D98">
              <w:rPr>
                <w:sz w:val="20"/>
                <w:szCs w:val="20"/>
              </w:rPr>
              <w:t>2012</w:t>
            </w:r>
          </w:p>
        </w:tc>
        <w:tc>
          <w:tcPr>
            <w:tcW w:w="983" w:type="pct"/>
            <w:noWrap/>
            <w:vAlign w:val="center"/>
            <w:hideMark/>
          </w:tcPr>
          <w:p w:rsidR="007F5D68" w:rsidRPr="00DE3D98" w:rsidRDefault="007F5D68" w:rsidP="007F5D68">
            <w:pPr>
              <w:jc w:val="center"/>
              <w:rPr>
                <w:sz w:val="20"/>
                <w:szCs w:val="20"/>
              </w:rPr>
            </w:pPr>
            <w:r w:rsidRPr="00DE3D98">
              <w:rPr>
                <w:sz w:val="20"/>
                <w:szCs w:val="20"/>
              </w:rPr>
              <w:t>45</w:t>
            </w:r>
          </w:p>
        </w:tc>
        <w:tc>
          <w:tcPr>
            <w:tcW w:w="876" w:type="pct"/>
            <w:noWrap/>
            <w:vAlign w:val="center"/>
            <w:hideMark/>
          </w:tcPr>
          <w:p w:rsidR="007F5D68" w:rsidRPr="00DE3D98" w:rsidRDefault="007F5D68" w:rsidP="007F5D68">
            <w:pPr>
              <w:jc w:val="center"/>
              <w:rPr>
                <w:sz w:val="20"/>
                <w:szCs w:val="20"/>
              </w:rPr>
            </w:pPr>
            <w:r w:rsidRPr="00DE3D98">
              <w:rPr>
                <w:sz w:val="20"/>
                <w:szCs w:val="20"/>
              </w:rPr>
              <w:t>27</w:t>
            </w:r>
          </w:p>
        </w:tc>
        <w:tc>
          <w:tcPr>
            <w:tcW w:w="1088" w:type="pct"/>
            <w:noWrap/>
            <w:vAlign w:val="center"/>
            <w:hideMark/>
          </w:tcPr>
          <w:p w:rsidR="007F5D68" w:rsidRPr="00DE3D98" w:rsidRDefault="007F5D68" w:rsidP="007F5D68">
            <w:pPr>
              <w:jc w:val="center"/>
              <w:rPr>
                <w:sz w:val="20"/>
                <w:szCs w:val="20"/>
              </w:rPr>
            </w:pPr>
            <w:r w:rsidRPr="00DE3D98">
              <w:rPr>
                <w:sz w:val="20"/>
                <w:szCs w:val="20"/>
              </w:rPr>
              <w:t>27</w:t>
            </w:r>
          </w:p>
        </w:tc>
        <w:tc>
          <w:tcPr>
            <w:tcW w:w="1035" w:type="pct"/>
            <w:noWrap/>
            <w:vAlign w:val="center"/>
            <w:hideMark/>
          </w:tcPr>
          <w:p w:rsidR="007F5D68" w:rsidRPr="00DE3D98" w:rsidRDefault="007F5D68" w:rsidP="007F5D68">
            <w:pPr>
              <w:jc w:val="center"/>
              <w:rPr>
                <w:sz w:val="20"/>
                <w:szCs w:val="20"/>
              </w:rPr>
            </w:pPr>
            <w:r w:rsidRPr="00DE3D98">
              <w:rPr>
                <w:sz w:val="20"/>
                <w:szCs w:val="20"/>
              </w:rPr>
              <w:t>0</w:t>
            </w:r>
          </w:p>
        </w:tc>
        <w:tc>
          <w:tcPr>
            <w:tcW w:w="478" w:type="pct"/>
            <w:noWrap/>
            <w:vAlign w:val="center"/>
            <w:hideMark/>
          </w:tcPr>
          <w:p w:rsidR="007F5D68" w:rsidRPr="00DE3D98" w:rsidRDefault="007F5D68" w:rsidP="007F5D68">
            <w:pPr>
              <w:jc w:val="center"/>
              <w:rPr>
                <w:sz w:val="20"/>
                <w:szCs w:val="20"/>
              </w:rPr>
            </w:pPr>
            <w:r w:rsidRPr="00DE3D98">
              <w:rPr>
                <w:sz w:val="20"/>
                <w:szCs w:val="20"/>
              </w:rPr>
              <w:t>99</w:t>
            </w:r>
          </w:p>
        </w:tc>
      </w:tr>
      <w:tr w:rsidR="007F5D68" w:rsidRPr="00DE3D98" w:rsidTr="007F5D68">
        <w:trPr>
          <w:trHeight w:val="300"/>
        </w:trPr>
        <w:tc>
          <w:tcPr>
            <w:tcW w:w="540" w:type="pct"/>
            <w:noWrap/>
            <w:hideMark/>
          </w:tcPr>
          <w:p w:rsidR="007F5D68" w:rsidRPr="00DE3D98" w:rsidRDefault="007F5D68" w:rsidP="007F5D68">
            <w:pPr>
              <w:jc w:val="center"/>
              <w:rPr>
                <w:sz w:val="20"/>
                <w:szCs w:val="20"/>
              </w:rPr>
            </w:pPr>
            <w:r w:rsidRPr="00DE3D98">
              <w:rPr>
                <w:sz w:val="20"/>
                <w:szCs w:val="20"/>
              </w:rPr>
              <w:t>2013</w:t>
            </w:r>
          </w:p>
        </w:tc>
        <w:tc>
          <w:tcPr>
            <w:tcW w:w="983" w:type="pct"/>
            <w:noWrap/>
            <w:vAlign w:val="center"/>
            <w:hideMark/>
          </w:tcPr>
          <w:p w:rsidR="007F5D68" w:rsidRPr="00DE3D98" w:rsidRDefault="007F5D68" w:rsidP="007F5D68">
            <w:pPr>
              <w:jc w:val="center"/>
              <w:rPr>
                <w:sz w:val="20"/>
                <w:szCs w:val="20"/>
              </w:rPr>
            </w:pPr>
            <w:r w:rsidRPr="00DE3D98">
              <w:rPr>
                <w:sz w:val="20"/>
                <w:szCs w:val="20"/>
              </w:rPr>
              <w:t>23</w:t>
            </w:r>
          </w:p>
        </w:tc>
        <w:tc>
          <w:tcPr>
            <w:tcW w:w="876" w:type="pct"/>
            <w:noWrap/>
            <w:vAlign w:val="center"/>
            <w:hideMark/>
          </w:tcPr>
          <w:p w:rsidR="007F5D68" w:rsidRPr="00DE3D98" w:rsidRDefault="007F5D68" w:rsidP="007F5D68">
            <w:pPr>
              <w:jc w:val="center"/>
              <w:rPr>
                <w:sz w:val="20"/>
                <w:szCs w:val="20"/>
              </w:rPr>
            </w:pPr>
            <w:r w:rsidRPr="00DE3D98">
              <w:rPr>
                <w:sz w:val="20"/>
                <w:szCs w:val="20"/>
              </w:rPr>
              <w:t>16</w:t>
            </w:r>
          </w:p>
        </w:tc>
        <w:tc>
          <w:tcPr>
            <w:tcW w:w="1088" w:type="pct"/>
            <w:noWrap/>
            <w:vAlign w:val="center"/>
            <w:hideMark/>
          </w:tcPr>
          <w:p w:rsidR="007F5D68" w:rsidRPr="00DE3D98" w:rsidRDefault="007F5D68" w:rsidP="007F5D68">
            <w:pPr>
              <w:jc w:val="center"/>
              <w:rPr>
                <w:sz w:val="20"/>
                <w:szCs w:val="20"/>
              </w:rPr>
            </w:pPr>
            <w:r w:rsidRPr="00DE3D98">
              <w:rPr>
                <w:sz w:val="20"/>
                <w:szCs w:val="20"/>
              </w:rPr>
              <w:t>37</w:t>
            </w:r>
          </w:p>
        </w:tc>
        <w:tc>
          <w:tcPr>
            <w:tcW w:w="1035" w:type="pct"/>
            <w:noWrap/>
            <w:vAlign w:val="center"/>
            <w:hideMark/>
          </w:tcPr>
          <w:p w:rsidR="007F5D68" w:rsidRPr="00DE3D98" w:rsidRDefault="007F5D68" w:rsidP="007F5D68">
            <w:pPr>
              <w:jc w:val="center"/>
              <w:rPr>
                <w:sz w:val="20"/>
                <w:szCs w:val="20"/>
              </w:rPr>
            </w:pPr>
            <w:r w:rsidRPr="00DE3D98">
              <w:rPr>
                <w:sz w:val="20"/>
                <w:szCs w:val="20"/>
              </w:rPr>
              <w:t>0</w:t>
            </w:r>
          </w:p>
        </w:tc>
        <w:tc>
          <w:tcPr>
            <w:tcW w:w="478" w:type="pct"/>
            <w:noWrap/>
            <w:vAlign w:val="center"/>
            <w:hideMark/>
          </w:tcPr>
          <w:p w:rsidR="007F5D68" w:rsidRPr="00DE3D98" w:rsidRDefault="007F5D68" w:rsidP="007F5D68">
            <w:pPr>
              <w:jc w:val="center"/>
              <w:rPr>
                <w:sz w:val="20"/>
                <w:szCs w:val="20"/>
              </w:rPr>
            </w:pPr>
            <w:r w:rsidRPr="00DE3D98">
              <w:rPr>
                <w:sz w:val="20"/>
                <w:szCs w:val="20"/>
              </w:rPr>
              <w:t>76</w:t>
            </w:r>
          </w:p>
        </w:tc>
      </w:tr>
      <w:tr w:rsidR="007F5D68" w:rsidRPr="00DE3D98" w:rsidTr="007F5D68">
        <w:trPr>
          <w:trHeight w:val="300"/>
        </w:trPr>
        <w:tc>
          <w:tcPr>
            <w:tcW w:w="540" w:type="pct"/>
            <w:noWrap/>
          </w:tcPr>
          <w:p w:rsidR="007F5D68" w:rsidRPr="00DE3D98" w:rsidRDefault="007F5D68" w:rsidP="007F5D68">
            <w:pPr>
              <w:jc w:val="center"/>
              <w:rPr>
                <w:sz w:val="20"/>
                <w:szCs w:val="20"/>
              </w:rPr>
            </w:pPr>
            <w:r w:rsidRPr="00DE3D98">
              <w:rPr>
                <w:sz w:val="20"/>
                <w:szCs w:val="20"/>
              </w:rPr>
              <w:t>2014</w:t>
            </w:r>
          </w:p>
        </w:tc>
        <w:tc>
          <w:tcPr>
            <w:tcW w:w="983" w:type="pct"/>
            <w:noWrap/>
            <w:vAlign w:val="center"/>
          </w:tcPr>
          <w:p w:rsidR="007F5D68" w:rsidRPr="00DE3D98" w:rsidRDefault="007F5D68" w:rsidP="007F5D68">
            <w:pPr>
              <w:jc w:val="center"/>
              <w:rPr>
                <w:sz w:val="20"/>
                <w:szCs w:val="20"/>
              </w:rPr>
            </w:pPr>
            <w:r w:rsidRPr="00DE3D98">
              <w:rPr>
                <w:sz w:val="20"/>
                <w:szCs w:val="20"/>
              </w:rPr>
              <w:t>38</w:t>
            </w:r>
          </w:p>
        </w:tc>
        <w:tc>
          <w:tcPr>
            <w:tcW w:w="876" w:type="pct"/>
            <w:noWrap/>
            <w:vAlign w:val="center"/>
          </w:tcPr>
          <w:p w:rsidR="007F5D68" w:rsidRPr="00DE3D98" w:rsidRDefault="007F5D68" w:rsidP="007F5D68">
            <w:pPr>
              <w:jc w:val="center"/>
              <w:rPr>
                <w:sz w:val="20"/>
                <w:szCs w:val="20"/>
              </w:rPr>
            </w:pPr>
            <w:r w:rsidRPr="00DE3D98">
              <w:rPr>
                <w:sz w:val="20"/>
                <w:szCs w:val="20"/>
              </w:rPr>
              <w:t>30</w:t>
            </w:r>
          </w:p>
        </w:tc>
        <w:tc>
          <w:tcPr>
            <w:tcW w:w="1088" w:type="pct"/>
            <w:noWrap/>
            <w:vAlign w:val="center"/>
          </w:tcPr>
          <w:p w:rsidR="007F5D68" w:rsidRPr="00DE3D98" w:rsidRDefault="007F5D68" w:rsidP="007F5D68">
            <w:pPr>
              <w:jc w:val="center"/>
              <w:rPr>
                <w:sz w:val="20"/>
                <w:szCs w:val="20"/>
              </w:rPr>
            </w:pPr>
            <w:r w:rsidRPr="00DE3D98">
              <w:rPr>
                <w:sz w:val="20"/>
                <w:szCs w:val="20"/>
              </w:rPr>
              <w:t>29</w:t>
            </w:r>
          </w:p>
        </w:tc>
        <w:tc>
          <w:tcPr>
            <w:tcW w:w="1035" w:type="pct"/>
            <w:noWrap/>
            <w:vAlign w:val="center"/>
          </w:tcPr>
          <w:p w:rsidR="007F5D68" w:rsidRPr="00DE3D98" w:rsidRDefault="007F5D68" w:rsidP="007F5D68">
            <w:pPr>
              <w:jc w:val="center"/>
              <w:rPr>
                <w:sz w:val="20"/>
                <w:szCs w:val="20"/>
              </w:rPr>
            </w:pPr>
            <w:r w:rsidRPr="00DE3D98">
              <w:rPr>
                <w:sz w:val="20"/>
                <w:szCs w:val="20"/>
              </w:rPr>
              <w:t>1</w:t>
            </w:r>
          </w:p>
        </w:tc>
        <w:tc>
          <w:tcPr>
            <w:tcW w:w="478" w:type="pct"/>
            <w:noWrap/>
            <w:vAlign w:val="center"/>
          </w:tcPr>
          <w:p w:rsidR="007F5D68" w:rsidRPr="00DE3D98" w:rsidRDefault="007F5D68" w:rsidP="007F5D68">
            <w:pPr>
              <w:jc w:val="center"/>
              <w:rPr>
                <w:sz w:val="20"/>
                <w:szCs w:val="20"/>
              </w:rPr>
            </w:pPr>
            <w:r w:rsidRPr="00DE3D98">
              <w:rPr>
                <w:sz w:val="20"/>
                <w:szCs w:val="20"/>
              </w:rPr>
              <w:t>98</w:t>
            </w:r>
          </w:p>
        </w:tc>
      </w:tr>
      <w:tr w:rsidR="00DE3D98" w:rsidRPr="00DE3D98" w:rsidTr="007F5D68">
        <w:trPr>
          <w:trHeight w:val="300"/>
        </w:trPr>
        <w:tc>
          <w:tcPr>
            <w:tcW w:w="540" w:type="pct"/>
            <w:noWrap/>
          </w:tcPr>
          <w:p w:rsidR="00DE3D98" w:rsidRPr="00DE3D98" w:rsidRDefault="00DE3D98" w:rsidP="009473B8">
            <w:pPr>
              <w:jc w:val="center"/>
              <w:rPr>
                <w:sz w:val="20"/>
                <w:szCs w:val="20"/>
              </w:rPr>
            </w:pPr>
            <w:r w:rsidRPr="00DE3D98">
              <w:rPr>
                <w:sz w:val="20"/>
                <w:szCs w:val="20"/>
              </w:rPr>
              <w:t>2015</w:t>
            </w:r>
          </w:p>
        </w:tc>
        <w:tc>
          <w:tcPr>
            <w:tcW w:w="983" w:type="pct"/>
            <w:noWrap/>
            <w:vAlign w:val="center"/>
          </w:tcPr>
          <w:p w:rsidR="00DE3D98" w:rsidRPr="00DE3D98" w:rsidRDefault="00DE3D98" w:rsidP="009473B8">
            <w:pPr>
              <w:jc w:val="center"/>
              <w:rPr>
                <w:sz w:val="20"/>
                <w:szCs w:val="20"/>
              </w:rPr>
            </w:pPr>
            <w:r w:rsidRPr="00DE3D98">
              <w:rPr>
                <w:sz w:val="20"/>
                <w:szCs w:val="20"/>
              </w:rPr>
              <w:t>24</w:t>
            </w:r>
          </w:p>
        </w:tc>
        <w:tc>
          <w:tcPr>
            <w:tcW w:w="876" w:type="pct"/>
            <w:noWrap/>
            <w:vAlign w:val="center"/>
          </w:tcPr>
          <w:p w:rsidR="00DE3D98" w:rsidRPr="00DE3D98" w:rsidRDefault="00DE3D98" w:rsidP="009473B8">
            <w:pPr>
              <w:jc w:val="center"/>
              <w:rPr>
                <w:sz w:val="20"/>
                <w:szCs w:val="20"/>
              </w:rPr>
            </w:pPr>
            <w:r w:rsidRPr="00DE3D98">
              <w:rPr>
                <w:sz w:val="20"/>
                <w:szCs w:val="20"/>
              </w:rPr>
              <w:t>17</w:t>
            </w:r>
          </w:p>
        </w:tc>
        <w:tc>
          <w:tcPr>
            <w:tcW w:w="1088" w:type="pct"/>
            <w:noWrap/>
            <w:vAlign w:val="center"/>
          </w:tcPr>
          <w:p w:rsidR="00DE3D98" w:rsidRPr="00DE3D98" w:rsidRDefault="00DE3D98" w:rsidP="009473B8">
            <w:pPr>
              <w:jc w:val="center"/>
              <w:rPr>
                <w:sz w:val="20"/>
                <w:szCs w:val="20"/>
              </w:rPr>
            </w:pPr>
            <w:r w:rsidRPr="00DE3D98">
              <w:rPr>
                <w:sz w:val="20"/>
                <w:szCs w:val="20"/>
              </w:rPr>
              <w:t>22</w:t>
            </w:r>
          </w:p>
        </w:tc>
        <w:tc>
          <w:tcPr>
            <w:tcW w:w="1035" w:type="pct"/>
            <w:noWrap/>
            <w:vAlign w:val="center"/>
          </w:tcPr>
          <w:p w:rsidR="00DE3D98" w:rsidRPr="00DE3D98" w:rsidRDefault="00DE3D98" w:rsidP="009473B8">
            <w:pPr>
              <w:jc w:val="center"/>
              <w:rPr>
                <w:sz w:val="20"/>
                <w:szCs w:val="20"/>
              </w:rPr>
            </w:pPr>
            <w:r w:rsidRPr="00DE3D98">
              <w:rPr>
                <w:sz w:val="20"/>
                <w:szCs w:val="20"/>
              </w:rPr>
              <w:t>2</w:t>
            </w:r>
          </w:p>
        </w:tc>
        <w:tc>
          <w:tcPr>
            <w:tcW w:w="478" w:type="pct"/>
            <w:noWrap/>
            <w:vAlign w:val="center"/>
          </w:tcPr>
          <w:p w:rsidR="00DE3D98" w:rsidRPr="00DE3D98" w:rsidRDefault="00DE3D98" w:rsidP="009473B8">
            <w:pPr>
              <w:jc w:val="center"/>
              <w:rPr>
                <w:sz w:val="20"/>
                <w:szCs w:val="20"/>
              </w:rPr>
            </w:pPr>
            <w:r w:rsidRPr="00DE3D98">
              <w:rPr>
                <w:sz w:val="20"/>
                <w:szCs w:val="20"/>
              </w:rPr>
              <w:t>65</w:t>
            </w:r>
          </w:p>
        </w:tc>
      </w:tr>
    </w:tbl>
    <w:p w:rsidR="007F5D68" w:rsidRPr="00DE3D98" w:rsidRDefault="007F5D68" w:rsidP="0011713D">
      <w:pPr>
        <w:spacing w:before="120"/>
        <w:rPr>
          <w:rFonts w:eastAsia="Times New Roman"/>
          <w:iCs/>
          <w:spacing w:val="13"/>
          <w:sz w:val="20"/>
        </w:rPr>
      </w:pPr>
      <w:r w:rsidRPr="00DE3D98">
        <w:rPr>
          <w:rFonts w:eastAsia="Times New Roman"/>
          <w:iCs/>
          <w:spacing w:val="13"/>
          <w:sz w:val="20"/>
        </w:rPr>
        <w:t>Źródło: opracowanie własne na podstawie danych MOPS</w:t>
      </w:r>
    </w:p>
    <w:p w:rsidR="00DE3D98" w:rsidRPr="00DE3D98" w:rsidRDefault="00DE3D98" w:rsidP="0011713D">
      <w:pPr>
        <w:spacing w:before="120"/>
        <w:rPr>
          <w:rFonts w:eastAsia="Times New Roman"/>
          <w:iCs/>
          <w:spacing w:val="13"/>
          <w:sz w:val="20"/>
        </w:rPr>
      </w:pPr>
    </w:p>
    <w:p w:rsidR="007F5D68" w:rsidRPr="00DE3D98" w:rsidRDefault="007F5D68" w:rsidP="007F5D68">
      <w:r w:rsidRPr="00DE3D98">
        <w:tab/>
        <w:t>W 201</w:t>
      </w:r>
      <w:r w:rsidR="00DE3D98" w:rsidRPr="00DE3D98">
        <w:t>5</w:t>
      </w:r>
      <w:r w:rsidRPr="00DE3D98">
        <w:t xml:space="preserve"> r. w stosunku do 201</w:t>
      </w:r>
      <w:r w:rsidR="00DE3D98" w:rsidRPr="00DE3D98">
        <w:t>4</w:t>
      </w:r>
      <w:r w:rsidRPr="00DE3D98">
        <w:t xml:space="preserve"> r. liczba osób objętych pomocą </w:t>
      </w:r>
      <w:r w:rsidR="00DE3D98" w:rsidRPr="00DE3D98">
        <w:t xml:space="preserve">zmalała </w:t>
      </w:r>
      <w:r w:rsidRPr="00DE3D98">
        <w:t xml:space="preserve">o </w:t>
      </w:r>
      <w:r w:rsidR="00DE3D98" w:rsidRPr="00DE3D98">
        <w:t>ponad 33</w:t>
      </w:r>
      <w:r w:rsidRPr="00DE3D98">
        <w:t xml:space="preserve">%. Szczegółowy podział przyznanych zasiłków w podziale na poszczególne rodzaje szkół znajduje się na poniższym wykresie. </w:t>
      </w:r>
    </w:p>
    <w:p w:rsidR="00E822E8" w:rsidRDefault="00E822E8" w:rsidP="00EC07F5">
      <w:pPr>
        <w:rPr>
          <w:highlight w:val="yellow"/>
        </w:rPr>
      </w:pPr>
    </w:p>
    <w:p w:rsidR="00987FFA" w:rsidRDefault="00987FFA" w:rsidP="00EC07F5">
      <w:pPr>
        <w:rPr>
          <w:highlight w:val="yellow"/>
        </w:rPr>
      </w:pPr>
    </w:p>
    <w:p w:rsidR="00987FFA" w:rsidRDefault="00987FFA" w:rsidP="00EC07F5">
      <w:pPr>
        <w:rPr>
          <w:highlight w:val="yellow"/>
        </w:rPr>
      </w:pPr>
    </w:p>
    <w:p w:rsidR="00987FFA" w:rsidRDefault="00987FFA" w:rsidP="00EC07F5">
      <w:pPr>
        <w:rPr>
          <w:highlight w:val="yellow"/>
        </w:rPr>
      </w:pPr>
    </w:p>
    <w:p w:rsidR="00987FFA" w:rsidRDefault="00987FFA" w:rsidP="00EC07F5">
      <w:pPr>
        <w:rPr>
          <w:highlight w:val="yellow"/>
        </w:rPr>
      </w:pPr>
    </w:p>
    <w:p w:rsidR="00987FFA" w:rsidRDefault="00987FFA" w:rsidP="00EC07F5">
      <w:pPr>
        <w:rPr>
          <w:highlight w:val="yellow"/>
        </w:rPr>
      </w:pPr>
    </w:p>
    <w:p w:rsidR="00987FFA" w:rsidRDefault="00987FFA" w:rsidP="00EC07F5">
      <w:pPr>
        <w:rPr>
          <w:highlight w:val="yellow"/>
        </w:rPr>
      </w:pPr>
    </w:p>
    <w:p w:rsidR="00987FFA" w:rsidRDefault="00987FFA" w:rsidP="00EC07F5">
      <w:pPr>
        <w:rPr>
          <w:highlight w:val="yellow"/>
        </w:rPr>
      </w:pPr>
    </w:p>
    <w:p w:rsidR="00987FFA" w:rsidRDefault="00987FFA" w:rsidP="00EC07F5">
      <w:pPr>
        <w:rPr>
          <w:highlight w:val="yellow"/>
        </w:rPr>
      </w:pPr>
    </w:p>
    <w:p w:rsidR="00987FFA" w:rsidRDefault="00987FFA" w:rsidP="00EC07F5">
      <w:pPr>
        <w:rPr>
          <w:highlight w:val="yellow"/>
        </w:rPr>
      </w:pPr>
    </w:p>
    <w:p w:rsidR="00987FFA" w:rsidRPr="001812F7" w:rsidRDefault="00987FFA" w:rsidP="00EC07F5">
      <w:pPr>
        <w:rPr>
          <w:highlight w:val="yellow"/>
        </w:rPr>
      </w:pPr>
    </w:p>
    <w:p w:rsidR="007F5D68" w:rsidRDefault="00EC07F5" w:rsidP="002B1686">
      <w:pPr>
        <w:pStyle w:val="Tytu"/>
      </w:pPr>
      <w:r w:rsidRPr="00DE3D98">
        <w:lastRenderedPageBreak/>
        <w:t xml:space="preserve">Tabela: Podział zasiłków szkolnych wg kategorii szkół  </w:t>
      </w:r>
    </w:p>
    <w:p w:rsidR="00C93C9F" w:rsidRPr="00B17843" w:rsidRDefault="0027220A" w:rsidP="00B17843">
      <w:pPr>
        <w:spacing w:after="100" w:afterAutospacing="1"/>
      </w:pPr>
      <w:r>
        <w:rPr>
          <w:noProof/>
        </w:rPr>
        <w:drawing>
          <wp:inline distT="0" distB="0" distL="0" distR="0">
            <wp:extent cx="5772150" cy="2733675"/>
            <wp:effectExtent l="19050" t="0" r="0" b="0"/>
            <wp:docPr id="78" name="Obraz 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rrowheads="1"/>
                    </pic:cNvPicPr>
                  </pic:nvPicPr>
                  <pic:blipFill>
                    <a:blip r:embed="rId95" cstate="print"/>
                    <a:srcRect/>
                    <a:stretch>
                      <a:fillRect/>
                    </a:stretch>
                  </pic:blipFill>
                  <pic:spPr bwMode="auto">
                    <a:xfrm>
                      <a:off x="0" y="0"/>
                      <a:ext cx="5772150" cy="2733675"/>
                    </a:xfrm>
                    <a:prstGeom prst="rect">
                      <a:avLst/>
                    </a:prstGeom>
                    <a:noFill/>
                    <a:ln w="9525">
                      <a:noFill/>
                      <a:miter lim="800000"/>
                      <a:headEnd/>
                      <a:tailEnd/>
                    </a:ln>
                  </pic:spPr>
                </pic:pic>
              </a:graphicData>
            </a:graphic>
          </wp:inline>
        </w:drawing>
      </w:r>
    </w:p>
    <w:p w:rsidR="007859A0" w:rsidRPr="00B17843" w:rsidRDefault="00C93C9F" w:rsidP="00677B6D">
      <w:pPr>
        <w:pStyle w:val="Podtytu"/>
        <w:spacing w:before="0"/>
      </w:pPr>
      <w:r w:rsidRPr="00B17843">
        <w:t>Źródło: opracowanie własne na podstawie danych MOPS</w:t>
      </w:r>
    </w:p>
    <w:p w:rsidR="0042319C" w:rsidRPr="001812F7" w:rsidRDefault="0042319C" w:rsidP="00677B6D">
      <w:pPr>
        <w:pStyle w:val="Podtytu"/>
        <w:spacing w:before="0"/>
        <w:rPr>
          <w:highlight w:val="yellow"/>
        </w:rPr>
      </w:pPr>
    </w:p>
    <w:p w:rsidR="00BC1D18" w:rsidRPr="00970FBE" w:rsidRDefault="003E3BD3" w:rsidP="00E53594">
      <w:pPr>
        <w:pStyle w:val="Nagwek4"/>
      </w:pPr>
      <w:bookmarkStart w:id="415" w:name="_Toc449423496"/>
      <w:r w:rsidRPr="00970FBE">
        <w:t>Organizacje pozarządowe realizujące zadanie</w:t>
      </w:r>
      <w:bookmarkEnd w:id="415"/>
    </w:p>
    <w:p w:rsidR="003E3BD3" w:rsidRPr="00970FBE" w:rsidRDefault="003E3BD3" w:rsidP="00E53594"/>
    <w:p w:rsidR="004478CD" w:rsidRPr="00970FBE" w:rsidRDefault="005743CD" w:rsidP="00E53594">
      <w:r w:rsidRPr="00970FBE">
        <w:tab/>
      </w:r>
      <w:r w:rsidR="003E3BD3" w:rsidRPr="00970FBE">
        <w:t>Zadanie nie jest realizowane we współpracy z organizacjami pozarządowymi.</w:t>
      </w:r>
    </w:p>
    <w:p w:rsidR="003E3BD3" w:rsidRPr="00970FBE" w:rsidRDefault="003E3BD3" w:rsidP="00E53594">
      <w:pPr>
        <w:pStyle w:val="Nagwek4"/>
      </w:pPr>
      <w:bookmarkStart w:id="416" w:name="_Toc449423497"/>
      <w:r w:rsidRPr="00970FBE">
        <w:t>Kadra</w:t>
      </w:r>
      <w:bookmarkEnd w:id="416"/>
    </w:p>
    <w:p w:rsidR="003E3BD3" w:rsidRPr="00970FBE" w:rsidRDefault="003E3BD3" w:rsidP="00E53594"/>
    <w:p w:rsidR="004478CD" w:rsidRPr="00970FBE" w:rsidRDefault="005743CD" w:rsidP="00E53594">
      <w:r w:rsidRPr="00970FBE">
        <w:tab/>
      </w:r>
      <w:r w:rsidR="003E3BD3" w:rsidRPr="00970FBE">
        <w:t>Pracownicy Miejskiego Ośrodka Pomocy Społecznej.</w:t>
      </w:r>
    </w:p>
    <w:p w:rsidR="00325C86" w:rsidRPr="00970FBE" w:rsidRDefault="00325C86" w:rsidP="00E53594">
      <w:pPr>
        <w:pStyle w:val="Nagwek4"/>
      </w:pPr>
      <w:bookmarkStart w:id="417" w:name="_Toc449423498"/>
      <w:r w:rsidRPr="00970FBE">
        <w:t>Nakłady finansowe na realizację zadania</w:t>
      </w:r>
      <w:bookmarkEnd w:id="417"/>
    </w:p>
    <w:p w:rsidR="00EE4817" w:rsidRPr="001812F7" w:rsidRDefault="00EE4817" w:rsidP="00EE4817">
      <w:pPr>
        <w:rPr>
          <w:highlight w:val="yellow"/>
        </w:rPr>
      </w:pPr>
    </w:p>
    <w:p w:rsidR="00EE4817" w:rsidRPr="00970FBE" w:rsidRDefault="00EE4817" w:rsidP="00EE4817">
      <w:r w:rsidRPr="00970FBE">
        <w:t xml:space="preserve">- 2011 r. – </w:t>
      </w:r>
      <w:r w:rsidR="00987FFA">
        <w:t>892 915</w:t>
      </w:r>
      <w:r w:rsidR="00A47230">
        <w:t xml:space="preserve"> zł:</w:t>
      </w:r>
      <w:r w:rsidRPr="00970FBE">
        <w:t xml:space="preserve"> </w:t>
      </w:r>
      <w:r w:rsidR="00987FFA">
        <w:t xml:space="preserve">w tym w ramach środków </w:t>
      </w:r>
      <w:r w:rsidR="00BB2B20">
        <w:t>Gminy Miejskiej Kraków</w:t>
      </w:r>
      <w:r w:rsidR="00987FFA">
        <w:t>:</w:t>
      </w:r>
      <w:r w:rsidR="00987FFA" w:rsidRPr="00970FBE">
        <w:t xml:space="preserve"> </w:t>
      </w:r>
      <w:r w:rsidR="00987FFA">
        <w:t>178 026,87</w:t>
      </w:r>
      <w:r w:rsidR="00A47230">
        <w:t xml:space="preserve">zł, </w:t>
      </w:r>
      <w:r w:rsidR="00A47230">
        <w:br/>
        <w:t>w ramach dotacji z budżetu państwa: 714 888,13zł;</w:t>
      </w:r>
    </w:p>
    <w:p w:rsidR="00EE4817" w:rsidRPr="00970FBE" w:rsidRDefault="00EE4817" w:rsidP="00EE4817">
      <w:r w:rsidRPr="00970FBE">
        <w:t>- 2012 r. – 2</w:t>
      </w:r>
      <w:r w:rsidR="00A47230">
        <w:t> </w:t>
      </w:r>
      <w:r w:rsidR="00987FFA">
        <w:t>043</w:t>
      </w:r>
      <w:r w:rsidR="00A47230">
        <w:t xml:space="preserve"> </w:t>
      </w:r>
      <w:r w:rsidR="00987FFA">
        <w:t>413,97</w:t>
      </w:r>
      <w:r w:rsidR="00A47230">
        <w:t xml:space="preserve"> zł:</w:t>
      </w:r>
      <w:r w:rsidRPr="00970FBE">
        <w:t xml:space="preserve"> </w:t>
      </w:r>
      <w:r w:rsidR="00987FFA">
        <w:t xml:space="preserve">w tym w ramach środków </w:t>
      </w:r>
      <w:r w:rsidR="00BB2B20">
        <w:t>Gminy Miejskiej Kraków</w:t>
      </w:r>
      <w:r w:rsidR="00987FFA">
        <w:t xml:space="preserve">: </w:t>
      </w:r>
      <w:r w:rsidR="00A47230">
        <w:br/>
        <w:t xml:space="preserve"> </w:t>
      </w:r>
      <w:r w:rsidR="00987FFA">
        <w:t>412 813,21</w:t>
      </w:r>
      <w:r w:rsidR="00A47230">
        <w:t xml:space="preserve"> zł,</w:t>
      </w:r>
      <w:r w:rsidR="00A47230" w:rsidRPr="00A47230">
        <w:t xml:space="preserve"> </w:t>
      </w:r>
      <w:r w:rsidR="00A47230">
        <w:t>w ramach dotacji z budżetu państwa:</w:t>
      </w:r>
      <w:r w:rsidRPr="00970FBE">
        <w:t xml:space="preserve"> </w:t>
      </w:r>
      <w:r w:rsidR="00A47230">
        <w:t>1 630 600,76 zł;</w:t>
      </w:r>
    </w:p>
    <w:p w:rsidR="00EE4817" w:rsidRPr="00970FBE" w:rsidRDefault="00EE4817" w:rsidP="00EE4817">
      <w:r w:rsidRPr="00970FBE">
        <w:t>- 2013 r. – 3</w:t>
      </w:r>
      <w:r w:rsidR="00987FFA">
        <w:t> 127 345,37</w:t>
      </w:r>
      <w:r w:rsidR="00A47230">
        <w:t xml:space="preserve"> zł:</w:t>
      </w:r>
      <w:r w:rsidRPr="00970FBE">
        <w:t xml:space="preserve"> </w:t>
      </w:r>
      <w:r w:rsidR="00987FFA">
        <w:t xml:space="preserve">w tym w ramach środków </w:t>
      </w:r>
      <w:r w:rsidR="000F67FA">
        <w:t>Gminy Miejskiej Kraków</w:t>
      </w:r>
      <w:r w:rsidR="00987FFA">
        <w:t xml:space="preserve">: 629 469 </w:t>
      </w:r>
      <w:r w:rsidR="00A47230">
        <w:t>zł,</w:t>
      </w:r>
      <w:r w:rsidR="00A47230" w:rsidRPr="00A47230">
        <w:t xml:space="preserve"> </w:t>
      </w:r>
      <w:r w:rsidR="00A47230">
        <w:t>w ramach dotacji z budżetu państwa</w:t>
      </w:r>
      <w:r w:rsidR="00FB3E27">
        <w:t xml:space="preserve"> </w:t>
      </w:r>
      <w:r w:rsidR="00A47230">
        <w:t>2 497 876,37 zł;</w:t>
      </w:r>
    </w:p>
    <w:p w:rsidR="00325C86" w:rsidRPr="00970FBE" w:rsidRDefault="00EE4817" w:rsidP="00E53594">
      <w:r w:rsidRPr="00970FBE">
        <w:t xml:space="preserve">- 2014 r. – </w:t>
      </w:r>
      <w:r w:rsidR="00202FF6" w:rsidRPr="00970FBE">
        <w:t xml:space="preserve">2 870 203 </w:t>
      </w:r>
      <w:r w:rsidR="00A47230">
        <w:t>zł:</w:t>
      </w:r>
      <w:r w:rsidRPr="00970FBE">
        <w:t xml:space="preserve"> </w:t>
      </w:r>
      <w:r w:rsidR="00987FFA">
        <w:t xml:space="preserve">w tym w ramach środków </w:t>
      </w:r>
      <w:r w:rsidR="000F67FA">
        <w:t>Gminy Miejskiej Kraków</w:t>
      </w:r>
      <w:r w:rsidR="00987FFA">
        <w:t xml:space="preserve">: 579 781 </w:t>
      </w:r>
      <w:r w:rsidR="00A47230">
        <w:t>zł,</w:t>
      </w:r>
      <w:r w:rsidR="00A47230" w:rsidRPr="00A47230">
        <w:t xml:space="preserve"> </w:t>
      </w:r>
      <w:r w:rsidR="00A47230">
        <w:br/>
        <w:t>w ramach dotacji z budżetu państwa 2 290 422 zł;</w:t>
      </w:r>
    </w:p>
    <w:p w:rsidR="00970FBE" w:rsidRPr="00EC485B" w:rsidRDefault="00970FBE" w:rsidP="00E53594">
      <w:r w:rsidRPr="00970FBE">
        <w:t>- 2015 r. – 2</w:t>
      </w:r>
      <w:r>
        <w:t> 644 034</w:t>
      </w:r>
      <w:r w:rsidR="00A47230">
        <w:t xml:space="preserve"> zł;</w:t>
      </w:r>
      <w:r w:rsidRPr="00970FBE">
        <w:t xml:space="preserve"> </w:t>
      </w:r>
      <w:r w:rsidR="00987FFA">
        <w:t xml:space="preserve">w tym w ramach środków </w:t>
      </w:r>
      <w:r w:rsidR="000F67FA">
        <w:t>Gminy Miejskiej Kraków</w:t>
      </w:r>
      <w:r w:rsidR="00987FFA">
        <w:t>: 550 328,47</w:t>
      </w:r>
      <w:r w:rsidR="00A47230">
        <w:t xml:space="preserve"> zł,</w:t>
      </w:r>
      <w:r w:rsidR="00A47230" w:rsidRPr="00A47230">
        <w:t xml:space="preserve"> </w:t>
      </w:r>
      <w:r w:rsidR="00A47230">
        <w:t>w ramach dotacji z budżetu państwa 2 093 705, 53 zł.</w:t>
      </w:r>
    </w:p>
    <w:p w:rsidR="00325C86" w:rsidRPr="00970FBE" w:rsidRDefault="00325C86" w:rsidP="00E53594">
      <w:pPr>
        <w:pStyle w:val="Nagwek4"/>
      </w:pPr>
      <w:bookmarkStart w:id="418" w:name="_Toc449423499"/>
      <w:r w:rsidRPr="00970FBE">
        <w:t>Wnioski</w:t>
      </w:r>
      <w:bookmarkEnd w:id="418"/>
    </w:p>
    <w:p w:rsidR="00C93C9F" w:rsidRPr="001812F7" w:rsidRDefault="00C93C9F" w:rsidP="00E53594">
      <w:pPr>
        <w:rPr>
          <w:highlight w:val="yellow"/>
        </w:rPr>
      </w:pPr>
    </w:p>
    <w:p w:rsidR="00970FBE" w:rsidRPr="00970FBE" w:rsidRDefault="005743CD" w:rsidP="00970FBE">
      <w:pPr>
        <w:rPr>
          <w:sz w:val="20"/>
          <w:szCs w:val="20"/>
        </w:rPr>
      </w:pPr>
      <w:r w:rsidRPr="00970FBE">
        <w:tab/>
      </w:r>
      <w:r w:rsidR="00970FBE" w:rsidRPr="00970FBE">
        <w:t>Analiza dostępnych danych wskazuje, że w najbliższych latach liczba osób objętych pomocą w formie stypendium szkolnego będzie zbliżona do poziomu z roku szkolnego 2015/2016. Pomimo zwiększenia kryterium dochodowego na osobę w rodzinie, nie nastąpił wzrost liczby uczniów korzystających z tej formy wsparcia. W związku z tym, że zasiłek szkolny przyznawany jest z tytułu wystąpienia zdarzenia losowego, trudno przewidywać zakres udzielanej pomocy w kolejnych latach.</w:t>
      </w:r>
      <w:r w:rsidR="00970FBE" w:rsidRPr="00970FBE">
        <w:rPr>
          <w:sz w:val="20"/>
          <w:szCs w:val="20"/>
        </w:rPr>
        <w:t xml:space="preserve"> </w:t>
      </w:r>
    </w:p>
    <w:p w:rsidR="004478CD" w:rsidRDefault="004478CD" w:rsidP="002B1686">
      <w:pPr>
        <w:tabs>
          <w:tab w:val="clear" w:pos="567"/>
        </w:tabs>
        <w:spacing w:after="200" w:line="276" w:lineRule="auto"/>
        <w:jc w:val="left"/>
        <w:rPr>
          <w:sz w:val="20"/>
          <w:szCs w:val="20"/>
        </w:rPr>
      </w:pPr>
    </w:p>
    <w:p w:rsidR="00C40584" w:rsidRPr="00286025" w:rsidRDefault="00C40584" w:rsidP="002B1686">
      <w:pPr>
        <w:tabs>
          <w:tab w:val="clear" w:pos="567"/>
        </w:tabs>
        <w:spacing w:after="200" w:line="276" w:lineRule="auto"/>
        <w:jc w:val="left"/>
        <w:rPr>
          <w:sz w:val="20"/>
          <w:szCs w:val="20"/>
        </w:rPr>
      </w:pPr>
    </w:p>
    <w:p w:rsidR="00325C86" w:rsidRPr="00286025" w:rsidRDefault="00325C86" w:rsidP="00E53594">
      <w:pPr>
        <w:pStyle w:val="Nagwek3"/>
      </w:pPr>
      <w:bookmarkStart w:id="419" w:name="_Toc384106196"/>
      <w:bookmarkStart w:id="420" w:name="_Toc449423500"/>
      <w:r w:rsidRPr="00286025">
        <w:lastRenderedPageBreak/>
        <w:t>Realizacja rządow</w:t>
      </w:r>
      <w:r w:rsidR="00F136BC" w:rsidRPr="00286025">
        <w:t>ego programu</w:t>
      </w:r>
      <w:r w:rsidRPr="00286025">
        <w:t xml:space="preserve"> pomocy uczniom </w:t>
      </w:r>
      <w:r w:rsidR="00F136BC" w:rsidRPr="00286025">
        <w:t>w 201</w:t>
      </w:r>
      <w:r w:rsidR="00970FBE" w:rsidRPr="00286025">
        <w:t>5</w:t>
      </w:r>
      <w:r w:rsidR="00F136BC" w:rsidRPr="00286025">
        <w:t xml:space="preserve"> roku – „Wyprawka szkolna”</w:t>
      </w:r>
      <w:bookmarkEnd w:id="419"/>
      <w:bookmarkEnd w:id="420"/>
      <w:r w:rsidR="00F136BC" w:rsidRPr="00286025">
        <w:t xml:space="preserve"> </w:t>
      </w:r>
    </w:p>
    <w:p w:rsidR="00325C86" w:rsidRPr="006977F4" w:rsidRDefault="00325C86" w:rsidP="00E53594"/>
    <w:p w:rsidR="00286025" w:rsidRPr="00286025" w:rsidRDefault="00AC18D7" w:rsidP="00286025">
      <w:r w:rsidRPr="006977F4">
        <w:tab/>
      </w:r>
      <w:r w:rsidR="00286025" w:rsidRPr="006977F4">
        <w:t xml:space="preserve">W ramach </w:t>
      </w:r>
      <w:r w:rsidR="000218CE">
        <w:t>r</w:t>
      </w:r>
      <w:r w:rsidR="00286025" w:rsidRPr="006977F4">
        <w:t>ządowego programu pomocy uczniom w 2015 roku – „Wyprawka szkolna” udzielano pomocy w formie dofinansowania zakupu podręczników dla uczniów klas III szkół podstawowych oraz klas IV technikum</w:t>
      </w:r>
      <w:r w:rsidR="00286025" w:rsidRPr="00286025">
        <w:t xml:space="preserve">, których dochód na osobę w rodzinie nie przekraczał kryterium dochodowego na osobę w rodzinie w wysokości 574 zł, określonego w ustawie </w:t>
      </w:r>
      <w:r w:rsidR="00E822E8">
        <w:br/>
      </w:r>
      <w:r w:rsidR="00286025" w:rsidRPr="00286025">
        <w:t xml:space="preserve">z dnia 28 listopada 2003 r. o świadczeniach rodzinnych lub w przypadku przekroczenia ww. kryterium, gdy występowały przesłanki określone w art. 7 ustawy o pomocy społecznej m.in. bezrobocie, niepełnosprawność, długotrwała lub ciężka choroba. Pomocy udzielano również uczniom słabowidzącym, niesłyszącym, słabosłyszącym, z upośledzeniem umysłowym </w:t>
      </w:r>
      <w:r w:rsidR="00E822E8">
        <w:br/>
      </w:r>
      <w:r w:rsidR="00286025" w:rsidRPr="00286025">
        <w:t>w stopniu lekkim, znacznym lub umiarkowanym, a także z niepełnosprawnością rucho</w:t>
      </w:r>
      <w:r w:rsidR="00B477D3">
        <w:t>wą w tym afazją oraz z autyzmem</w:t>
      </w:r>
      <w:r w:rsidR="00286025" w:rsidRPr="00286025">
        <w:t>, w tym z zespołem Aspergera. Uczniowie z upośledzeniem umysłowym w stopniu umiarkowanym lub znacznym mieli również możliwość otrzymania dofinasowania zakupu materiałów edukacyjnych.</w:t>
      </w:r>
    </w:p>
    <w:p w:rsidR="00286025" w:rsidRPr="00286025" w:rsidRDefault="00E822E8" w:rsidP="00E822E8">
      <w:pPr>
        <w:tabs>
          <w:tab w:val="clear" w:pos="567"/>
        </w:tabs>
      </w:pPr>
      <w:r>
        <w:tab/>
      </w:r>
      <w:r w:rsidR="00286025" w:rsidRPr="00286025">
        <w:t xml:space="preserve">Wnioski o przyznanie pomocy za zakup podręczników składane były przez rodziców lub opiekunów prawnych ucznia w szkole, do której uczęszczał. Szkoły, po weryfikacji wniosków, przekazywały do </w:t>
      </w:r>
      <w:r w:rsidR="00B477D3">
        <w:t>MOPS</w:t>
      </w:r>
      <w:r w:rsidR="00286025" w:rsidRPr="00286025">
        <w:t xml:space="preserve"> listy uczniów zakwalifikowanych do objęcia pomocą w ramach programu. Na podstawie ww. list MOPS przekazał środki finansowe szkołom z przeznaczeniem na wypłatę świadczeń. W przypadku szkół prowadzonych przez inne podmioty niż GMK wypłaty pomocy dokonywał bezpośrednio MOPS. Wyprawkę szkolną wypłacano do wysokości przedstawionych faktur, rachunków, paragonów oraz oświadczeń </w:t>
      </w:r>
      <w:r>
        <w:br/>
      </w:r>
      <w:r w:rsidR="00286025" w:rsidRPr="00286025">
        <w:t xml:space="preserve">o zakupie podręczników z uwzględnieniem kwoty pomocy dla poszczególnych grup uczniów. Maksymalna kwota wyprawki szkolnej wahała się, w zależności od rodzaju szkoły, do której uczęszczał uczeń od 225 zł do 445 zł, a w przypadku uczniów z niepełnosprawnością do kwoty 770 zł. </w:t>
      </w:r>
    </w:p>
    <w:p w:rsidR="00286025" w:rsidRDefault="006977F4" w:rsidP="00B477D3">
      <w:pPr>
        <w:tabs>
          <w:tab w:val="clear" w:pos="567"/>
        </w:tabs>
        <w:rPr>
          <w:rFonts w:eastAsia="Times New Roman"/>
        </w:rPr>
      </w:pPr>
      <w:r>
        <w:rPr>
          <w:rFonts w:eastAsia="Times New Roman"/>
        </w:rPr>
        <w:tab/>
      </w:r>
      <w:r w:rsidRPr="006977F4">
        <w:rPr>
          <w:rFonts w:eastAsia="Times New Roman"/>
        </w:rPr>
        <w:t>Pomoc w ramach programu przyznano łącznie dla 2</w:t>
      </w:r>
      <w:r w:rsidR="00B477D3">
        <w:rPr>
          <w:rFonts w:eastAsia="Times New Roman"/>
        </w:rPr>
        <w:t xml:space="preserve"> 322 uczniów uczęszczających do </w:t>
      </w:r>
      <w:r w:rsidRPr="006977F4">
        <w:rPr>
          <w:rFonts w:eastAsia="Times New Roman"/>
        </w:rPr>
        <w:t>178 szkół, z tego</w:t>
      </w:r>
      <w:r>
        <w:rPr>
          <w:rFonts w:eastAsia="Times New Roman"/>
        </w:rPr>
        <w:t xml:space="preserve"> dla 1 459 uczniów z niepełnosprawnością.</w:t>
      </w:r>
    </w:p>
    <w:p w:rsidR="00EA5E11" w:rsidRPr="001812F7" w:rsidRDefault="00EA5E11" w:rsidP="00286025">
      <w:pPr>
        <w:rPr>
          <w:highlight w:val="yellow"/>
        </w:rPr>
      </w:pPr>
    </w:p>
    <w:p w:rsidR="00994836" w:rsidRPr="00286025" w:rsidRDefault="00994836" w:rsidP="00EA5E11">
      <w:pPr>
        <w:pStyle w:val="Tytu"/>
      </w:pPr>
      <w:r w:rsidRPr="00286025">
        <w:t>Tabela: Liczba uczniów, którzy otrzymali pomoc w ramach programu rządowego „W</w:t>
      </w:r>
      <w:r w:rsidR="002B1686" w:rsidRPr="00286025">
        <w:t>y</w:t>
      </w:r>
      <w:r w:rsidRPr="00286025">
        <w:t>prawka szkolna” w latach 2011</w:t>
      </w:r>
      <w:r w:rsidR="002B1686" w:rsidRPr="00286025">
        <w:t xml:space="preserve"> – </w:t>
      </w:r>
      <w:r w:rsidR="00286025" w:rsidRPr="00286025">
        <w:t>2015</w:t>
      </w:r>
    </w:p>
    <w:p w:rsidR="00F346E4" w:rsidRPr="00B17843" w:rsidRDefault="0027220A" w:rsidP="00B17843">
      <w:pPr>
        <w:spacing w:after="100" w:afterAutospacing="1"/>
        <w:rPr>
          <w:highlight w:val="yellow"/>
        </w:rPr>
      </w:pPr>
      <w:r>
        <w:rPr>
          <w:noProof/>
        </w:rPr>
        <w:drawing>
          <wp:inline distT="0" distB="0" distL="0" distR="0">
            <wp:extent cx="5820031" cy="1685677"/>
            <wp:effectExtent l="19050" t="0" r="9269" b="0"/>
            <wp:docPr id="79" name="Obraz 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rrowheads="1"/>
                    </pic:cNvPicPr>
                  </pic:nvPicPr>
                  <pic:blipFill>
                    <a:blip r:embed="rId96" cstate="print"/>
                    <a:srcRect/>
                    <a:stretch>
                      <a:fillRect/>
                    </a:stretch>
                  </pic:blipFill>
                  <pic:spPr bwMode="auto">
                    <a:xfrm>
                      <a:off x="0" y="0"/>
                      <a:ext cx="5819775" cy="1685603"/>
                    </a:xfrm>
                    <a:prstGeom prst="rect">
                      <a:avLst/>
                    </a:prstGeom>
                    <a:noFill/>
                    <a:ln w="9525">
                      <a:noFill/>
                      <a:miter lim="800000"/>
                      <a:headEnd/>
                      <a:tailEnd/>
                    </a:ln>
                  </pic:spPr>
                </pic:pic>
              </a:graphicData>
            </a:graphic>
          </wp:inline>
        </w:drawing>
      </w:r>
    </w:p>
    <w:p w:rsidR="00994836" w:rsidRPr="00B17843" w:rsidRDefault="00994836" w:rsidP="00677B6D">
      <w:pPr>
        <w:pStyle w:val="Podtytu"/>
        <w:spacing w:before="0"/>
      </w:pPr>
      <w:r w:rsidRPr="00B17843">
        <w:t>Źródło: opracowanie własne na podstawie danych MOPS</w:t>
      </w:r>
    </w:p>
    <w:p w:rsidR="00994836" w:rsidRPr="009E7D82" w:rsidRDefault="00994836" w:rsidP="00F346E4">
      <w:pPr>
        <w:rPr>
          <w:rFonts w:eastAsia="Times New Roman"/>
          <w:iCs/>
          <w:spacing w:val="13"/>
          <w:sz w:val="20"/>
        </w:rPr>
      </w:pPr>
    </w:p>
    <w:p w:rsidR="00286025" w:rsidRPr="00286025" w:rsidRDefault="00994836" w:rsidP="00B477D3">
      <w:pPr>
        <w:tabs>
          <w:tab w:val="clear" w:pos="567"/>
        </w:tabs>
        <w:autoSpaceDE w:val="0"/>
        <w:autoSpaceDN w:val="0"/>
        <w:adjustRightInd w:val="0"/>
        <w:rPr>
          <w:rFonts w:eastAsia="Times New Roman"/>
        </w:rPr>
      </w:pPr>
      <w:r w:rsidRPr="009E7D82">
        <w:rPr>
          <w:rFonts w:eastAsia="Times New Roman"/>
          <w:iCs/>
          <w:spacing w:val="13"/>
          <w:sz w:val="20"/>
        </w:rPr>
        <w:tab/>
      </w:r>
      <w:r w:rsidR="00286025" w:rsidRPr="00286025">
        <w:rPr>
          <w:rFonts w:eastAsia="Times New Roman"/>
        </w:rPr>
        <w:t xml:space="preserve">Zaobserwowano znaczny spadek liczby </w:t>
      </w:r>
      <w:r w:rsidR="006977F4">
        <w:rPr>
          <w:rFonts w:eastAsia="Times New Roman"/>
        </w:rPr>
        <w:t xml:space="preserve">świadczeń w stosunku do roku ubiegłego </w:t>
      </w:r>
      <w:r w:rsidR="006977F4">
        <w:rPr>
          <w:rFonts w:eastAsia="Times New Roman"/>
        </w:rPr>
        <w:br/>
        <w:t>o 45%</w:t>
      </w:r>
      <w:r w:rsidR="00B477D3">
        <w:rPr>
          <w:rFonts w:eastAsia="Times New Roman"/>
        </w:rPr>
        <w:t>, który jest związany</w:t>
      </w:r>
      <w:r w:rsidR="00286025" w:rsidRPr="00286025">
        <w:rPr>
          <w:rFonts w:eastAsia="Times New Roman"/>
        </w:rPr>
        <w:t xml:space="preserve"> ze zmianą grupy uprawnionych uczniów do ubiegania się o pomoc w ramach Wyprawki szkolnej na podstawie rozporządzenia Rady Ministrów z 23 czerwca 2015 r. </w:t>
      </w:r>
      <w:r w:rsidR="00286025" w:rsidRPr="00286025">
        <w:rPr>
          <w:rFonts w:eastAsia="Times New Roman"/>
          <w:bCs/>
        </w:rPr>
        <w:t>w sprawie szczegółowych warunków udzielania pomocy finansowej uczniom na zakup podręczników i materiałów edukacyjnych (Dz. U z 2015 r., poz. 938),</w:t>
      </w:r>
      <w:r w:rsidR="00286025" w:rsidRPr="00286025">
        <w:rPr>
          <w:rFonts w:eastAsia="Times New Roman"/>
        </w:rPr>
        <w:t xml:space="preserve"> (tylko III klasa szkoły podstawowej i IV technikum oraz  we wskazanych klasach uczniów posiadających orzeczenie o potrzebie kształcenia specjalnego)</w:t>
      </w:r>
      <w:r w:rsidR="00B477D3">
        <w:rPr>
          <w:rFonts w:eastAsia="Times New Roman"/>
        </w:rPr>
        <w:t>.</w:t>
      </w:r>
      <w:r w:rsidR="00286025" w:rsidRPr="00286025">
        <w:rPr>
          <w:rFonts w:eastAsia="Times New Roman"/>
        </w:rPr>
        <w:t xml:space="preserve"> </w:t>
      </w:r>
    </w:p>
    <w:p w:rsidR="000F67FA" w:rsidRPr="00F21AFA" w:rsidRDefault="00B477D3" w:rsidP="00F21AFA">
      <w:r w:rsidRPr="009E7D82">
        <w:rPr>
          <w:rFonts w:eastAsia="Times New Roman"/>
          <w:iCs/>
          <w:spacing w:val="13"/>
          <w:sz w:val="20"/>
        </w:rPr>
        <w:tab/>
      </w:r>
      <w:r w:rsidR="001727AC" w:rsidRPr="006977F4">
        <w:t>W 201</w:t>
      </w:r>
      <w:r w:rsidR="006977F4" w:rsidRPr="006977F4">
        <w:t>5</w:t>
      </w:r>
      <w:r w:rsidR="001727AC" w:rsidRPr="006977F4">
        <w:t xml:space="preserve"> r. najczęstszym powodem przyznania udzielonej pomocy na dofinansowanie podręczników był</w:t>
      </w:r>
      <w:r w:rsidR="00B64E5F" w:rsidRPr="006977F4">
        <w:t>a</w:t>
      </w:r>
      <w:r w:rsidR="001727AC" w:rsidRPr="006977F4">
        <w:t xml:space="preserve"> </w:t>
      </w:r>
      <w:r w:rsidR="00B64E5F" w:rsidRPr="006977F4">
        <w:t>niepełnosprawność</w:t>
      </w:r>
      <w:r w:rsidR="001727AC" w:rsidRPr="006977F4">
        <w:t xml:space="preserve">. </w:t>
      </w:r>
    </w:p>
    <w:p w:rsidR="00286025" w:rsidRPr="006977F4" w:rsidRDefault="00325C86" w:rsidP="006977F4">
      <w:pPr>
        <w:pStyle w:val="Tytu"/>
      </w:pPr>
      <w:r w:rsidRPr="006977F4">
        <w:lastRenderedPageBreak/>
        <w:t xml:space="preserve">Tabela: </w:t>
      </w:r>
      <w:r w:rsidR="009640CF" w:rsidRPr="006977F4">
        <w:t xml:space="preserve">Przyczyny udzielenia świadczenia </w:t>
      </w:r>
      <w:r w:rsidR="00286025" w:rsidRPr="006977F4">
        <w:t>w latach 2011-2015</w:t>
      </w:r>
    </w:p>
    <w:p w:rsidR="00325C86" w:rsidRPr="00B17843" w:rsidRDefault="0027220A" w:rsidP="00B17843">
      <w:pPr>
        <w:spacing w:after="100" w:afterAutospacing="1"/>
        <w:rPr>
          <w:highlight w:val="yellow"/>
        </w:rPr>
      </w:pPr>
      <w:r>
        <w:rPr>
          <w:noProof/>
        </w:rPr>
        <w:drawing>
          <wp:inline distT="0" distB="0" distL="0" distR="0">
            <wp:extent cx="5762625" cy="2752725"/>
            <wp:effectExtent l="19050" t="0" r="9525" b="0"/>
            <wp:docPr id="80" name="Obraz 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rrowheads="1"/>
                    </pic:cNvPicPr>
                  </pic:nvPicPr>
                  <pic:blipFill>
                    <a:blip r:embed="rId97" cstate="print"/>
                    <a:srcRect/>
                    <a:stretch>
                      <a:fillRect/>
                    </a:stretch>
                  </pic:blipFill>
                  <pic:spPr bwMode="auto">
                    <a:xfrm>
                      <a:off x="0" y="0"/>
                      <a:ext cx="5762625" cy="2752725"/>
                    </a:xfrm>
                    <a:prstGeom prst="rect">
                      <a:avLst/>
                    </a:prstGeom>
                    <a:noFill/>
                    <a:ln w="9525">
                      <a:noFill/>
                      <a:miter lim="800000"/>
                      <a:headEnd/>
                      <a:tailEnd/>
                    </a:ln>
                  </pic:spPr>
                </pic:pic>
              </a:graphicData>
            </a:graphic>
          </wp:inline>
        </w:drawing>
      </w:r>
    </w:p>
    <w:p w:rsidR="004478CD" w:rsidRPr="00B17843" w:rsidRDefault="00325C86" w:rsidP="00896F55">
      <w:pPr>
        <w:pStyle w:val="Podtytu"/>
      </w:pPr>
      <w:r w:rsidRPr="00B17843">
        <w:t>Źródło: opracowanie własne na podstawie danych MOPS</w:t>
      </w:r>
    </w:p>
    <w:p w:rsidR="00D1435A" w:rsidRPr="003B4737" w:rsidRDefault="003E3BD3" w:rsidP="00E53594">
      <w:pPr>
        <w:pStyle w:val="Nagwek4"/>
      </w:pPr>
      <w:bookmarkStart w:id="421" w:name="_Toc449423501"/>
      <w:r w:rsidRPr="003B4737">
        <w:t>Organizacje pozarządowe realizujące zadanie</w:t>
      </w:r>
      <w:bookmarkEnd w:id="421"/>
      <w:r w:rsidRPr="003B4737">
        <w:t xml:space="preserve"> </w:t>
      </w:r>
    </w:p>
    <w:p w:rsidR="00D1435A" w:rsidRPr="003B4737" w:rsidRDefault="00D1435A" w:rsidP="00E53594"/>
    <w:p w:rsidR="004478CD" w:rsidRPr="003B4737" w:rsidRDefault="005743CD" w:rsidP="001057D8">
      <w:r w:rsidRPr="003B4737">
        <w:tab/>
      </w:r>
      <w:r w:rsidR="003E3BD3" w:rsidRPr="003B4737">
        <w:t>Zadanie nie jest realizowane we współpracy z organizacjami pozarządowymi.</w:t>
      </w:r>
    </w:p>
    <w:p w:rsidR="003E3BD3" w:rsidRPr="003B4737" w:rsidRDefault="009E3512" w:rsidP="00E53594">
      <w:pPr>
        <w:pStyle w:val="Nagwek4"/>
      </w:pPr>
      <w:bookmarkStart w:id="422" w:name="_Toc449423502"/>
      <w:r w:rsidRPr="003B4737">
        <w:t>Kadra</w:t>
      </w:r>
      <w:bookmarkEnd w:id="422"/>
      <w:r w:rsidRPr="003B4737">
        <w:t xml:space="preserve"> </w:t>
      </w:r>
    </w:p>
    <w:p w:rsidR="009E3512" w:rsidRPr="003B4737" w:rsidRDefault="009E3512" w:rsidP="00E53594"/>
    <w:p w:rsidR="004478CD" w:rsidRDefault="005743CD" w:rsidP="00E53594">
      <w:r w:rsidRPr="003B4737">
        <w:tab/>
      </w:r>
      <w:r w:rsidR="009E3512" w:rsidRPr="003B4737">
        <w:t>Pracownicy Miejskiego Ośrodka Pomocy Społecznej.</w:t>
      </w:r>
    </w:p>
    <w:p w:rsidR="00B477D3" w:rsidRPr="003B4737" w:rsidRDefault="00B477D3" w:rsidP="00E53594"/>
    <w:p w:rsidR="00325C86" w:rsidRPr="003B4737" w:rsidRDefault="00325C86" w:rsidP="00E53594">
      <w:pPr>
        <w:pStyle w:val="Nagwek4"/>
      </w:pPr>
      <w:bookmarkStart w:id="423" w:name="_Toc449423503"/>
      <w:r w:rsidRPr="003B4737">
        <w:t>Nakłady finansowe na realizację zadania</w:t>
      </w:r>
      <w:bookmarkEnd w:id="423"/>
    </w:p>
    <w:p w:rsidR="00325C86" w:rsidRDefault="00325C86" w:rsidP="00E53594"/>
    <w:p w:rsidR="00F21AFA" w:rsidRPr="003B4737" w:rsidRDefault="00F21AFA" w:rsidP="00E53594">
      <w:r>
        <w:tab/>
        <w:t xml:space="preserve">Na realizację programu przeznaczono w ramach środków z budżetu państwa: </w:t>
      </w:r>
    </w:p>
    <w:p w:rsidR="00896F55" w:rsidRPr="003B4737" w:rsidRDefault="00896F55" w:rsidP="00F21AFA">
      <w:r w:rsidRPr="003B4737">
        <w:t>- w 2011 r.</w:t>
      </w:r>
      <w:r w:rsidR="00F21AFA">
        <w:t xml:space="preserve"> kwotę </w:t>
      </w:r>
      <w:r w:rsidRPr="003B4737">
        <w:t>–</w:t>
      </w:r>
      <w:r w:rsidR="00F21AFA">
        <w:t xml:space="preserve"> </w:t>
      </w:r>
      <w:r w:rsidRPr="003B4737">
        <w:t>473 7</w:t>
      </w:r>
      <w:r w:rsidR="00237AA7" w:rsidRPr="003B4737">
        <w:t>99</w:t>
      </w:r>
      <w:r w:rsidR="00CD45C3" w:rsidRPr="003B4737">
        <w:t xml:space="preserve"> zł;</w:t>
      </w:r>
    </w:p>
    <w:p w:rsidR="00896F55" w:rsidRPr="003B4737" w:rsidRDefault="00896F55" w:rsidP="00F21AFA">
      <w:r w:rsidRPr="003B4737">
        <w:t xml:space="preserve">- w 2012 r. </w:t>
      </w:r>
      <w:r w:rsidR="00F21AFA">
        <w:t xml:space="preserve">kwotę </w:t>
      </w:r>
      <w:r w:rsidRPr="003B4737">
        <w:t>–</w:t>
      </w:r>
      <w:r w:rsidR="00F21AFA">
        <w:t xml:space="preserve"> </w:t>
      </w:r>
      <w:r w:rsidR="00237AA7" w:rsidRPr="003B4737">
        <w:t>687 328</w:t>
      </w:r>
      <w:r w:rsidR="00CD45C3" w:rsidRPr="003B4737">
        <w:t xml:space="preserve"> zł;</w:t>
      </w:r>
    </w:p>
    <w:p w:rsidR="00896F55" w:rsidRPr="003B4737" w:rsidRDefault="00896F55" w:rsidP="00F21AFA">
      <w:r w:rsidRPr="003B4737">
        <w:t xml:space="preserve">- w 2013 r. </w:t>
      </w:r>
      <w:r w:rsidR="00F21AFA">
        <w:t xml:space="preserve">kwotę </w:t>
      </w:r>
      <w:r w:rsidRPr="003B4737">
        <w:t>–</w:t>
      </w:r>
      <w:r w:rsidR="00F21AFA">
        <w:t xml:space="preserve"> </w:t>
      </w:r>
      <w:r w:rsidR="00237AA7" w:rsidRPr="003B4737">
        <w:t>1 149 064</w:t>
      </w:r>
      <w:r w:rsidR="00CD45C3" w:rsidRPr="003B4737">
        <w:t xml:space="preserve"> zł;</w:t>
      </w:r>
    </w:p>
    <w:p w:rsidR="003B4737" w:rsidRPr="003B4737" w:rsidRDefault="00896F55" w:rsidP="00F21AFA">
      <w:r w:rsidRPr="003B4737">
        <w:t xml:space="preserve">- w 2014 r. </w:t>
      </w:r>
      <w:r w:rsidR="00F21AFA">
        <w:t xml:space="preserve">kwotę </w:t>
      </w:r>
      <w:r w:rsidRPr="003B4737">
        <w:t>–</w:t>
      </w:r>
      <w:r w:rsidR="00F21AFA">
        <w:t xml:space="preserve"> </w:t>
      </w:r>
      <w:r w:rsidR="00237AA7" w:rsidRPr="003B4737">
        <w:t>1 130 061</w:t>
      </w:r>
      <w:r w:rsidR="003B4737" w:rsidRPr="003B4737">
        <w:t xml:space="preserve"> zł;</w:t>
      </w:r>
    </w:p>
    <w:p w:rsidR="003B4737" w:rsidRPr="000218CE" w:rsidRDefault="003B4737" w:rsidP="00F21AFA">
      <w:pPr>
        <w:rPr>
          <w:rFonts w:eastAsia="Times New Roman"/>
        </w:rPr>
      </w:pPr>
      <w:r w:rsidRPr="003B4737">
        <w:t xml:space="preserve">- </w:t>
      </w:r>
      <w:r w:rsidRPr="003B4737">
        <w:rPr>
          <w:rFonts w:eastAsia="Times New Roman"/>
        </w:rPr>
        <w:t>w 2015 r.</w:t>
      </w:r>
      <w:r w:rsidR="00F21AFA">
        <w:rPr>
          <w:rFonts w:eastAsia="Times New Roman"/>
        </w:rPr>
        <w:t xml:space="preserve"> kwotę</w:t>
      </w:r>
      <w:r w:rsidRPr="003B4737">
        <w:rPr>
          <w:rFonts w:eastAsia="Times New Roman"/>
        </w:rPr>
        <w:t xml:space="preserve"> </w:t>
      </w:r>
      <w:r w:rsidR="000218CE" w:rsidRPr="003B4737">
        <w:t>–</w:t>
      </w:r>
      <w:r w:rsidR="00F21AFA">
        <w:t xml:space="preserve"> </w:t>
      </w:r>
      <w:r w:rsidRPr="003B4737">
        <w:t xml:space="preserve">552 835 zł. </w:t>
      </w:r>
    </w:p>
    <w:p w:rsidR="00325C86" w:rsidRPr="003B4737" w:rsidRDefault="00325C86" w:rsidP="00E53594">
      <w:pPr>
        <w:pStyle w:val="Nagwek4"/>
      </w:pPr>
      <w:bookmarkStart w:id="424" w:name="_Toc449423504"/>
      <w:r w:rsidRPr="003B4737">
        <w:t>Wnioski</w:t>
      </w:r>
      <w:bookmarkEnd w:id="424"/>
    </w:p>
    <w:p w:rsidR="003B4737" w:rsidRPr="003B4737" w:rsidRDefault="003B4737" w:rsidP="003B4737"/>
    <w:p w:rsidR="00896F55" w:rsidRDefault="003B4737" w:rsidP="000218CE">
      <w:pPr>
        <w:tabs>
          <w:tab w:val="clear" w:pos="567"/>
        </w:tabs>
        <w:rPr>
          <w:rFonts w:eastAsia="Times New Roman"/>
        </w:rPr>
      </w:pPr>
      <w:r w:rsidRPr="003B4737">
        <w:rPr>
          <w:rFonts w:eastAsia="Times New Roman"/>
        </w:rPr>
        <w:tab/>
        <w:t xml:space="preserve">Pomoc na zakup podręczników dla uczniów realizowana jest w oparciu o programy rządowe, które uchwalane są na konkretny rok. W 2015 r. możliwość otrzymania pomocy na dofinansowanie podręczników mieli uczniowie klasy III szkoły podstawowej oraz IV technikum oraz uczniowie posiadający orzeczenie o potrzebie kształcenia specjalnego. </w:t>
      </w:r>
      <w:r w:rsidR="00F21AFA">
        <w:rPr>
          <w:rFonts w:eastAsia="Times New Roman"/>
        </w:rPr>
        <w:br/>
      </w:r>
      <w:r w:rsidRPr="003B4737">
        <w:rPr>
          <w:rFonts w:eastAsia="Times New Roman"/>
        </w:rPr>
        <w:t xml:space="preserve">W przypadku utrzymania się tendencji przekazywania przez ministerstwo bezpłatnych podręczników dla kolejnych klas, w następnych latach pomoc w zakresie Rządowego programu pomocy uczniom – „Wyprawka szkolna” będzie dotyczyła przede wszystkim dzieci, które posiadają orzeczenie o potrzebie kształcenia specjalnego ze względu na określoną niepełnosprawność. </w:t>
      </w:r>
    </w:p>
    <w:p w:rsidR="000F67FA" w:rsidRDefault="000F67FA" w:rsidP="000218CE">
      <w:pPr>
        <w:tabs>
          <w:tab w:val="clear" w:pos="567"/>
        </w:tabs>
        <w:rPr>
          <w:rFonts w:eastAsia="Times New Roman"/>
        </w:rPr>
      </w:pPr>
    </w:p>
    <w:p w:rsidR="000F67FA" w:rsidRDefault="000F67FA" w:rsidP="000218CE">
      <w:pPr>
        <w:tabs>
          <w:tab w:val="clear" w:pos="567"/>
        </w:tabs>
        <w:rPr>
          <w:rFonts w:eastAsia="Times New Roman"/>
        </w:rPr>
      </w:pPr>
    </w:p>
    <w:p w:rsidR="000F67FA" w:rsidRDefault="000F67FA" w:rsidP="000F67FA">
      <w:pPr>
        <w:pStyle w:val="Nagwek3"/>
        <w:numPr>
          <w:ilvl w:val="0"/>
          <w:numId w:val="0"/>
        </w:numPr>
      </w:pPr>
    </w:p>
    <w:p w:rsidR="00D31F89" w:rsidRPr="00462A67" w:rsidRDefault="00D31F89" w:rsidP="00D31F89">
      <w:pPr>
        <w:pStyle w:val="Nagwek3"/>
      </w:pPr>
      <w:r w:rsidRPr="00462A67">
        <w:lastRenderedPageBreak/>
        <w:t xml:space="preserve"> </w:t>
      </w:r>
      <w:bookmarkStart w:id="425" w:name="_Toc449423505"/>
      <w:r w:rsidR="00462A67" w:rsidRPr="00462A67">
        <w:t>Lokalny program osłonowy pod nazwą „Pierwszy dzwonek”</w:t>
      </w:r>
      <w:bookmarkEnd w:id="425"/>
    </w:p>
    <w:p w:rsidR="00D31F89" w:rsidRPr="001812F7" w:rsidRDefault="00D31F89" w:rsidP="00D31F89">
      <w:pPr>
        <w:rPr>
          <w:highlight w:val="yellow"/>
        </w:rPr>
      </w:pPr>
    </w:p>
    <w:p w:rsidR="00462A67" w:rsidRPr="00A21571" w:rsidRDefault="00122CA2" w:rsidP="00462A67">
      <w:r>
        <w:tab/>
      </w:r>
      <w:r w:rsidR="00462A67" w:rsidRPr="00A21571">
        <w:t xml:space="preserve">Miejski Ośrodek Pomocy Społecznej w Krakowie w trzecim i czwartym kwartale </w:t>
      </w:r>
      <w:r w:rsidR="00B163D7">
        <w:br/>
      </w:r>
      <w:r w:rsidR="00462A67" w:rsidRPr="00A21571">
        <w:t xml:space="preserve">2015 r., </w:t>
      </w:r>
      <w:r w:rsidR="00462A67">
        <w:t>analogicznie</w:t>
      </w:r>
      <w:r w:rsidR="00462A67" w:rsidRPr="00A21571">
        <w:t xml:space="preserve"> </w:t>
      </w:r>
      <w:r w:rsidR="00B163D7">
        <w:t>do roku poprzedniego</w:t>
      </w:r>
      <w:r w:rsidR="00462A67" w:rsidRPr="00A21571">
        <w:t>, realizował projekt pod nazwą „Pierwszy dzwonek”</w:t>
      </w:r>
      <w:r w:rsidR="00462A67">
        <w:t xml:space="preserve">. Regulamin projektu </w:t>
      </w:r>
      <w:r w:rsidR="00462A67" w:rsidRPr="00A21571">
        <w:t>został przyjęty Uchwałą Zarządu Województwa Małopolskiego Nr 4</w:t>
      </w:r>
      <w:r>
        <w:t>67</w:t>
      </w:r>
      <w:r w:rsidR="00462A67" w:rsidRPr="00A21571">
        <w:t xml:space="preserve">/15 z dnia 21 kwietnia 2015 r. </w:t>
      </w:r>
      <w:r w:rsidR="00462A67">
        <w:t xml:space="preserve">i </w:t>
      </w:r>
      <w:r w:rsidR="00462A67" w:rsidRPr="00A21571">
        <w:t>przewidywał przyznanie gminom dotacji celowej z przeznaczeniem na udzielenie wsparcia na rok szkolny 2015/2016 dla uczniów z rodzin wielodzietnych 3 + z województwa małopolskiego, w zakresie zwiększania ich szans edukacyjnych.</w:t>
      </w:r>
      <w:r w:rsidR="00462A67">
        <w:t xml:space="preserve"> </w:t>
      </w:r>
      <w:r w:rsidR="00462A67" w:rsidRPr="00A21571">
        <w:t>W celu realizacji projektu „Pierwszy dzwonek”</w:t>
      </w:r>
      <w:r w:rsidR="00462A67">
        <w:t>,</w:t>
      </w:r>
      <w:r w:rsidR="00462A67" w:rsidRPr="00A21571">
        <w:t xml:space="preserve"> Rada Miasta Krakowa uchwałą </w:t>
      </w:r>
      <w:r w:rsidR="00462A67">
        <w:t>Nr XIV/278/15</w:t>
      </w:r>
      <w:r w:rsidR="00462A67" w:rsidRPr="00A21571">
        <w:t xml:space="preserve"> z dnia 27 maja 2015 r. przyjęła lokalny program osłonowy. Dotacja  na realizację zadania dla Gminy Miejskiej Kraków, została przekazana na podstawie umowy z Województwem Małopolskim z dnia 24 sierpnia 2015 r. </w:t>
      </w:r>
    </w:p>
    <w:p w:rsidR="00462A67" w:rsidRPr="00A21571" w:rsidRDefault="00462A67" w:rsidP="00462A67">
      <w:pPr>
        <w:ind w:firstLine="708"/>
      </w:pPr>
      <w:r>
        <w:t xml:space="preserve">Zgodnie z zasadami przyznawania wsparcia w ramach projektu </w:t>
      </w:r>
      <w:r w:rsidR="000218CE">
        <w:t>„</w:t>
      </w:r>
      <w:r>
        <w:t>Pierwszy dzwonek</w:t>
      </w:r>
      <w:r w:rsidR="000218CE">
        <w:t>”</w:t>
      </w:r>
      <w:r>
        <w:t xml:space="preserve"> </w:t>
      </w:r>
      <w:r w:rsidR="00680C04">
        <w:br/>
      </w:r>
      <w:r>
        <w:t>w</w:t>
      </w:r>
      <w:r w:rsidRPr="00A21571">
        <w:t xml:space="preserve"> roku 2015 r. pomoc przeznaczona była dla uczniów z rodzin wielodzietnych </w:t>
      </w:r>
      <w:r>
        <w:t>3 +,</w:t>
      </w:r>
      <w:r>
        <w:br/>
        <w:t xml:space="preserve">rozszerzono w tym zakresie krąg adresatów świadczenia, gdyż w roku 2014 beneficjentami mogły być rodziny posiadające czworo lub więcej dzieci. Jednakże w stosunku do roku poprzedniego wprowadzono ograniczenie w postaci kryterium ustalając, iż dochód kwalifikujący do otrzymania wsparcia nie może przekraczać 150 % kryterium dochodowego na osobę w rodzinie, o którym mowa w art. 8 ustawy o pomocy społecznej.  </w:t>
      </w:r>
      <w:r w:rsidRPr="00A21571">
        <w:t xml:space="preserve">Pomoc objęła uczniów mających miejsce zamieszkania na terenie Gminy Miejskiej Kraków, uczęszczających do szkoły podstawowej, gimnazjum albo szkoły ponadgimnazjalnej, bądź szkoły określonej w aktach wykonawczych wydanych na podstawie art. 9 ust. 3 i 5 ustawy </w:t>
      </w:r>
      <w:r w:rsidR="00680C04">
        <w:br/>
      </w:r>
      <w:r w:rsidRPr="00A21571">
        <w:t>z dnia 7 września 1991 r</w:t>
      </w:r>
      <w:r w:rsidR="00B163D7">
        <w:t>. o systemie oświaty lub szkoły</w:t>
      </w:r>
      <w:r>
        <w:t xml:space="preserve"> (ośrodk</w:t>
      </w:r>
      <w:r w:rsidR="00C00E0D">
        <w:t>a) umożliwiającego</w:t>
      </w:r>
      <w:r>
        <w:t xml:space="preserve"> dzieciom </w:t>
      </w:r>
      <w:r w:rsidR="00680C04">
        <w:br/>
      </w:r>
      <w:r w:rsidRPr="00A21571">
        <w:t>i młodzieży niepełnosprawnej realizację obowiązku szkolnego i obowiązku nauki.</w:t>
      </w:r>
    </w:p>
    <w:p w:rsidR="00462A67" w:rsidRDefault="00462A67" w:rsidP="000218CE">
      <w:pPr>
        <w:pStyle w:val="paragraf"/>
        <w:spacing w:before="0"/>
        <w:ind w:firstLine="708"/>
        <w:jc w:val="both"/>
        <w:rPr>
          <w:szCs w:val="24"/>
        </w:rPr>
      </w:pPr>
      <w:r w:rsidRPr="00AD2C87">
        <w:rPr>
          <w:szCs w:val="24"/>
        </w:rPr>
        <w:t>Pomoc</w:t>
      </w:r>
      <w:r>
        <w:rPr>
          <w:szCs w:val="24"/>
        </w:rPr>
        <w:t xml:space="preserve"> przyznawana była w drodze decyzji administracyjnej w formie zasiłku celowego. Świadczenie miało charakter jednorazowy, a jego wysokość wynikała z kwoty dotacji otrzymanej przez Gminę Miejską Kraków i określona została Zarządzeniem</w:t>
      </w:r>
      <w:r>
        <w:rPr>
          <w:szCs w:val="24"/>
        </w:rPr>
        <w:br/>
        <w:t>nr 2315/2015 Prezydenta Miasta Krakowa z dnia 27 sierpnia 2015 r. na kwotę 120 zł dla ucznia. W ramach lokalnego programu osłonowego „Pierwszy dzwonek” pomoc przyznano  dla 1</w:t>
      </w:r>
      <w:r w:rsidR="00B163D7">
        <w:rPr>
          <w:szCs w:val="24"/>
        </w:rPr>
        <w:t xml:space="preserve"> </w:t>
      </w:r>
      <w:r>
        <w:rPr>
          <w:szCs w:val="24"/>
        </w:rPr>
        <w:t>910 uczniów.</w:t>
      </w:r>
    </w:p>
    <w:p w:rsidR="00B163D7" w:rsidRPr="000218CE" w:rsidRDefault="00B163D7" w:rsidP="00F21AFA">
      <w:pPr>
        <w:pStyle w:val="paragraf"/>
        <w:spacing w:before="0"/>
        <w:jc w:val="both"/>
        <w:rPr>
          <w:szCs w:val="24"/>
        </w:rPr>
      </w:pPr>
    </w:p>
    <w:p w:rsidR="00D31F89" w:rsidRPr="00462A67" w:rsidRDefault="00D31F89" w:rsidP="00D31F89">
      <w:pPr>
        <w:pStyle w:val="Nagwek4"/>
      </w:pPr>
      <w:bookmarkStart w:id="426" w:name="_Toc449423506"/>
      <w:r w:rsidRPr="00462A67">
        <w:t>Organizacje pozarządowe realizujące projekt</w:t>
      </w:r>
      <w:bookmarkEnd w:id="426"/>
    </w:p>
    <w:p w:rsidR="00D31F89" w:rsidRPr="00462A67" w:rsidRDefault="00D31F89" w:rsidP="00D31F89"/>
    <w:p w:rsidR="00D31F89" w:rsidRPr="00462A67" w:rsidRDefault="0044250D" w:rsidP="00D31F89">
      <w:r w:rsidRPr="00462A67">
        <w:tab/>
      </w:r>
      <w:r w:rsidR="00D31F89" w:rsidRPr="00462A67">
        <w:t>Zadanie nie było realizowane we współpracy z organizacjami pozarządowymi.</w:t>
      </w:r>
    </w:p>
    <w:p w:rsidR="00D31F89" w:rsidRPr="00462A67" w:rsidRDefault="00D31F89" w:rsidP="00D31F89">
      <w:pPr>
        <w:pStyle w:val="Nagwek4"/>
      </w:pPr>
      <w:bookmarkStart w:id="427" w:name="_Toc449423507"/>
      <w:r w:rsidRPr="00462A67">
        <w:t>Kadra</w:t>
      </w:r>
      <w:bookmarkEnd w:id="427"/>
    </w:p>
    <w:p w:rsidR="00D31F89" w:rsidRPr="00462A67" w:rsidRDefault="00D31F89" w:rsidP="00D31F89"/>
    <w:p w:rsidR="00D31F89" w:rsidRPr="00462A67" w:rsidRDefault="0044250D" w:rsidP="00D31F89">
      <w:r w:rsidRPr="00462A67">
        <w:tab/>
      </w:r>
      <w:r w:rsidR="00D31F89" w:rsidRPr="00462A67">
        <w:t>Pracownicy Miejskiego Ośrodka Pomocy Społecznej.</w:t>
      </w:r>
    </w:p>
    <w:p w:rsidR="00D31F89" w:rsidRPr="00462A67" w:rsidRDefault="00D31F89" w:rsidP="00D31F89">
      <w:pPr>
        <w:pStyle w:val="Nagwek4"/>
      </w:pPr>
      <w:bookmarkStart w:id="428" w:name="_Toc449423508"/>
      <w:r w:rsidRPr="00462A67">
        <w:t>Nakłady finansowe  na realizację zadania</w:t>
      </w:r>
      <w:bookmarkEnd w:id="428"/>
    </w:p>
    <w:p w:rsidR="00D31F89" w:rsidRPr="00462A67" w:rsidRDefault="00D31F89" w:rsidP="00D31F89"/>
    <w:p w:rsidR="00F21AFA" w:rsidRDefault="0044250D" w:rsidP="0044250D">
      <w:pPr>
        <w:tabs>
          <w:tab w:val="clear" w:pos="567"/>
        </w:tabs>
        <w:contextualSpacing/>
        <w:rPr>
          <w:rFonts w:eastAsia="Times New Roman"/>
        </w:rPr>
      </w:pPr>
      <w:r w:rsidRPr="00462A67">
        <w:rPr>
          <w:rFonts w:eastAsia="Times New Roman"/>
        </w:rPr>
        <w:tab/>
        <w:t xml:space="preserve">W ramach lokalnego programu osłonowego „Pierwszy dzwonek” pomocy udzielono </w:t>
      </w:r>
      <w:r w:rsidRPr="00462A67">
        <w:rPr>
          <w:rFonts w:eastAsia="Times New Roman"/>
        </w:rPr>
        <w:br/>
        <w:t>w łącznej kwocie</w:t>
      </w:r>
      <w:r w:rsidR="00F21AFA">
        <w:rPr>
          <w:rFonts w:eastAsia="Times New Roman"/>
        </w:rPr>
        <w:t>:</w:t>
      </w:r>
    </w:p>
    <w:p w:rsidR="00F21AFA" w:rsidRDefault="00F21AFA" w:rsidP="004B6587">
      <w:pPr>
        <w:pStyle w:val="Akapitzlist"/>
        <w:numPr>
          <w:ilvl w:val="0"/>
          <w:numId w:val="26"/>
        </w:numPr>
        <w:tabs>
          <w:tab w:val="clear" w:pos="567"/>
        </w:tabs>
        <w:rPr>
          <w:rFonts w:eastAsia="Times New Roman"/>
        </w:rPr>
      </w:pPr>
      <w:r w:rsidRPr="00F21AFA">
        <w:rPr>
          <w:rFonts w:eastAsia="Times New Roman"/>
        </w:rPr>
        <w:t xml:space="preserve">w </w:t>
      </w:r>
      <w:r>
        <w:rPr>
          <w:rFonts w:eastAsia="Times New Roman"/>
        </w:rPr>
        <w:t>2014 r</w:t>
      </w:r>
      <w:r w:rsidRPr="00F21AFA">
        <w:rPr>
          <w:rFonts w:eastAsia="Times New Roman"/>
        </w:rPr>
        <w:t>oku</w:t>
      </w:r>
      <w:r>
        <w:rPr>
          <w:rFonts w:eastAsia="Times New Roman"/>
        </w:rPr>
        <w:t>: 287 250zł;</w:t>
      </w:r>
    </w:p>
    <w:p w:rsidR="0044250D" w:rsidRPr="00F21AFA" w:rsidRDefault="00F21AFA" w:rsidP="004B6587">
      <w:pPr>
        <w:pStyle w:val="Akapitzlist"/>
        <w:numPr>
          <w:ilvl w:val="0"/>
          <w:numId w:val="26"/>
        </w:numPr>
        <w:tabs>
          <w:tab w:val="clear" w:pos="567"/>
        </w:tabs>
        <w:rPr>
          <w:rFonts w:eastAsia="Times New Roman"/>
        </w:rPr>
      </w:pPr>
      <w:r>
        <w:rPr>
          <w:rFonts w:eastAsia="Times New Roman"/>
        </w:rPr>
        <w:t xml:space="preserve">w 2015 roku: </w:t>
      </w:r>
      <w:r w:rsidR="00462A67" w:rsidRPr="00F21AFA">
        <w:rPr>
          <w:rFonts w:eastAsia="Times New Roman"/>
        </w:rPr>
        <w:t>229 200</w:t>
      </w:r>
      <w:r w:rsidR="0044250D" w:rsidRPr="00F21AFA">
        <w:rPr>
          <w:rFonts w:eastAsia="Times New Roman"/>
        </w:rPr>
        <w:t xml:space="preserve"> zł.</w:t>
      </w:r>
    </w:p>
    <w:p w:rsidR="00D31F89" w:rsidRPr="001812F7" w:rsidRDefault="00D31F89" w:rsidP="00D31F89">
      <w:pPr>
        <w:rPr>
          <w:highlight w:val="yellow"/>
        </w:rPr>
      </w:pPr>
    </w:p>
    <w:p w:rsidR="00B64E5F" w:rsidRPr="00462A67" w:rsidRDefault="00B64E5F" w:rsidP="00B64E5F">
      <w:pPr>
        <w:pStyle w:val="Nagwek4"/>
      </w:pPr>
      <w:bookmarkStart w:id="429" w:name="_Toc449423509"/>
      <w:r w:rsidRPr="00462A67">
        <w:t>Wnioski</w:t>
      </w:r>
      <w:bookmarkEnd w:id="429"/>
    </w:p>
    <w:p w:rsidR="00B64E5F" w:rsidRPr="00462A67" w:rsidRDefault="00B64E5F" w:rsidP="00B64E5F"/>
    <w:p w:rsidR="005743CD" w:rsidRPr="000F67FA" w:rsidRDefault="00B64E5F" w:rsidP="000F67FA">
      <w:r w:rsidRPr="00462A67">
        <w:tab/>
      </w:r>
      <w:r w:rsidR="00F87537" w:rsidRPr="00462A67">
        <w:t xml:space="preserve">W przypadku kontynuacji </w:t>
      </w:r>
      <w:r w:rsidR="00E12545" w:rsidRPr="00462A67">
        <w:t xml:space="preserve">w kolejnych latach </w:t>
      </w:r>
      <w:r w:rsidR="00F87537" w:rsidRPr="00462A67">
        <w:t xml:space="preserve">projektu „Pierwszy dzwonek” przez Województwo Małopolskie, </w:t>
      </w:r>
      <w:r w:rsidR="00E12545" w:rsidRPr="00462A67">
        <w:t xml:space="preserve">zasadne jest aby </w:t>
      </w:r>
      <w:r w:rsidR="00F87537" w:rsidRPr="00462A67">
        <w:t>Gmina Miejska Kraków włączy</w:t>
      </w:r>
      <w:r w:rsidR="00E12545" w:rsidRPr="00462A67">
        <w:t>ła</w:t>
      </w:r>
      <w:r w:rsidR="00F87537" w:rsidRPr="00462A67">
        <w:t xml:space="preserve"> się </w:t>
      </w:r>
      <w:r w:rsidR="00B163D7">
        <w:t>w jego realizację</w:t>
      </w:r>
      <w:r w:rsidR="00F87537" w:rsidRPr="00462A67">
        <w:t xml:space="preserve">. </w:t>
      </w:r>
    </w:p>
    <w:p w:rsidR="00AB61C0" w:rsidRPr="00E768CF" w:rsidRDefault="00AB61C0" w:rsidP="00AB61C0">
      <w:pPr>
        <w:pStyle w:val="Nagwek1"/>
      </w:pPr>
      <w:bookmarkStart w:id="430" w:name="_Toc449423510"/>
      <w:r w:rsidRPr="00E768CF">
        <w:lastRenderedPageBreak/>
        <w:t>Zasoby pomocy społecznej Gminy Miejskiej Kraków w zakresie przeciwdziałania przemocy</w:t>
      </w:r>
      <w:bookmarkEnd w:id="430"/>
      <w:r w:rsidRPr="00E768CF">
        <w:t xml:space="preserve"> </w:t>
      </w:r>
    </w:p>
    <w:p w:rsidR="00AB61C0" w:rsidRPr="00E768CF" w:rsidRDefault="00AB61C0" w:rsidP="00AB61C0"/>
    <w:p w:rsidR="00AB61C0" w:rsidRPr="00E768CF" w:rsidRDefault="00AB61C0" w:rsidP="00AB61C0">
      <w:pPr>
        <w:pStyle w:val="Nagwek2"/>
      </w:pPr>
      <w:bookmarkStart w:id="431" w:name="_Toc384106135"/>
      <w:bookmarkStart w:id="432" w:name="_Toc449423511"/>
      <w:r w:rsidRPr="00E768CF">
        <w:t>Przeciwdziałanie przemocy w rodzinie</w:t>
      </w:r>
      <w:bookmarkEnd w:id="431"/>
      <w:bookmarkEnd w:id="432"/>
    </w:p>
    <w:p w:rsidR="00AB61C0" w:rsidRPr="00E768CF" w:rsidRDefault="00AB61C0" w:rsidP="00AB61C0"/>
    <w:p w:rsidR="00E768CF" w:rsidRPr="00E768CF" w:rsidRDefault="00AB61C0" w:rsidP="00E768CF">
      <w:pPr>
        <w:rPr>
          <w:rFonts w:eastAsia="Times New Roman"/>
        </w:rPr>
      </w:pPr>
      <w:r w:rsidRPr="00E768CF">
        <w:tab/>
      </w:r>
      <w:r w:rsidR="00E768CF" w:rsidRPr="00E768CF">
        <w:rPr>
          <w:rFonts w:eastAsia="Times New Roman"/>
        </w:rPr>
        <w:tab/>
        <w:t xml:space="preserve">Pracownicy Miejskiego Ośrodka Pomocy Społecznej w Krakowie w zakresie przeciwdziałanie przemocy w rodzinie podejmują działania w oparciu o ustawę z dnia 29 lipca 1995 r. o przeciwdziałaniu przemocy w rodzinie oraz Rozporządzenie Rady Ministrów z dnia 13 września 2011 r. w sprawie procedury „Niebieskie Karty” oraz wzorów formularzy „Niebieskie Karty”. Zadania określone w powyższych aktach prawnych są realizowane wobec wszystkich członków w rodzinach uwikłanych w przemoc, zarówno wobec osób dotkniętych przemocą w rodzinie, jak i wobec osób stosujących przemoc w rodzinie. </w:t>
      </w:r>
    </w:p>
    <w:p w:rsidR="00E768CF" w:rsidRPr="00E768CF" w:rsidRDefault="00E768CF" w:rsidP="00E768CF">
      <w:pPr>
        <w:tabs>
          <w:tab w:val="clear" w:pos="567"/>
        </w:tabs>
        <w:autoSpaceDE w:val="0"/>
        <w:autoSpaceDN w:val="0"/>
        <w:adjustRightInd w:val="0"/>
        <w:ind w:firstLine="708"/>
        <w:rPr>
          <w:rFonts w:eastAsia="Times New Roman"/>
          <w:color w:val="000000"/>
          <w:lang w:eastAsia="en-US"/>
        </w:rPr>
      </w:pPr>
      <w:r w:rsidRPr="00E768CF">
        <w:rPr>
          <w:rFonts w:eastAsia="Times New Roman"/>
          <w:lang w:eastAsia="en-US"/>
        </w:rPr>
        <w:t>Od 2014</w:t>
      </w:r>
      <w:r>
        <w:rPr>
          <w:rFonts w:eastAsia="Times New Roman"/>
          <w:lang w:eastAsia="en-US"/>
        </w:rPr>
        <w:t xml:space="preserve"> </w:t>
      </w:r>
      <w:r w:rsidRPr="00E768CF">
        <w:rPr>
          <w:rFonts w:eastAsia="Times New Roman"/>
          <w:lang w:eastAsia="en-US"/>
        </w:rPr>
        <w:t xml:space="preserve">r. realizowany jest Program Przeciwdziałania Przemocy w Rodzinie oraz Ochrony Ofiar Przemocy w Rodzinie dla Gminy Miejskiej Kraków na lata 2014 – 2020, przyjęty uchwałą nr CXII/1732/14 Rady Miasta Krakowa </w:t>
      </w:r>
      <w:r w:rsidRPr="00E768CF">
        <w:rPr>
          <w:rFonts w:eastAsia="Times New Roman"/>
          <w:color w:val="000000"/>
          <w:lang w:eastAsia="en-US"/>
        </w:rPr>
        <w:t xml:space="preserve">z dnia 9 lipca 2014 r.  W realizację Programu zaangażowani zostali członkowie Zespołu Interdyscyplinarnego ds. Przeciwdziałania Przemocy w Rodzinie (Zespół) </w:t>
      </w:r>
      <w:r w:rsidR="000218CE">
        <w:rPr>
          <w:rFonts w:eastAsia="Times New Roman"/>
          <w:color w:val="000000"/>
          <w:lang w:eastAsia="en-US"/>
        </w:rPr>
        <w:t xml:space="preserve">oraz przedstawiciele instytucji </w:t>
      </w:r>
      <w:r w:rsidRPr="00E768CF">
        <w:rPr>
          <w:rFonts w:eastAsia="Times New Roman"/>
          <w:color w:val="000000"/>
          <w:lang w:eastAsia="en-US"/>
        </w:rPr>
        <w:t>reprezentowanych w Zespole.</w:t>
      </w:r>
    </w:p>
    <w:p w:rsidR="0032288D" w:rsidRDefault="0032288D" w:rsidP="0032288D">
      <w:r>
        <w:tab/>
        <w:t xml:space="preserve">Zespół Interdyscyplinarny ds. Przeciwdziałania Przemocy w Rodzinie powołany przez Prezydenta Miasta Krakowa Zarządzeniem nr 1788/2013 z dnia 18 czerwca 2013 roku w sprawie powołania Zespołu Interdyscyplinarnego ds. Przeciwdziałania Przemocy </w:t>
      </w:r>
      <w:r>
        <w:br/>
        <w:t xml:space="preserve">w Rodzinie, zajmuje się realizacją działań związanych  z przeciwdziałaniem przemocy </w:t>
      </w:r>
      <w:r>
        <w:br/>
        <w:t xml:space="preserve">w rodzinie zarówno na poziomie ogólnomiejskim - Zespół Strategiczny, jak i na poziomie dzielnic </w:t>
      </w:r>
      <w:r w:rsidR="00C00E0D" w:rsidRPr="00E768CF">
        <w:rPr>
          <w:rFonts w:eastAsia="Times New Roman"/>
          <w:lang w:eastAsia="en-US"/>
        </w:rPr>
        <w:t>–</w:t>
      </w:r>
      <w:r>
        <w:t xml:space="preserve"> 9 Zespołów ds. działań lokalnych, których obszar działania pokrywa się z rejonami dzielnic obejmowanych przez Filie MOPS.</w:t>
      </w:r>
    </w:p>
    <w:p w:rsidR="00E768CF" w:rsidRPr="00E768CF" w:rsidRDefault="00E768CF" w:rsidP="00E768CF">
      <w:pPr>
        <w:tabs>
          <w:tab w:val="clear" w:pos="567"/>
        </w:tabs>
        <w:rPr>
          <w:rFonts w:eastAsia="Times New Roman"/>
        </w:rPr>
      </w:pPr>
      <w:r w:rsidRPr="00E768CF">
        <w:rPr>
          <w:rFonts w:eastAsia="Times New Roman"/>
        </w:rPr>
        <w:tab/>
        <w:t xml:space="preserve">Zespół Strategiczny tworzy 14 przedstawicieli instytucji określonych w art. 9a ust. 3 ustawy o przeciwdziałaniu przemocy w rodzinie tj. jednostek organizacyjnych pomocy społecznej, gminnej komisji rozwiązywania problemów alkoholowych, Policji, oświaty, ochrony zdrowia, organizacji pozarządowych oraz kuratorzy sądowi, przedstawiciele instytucji działających w obszarze przeciwdziałania przemocy w rodzinie, kierujący jednostkami organizacyjnymi Urzędu Miasta Krakowa, a także przedstawiciel Okręgowej Służby Więziennej. Ponadto w skład Zespołów ds. działań lokalnych weszło 119 przedstawicieli instytucji </w:t>
      </w:r>
      <w:r w:rsidR="00D32793">
        <w:rPr>
          <w:rFonts w:eastAsia="Times New Roman"/>
        </w:rPr>
        <w:t>np.: oświaty, ochrony zdrowia, policji.</w:t>
      </w:r>
    </w:p>
    <w:p w:rsidR="00D32793" w:rsidRDefault="00E768CF" w:rsidP="00E768CF">
      <w:pPr>
        <w:tabs>
          <w:tab w:val="clear" w:pos="567"/>
        </w:tabs>
        <w:rPr>
          <w:rFonts w:eastAsia="Times New Roman"/>
        </w:rPr>
      </w:pPr>
      <w:r w:rsidRPr="00E768CF">
        <w:rPr>
          <w:rFonts w:eastAsia="Times New Roman"/>
        </w:rPr>
        <w:tab/>
        <w:t>Osoby dotknięte przemocą otrzymują pomoc z zakresu wsparcia psychologicznego, prawnego, rodzinnego oraz socjalnego, a także w sytuacji zagrożenia bezpieczeństwa z uwagi na przemoc w rodzinie możliwość skorzystania ze schronienia w specjalistycznej placówce dla osób dotkniętych przemocą. Osoby potrzebujące poradnictwa prawnego lub psychologicznego związanego z </w:t>
      </w:r>
      <w:r w:rsidR="00C00E0D">
        <w:rPr>
          <w:rFonts w:eastAsia="Times New Roman"/>
        </w:rPr>
        <w:t>wystąpieniem</w:t>
      </w:r>
      <w:r w:rsidRPr="00E768CF">
        <w:rPr>
          <w:rFonts w:eastAsia="Times New Roman"/>
        </w:rPr>
        <w:t xml:space="preserve"> przemocy w rodzinie, mogą skorzystać z powyższych form pomocy w filiach MOPS, gdzie świadczone jest bezpłatne poradnictwo dla mieszkańców Krakowa. Ponadto pomoc oferują działające całodobowo</w:t>
      </w:r>
      <w:r w:rsidR="00C00E0D">
        <w:rPr>
          <w:rFonts w:eastAsia="Times New Roman"/>
        </w:rPr>
        <w:t xml:space="preserve"> Ośrodek Interwencji Kryzysowej</w:t>
      </w:r>
      <w:r w:rsidRPr="00E768CF">
        <w:rPr>
          <w:rFonts w:eastAsia="Times New Roman"/>
        </w:rPr>
        <w:t xml:space="preserve"> oraz realizujący zadanie interwencji kryzysowej wyłącznie dla osób dotkniętych przemocą Ośrodek</w:t>
      </w:r>
      <w:r w:rsidR="00C00E0D">
        <w:rPr>
          <w:rFonts w:eastAsia="Times New Roman"/>
        </w:rPr>
        <w:t xml:space="preserve"> dla Osób Dotkniętych Przemocą.</w:t>
      </w:r>
    </w:p>
    <w:p w:rsidR="00E768CF" w:rsidRPr="00E768CF" w:rsidRDefault="00E768CF" w:rsidP="00E768CF">
      <w:pPr>
        <w:tabs>
          <w:tab w:val="clear" w:pos="567"/>
        </w:tabs>
        <w:rPr>
          <w:rFonts w:eastAsia="Times New Roman"/>
        </w:rPr>
      </w:pPr>
      <w:r w:rsidRPr="00E768CF">
        <w:rPr>
          <w:rFonts w:eastAsia="Times New Roman"/>
        </w:rPr>
        <w:tab/>
        <w:t>W pracy z osobami, wobec których istnieje podejrzenie, że stosują przemoc w rodzinie kierowane są oddziaływania mające na celu zmotywowanie ich do zmiany postaw oraz skierowanie do u</w:t>
      </w:r>
      <w:r w:rsidR="007B2687">
        <w:rPr>
          <w:rFonts w:eastAsia="Times New Roman"/>
        </w:rPr>
        <w:t>czestnictwa w grupie korekcyjno-</w:t>
      </w:r>
      <w:r w:rsidRPr="00E768CF">
        <w:rPr>
          <w:rFonts w:eastAsia="Times New Roman"/>
        </w:rPr>
        <w:t xml:space="preserve">edukacyjnej prowadzonej w Ośrodku. </w:t>
      </w:r>
      <w:r w:rsidR="0032288D">
        <w:rPr>
          <w:rFonts w:eastAsia="Times New Roman"/>
        </w:rPr>
        <w:tab/>
      </w:r>
      <w:r w:rsidRPr="00E768CF">
        <w:rPr>
          <w:rFonts w:eastAsia="Times New Roman"/>
        </w:rPr>
        <w:t xml:space="preserve">Ponadto osoby te mogą korzystać z bezpłatnych indywidualnych konsultacji </w:t>
      </w:r>
      <w:r w:rsidRPr="00E768CF">
        <w:rPr>
          <w:rFonts w:eastAsia="Times New Roman"/>
          <w:color w:val="000000"/>
        </w:rPr>
        <w:t xml:space="preserve">psychologicznych. </w:t>
      </w:r>
    </w:p>
    <w:p w:rsidR="00E768CF" w:rsidRPr="00E768CF" w:rsidRDefault="00E768CF" w:rsidP="00E768CF">
      <w:pPr>
        <w:tabs>
          <w:tab w:val="clear" w:pos="567"/>
        </w:tabs>
        <w:rPr>
          <w:rFonts w:eastAsia="Times New Roman"/>
          <w:strike/>
        </w:rPr>
      </w:pPr>
      <w:r w:rsidRPr="00E768CF">
        <w:rPr>
          <w:rFonts w:eastAsia="Times New Roman"/>
        </w:rPr>
        <w:tab/>
        <w:t xml:space="preserve">W sytuacji wszczęcia procedury „Niebieskie Karty” grupa robocza powołana dla rodziny, której dotyczy sprawa, złożona z pracowników Ośrodka oraz przedstawicieli innych instytucji wskazanych w ustawie o przeciwdziałaniu przemocy w rodzinie, podejmuje działania mające na celu udzielnie stosownej pomocy oraz przerwanie przemocy. </w:t>
      </w:r>
    </w:p>
    <w:p w:rsidR="00E768CF" w:rsidRPr="00E768CF" w:rsidRDefault="00E768CF" w:rsidP="00E768CF">
      <w:pPr>
        <w:tabs>
          <w:tab w:val="clear" w:pos="567"/>
        </w:tabs>
        <w:rPr>
          <w:rFonts w:eastAsia="Times New Roman"/>
        </w:rPr>
      </w:pPr>
      <w:r w:rsidRPr="00E768CF">
        <w:rPr>
          <w:rFonts w:eastAsia="Times New Roman"/>
        </w:rPr>
        <w:lastRenderedPageBreak/>
        <w:tab/>
        <w:t xml:space="preserve">Działania związane z procedurą „Niebieskie Karty” są włączone w zakres działań realizowanych w oparciu o przywołaną wyżej uchwałę Rady Miasta Krakowa w sprawie przyjęcia Programu Przeciwdziałania Przemocy w Rodzinie oraz Ochrony Ofiar Przemocy </w:t>
      </w:r>
      <w:r w:rsidRPr="00E768CF">
        <w:rPr>
          <w:rFonts w:eastAsia="Times New Roman"/>
        </w:rPr>
        <w:br/>
        <w:t>w Rodzinie dla Gminy Miejskiej Kraków. Realizacja Programu odbywała się w 2015 roku m.in. poprzez:</w:t>
      </w:r>
    </w:p>
    <w:p w:rsidR="00E768CF" w:rsidRPr="00E768CF" w:rsidRDefault="00E768CF" w:rsidP="004B6587">
      <w:pPr>
        <w:numPr>
          <w:ilvl w:val="0"/>
          <w:numId w:val="16"/>
        </w:numPr>
        <w:tabs>
          <w:tab w:val="clear" w:pos="567"/>
        </w:tabs>
        <w:autoSpaceDE w:val="0"/>
        <w:autoSpaceDN w:val="0"/>
        <w:adjustRightInd w:val="0"/>
        <w:jc w:val="left"/>
        <w:rPr>
          <w:rFonts w:eastAsia="Times New Roman"/>
          <w:lang w:eastAsia="en-US"/>
        </w:rPr>
      </w:pPr>
      <w:r w:rsidRPr="00E768CF">
        <w:rPr>
          <w:rFonts w:eastAsia="Times New Roman"/>
          <w:lang w:eastAsia="en-US"/>
        </w:rPr>
        <w:t>zapewnienie wsparcia dla osób dotkniętych przemocą w rodzinie, w tym zapewnienie schronienia osobom doświadczającym przemocy w rodzinie,</w:t>
      </w:r>
    </w:p>
    <w:p w:rsidR="00E768CF" w:rsidRPr="00E768CF" w:rsidRDefault="00E768CF" w:rsidP="004B6587">
      <w:pPr>
        <w:numPr>
          <w:ilvl w:val="0"/>
          <w:numId w:val="16"/>
        </w:numPr>
        <w:tabs>
          <w:tab w:val="clear" w:pos="567"/>
        </w:tabs>
        <w:autoSpaceDE w:val="0"/>
        <w:autoSpaceDN w:val="0"/>
        <w:adjustRightInd w:val="0"/>
        <w:jc w:val="left"/>
        <w:rPr>
          <w:rFonts w:eastAsia="Times New Roman"/>
          <w:lang w:eastAsia="en-US"/>
        </w:rPr>
      </w:pPr>
      <w:r w:rsidRPr="00E768CF">
        <w:rPr>
          <w:rFonts w:eastAsia="Times New Roman"/>
          <w:lang w:eastAsia="en-US"/>
        </w:rPr>
        <w:t xml:space="preserve">udzielanie poradnictwa psychologicznego i prawnego dla osób dotkniętych przemocą w rodzinie, </w:t>
      </w:r>
    </w:p>
    <w:p w:rsidR="00E768CF" w:rsidRPr="00E768CF" w:rsidRDefault="00E768CF" w:rsidP="004B6587">
      <w:pPr>
        <w:numPr>
          <w:ilvl w:val="0"/>
          <w:numId w:val="16"/>
        </w:numPr>
        <w:tabs>
          <w:tab w:val="clear" w:pos="567"/>
        </w:tabs>
        <w:autoSpaceDE w:val="0"/>
        <w:autoSpaceDN w:val="0"/>
        <w:adjustRightInd w:val="0"/>
        <w:jc w:val="left"/>
        <w:rPr>
          <w:rFonts w:eastAsia="Times New Roman"/>
          <w:lang w:eastAsia="en-US"/>
        </w:rPr>
      </w:pPr>
      <w:r w:rsidRPr="00E768CF">
        <w:rPr>
          <w:rFonts w:eastAsia="Times New Roman"/>
          <w:lang w:eastAsia="en-US"/>
        </w:rPr>
        <w:t>po</w:t>
      </w:r>
      <w:r w:rsidR="007B2687">
        <w:rPr>
          <w:rFonts w:eastAsia="Times New Roman"/>
          <w:lang w:eastAsia="en-US"/>
        </w:rPr>
        <w:t>dejmowanie działań informacyjno-</w:t>
      </w:r>
      <w:r w:rsidRPr="00E768CF">
        <w:rPr>
          <w:rFonts w:eastAsia="Times New Roman"/>
          <w:lang w:eastAsia="en-US"/>
        </w:rPr>
        <w:t>edukacyjnych z zakresu przeciwdziałania przemocy w rodzinie,</w:t>
      </w:r>
    </w:p>
    <w:p w:rsidR="00E768CF" w:rsidRPr="00E768CF" w:rsidRDefault="00E768CF" w:rsidP="004B6587">
      <w:pPr>
        <w:numPr>
          <w:ilvl w:val="0"/>
          <w:numId w:val="16"/>
        </w:numPr>
        <w:tabs>
          <w:tab w:val="clear" w:pos="567"/>
        </w:tabs>
        <w:autoSpaceDE w:val="0"/>
        <w:autoSpaceDN w:val="0"/>
        <w:adjustRightInd w:val="0"/>
        <w:jc w:val="left"/>
        <w:rPr>
          <w:rFonts w:eastAsia="Times New Roman"/>
          <w:lang w:eastAsia="en-US"/>
        </w:rPr>
      </w:pPr>
      <w:r w:rsidRPr="00E768CF">
        <w:rPr>
          <w:rFonts w:eastAsia="Times New Roman"/>
          <w:lang w:eastAsia="en-US"/>
        </w:rPr>
        <w:t>podejmowanie działań mających na celu zmianę postaw i zachowań osób stosujących przemoc w rodzinie,</w:t>
      </w:r>
    </w:p>
    <w:p w:rsidR="00E768CF" w:rsidRPr="00E768CF" w:rsidRDefault="00E768CF" w:rsidP="004B6587">
      <w:pPr>
        <w:numPr>
          <w:ilvl w:val="0"/>
          <w:numId w:val="16"/>
        </w:numPr>
        <w:tabs>
          <w:tab w:val="clear" w:pos="567"/>
        </w:tabs>
        <w:autoSpaceDE w:val="0"/>
        <w:autoSpaceDN w:val="0"/>
        <w:adjustRightInd w:val="0"/>
        <w:jc w:val="left"/>
        <w:rPr>
          <w:rFonts w:eastAsia="Times New Roman"/>
          <w:lang w:eastAsia="en-US"/>
        </w:rPr>
      </w:pPr>
      <w:r w:rsidRPr="00E768CF">
        <w:rPr>
          <w:rFonts w:eastAsia="Times New Roman"/>
          <w:lang w:eastAsia="en-US"/>
        </w:rPr>
        <w:t>pro</w:t>
      </w:r>
      <w:r w:rsidR="007B2687">
        <w:rPr>
          <w:rFonts w:eastAsia="Times New Roman"/>
          <w:lang w:eastAsia="en-US"/>
        </w:rPr>
        <w:t>wadzenie oddziaływań korekcyjno-</w:t>
      </w:r>
      <w:r w:rsidRPr="00E768CF">
        <w:rPr>
          <w:rFonts w:eastAsia="Times New Roman"/>
          <w:lang w:eastAsia="en-US"/>
        </w:rPr>
        <w:t>edukacyjnych,</w:t>
      </w:r>
    </w:p>
    <w:p w:rsidR="00E768CF" w:rsidRPr="00E768CF" w:rsidRDefault="00E768CF" w:rsidP="004B6587">
      <w:pPr>
        <w:numPr>
          <w:ilvl w:val="0"/>
          <w:numId w:val="16"/>
        </w:numPr>
        <w:tabs>
          <w:tab w:val="clear" w:pos="567"/>
        </w:tabs>
        <w:autoSpaceDE w:val="0"/>
        <w:autoSpaceDN w:val="0"/>
        <w:adjustRightInd w:val="0"/>
        <w:jc w:val="left"/>
        <w:rPr>
          <w:rFonts w:eastAsia="Times New Roman"/>
          <w:lang w:eastAsia="en-US"/>
        </w:rPr>
      </w:pPr>
      <w:r w:rsidRPr="00E768CF">
        <w:rPr>
          <w:rFonts w:eastAsia="Times New Roman"/>
          <w:lang w:eastAsia="en-US"/>
        </w:rPr>
        <w:t>realizację procedury „Niebieskie Karty”,</w:t>
      </w:r>
    </w:p>
    <w:p w:rsidR="00E768CF" w:rsidRPr="00E768CF" w:rsidRDefault="00E768CF" w:rsidP="004B6587">
      <w:pPr>
        <w:numPr>
          <w:ilvl w:val="0"/>
          <w:numId w:val="16"/>
        </w:numPr>
        <w:tabs>
          <w:tab w:val="clear" w:pos="567"/>
        </w:tabs>
        <w:autoSpaceDE w:val="0"/>
        <w:autoSpaceDN w:val="0"/>
        <w:adjustRightInd w:val="0"/>
        <w:jc w:val="left"/>
        <w:rPr>
          <w:rFonts w:eastAsia="Times New Roman"/>
          <w:lang w:eastAsia="en-US"/>
        </w:rPr>
      </w:pPr>
      <w:r w:rsidRPr="00E768CF">
        <w:rPr>
          <w:rFonts w:eastAsia="Times New Roman"/>
          <w:lang w:eastAsia="en-US"/>
        </w:rPr>
        <w:t>działanie Zespołu Interdyscyplinarnego ds. Przeciwdziałania Przemocy w Rodzinie oraz funkcjonujących w jego ramach Zespołu Strategicznego oraz Zespołów ds. działań lokalnych.</w:t>
      </w:r>
    </w:p>
    <w:p w:rsidR="00AB61C0" w:rsidRPr="00E768CF" w:rsidRDefault="00AB61C0" w:rsidP="00AB61C0">
      <w:pPr>
        <w:pStyle w:val="Nagwek3"/>
      </w:pPr>
      <w:bookmarkStart w:id="433" w:name="_Toc384106136"/>
      <w:bookmarkStart w:id="434" w:name="_Toc449423512"/>
      <w:r w:rsidRPr="00E768CF">
        <w:t>Infrastruktura</w:t>
      </w:r>
      <w:bookmarkEnd w:id="433"/>
      <w:bookmarkEnd w:id="434"/>
    </w:p>
    <w:p w:rsidR="00AB61C0" w:rsidRPr="00E768CF" w:rsidRDefault="00AB61C0" w:rsidP="00AB61C0"/>
    <w:p w:rsidR="00AB61C0" w:rsidRPr="00E768CF" w:rsidRDefault="00AB61C0" w:rsidP="00AB61C0">
      <w:r w:rsidRPr="00E768CF">
        <w:tab/>
        <w:t xml:space="preserve">Realizacja Programu Przeciwdziałania Przemocy w Rodzinie oraz Ochrony Ofiar Przemocy w Rodzinie dla Gminy Miejskiej Kraków w zakresie realizacji przez MOPS odbywa się we własnych zasobach lokalowych Ośrodka. </w:t>
      </w:r>
    </w:p>
    <w:p w:rsidR="00AB61C0" w:rsidRPr="00E768CF" w:rsidRDefault="00AB61C0" w:rsidP="00AB61C0">
      <w:pPr>
        <w:pStyle w:val="Nagwek3"/>
      </w:pPr>
      <w:bookmarkStart w:id="435" w:name="_Toc384106137"/>
      <w:bookmarkStart w:id="436" w:name="_Toc449423513"/>
      <w:r w:rsidRPr="00E768CF">
        <w:t>Organizacje pozarządowe realizujące zadanie</w:t>
      </w:r>
      <w:bookmarkEnd w:id="435"/>
      <w:bookmarkEnd w:id="436"/>
    </w:p>
    <w:p w:rsidR="00AB61C0" w:rsidRPr="00E768CF" w:rsidRDefault="00AB61C0" w:rsidP="00AB61C0"/>
    <w:p w:rsidR="00AB61C0" w:rsidRPr="00E768CF" w:rsidRDefault="00AB61C0" w:rsidP="00AB61C0">
      <w:r w:rsidRPr="00E768CF">
        <w:tab/>
        <w:t>Zadanie jest realizowane we współpracy z instytucjami działającymi na terenie Krakowa oraz z organizacjami pozarządowymi w zakresie przewidzianym ustawą o przeciwdziałaniu przemocy w rodzinie oraz Rozporządzeniem Rady Ministrów w sprawie  procedury „Niebieskie Karty” oraz wzorów formularzy „Niebieskie Karty”.</w:t>
      </w:r>
    </w:p>
    <w:p w:rsidR="00AB61C0" w:rsidRPr="00E768CF" w:rsidRDefault="00AB61C0" w:rsidP="00AB61C0">
      <w:pPr>
        <w:pStyle w:val="Nagwek3"/>
      </w:pPr>
      <w:bookmarkStart w:id="437" w:name="_Toc384106138"/>
      <w:bookmarkStart w:id="438" w:name="_Toc449423514"/>
      <w:r w:rsidRPr="00E768CF">
        <w:t>Kadra</w:t>
      </w:r>
      <w:bookmarkEnd w:id="437"/>
      <w:bookmarkEnd w:id="438"/>
    </w:p>
    <w:p w:rsidR="00AB61C0" w:rsidRPr="00E768CF" w:rsidRDefault="00AB61C0" w:rsidP="00AB61C0"/>
    <w:p w:rsidR="00AB61C0" w:rsidRPr="00E768CF" w:rsidRDefault="00AB61C0" w:rsidP="00AB61C0">
      <w:r w:rsidRPr="00E768CF">
        <w:tab/>
        <w:t xml:space="preserve">Pracownicy Miejskiego Ośrodka Pomocy Społecznej oraz instytucji i organizacji pozarządowych działających na terenie Krakowa. </w:t>
      </w:r>
    </w:p>
    <w:p w:rsidR="00AB61C0" w:rsidRPr="001812F7" w:rsidRDefault="00AB61C0" w:rsidP="00AB61C0">
      <w:pPr>
        <w:rPr>
          <w:highlight w:val="yellow"/>
        </w:rPr>
      </w:pPr>
    </w:p>
    <w:p w:rsidR="0069509D" w:rsidRDefault="00AB61C0" w:rsidP="00E768CF">
      <w:pPr>
        <w:pStyle w:val="Nagwek3"/>
      </w:pPr>
      <w:bookmarkStart w:id="439" w:name="_Toc449423515"/>
      <w:bookmarkStart w:id="440" w:name="_Toc384106139"/>
      <w:r w:rsidRPr="00E768CF">
        <w:t>Osoby i rodziny objęte pomocą w ramach Programu Przeciwdziałania Przemocy w Rodzinie oraz Ochrony Ofiar Przemocy w Rodzinie</w:t>
      </w:r>
      <w:bookmarkEnd w:id="439"/>
      <w:r w:rsidRPr="00E768CF">
        <w:t xml:space="preserve"> </w:t>
      </w:r>
      <w:bookmarkEnd w:id="440"/>
    </w:p>
    <w:p w:rsidR="0069509D" w:rsidRPr="0069509D" w:rsidRDefault="0069509D" w:rsidP="0069509D"/>
    <w:p w:rsidR="00E768CF" w:rsidRPr="00EA169B" w:rsidRDefault="00E768CF" w:rsidP="00E768CF">
      <w:r w:rsidRPr="00EA169B">
        <w:tab/>
        <w:t>W związku z przekazywaniem wszystkich formularzy „Niebieskie Karty”, wszczynanych prze</w:t>
      </w:r>
      <w:r w:rsidR="001D0F59">
        <w:t>z uprawnione do tego instytucje</w:t>
      </w:r>
      <w:r w:rsidRPr="00EA169B">
        <w:t xml:space="preserve"> do Przewodniczących Zespołów </w:t>
      </w:r>
      <w:r w:rsidRPr="00EA169B">
        <w:br/>
        <w:t>ds. działań lokalnych oraz z faktem, że procedurę wszczyna się już w sytuacji powzięcia podejrzenia o zaistnieniu przemocy, od czterech lat odnotowuje się znaczący wzrost liczby wszczynanych procedur w stosunku do okresu sprzed wejścia w życie Rozporządzenia Rady Ministrów w sprawie  procedury „Niebieskie Karty” oraz wzorów formularzy „Niebieskie Karty”.</w:t>
      </w:r>
    </w:p>
    <w:p w:rsidR="00E768CF" w:rsidRPr="00EA169B" w:rsidRDefault="00E768CF" w:rsidP="00E768CF">
      <w:pPr>
        <w:rPr>
          <w:color w:val="000000"/>
        </w:rPr>
      </w:pPr>
      <w:r w:rsidRPr="00EA169B">
        <w:rPr>
          <w:color w:val="000000"/>
        </w:rPr>
        <w:tab/>
        <w:t xml:space="preserve">Część z rodzin, w których doszło do zaistnienia przemocy, oprócz pomocy prawnej i psychologicznej otrzymuje również pomoc finansową. W 2015 r. Ośrodek przyznał pomoc finansową dla 178 rodzin objętych procedurą „Niebieskie Karty”. </w:t>
      </w:r>
    </w:p>
    <w:p w:rsidR="00EA7477" w:rsidRPr="001812F7" w:rsidRDefault="00EA7477" w:rsidP="00EA7477">
      <w:pPr>
        <w:rPr>
          <w:color w:val="000000"/>
          <w:highlight w:val="yellow"/>
        </w:rPr>
      </w:pPr>
    </w:p>
    <w:p w:rsidR="00797878" w:rsidRDefault="0069509D" w:rsidP="00AB61C0">
      <w:pPr>
        <w:rPr>
          <w:rFonts w:eastAsia="Times New Roman"/>
          <w:b/>
          <w:spacing w:val="5"/>
          <w:sz w:val="20"/>
          <w:szCs w:val="52"/>
        </w:rPr>
      </w:pPr>
      <w:r>
        <w:rPr>
          <w:rFonts w:eastAsia="Times New Roman"/>
          <w:b/>
          <w:spacing w:val="5"/>
          <w:sz w:val="20"/>
          <w:szCs w:val="52"/>
        </w:rPr>
        <w:lastRenderedPageBreak/>
        <w:t>Wykres</w:t>
      </w:r>
      <w:r w:rsidR="00AB61C0" w:rsidRPr="00B17843">
        <w:rPr>
          <w:rFonts w:eastAsia="Times New Roman"/>
          <w:b/>
          <w:spacing w:val="5"/>
          <w:sz w:val="20"/>
          <w:szCs w:val="52"/>
        </w:rPr>
        <w:t xml:space="preserve">: Liczba rodzin i osób objętych pomocą w sytuacji przemocy w rodzinie w latach 2010 </w:t>
      </w:r>
      <w:r w:rsidR="00AB61C0" w:rsidRPr="00B17843">
        <w:t>–</w:t>
      </w:r>
      <w:r w:rsidR="00AB61C0" w:rsidRPr="00B17843">
        <w:rPr>
          <w:rFonts w:eastAsia="Times New Roman"/>
          <w:b/>
          <w:spacing w:val="5"/>
          <w:sz w:val="20"/>
          <w:szCs w:val="52"/>
        </w:rPr>
        <w:t xml:space="preserve"> 201</w:t>
      </w:r>
      <w:r w:rsidR="00E768CF" w:rsidRPr="00B17843">
        <w:rPr>
          <w:rFonts w:eastAsia="Times New Roman"/>
          <w:b/>
          <w:spacing w:val="5"/>
          <w:sz w:val="20"/>
          <w:szCs w:val="52"/>
        </w:rPr>
        <w:t>5</w:t>
      </w:r>
    </w:p>
    <w:p w:rsidR="00B96880" w:rsidRDefault="00B96880" w:rsidP="00AB61C0">
      <w:pPr>
        <w:rPr>
          <w:rFonts w:eastAsia="Times New Roman"/>
          <w:b/>
          <w:spacing w:val="5"/>
          <w:sz w:val="20"/>
          <w:szCs w:val="52"/>
        </w:rPr>
      </w:pPr>
    </w:p>
    <w:p w:rsidR="00AB61C0" w:rsidRPr="00B17843" w:rsidRDefault="00B96880" w:rsidP="00B17843">
      <w:pPr>
        <w:spacing w:after="100" w:afterAutospacing="1"/>
        <w:rPr>
          <w:rFonts w:eastAsia="Times New Roman"/>
          <w:b/>
          <w:spacing w:val="5"/>
          <w:sz w:val="20"/>
          <w:szCs w:val="52"/>
        </w:rPr>
      </w:pPr>
      <w:r>
        <w:rPr>
          <w:noProof/>
        </w:rPr>
        <w:drawing>
          <wp:inline distT="0" distB="0" distL="0" distR="0" wp14:anchorId="259CF57E" wp14:editId="5CE1635B">
            <wp:extent cx="5924550" cy="1857375"/>
            <wp:effectExtent l="0" t="0" r="0" b="0"/>
            <wp:docPr id="119" name="Wykres 119"/>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p w:rsidR="00AB61C0" w:rsidRPr="00B17843" w:rsidRDefault="00AB61C0" w:rsidP="00AB61C0">
      <w:pPr>
        <w:rPr>
          <w:rFonts w:eastAsia="Times New Roman"/>
          <w:iCs/>
          <w:spacing w:val="13"/>
          <w:sz w:val="20"/>
        </w:rPr>
      </w:pPr>
      <w:r w:rsidRPr="00B17843">
        <w:rPr>
          <w:rFonts w:eastAsia="Times New Roman"/>
          <w:iCs/>
          <w:spacing w:val="13"/>
          <w:sz w:val="20"/>
        </w:rPr>
        <w:t>Źródło: opracowanie własne na podstawie danych MOPS</w:t>
      </w:r>
    </w:p>
    <w:p w:rsidR="00E768CF" w:rsidRPr="00E768CF" w:rsidRDefault="00E768CF" w:rsidP="00E768CF">
      <w:pPr>
        <w:tabs>
          <w:tab w:val="clear" w:pos="567"/>
        </w:tabs>
        <w:spacing w:before="120"/>
        <w:jc w:val="left"/>
        <w:rPr>
          <w:rFonts w:eastAsia="Times New Roman"/>
          <w:iCs/>
          <w:spacing w:val="13"/>
          <w:sz w:val="20"/>
        </w:rPr>
      </w:pPr>
    </w:p>
    <w:p w:rsidR="00E768CF" w:rsidRPr="00E768CF" w:rsidRDefault="00E768CF" w:rsidP="00E768CF">
      <w:pPr>
        <w:tabs>
          <w:tab w:val="clear" w:pos="567"/>
        </w:tabs>
        <w:ind w:firstLine="170"/>
        <w:contextualSpacing/>
        <w:rPr>
          <w:rFonts w:eastAsia="Times New Roman"/>
        </w:rPr>
      </w:pPr>
      <w:r w:rsidRPr="00E768CF">
        <w:rPr>
          <w:rFonts w:eastAsia="Times New Roman"/>
        </w:rPr>
        <w:tab/>
        <w:t xml:space="preserve">W 2015 roku pracownicy socjalni wszczęli 194 „Niebieskie Karty”, z innych instytucji zobowiązanych do wszczynania procedury „Niebieskie Karty” w 2015 r. wpłynęło 746 „Niebieskich Kart” (698 – Policja, 30 – oświata, 15 – ochrona zdrowia, 3 – </w:t>
      </w:r>
      <w:r w:rsidR="00267F8E" w:rsidRPr="00267F8E">
        <w:rPr>
          <w:rFonts w:eastAsia="Times New Roman"/>
        </w:rPr>
        <w:t>Miejska Komisja Rozwiązywania Problemów Alkoholowych</w:t>
      </w:r>
      <w:r w:rsidR="00267F8E">
        <w:rPr>
          <w:rFonts w:eastAsia="Times New Roman"/>
        </w:rPr>
        <w:t xml:space="preserve">) co </w:t>
      </w:r>
      <w:r w:rsidRPr="00E768CF">
        <w:rPr>
          <w:rFonts w:eastAsia="Times New Roman"/>
        </w:rPr>
        <w:t>w łącznej liczbie stanowi 940 „Niebieskich Kart”.</w:t>
      </w:r>
    </w:p>
    <w:p w:rsidR="00E768CF" w:rsidRPr="00E768CF" w:rsidRDefault="00E768CF" w:rsidP="00E768CF">
      <w:pPr>
        <w:tabs>
          <w:tab w:val="clear" w:pos="567"/>
        </w:tabs>
        <w:contextualSpacing/>
        <w:rPr>
          <w:rFonts w:eastAsia="Times New Roman"/>
        </w:rPr>
      </w:pPr>
      <w:r w:rsidRPr="00E768CF">
        <w:rPr>
          <w:rFonts w:eastAsia="Times New Roman"/>
        </w:rPr>
        <w:tab/>
        <w:t>W 2015 r. realizowane były 1 454 procedury „Niebieskie Karty” obejmujące procedury wszczęte w 2015 r. oraz kontynuowane z lat poprzednich. Zakończono realizację 975 „Niebieskich Kart”.</w:t>
      </w:r>
    </w:p>
    <w:p w:rsidR="00E768CF" w:rsidRDefault="00E768CF" w:rsidP="00E768CF">
      <w:pPr>
        <w:tabs>
          <w:tab w:val="clear" w:pos="567"/>
        </w:tabs>
        <w:rPr>
          <w:rFonts w:eastAsia="Times New Roman"/>
        </w:rPr>
      </w:pPr>
      <w:r w:rsidRPr="00E768CF">
        <w:rPr>
          <w:rFonts w:eastAsia="Times New Roman"/>
        </w:rPr>
        <w:tab/>
        <w:t>Poniższy wykres obrazuje liczbę wszczętych „Niebieskich Kart”, w oparciu o które udzielana była pomoc rodzinom dotkniętym przemocą w 2015 roku i w latach ubiegłych.</w:t>
      </w:r>
    </w:p>
    <w:p w:rsidR="00AB61C0" w:rsidRPr="00797878" w:rsidRDefault="00AB61C0" w:rsidP="00AB61C0"/>
    <w:p w:rsidR="00AB61C0" w:rsidRPr="00797878" w:rsidRDefault="00AB61C0" w:rsidP="00AB61C0">
      <w:pPr>
        <w:contextualSpacing/>
        <w:rPr>
          <w:rFonts w:eastAsia="Times New Roman"/>
          <w:b/>
          <w:spacing w:val="5"/>
          <w:sz w:val="20"/>
          <w:szCs w:val="52"/>
        </w:rPr>
      </w:pPr>
      <w:r w:rsidRPr="00797878">
        <w:rPr>
          <w:rFonts w:eastAsia="Times New Roman"/>
          <w:b/>
          <w:spacing w:val="5"/>
          <w:sz w:val="20"/>
          <w:szCs w:val="52"/>
        </w:rPr>
        <w:t>Wykres: Porównanie liczby wszczętych „Nie</w:t>
      </w:r>
      <w:r w:rsidR="0032288D">
        <w:rPr>
          <w:rFonts w:eastAsia="Times New Roman"/>
          <w:b/>
          <w:spacing w:val="5"/>
          <w:sz w:val="20"/>
          <w:szCs w:val="52"/>
        </w:rPr>
        <w:t>bieskich Kart” z lat 2012 – 2015</w:t>
      </w:r>
    </w:p>
    <w:p w:rsidR="00797878" w:rsidRPr="001812F7" w:rsidRDefault="0027220A" w:rsidP="00B17843">
      <w:pPr>
        <w:spacing w:after="120"/>
        <w:rPr>
          <w:rFonts w:eastAsia="Times New Roman"/>
          <w:b/>
          <w:spacing w:val="5"/>
          <w:sz w:val="20"/>
          <w:szCs w:val="52"/>
          <w:highlight w:val="yellow"/>
        </w:rPr>
      </w:pPr>
      <w:r>
        <w:rPr>
          <w:rFonts w:eastAsia="Times New Roman"/>
          <w:b/>
          <w:noProof/>
          <w:spacing w:val="5"/>
          <w:sz w:val="20"/>
          <w:szCs w:val="52"/>
        </w:rPr>
        <w:drawing>
          <wp:inline distT="0" distB="0" distL="0" distR="0">
            <wp:extent cx="5797782" cy="1391478"/>
            <wp:effectExtent l="19050" t="0" r="0" b="0"/>
            <wp:docPr id="82" name="Obraz 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rrowheads="1"/>
                    </pic:cNvPicPr>
                  </pic:nvPicPr>
                  <pic:blipFill>
                    <a:blip r:embed="rId99" cstate="print"/>
                    <a:srcRect/>
                    <a:stretch>
                      <a:fillRect/>
                    </a:stretch>
                  </pic:blipFill>
                  <pic:spPr bwMode="auto">
                    <a:xfrm>
                      <a:off x="0" y="0"/>
                      <a:ext cx="5800725" cy="1392184"/>
                    </a:xfrm>
                    <a:prstGeom prst="rect">
                      <a:avLst/>
                    </a:prstGeom>
                    <a:noFill/>
                    <a:ln w="9525">
                      <a:noFill/>
                      <a:miter lim="800000"/>
                      <a:headEnd/>
                      <a:tailEnd/>
                    </a:ln>
                  </pic:spPr>
                </pic:pic>
              </a:graphicData>
            </a:graphic>
          </wp:inline>
        </w:drawing>
      </w:r>
    </w:p>
    <w:p w:rsidR="00AB61C0" w:rsidRPr="001812F7" w:rsidRDefault="00AB61C0" w:rsidP="00AB61C0">
      <w:pPr>
        <w:contextualSpacing/>
        <w:rPr>
          <w:rFonts w:eastAsia="Times New Roman"/>
          <w:b/>
          <w:spacing w:val="5"/>
          <w:sz w:val="20"/>
          <w:szCs w:val="52"/>
          <w:highlight w:val="yellow"/>
        </w:rPr>
      </w:pPr>
    </w:p>
    <w:p w:rsidR="00AB61C0" w:rsidRPr="00B17843" w:rsidRDefault="00AB61C0" w:rsidP="00AB61C0">
      <w:pPr>
        <w:rPr>
          <w:rFonts w:eastAsia="Times New Roman"/>
          <w:iCs/>
          <w:spacing w:val="13"/>
          <w:sz w:val="20"/>
        </w:rPr>
      </w:pPr>
      <w:r w:rsidRPr="00B17843">
        <w:rPr>
          <w:rFonts w:eastAsia="Times New Roman"/>
          <w:iCs/>
          <w:spacing w:val="13"/>
          <w:sz w:val="20"/>
        </w:rPr>
        <w:t>Źródło: opracowanie własne na podstawie danych MOPS</w:t>
      </w:r>
    </w:p>
    <w:p w:rsidR="00AB61C0" w:rsidRPr="00B17843" w:rsidRDefault="00AB61C0" w:rsidP="00AB61C0"/>
    <w:p w:rsidR="00E768CF" w:rsidRDefault="00B17843" w:rsidP="00AB61C0">
      <w:pPr>
        <w:contextualSpacing/>
      </w:pPr>
      <w:r>
        <w:tab/>
      </w:r>
      <w:r w:rsidR="00E768CF" w:rsidRPr="00EA169B">
        <w:t xml:space="preserve">W 2015 roku w </w:t>
      </w:r>
      <w:r w:rsidR="00E768CF" w:rsidRPr="00F22CD9">
        <w:t>odniesieniu do rodzin, w których doszło do przemocy powołanych zostało 8</w:t>
      </w:r>
      <w:r w:rsidR="00797878" w:rsidRPr="00F22CD9">
        <w:t xml:space="preserve">94 </w:t>
      </w:r>
      <w:r w:rsidR="00E768CF" w:rsidRPr="00F22CD9">
        <w:t xml:space="preserve"> grup roboczych, które spotykały się 3 6</w:t>
      </w:r>
      <w:r w:rsidR="00797878" w:rsidRPr="00F22CD9">
        <w:t>57</w:t>
      </w:r>
      <w:r w:rsidR="00E768CF" w:rsidRPr="00F22CD9">
        <w:t xml:space="preserve"> razy.</w:t>
      </w:r>
      <w:r w:rsidR="00E768CF" w:rsidRPr="00EA169B">
        <w:t xml:space="preserve"> </w:t>
      </w:r>
    </w:p>
    <w:p w:rsidR="005E7847" w:rsidRDefault="005E7847" w:rsidP="00AB61C0">
      <w:pPr>
        <w:contextualSpacing/>
      </w:pPr>
    </w:p>
    <w:p w:rsidR="00AB61C0" w:rsidRDefault="00AB61C0" w:rsidP="00AB61C0">
      <w:pPr>
        <w:contextualSpacing/>
        <w:rPr>
          <w:rFonts w:eastAsia="Times New Roman"/>
          <w:b/>
          <w:spacing w:val="5"/>
          <w:sz w:val="20"/>
          <w:szCs w:val="52"/>
        </w:rPr>
      </w:pPr>
      <w:r w:rsidRPr="00F22CD9">
        <w:rPr>
          <w:rFonts w:eastAsia="Times New Roman"/>
          <w:b/>
          <w:spacing w:val="5"/>
          <w:sz w:val="20"/>
          <w:szCs w:val="52"/>
        </w:rPr>
        <w:t xml:space="preserve">Wykres: Liczba powołanych grup roboczych oraz liczba zrealizowanych spotkań </w:t>
      </w:r>
      <w:r w:rsidR="00B17843">
        <w:rPr>
          <w:rFonts w:eastAsia="Times New Roman"/>
          <w:b/>
          <w:spacing w:val="5"/>
          <w:sz w:val="20"/>
          <w:szCs w:val="52"/>
        </w:rPr>
        <w:t xml:space="preserve">w latach 2012-2015 </w:t>
      </w:r>
    </w:p>
    <w:p w:rsidR="00AB61C0" w:rsidRPr="00B17843" w:rsidRDefault="00B96880" w:rsidP="00B17843">
      <w:pPr>
        <w:spacing w:after="100" w:afterAutospacing="1"/>
        <w:rPr>
          <w:rFonts w:eastAsia="Times New Roman"/>
          <w:b/>
          <w:spacing w:val="5"/>
          <w:sz w:val="20"/>
          <w:szCs w:val="52"/>
        </w:rPr>
      </w:pPr>
      <w:r>
        <w:rPr>
          <w:noProof/>
        </w:rPr>
        <w:drawing>
          <wp:inline distT="0" distB="0" distL="0" distR="0" wp14:anchorId="1F3ECB51" wp14:editId="00FC78DB">
            <wp:extent cx="5819775" cy="1466850"/>
            <wp:effectExtent l="0" t="0" r="0" b="0"/>
            <wp:docPr id="120" name="Wykres 1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p>
    <w:p w:rsidR="00AB61C0" w:rsidRPr="0069509D" w:rsidRDefault="00AB61C0" w:rsidP="0069509D">
      <w:pPr>
        <w:spacing w:before="120"/>
        <w:rPr>
          <w:rFonts w:eastAsia="Times New Roman"/>
          <w:iCs/>
          <w:spacing w:val="13"/>
          <w:sz w:val="20"/>
        </w:rPr>
      </w:pPr>
      <w:r w:rsidRPr="00B17843">
        <w:rPr>
          <w:rFonts w:eastAsia="Times New Roman"/>
          <w:iCs/>
          <w:spacing w:val="13"/>
          <w:sz w:val="20"/>
        </w:rPr>
        <w:t>Źródło: opracowanie własne na podstawie danych MOPS</w:t>
      </w:r>
    </w:p>
    <w:p w:rsidR="00AB61C0" w:rsidRDefault="00AB61C0" w:rsidP="00AB61C0">
      <w:pPr>
        <w:pStyle w:val="Nagwek3"/>
      </w:pPr>
      <w:bookmarkStart w:id="441" w:name="_Toc384106140"/>
      <w:bookmarkStart w:id="442" w:name="_Toc449423516"/>
      <w:r w:rsidRPr="00E768CF">
        <w:lastRenderedPageBreak/>
        <w:t>Nakłady finansowe na realizację zadania</w:t>
      </w:r>
      <w:bookmarkEnd w:id="441"/>
      <w:bookmarkEnd w:id="442"/>
    </w:p>
    <w:p w:rsidR="008358DD" w:rsidRDefault="008358DD" w:rsidP="008358DD"/>
    <w:p w:rsidR="008358DD" w:rsidRDefault="008358DD" w:rsidP="008358DD">
      <w:pPr>
        <w:pStyle w:val="Akapitzlist"/>
        <w:numPr>
          <w:ilvl w:val="0"/>
          <w:numId w:val="77"/>
        </w:numPr>
      </w:pPr>
      <w:r>
        <w:t xml:space="preserve">w 2011 roku łączny koszt na realizację zadania wyniósł 635 374 zł, w tym z dotacji </w:t>
      </w:r>
      <w:r w:rsidR="00404803">
        <w:br/>
      </w:r>
      <w:r>
        <w:t xml:space="preserve">z MUW – 241 400 zł. </w:t>
      </w:r>
      <w:r w:rsidR="00404803">
        <w:t>(</w:t>
      </w:r>
      <w:r>
        <w:t>Na prowadzenie oddziaływań korekcyjno-edukacyjnych przyznano kwotę 10 000 zł</w:t>
      </w:r>
      <w:r w:rsidR="00404803">
        <w:t>)</w:t>
      </w:r>
      <w:r>
        <w:t>;</w:t>
      </w:r>
    </w:p>
    <w:p w:rsidR="00404803" w:rsidRDefault="00404803" w:rsidP="00404803">
      <w:pPr>
        <w:pStyle w:val="Akapitzlist"/>
        <w:numPr>
          <w:ilvl w:val="0"/>
          <w:numId w:val="77"/>
        </w:numPr>
      </w:pPr>
      <w:r>
        <w:t xml:space="preserve">w 2012 roku łączny koszt na realizację zadania wyniósł 316 006,20 zł, w tym z dotacji </w:t>
      </w:r>
      <w:r>
        <w:br/>
        <w:t>z MUW 153 079 zł. (Na prowadzenie oddziaływań korekcyjno-edukacyjnych przyznano kwotę 9 827,20 zł);</w:t>
      </w:r>
    </w:p>
    <w:p w:rsidR="00E768CF" w:rsidRPr="00E768CF" w:rsidRDefault="00E768CF" w:rsidP="00404803">
      <w:pPr>
        <w:pStyle w:val="Akapitzlist"/>
      </w:pPr>
    </w:p>
    <w:p w:rsidR="005329F6" w:rsidRDefault="008358DD" w:rsidP="00C45D39">
      <w:pPr>
        <w:spacing w:after="200"/>
      </w:pPr>
      <w:r>
        <w:t>Od 2013 roku k</w:t>
      </w:r>
      <w:r w:rsidR="00E768CF" w:rsidRPr="00E768CF">
        <w:t>oszt realizacji Programu Przeciwdziałania Przemocy w Rodzinie przez MOPS jest obliczony na podstawie liczby godzin pracy pracowników realizujących działania w ramach Programu przy uwzględnieniu kosztu osobogodziny. Zadania z zakresu przeciwdziałania przemocy w rodzinie finansowane były</w:t>
      </w:r>
      <w:r w:rsidR="005329F6">
        <w:t>:</w:t>
      </w:r>
    </w:p>
    <w:p w:rsidR="005329F6" w:rsidRDefault="005329F6" w:rsidP="004B6587">
      <w:pPr>
        <w:pStyle w:val="Akapitzlist"/>
        <w:numPr>
          <w:ilvl w:val="0"/>
          <w:numId w:val="70"/>
        </w:numPr>
        <w:tabs>
          <w:tab w:val="clear" w:pos="567"/>
        </w:tabs>
      </w:pPr>
      <w:r w:rsidRPr="005329F6">
        <w:t>w 2013 roku z budżetu Gminy Miejskiej Kraków. Z Małopolskiego Urzędu Wojewódzkiego przyznana była dotacja na prowadzenie oddziaływań korekcyjno – edukacyjnych w wys. 14 400 zł. Łączny koszt realizacji zadań</w:t>
      </w:r>
      <w:r w:rsidR="002B0347">
        <w:t xml:space="preserve"> </w:t>
      </w:r>
      <w:r w:rsidRPr="005329F6">
        <w:t>z zakresu przeciwdziałania przemocy w rodzinie w 2013</w:t>
      </w:r>
      <w:r w:rsidR="008358DD">
        <w:t xml:space="preserve"> </w:t>
      </w:r>
      <w:r w:rsidRPr="005329F6">
        <w:t>r. wyniósł 1 196 500 zł (koszt realizacji Programu Ochrony Ofiar Przemocy w Rodzinie), w tym: 1 182 100 zł - środki Gminy Miejskiej Kraków, 14 400 zł –</w:t>
      </w:r>
      <w:r w:rsidR="002B0347">
        <w:t xml:space="preserve"> </w:t>
      </w:r>
      <w:r w:rsidRPr="005329F6">
        <w:t xml:space="preserve">dotacja </w:t>
      </w:r>
      <w:r w:rsidR="006665DD">
        <w:t>MUW</w:t>
      </w:r>
      <w:r w:rsidR="008765A3">
        <w:t>;</w:t>
      </w:r>
    </w:p>
    <w:p w:rsidR="005329F6" w:rsidRDefault="005329F6" w:rsidP="004B6587">
      <w:pPr>
        <w:pStyle w:val="Akapitzlist"/>
        <w:numPr>
          <w:ilvl w:val="0"/>
          <w:numId w:val="69"/>
        </w:numPr>
        <w:tabs>
          <w:tab w:val="clear" w:pos="567"/>
        </w:tabs>
      </w:pPr>
      <w:r>
        <w:t xml:space="preserve">W 2014 roku </w:t>
      </w:r>
      <w:r w:rsidRPr="005329F6">
        <w:t>z budżetu Gminy Miejskiej Kraków. Z Małopolskiego Urzędu Wojewódzkiego przyznana została dotacja na prowadzenie oddziaływań korekcyjno</w:t>
      </w:r>
      <w:r>
        <w:t>-</w:t>
      </w:r>
      <w:r w:rsidRPr="005329F6">
        <w:t xml:space="preserve"> edukacyjnych w wys. 14 392 zł. Łączny koszt realizacji zadań z za</w:t>
      </w:r>
      <w:r>
        <w:t xml:space="preserve">kresu </w:t>
      </w:r>
      <w:r w:rsidRPr="005329F6">
        <w:t xml:space="preserve">przeciwdziałania przemocy w rodzinie w 2014 roku wyniósł 1 391 608 zł (koszt realizacji Programu Przeciwdziałania Przemocy w Rodzinie oraz Ochrony Ofiar Przemocy w Rodzinie dla Gminy Miejskiej Kraków), w tym: 1 377 216 zł – środki Gminy Miejskiej Kraków, 14 392 zł </w:t>
      </w:r>
      <w:r>
        <w:t>dotacja MUW;</w:t>
      </w:r>
    </w:p>
    <w:p w:rsidR="005329F6" w:rsidRPr="00E768CF" w:rsidRDefault="00E768CF" w:rsidP="004B6587">
      <w:pPr>
        <w:pStyle w:val="Akapitzlist"/>
        <w:numPr>
          <w:ilvl w:val="0"/>
          <w:numId w:val="69"/>
        </w:numPr>
        <w:spacing w:after="200"/>
        <w:contextualSpacing w:val="0"/>
      </w:pPr>
      <w:r w:rsidRPr="00E768CF">
        <w:t>w 2015 roku z budżetu Gminy Miejskiej Kraków. Z Małopolskiego Urzędu Wojewódzkiego przyznana została dotacja na pro</w:t>
      </w:r>
      <w:r w:rsidR="001D0F59">
        <w:t>wadzenie oddziaływań korekcyjno-</w:t>
      </w:r>
      <w:r w:rsidRPr="00E768CF">
        <w:t xml:space="preserve">edukacyjnych w wys. 12 678 zł. Łączny koszt realizacji zadań z zakresu przeciwdziałania przemocy w rodzinie w 2015 roku wyniósł 1 278 805zł (koszt realizacji Programu Przeciwdziałania Przemocy w Rodzinie oraz Ochrony Ofiar Przemocy w Rodzinie dla Gminy Miejskiej Kraków), w tym: 1 266 127 zł – środki Gminy Miejskiej Kraków, 12 678 zł </w:t>
      </w:r>
      <w:r w:rsidRPr="005329F6">
        <w:t>–</w:t>
      </w:r>
      <w:r w:rsidRPr="00E768CF">
        <w:t xml:space="preserve"> dotacja MUW.</w:t>
      </w:r>
    </w:p>
    <w:p w:rsidR="00AB61C0" w:rsidRPr="00E768CF" w:rsidRDefault="00AB61C0" w:rsidP="00AB61C0">
      <w:pPr>
        <w:pStyle w:val="Nagwek3"/>
      </w:pPr>
      <w:bookmarkStart w:id="443" w:name="_Toc449423517"/>
      <w:r w:rsidRPr="00E768CF">
        <w:t>Wnioski</w:t>
      </w:r>
      <w:bookmarkEnd w:id="443"/>
    </w:p>
    <w:p w:rsidR="00AB61C0" w:rsidRPr="001812F7" w:rsidRDefault="00AB61C0" w:rsidP="00AB61C0">
      <w:pPr>
        <w:rPr>
          <w:highlight w:val="yellow"/>
        </w:rPr>
      </w:pPr>
    </w:p>
    <w:p w:rsidR="003C3801" w:rsidRPr="003C3801" w:rsidRDefault="003C3801" w:rsidP="003C3801">
      <w:pPr>
        <w:tabs>
          <w:tab w:val="clear" w:pos="567"/>
        </w:tabs>
        <w:rPr>
          <w:rFonts w:eastAsia="Times New Roman"/>
        </w:rPr>
      </w:pPr>
      <w:r>
        <w:rPr>
          <w:rFonts w:eastAsia="Times New Roman"/>
        </w:rPr>
        <w:tab/>
      </w:r>
      <w:r w:rsidRPr="003C3801">
        <w:rPr>
          <w:rFonts w:eastAsia="Times New Roman"/>
        </w:rPr>
        <w:t xml:space="preserve">Od początku realizacji Programu (wcześniej od 2010 roku Programu Ochrony Ofiar Przemocy w Rodzinie) obserwujemy wzrost liczby rodzin objętych wsparciem w ramach realizacji zadań z zakresu przeciwdziałania przemocy w rodzinie (z wyjątkiem roku 2013, kiedy odnotowany został spadek w tym zakresie).  Wszystkie rodziny, w których wszczęta jest procedura „Niebieskie Karty” stają się uczestnikami Programu. </w:t>
      </w:r>
    </w:p>
    <w:p w:rsidR="003C3801" w:rsidRPr="003C3801" w:rsidRDefault="003C3801" w:rsidP="003C3801">
      <w:pPr>
        <w:tabs>
          <w:tab w:val="clear" w:pos="567"/>
        </w:tabs>
        <w:rPr>
          <w:rFonts w:eastAsia="Times New Roman"/>
        </w:rPr>
      </w:pPr>
      <w:r w:rsidRPr="003C3801">
        <w:rPr>
          <w:rFonts w:eastAsia="Times New Roman"/>
        </w:rPr>
        <w:tab/>
        <w:t xml:space="preserve">W 2015 </w:t>
      </w:r>
      <w:r w:rsidR="001D0F59">
        <w:rPr>
          <w:rFonts w:eastAsia="Times New Roman"/>
        </w:rPr>
        <w:t>nastąpił wzrost liczby wszczętych procedur w stosunku do roku 2014</w:t>
      </w:r>
      <w:r w:rsidRPr="003C3801">
        <w:rPr>
          <w:rFonts w:eastAsia="Times New Roman"/>
        </w:rPr>
        <w:t>. W związku ze skalą ujawnianych sytuacji przemocy, zwiększeniu ulega zaangażowanie instytucji przeciwdziałających przemocy w rodzinie, w tym MOPS, który zajmuje się organizacją prac Zespołu Interdyscyplinarnego ds. Przeciwdziałania Przemocy w rodzinie oraz organizacją prac grup roboczych.</w:t>
      </w:r>
    </w:p>
    <w:p w:rsidR="00AB61C0" w:rsidRPr="0032288D" w:rsidRDefault="003C3801" w:rsidP="0032288D">
      <w:pPr>
        <w:tabs>
          <w:tab w:val="clear" w:pos="567"/>
        </w:tabs>
        <w:rPr>
          <w:rFonts w:eastAsia="Times New Roman"/>
        </w:rPr>
      </w:pPr>
      <w:r w:rsidRPr="003C3801">
        <w:rPr>
          <w:rFonts w:eastAsia="Times New Roman"/>
        </w:rPr>
        <w:tab/>
        <w:t>Infrastrukturę służąca zape</w:t>
      </w:r>
      <w:r w:rsidR="001D0F59">
        <w:rPr>
          <w:rFonts w:eastAsia="Times New Roman"/>
        </w:rPr>
        <w:t>wnieniu specjalistycznej pomocy oraz</w:t>
      </w:r>
      <w:r w:rsidRPr="003C3801">
        <w:rPr>
          <w:rFonts w:eastAsia="Times New Roman"/>
        </w:rPr>
        <w:t xml:space="preserve"> schronienia dla osób doświadczających przemocy i pomocy udzielanej w toku realizac</w:t>
      </w:r>
      <w:r w:rsidR="001D0F59">
        <w:rPr>
          <w:rFonts w:eastAsia="Times New Roman"/>
        </w:rPr>
        <w:t>ji procedury „Niebieskie Karty”</w:t>
      </w:r>
      <w:r w:rsidRPr="003C3801">
        <w:rPr>
          <w:rFonts w:eastAsia="Times New Roman"/>
        </w:rPr>
        <w:t xml:space="preserve"> należy ocenić jako wystarczającą wobec istniejącego w środowisku zapotrzebowania, a zakres udzielanej pomocy jest sukcesywnie rozszerzany w odniesieniu do diagnozowanego poziomu potrzeb. </w:t>
      </w:r>
    </w:p>
    <w:p w:rsidR="00AB61C0" w:rsidRDefault="00AB61C0" w:rsidP="00AB61C0">
      <w:pPr>
        <w:pStyle w:val="Nagwek2"/>
      </w:pPr>
      <w:bookmarkStart w:id="444" w:name="_Toc384106141"/>
      <w:bookmarkStart w:id="445" w:name="_Toc449423518"/>
      <w:r w:rsidRPr="00035791">
        <w:lastRenderedPageBreak/>
        <w:t>Działalność Ośrodka dla Osób Dotkniętych Przemocą</w:t>
      </w:r>
      <w:bookmarkEnd w:id="444"/>
      <w:bookmarkEnd w:id="445"/>
    </w:p>
    <w:p w:rsidR="0032288D" w:rsidRPr="0032288D" w:rsidRDefault="0032288D" w:rsidP="0032288D"/>
    <w:p w:rsidR="00035791" w:rsidRPr="00035791" w:rsidRDefault="00035791" w:rsidP="00035791">
      <w:pPr>
        <w:tabs>
          <w:tab w:val="clear" w:pos="567"/>
        </w:tabs>
        <w:rPr>
          <w:rFonts w:eastAsia="Times New Roman"/>
        </w:rPr>
      </w:pPr>
      <w:bookmarkStart w:id="446" w:name="_Toc384106142"/>
      <w:r w:rsidRPr="00035791">
        <w:rPr>
          <w:rFonts w:eastAsia="Times New Roman"/>
        </w:rPr>
        <w:t xml:space="preserve">Na podstawie zapisów ustawy o przeciwdziałaniu przemocy w rodzinie osobie dotkniętej przemocą w rodzinie udziela się bezpłatnej pomocy, w szczególności w formie: </w:t>
      </w:r>
    </w:p>
    <w:p w:rsidR="00035791" w:rsidRPr="00035791" w:rsidRDefault="00035791" w:rsidP="004B6587">
      <w:pPr>
        <w:numPr>
          <w:ilvl w:val="0"/>
          <w:numId w:val="41"/>
        </w:numPr>
        <w:tabs>
          <w:tab w:val="clear" w:pos="567"/>
        </w:tabs>
        <w:ind w:left="567" w:hanging="567"/>
        <w:contextualSpacing/>
        <w:jc w:val="left"/>
        <w:rPr>
          <w:rFonts w:eastAsia="Times New Roman"/>
        </w:rPr>
      </w:pPr>
      <w:r w:rsidRPr="00035791">
        <w:rPr>
          <w:rFonts w:eastAsia="Times New Roman"/>
        </w:rPr>
        <w:t>poradnictwa medycznego, psychologicznego, prawnego i socjalnego, zawodowego i rodzinnego;</w:t>
      </w:r>
    </w:p>
    <w:p w:rsidR="00035791" w:rsidRPr="00035791" w:rsidRDefault="00035791" w:rsidP="004B6587">
      <w:pPr>
        <w:numPr>
          <w:ilvl w:val="0"/>
          <w:numId w:val="41"/>
        </w:numPr>
        <w:tabs>
          <w:tab w:val="clear" w:pos="567"/>
        </w:tabs>
        <w:ind w:left="567" w:hanging="567"/>
        <w:contextualSpacing/>
        <w:jc w:val="left"/>
        <w:rPr>
          <w:rFonts w:eastAsia="Times New Roman"/>
        </w:rPr>
      </w:pPr>
      <w:r w:rsidRPr="00035791">
        <w:rPr>
          <w:rFonts w:eastAsia="Times New Roman"/>
        </w:rPr>
        <w:t>interwencji kryzysowej i wsparcia;</w:t>
      </w:r>
    </w:p>
    <w:p w:rsidR="00035791" w:rsidRPr="00035791" w:rsidRDefault="00035791" w:rsidP="004B6587">
      <w:pPr>
        <w:numPr>
          <w:ilvl w:val="0"/>
          <w:numId w:val="41"/>
        </w:numPr>
        <w:tabs>
          <w:tab w:val="clear" w:pos="567"/>
        </w:tabs>
        <w:ind w:left="567" w:hanging="567"/>
        <w:contextualSpacing/>
        <w:jc w:val="left"/>
        <w:rPr>
          <w:rFonts w:eastAsia="Times New Roman"/>
        </w:rPr>
      </w:pPr>
      <w:r w:rsidRPr="00035791">
        <w:rPr>
          <w:rFonts w:eastAsia="Times New Roman"/>
        </w:rPr>
        <w:t>ochrony przed dalszym krzywdzeniem, poprzez uniemożliwienie osobom stosującym przemoc korzystania ze wspólnie zajmowanego z innymi członkami rodziny mieszkania oraz zakazanie kontaktowania się i zbliżania do osoby pokrzywdzonej;</w:t>
      </w:r>
    </w:p>
    <w:p w:rsidR="00035791" w:rsidRPr="00035791" w:rsidRDefault="00035791" w:rsidP="004B6587">
      <w:pPr>
        <w:numPr>
          <w:ilvl w:val="0"/>
          <w:numId w:val="41"/>
        </w:numPr>
        <w:tabs>
          <w:tab w:val="clear" w:pos="567"/>
        </w:tabs>
        <w:ind w:left="567" w:hanging="567"/>
        <w:contextualSpacing/>
        <w:jc w:val="left"/>
        <w:rPr>
          <w:rFonts w:eastAsia="Times New Roman"/>
        </w:rPr>
      </w:pPr>
      <w:r w:rsidRPr="00035791">
        <w:rPr>
          <w:rFonts w:eastAsia="Times New Roman"/>
        </w:rPr>
        <w:t>zapewnienia osobie dotkniętej przemocą w rodzinie bezpiecznego schronienia w specjalistycznym ośrodku wsparci</w:t>
      </w:r>
      <w:r w:rsidR="001D0F59">
        <w:rPr>
          <w:rFonts w:eastAsia="Times New Roman"/>
        </w:rPr>
        <w:t>a dla ofiar przemocy w rodzinie.</w:t>
      </w:r>
    </w:p>
    <w:p w:rsidR="00035791" w:rsidRPr="00035791" w:rsidRDefault="00035791" w:rsidP="00035791">
      <w:pPr>
        <w:tabs>
          <w:tab w:val="clear" w:pos="567"/>
        </w:tabs>
        <w:rPr>
          <w:rFonts w:eastAsia="Times New Roman"/>
        </w:rPr>
      </w:pPr>
      <w:r w:rsidRPr="00035791">
        <w:rPr>
          <w:rFonts w:eastAsia="Times New Roman"/>
        </w:rPr>
        <w:tab/>
        <w:t>Ośrodek dla Osób Dotkniętych Przemocą realizuje zadania z zakresu interwencji kryzysowej wobec osób dotkniętych przemocą w rodzinie. Działalność Ośrodka koncentruje się na udzieleniu specjalistycznej pomocy osobom dotkniętym przemocą w rodzinie, zarówno osobom dorosłym jak i dzieciom. W sytuacji zagrożenia bezpieczeństwa tych osób zapewnia schronienie w celu oddzielenia i ochrony przed osobami stosującymi przemoc w rodzinie. W Ośrodku udzielane jest wsparcie psychologiczne, pedagogiczne, praca socjalna oraz pomoc prawna. Ośrodek funkcjonuje całodobowo, posiada 40 miejsc noclegowych.</w:t>
      </w:r>
    </w:p>
    <w:p w:rsidR="00AB61C0" w:rsidRPr="00035791" w:rsidRDefault="00AB61C0" w:rsidP="00AB61C0">
      <w:pPr>
        <w:pStyle w:val="Nagwek3"/>
      </w:pPr>
      <w:bookmarkStart w:id="447" w:name="_Toc449423519"/>
      <w:r w:rsidRPr="00035791">
        <w:t>Infrastruktura</w:t>
      </w:r>
      <w:bookmarkEnd w:id="446"/>
      <w:bookmarkEnd w:id="447"/>
    </w:p>
    <w:p w:rsidR="0032288D" w:rsidRPr="001812F7" w:rsidRDefault="0032288D" w:rsidP="00AB61C0">
      <w:pPr>
        <w:rPr>
          <w:highlight w:val="yellow"/>
        </w:rPr>
      </w:pPr>
    </w:p>
    <w:p w:rsidR="00AB61C0" w:rsidRPr="00035791" w:rsidRDefault="00AB61C0" w:rsidP="00AB61C0">
      <w:r w:rsidRPr="00035791">
        <w:tab/>
        <w:t xml:space="preserve">W Gminie Miejskiej Kraków funkcjonuje jedna placówka udzielająca schronienia osobom doświadczającym przemocy prowadzona na zlecenie gminy przez organizację pozarządową. </w:t>
      </w:r>
    </w:p>
    <w:p w:rsidR="00AB61C0" w:rsidRPr="00035791" w:rsidRDefault="00AB61C0" w:rsidP="00AB61C0"/>
    <w:p w:rsidR="00AB61C0" w:rsidRPr="00470748" w:rsidRDefault="00AB61C0" w:rsidP="00470748">
      <w:pPr>
        <w:pStyle w:val="Tytu"/>
      </w:pPr>
      <w:r w:rsidRPr="00470748">
        <w:t>Tabela: Liczba miejsc w Ośrodku dla Osó</w:t>
      </w:r>
      <w:r w:rsidR="00035791" w:rsidRPr="00470748">
        <w:t>b Dotkniętych Przemocą 2010-2015</w:t>
      </w:r>
      <w:r w:rsidRPr="00470748">
        <w:t>*</w:t>
      </w:r>
    </w:p>
    <w:tbl>
      <w:tblPr>
        <w:tblpPr w:leftFromText="141" w:rightFromText="141" w:vertAnchor="text" w:horzAnchor="margin" w:tblpY="251"/>
        <w:tblW w:w="9019" w:type="dxa"/>
        <w:tblLayout w:type="fixed"/>
        <w:tblCellMar>
          <w:left w:w="70" w:type="dxa"/>
          <w:right w:w="70" w:type="dxa"/>
        </w:tblCellMar>
        <w:tblLook w:val="00A0" w:firstRow="1" w:lastRow="0" w:firstColumn="1" w:lastColumn="0" w:noHBand="0" w:noVBand="0"/>
      </w:tblPr>
      <w:tblGrid>
        <w:gridCol w:w="3331"/>
        <w:gridCol w:w="992"/>
        <w:gridCol w:w="992"/>
        <w:gridCol w:w="851"/>
        <w:gridCol w:w="850"/>
        <w:gridCol w:w="992"/>
        <w:gridCol w:w="851"/>
        <w:gridCol w:w="160"/>
      </w:tblGrid>
      <w:tr w:rsidR="00035791" w:rsidRPr="00035791" w:rsidTr="0032288D">
        <w:trPr>
          <w:trHeight w:val="990"/>
        </w:trPr>
        <w:tc>
          <w:tcPr>
            <w:tcW w:w="3331" w:type="dxa"/>
            <w:tcBorders>
              <w:top w:val="single" w:sz="4" w:space="0" w:color="auto"/>
              <w:left w:val="single" w:sz="4" w:space="0" w:color="auto"/>
              <w:bottom w:val="single" w:sz="4" w:space="0" w:color="auto"/>
              <w:right w:val="single" w:sz="4" w:space="0" w:color="auto"/>
            </w:tcBorders>
            <w:shd w:val="clear" w:color="000000" w:fill="D8D8D8"/>
            <w:noWrap/>
            <w:vAlign w:val="center"/>
          </w:tcPr>
          <w:p w:rsidR="00035791" w:rsidRPr="00035791" w:rsidRDefault="00035791" w:rsidP="00035791">
            <w:pPr>
              <w:jc w:val="center"/>
              <w:rPr>
                <w:sz w:val="20"/>
                <w:szCs w:val="20"/>
              </w:rPr>
            </w:pPr>
            <w:r w:rsidRPr="00035791">
              <w:rPr>
                <w:sz w:val="20"/>
                <w:szCs w:val="20"/>
              </w:rPr>
              <w:t>Nazwa i adres jednostki</w:t>
            </w:r>
          </w:p>
        </w:tc>
        <w:tc>
          <w:tcPr>
            <w:tcW w:w="992" w:type="dxa"/>
            <w:tcBorders>
              <w:top w:val="single" w:sz="4" w:space="0" w:color="auto"/>
              <w:left w:val="nil"/>
              <w:bottom w:val="single" w:sz="4" w:space="0" w:color="auto"/>
              <w:right w:val="single" w:sz="4" w:space="0" w:color="auto"/>
            </w:tcBorders>
            <w:shd w:val="clear" w:color="000000" w:fill="D8D8D8"/>
          </w:tcPr>
          <w:p w:rsidR="00035791" w:rsidRPr="00035791" w:rsidRDefault="00035791" w:rsidP="00035791">
            <w:pPr>
              <w:jc w:val="center"/>
              <w:rPr>
                <w:sz w:val="20"/>
                <w:szCs w:val="20"/>
              </w:rPr>
            </w:pPr>
          </w:p>
          <w:p w:rsidR="00035791" w:rsidRPr="00035791" w:rsidRDefault="00035791" w:rsidP="00035791">
            <w:pPr>
              <w:jc w:val="center"/>
              <w:rPr>
                <w:sz w:val="20"/>
                <w:szCs w:val="20"/>
              </w:rPr>
            </w:pPr>
            <w:r w:rsidRPr="00035791">
              <w:rPr>
                <w:sz w:val="20"/>
                <w:szCs w:val="20"/>
              </w:rPr>
              <w:t>liczba miejsc 2010</w:t>
            </w:r>
          </w:p>
        </w:tc>
        <w:tc>
          <w:tcPr>
            <w:tcW w:w="992" w:type="dxa"/>
            <w:tcBorders>
              <w:top w:val="single" w:sz="4" w:space="0" w:color="auto"/>
              <w:left w:val="single" w:sz="4" w:space="0" w:color="auto"/>
              <w:bottom w:val="single" w:sz="4" w:space="0" w:color="auto"/>
              <w:right w:val="single" w:sz="4" w:space="0" w:color="auto"/>
            </w:tcBorders>
            <w:shd w:val="clear" w:color="000000" w:fill="D8D8D8"/>
            <w:vAlign w:val="center"/>
          </w:tcPr>
          <w:p w:rsidR="00035791" w:rsidRPr="00035791" w:rsidRDefault="00035791" w:rsidP="00035791">
            <w:pPr>
              <w:jc w:val="center"/>
              <w:rPr>
                <w:sz w:val="20"/>
                <w:szCs w:val="20"/>
              </w:rPr>
            </w:pPr>
            <w:r w:rsidRPr="00035791">
              <w:rPr>
                <w:sz w:val="20"/>
                <w:szCs w:val="20"/>
              </w:rPr>
              <w:t>liczba miejsc</w:t>
            </w:r>
          </w:p>
          <w:p w:rsidR="00035791" w:rsidRPr="00035791" w:rsidRDefault="00035791" w:rsidP="00035791">
            <w:pPr>
              <w:jc w:val="center"/>
              <w:rPr>
                <w:sz w:val="20"/>
                <w:szCs w:val="20"/>
              </w:rPr>
            </w:pPr>
            <w:r w:rsidRPr="00035791">
              <w:rPr>
                <w:sz w:val="20"/>
                <w:szCs w:val="20"/>
              </w:rPr>
              <w:t xml:space="preserve"> 2011</w:t>
            </w:r>
          </w:p>
        </w:tc>
        <w:tc>
          <w:tcPr>
            <w:tcW w:w="851" w:type="dxa"/>
            <w:tcBorders>
              <w:top w:val="single" w:sz="4" w:space="0" w:color="auto"/>
              <w:left w:val="nil"/>
              <w:bottom w:val="single" w:sz="4" w:space="0" w:color="auto"/>
              <w:right w:val="single" w:sz="4" w:space="0" w:color="auto"/>
            </w:tcBorders>
            <w:shd w:val="clear" w:color="000000" w:fill="D8D8D8"/>
            <w:vAlign w:val="center"/>
          </w:tcPr>
          <w:p w:rsidR="00035791" w:rsidRPr="00035791" w:rsidRDefault="00035791" w:rsidP="00035791">
            <w:pPr>
              <w:jc w:val="center"/>
              <w:rPr>
                <w:sz w:val="20"/>
                <w:szCs w:val="20"/>
              </w:rPr>
            </w:pPr>
            <w:r w:rsidRPr="00035791">
              <w:rPr>
                <w:sz w:val="20"/>
                <w:szCs w:val="20"/>
              </w:rPr>
              <w:t>liczba miejsc 2012</w:t>
            </w:r>
          </w:p>
        </w:tc>
        <w:tc>
          <w:tcPr>
            <w:tcW w:w="850" w:type="dxa"/>
            <w:tcBorders>
              <w:top w:val="single" w:sz="4" w:space="0" w:color="auto"/>
              <w:left w:val="nil"/>
              <w:bottom w:val="single" w:sz="4" w:space="0" w:color="auto"/>
              <w:right w:val="single" w:sz="4" w:space="0" w:color="auto"/>
            </w:tcBorders>
            <w:shd w:val="clear" w:color="000000" w:fill="D8D8D8"/>
            <w:vAlign w:val="center"/>
          </w:tcPr>
          <w:p w:rsidR="00035791" w:rsidRPr="00035791" w:rsidRDefault="00035791" w:rsidP="00035791">
            <w:pPr>
              <w:jc w:val="center"/>
              <w:rPr>
                <w:sz w:val="20"/>
                <w:szCs w:val="20"/>
              </w:rPr>
            </w:pPr>
            <w:r w:rsidRPr="00035791">
              <w:rPr>
                <w:sz w:val="20"/>
                <w:szCs w:val="20"/>
              </w:rPr>
              <w:t>liczba miejsc 2013</w:t>
            </w:r>
          </w:p>
        </w:tc>
        <w:tc>
          <w:tcPr>
            <w:tcW w:w="992" w:type="dxa"/>
            <w:tcBorders>
              <w:top w:val="single" w:sz="4" w:space="0" w:color="auto"/>
              <w:left w:val="nil"/>
              <w:bottom w:val="single" w:sz="4" w:space="0" w:color="auto"/>
              <w:right w:val="single" w:sz="4" w:space="0" w:color="auto"/>
            </w:tcBorders>
            <w:shd w:val="clear" w:color="000000" w:fill="D8D8D8"/>
            <w:vAlign w:val="center"/>
          </w:tcPr>
          <w:p w:rsidR="00035791" w:rsidRPr="00035791" w:rsidRDefault="00035791" w:rsidP="00035791">
            <w:pPr>
              <w:jc w:val="center"/>
              <w:rPr>
                <w:sz w:val="20"/>
                <w:szCs w:val="20"/>
              </w:rPr>
            </w:pPr>
            <w:r w:rsidRPr="00035791">
              <w:rPr>
                <w:sz w:val="20"/>
                <w:szCs w:val="20"/>
              </w:rPr>
              <w:t>liczba miejsc 2014</w:t>
            </w:r>
          </w:p>
        </w:tc>
        <w:tc>
          <w:tcPr>
            <w:tcW w:w="851" w:type="dxa"/>
            <w:tcBorders>
              <w:top w:val="single" w:sz="4" w:space="0" w:color="auto"/>
              <w:left w:val="nil"/>
              <w:bottom w:val="single" w:sz="4" w:space="0" w:color="auto"/>
              <w:right w:val="nil"/>
            </w:tcBorders>
            <w:shd w:val="clear" w:color="000000" w:fill="D8D8D8"/>
            <w:vAlign w:val="center"/>
          </w:tcPr>
          <w:p w:rsidR="00035791" w:rsidRPr="00035791" w:rsidRDefault="00035791" w:rsidP="00035791">
            <w:pPr>
              <w:jc w:val="center"/>
              <w:rPr>
                <w:sz w:val="20"/>
                <w:szCs w:val="20"/>
              </w:rPr>
            </w:pPr>
          </w:p>
          <w:p w:rsidR="00035791" w:rsidRPr="00035791" w:rsidRDefault="00035791" w:rsidP="00035791">
            <w:pPr>
              <w:jc w:val="center"/>
              <w:rPr>
                <w:sz w:val="20"/>
                <w:szCs w:val="20"/>
              </w:rPr>
            </w:pPr>
            <w:r w:rsidRPr="00035791">
              <w:rPr>
                <w:sz w:val="20"/>
                <w:szCs w:val="20"/>
              </w:rPr>
              <w:t>liczba</w:t>
            </w:r>
          </w:p>
          <w:p w:rsidR="00035791" w:rsidRPr="00035791" w:rsidRDefault="00035791" w:rsidP="00035791">
            <w:pPr>
              <w:jc w:val="center"/>
              <w:rPr>
                <w:sz w:val="20"/>
                <w:szCs w:val="20"/>
              </w:rPr>
            </w:pPr>
            <w:r w:rsidRPr="00035791">
              <w:rPr>
                <w:sz w:val="20"/>
                <w:szCs w:val="20"/>
              </w:rPr>
              <w:t xml:space="preserve">miejsc </w:t>
            </w:r>
          </w:p>
          <w:p w:rsidR="00035791" w:rsidRPr="00035791" w:rsidRDefault="00035791" w:rsidP="00035791">
            <w:pPr>
              <w:jc w:val="center"/>
              <w:rPr>
                <w:sz w:val="20"/>
                <w:szCs w:val="20"/>
              </w:rPr>
            </w:pPr>
            <w:r w:rsidRPr="00035791">
              <w:rPr>
                <w:sz w:val="20"/>
                <w:szCs w:val="20"/>
              </w:rPr>
              <w:t>2015</w:t>
            </w:r>
          </w:p>
          <w:p w:rsidR="00035791" w:rsidRPr="00035791" w:rsidRDefault="00035791" w:rsidP="00035791">
            <w:pPr>
              <w:jc w:val="center"/>
              <w:rPr>
                <w:sz w:val="20"/>
                <w:szCs w:val="20"/>
              </w:rPr>
            </w:pPr>
          </w:p>
        </w:tc>
        <w:tc>
          <w:tcPr>
            <w:tcW w:w="160" w:type="dxa"/>
            <w:tcBorders>
              <w:top w:val="single" w:sz="4" w:space="0" w:color="auto"/>
              <w:left w:val="nil"/>
              <w:bottom w:val="single" w:sz="4" w:space="0" w:color="auto"/>
              <w:right w:val="single" w:sz="4" w:space="0" w:color="auto"/>
            </w:tcBorders>
            <w:shd w:val="clear" w:color="000000" w:fill="D8D8D8"/>
          </w:tcPr>
          <w:p w:rsidR="00035791" w:rsidRPr="00035791" w:rsidRDefault="00035791" w:rsidP="00035791">
            <w:pPr>
              <w:jc w:val="center"/>
              <w:rPr>
                <w:sz w:val="20"/>
                <w:szCs w:val="20"/>
              </w:rPr>
            </w:pPr>
          </w:p>
        </w:tc>
      </w:tr>
      <w:tr w:rsidR="00035791" w:rsidRPr="00035791" w:rsidTr="00035791">
        <w:trPr>
          <w:trHeight w:val="581"/>
        </w:trPr>
        <w:tc>
          <w:tcPr>
            <w:tcW w:w="3331" w:type="dxa"/>
            <w:tcBorders>
              <w:top w:val="nil"/>
              <w:left w:val="single" w:sz="4" w:space="0" w:color="auto"/>
              <w:bottom w:val="single" w:sz="4" w:space="0" w:color="auto"/>
              <w:right w:val="single" w:sz="4" w:space="0" w:color="auto"/>
            </w:tcBorders>
            <w:noWrap/>
            <w:vAlign w:val="center"/>
          </w:tcPr>
          <w:p w:rsidR="00035791" w:rsidRPr="00035791" w:rsidRDefault="00035791" w:rsidP="00035791">
            <w:pPr>
              <w:jc w:val="center"/>
              <w:rPr>
                <w:sz w:val="20"/>
                <w:szCs w:val="20"/>
              </w:rPr>
            </w:pPr>
            <w:r w:rsidRPr="00035791">
              <w:rPr>
                <w:sz w:val="20"/>
                <w:szCs w:val="20"/>
              </w:rPr>
              <w:t>Ośrodek dla Osób Dotkniętych Przemocą os. Krakowiaków 46</w:t>
            </w:r>
          </w:p>
        </w:tc>
        <w:tc>
          <w:tcPr>
            <w:tcW w:w="992" w:type="dxa"/>
            <w:tcBorders>
              <w:top w:val="single" w:sz="4" w:space="0" w:color="auto"/>
              <w:left w:val="nil"/>
              <w:bottom w:val="single" w:sz="4" w:space="0" w:color="auto"/>
              <w:right w:val="single" w:sz="4" w:space="0" w:color="auto"/>
            </w:tcBorders>
            <w:vAlign w:val="center"/>
          </w:tcPr>
          <w:p w:rsidR="00035791" w:rsidRPr="00035791" w:rsidRDefault="00035791" w:rsidP="00035791">
            <w:pPr>
              <w:jc w:val="center"/>
              <w:rPr>
                <w:sz w:val="20"/>
                <w:szCs w:val="20"/>
              </w:rPr>
            </w:pPr>
            <w:r w:rsidRPr="00035791">
              <w:rPr>
                <w:sz w:val="20"/>
                <w:szCs w:val="20"/>
              </w:rPr>
              <w:t>50</w:t>
            </w:r>
          </w:p>
        </w:tc>
        <w:tc>
          <w:tcPr>
            <w:tcW w:w="992" w:type="dxa"/>
            <w:tcBorders>
              <w:top w:val="single" w:sz="4" w:space="0" w:color="auto"/>
              <w:left w:val="single" w:sz="4" w:space="0" w:color="auto"/>
              <w:bottom w:val="single" w:sz="4" w:space="0" w:color="auto"/>
              <w:right w:val="single" w:sz="4" w:space="0" w:color="auto"/>
            </w:tcBorders>
            <w:vAlign w:val="center"/>
          </w:tcPr>
          <w:p w:rsidR="00035791" w:rsidRPr="00035791" w:rsidRDefault="00035791" w:rsidP="00035791">
            <w:pPr>
              <w:jc w:val="center"/>
              <w:rPr>
                <w:sz w:val="20"/>
                <w:szCs w:val="20"/>
              </w:rPr>
            </w:pPr>
            <w:r w:rsidRPr="00035791">
              <w:rPr>
                <w:sz w:val="20"/>
                <w:szCs w:val="20"/>
              </w:rPr>
              <w:t>50</w:t>
            </w:r>
          </w:p>
        </w:tc>
        <w:tc>
          <w:tcPr>
            <w:tcW w:w="851" w:type="dxa"/>
            <w:tcBorders>
              <w:top w:val="nil"/>
              <w:left w:val="nil"/>
              <w:bottom w:val="single" w:sz="4" w:space="0" w:color="auto"/>
              <w:right w:val="single" w:sz="4" w:space="0" w:color="auto"/>
            </w:tcBorders>
            <w:vAlign w:val="center"/>
          </w:tcPr>
          <w:p w:rsidR="00035791" w:rsidRPr="00035791" w:rsidRDefault="00035791" w:rsidP="00035791">
            <w:pPr>
              <w:jc w:val="center"/>
              <w:rPr>
                <w:sz w:val="20"/>
                <w:szCs w:val="20"/>
              </w:rPr>
            </w:pPr>
            <w:r w:rsidRPr="00035791">
              <w:rPr>
                <w:sz w:val="20"/>
                <w:szCs w:val="20"/>
              </w:rPr>
              <w:t>50</w:t>
            </w:r>
          </w:p>
        </w:tc>
        <w:tc>
          <w:tcPr>
            <w:tcW w:w="850" w:type="dxa"/>
            <w:tcBorders>
              <w:top w:val="nil"/>
              <w:left w:val="nil"/>
              <w:bottom w:val="single" w:sz="4" w:space="0" w:color="auto"/>
              <w:right w:val="single" w:sz="4" w:space="0" w:color="auto"/>
            </w:tcBorders>
            <w:vAlign w:val="center"/>
          </w:tcPr>
          <w:p w:rsidR="00035791" w:rsidRPr="00035791" w:rsidRDefault="00035791" w:rsidP="00035791">
            <w:pPr>
              <w:jc w:val="center"/>
              <w:rPr>
                <w:sz w:val="20"/>
                <w:szCs w:val="20"/>
              </w:rPr>
            </w:pPr>
            <w:r w:rsidRPr="00035791">
              <w:rPr>
                <w:sz w:val="20"/>
                <w:szCs w:val="20"/>
              </w:rPr>
              <w:t>50</w:t>
            </w:r>
          </w:p>
        </w:tc>
        <w:tc>
          <w:tcPr>
            <w:tcW w:w="992" w:type="dxa"/>
            <w:tcBorders>
              <w:top w:val="nil"/>
              <w:left w:val="nil"/>
              <w:bottom w:val="single" w:sz="4" w:space="0" w:color="auto"/>
              <w:right w:val="single" w:sz="4" w:space="0" w:color="auto"/>
            </w:tcBorders>
            <w:vAlign w:val="center"/>
          </w:tcPr>
          <w:p w:rsidR="00035791" w:rsidRPr="00035791" w:rsidRDefault="00035791" w:rsidP="00035791">
            <w:pPr>
              <w:jc w:val="center"/>
              <w:rPr>
                <w:sz w:val="20"/>
                <w:szCs w:val="20"/>
              </w:rPr>
            </w:pPr>
            <w:r w:rsidRPr="00035791">
              <w:rPr>
                <w:sz w:val="20"/>
                <w:szCs w:val="20"/>
              </w:rPr>
              <w:t>40</w:t>
            </w:r>
          </w:p>
        </w:tc>
        <w:tc>
          <w:tcPr>
            <w:tcW w:w="851" w:type="dxa"/>
            <w:tcBorders>
              <w:top w:val="nil"/>
              <w:left w:val="nil"/>
              <w:bottom w:val="single" w:sz="4" w:space="0" w:color="auto"/>
              <w:right w:val="nil"/>
            </w:tcBorders>
            <w:vAlign w:val="center"/>
          </w:tcPr>
          <w:p w:rsidR="00035791" w:rsidRPr="00035791" w:rsidRDefault="00035791" w:rsidP="00035791">
            <w:pPr>
              <w:jc w:val="center"/>
              <w:rPr>
                <w:sz w:val="20"/>
                <w:szCs w:val="20"/>
              </w:rPr>
            </w:pPr>
            <w:r w:rsidRPr="00035791">
              <w:rPr>
                <w:sz w:val="20"/>
                <w:szCs w:val="20"/>
              </w:rPr>
              <w:t>40</w:t>
            </w:r>
          </w:p>
        </w:tc>
        <w:tc>
          <w:tcPr>
            <w:tcW w:w="160" w:type="dxa"/>
            <w:tcBorders>
              <w:top w:val="nil"/>
              <w:left w:val="nil"/>
              <w:bottom w:val="single" w:sz="4" w:space="0" w:color="auto"/>
              <w:right w:val="single" w:sz="4" w:space="0" w:color="auto"/>
            </w:tcBorders>
          </w:tcPr>
          <w:p w:rsidR="00035791" w:rsidRPr="00035791" w:rsidRDefault="00035791" w:rsidP="00035791">
            <w:pPr>
              <w:jc w:val="center"/>
              <w:rPr>
                <w:sz w:val="20"/>
                <w:szCs w:val="20"/>
              </w:rPr>
            </w:pPr>
          </w:p>
        </w:tc>
      </w:tr>
    </w:tbl>
    <w:p w:rsidR="00AB61C0" w:rsidRPr="00035791" w:rsidRDefault="00AB61C0" w:rsidP="00AB61C0">
      <w:pPr>
        <w:pStyle w:val="Podtytu"/>
      </w:pPr>
      <w:bookmarkStart w:id="448" w:name="_Toc384106143"/>
      <w:r w:rsidRPr="00035791">
        <w:t>*wg danych na 31 grudnia danego roku</w:t>
      </w:r>
    </w:p>
    <w:p w:rsidR="00AB61C0" w:rsidRPr="00035791" w:rsidRDefault="00AB61C0" w:rsidP="00AB61C0">
      <w:pPr>
        <w:pStyle w:val="Podtytu"/>
      </w:pPr>
      <w:r w:rsidRPr="00035791">
        <w:t>Źródło: opracowanie własne na podstawie sprawozdań MOPS</w:t>
      </w:r>
    </w:p>
    <w:p w:rsidR="00035791" w:rsidRPr="00035791" w:rsidRDefault="00035791" w:rsidP="00035791">
      <w:pPr>
        <w:ind w:right="283"/>
        <w:rPr>
          <w:rFonts w:eastAsia="Times New Roman"/>
        </w:rPr>
      </w:pPr>
    </w:p>
    <w:p w:rsidR="00200E67" w:rsidRPr="00035791" w:rsidRDefault="00035791" w:rsidP="00035791">
      <w:pPr>
        <w:tabs>
          <w:tab w:val="clear" w:pos="567"/>
        </w:tabs>
        <w:rPr>
          <w:rFonts w:eastAsia="Times New Roman"/>
        </w:rPr>
      </w:pPr>
      <w:r w:rsidRPr="00035791">
        <w:rPr>
          <w:rFonts w:eastAsia="Times New Roman"/>
        </w:rPr>
        <w:tab/>
        <w:t>Od 201</w:t>
      </w:r>
      <w:r w:rsidR="00AF23F3">
        <w:rPr>
          <w:rFonts w:eastAsia="Times New Roman"/>
        </w:rPr>
        <w:t>4</w:t>
      </w:r>
      <w:r w:rsidRPr="00035791">
        <w:rPr>
          <w:rFonts w:eastAsia="Times New Roman"/>
        </w:rPr>
        <w:t xml:space="preserve"> r. Caritas Archidiecezji Krakowskiej na zlecenie Gminy Miejskiej Kraków </w:t>
      </w:r>
      <w:r>
        <w:rPr>
          <w:rFonts w:eastAsia="Times New Roman"/>
        </w:rPr>
        <w:br/>
      </w:r>
      <w:r w:rsidRPr="00035791">
        <w:rPr>
          <w:rFonts w:eastAsia="Times New Roman"/>
        </w:rPr>
        <w:t xml:space="preserve">w ramach umowy na powierzenie realizacji zadania prowadzi mieszkanie chronione dla kobiet i kobiet z dziećmi. Mieszkanie jest przeznaczone w szczególności dla osób opuszczających Ośrodek dla Osób Dotkniętych Przemocą, które po wykorzystaniu trzymiesięcznego okresu schronienia w ramach interwencji kryzysowej potrzebują dalszego wsparcia, pomocy i wzmocnienia w powrocie do funkcjonowania w środowisku bez przemocy. W mieszkaniu utworzonych jest 20 miejsc, z których w 2015 r. skorzystało 25 osób. </w:t>
      </w:r>
    </w:p>
    <w:p w:rsidR="00AB61C0" w:rsidRPr="00035791" w:rsidRDefault="00AB61C0" w:rsidP="00AB61C0">
      <w:pPr>
        <w:pStyle w:val="Nagwek3"/>
      </w:pPr>
      <w:bookmarkStart w:id="449" w:name="_Toc449423520"/>
      <w:r w:rsidRPr="00035791">
        <w:t>Organizacje pozarządowe realizujące zadanie</w:t>
      </w:r>
      <w:bookmarkEnd w:id="448"/>
      <w:bookmarkEnd w:id="449"/>
    </w:p>
    <w:p w:rsidR="00035791" w:rsidRPr="00035791" w:rsidRDefault="00035791" w:rsidP="00035791">
      <w:pPr>
        <w:tabs>
          <w:tab w:val="clear" w:pos="567"/>
        </w:tabs>
      </w:pPr>
    </w:p>
    <w:p w:rsidR="00AB61C0" w:rsidRPr="0032288D" w:rsidRDefault="00035791" w:rsidP="0032288D">
      <w:pPr>
        <w:tabs>
          <w:tab w:val="clear" w:pos="567"/>
        </w:tabs>
        <w:rPr>
          <w:rFonts w:eastAsia="Times New Roman"/>
        </w:rPr>
      </w:pPr>
      <w:r w:rsidRPr="00035791">
        <w:tab/>
      </w:r>
      <w:r w:rsidRPr="00035791">
        <w:rPr>
          <w:rFonts w:eastAsia="Times New Roman"/>
        </w:rPr>
        <w:t xml:space="preserve">Ośrodek dla Osób Dotkniętych Przemocą jest prowadzony na zlecenie Gminy Miejskiej Kraków przez Caritas Archidiecezji Krakowskiej, w ramach jednej umowy na prowadzenie we wspólnej lokalizacji również mieszkania chronionego oraz miejsc interwencyjnego schronienia dla kobiet w okresach niskich temperatur. </w:t>
      </w:r>
    </w:p>
    <w:p w:rsidR="00AB61C0" w:rsidRPr="00035791" w:rsidRDefault="00AB61C0" w:rsidP="00AB61C0">
      <w:pPr>
        <w:pStyle w:val="Nagwek3"/>
      </w:pPr>
      <w:bookmarkStart w:id="450" w:name="_Toc384106144"/>
      <w:bookmarkStart w:id="451" w:name="_Toc449423521"/>
      <w:r w:rsidRPr="00035791">
        <w:lastRenderedPageBreak/>
        <w:t>Kadra</w:t>
      </w:r>
      <w:bookmarkEnd w:id="450"/>
      <w:bookmarkEnd w:id="451"/>
      <w:r w:rsidRPr="00035791">
        <w:t xml:space="preserve"> </w:t>
      </w:r>
    </w:p>
    <w:p w:rsidR="00AB61C0" w:rsidRPr="00035791" w:rsidRDefault="00AB61C0" w:rsidP="00AB61C0"/>
    <w:p w:rsidR="00AB61C0" w:rsidRPr="00035791" w:rsidRDefault="00AB61C0" w:rsidP="00AB61C0">
      <w:r w:rsidRPr="00035791">
        <w:tab/>
        <w:t>W realizację zadania w 201</w:t>
      </w:r>
      <w:r w:rsidR="00035791" w:rsidRPr="00035791">
        <w:t>5</w:t>
      </w:r>
      <w:r w:rsidRPr="00035791">
        <w:t xml:space="preserve"> roku zaangażowanych było </w:t>
      </w:r>
      <w:r w:rsidR="00035791" w:rsidRPr="00035791">
        <w:t>9</w:t>
      </w:r>
      <w:r w:rsidRPr="00035791">
        <w:t xml:space="preserve"> osób </w:t>
      </w:r>
      <w:r w:rsidR="005E7847">
        <w:t>w organizacjach pozarządowych</w:t>
      </w:r>
      <w:r w:rsidR="0090524E" w:rsidRPr="0090524E">
        <w:t xml:space="preserve"> (6 etatów</w:t>
      </w:r>
      <w:r w:rsidR="0032288D">
        <w:t xml:space="preserve"> </w:t>
      </w:r>
      <w:r w:rsidR="0090524E" w:rsidRPr="0090524E">
        <w:t>+</w:t>
      </w:r>
      <w:r w:rsidR="0032288D">
        <w:t xml:space="preserve"> </w:t>
      </w:r>
      <w:r w:rsidR="0090524E" w:rsidRPr="0090524E">
        <w:t>3 umowy zlecenie)</w:t>
      </w:r>
      <w:r w:rsidRPr="0090524E">
        <w:t>.</w:t>
      </w:r>
    </w:p>
    <w:p w:rsidR="00AB61C0" w:rsidRPr="00035791" w:rsidRDefault="00AB61C0" w:rsidP="00AB61C0">
      <w:pPr>
        <w:pStyle w:val="Nagwek3"/>
      </w:pPr>
      <w:bookmarkStart w:id="452" w:name="_Toc384106145"/>
      <w:bookmarkStart w:id="453" w:name="_Toc449423522"/>
      <w:r w:rsidRPr="00035791">
        <w:t>Osoby i rodziny korzystające ze wsparcia udzielanego przez Ośrodek dla Osób Dotkniętych Przemocą</w:t>
      </w:r>
      <w:bookmarkEnd w:id="452"/>
      <w:bookmarkEnd w:id="453"/>
    </w:p>
    <w:p w:rsidR="00AB61C0" w:rsidRPr="00035791" w:rsidRDefault="00AB61C0" w:rsidP="00AB61C0"/>
    <w:p w:rsidR="00AB61C0" w:rsidRPr="00035791" w:rsidRDefault="00AB61C0" w:rsidP="00AB61C0">
      <w:r w:rsidRPr="00035791">
        <w:tab/>
        <w:t>W latach 2010 – 201</w:t>
      </w:r>
      <w:r w:rsidR="00035791" w:rsidRPr="00035791">
        <w:t>5</w:t>
      </w:r>
      <w:r w:rsidRPr="00035791">
        <w:t xml:space="preserve"> Ośrodek dla Osób Dotkniętych Przemocą udzielał schronienia średniorocznie ponad </w:t>
      </w:r>
      <w:r w:rsidR="00035791" w:rsidRPr="00035791">
        <w:t>119</w:t>
      </w:r>
      <w:r w:rsidRPr="00035791">
        <w:t xml:space="preserve"> osobom. </w:t>
      </w:r>
    </w:p>
    <w:p w:rsidR="00283877" w:rsidRPr="00C526CE" w:rsidRDefault="00AB61C0" w:rsidP="00416E82">
      <w:r w:rsidRPr="00C526CE">
        <w:tab/>
      </w:r>
      <w:r w:rsidR="00C526CE" w:rsidRPr="00C526CE">
        <w:t xml:space="preserve">W roku 2015 </w:t>
      </w:r>
      <w:r w:rsidR="005E7847">
        <w:t>Ośrodek</w:t>
      </w:r>
      <w:r w:rsidR="00C526CE" w:rsidRPr="00C526CE">
        <w:t xml:space="preserve"> udzielił schronienia 71 osobom, w tym 33 kobietom i 38 dzieciom. Udzielonych zostało również 216 porad w formie konsultacji psychologicznych dla mieszkańców Krakowa, nie korzystających ze schronienia w </w:t>
      </w:r>
      <w:r w:rsidR="005E7847">
        <w:t>Ośrodku</w:t>
      </w:r>
      <w:r w:rsidR="00C526CE" w:rsidRPr="00C526CE">
        <w:t>.</w:t>
      </w:r>
    </w:p>
    <w:p w:rsidR="00416E82" w:rsidRPr="00C526CE" w:rsidRDefault="00416E82" w:rsidP="00416E82"/>
    <w:p w:rsidR="00C526CE" w:rsidRDefault="00283877" w:rsidP="00C526CE">
      <w:pPr>
        <w:pStyle w:val="Tytu"/>
      </w:pPr>
      <w:r w:rsidRPr="00C526CE">
        <w:t>Wykres: Liczba osób objętych schronieniem w Ośrodku dla Osób Dot</w:t>
      </w:r>
      <w:r w:rsidR="001D0F59">
        <w:t xml:space="preserve">kniętych Przemocą w latach 2010 </w:t>
      </w:r>
      <w:r w:rsidRPr="00C526CE">
        <w:t>– 201</w:t>
      </w:r>
      <w:r w:rsidR="00C526CE">
        <w:t>5</w:t>
      </w:r>
    </w:p>
    <w:p w:rsidR="00283877" w:rsidRPr="00BC530A" w:rsidRDefault="0027220A" w:rsidP="006E1432">
      <w:pPr>
        <w:spacing w:before="100" w:beforeAutospacing="1" w:after="100" w:afterAutospacing="1"/>
      </w:pPr>
      <w:r>
        <w:rPr>
          <w:noProof/>
        </w:rPr>
        <w:drawing>
          <wp:inline distT="0" distB="0" distL="0" distR="0" wp14:anchorId="10197F46" wp14:editId="3D34619E">
            <wp:extent cx="5800725" cy="1619250"/>
            <wp:effectExtent l="19050" t="0" r="9525" b="0"/>
            <wp:docPr id="84" name="Obraz 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rrowheads="1"/>
                    </pic:cNvPicPr>
                  </pic:nvPicPr>
                  <pic:blipFill>
                    <a:blip r:embed="rId101" cstate="print"/>
                    <a:srcRect/>
                    <a:stretch>
                      <a:fillRect/>
                    </a:stretch>
                  </pic:blipFill>
                  <pic:spPr bwMode="auto">
                    <a:xfrm>
                      <a:off x="0" y="0"/>
                      <a:ext cx="5800725" cy="1619250"/>
                    </a:xfrm>
                    <a:prstGeom prst="rect">
                      <a:avLst/>
                    </a:prstGeom>
                    <a:noFill/>
                    <a:ln w="9525">
                      <a:noFill/>
                      <a:miter lim="800000"/>
                      <a:headEnd/>
                      <a:tailEnd/>
                    </a:ln>
                  </pic:spPr>
                </pic:pic>
              </a:graphicData>
            </a:graphic>
          </wp:inline>
        </w:drawing>
      </w:r>
    </w:p>
    <w:p w:rsidR="00283877" w:rsidRPr="00BC530A" w:rsidRDefault="00283877" w:rsidP="00283877">
      <w:pPr>
        <w:pStyle w:val="Podtytu"/>
        <w:spacing w:before="0"/>
      </w:pPr>
      <w:r w:rsidRPr="00BC530A">
        <w:t>Źródło: opracowanie własne na podstawie danych MOPS</w:t>
      </w:r>
    </w:p>
    <w:p w:rsidR="00283877" w:rsidRPr="00C526CE" w:rsidRDefault="00283877" w:rsidP="00283877">
      <w:pPr>
        <w:pStyle w:val="Nagwek3"/>
      </w:pPr>
      <w:bookmarkStart w:id="454" w:name="_Toc384106146"/>
      <w:bookmarkStart w:id="455" w:name="_Toc449423523"/>
      <w:r w:rsidRPr="00C526CE">
        <w:t>Nakłady finansowe na realizację zadania</w:t>
      </w:r>
      <w:bookmarkEnd w:id="454"/>
      <w:bookmarkEnd w:id="455"/>
    </w:p>
    <w:p w:rsidR="00283877" w:rsidRPr="00C526CE" w:rsidRDefault="00283877" w:rsidP="00283877"/>
    <w:p w:rsidR="00283877" w:rsidRPr="00C526CE" w:rsidRDefault="00283877" w:rsidP="00283877">
      <w:r w:rsidRPr="00C526CE">
        <w:tab/>
        <w:t xml:space="preserve">Wysokość dotacji </w:t>
      </w:r>
      <w:r w:rsidR="005E7847">
        <w:t xml:space="preserve">w ramach środków GMK </w:t>
      </w:r>
      <w:r w:rsidRPr="00C526CE">
        <w:t>przekazanej na realizację zadania prowadzenia Ośrodka dla Osób Dotkniętych Przemocą wynosiła:</w:t>
      </w:r>
    </w:p>
    <w:p w:rsidR="00283877" w:rsidRPr="00C526CE" w:rsidRDefault="00283877" w:rsidP="00283877">
      <w:r w:rsidRPr="00C526CE">
        <w:t xml:space="preserve">w 2010 r. </w:t>
      </w:r>
      <w:r w:rsidRPr="00C526CE">
        <w:rPr>
          <w:b/>
        </w:rPr>
        <w:t>–</w:t>
      </w:r>
      <w:r w:rsidRPr="00C526CE">
        <w:t xml:space="preserve"> 425 100 zł; </w:t>
      </w:r>
    </w:p>
    <w:p w:rsidR="00283877" w:rsidRPr="00C526CE" w:rsidRDefault="00283877" w:rsidP="00283877">
      <w:r w:rsidRPr="00C526CE">
        <w:t xml:space="preserve">w 2011 r. </w:t>
      </w:r>
      <w:r w:rsidRPr="00C526CE">
        <w:rPr>
          <w:b/>
        </w:rPr>
        <w:t>–</w:t>
      </w:r>
      <w:r w:rsidRPr="00C526CE">
        <w:t xml:space="preserve"> 425 100 zł;</w:t>
      </w:r>
    </w:p>
    <w:p w:rsidR="00283877" w:rsidRPr="00C526CE" w:rsidRDefault="00283877" w:rsidP="00283877">
      <w:r w:rsidRPr="00C526CE">
        <w:t xml:space="preserve">w 2012 r. </w:t>
      </w:r>
      <w:r w:rsidRPr="00C526CE">
        <w:rPr>
          <w:b/>
        </w:rPr>
        <w:t>–</w:t>
      </w:r>
      <w:r w:rsidRPr="00C526CE">
        <w:t xml:space="preserve"> 425 100 zł;</w:t>
      </w:r>
    </w:p>
    <w:p w:rsidR="00283877" w:rsidRPr="00C526CE" w:rsidRDefault="00283877" w:rsidP="00283877">
      <w:r w:rsidRPr="00C526CE">
        <w:t xml:space="preserve">w 2013 r. </w:t>
      </w:r>
      <w:r w:rsidRPr="00C526CE">
        <w:rPr>
          <w:b/>
        </w:rPr>
        <w:t>–</w:t>
      </w:r>
      <w:r w:rsidRPr="00C526CE">
        <w:t xml:space="preserve"> 425 100 zł;</w:t>
      </w:r>
    </w:p>
    <w:p w:rsidR="00283877" w:rsidRPr="00C526CE" w:rsidRDefault="00283877" w:rsidP="00283877">
      <w:r w:rsidRPr="00C526CE">
        <w:t xml:space="preserve">w 2014 r. </w:t>
      </w:r>
      <w:r w:rsidRPr="00C526CE">
        <w:rPr>
          <w:b/>
        </w:rPr>
        <w:t>–</w:t>
      </w:r>
      <w:r w:rsidRPr="00C526CE">
        <w:t xml:space="preserve"> 465 000 zł (łącznie z zadaniem prowadzenia mieszkania chronionego oraz miej</w:t>
      </w:r>
      <w:r w:rsidR="00C526CE" w:rsidRPr="00C526CE">
        <w:t>sc interwencyjnego schronienia);</w:t>
      </w:r>
      <w:r w:rsidRPr="00C526CE">
        <w:t xml:space="preserve"> </w:t>
      </w:r>
    </w:p>
    <w:p w:rsidR="00283877" w:rsidRPr="0032288D" w:rsidRDefault="00C526CE" w:rsidP="0032288D">
      <w:pPr>
        <w:tabs>
          <w:tab w:val="clear" w:pos="567"/>
        </w:tabs>
        <w:rPr>
          <w:rFonts w:eastAsia="Times New Roman"/>
        </w:rPr>
      </w:pPr>
      <w:r w:rsidRPr="00C526CE">
        <w:rPr>
          <w:rFonts w:eastAsia="Times New Roman"/>
        </w:rPr>
        <w:t xml:space="preserve">w 2015 r. – 470 580 zł (łącznie z zadaniem prowadzenia mieszkania chronionego oraz miejsc interwencyjnego schronienia). </w:t>
      </w:r>
    </w:p>
    <w:p w:rsidR="00283877" w:rsidRPr="00C526CE" w:rsidRDefault="00283877" w:rsidP="00283877">
      <w:pPr>
        <w:pStyle w:val="Nagwek3"/>
      </w:pPr>
      <w:bookmarkStart w:id="456" w:name="_Toc384106147"/>
      <w:bookmarkStart w:id="457" w:name="_Toc449423524"/>
      <w:r w:rsidRPr="00C526CE">
        <w:t>Wnioski</w:t>
      </w:r>
      <w:bookmarkEnd w:id="456"/>
      <w:bookmarkEnd w:id="457"/>
      <w:r w:rsidRPr="00C526CE">
        <w:t xml:space="preserve"> </w:t>
      </w:r>
    </w:p>
    <w:p w:rsidR="00C526CE" w:rsidRDefault="00C526CE" w:rsidP="00C526CE">
      <w:pPr>
        <w:rPr>
          <w:highlight w:val="yellow"/>
        </w:rPr>
      </w:pPr>
    </w:p>
    <w:p w:rsidR="00C526CE" w:rsidRPr="00C526CE" w:rsidRDefault="00C526CE" w:rsidP="00C526CE">
      <w:pPr>
        <w:tabs>
          <w:tab w:val="clear" w:pos="567"/>
        </w:tabs>
        <w:rPr>
          <w:rFonts w:eastAsia="Times New Roman"/>
        </w:rPr>
      </w:pPr>
      <w:r>
        <w:rPr>
          <w:rFonts w:eastAsia="Times New Roman"/>
        </w:rPr>
        <w:tab/>
      </w:r>
      <w:r w:rsidR="005E7847" w:rsidRPr="00C526CE">
        <w:rPr>
          <w:rFonts w:eastAsia="Times New Roman"/>
        </w:rPr>
        <w:t>Ośrod</w:t>
      </w:r>
      <w:r w:rsidR="005E7847">
        <w:rPr>
          <w:rFonts w:eastAsia="Times New Roman"/>
        </w:rPr>
        <w:t>ek</w:t>
      </w:r>
      <w:r w:rsidR="005E7847" w:rsidRPr="00C526CE">
        <w:rPr>
          <w:rFonts w:eastAsia="Times New Roman"/>
        </w:rPr>
        <w:t xml:space="preserve"> dla Osób Dotkniętych Przemocą</w:t>
      </w:r>
      <w:r w:rsidR="005E7847">
        <w:rPr>
          <w:rFonts w:eastAsia="Times New Roman"/>
        </w:rPr>
        <w:t xml:space="preserve"> w sposób wystarczający zapewnia</w:t>
      </w:r>
      <w:r w:rsidR="00AC6A28">
        <w:rPr>
          <w:rFonts w:eastAsia="Times New Roman"/>
        </w:rPr>
        <w:t xml:space="preserve"> pomoc </w:t>
      </w:r>
      <w:r w:rsidR="005E7847">
        <w:rPr>
          <w:rFonts w:eastAsia="Times New Roman"/>
        </w:rPr>
        <w:br/>
        <w:t xml:space="preserve">mieszkańcom Krakowa </w:t>
      </w:r>
      <w:r w:rsidR="00AC6A28">
        <w:rPr>
          <w:rFonts w:eastAsia="Times New Roman"/>
        </w:rPr>
        <w:t>w formie schronieni</w:t>
      </w:r>
      <w:r w:rsidR="005E7847">
        <w:rPr>
          <w:rFonts w:eastAsia="Times New Roman"/>
        </w:rPr>
        <w:t>a dla osób dotkniętych przemocą.</w:t>
      </w:r>
    </w:p>
    <w:p w:rsidR="00453828" w:rsidRPr="003C0220" w:rsidRDefault="00C526CE" w:rsidP="0032288D">
      <w:pPr>
        <w:tabs>
          <w:tab w:val="clear" w:pos="567"/>
        </w:tabs>
        <w:rPr>
          <w:rFonts w:eastAsia="Times New Roman"/>
        </w:rPr>
      </w:pPr>
      <w:r w:rsidRPr="00C526CE">
        <w:rPr>
          <w:rFonts w:eastAsia="Times New Roman"/>
        </w:rPr>
        <w:tab/>
        <w:t>Ponadto prowadzone mieszkanie chronione dla kobiet i kobiet z dziećmi, umożliwia osobom uprzednio korzystającym ze schronienia w ramach interwencji kryzysowej</w:t>
      </w:r>
      <w:r w:rsidR="003C0220">
        <w:rPr>
          <w:rFonts w:eastAsia="Times New Roman"/>
        </w:rPr>
        <w:t xml:space="preserve"> podjęcie próby usamodzielnienia w wychodzeniu z sytuacji przemocy. </w:t>
      </w:r>
      <w:r w:rsidR="003C0220">
        <w:t>Zasadna</w:t>
      </w:r>
      <w:r w:rsidR="00283877" w:rsidRPr="00797878">
        <w:t xml:space="preserve"> jest </w:t>
      </w:r>
      <w:r w:rsidR="003C0220">
        <w:t>realizacja</w:t>
      </w:r>
      <w:r w:rsidR="00283877" w:rsidRPr="00797878">
        <w:t xml:space="preserve"> zadania </w:t>
      </w:r>
      <w:r w:rsidR="003C0220">
        <w:t>w podobnym zakresie</w:t>
      </w:r>
      <w:r w:rsidR="00283877" w:rsidRPr="00797878">
        <w:t xml:space="preserve">. </w:t>
      </w:r>
    </w:p>
    <w:p w:rsidR="00283877" w:rsidRPr="00453828" w:rsidRDefault="00453828" w:rsidP="00453828">
      <w:pPr>
        <w:tabs>
          <w:tab w:val="clear" w:pos="567"/>
        </w:tabs>
        <w:spacing w:after="200" w:line="276" w:lineRule="auto"/>
        <w:jc w:val="left"/>
      </w:pPr>
      <w:r>
        <w:br w:type="page"/>
      </w:r>
    </w:p>
    <w:p w:rsidR="005F773B" w:rsidRPr="0032288D" w:rsidRDefault="0032288D" w:rsidP="0032288D">
      <w:pPr>
        <w:pStyle w:val="Nagwek1"/>
      </w:pPr>
      <w:bookmarkStart w:id="458" w:name="_Toc384106197"/>
      <w:bookmarkStart w:id="459" w:name="_Toc449423525"/>
      <w:r w:rsidRPr="0032288D">
        <w:lastRenderedPageBreak/>
        <w:t>Zas</w:t>
      </w:r>
      <w:r w:rsidR="005F773B" w:rsidRPr="0032288D">
        <w:t>oby pomocy społecznej Gminy Miejskiej Kraków w zakresie pomocy osobom bezrobotnym</w:t>
      </w:r>
      <w:bookmarkEnd w:id="458"/>
      <w:bookmarkEnd w:id="459"/>
    </w:p>
    <w:p w:rsidR="005F773B" w:rsidRPr="009F3889" w:rsidRDefault="005F773B" w:rsidP="00E53594">
      <w:pPr>
        <w:pStyle w:val="Nagwek2"/>
      </w:pPr>
      <w:bookmarkStart w:id="460" w:name="_Toc384106198"/>
      <w:bookmarkStart w:id="461" w:name="_Toc449423526"/>
      <w:r w:rsidRPr="009F3889">
        <w:t>Bezrobocie w Krakowie</w:t>
      </w:r>
      <w:bookmarkEnd w:id="460"/>
      <w:bookmarkEnd w:id="461"/>
    </w:p>
    <w:p w:rsidR="00A2543F" w:rsidRPr="009F3889" w:rsidRDefault="00A2543F" w:rsidP="00E53594"/>
    <w:p w:rsidR="00AB56F6" w:rsidRPr="00A56951" w:rsidRDefault="00A2543F" w:rsidP="00AB56F6">
      <w:r w:rsidRPr="009F3889">
        <w:tab/>
        <w:t>W 201</w:t>
      </w:r>
      <w:r w:rsidR="001F7CC5" w:rsidRPr="009F3889">
        <w:t>5</w:t>
      </w:r>
      <w:r w:rsidRPr="009F3889">
        <w:t xml:space="preserve"> roku liczba osób bezrobotnych</w:t>
      </w:r>
      <w:r w:rsidR="005F773B" w:rsidRPr="009F3889">
        <w:t xml:space="preserve"> zarejestrowanych w Grodzkim Urzędzie Pracy </w:t>
      </w:r>
      <w:r w:rsidRPr="009F3889">
        <w:t xml:space="preserve">wyniosła </w:t>
      </w:r>
      <w:r w:rsidR="001F7CC5" w:rsidRPr="009F3889">
        <w:t>19</w:t>
      </w:r>
      <w:r w:rsidR="006E1432">
        <w:t> </w:t>
      </w:r>
      <w:r w:rsidR="001F7CC5" w:rsidRPr="009F3889">
        <w:t>607</w:t>
      </w:r>
      <w:r w:rsidR="006E1432">
        <w:t xml:space="preserve"> </w:t>
      </w:r>
      <w:r w:rsidR="008B243F">
        <w:t>osób</w:t>
      </w:r>
      <w:r w:rsidR="00ED7783" w:rsidRPr="009F3889">
        <w:t xml:space="preserve">. </w:t>
      </w:r>
      <w:r w:rsidR="00AB56F6" w:rsidRPr="009F3889">
        <w:t xml:space="preserve">Stopa bezrobocia rejestrowanego w Krakowie wynosiła na dzień </w:t>
      </w:r>
      <w:r w:rsidR="00AB56F6" w:rsidRPr="009F3889">
        <w:br/>
        <w:t>31.12</w:t>
      </w:r>
      <w:r w:rsidR="00AB56F6" w:rsidRPr="00A56951">
        <w:t>.201</w:t>
      </w:r>
      <w:r w:rsidR="009F3889" w:rsidRPr="00A56951">
        <w:t>5</w:t>
      </w:r>
      <w:r w:rsidR="00796F82">
        <w:t xml:space="preserve"> r.</w:t>
      </w:r>
      <w:r w:rsidR="00AB56F6" w:rsidRPr="00A56951">
        <w:t xml:space="preserve"> </w:t>
      </w:r>
      <w:r w:rsidR="009F3889" w:rsidRPr="00A56951">
        <w:t>4,5</w:t>
      </w:r>
      <w:r w:rsidR="00A56951" w:rsidRPr="00A56951">
        <w:t>%,</w:t>
      </w:r>
      <w:r w:rsidR="00AB56F6" w:rsidRPr="00A56951">
        <w:t xml:space="preserve"> </w:t>
      </w:r>
      <w:r w:rsidR="00796F82" w:rsidRPr="00A56951">
        <w:t>dla Małopolski – 8,4%</w:t>
      </w:r>
      <w:r w:rsidR="00796F82">
        <w:t xml:space="preserve">, </w:t>
      </w:r>
      <w:r w:rsidR="00AB56F6" w:rsidRPr="00A56951">
        <w:t xml:space="preserve">dla Polski – </w:t>
      </w:r>
      <w:r w:rsidR="00A56951" w:rsidRPr="00A56951">
        <w:t>9,8</w:t>
      </w:r>
      <w:r w:rsidR="00AB56F6" w:rsidRPr="00A56951">
        <w:t>%</w:t>
      </w:r>
      <w:r w:rsidR="00796F82">
        <w:t>.</w:t>
      </w:r>
      <w:r w:rsidR="00AB56F6" w:rsidRPr="00A56951">
        <w:t xml:space="preserve"> </w:t>
      </w:r>
    </w:p>
    <w:p w:rsidR="005F773B" w:rsidRPr="00E41F15" w:rsidRDefault="00AB56F6" w:rsidP="00E53594">
      <w:r w:rsidRPr="00A56951">
        <w:tab/>
      </w:r>
      <w:r w:rsidR="00A2543F" w:rsidRPr="00A56951">
        <w:t xml:space="preserve">W stosunku do </w:t>
      </w:r>
      <w:r w:rsidR="00A2543F" w:rsidRPr="00E41F15">
        <w:t xml:space="preserve">roku poprzedniego ilość osób bezrobotnych </w:t>
      </w:r>
      <w:r w:rsidRPr="00E41F15">
        <w:t xml:space="preserve">w Krakowie </w:t>
      </w:r>
      <w:r w:rsidR="00D714D8" w:rsidRPr="00E41F15">
        <w:t>spadła</w:t>
      </w:r>
      <w:r w:rsidR="00A2543F" w:rsidRPr="00E41F15">
        <w:t xml:space="preserve"> </w:t>
      </w:r>
      <w:r w:rsidR="00191144" w:rsidRPr="00E41F15">
        <w:br/>
      </w:r>
      <w:r w:rsidR="00A2543F" w:rsidRPr="00E41F15">
        <w:t xml:space="preserve">o </w:t>
      </w:r>
      <w:r w:rsidR="00D714D8" w:rsidRPr="00E41F15">
        <w:t>2 </w:t>
      </w:r>
      <w:r w:rsidR="00A56951" w:rsidRPr="00E41F15">
        <w:t>341</w:t>
      </w:r>
      <w:r w:rsidR="00D714D8" w:rsidRPr="00E41F15">
        <w:t xml:space="preserve"> osób</w:t>
      </w:r>
      <w:r w:rsidR="005743CD" w:rsidRPr="00E41F15">
        <w:t xml:space="preserve">. </w:t>
      </w:r>
      <w:r w:rsidR="005B5673" w:rsidRPr="00E41F15">
        <w:t xml:space="preserve">Liczba zarejestrowanych bezrobotnych </w:t>
      </w:r>
      <w:r w:rsidR="00191144" w:rsidRPr="00E41F15">
        <w:t>zmniejszyła się</w:t>
      </w:r>
      <w:r w:rsidR="00370309" w:rsidRPr="00E41F15">
        <w:t xml:space="preserve"> o </w:t>
      </w:r>
      <w:r w:rsidR="00A56951" w:rsidRPr="00E41F15">
        <w:t xml:space="preserve">ponad </w:t>
      </w:r>
      <w:r w:rsidR="009729CA" w:rsidRPr="00E41F15">
        <w:t>1</w:t>
      </w:r>
      <w:r w:rsidR="00A56951" w:rsidRPr="00E41F15">
        <w:t>0</w:t>
      </w:r>
      <w:r w:rsidR="005B5673" w:rsidRPr="00E41F15">
        <w:t>%</w:t>
      </w:r>
      <w:r w:rsidR="00A56951" w:rsidRPr="00E41F15">
        <w:t>.</w:t>
      </w:r>
      <w:r w:rsidR="00370309" w:rsidRPr="00E41F15">
        <w:t xml:space="preserve"> </w:t>
      </w:r>
      <w:r w:rsidR="001D682F" w:rsidRPr="00E41F15">
        <w:br/>
      </w:r>
      <w:r w:rsidR="004518CE" w:rsidRPr="00E41F15">
        <w:t xml:space="preserve">Wśród kobiet bezrobocie </w:t>
      </w:r>
      <w:r w:rsidR="00ED7783" w:rsidRPr="00E41F15">
        <w:t xml:space="preserve">zmniejszyło się </w:t>
      </w:r>
      <w:r w:rsidR="004518CE" w:rsidRPr="00E41F15">
        <w:t>o 1</w:t>
      </w:r>
      <w:r w:rsidR="00ED7783" w:rsidRPr="00E41F15">
        <w:t>0</w:t>
      </w:r>
      <w:r w:rsidR="004518CE" w:rsidRPr="00E41F15">
        <w:t>,</w:t>
      </w:r>
      <w:r w:rsidR="00E41F15" w:rsidRPr="00E41F15">
        <w:t>3</w:t>
      </w:r>
      <w:r w:rsidR="00370309" w:rsidRPr="00E41F15">
        <w:t>%</w:t>
      </w:r>
      <w:r w:rsidR="001D682F" w:rsidRPr="00E41F15">
        <w:t>,</w:t>
      </w:r>
      <w:r w:rsidR="00370309" w:rsidRPr="00E41F15">
        <w:t xml:space="preserve"> a wśród mężczyzn o </w:t>
      </w:r>
      <w:r w:rsidR="00E41F15" w:rsidRPr="00E41F15">
        <w:t>11</w:t>
      </w:r>
      <w:r w:rsidR="00370309" w:rsidRPr="00E41F15">
        <w:t>%.</w:t>
      </w:r>
      <w:r w:rsidR="005B5673" w:rsidRPr="00E41F15">
        <w:t xml:space="preserve"> </w:t>
      </w:r>
      <w:r w:rsidR="005F773B" w:rsidRPr="00E41F15">
        <w:t xml:space="preserve">Wśród zarejestrowanych bezrobotnych </w:t>
      </w:r>
      <w:r w:rsidR="00BA2DAF" w:rsidRPr="00E41F15">
        <w:t>pod wzgl</w:t>
      </w:r>
      <w:r w:rsidR="00CD45C3" w:rsidRPr="00E41F15">
        <w:t>ę</w:t>
      </w:r>
      <w:r w:rsidR="00BA2DAF" w:rsidRPr="00E41F15">
        <w:t>dem</w:t>
      </w:r>
      <w:r w:rsidR="00454F96" w:rsidRPr="00E41F15">
        <w:t xml:space="preserve"> płci nie obserwuje się znaczących różnic.</w:t>
      </w:r>
      <w:r w:rsidR="00563A93" w:rsidRPr="00E41F15">
        <w:t xml:space="preserve"> Bezrobotni z terenu Krakowa stanowili </w:t>
      </w:r>
      <w:r w:rsidR="004518CE" w:rsidRPr="00E41F15">
        <w:t>1</w:t>
      </w:r>
      <w:r w:rsidR="00E41F15" w:rsidRPr="00E41F15">
        <w:t>6</w:t>
      </w:r>
      <w:r w:rsidR="00ED7783" w:rsidRPr="00E41F15">
        <w:t>,</w:t>
      </w:r>
      <w:r w:rsidR="00E41F15" w:rsidRPr="00E41F15">
        <w:t>3</w:t>
      </w:r>
      <w:r w:rsidR="00370309" w:rsidRPr="00E41F15">
        <w:t xml:space="preserve">% </w:t>
      </w:r>
      <w:r w:rsidR="00563A93" w:rsidRPr="00E41F15">
        <w:t>ogółu osób pozostających bez pracy zarejestrowanych w województwie małopolskim</w:t>
      </w:r>
      <w:r w:rsidR="00370309" w:rsidRPr="00E41F15">
        <w:t xml:space="preserve"> (w 201</w:t>
      </w:r>
      <w:r w:rsidR="00E41F15" w:rsidRPr="00E41F15">
        <w:t>4</w:t>
      </w:r>
      <w:r w:rsidR="00097082" w:rsidRPr="00E41F15">
        <w:t xml:space="preserve"> </w:t>
      </w:r>
      <w:r w:rsidR="00CD45C3" w:rsidRPr="00E41F15">
        <w:t>–</w:t>
      </w:r>
      <w:r w:rsidR="00097082" w:rsidRPr="00E41F15">
        <w:t xml:space="preserve"> </w:t>
      </w:r>
      <w:r w:rsidR="00ED7783" w:rsidRPr="00E41F15">
        <w:t>15</w:t>
      </w:r>
      <w:r w:rsidR="00E41F15" w:rsidRPr="00E41F15">
        <w:t>,8</w:t>
      </w:r>
      <w:r w:rsidR="00370309" w:rsidRPr="00E41F15">
        <w:t>%)</w:t>
      </w:r>
      <w:r w:rsidR="00563A93" w:rsidRPr="00E41F15">
        <w:t>.</w:t>
      </w:r>
      <w:r w:rsidR="00454F96" w:rsidRPr="00E41F15">
        <w:t xml:space="preserve"> </w:t>
      </w:r>
      <w:r w:rsidR="005F773B" w:rsidRPr="00E41F15">
        <w:t>Ponad 8</w:t>
      </w:r>
      <w:r w:rsidR="00E41F15" w:rsidRPr="00E41F15">
        <w:t>7</w:t>
      </w:r>
      <w:r w:rsidR="00097082" w:rsidRPr="00E41F15">
        <w:t xml:space="preserve">% </w:t>
      </w:r>
      <w:r w:rsidR="005F773B" w:rsidRPr="00E41F15">
        <w:t>zarejestrowanych bezrobotnych pozbawionych jest prawa do otrzymywania zasiłku z tego tytułu.</w:t>
      </w:r>
    </w:p>
    <w:p w:rsidR="005F773B" w:rsidRPr="001812F7" w:rsidRDefault="005F773B" w:rsidP="00E53594">
      <w:pPr>
        <w:rPr>
          <w:highlight w:val="yellow"/>
        </w:rPr>
      </w:pPr>
    </w:p>
    <w:p w:rsidR="00901EF1" w:rsidRPr="009F3889" w:rsidRDefault="005F773B" w:rsidP="001D682F">
      <w:pPr>
        <w:pStyle w:val="Tytu"/>
      </w:pPr>
      <w:r w:rsidRPr="009F3889">
        <w:t xml:space="preserve">Wykres: Liczba bezrobotnych zarejestrowanych w Grodzkim Urzędzie Pracy wg danych na koniec </w:t>
      </w:r>
      <w:r w:rsidR="00A2543F" w:rsidRPr="009F3889">
        <w:t>201</w:t>
      </w:r>
      <w:r w:rsidR="009F3889" w:rsidRPr="009F3889">
        <w:t>5</w:t>
      </w:r>
      <w:r w:rsidR="00A2543F" w:rsidRPr="009F3889">
        <w:t xml:space="preserve"> roku</w:t>
      </w:r>
    </w:p>
    <w:p w:rsidR="001614E0" w:rsidRPr="009F3889" w:rsidRDefault="0027220A" w:rsidP="004F30A8">
      <w:pPr>
        <w:spacing w:after="100" w:afterAutospacing="1"/>
      </w:pPr>
      <w:r>
        <w:rPr>
          <w:noProof/>
        </w:rPr>
        <w:drawing>
          <wp:inline distT="0" distB="0" distL="0" distR="0" wp14:anchorId="1D91C54A" wp14:editId="7C4A6805">
            <wp:extent cx="5800725" cy="2019300"/>
            <wp:effectExtent l="19050" t="0" r="9525" b="0"/>
            <wp:docPr id="85" name="Obraz 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rrowheads="1"/>
                    </pic:cNvPicPr>
                  </pic:nvPicPr>
                  <pic:blipFill>
                    <a:blip r:embed="rId102" cstate="print"/>
                    <a:srcRect/>
                    <a:stretch>
                      <a:fillRect/>
                    </a:stretch>
                  </pic:blipFill>
                  <pic:spPr bwMode="auto">
                    <a:xfrm>
                      <a:off x="0" y="0"/>
                      <a:ext cx="5800725" cy="2019300"/>
                    </a:xfrm>
                    <a:prstGeom prst="rect">
                      <a:avLst/>
                    </a:prstGeom>
                    <a:noFill/>
                    <a:ln w="9525">
                      <a:noFill/>
                      <a:miter lim="800000"/>
                      <a:headEnd/>
                      <a:tailEnd/>
                    </a:ln>
                  </pic:spPr>
                </pic:pic>
              </a:graphicData>
            </a:graphic>
          </wp:inline>
        </w:drawing>
      </w:r>
    </w:p>
    <w:p w:rsidR="005F773B" w:rsidRPr="009F3889" w:rsidRDefault="005F773B" w:rsidP="00677B6D">
      <w:pPr>
        <w:pStyle w:val="Podtytu"/>
        <w:spacing w:before="0"/>
      </w:pPr>
      <w:r w:rsidRPr="009F3889">
        <w:t>Źródło: opracowanie własne na podstawie danych GUP</w:t>
      </w:r>
    </w:p>
    <w:p w:rsidR="005F773B" w:rsidRPr="00365E9C" w:rsidRDefault="005F773B" w:rsidP="00E53594"/>
    <w:p w:rsidR="001D7383" w:rsidRPr="009E7D82" w:rsidRDefault="005F773B" w:rsidP="001D7383">
      <w:pPr>
        <w:tabs>
          <w:tab w:val="clear" w:pos="567"/>
        </w:tabs>
        <w:autoSpaceDE w:val="0"/>
        <w:autoSpaceDN w:val="0"/>
        <w:adjustRightInd w:val="0"/>
        <w:rPr>
          <w:rFonts w:eastAsia="Times New Roman"/>
        </w:rPr>
      </w:pPr>
      <w:r w:rsidRPr="00365E9C">
        <w:tab/>
      </w:r>
      <w:r w:rsidR="00EF1571" w:rsidRPr="00365E9C">
        <w:rPr>
          <w:rFonts w:eastAsia="Times New Roman"/>
        </w:rPr>
        <w:t xml:space="preserve">Biorąc pod uwagę strukturę osób bezrobotnych wg wieku należy stwierdzić, że </w:t>
      </w:r>
      <w:r w:rsidR="00EF1571" w:rsidRPr="00365E9C">
        <w:rPr>
          <w:rFonts w:eastAsia="Times New Roman"/>
        </w:rPr>
        <w:br/>
      </w:r>
      <w:r w:rsidR="00EF1571" w:rsidRPr="00365E9C">
        <w:rPr>
          <w:rStyle w:val="UyteHipercze"/>
          <w:color w:val="auto"/>
          <w:u w:val="none"/>
        </w:rPr>
        <w:t xml:space="preserve">w </w:t>
      </w:r>
      <w:r w:rsidR="001D7383" w:rsidRPr="00365E9C">
        <w:rPr>
          <w:rStyle w:val="StylKursywa"/>
          <w:i w:val="0"/>
        </w:rPr>
        <w:t xml:space="preserve">ostatnich kilkunastu latach zaznacza się wyraźny wzrost odsetka osób bezrobotnych </w:t>
      </w:r>
      <w:r w:rsidR="00EF1571" w:rsidRPr="00365E9C">
        <w:rPr>
          <w:rStyle w:val="StylKursywa"/>
          <w:i w:val="0"/>
        </w:rPr>
        <w:br/>
      </w:r>
      <w:r w:rsidR="001D7383" w:rsidRPr="00365E9C">
        <w:rPr>
          <w:rStyle w:val="StylKursywa"/>
          <w:i w:val="0"/>
        </w:rPr>
        <w:t>w wieku 55 i więcej lat, a więc szczególnie narażonych na bezrobocie długotrwałe. W roku 2000 krakowscy bezrobotni w tej grupie wiekowej stanowili 1,7% ogółu zarejestrowanych bezrobotnych, w roku 2010 już 13%, a w roku 201</w:t>
      </w:r>
      <w:r w:rsidR="00365E9C" w:rsidRPr="00365E9C">
        <w:rPr>
          <w:rStyle w:val="StylKursywa"/>
          <w:i w:val="0"/>
        </w:rPr>
        <w:t>5</w:t>
      </w:r>
      <w:r w:rsidR="001D7383" w:rsidRPr="00365E9C">
        <w:rPr>
          <w:rStyle w:val="StylKursywa"/>
          <w:i w:val="0"/>
        </w:rPr>
        <w:t xml:space="preserve"> – 2</w:t>
      </w:r>
      <w:r w:rsidR="00365E9C" w:rsidRPr="00365E9C">
        <w:rPr>
          <w:rStyle w:val="StylKursywa"/>
          <w:i w:val="0"/>
        </w:rPr>
        <w:t>2</w:t>
      </w:r>
      <w:r w:rsidR="001D7383" w:rsidRPr="00365E9C">
        <w:rPr>
          <w:rStyle w:val="StylKursywa"/>
          <w:i w:val="0"/>
        </w:rPr>
        <w:t>%. Największy odsetek osób bezrobo</w:t>
      </w:r>
      <w:r w:rsidR="00023E0A">
        <w:rPr>
          <w:rStyle w:val="StylKursywa"/>
          <w:i w:val="0"/>
        </w:rPr>
        <w:t>tnych stanowią osoby w wieku 25–34 lat, w stosunku do</w:t>
      </w:r>
      <w:r w:rsidR="001D7383" w:rsidRPr="00365E9C">
        <w:rPr>
          <w:rStyle w:val="StylKursywa"/>
          <w:i w:val="0"/>
        </w:rPr>
        <w:t xml:space="preserve"> </w:t>
      </w:r>
      <w:r w:rsidR="00023E0A" w:rsidRPr="00365E9C">
        <w:rPr>
          <w:rStyle w:val="StylKursywa"/>
          <w:i w:val="0"/>
        </w:rPr>
        <w:t xml:space="preserve">ogółu bezrobotnych </w:t>
      </w:r>
      <w:r w:rsidR="00023E0A">
        <w:rPr>
          <w:rStyle w:val="StylKursywa"/>
          <w:i w:val="0"/>
        </w:rPr>
        <w:t>to</w:t>
      </w:r>
      <w:r w:rsidR="001D7383" w:rsidRPr="00365E9C">
        <w:rPr>
          <w:rStyle w:val="StylKursywa"/>
          <w:i w:val="0"/>
        </w:rPr>
        <w:t xml:space="preserve"> ponad 27%.</w:t>
      </w:r>
      <w:r w:rsidR="001D7383" w:rsidRPr="009E7D82">
        <w:rPr>
          <w:rFonts w:ascii="ArialMT" w:eastAsia="Times New Roman" w:hAnsi="ArialMT" w:cs="ArialMT"/>
          <w:sz w:val="14"/>
          <w:szCs w:val="14"/>
        </w:rPr>
        <w:t xml:space="preserve"> </w:t>
      </w:r>
      <w:r w:rsidR="001D7383" w:rsidRPr="009E7D82">
        <w:rPr>
          <w:rFonts w:eastAsia="Times New Roman"/>
        </w:rPr>
        <w:t xml:space="preserve">W ujęciu rocznym </w:t>
      </w:r>
      <w:r w:rsidR="00365E9C" w:rsidRPr="009E7D82">
        <w:rPr>
          <w:rFonts w:eastAsia="Times New Roman"/>
        </w:rPr>
        <w:t>nie</w:t>
      </w:r>
      <w:r w:rsidR="001D7383" w:rsidRPr="009E7D82">
        <w:rPr>
          <w:rFonts w:eastAsia="Times New Roman"/>
        </w:rPr>
        <w:t xml:space="preserve"> odnotowano </w:t>
      </w:r>
      <w:r w:rsidR="00365E9C" w:rsidRPr="009E7D82">
        <w:rPr>
          <w:rFonts w:eastAsia="Times New Roman"/>
        </w:rPr>
        <w:t xml:space="preserve">wyraźnych zmian w strukturze wieku bezrobotnych w porównaniu do roku 2014. </w:t>
      </w:r>
    </w:p>
    <w:p w:rsidR="0048203E" w:rsidRPr="009E7D82" w:rsidRDefault="0048203E" w:rsidP="001D7383">
      <w:pPr>
        <w:tabs>
          <w:tab w:val="clear" w:pos="567"/>
        </w:tabs>
        <w:autoSpaceDE w:val="0"/>
        <w:autoSpaceDN w:val="0"/>
        <w:adjustRightInd w:val="0"/>
        <w:rPr>
          <w:rStyle w:val="StylKursywa"/>
          <w:rFonts w:eastAsia="Times New Roman"/>
          <w:i w:val="0"/>
          <w:iCs w:val="0"/>
          <w:highlight w:val="yellow"/>
        </w:rPr>
      </w:pPr>
    </w:p>
    <w:p w:rsidR="00A07F5F" w:rsidRPr="00365E9C" w:rsidRDefault="00A07F5F" w:rsidP="00A07F5F">
      <w:pPr>
        <w:pStyle w:val="Tytu"/>
      </w:pPr>
      <w:r w:rsidRPr="00365E9C">
        <w:t>Wykres: Osoby bezrobotne zarejestrowane w Krakowie w roku 201</w:t>
      </w:r>
      <w:r>
        <w:t>5</w:t>
      </w:r>
      <w:r w:rsidRPr="00365E9C">
        <w:t xml:space="preserve"> – procentowy udział kategorii wiekowych</w:t>
      </w:r>
    </w:p>
    <w:p w:rsidR="00A07F5F" w:rsidRPr="00A07F5F" w:rsidRDefault="0027220A" w:rsidP="00A07F5F">
      <w:pPr>
        <w:spacing w:after="100" w:afterAutospacing="1"/>
      </w:pPr>
      <w:r>
        <w:rPr>
          <w:noProof/>
        </w:rPr>
        <w:drawing>
          <wp:inline distT="0" distB="0" distL="0" distR="0" wp14:anchorId="4D85743D" wp14:editId="13C91BB5">
            <wp:extent cx="5772150" cy="1400175"/>
            <wp:effectExtent l="19050" t="0" r="0" b="0"/>
            <wp:docPr id="86" name="Obraz 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rrowheads="1"/>
                    </pic:cNvPicPr>
                  </pic:nvPicPr>
                  <pic:blipFill>
                    <a:blip r:embed="rId103" cstate="print"/>
                    <a:srcRect/>
                    <a:stretch>
                      <a:fillRect/>
                    </a:stretch>
                  </pic:blipFill>
                  <pic:spPr bwMode="auto">
                    <a:xfrm>
                      <a:off x="0" y="0"/>
                      <a:ext cx="5772150" cy="1400175"/>
                    </a:xfrm>
                    <a:prstGeom prst="rect">
                      <a:avLst/>
                    </a:prstGeom>
                    <a:noFill/>
                    <a:ln w="9525">
                      <a:noFill/>
                      <a:miter lim="800000"/>
                      <a:headEnd/>
                      <a:tailEnd/>
                    </a:ln>
                  </pic:spPr>
                </pic:pic>
              </a:graphicData>
            </a:graphic>
          </wp:inline>
        </w:drawing>
      </w:r>
      <w:r w:rsidR="00A07F5F" w:rsidRPr="00A07F5F">
        <w:t xml:space="preserve"> </w:t>
      </w:r>
      <w:r w:rsidR="00A07F5F" w:rsidRPr="009E7D82">
        <w:rPr>
          <w:rFonts w:eastAsia="Times New Roman"/>
          <w:iCs/>
          <w:spacing w:val="13"/>
          <w:sz w:val="20"/>
        </w:rPr>
        <w:t>Źródło: opracowanie własne na podstawie danych GUS</w:t>
      </w:r>
    </w:p>
    <w:p w:rsidR="00767DB5" w:rsidRPr="006E1432" w:rsidRDefault="001D7383" w:rsidP="006E1432">
      <w:pPr>
        <w:pStyle w:val="Tytu"/>
        <w:rPr>
          <w:iCs/>
          <w:highlight w:val="yellow"/>
        </w:rPr>
      </w:pPr>
      <w:r w:rsidRPr="00365E9C">
        <w:lastRenderedPageBreak/>
        <w:t>Wykres: Osoby bezrobotne zarejestrowane w Krakowie wg kategori</w:t>
      </w:r>
      <w:r w:rsidR="00365E9C" w:rsidRPr="00365E9C">
        <w:t>i wiekowych w latach 20</w:t>
      </w:r>
      <w:r w:rsidR="006E1432">
        <w:t>10</w:t>
      </w:r>
      <w:r w:rsidR="00365E9C" w:rsidRPr="00365E9C">
        <w:br/>
        <w:t>– 2015</w:t>
      </w:r>
    </w:p>
    <w:p w:rsidR="001D7383" w:rsidRPr="00365E9C" w:rsidRDefault="0027220A" w:rsidP="00365E9C">
      <w:pPr>
        <w:spacing w:after="100" w:afterAutospacing="1"/>
      </w:pPr>
      <w:r>
        <w:rPr>
          <w:noProof/>
        </w:rPr>
        <w:drawing>
          <wp:inline distT="0" distB="0" distL="0" distR="0" wp14:anchorId="2538B68A" wp14:editId="0BBF8010">
            <wp:extent cx="5769500" cy="2997642"/>
            <wp:effectExtent l="19050" t="0" r="2650" b="0"/>
            <wp:docPr id="87" name="Obraz 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rrowheads="1"/>
                    </pic:cNvPicPr>
                  </pic:nvPicPr>
                  <pic:blipFill>
                    <a:blip r:embed="rId104" cstate="print"/>
                    <a:srcRect/>
                    <a:stretch>
                      <a:fillRect/>
                    </a:stretch>
                  </pic:blipFill>
                  <pic:spPr bwMode="auto">
                    <a:xfrm>
                      <a:off x="0" y="0"/>
                      <a:ext cx="5772150" cy="2999019"/>
                    </a:xfrm>
                    <a:prstGeom prst="rect">
                      <a:avLst/>
                    </a:prstGeom>
                    <a:noFill/>
                    <a:ln w="9525">
                      <a:noFill/>
                      <a:miter lim="800000"/>
                      <a:headEnd/>
                      <a:tailEnd/>
                    </a:ln>
                  </pic:spPr>
                </pic:pic>
              </a:graphicData>
            </a:graphic>
          </wp:inline>
        </w:drawing>
      </w:r>
    </w:p>
    <w:p w:rsidR="001D7383" w:rsidRDefault="001D7383" w:rsidP="001D7383">
      <w:pPr>
        <w:pStyle w:val="Podtytu"/>
        <w:spacing w:before="0"/>
      </w:pPr>
      <w:r w:rsidRPr="00262E1A">
        <w:t>Źródło: opracowanie własne na podstawie danych GUS</w:t>
      </w:r>
    </w:p>
    <w:p w:rsidR="001D7383" w:rsidRPr="001812F7" w:rsidRDefault="001D7383" w:rsidP="001D7383">
      <w:pPr>
        <w:tabs>
          <w:tab w:val="clear" w:pos="567"/>
        </w:tabs>
        <w:autoSpaceDE w:val="0"/>
        <w:autoSpaceDN w:val="0"/>
        <w:adjustRightInd w:val="0"/>
        <w:rPr>
          <w:highlight w:val="yellow"/>
        </w:rPr>
      </w:pPr>
    </w:p>
    <w:p w:rsidR="001D7383" w:rsidRDefault="001D7383" w:rsidP="001D7383">
      <w:pPr>
        <w:tabs>
          <w:tab w:val="clear" w:pos="567"/>
        </w:tabs>
        <w:autoSpaceDE w:val="0"/>
        <w:autoSpaceDN w:val="0"/>
        <w:adjustRightInd w:val="0"/>
      </w:pPr>
      <w:r w:rsidRPr="00FF36C4">
        <w:tab/>
      </w:r>
      <w:r w:rsidR="00EF1571" w:rsidRPr="00FF36C4">
        <w:t>Znaczącym zmianom podlega struktura osób bezrobotnych wg wykształcenia</w:t>
      </w:r>
      <w:r w:rsidR="006E1432">
        <w:t>.</w:t>
      </w:r>
      <w:r w:rsidR="00EF1571" w:rsidRPr="00FF36C4">
        <w:t xml:space="preserve"> </w:t>
      </w:r>
      <w:r w:rsidRPr="00FF36C4">
        <w:t xml:space="preserve">W roku 2000 największy odsetek bezrobotnych legitymował się wykształceniem zasadniczym zawodowym oraz gimnazjalnym, podstawowym i niepełnym podstawowym (łącznie 56,7%). Bezrobotni z wykształceniem wyższym stanowili jedynie 9,1% ogółu. Jednak już dziesięć lat później wśród krakowskich bezrobotnych dominowały osoby najlepiej wykształcone </w:t>
      </w:r>
      <w:r w:rsidR="008B243F">
        <w:br/>
      </w:r>
      <w:r w:rsidRPr="00FF36C4">
        <w:t xml:space="preserve">– z wykształceniem wyższym (23,7%) i policealnym oraz średnim zawodowym (23,8%). </w:t>
      </w:r>
      <w:r w:rsidR="008B243F">
        <w:br/>
      </w:r>
      <w:r w:rsidRPr="00FF36C4">
        <w:t>W 201</w:t>
      </w:r>
      <w:r w:rsidR="00FF36C4" w:rsidRPr="00FF36C4">
        <w:t>5</w:t>
      </w:r>
      <w:r w:rsidRPr="00FF36C4">
        <w:t xml:space="preserve"> roku osoby z wykształceniem wyższym i policealnym oraz średnim zawodowym stanowiły </w:t>
      </w:r>
      <w:r w:rsidR="00FF36C4" w:rsidRPr="00FF36C4">
        <w:t>w sumie 4</w:t>
      </w:r>
      <w:r w:rsidRPr="00FF36C4">
        <w:t xml:space="preserve">7% bezrobotnych. Najmniej zarejestrowanych osób bezrobotnych niezmiennie posiada wykształcenie średnie ogólnokształcące. Powodem tego jest prawdopodobnie fakt, iż młodzież po ukończeniu nauki w szkołach ogólnokształcących kontynuuje w trybie zaocznym edukację na poziomie wyższym. </w:t>
      </w:r>
      <w:r w:rsidR="00FF36C4" w:rsidRPr="00FF36C4">
        <w:t xml:space="preserve">W porównaniu do roku 2014 nie odnotowuje się znaczących różnic </w:t>
      </w:r>
      <w:r w:rsidR="00FF36C4">
        <w:t xml:space="preserve">wśród osób bezrobotnych wg wykształcenia. </w:t>
      </w:r>
    </w:p>
    <w:p w:rsidR="008B243F" w:rsidRPr="00FF36C4" w:rsidRDefault="008B243F" w:rsidP="001D7383">
      <w:pPr>
        <w:tabs>
          <w:tab w:val="clear" w:pos="567"/>
        </w:tabs>
        <w:autoSpaceDE w:val="0"/>
        <w:autoSpaceDN w:val="0"/>
        <w:adjustRightInd w:val="0"/>
      </w:pPr>
    </w:p>
    <w:p w:rsidR="001D7383" w:rsidRPr="008B243F" w:rsidRDefault="001D7383" w:rsidP="00470748">
      <w:pPr>
        <w:pStyle w:val="Tytu"/>
      </w:pPr>
      <w:r w:rsidRPr="008B243F">
        <w:t>Wykres: Osoby bezrobotne zarejestrowane w Krakowie wg wykształcenia</w:t>
      </w:r>
    </w:p>
    <w:p w:rsidR="001D7383" w:rsidRPr="00365E9C" w:rsidRDefault="0027220A" w:rsidP="00365E9C">
      <w:pPr>
        <w:spacing w:after="100" w:afterAutospacing="1"/>
      </w:pPr>
      <w:r>
        <w:rPr>
          <w:noProof/>
        </w:rPr>
        <w:drawing>
          <wp:inline distT="0" distB="0" distL="0" distR="0" wp14:anchorId="4CA09491" wp14:editId="477065B4">
            <wp:extent cx="5766960" cy="1701579"/>
            <wp:effectExtent l="19050" t="0" r="5190" b="0"/>
            <wp:docPr id="88" name="Obraz 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rrowheads="1"/>
                    </pic:cNvPicPr>
                  </pic:nvPicPr>
                  <pic:blipFill>
                    <a:blip r:embed="rId105" cstate="print"/>
                    <a:srcRect/>
                    <a:stretch>
                      <a:fillRect/>
                    </a:stretch>
                  </pic:blipFill>
                  <pic:spPr bwMode="auto">
                    <a:xfrm>
                      <a:off x="0" y="0"/>
                      <a:ext cx="5772150" cy="1703110"/>
                    </a:xfrm>
                    <a:prstGeom prst="rect">
                      <a:avLst/>
                    </a:prstGeom>
                    <a:noFill/>
                    <a:ln w="9525">
                      <a:noFill/>
                      <a:miter lim="800000"/>
                      <a:headEnd/>
                      <a:tailEnd/>
                    </a:ln>
                  </pic:spPr>
                </pic:pic>
              </a:graphicData>
            </a:graphic>
          </wp:inline>
        </w:drawing>
      </w:r>
    </w:p>
    <w:p w:rsidR="001D7383" w:rsidRPr="00365E9C" w:rsidRDefault="001D7383" w:rsidP="001D7383">
      <w:pPr>
        <w:pStyle w:val="Podtytu"/>
        <w:spacing w:before="0"/>
      </w:pPr>
      <w:r w:rsidRPr="00365E9C">
        <w:t>Źródło: opracowanie własne na podstawie danych GUS</w:t>
      </w:r>
    </w:p>
    <w:p w:rsidR="00767DB5" w:rsidRDefault="00767DB5" w:rsidP="00767DB5">
      <w:pPr>
        <w:rPr>
          <w:highlight w:val="yellow"/>
        </w:rPr>
      </w:pPr>
    </w:p>
    <w:p w:rsidR="001D7383" w:rsidRPr="00767DB5" w:rsidRDefault="00767DB5" w:rsidP="00E53594">
      <w:r w:rsidRPr="00767DB5">
        <w:tab/>
        <w:t>Z uwagi na długość pozostawania bez pracy, najliczniejszą grupę w 2015 roku stanowili bezrobotni pozostający bez pracy przez okres powyżej 24 miesięcy – 4 908 osób</w:t>
      </w:r>
      <w:r w:rsidR="00023E0A">
        <w:t>,</w:t>
      </w:r>
      <w:r w:rsidRPr="00767DB5">
        <w:t xml:space="preserve"> tj. 25% wszystkich bezrobotnych.</w:t>
      </w:r>
    </w:p>
    <w:p w:rsidR="00EF1571" w:rsidRPr="00D32AB5" w:rsidRDefault="00D32AB5" w:rsidP="00D32AB5">
      <w:pPr>
        <w:tabs>
          <w:tab w:val="clear" w:pos="567"/>
        </w:tabs>
        <w:autoSpaceDE w:val="0"/>
        <w:autoSpaceDN w:val="0"/>
        <w:adjustRightInd w:val="0"/>
        <w:rPr>
          <w:highlight w:val="yellow"/>
        </w:rPr>
      </w:pPr>
      <w:r>
        <w:lastRenderedPageBreak/>
        <w:tab/>
      </w:r>
      <w:r w:rsidR="00EF1571" w:rsidRPr="00D32AB5">
        <w:rPr>
          <w:rFonts w:eastAsia="Times New Roman"/>
        </w:rPr>
        <w:t>Dla zobrazowania struktury osób bezrobotnych należy także dodać charakterystykę osób bezrobotnych znajdujących się w szczególnej sytuacji na rynku pracy, do których zaliczają się</w:t>
      </w:r>
      <w:r w:rsidR="00EF1571" w:rsidRPr="00D32AB5">
        <w:rPr>
          <w:rFonts w:eastAsia="Times New Roman"/>
          <w:vertAlign w:val="superscript"/>
        </w:rPr>
        <w:footnoteReference w:id="83"/>
      </w:r>
      <w:r w:rsidR="00EF1571" w:rsidRPr="00D32AB5">
        <w:rPr>
          <w:rFonts w:eastAsia="Times New Roman"/>
        </w:rPr>
        <w:t>: osoby do 30 roku życia</w:t>
      </w:r>
      <w:r w:rsidR="00EF1571" w:rsidRPr="00D32AB5">
        <w:rPr>
          <w:rFonts w:eastAsia="Times New Roman"/>
          <w:vertAlign w:val="superscript"/>
        </w:rPr>
        <w:footnoteReference w:id="84"/>
      </w:r>
      <w:r w:rsidR="00EF1571" w:rsidRPr="00D32AB5">
        <w:rPr>
          <w:rFonts w:eastAsia="Times New Roman"/>
        </w:rPr>
        <w:t xml:space="preserve">, osoby długotrwale bezrobotne, osoby powyżej 50 roku życia, osoby korzystające ze świadczeń z pomocy społecznej, osoby posiadające co najmniej jedno dziecko do 6 roku życia lub co najmniej jedno dziecko niepełnosprawne do 18 roku życia oraz osoby niepełnosprawne. Niska aktywność zawodowa tych osób rodzi szereg negatywnych konsekwencji, zarówno dla nich samych, jak i dla społeczeństwa. </w:t>
      </w:r>
    </w:p>
    <w:p w:rsidR="008B243F" w:rsidRPr="008B243F" w:rsidRDefault="00EF1571" w:rsidP="008B243F">
      <w:pPr>
        <w:tabs>
          <w:tab w:val="clear" w:pos="567"/>
        </w:tabs>
        <w:ind w:firstLine="567"/>
        <w:rPr>
          <w:rFonts w:eastAsia="Times New Roman"/>
        </w:rPr>
      </w:pPr>
      <w:r w:rsidRPr="00D32AB5">
        <w:rPr>
          <w:rFonts w:eastAsia="Times New Roman"/>
        </w:rPr>
        <w:t xml:space="preserve">Dostępne dane odnoszą się do poprzednio obowiązujących kategorii osób bezrobotnych znajdujących się w szczególnej sytuacji na rynku pracy </w:t>
      </w:r>
      <w:r w:rsidR="00DD458B" w:rsidRPr="00D32AB5">
        <w:rPr>
          <w:rFonts w:eastAsia="Times New Roman"/>
        </w:rPr>
        <w:t>i przedstawiają</w:t>
      </w:r>
      <w:r w:rsidRPr="00D32AB5">
        <w:rPr>
          <w:rFonts w:eastAsia="Times New Roman"/>
        </w:rPr>
        <w:t xml:space="preserve">.: osoby bez kwalifikacji zawodowych, </w:t>
      </w:r>
      <w:r w:rsidR="00711E38">
        <w:rPr>
          <w:rFonts w:eastAsia="Times New Roman"/>
        </w:rPr>
        <w:t>osoby długotrwale bezrobotne oraz</w:t>
      </w:r>
      <w:r w:rsidR="00DD458B" w:rsidRPr="00D32AB5">
        <w:rPr>
          <w:rFonts w:eastAsia="Times New Roman"/>
        </w:rPr>
        <w:t xml:space="preserve"> osoby powyżej 50 roku życia. </w:t>
      </w:r>
      <w:r w:rsidRPr="00D32AB5">
        <w:rPr>
          <w:rFonts w:eastAsia="Times New Roman"/>
        </w:rPr>
        <w:t xml:space="preserve"> </w:t>
      </w:r>
    </w:p>
    <w:p w:rsidR="008B243F" w:rsidRDefault="008B243F" w:rsidP="00DD458B">
      <w:pPr>
        <w:pStyle w:val="Tytu"/>
      </w:pPr>
    </w:p>
    <w:p w:rsidR="00DD458B" w:rsidRDefault="00DD458B" w:rsidP="00DD458B">
      <w:pPr>
        <w:pStyle w:val="Tytu"/>
      </w:pPr>
      <w:r w:rsidRPr="00D32AB5">
        <w:t>Wykres: Bezrobotni w szczególnej sytuacji na ryku pracy w ogólnej liczbie bezrobotnych w latach 2010 – 201</w:t>
      </w:r>
      <w:r w:rsidR="00D32AB5" w:rsidRPr="00D32AB5">
        <w:t>5</w:t>
      </w:r>
      <w:r w:rsidRPr="00D32AB5">
        <w:t xml:space="preserve"> </w:t>
      </w:r>
    </w:p>
    <w:p w:rsidR="00D32AB5" w:rsidRDefault="0027220A" w:rsidP="00D32AB5">
      <w:pPr>
        <w:spacing w:after="100" w:afterAutospacing="1"/>
      </w:pPr>
      <w:r>
        <w:rPr>
          <w:noProof/>
        </w:rPr>
        <w:drawing>
          <wp:inline distT="0" distB="0" distL="0" distR="0" wp14:anchorId="3DFA7ADD" wp14:editId="4D484D45">
            <wp:extent cx="5769500" cy="3323645"/>
            <wp:effectExtent l="19050" t="0" r="2650" b="0"/>
            <wp:docPr id="89" name="Obraz 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rrowheads="1"/>
                    </pic:cNvPicPr>
                  </pic:nvPicPr>
                  <pic:blipFill>
                    <a:blip r:embed="rId106" cstate="print"/>
                    <a:srcRect/>
                    <a:stretch>
                      <a:fillRect/>
                    </a:stretch>
                  </pic:blipFill>
                  <pic:spPr bwMode="auto">
                    <a:xfrm>
                      <a:off x="0" y="0"/>
                      <a:ext cx="5772150" cy="3325172"/>
                    </a:xfrm>
                    <a:prstGeom prst="rect">
                      <a:avLst/>
                    </a:prstGeom>
                    <a:noFill/>
                    <a:ln w="9525">
                      <a:noFill/>
                      <a:miter lim="800000"/>
                      <a:headEnd/>
                      <a:tailEnd/>
                    </a:ln>
                  </pic:spPr>
                </pic:pic>
              </a:graphicData>
            </a:graphic>
          </wp:inline>
        </w:drawing>
      </w:r>
    </w:p>
    <w:p w:rsidR="00DD458B" w:rsidRPr="004631B8" w:rsidRDefault="00DD458B" w:rsidP="00DD458B">
      <w:pPr>
        <w:pStyle w:val="Podtytu"/>
        <w:spacing w:before="0"/>
      </w:pPr>
      <w:r w:rsidRPr="004631B8">
        <w:t>Źródło: opracowanie własne na podstawie danych GUP</w:t>
      </w:r>
    </w:p>
    <w:p w:rsidR="004631B8" w:rsidRPr="004631B8" w:rsidRDefault="004631B8" w:rsidP="004631B8"/>
    <w:p w:rsidR="00087560" w:rsidRPr="0036066D" w:rsidRDefault="00087560" w:rsidP="00087560">
      <w:pPr>
        <w:tabs>
          <w:tab w:val="clear" w:pos="567"/>
        </w:tabs>
        <w:ind w:firstLine="567"/>
        <w:rPr>
          <w:rFonts w:eastAsia="Times New Roman"/>
        </w:rPr>
      </w:pPr>
      <w:r w:rsidRPr="004631B8">
        <w:rPr>
          <w:rFonts w:eastAsia="Times New Roman"/>
        </w:rPr>
        <w:t xml:space="preserve">Jak wskazuje powyższy wykres, poza osobami długotrwale bezrobotnymi, wzrost </w:t>
      </w:r>
      <w:r w:rsidR="0036066D">
        <w:rPr>
          <w:rFonts w:eastAsia="Times New Roman"/>
        </w:rPr>
        <w:br/>
      </w:r>
      <w:r w:rsidRPr="004631B8">
        <w:rPr>
          <w:rFonts w:eastAsia="Times New Roman"/>
        </w:rPr>
        <w:t xml:space="preserve">w analizowanym okresie dotyczył także liczby osób bezrobotnych powyżej 50 roku życia. Osoby pozostające bez pracy powyżej 12 miesięcy, szczególnie te będące już w wieku produkcyjnym niemobilnym, mają najmniejsze szanse na znalezienie zatrudnienia – stąd ich liczba ulega kumulacji i systematycznie rośnie. Jedną z przyczyn przedłużania się okresu pozostawania bez pracy większości osób długotrwale bezrobotnych jest także brak kwalifikacji </w:t>
      </w:r>
      <w:r w:rsidRPr="004631B8">
        <w:rPr>
          <w:rFonts w:eastAsia="Times New Roman"/>
        </w:rPr>
        <w:lastRenderedPageBreak/>
        <w:t>zawodowych, doświadczenia zawodowego lub wykształcenia średniego</w:t>
      </w:r>
      <w:r w:rsidRPr="004631B8">
        <w:rPr>
          <w:rFonts w:eastAsia="Times New Roman"/>
          <w:vertAlign w:val="superscript"/>
        </w:rPr>
        <w:footnoteReference w:id="85"/>
      </w:r>
      <w:r w:rsidRPr="004631B8">
        <w:rPr>
          <w:rFonts w:eastAsia="Times New Roman"/>
        </w:rPr>
        <w:t xml:space="preserve">. To właśnie te osoby </w:t>
      </w:r>
      <w:r w:rsidR="008765A3">
        <w:rPr>
          <w:rFonts w:eastAsia="Times New Roman"/>
        </w:rPr>
        <w:t>często korzystają ze świadczeń pomocy społecznej</w:t>
      </w:r>
      <w:r w:rsidRPr="0036066D">
        <w:rPr>
          <w:rFonts w:eastAsia="Times New Roman"/>
        </w:rPr>
        <w:t>. Z danych GUP wynika, ż</w:t>
      </w:r>
      <w:r w:rsidR="0012402E" w:rsidRPr="0036066D">
        <w:rPr>
          <w:rFonts w:eastAsia="Times New Roman"/>
        </w:rPr>
        <w:t xml:space="preserve">e osoby długotrwale bezrobotne </w:t>
      </w:r>
      <w:r w:rsidRPr="0036066D">
        <w:rPr>
          <w:rFonts w:eastAsia="Times New Roman"/>
        </w:rPr>
        <w:t>stanowiły w 201</w:t>
      </w:r>
      <w:r w:rsidR="0036066D" w:rsidRPr="0036066D">
        <w:rPr>
          <w:rFonts w:eastAsia="Times New Roman"/>
        </w:rPr>
        <w:t>5</w:t>
      </w:r>
      <w:r w:rsidRPr="0036066D">
        <w:rPr>
          <w:rFonts w:eastAsia="Times New Roman"/>
        </w:rPr>
        <w:t xml:space="preserve"> r. 5</w:t>
      </w:r>
      <w:r w:rsidR="004631B8" w:rsidRPr="0036066D">
        <w:rPr>
          <w:rFonts w:eastAsia="Times New Roman"/>
        </w:rPr>
        <w:t>5</w:t>
      </w:r>
      <w:r w:rsidRPr="0036066D">
        <w:rPr>
          <w:rFonts w:eastAsia="Times New Roman"/>
        </w:rPr>
        <w:t>% wszystkich zarejestrowanych bezrobotnych, natomiast osoby powyżej 50 roku życia – 3</w:t>
      </w:r>
      <w:r w:rsidR="004631B8" w:rsidRPr="0036066D">
        <w:rPr>
          <w:rFonts w:eastAsia="Times New Roman"/>
        </w:rPr>
        <w:t>3</w:t>
      </w:r>
      <w:r w:rsidRPr="0036066D">
        <w:rPr>
          <w:rFonts w:eastAsia="Times New Roman"/>
        </w:rPr>
        <w:t>% .</w:t>
      </w:r>
    </w:p>
    <w:p w:rsidR="00087560" w:rsidRPr="004631B8" w:rsidRDefault="00087560" w:rsidP="00087560">
      <w:pPr>
        <w:pStyle w:val="Tekstprzypisudolnego"/>
        <w:rPr>
          <w:sz w:val="24"/>
          <w:szCs w:val="24"/>
        </w:rPr>
      </w:pPr>
      <w:r w:rsidRPr="0036066D">
        <w:rPr>
          <w:rFonts w:eastAsia="Times New Roman"/>
          <w:sz w:val="24"/>
          <w:szCs w:val="24"/>
        </w:rPr>
        <w:tab/>
        <w:t>Wśród osób bezrobotnych znajdujących się w szczególnej sytuacji na rynku pracy należy zwrócić uwagę na grupę osób z niepełnosprawnością.</w:t>
      </w:r>
      <w:r w:rsidRPr="0036066D">
        <w:rPr>
          <w:sz w:val="24"/>
          <w:szCs w:val="24"/>
        </w:rPr>
        <w:t xml:space="preserve"> Kategorię bezrobotnych niepełnosprawnych opisano w rozdziale 7: </w:t>
      </w:r>
      <w:r w:rsidRPr="0036066D">
        <w:rPr>
          <w:i/>
          <w:sz w:val="24"/>
          <w:szCs w:val="24"/>
        </w:rPr>
        <w:t>Zasoby Pomocy Społecznej Gminy Miejskiej Kraków w zakresie pomocy osobom niepełnosprawnym</w:t>
      </w:r>
      <w:r w:rsidRPr="0036066D">
        <w:rPr>
          <w:sz w:val="24"/>
          <w:szCs w:val="24"/>
        </w:rPr>
        <w:t xml:space="preserve">, </w:t>
      </w:r>
      <w:r w:rsidRPr="00453828">
        <w:rPr>
          <w:sz w:val="24"/>
          <w:szCs w:val="24"/>
        </w:rPr>
        <w:t>podrozdział 7.1:</w:t>
      </w:r>
      <w:r w:rsidRPr="0036066D">
        <w:rPr>
          <w:sz w:val="24"/>
          <w:szCs w:val="24"/>
        </w:rPr>
        <w:t xml:space="preserve"> </w:t>
      </w:r>
      <w:r w:rsidRPr="0036066D">
        <w:rPr>
          <w:i/>
          <w:sz w:val="24"/>
          <w:szCs w:val="24"/>
        </w:rPr>
        <w:t xml:space="preserve">Osoby niepełnosprawne w społeczności Miasta Krakowa. </w:t>
      </w:r>
      <w:r w:rsidRPr="0036066D">
        <w:rPr>
          <w:rFonts w:eastAsia="Times New Roman"/>
          <w:sz w:val="24"/>
          <w:szCs w:val="24"/>
        </w:rPr>
        <w:t>Grupa</w:t>
      </w:r>
      <w:r w:rsidRPr="004631B8">
        <w:rPr>
          <w:rFonts w:eastAsia="Times New Roman"/>
          <w:sz w:val="24"/>
          <w:szCs w:val="24"/>
        </w:rPr>
        <w:t xml:space="preserve"> ta wymaga szczególnej uwagi </w:t>
      </w:r>
      <w:r w:rsidRPr="004631B8">
        <w:rPr>
          <w:rFonts w:eastAsia="Times New Roman"/>
          <w:sz w:val="24"/>
          <w:szCs w:val="24"/>
        </w:rPr>
        <w:br/>
        <w:t xml:space="preserve">– bezrobotni z niepełnosprawnością bardzo silnie odczuwają trudności związane </w:t>
      </w:r>
      <w:r w:rsidRPr="004631B8">
        <w:rPr>
          <w:rFonts w:eastAsia="Times New Roman"/>
          <w:sz w:val="24"/>
          <w:szCs w:val="24"/>
        </w:rPr>
        <w:br/>
        <w:t>z pozyskaniem, wykonywaniem i utrzymaniem pracy.</w:t>
      </w:r>
    </w:p>
    <w:p w:rsidR="00087560" w:rsidRPr="004F30A8" w:rsidRDefault="00087560" w:rsidP="00087560">
      <w:pPr>
        <w:tabs>
          <w:tab w:val="clear" w:pos="567"/>
        </w:tabs>
        <w:ind w:firstLine="567"/>
        <w:rPr>
          <w:rFonts w:eastAsia="Times New Roman"/>
        </w:rPr>
      </w:pPr>
      <w:r w:rsidRPr="004F30A8">
        <w:rPr>
          <w:rFonts w:eastAsia="Times New Roman"/>
        </w:rPr>
        <w:t>Wśród wszystkich zarejestrowanych w Grodzkim Urzędzie Pracy w Krakowie</w:t>
      </w:r>
      <w:r w:rsidRPr="004F30A8">
        <w:t xml:space="preserve"> </w:t>
      </w:r>
      <w:r w:rsidR="00AB56F6" w:rsidRPr="004F30A8">
        <w:rPr>
          <w:rFonts w:eastAsia="Times New Roman"/>
        </w:rPr>
        <w:t xml:space="preserve">osób bezrobotnych </w:t>
      </w:r>
      <w:r w:rsidRPr="004F30A8">
        <w:t>(według stanu na dzień 31.12.201</w:t>
      </w:r>
      <w:r w:rsidR="004F30A8" w:rsidRPr="004F30A8">
        <w:t>5</w:t>
      </w:r>
      <w:r w:rsidRPr="004F30A8">
        <w:t xml:space="preserve"> r.</w:t>
      </w:r>
      <w:r w:rsidR="00AB56F6" w:rsidRPr="004F30A8">
        <w:t xml:space="preserve"> </w:t>
      </w:r>
      <w:r w:rsidR="004F30A8" w:rsidRPr="004F30A8">
        <w:t>–</w:t>
      </w:r>
      <w:r w:rsidR="00AB56F6" w:rsidRPr="004F30A8">
        <w:t xml:space="preserve"> </w:t>
      </w:r>
      <w:r w:rsidR="004F30A8" w:rsidRPr="004F30A8">
        <w:rPr>
          <w:rFonts w:eastAsia="Times New Roman"/>
        </w:rPr>
        <w:t>19</w:t>
      </w:r>
      <w:r w:rsidR="00711E38">
        <w:rPr>
          <w:rFonts w:eastAsia="Times New Roman"/>
        </w:rPr>
        <w:t> </w:t>
      </w:r>
      <w:r w:rsidR="004F30A8" w:rsidRPr="004F30A8">
        <w:rPr>
          <w:rFonts w:eastAsia="Times New Roman"/>
        </w:rPr>
        <w:t>607</w:t>
      </w:r>
      <w:r w:rsidR="00711E38">
        <w:rPr>
          <w:rFonts w:eastAsia="Times New Roman"/>
        </w:rPr>
        <w:t xml:space="preserve"> osób</w:t>
      </w:r>
      <w:r w:rsidRPr="004F30A8">
        <w:t>)</w:t>
      </w:r>
      <w:r w:rsidR="00AB56F6" w:rsidRPr="004F30A8">
        <w:rPr>
          <w:rFonts w:eastAsia="Times New Roman"/>
        </w:rPr>
        <w:t xml:space="preserve"> było</w:t>
      </w:r>
      <w:r w:rsidRPr="004F30A8">
        <w:rPr>
          <w:rFonts w:eastAsia="Times New Roman"/>
        </w:rPr>
        <w:t xml:space="preserve"> </w:t>
      </w:r>
      <w:r w:rsidR="004F30A8" w:rsidRPr="004F30A8">
        <w:rPr>
          <w:rFonts w:eastAsia="Times New Roman"/>
        </w:rPr>
        <w:t>18</w:t>
      </w:r>
      <w:r w:rsidRPr="004F30A8">
        <w:rPr>
          <w:rFonts w:eastAsia="Times New Roman"/>
        </w:rPr>
        <w:t xml:space="preserve"> </w:t>
      </w:r>
      <w:r w:rsidR="004F30A8" w:rsidRPr="004F30A8">
        <w:rPr>
          <w:rFonts w:eastAsia="Times New Roman"/>
        </w:rPr>
        <w:t>904</w:t>
      </w:r>
      <w:r w:rsidRPr="004F30A8">
        <w:rPr>
          <w:rFonts w:eastAsia="Times New Roman"/>
        </w:rPr>
        <w:t xml:space="preserve"> osób bezrobotnych z ustalonym profilem pomocy</w:t>
      </w:r>
      <w:r w:rsidR="00711E38">
        <w:rPr>
          <w:rFonts w:eastAsia="Times New Roman"/>
        </w:rPr>
        <w:t>,</w:t>
      </w:r>
      <w:r w:rsidRPr="004F30A8">
        <w:rPr>
          <w:rFonts w:eastAsia="Times New Roman"/>
        </w:rPr>
        <w:t xml:space="preserve"> z tego liczba osób, dla których ustalono profil kształtowała się następująco:</w:t>
      </w:r>
    </w:p>
    <w:p w:rsidR="00087560" w:rsidRPr="004F30A8" w:rsidRDefault="00087560" w:rsidP="00087560">
      <w:pPr>
        <w:tabs>
          <w:tab w:val="clear" w:pos="567"/>
        </w:tabs>
        <w:rPr>
          <w:rFonts w:eastAsia="Times New Roman"/>
        </w:rPr>
      </w:pPr>
      <w:r w:rsidRPr="004F30A8">
        <w:rPr>
          <w:rFonts w:eastAsia="Times New Roman"/>
        </w:rPr>
        <w:t xml:space="preserve">- profil I </w:t>
      </w:r>
      <w:r w:rsidR="00AB56F6" w:rsidRPr="004F30A8">
        <w:rPr>
          <w:rFonts w:eastAsia="Times New Roman"/>
        </w:rPr>
        <w:t xml:space="preserve">– Przeznaczony dla osób aktywnych, nie wymagających wsparcia </w:t>
      </w:r>
      <w:r w:rsidRPr="004F30A8">
        <w:rPr>
          <w:rFonts w:eastAsia="Times New Roman"/>
        </w:rPr>
        <w:t xml:space="preserve">– </w:t>
      </w:r>
      <w:r w:rsidR="004F30A8" w:rsidRPr="004F30A8">
        <w:rPr>
          <w:rFonts w:eastAsia="Times New Roman"/>
        </w:rPr>
        <w:t>1 379</w:t>
      </w:r>
      <w:r w:rsidRPr="004F30A8">
        <w:rPr>
          <w:rFonts w:eastAsia="Times New Roman"/>
        </w:rPr>
        <w:t xml:space="preserve"> osób bezrobotnych,</w:t>
      </w:r>
    </w:p>
    <w:p w:rsidR="00087560" w:rsidRPr="004F30A8" w:rsidRDefault="00711E38" w:rsidP="00087560">
      <w:pPr>
        <w:tabs>
          <w:tab w:val="clear" w:pos="567"/>
        </w:tabs>
        <w:rPr>
          <w:rFonts w:eastAsia="Times New Roman"/>
        </w:rPr>
      </w:pPr>
      <w:r>
        <w:rPr>
          <w:rFonts w:eastAsia="Times New Roman"/>
        </w:rPr>
        <w:t>- profil II – Przeznaczony</w:t>
      </w:r>
      <w:r w:rsidR="00AB56F6" w:rsidRPr="004F30A8">
        <w:rPr>
          <w:rFonts w:eastAsia="Times New Roman"/>
        </w:rPr>
        <w:t xml:space="preserve"> dla osób wymagających wsparcia – </w:t>
      </w:r>
      <w:r w:rsidR="004F30A8" w:rsidRPr="004F30A8">
        <w:rPr>
          <w:rFonts w:eastAsia="Times New Roman"/>
        </w:rPr>
        <w:t>12 137</w:t>
      </w:r>
      <w:r w:rsidR="00087560" w:rsidRPr="004F30A8">
        <w:rPr>
          <w:rFonts w:eastAsia="Times New Roman"/>
        </w:rPr>
        <w:t xml:space="preserve"> osób bezrobotnych,</w:t>
      </w:r>
    </w:p>
    <w:p w:rsidR="001D7383" w:rsidRPr="004F30A8" w:rsidRDefault="00087560" w:rsidP="00AB56F6">
      <w:pPr>
        <w:tabs>
          <w:tab w:val="clear" w:pos="567"/>
        </w:tabs>
        <w:rPr>
          <w:rFonts w:eastAsia="Times New Roman"/>
        </w:rPr>
      </w:pPr>
      <w:r w:rsidRPr="004F30A8">
        <w:rPr>
          <w:rFonts w:eastAsia="Times New Roman"/>
        </w:rPr>
        <w:t xml:space="preserve">- profil III </w:t>
      </w:r>
      <w:r w:rsidR="00AB56F6" w:rsidRPr="004F30A8">
        <w:rPr>
          <w:rFonts w:eastAsia="Times New Roman"/>
        </w:rPr>
        <w:t xml:space="preserve">– Przeznaczony dla osób oddalonych od rynku pracy </w:t>
      </w:r>
      <w:r w:rsidRPr="004F30A8">
        <w:rPr>
          <w:rFonts w:eastAsia="Times New Roman"/>
        </w:rPr>
        <w:t xml:space="preserve">– 5 </w:t>
      </w:r>
      <w:r w:rsidR="004F30A8" w:rsidRPr="004F30A8">
        <w:rPr>
          <w:rFonts w:eastAsia="Times New Roman"/>
        </w:rPr>
        <w:t>388</w:t>
      </w:r>
      <w:r w:rsidRPr="004F30A8">
        <w:rPr>
          <w:rFonts w:eastAsia="Times New Roman"/>
        </w:rPr>
        <w:t xml:space="preserve"> osób bezrobotnych.</w:t>
      </w:r>
    </w:p>
    <w:p w:rsidR="002C55F2" w:rsidRPr="002C55F2" w:rsidRDefault="004518CE" w:rsidP="00890EF7">
      <w:pPr>
        <w:rPr>
          <w:rFonts w:eastAsia="Times New Roman"/>
        </w:rPr>
      </w:pPr>
      <w:r w:rsidRPr="004F30A8">
        <w:tab/>
      </w:r>
      <w:r w:rsidR="005F773B" w:rsidRPr="00FA33E9">
        <w:rPr>
          <w:rFonts w:eastAsia="Times New Roman"/>
        </w:rPr>
        <w:t xml:space="preserve">Z ogólnopolskich badań opisujących warunki i jakość życia społeczeństwa </w:t>
      </w:r>
      <w:r w:rsidR="003845E6" w:rsidRPr="00FA33E9">
        <w:rPr>
          <w:rFonts w:eastAsia="Times New Roman"/>
        </w:rPr>
        <w:t>p</w:t>
      </w:r>
      <w:r w:rsidR="005F773B" w:rsidRPr="00FA33E9">
        <w:rPr>
          <w:rFonts w:eastAsia="Times New Roman"/>
        </w:rPr>
        <w:t xml:space="preserve">olskiego, </w:t>
      </w:r>
      <w:r w:rsidR="005F773B" w:rsidRPr="002C55F2">
        <w:rPr>
          <w:rFonts w:eastAsia="Times New Roman"/>
        </w:rPr>
        <w:t xml:space="preserve">wynika, że wszystkich zarejestrowanych w urzędach pracy bezrobotnych podzielić można na dwie duże grupy: prawdziwych i pozornych. </w:t>
      </w:r>
      <w:r w:rsidR="002C55F2" w:rsidRPr="002C55F2">
        <w:rPr>
          <w:rFonts w:eastAsia="Times New Roman"/>
        </w:rPr>
        <w:t>Pozornych z kolei podzielić można na tych, którzy nie są zainteresowani pracą (nie szukają jej i/lub nie są gotowi jej podjąć), oraz pracujących na czarno. Pozornie bezrobotni stanowią znaczący procent wszystkich zarejestrowanych (w 2003 i 2005 r. około 1/3, od 2007 r. już od 40 do 50 proc., a obecnie 57 proc.</w:t>
      </w:r>
      <w:r w:rsidR="00FA33E9">
        <w:rPr>
          <w:rStyle w:val="Odwoanieprzypisudolnego"/>
          <w:rFonts w:eastAsia="Times New Roman"/>
        </w:rPr>
        <w:footnoteReference w:id="86"/>
      </w:r>
      <w:r w:rsidR="00FA33E9">
        <w:rPr>
          <w:rFonts w:eastAsia="Times New Roman"/>
        </w:rPr>
        <w:t xml:space="preserve">). </w:t>
      </w:r>
    </w:p>
    <w:p w:rsidR="002C55F2" w:rsidRPr="00890EF7" w:rsidRDefault="00890EF7" w:rsidP="00890EF7">
      <w:pPr>
        <w:tabs>
          <w:tab w:val="clear" w:pos="567"/>
        </w:tabs>
        <w:rPr>
          <w:rFonts w:eastAsia="Times New Roman"/>
        </w:rPr>
      </w:pPr>
      <w:r>
        <w:rPr>
          <w:rFonts w:eastAsia="Times New Roman"/>
        </w:rPr>
        <w:tab/>
      </w:r>
      <w:r w:rsidR="00711E38">
        <w:rPr>
          <w:rFonts w:eastAsia="Times New Roman"/>
        </w:rPr>
        <w:t>Główną przyczyną</w:t>
      </w:r>
      <w:r w:rsidR="002C55F2" w:rsidRPr="002C55F2">
        <w:rPr>
          <w:rFonts w:eastAsia="Times New Roman"/>
        </w:rPr>
        <w:t xml:space="preserve"> nieposzukiwania pracy przez znaczną część bezrobotnych zarejestrowanych jest w przypadku kobiet opieka nad dziećmi (44 proc, spadek o 7 pp. od 2011 r.) i ogólnie obowiązki domowe (16,4 proc. łącznie zajmowanie się domem </w:t>
      </w:r>
      <w:r w:rsidR="008864C7">
        <w:rPr>
          <w:rFonts w:eastAsia="Times New Roman"/>
        </w:rPr>
        <w:br/>
      </w:r>
      <w:r w:rsidR="002C55F2" w:rsidRPr="002C55F2">
        <w:rPr>
          <w:rFonts w:eastAsia="Times New Roman"/>
        </w:rPr>
        <w:t xml:space="preserve">i opiekowanie się niepełnosprawnymi lub starszymi członkami gospodarstwa domowego). </w:t>
      </w:r>
      <w:r w:rsidR="008864C7">
        <w:rPr>
          <w:rFonts w:eastAsia="Times New Roman"/>
        </w:rPr>
        <w:br/>
      </w:r>
      <w:r w:rsidR="00711E38">
        <w:rPr>
          <w:rFonts w:eastAsia="Times New Roman"/>
        </w:rPr>
        <w:t>W przypadku mężczyzn nieposzuki</w:t>
      </w:r>
      <w:r w:rsidR="002C55F2" w:rsidRPr="002C55F2">
        <w:rPr>
          <w:rFonts w:eastAsia="Times New Roman"/>
        </w:rPr>
        <w:t>wanie pracy wynika głównie z utraty wiary w możliwość jej znalezienia (31 proc.), a w dalszej kolejności – ze stanu zdrowia (26 proc., wzrost o 3 pp. w stosunku do 2011 r.). Znamienne jest, że głównie mężczyźni dosyć często (choć dwa razy rzadziej niż dwa lata temu) jako powód nieposzukiwania pracy podają chęć zachowania prawa do otrzymywania świadczeń społecznych (4,6 proc. wobec 1,8 proc. w grupie bezrobotnych kobiet). Także mężczyźni częściej niż kobiety przyznają wprost, że nie chce im się pracować (odpowiednio 3,8 i 1,8 proc. bezrobotnych)</w:t>
      </w:r>
      <w:r w:rsidR="00FA33E9">
        <w:rPr>
          <w:rStyle w:val="Odwoanieprzypisudolnego"/>
          <w:rFonts w:eastAsia="Times New Roman"/>
        </w:rPr>
        <w:footnoteReference w:id="87"/>
      </w:r>
      <w:r w:rsidR="00FA33E9">
        <w:t>.</w:t>
      </w:r>
      <w:r w:rsidR="002C55F2" w:rsidRPr="009E7D82">
        <w:rPr>
          <w:rFonts w:eastAsia="Times New Roman"/>
          <w:sz w:val="20"/>
          <w:szCs w:val="20"/>
        </w:rPr>
        <w:t xml:space="preserve"> </w:t>
      </w:r>
    </w:p>
    <w:p w:rsidR="005537AD" w:rsidRPr="004278C8" w:rsidRDefault="005F773B" w:rsidP="006E1432">
      <w:pPr>
        <w:pStyle w:val="Nagwek2"/>
      </w:pPr>
      <w:bookmarkStart w:id="462" w:name="_Toc384106199"/>
      <w:bookmarkStart w:id="463" w:name="_Toc449423527"/>
      <w:r w:rsidRPr="004278C8">
        <w:t>Świadczenia na rzecz osób bezrobotnych</w:t>
      </w:r>
      <w:bookmarkEnd w:id="462"/>
      <w:bookmarkEnd w:id="463"/>
    </w:p>
    <w:p w:rsidR="00E41719" w:rsidRPr="004278C8" w:rsidRDefault="00E41719" w:rsidP="00E53594">
      <w:pPr>
        <w:pStyle w:val="Nagwek3"/>
      </w:pPr>
      <w:bookmarkStart w:id="464" w:name="_Toc384106200"/>
      <w:bookmarkStart w:id="465" w:name="_Toc449423528"/>
      <w:r w:rsidRPr="004278C8">
        <w:t xml:space="preserve">Praca socjalna </w:t>
      </w:r>
      <w:bookmarkEnd w:id="464"/>
      <w:r w:rsidR="008D32F1" w:rsidRPr="004278C8">
        <w:t>z osobami bezrobotnymi</w:t>
      </w:r>
      <w:bookmarkEnd w:id="465"/>
    </w:p>
    <w:p w:rsidR="00217BA5" w:rsidRPr="004278C8" w:rsidRDefault="00217BA5" w:rsidP="00E53594"/>
    <w:p w:rsidR="00D5272F" w:rsidRPr="00890EF7" w:rsidRDefault="000F4D43" w:rsidP="00C374D3">
      <w:r w:rsidRPr="004278C8">
        <w:tab/>
        <w:t xml:space="preserve">Pracownicy socjalni w ramach pracy socjalnej podejmują działania w tych obszarach funkcjonowania, w których osoba/rodzina napotyka trudności, których nie jest w stanie samodzielnie pokonać i wymaga wsparcia. Jednym z takich obszarów jest praca, przy czym </w:t>
      </w:r>
      <w:r w:rsidRPr="00890EF7">
        <w:t xml:space="preserve">obejmuje on także działania związane z faktem pozostawania bez zatrudnienia. </w:t>
      </w:r>
    </w:p>
    <w:p w:rsidR="00E41719" w:rsidRPr="00890EF7" w:rsidRDefault="004518CE" w:rsidP="00E53594">
      <w:pPr>
        <w:rPr>
          <w:i/>
        </w:rPr>
      </w:pPr>
      <w:r w:rsidRPr="00890EF7">
        <w:lastRenderedPageBreak/>
        <w:tab/>
      </w:r>
      <w:r w:rsidR="00BB5890" w:rsidRPr="00890EF7">
        <w:t>I</w:t>
      </w:r>
      <w:r w:rsidR="00711E38">
        <w:t>nformacje</w:t>
      </w:r>
      <w:r w:rsidR="00E41719" w:rsidRPr="00890EF7">
        <w:t xml:space="preserve"> na temat pracy socjalnej </w:t>
      </w:r>
      <w:r w:rsidR="00E41719" w:rsidRPr="00453828">
        <w:t xml:space="preserve">zawiera rozdział </w:t>
      </w:r>
      <w:r w:rsidRPr="00453828">
        <w:t>3</w:t>
      </w:r>
      <w:r w:rsidR="009119AC" w:rsidRPr="00453828">
        <w:t xml:space="preserve">: </w:t>
      </w:r>
      <w:r w:rsidR="002374EC" w:rsidRPr="00453828">
        <w:t>„</w:t>
      </w:r>
      <w:r w:rsidR="00BA3DD2" w:rsidRPr="00453828">
        <w:rPr>
          <w:i/>
        </w:rPr>
        <w:t>Zasoby</w:t>
      </w:r>
      <w:r w:rsidR="00BA3DD2" w:rsidRPr="00890EF7">
        <w:rPr>
          <w:i/>
        </w:rPr>
        <w:t xml:space="preserve"> Pomocy Społecznej Gminy Miejskiej K</w:t>
      </w:r>
      <w:r w:rsidR="002374EC" w:rsidRPr="00890EF7">
        <w:rPr>
          <w:i/>
        </w:rPr>
        <w:t>raków</w:t>
      </w:r>
      <w:r w:rsidR="00BA3DD2" w:rsidRPr="00890EF7">
        <w:rPr>
          <w:i/>
        </w:rPr>
        <w:t xml:space="preserve"> – praca socjalna</w:t>
      </w:r>
      <w:r w:rsidR="002374EC" w:rsidRPr="00890EF7">
        <w:rPr>
          <w:i/>
        </w:rPr>
        <w:t>”</w:t>
      </w:r>
      <w:r w:rsidR="00BA3DD2" w:rsidRPr="00890EF7">
        <w:rPr>
          <w:i/>
        </w:rPr>
        <w:t>.</w:t>
      </w:r>
    </w:p>
    <w:p w:rsidR="00E41719" w:rsidRPr="00FA4FB7" w:rsidRDefault="00E41719" w:rsidP="00E53594">
      <w:pPr>
        <w:pStyle w:val="Nagwek3"/>
      </w:pPr>
      <w:bookmarkStart w:id="466" w:name="_Toc384106201"/>
      <w:bookmarkStart w:id="467" w:name="_Toc449423529"/>
      <w:r w:rsidRPr="00FA4FB7">
        <w:t>Wsparcie osób bezrobotnych realizowane w ramach projektu systemowego „Pora na aktywność”</w:t>
      </w:r>
      <w:bookmarkEnd w:id="466"/>
      <w:bookmarkEnd w:id="467"/>
      <w:r w:rsidR="00890EF7" w:rsidRPr="00FA4FB7">
        <w:t xml:space="preserve"> </w:t>
      </w:r>
    </w:p>
    <w:p w:rsidR="00BB7EAF" w:rsidRPr="00EC31CB" w:rsidRDefault="00BB7EAF" w:rsidP="00E53594"/>
    <w:p w:rsidR="00FA4FB7" w:rsidRPr="008864C7" w:rsidRDefault="00F87BBB" w:rsidP="008864C7">
      <w:r w:rsidRPr="00EC31CB">
        <w:tab/>
      </w:r>
      <w:r w:rsidR="002D7C01" w:rsidRPr="00EC31CB">
        <w:t xml:space="preserve">Osoby bezrobotne </w:t>
      </w:r>
      <w:r w:rsidR="00972622">
        <w:t>były</w:t>
      </w:r>
      <w:r w:rsidR="002D7C01" w:rsidRPr="00EC31CB">
        <w:t xml:space="preserve"> </w:t>
      </w:r>
      <w:r w:rsidR="00C374D3" w:rsidRPr="00EC31CB">
        <w:t>jedną z grup beneficjentów</w:t>
      </w:r>
      <w:r w:rsidRPr="00EC31CB">
        <w:t xml:space="preserve"> projektu systemowego „Pora na aktywność.”</w:t>
      </w:r>
    </w:p>
    <w:p w:rsidR="00FA4FB7" w:rsidRPr="00FA4FB7" w:rsidRDefault="00FA4FB7" w:rsidP="00FA4FB7">
      <w:pPr>
        <w:tabs>
          <w:tab w:val="clear" w:pos="567"/>
        </w:tabs>
        <w:ind w:firstLine="170"/>
        <w:contextualSpacing/>
        <w:rPr>
          <w:rFonts w:eastAsia="Times New Roman"/>
        </w:rPr>
      </w:pPr>
      <w:r>
        <w:rPr>
          <w:rFonts w:eastAsia="Times New Roman"/>
        </w:rPr>
        <w:tab/>
        <w:t xml:space="preserve"> Koncepcja </w:t>
      </w:r>
      <w:r w:rsidRPr="00FA4FB7">
        <w:rPr>
          <w:rFonts w:eastAsia="Times New Roman"/>
        </w:rPr>
        <w:t xml:space="preserve">projektu systemowego pn. „Pora na aktywność” realizowanego w okresie od 1.06.2008 r. od 30.06.2015 r. polegała na dofinansowaniu środkami Programu Operacyjnego Kapitał Ludzki zadań realizowanych przez organy administracji publicznej </w:t>
      </w:r>
      <w:r>
        <w:rPr>
          <w:rFonts w:eastAsia="Times New Roman"/>
        </w:rPr>
        <w:br/>
      </w:r>
      <w:r w:rsidRPr="00FA4FB7">
        <w:rPr>
          <w:rFonts w:eastAsia="Times New Roman"/>
        </w:rPr>
        <w:t>i jednostki organizacyjne sektora finansów publicznych. Ośrodki pomocy społecznej realizowały projekty systemowe w Priorytecie VII Programu pn. „Promocja integracji społecznej”. Działania przewidziane w tym priorytecie służyły rozwijaniu aktywnych form integracji społecznej i umożliwianiu dostępu do nich osobom zagrożonym wykluczeniem społecznym oraz poprawie skuteczności funkcjonowania instytucji pomocy społecznej.</w:t>
      </w:r>
    </w:p>
    <w:p w:rsidR="00FA4FB7" w:rsidRPr="00FA4FB7" w:rsidRDefault="00FA4FB7" w:rsidP="008864C7">
      <w:pPr>
        <w:tabs>
          <w:tab w:val="clear" w:pos="567"/>
        </w:tabs>
        <w:ind w:firstLine="170"/>
        <w:contextualSpacing/>
        <w:rPr>
          <w:rFonts w:eastAsia="Times New Roman"/>
        </w:rPr>
      </w:pPr>
      <w:r>
        <w:rPr>
          <w:rFonts w:eastAsia="Times New Roman"/>
        </w:rPr>
        <w:tab/>
      </w:r>
      <w:r w:rsidRPr="00FA4FB7">
        <w:rPr>
          <w:rFonts w:eastAsia="Times New Roman"/>
        </w:rPr>
        <w:t>W roku 2015 w ramach Programu Operacyjnego Kapitał Ludzki 2007 – 2013, Miejski Ośrodek Pomocy Społecznej w Krakowie kontynuował oraz zakończył realizację projektu pn. „Pora na aktywność”. Głównym celem projektu był wzrost zdolności do samodzielnego rozwiązywania trudności życiowych przez indywidualnych mieszkańców i społeczności lokalne</w:t>
      </w:r>
      <w:r w:rsidR="00972622">
        <w:rPr>
          <w:rFonts w:eastAsia="Times New Roman"/>
        </w:rPr>
        <w:t>j</w:t>
      </w:r>
      <w:r w:rsidRPr="00FA4FB7">
        <w:rPr>
          <w:rFonts w:eastAsia="Times New Roman"/>
        </w:rPr>
        <w:t xml:space="preserve"> Krakowa. Projekt obejmował szereg zróżnicowanych, ale powiązanych ze sobą wspólnym celem działań, do których należały:</w:t>
      </w:r>
    </w:p>
    <w:p w:rsidR="00FA4FB7" w:rsidRPr="00FA4FB7" w:rsidRDefault="00FA4FB7" w:rsidP="004B6587">
      <w:pPr>
        <w:numPr>
          <w:ilvl w:val="0"/>
          <w:numId w:val="54"/>
        </w:numPr>
        <w:tabs>
          <w:tab w:val="clear" w:pos="567"/>
        </w:tabs>
        <w:autoSpaceDE w:val="0"/>
        <w:autoSpaceDN w:val="0"/>
        <w:adjustRightInd w:val="0"/>
        <w:ind w:left="567" w:hanging="207"/>
        <w:rPr>
          <w:rFonts w:eastAsia="Times New Roman"/>
        </w:rPr>
      </w:pPr>
      <w:r w:rsidRPr="00FA4FB7">
        <w:rPr>
          <w:rFonts w:eastAsia="Times New Roman"/>
        </w:rPr>
        <w:t>realizacja kontraktów socjalnych – pisemnych umów zawartych między uczestnikami a pracownikami socjalnymi, określających cele współpracy, zaplanowane formy pomocy oraz zobowiązanie uczestników do ich realizacji w określonym czasie;</w:t>
      </w:r>
    </w:p>
    <w:p w:rsidR="00FA4FB7" w:rsidRPr="00FA4FB7" w:rsidRDefault="00FA4FB7" w:rsidP="004B6587">
      <w:pPr>
        <w:numPr>
          <w:ilvl w:val="0"/>
          <w:numId w:val="54"/>
        </w:numPr>
        <w:tabs>
          <w:tab w:val="clear" w:pos="567"/>
        </w:tabs>
        <w:autoSpaceDE w:val="0"/>
        <w:autoSpaceDN w:val="0"/>
        <w:adjustRightInd w:val="0"/>
        <w:ind w:left="567" w:hanging="207"/>
        <w:rPr>
          <w:rFonts w:eastAsia="Times New Roman"/>
        </w:rPr>
      </w:pPr>
      <w:r w:rsidRPr="00FA4FB7">
        <w:rPr>
          <w:rFonts w:eastAsia="Times New Roman"/>
        </w:rPr>
        <w:t xml:space="preserve">realizacja indywidualnych programów usamodzielniania – programów adresowanych do młodych, usamodzielniających się wychowanków placówek opiekuńczo </w:t>
      </w:r>
      <w:r w:rsidR="008864C7">
        <w:rPr>
          <w:rFonts w:eastAsia="Times New Roman"/>
        </w:rPr>
        <w:br/>
      </w:r>
      <w:r w:rsidRPr="00FA4FB7">
        <w:rPr>
          <w:rFonts w:eastAsia="Times New Roman"/>
        </w:rPr>
        <w:t>– wychowawczych i rodzin zastępczych;</w:t>
      </w:r>
    </w:p>
    <w:p w:rsidR="00FA4FB7" w:rsidRPr="00FA4FB7" w:rsidRDefault="00FA4FB7" w:rsidP="004B6587">
      <w:pPr>
        <w:numPr>
          <w:ilvl w:val="0"/>
          <w:numId w:val="54"/>
        </w:numPr>
        <w:tabs>
          <w:tab w:val="clear" w:pos="567"/>
        </w:tabs>
        <w:autoSpaceDE w:val="0"/>
        <w:autoSpaceDN w:val="0"/>
        <w:adjustRightInd w:val="0"/>
        <w:ind w:left="567" w:hanging="207"/>
        <w:rPr>
          <w:rFonts w:eastAsia="Times New Roman"/>
        </w:rPr>
      </w:pPr>
      <w:r w:rsidRPr="00FA4FB7">
        <w:rPr>
          <w:rFonts w:eastAsia="Times New Roman"/>
        </w:rPr>
        <w:t xml:space="preserve">realizacja programu integracji społecznej i zawodowej osób niepełnosprawnych </w:t>
      </w:r>
      <w:r w:rsidR="008864C7">
        <w:rPr>
          <w:rFonts w:eastAsia="Times New Roman"/>
        </w:rPr>
        <w:br/>
      </w:r>
      <w:r w:rsidRPr="00FA4FB7">
        <w:rPr>
          <w:rFonts w:eastAsia="Times New Roman"/>
        </w:rPr>
        <w:t>– zespół działań adresowanych do osób niepełnosprawnych, mających na celu wsparcie ich w dążeniu do samodzielności;</w:t>
      </w:r>
    </w:p>
    <w:p w:rsidR="00FA4FB7" w:rsidRPr="00FA4FB7" w:rsidRDefault="00FA4FB7" w:rsidP="004B6587">
      <w:pPr>
        <w:numPr>
          <w:ilvl w:val="0"/>
          <w:numId w:val="54"/>
        </w:numPr>
        <w:tabs>
          <w:tab w:val="clear" w:pos="567"/>
        </w:tabs>
        <w:autoSpaceDE w:val="0"/>
        <w:autoSpaceDN w:val="0"/>
        <w:adjustRightInd w:val="0"/>
        <w:ind w:left="567" w:hanging="207"/>
        <w:rPr>
          <w:rFonts w:eastAsia="Times New Roman"/>
        </w:rPr>
      </w:pPr>
      <w:r w:rsidRPr="00FA4FB7">
        <w:rPr>
          <w:rFonts w:eastAsia="Times New Roman"/>
        </w:rPr>
        <w:t xml:space="preserve">realizacja programów aktywności lokalnej – programów pracy socjalnej w konkretnym środowisku lokalnym w celu jego aktywizacji, nakierowanych na włączenie się mieszkańców w rozwiązywanie problemów dotyczących całych społeczności, we współpracy z lokalnymi władzami i instytucjami </w:t>
      </w:r>
      <w:r w:rsidRPr="00FA4FB7">
        <w:rPr>
          <w:rFonts w:eastAsia="Times New Roman"/>
          <w:i/>
        </w:rPr>
        <w:t>(szerzej zob. rozdział 2.2.1)</w:t>
      </w:r>
      <w:r w:rsidRPr="00FA4FB7">
        <w:rPr>
          <w:rFonts w:eastAsia="Times New Roman"/>
        </w:rPr>
        <w:t>.</w:t>
      </w:r>
    </w:p>
    <w:p w:rsidR="00FA4FB7" w:rsidRPr="00FA4FB7" w:rsidRDefault="00FA4FB7" w:rsidP="008864C7">
      <w:pPr>
        <w:tabs>
          <w:tab w:val="clear" w:pos="567"/>
        </w:tabs>
        <w:ind w:firstLine="170"/>
        <w:contextualSpacing/>
        <w:rPr>
          <w:rFonts w:eastAsia="Times New Roman"/>
        </w:rPr>
      </w:pPr>
      <w:r>
        <w:rPr>
          <w:rFonts w:eastAsia="Times New Roman"/>
        </w:rPr>
        <w:tab/>
      </w:r>
      <w:r w:rsidRPr="00FA4FB7">
        <w:rPr>
          <w:rFonts w:eastAsia="Times New Roman"/>
        </w:rPr>
        <w:t xml:space="preserve">W ramach realizacji wskazanych wyżej działań, stosowany i finansowany był zestaw instrumentów o charakterze aktywizacyjnym, mających doprowadzić do przywrócenia osób wykluczonych na rynek pracy oraz ich integracji ze społeczeństwem, poprzez przywrócenie im zdolności lub możliwości zatrudnienia, uzyskanie wsparcia dochodowego oraz wyeliminowanie przeszkód w dostępie do praw i usług społecznych. Zestaw ten określany był zbiorczo jako instrumenty aktywnej integracji. </w:t>
      </w:r>
    </w:p>
    <w:p w:rsidR="00FA4FB7" w:rsidRPr="00FA4FB7" w:rsidRDefault="00FA4FB7" w:rsidP="00FA4FB7">
      <w:pPr>
        <w:tabs>
          <w:tab w:val="clear" w:pos="567"/>
        </w:tabs>
        <w:ind w:firstLine="170"/>
        <w:contextualSpacing/>
        <w:rPr>
          <w:rFonts w:eastAsia="Times New Roman"/>
        </w:rPr>
      </w:pPr>
      <w:r>
        <w:rPr>
          <w:rFonts w:eastAsia="Times New Roman"/>
        </w:rPr>
        <w:tab/>
      </w:r>
      <w:r w:rsidRPr="00FA4FB7">
        <w:rPr>
          <w:rFonts w:eastAsia="Times New Roman"/>
        </w:rPr>
        <w:t>W ramach zaprojektowanych działań w 2015 roku klienci Miejskiego Ośrodka Pomocy Społecznej mieli możliwość skorzystania z form wsparcia, takich jak:</w:t>
      </w:r>
    </w:p>
    <w:p w:rsidR="00FA4FB7" w:rsidRPr="00FA4FB7" w:rsidRDefault="00FA4FB7" w:rsidP="004B6587">
      <w:pPr>
        <w:numPr>
          <w:ilvl w:val="0"/>
          <w:numId w:val="56"/>
        </w:numPr>
        <w:tabs>
          <w:tab w:val="clear" w:pos="567"/>
        </w:tabs>
        <w:autoSpaceDE w:val="0"/>
        <w:autoSpaceDN w:val="0"/>
        <w:adjustRightInd w:val="0"/>
        <w:ind w:left="567" w:hanging="207"/>
        <w:rPr>
          <w:rFonts w:eastAsia="Times New Roman"/>
        </w:rPr>
      </w:pPr>
      <w:r w:rsidRPr="00FA4FB7">
        <w:rPr>
          <w:rFonts w:eastAsia="Times New Roman"/>
        </w:rPr>
        <w:t>usługa asystenta rodziny, adresowana do osób i rodzin wymagających wsparcia w </w:t>
      </w:r>
      <w:r w:rsidR="00972622">
        <w:rPr>
          <w:rFonts w:eastAsia="Times New Roman"/>
        </w:rPr>
        <w:t>realizacji funkcji opiekuńczo-wychowawczej</w:t>
      </w:r>
      <w:r w:rsidRPr="00FA4FB7">
        <w:rPr>
          <w:rFonts w:eastAsia="Times New Roman"/>
        </w:rPr>
        <w:t>;</w:t>
      </w:r>
    </w:p>
    <w:p w:rsidR="00FA4FB7" w:rsidRPr="00FA4FB7" w:rsidRDefault="00FA4FB7" w:rsidP="004B6587">
      <w:pPr>
        <w:numPr>
          <w:ilvl w:val="0"/>
          <w:numId w:val="55"/>
        </w:numPr>
        <w:tabs>
          <w:tab w:val="clear" w:pos="567"/>
        </w:tabs>
        <w:autoSpaceDE w:val="0"/>
        <w:autoSpaceDN w:val="0"/>
        <w:adjustRightInd w:val="0"/>
        <w:ind w:left="567" w:hanging="207"/>
        <w:rPr>
          <w:rFonts w:eastAsia="Times New Roman"/>
        </w:rPr>
      </w:pPr>
      <w:r w:rsidRPr="00FA4FB7">
        <w:rPr>
          <w:rFonts w:eastAsia="Times New Roman"/>
        </w:rPr>
        <w:t>usługa asystenta osoby niepełnosprawnej, adresowana do osób niepełnosprawnych wykluczonych społecznie i zawodowo;</w:t>
      </w:r>
    </w:p>
    <w:p w:rsidR="00FA4FB7" w:rsidRPr="00FA4FB7" w:rsidRDefault="00FA4FB7" w:rsidP="004B6587">
      <w:pPr>
        <w:numPr>
          <w:ilvl w:val="0"/>
          <w:numId w:val="55"/>
        </w:numPr>
        <w:tabs>
          <w:tab w:val="clear" w:pos="567"/>
        </w:tabs>
        <w:autoSpaceDE w:val="0"/>
        <w:autoSpaceDN w:val="0"/>
        <w:adjustRightInd w:val="0"/>
        <w:ind w:left="567" w:hanging="207"/>
        <w:rPr>
          <w:rFonts w:eastAsia="Times New Roman"/>
        </w:rPr>
      </w:pPr>
      <w:r w:rsidRPr="00FA4FB7">
        <w:rPr>
          <w:rFonts w:eastAsia="Times New Roman"/>
        </w:rPr>
        <w:t>zajęcia prowadzone przez Klub Integracji Społecznej funkcjonujący w strukturach Miejskiego Ośrodka Pomocy Społecznej;</w:t>
      </w:r>
    </w:p>
    <w:p w:rsidR="00711E38" w:rsidRDefault="00FA4FB7" w:rsidP="004B6587">
      <w:pPr>
        <w:numPr>
          <w:ilvl w:val="0"/>
          <w:numId w:val="55"/>
        </w:numPr>
        <w:tabs>
          <w:tab w:val="clear" w:pos="567"/>
        </w:tabs>
        <w:autoSpaceDE w:val="0"/>
        <w:autoSpaceDN w:val="0"/>
        <w:adjustRightInd w:val="0"/>
        <w:ind w:left="567" w:hanging="207"/>
        <w:rPr>
          <w:rFonts w:eastAsia="Times New Roman"/>
        </w:rPr>
      </w:pPr>
      <w:r w:rsidRPr="00FA4FB7">
        <w:rPr>
          <w:rFonts w:eastAsia="Times New Roman"/>
        </w:rPr>
        <w:t>zajęcia organizowane przez Klub Integracji Społecznej prowadzony przez partnera projektu;</w:t>
      </w:r>
    </w:p>
    <w:p w:rsidR="00711E38" w:rsidRDefault="00FA4FB7" w:rsidP="004B6587">
      <w:pPr>
        <w:numPr>
          <w:ilvl w:val="0"/>
          <w:numId w:val="55"/>
        </w:numPr>
        <w:tabs>
          <w:tab w:val="clear" w:pos="567"/>
        </w:tabs>
        <w:autoSpaceDE w:val="0"/>
        <w:autoSpaceDN w:val="0"/>
        <w:adjustRightInd w:val="0"/>
        <w:ind w:left="567" w:hanging="207"/>
        <w:rPr>
          <w:rFonts w:eastAsia="Times New Roman"/>
        </w:rPr>
      </w:pPr>
      <w:r w:rsidRPr="00711E38">
        <w:rPr>
          <w:rFonts w:eastAsia="Times New Roman"/>
        </w:rPr>
        <w:t>doradztwo zawodowe;</w:t>
      </w:r>
    </w:p>
    <w:p w:rsidR="00711E38" w:rsidRDefault="00FA4FB7" w:rsidP="004B6587">
      <w:pPr>
        <w:numPr>
          <w:ilvl w:val="0"/>
          <w:numId w:val="55"/>
        </w:numPr>
        <w:tabs>
          <w:tab w:val="clear" w:pos="567"/>
        </w:tabs>
        <w:autoSpaceDE w:val="0"/>
        <w:autoSpaceDN w:val="0"/>
        <w:adjustRightInd w:val="0"/>
        <w:ind w:left="567" w:hanging="207"/>
        <w:rPr>
          <w:rFonts w:eastAsia="Times New Roman"/>
        </w:rPr>
      </w:pPr>
      <w:r w:rsidRPr="00711E38">
        <w:rPr>
          <w:rFonts w:eastAsia="Times New Roman"/>
        </w:rPr>
        <w:lastRenderedPageBreak/>
        <w:t>poradnictwo specjalistyczne, w tym poradnictwo prawne i psychologiczne;</w:t>
      </w:r>
    </w:p>
    <w:p w:rsidR="00FA4FB7" w:rsidRPr="00711E38" w:rsidRDefault="00FA4FB7" w:rsidP="004B6587">
      <w:pPr>
        <w:numPr>
          <w:ilvl w:val="0"/>
          <w:numId w:val="55"/>
        </w:numPr>
        <w:tabs>
          <w:tab w:val="clear" w:pos="567"/>
        </w:tabs>
        <w:autoSpaceDE w:val="0"/>
        <w:autoSpaceDN w:val="0"/>
        <w:adjustRightInd w:val="0"/>
        <w:ind w:left="567" w:hanging="207"/>
        <w:rPr>
          <w:rFonts w:eastAsia="Times New Roman"/>
        </w:rPr>
      </w:pPr>
      <w:r w:rsidRPr="00711E38">
        <w:rPr>
          <w:rFonts w:eastAsia="Times New Roman"/>
        </w:rPr>
        <w:t>terapia i poradnictwo specjalistyczne realizowane przez partnerów projektu;</w:t>
      </w:r>
    </w:p>
    <w:p w:rsidR="00711E38" w:rsidRDefault="00FA4FB7" w:rsidP="004B6587">
      <w:pPr>
        <w:numPr>
          <w:ilvl w:val="0"/>
          <w:numId w:val="55"/>
        </w:numPr>
        <w:tabs>
          <w:tab w:val="clear" w:pos="567"/>
        </w:tabs>
        <w:autoSpaceDE w:val="0"/>
        <w:autoSpaceDN w:val="0"/>
        <w:adjustRightInd w:val="0"/>
        <w:ind w:left="567" w:hanging="207"/>
        <w:rPr>
          <w:rFonts w:eastAsia="Times New Roman"/>
        </w:rPr>
      </w:pPr>
      <w:r w:rsidRPr="00FA4FB7">
        <w:rPr>
          <w:rFonts w:eastAsia="Times New Roman"/>
        </w:rPr>
        <w:t>zajęcia i treningi kompetencji społecznych realizowane przez partnerów projektu;</w:t>
      </w:r>
    </w:p>
    <w:p w:rsidR="00FA4FB7" w:rsidRDefault="00FA4FB7" w:rsidP="004B6587">
      <w:pPr>
        <w:numPr>
          <w:ilvl w:val="0"/>
          <w:numId w:val="55"/>
        </w:numPr>
        <w:tabs>
          <w:tab w:val="clear" w:pos="567"/>
        </w:tabs>
        <w:autoSpaceDE w:val="0"/>
        <w:autoSpaceDN w:val="0"/>
        <w:adjustRightInd w:val="0"/>
        <w:ind w:left="567" w:hanging="207"/>
        <w:rPr>
          <w:rFonts w:eastAsia="Times New Roman"/>
        </w:rPr>
      </w:pPr>
      <w:r w:rsidRPr="00711E38">
        <w:rPr>
          <w:rFonts w:eastAsia="Times New Roman"/>
        </w:rPr>
        <w:t>usługa animatora lokalnego i streetworkera.</w:t>
      </w:r>
    </w:p>
    <w:p w:rsidR="00711E38" w:rsidRPr="00711E38" w:rsidRDefault="00711E38" w:rsidP="00711E38">
      <w:pPr>
        <w:tabs>
          <w:tab w:val="clear" w:pos="567"/>
        </w:tabs>
        <w:autoSpaceDE w:val="0"/>
        <w:autoSpaceDN w:val="0"/>
        <w:adjustRightInd w:val="0"/>
        <w:ind w:left="567"/>
        <w:rPr>
          <w:rFonts w:eastAsia="Times New Roman"/>
        </w:rPr>
      </w:pPr>
    </w:p>
    <w:p w:rsidR="00C319C9" w:rsidRPr="000419F8" w:rsidRDefault="00C319C9" w:rsidP="00C374D3">
      <w:pPr>
        <w:pStyle w:val="Nagwek4"/>
      </w:pPr>
      <w:bookmarkStart w:id="468" w:name="_Toc449423530"/>
      <w:r w:rsidRPr="000419F8">
        <w:t>Organizacje partnerskie wspólnie realizujące projekt</w:t>
      </w:r>
      <w:bookmarkEnd w:id="468"/>
    </w:p>
    <w:p w:rsidR="00C319C9" w:rsidRPr="000419F8" w:rsidRDefault="00C319C9" w:rsidP="00C86213">
      <w:pPr>
        <w:tabs>
          <w:tab w:val="clear" w:pos="567"/>
        </w:tabs>
        <w:autoSpaceDE w:val="0"/>
        <w:autoSpaceDN w:val="0"/>
        <w:adjustRightInd w:val="0"/>
        <w:ind w:firstLine="426"/>
      </w:pPr>
    </w:p>
    <w:p w:rsidR="00FA4FB7" w:rsidRPr="00332C13" w:rsidRDefault="000419F8" w:rsidP="00332C13">
      <w:pPr>
        <w:tabs>
          <w:tab w:val="clear" w:pos="567"/>
        </w:tabs>
        <w:autoSpaceDE w:val="0"/>
        <w:autoSpaceDN w:val="0"/>
        <w:adjustRightInd w:val="0"/>
        <w:ind w:firstLine="709"/>
        <w:rPr>
          <w:rFonts w:eastAsia="Times New Roman"/>
        </w:rPr>
      </w:pPr>
      <w:r w:rsidRPr="000419F8">
        <w:rPr>
          <w:rFonts w:eastAsia="Times New Roman"/>
        </w:rPr>
        <w:t xml:space="preserve">Projekt systemowy pn.: „Pora na aktywność” </w:t>
      </w:r>
      <w:r w:rsidR="00711E38">
        <w:rPr>
          <w:rFonts w:eastAsia="Times New Roman"/>
        </w:rPr>
        <w:t>był</w:t>
      </w:r>
      <w:r w:rsidRPr="000419F8">
        <w:rPr>
          <w:rFonts w:eastAsia="Times New Roman"/>
        </w:rPr>
        <w:t xml:space="preserve"> projektem partnerskim, przy czym liczba i rodzaj zadań przypisanych partnerom ulegał zmianie. W latach 2010-2011 projekt był realizowany wspólnie z 11 partnerami, w roku 2012 z 7 partnerami, a od roku 2013 lider projektu </w:t>
      </w:r>
      <w:r w:rsidR="00711E38" w:rsidRPr="00FA4FB7">
        <w:rPr>
          <w:rFonts w:eastAsia="Times New Roman"/>
        </w:rPr>
        <w:t>–</w:t>
      </w:r>
      <w:r w:rsidRPr="000419F8">
        <w:rPr>
          <w:rFonts w:eastAsia="Times New Roman"/>
        </w:rPr>
        <w:t xml:space="preserve"> MOPS przygotował i realizował projekt wspólnie z 3 organizacjami pozarządowymi, które wspierały uczestników w Klubie Integracji Społecznej oraz </w:t>
      </w:r>
      <w:r w:rsidRPr="000419F8">
        <w:rPr>
          <w:rFonts w:eastAsia="Times New Roman"/>
        </w:rPr>
        <w:br/>
      </w:r>
      <w:r w:rsidR="00972622">
        <w:rPr>
          <w:rFonts w:eastAsia="Times New Roman"/>
        </w:rPr>
        <w:t xml:space="preserve">4 </w:t>
      </w:r>
      <w:r w:rsidRPr="000419F8">
        <w:rPr>
          <w:rFonts w:eastAsia="Times New Roman"/>
        </w:rPr>
        <w:t xml:space="preserve">ośrodkach poradnictwa i terapii. W roku 2014 jeden z Partnerów świadczący usługi poradnictwa i terapii zrezygnował z realizacji projektu pn.: „Pora na aktywność” z przyczyn niezależnych. W roku 2015 projekt pn.: „Pora na aktywność” był realizowany przez jednego partnera, który świadczył usługi poradnictwa i terapii oraz jednego partnera, który prowadził Klub Integracji Społecznej. </w:t>
      </w:r>
    </w:p>
    <w:p w:rsidR="00C319C9" w:rsidRPr="000419F8" w:rsidRDefault="00C319C9" w:rsidP="00C319C9">
      <w:pPr>
        <w:pStyle w:val="Nagwek4"/>
      </w:pPr>
      <w:bookmarkStart w:id="469" w:name="_Toc449423531"/>
      <w:r w:rsidRPr="000419F8">
        <w:t>Kadra</w:t>
      </w:r>
      <w:bookmarkEnd w:id="469"/>
    </w:p>
    <w:p w:rsidR="00C319C9" w:rsidRPr="000419F8" w:rsidRDefault="00C319C9" w:rsidP="00C319C9">
      <w:pPr>
        <w:autoSpaceDE w:val="0"/>
        <w:autoSpaceDN w:val="0"/>
        <w:adjustRightInd w:val="0"/>
        <w:rPr>
          <w:b/>
          <w:i/>
        </w:rPr>
      </w:pPr>
    </w:p>
    <w:p w:rsidR="00C319C9" w:rsidRPr="000419F8" w:rsidRDefault="00C319C9" w:rsidP="00C319C9">
      <w:pPr>
        <w:autoSpaceDE w:val="0"/>
        <w:autoSpaceDN w:val="0"/>
        <w:adjustRightInd w:val="0"/>
        <w:ind w:firstLine="709"/>
      </w:pPr>
      <w:r w:rsidRPr="000419F8">
        <w:t>Pracownicy Miejskiego Ośrodka Pomocy Społecznej w Krakowie oraz organizacji pozarządowych, będących partnerami w projekcie.</w:t>
      </w:r>
    </w:p>
    <w:p w:rsidR="00C319C9" w:rsidRPr="000419F8" w:rsidRDefault="00C319C9" w:rsidP="00C319C9">
      <w:pPr>
        <w:pStyle w:val="Nagwek4"/>
      </w:pPr>
      <w:bookmarkStart w:id="470" w:name="_Toc449423532"/>
      <w:r w:rsidRPr="000419F8">
        <w:t>Beneficjenci projektu</w:t>
      </w:r>
      <w:bookmarkEnd w:id="470"/>
    </w:p>
    <w:p w:rsidR="00C319C9" w:rsidRPr="001812F7" w:rsidRDefault="00C319C9" w:rsidP="00C319C9">
      <w:pPr>
        <w:rPr>
          <w:highlight w:val="yellow"/>
        </w:rPr>
      </w:pPr>
    </w:p>
    <w:p w:rsidR="000419F8" w:rsidRPr="000419F8" w:rsidRDefault="000419F8" w:rsidP="000419F8">
      <w:pPr>
        <w:tabs>
          <w:tab w:val="clear" w:pos="567"/>
        </w:tabs>
        <w:ind w:left="709"/>
        <w:rPr>
          <w:rFonts w:eastAsia="Times New Roman"/>
        </w:rPr>
      </w:pPr>
      <w:r w:rsidRPr="000419F8">
        <w:rPr>
          <w:rFonts w:eastAsia="Times New Roman"/>
        </w:rPr>
        <w:t>W projekcie uczestniczyli klienci należący do następujących grup:</w:t>
      </w:r>
    </w:p>
    <w:p w:rsidR="000419F8" w:rsidRPr="000419F8" w:rsidRDefault="008864C7" w:rsidP="004B6587">
      <w:pPr>
        <w:numPr>
          <w:ilvl w:val="0"/>
          <w:numId w:val="19"/>
        </w:numPr>
        <w:tabs>
          <w:tab w:val="clear" w:pos="567"/>
        </w:tabs>
        <w:jc w:val="left"/>
        <w:rPr>
          <w:rFonts w:eastAsia="Times New Roman"/>
        </w:rPr>
      </w:pPr>
      <w:r>
        <w:rPr>
          <w:rFonts w:eastAsia="Times New Roman"/>
        </w:rPr>
        <w:t>osoby i rodziny,</w:t>
      </w:r>
      <w:r w:rsidR="000419F8" w:rsidRPr="000419F8">
        <w:rPr>
          <w:rFonts w:eastAsia="Times New Roman"/>
        </w:rPr>
        <w:t xml:space="preserve"> rodziny zastępcze wymagające wsparcia w samodzielnym radzeniu sobie z trudnymi sytuacjami życiowymi,</w:t>
      </w:r>
    </w:p>
    <w:p w:rsidR="000419F8" w:rsidRPr="000419F8" w:rsidRDefault="008864C7" w:rsidP="004B6587">
      <w:pPr>
        <w:numPr>
          <w:ilvl w:val="0"/>
          <w:numId w:val="19"/>
        </w:numPr>
        <w:tabs>
          <w:tab w:val="clear" w:pos="567"/>
        </w:tabs>
        <w:jc w:val="left"/>
        <w:rPr>
          <w:rFonts w:eastAsia="Times New Roman"/>
        </w:rPr>
      </w:pPr>
      <w:r>
        <w:rPr>
          <w:rFonts w:eastAsia="Times New Roman"/>
        </w:rPr>
        <w:t>o</w:t>
      </w:r>
      <w:r w:rsidR="000419F8" w:rsidRPr="000419F8">
        <w:rPr>
          <w:rFonts w:eastAsia="Times New Roman"/>
        </w:rPr>
        <w:t>soby bezrobotne,</w:t>
      </w:r>
    </w:p>
    <w:p w:rsidR="000419F8" w:rsidRPr="000419F8" w:rsidRDefault="008864C7" w:rsidP="004B6587">
      <w:pPr>
        <w:numPr>
          <w:ilvl w:val="0"/>
          <w:numId w:val="19"/>
        </w:numPr>
        <w:tabs>
          <w:tab w:val="clear" w:pos="567"/>
        </w:tabs>
        <w:jc w:val="left"/>
        <w:rPr>
          <w:rFonts w:eastAsia="Times New Roman"/>
        </w:rPr>
      </w:pPr>
      <w:r>
        <w:rPr>
          <w:rFonts w:eastAsia="Times New Roman"/>
        </w:rPr>
        <w:t>o</w:t>
      </w:r>
      <w:r w:rsidR="000419F8" w:rsidRPr="000419F8">
        <w:rPr>
          <w:rFonts w:eastAsia="Times New Roman"/>
        </w:rPr>
        <w:t>soby niepełnosprawne,</w:t>
      </w:r>
    </w:p>
    <w:p w:rsidR="000419F8" w:rsidRPr="000419F8" w:rsidRDefault="008864C7" w:rsidP="004B6587">
      <w:pPr>
        <w:numPr>
          <w:ilvl w:val="0"/>
          <w:numId w:val="19"/>
        </w:numPr>
        <w:tabs>
          <w:tab w:val="clear" w:pos="567"/>
        </w:tabs>
        <w:jc w:val="left"/>
        <w:rPr>
          <w:rFonts w:eastAsia="Times New Roman"/>
        </w:rPr>
      </w:pPr>
      <w:r>
        <w:rPr>
          <w:rFonts w:eastAsia="Times New Roman"/>
        </w:rPr>
        <w:t>c</w:t>
      </w:r>
      <w:r w:rsidR="000419F8" w:rsidRPr="000419F8">
        <w:rPr>
          <w:rFonts w:eastAsia="Times New Roman"/>
        </w:rPr>
        <w:t>złonkowie społeczności lokalnych zagrożonych wykluczeniem społecznym,</w:t>
      </w:r>
    </w:p>
    <w:p w:rsidR="007C3A3D" w:rsidRPr="008864C7" w:rsidRDefault="008864C7" w:rsidP="004B6587">
      <w:pPr>
        <w:numPr>
          <w:ilvl w:val="0"/>
          <w:numId w:val="19"/>
        </w:numPr>
        <w:tabs>
          <w:tab w:val="clear" w:pos="567"/>
        </w:tabs>
        <w:jc w:val="left"/>
        <w:rPr>
          <w:rFonts w:eastAsia="Times New Roman"/>
        </w:rPr>
      </w:pPr>
      <w:r>
        <w:rPr>
          <w:rFonts w:eastAsia="Times New Roman"/>
        </w:rPr>
        <w:t>m</w:t>
      </w:r>
      <w:r w:rsidR="000419F8" w:rsidRPr="000419F8">
        <w:rPr>
          <w:rFonts w:eastAsia="Times New Roman"/>
        </w:rPr>
        <w:t>łodzież zagrożona wykluczeniem społecznym</w:t>
      </w:r>
      <w:r w:rsidR="0068541F">
        <w:rPr>
          <w:rFonts w:eastAsia="Times New Roman"/>
        </w:rPr>
        <w:t>.</w:t>
      </w:r>
    </w:p>
    <w:p w:rsidR="00187B8E" w:rsidRPr="00187B8E" w:rsidRDefault="007C3A3D" w:rsidP="00187B8E">
      <w:pPr>
        <w:tabs>
          <w:tab w:val="clear" w:pos="567"/>
        </w:tabs>
        <w:autoSpaceDE w:val="0"/>
        <w:autoSpaceDN w:val="0"/>
        <w:adjustRightInd w:val="0"/>
        <w:ind w:firstLine="708"/>
        <w:rPr>
          <w:rFonts w:eastAsia="Times New Roman"/>
        </w:rPr>
      </w:pPr>
      <w:r w:rsidRPr="007C3A3D">
        <w:rPr>
          <w:rFonts w:eastAsia="Times New Roman"/>
        </w:rPr>
        <w:t xml:space="preserve">W projekcie </w:t>
      </w:r>
      <w:r>
        <w:rPr>
          <w:rFonts w:eastAsia="Times New Roman"/>
        </w:rPr>
        <w:t xml:space="preserve">systemowym pn. „Pora na aktywność” od 1 czerwca 2008 roku do 30 czerwca 2015 r. </w:t>
      </w:r>
      <w:r w:rsidRPr="007C3A3D">
        <w:rPr>
          <w:rFonts w:eastAsia="Times New Roman"/>
        </w:rPr>
        <w:t>łącznie uczestniczyło 8</w:t>
      </w:r>
      <w:r>
        <w:rPr>
          <w:rFonts w:eastAsia="Times New Roman"/>
        </w:rPr>
        <w:t xml:space="preserve"> </w:t>
      </w:r>
      <w:r w:rsidRPr="007C3A3D">
        <w:rPr>
          <w:rFonts w:eastAsia="Times New Roman"/>
        </w:rPr>
        <w:t xml:space="preserve">099 </w:t>
      </w:r>
      <w:r>
        <w:rPr>
          <w:rFonts w:eastAsia="Times New Roman"/>
        </w:rPr>
        <w:t>b</w:t>
      </w:r>
      <w:r w:rsidRPr="007C3A3D">
        <w:rPr>
          <w:rFonts w:eastAsia="Times New Roman"/>
        </w:rPr>
        <w:t xml:space="preserve">eneficjentów </w:t>
      </w:r>
      <w:r>
        <w:rPr>
          <w:rFonts w:eastAsia="Times New Roman"/>
        </w:rPr>
        <w:t>o</w:t>
      </w:r>
      <w:r w:rsidRPr="007C3A3D">
        <w:rPr>
          <w:rFonts w:eastAsia="Times New Roman"/>
        </w:rPr>
        <w:t>statecznych, w tym 4</w:t>
      </w:r>
      <w:r>
        <w:rPr>
          <w:rFonts w:eastAsia="Times New Roman"/>
        </w:rPr>
        <w:t xml:space="preserve"> </w:t>
      </w:r>
      <w:r w:rsidRPr="007C3A3D">
        <w:rPr>
          <w:rFonts w:eastAsia="Times New Roman"/>
        </w:rPr>
        <w:t>510 kobiet oraz 3</w:t>
      </w:r>
      <w:r>
        <w:rPr>
          <w:rFonts w:eastAsia="Times New Roman"/>
        </w:rPr>
        <w:t xml:space="preserve"> </w:t>
      </w:r>
      <w:r w:rsidRPr="007C3A3D">
        <w:rPr>
          <w:rFonts w:eastAsia="Times New Roman"/>
        </w:rPr>
        <w:t>589 mężczyzn.</w:t>
      </w:r>
    </w:p>
    <w:p w:rsidR="00187B8E" w:rsidRPr="00187B8E" w:rsidRDefault="00187B8E" w:rsidP="00187B8E">
      <w:pPr>
        <w:tabs>
          <w:tab w:val="clear" w:pos="567"/>
        </w:tabs>
        <w:autoSpaceDE w:val="0"/>
        <w:autoSpaceDN w:val="0"/>
        <w:adjustRightInd w:val="0"/>
        <w:ind w:firstLine="708"/>
        <w:rPr>
          <w:rFonts w:eastAsia="Times New Roman"/>
        </w:rPr>
      </w:pPr>
      <w:r w:rsidRPr="00187B8E">
        <w:rPr>
          <w:rFonts w:eastAsia="Times New Roman"/>
        </w:rPr>
        <w:t>W roku 2015 projekt pn.: „Pora na aktywność” realizowało 2</w:t>
      </w:r>
      <w:r w:rsidR="00332C13">
        <w:rPr>
          <w:rFonts w:eastAsia="Times New Roman"/>
        </w:rPr>
        <w:t xml:space="preserve"> </w:t>
      </w:r>
      <w:r w:rsidRPr="00187B8E">
        <w:rPr>
          <w:rFonts w:eastAsia="Times New Roman"/>
        </w:rPr>
        <w:t>608 osób (</w:t>
      </w:r>
      <w:r w:rsidRPr="00187B8E">
        <w:t>1  520 kobiet oraz 1</w:t>
      </w:r>
      <w:r w:rsidR="00711E38">
        <w:t xml:space="preserve"> </w:t>
      </w:r>
      <w:r w:rsidRPr="00187B8E">
        <w:t>088 mężczyzn)</w:t>
      </w:r>
      <w:r w:rsidRPr="00187B8E">
        <w:rPr>
          <w:rFonts w:eastAsia="Times New Roman"/>
        </w:rPr>
        <w:t>, w tym 1</w:t>
      </w:r>
      <w:r w:rsidR="00332C13">
        <w:rPr>
          <w:rFonts w:eastAsia="Times New Roman"/>
        </w:rPr>
        <w:t xml:space="preserve"> </w:t>
      </w:r>
      <w:r w:rsidRPr="00187B8E">
        <w:rPr>
          <w:rFonts w:eastAsia="Times New Roman"/>
        </w:rPr>
        <w:t>329 osób w 14 programach aktywności lokalnej, 910 osób realizowało kontr</w:t>
      </w:r>
      <w:r w:rsidR="005A262F">
        <w:rPr>
          <w:rFonts w:eastAsia="Times New Roman"/>
        </w:rPr>
        <w:t>akt socjalny</w:t>
      </w:r>
      <w:r w:rsidRPr="00187B8E">
        <w:rPr>
          <w:rFonts w:eastAsia="Times New Roman"/>
        </w:rPr>
        <w:t xml:space="preserve">, 256 osób realizowało program integracji społecznej </w:t>
      </w:r>
      <w:r w:rsidR="005A262F">
        <w:rPr>
          <w:rFonts w:eastAsia="Times New Roman"/>
        </w:rPr>
        <w:br/>
      </w:r>
      <w:r w:rsidRPr="00187B8E">
        <w:rPr>
          <w:rFonts w:eastAsia="Times New Roman"/>
        </w:rPr>
        <w:t xml:space="preserve">i </w:t>
      </w:r>
      <w:r w:rsidR="005A262F">
        <w:rPr>
          <w:rFonts w:eastAsia="Times New Roman"/>
        </w:rPr>
        <w:t xml:space="preserve">zawodowej osób niepełnosprawnej, </w:t>
      </w:r>
      <w:r w:rsidRPr="00187B8E">
        <w:rPr>
          <w:rFonts w:eastAsia="Times New Roman"/>
        </w:rPr>
        <w:t xml:space="preserve">105 osób realizowało indywidualny </w:t>
      </w:r>
      <w:r w:rsidR="005A262F">
        <w:rPr>
          <w:rFonts w:eastAsia="Times New Roman"/>
        </w:rPr>
        <w:t xml:space="preserve">program zatrudnienia socjalnego, </w:t>
      </w:r>
      <w:r w:rsidRPr="00187B8E">
        <w:rPr>
          <w:rFonts w:eastAsia="Times New Roman"/>
        </w:rPr>
        <w:t>a 8 osób realizowało indywidualny</w:t>
      </w:r>
      <w:r w:rsidR="005A262F">
        <w:rPr>
          <w:rFonts w:eastAsia="Times New Roman"/>
        </w:rPr>
        <w:t xml:space="preserve"> program usamodzielnienia.</w:t>
      </w:r>
    </w:p>
    <w:p w:rsidR="00EA22CB" w:rsidRPr="00711E38" w:rsidRDefault="00EA22CB" w:rsidP="00711E38">
      <w:pPr>
        <w:tabs>
          <w:tab w:val="clear" w:pos="567"/>
        </w:tabs>
        <w:ind w:firstLine="720"/>
      </w:pPr>
      <w:r w:rsidRPr="00EA22CB">
        <w:rPr>
          <w:rFonts w:eastAsia="Times New Roman"/>
        </w:rPr>
        <w:t>W roku 2015 projekt realizowało 897 nowych osób</w:t>
      </w:r>
      <w:r w:rsidR="00187B8E">
        <w:rPr>
          <w:rFonts w:eastAsia="Times New Roman"/>
        </w:rPr>
        <w:t xml:space="preserve"> (</w:t>
      </w:r>
      <w:r w:rsidR="00711E38">
        <w:t>511 kobiet oraz 386 mężczyzn),</w:t>
      </w:r>
      <w:r w:rsidR="00711E38">
        <w:br/>
      </w:r>
      <w:r w:rsidRPr="00EA22CB">
        <w:rPr>
          <w:rFonts w:eastAsia="Times New Roman"/>
        </w:rPr>
        <w:t>w tym 381 nowych uczestników w 14</w:t>
      </w:r>
      <w:r w:rsidR="005A262F">
        <w:rPr>
          <w:rFonts w:eastAsia="Times New Roman"/>
        </w:rPr>
        <w:t xml:space="preserve"> programach aktywności lokalnej, </w:t>
      </w:r>
      <w:r w:rsidRPr="00EA22CB">
        <w:rPr>
          <w:rFonts w:eastAsia="Times New Roman"/>
        </w:rPr>
        <w:t xml:space="preserve">368 nowych osób </w:t>
      </w:r>
      <w:r w:rsidR="005A262F">
        <w:rPr>
          <w:rFonts w:eastAsia="Times New Roman"/>
        </w:rPr>
        <w:br/>
        <w:t xml:space="preserve">w kontraktach socjalnych, </w:t>
      </w:r>
      <w:r w:rsidRPr="00EA22CB">
        <w:rPr>
          <w:rFonts w:eastAsia="Times New Roman"/>
        </w:rPr>
        <w:t xml:space="preserve">141 nowych osób w programie integracji społecznej </w:t>
      </w:r>
      <w:r w:rsidR="00332C13">
        <w:rPr>
          <w:rFonts w:eastAsia="Times New Roman"/>
        </w:rPr>
        <w:br/>
      </w:r>
      <w:r w:rsidRPr="00EA22CB">
        <w:rPr>
          <w:rFonts w:eastAsia="Times New Roman"/>
        </w:rPr>
        <w:t>i zawodowe</w:t>
      </w:r>
      <w:r w:rsidR="005A262F">
        <w:rPr>
          <w:rFonts w:eastAsia="Times New Roman"/>
        </w:rPr>
        <w:t>j osób niepełnosprawnych,</w:t>
      </w:r>
      <w:r w:rsidRPr="00EA22CB">
        <w:rPr>
          <w:rFonts w:eastAsia="Times New Roman"/>
        </w:rPr>
        <w:t xml:space="preserve"> 6 nowych osób w indywidualnych programach</w:t>
      </w:r>
      <w:r w:rsidR="005A262F">
        <w:rPr>
          <w:rFonts w:eastAsia="Times New Roman"/>
        </w:rPr>
        <w:t xml:space="preserve"> zatrudnienia socjalnego </w:t>
      </w:r>
      <w:r w:rsidRPr="00EA22CB">
        <w:rPr>
          <w:rFonts w:eastAsia="Times New Roman"/>
        </w:rPr>
        <w:t>oraz 1 nowa osoba w indywidualnym p</w:t>
      </w:r>
      <w:r w:rsidR="005A262F">
        <w:rPr>
          <w:rFonts w:eastAsia="Times New Roman"/>
        </w:rPr>
        <w:t>rogramie usamodzielniania.</w:t>
      </w:r>
    </w:p>
    <w:p w:rsidR="00F87BBB" w:rsidRDefault="00F87BBB" w:rsidP="00220FCA"/>
    <w:p w:rsidR="005A262F" w:rsidRDefault="005A262F" w:rsidP="00220FCA"/>
    <w:p w:rsidR="005A262F" w:rsidRDefault="005A262F" w:rsidP="00220FCA"/>
    <w:p w:rsidR="005A262F" w:rsidRDefault="005A262F" w:rsidP="00220FCA"/>
    <w:p w:rsidR="008864C7" w:rsidRDefault="008864C7" w:rsidP="00220FCA"/>
    <w:p w:rsidR="005A262F" w:rsidRDefault="005A262F" w:rsidP="00220FCA"/>
    <w:p w:rsidR="00711E38" w:rsidRDefault="00711E38" w:rsidP="00220FCA"/>
    <w:p w:rsidR="005A262F" w:rsidRPr="00385E31" w:rsidRDefault="005A262F" w:rsidP="00220FCA"/>
    <w:p w:rsidR="00187B8E" w:rsidRPr="00385E31" w:rsidRDefault="00BA0247" w:rsidP="00385E31">
      <w:pPr>
        <w:pStyle w:val="Tytu"/>
        <w:rPr>
          <w:szCs w:val="20"/>
        </w:rPr>
      </w:pPr>
      <w:r w:rsidRPr="00385E31">
        <w:rPr>
          <w:rStyle w:val="Pogrubienie"/>
          <w:b/>
          <w:bCs w:val="0"/>
          <w:szCs w:val="20"/>
        </w:rPr>
        <w:t>Wykres: Liczba nowych beneficjentów projektu „Pora na aktywność” w latach 2008</w:t>
      </w:r>
      <w:r w:rsidR="00BA3DD2" w:rsidRPr="00385E31">
        <w:rPr>
          <w:rStyle w:val="Pogrubienie"/>
          <w:b/>
          <w:bCs w:val="0"/>
          <w:szCs w:val="20"/>
        </w:rPr>
        <w:t xml:space="preserve"> </w:t>
      </w:r>
      <w:r w:rsidR="00BA3DD2" w:rsidRPr="00385E31">
        <w:t>–</w:t>
      </w:r>
      <w:r w:rsidR="00BA3DD2" w:rsidRPr="00385E31">
        <w:rPr>
          <w:rStyle w:val="Pogrubienie"/>
          <w:b/>
          <w:bCs w:val="0"/>
          <w:szCs w:val="20"/>
        </w:rPr>
        <w:t xml:space="preserve"> </w:t>
      </w:r>
      <w:r w:rsidRPr="00385E31">
        <w:rPr>
          <w:rStyle w:val="Pogrubienie"/>
          <w:b/>
          <w:bCs w:val="0"/>
          <w:szCs w:val="20"/>
        </w:rPr>
        <w:t>201</w:t>
      </w:r>
      <w:r w:rsidR="00187B8E" w:rsidRPr="00385E31">
        <w:rPr>
          <w:rStyle w:val="Pogrubienie"/>
          <w:b/>
          <w:bCs w:val="0"/>
          <w:szCs w:val="20"/>
        </w:rPr>
        <w:t>5</w:t>
      </w:r>
      <w:r w:rsidRPr="00385E31">
        <w:rPr>
          <w:rStyle w:val="Pogrubienie"/>
          <w:b/>
          <w:bCs w:val="0"/>
          <w:szCs w:val="20"/>
        </w:rPr>
        <w:t xml:space="preserve"> </w:t>
      </w:r>
      <w:r w:rsidRPr="00385E31">
        <w:rPr>
          <w:rStyle w:val="Pogrubienie"/>
          <w:b/>
          <w:bCs w:val="0"/>
          <w:szCs w:val="20"/>
        </w:rPr>
        <w:br/>
        <w:t>w podziale na płeć</w:t>
      </w:r>
    </w:p>
    <w:p w:rsidR="00BA0247" w:rsidRPr="00BC530A" w:rsidRDefault="0027220A" w:rsidP="00BC530A">
      <w:pPr>
        <w:spacing w:after="100" w:afterAutospacing="1"/>
        <w:rPr>
          <w:highlight w:val="red"/>
        </w:rPr>
      </w:pPr>
      <w:r>
        <w:rPr>
          <w:noProof/>
        </w:rPr>
        <w:drawing>
          <wp:inline distT="0" distB="0" distL="0" distR="0" wp14:anchorId="69C939DD" wp14:editId="67BDBF68">
            <wp:extent cx="5879245" cy="2456953"/>
            <wp:effectExtent l="19050" t="0" r="7205" b="0"/>
            <wp:docPr id="90" name="Obraz 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rrowheads="1"/>
                    </pic:cNvPicPr>
                  </pic:nvPicPr>
                  <pic:blipFill>
                    <a:blip r:embed="rId107" cstate="print"/>
                    <a:srcRect/>
                    <a:stretch>
                      <a:fillRect/>
                    </a:stretch>
                  </pic:blipFill>
                  <pic:spPr bwMode="auto">
                    <a:xfrm>
                      <a:off x="0" y="0"/>
                      <a:ext cx="5876925" cy="2455983"/>
                    </a:xfrm>
                    <a:prstGeom prst="rect">
                      <a:avLst/>
                    </a:prstGeom>
                    <a:noFill/>
                    <a:ln w="9525">
                      <a:noFill/>
                      <a:miter lim="800000"/>
                      <a:headEnd/>
                      <a:tailEnd/>
                    </a:ln>
                  </pic:spPr>
                </pic:pic>
              </a:graphicData>
            </a:graphic>
          </wp:inline>
        </w:drawing>
      </w:r>
    </w:p>
    <w:p w:rsidR="00BA0247" w:rsidRPr="00BC530A" w:rsidRDefault="00BA0247" w:rsidP="00BA0247">
      <w:pPr>
        <w:pStyle w:val="Podtytu"/>
        <w:rPr>
          <w:bCs/>
        </w:rPr>
      </w:pPr>
      <w:r w:rsidRPr="00BC530A">
        <w:rPr>
          <w:rStyle w:val="Pogrubienie"/>
          <w:b w:val="0"/>
        </w:rPr>
        <w:t>Źródło: opracowanie własne na podstawie danych MOPS</w:t>
      </w:r>
    </w:p>
    <w:p w:rsidR="004B4528" w:rsidRPr="000935A1" w:rsidRDefault="004B4528" w:rsidP="00BA3DD2">
      <w:pPr>
        <w:tabs>
          <w:tab w:val="clear" w:pos="567"/>
        </w:tabs>
        <w:spacing w:after="200" w:line="276" w:lineRule="auto"/>
        <w:jc w:val="left"/>
        <w:rPr>
          <w:highlight w:val="red"/>
        </w:rPr>
      </w:pPr>
    </w:p>
    <w:p w:rsidR="00D64CCC" w:rsidRDefault="00E41719" w:rsidP="00C86213">
      <w:pPr>
        <w:pStyle w:val="Tytu"/>
      </w:pPr>
      <w:r w:rsidRPr="00385E31">
        <w:t xml:space="preserve">Wykres: Liczba osób bezrobotnych, dla których zaplanowano działania w ramach projektu  </w:t>
      </w:r>
    </w:p>
    <w:p w:rsidR="00E41719" w:rsidRPr="00BC530A" w:rsidRDefault="0027220A" w:rsidP="00BC530A">
      <w:pPr>
        <w:spacing w:after="100" w:afterAutospacing="1"/>
      </w:pPr>
      <w:r>
        <w:rPr>
          <w:noProof/>
        </w:rPr>
        <w:drawing>
          <wp:inline distT="0" distB="0" distL="0" distR="0" wp14:anchorId="7564D6BD" wp14:editId="388F0852">
            <wp:extent cx="5904672" cy="2361538"/>
            <wp:effectExtent l="19050" t="0" r="828" b="0"/>
            <wp:docPr id="91" name="Obraz 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rrowheads="1"/>
                    </pic:cNvPicPr>
                  </pic:nvPicPr>
                  <pic:blipFill>
                    <a:blip r:embed="rId108" cstate="print"/>
                    <a:srcRect/>
                    <a:stretch>
                      <a:fillRect/>
                    </a:stretch>
                  </pic:blipFill>
                  <pic:spPr bwMode="auto">
                    <a:xfrm>
                      <a:off x="0" y="0"/>
                      <a:ext cx="5905500" cy="2361869"/>
                    </a:xfrm>
                    <a:prstGeom prst="rect">
                      <a:avLst/>
                    </a:prstGeom>
                    <a:noFill/>
                    <a:ln w="9525">
                      <a:noFill/>
                      <a:miter lim="800000"/>
                      <a:headEnd/>
                      <a:tailEnd/>
                    </a:ln>
                  </pic:spPr>
                </pic:pic>
              </a:graphicData>
            </a:graphic>
          </wp:inline>
        </w:drawing>
      </w:r>
    </w:p>
    <w:p w:rsidR="00E41719" w:rsidRPr="00BC530A" w:rsidRDefault="00E41719" w:rsidP="00677B6D">
      <w:pPr>
        <w:pStyle w:val="Podtytu"/>
        <w:spacing w:before="0"/>
      </w:pPr>
      <w:r w:rsidRPr="00BC530A">
        <w:t>Źródło: opracowanie własne na podstawie danych MOPS</w:t>
      </w:r>
    </w:p>
    <w:p w:rsidR="005F3031" w:rsidRDefault="005F3031" w:rsidP="001251BD">
      <w:pPr>
        <w:tabs>
          <w:tab w:val="clear" w:pos="567"/>
        </w:tabs>
        <w:rPr>
          <w:rFonts w:eastAsia="Times New Roman"/>
        </w:rPr>
      </w:pPr>
    </w:p>
    <w:p w:rsidR="00385E31" w:rsidRPr="00385E31" w:rsidRDefault="00385E31" w:rsidP="00385E31">
      <w:pPr>
        <w:tabs>
          <w:tab w:val="clear" w:pos="567"/>
        </w:tabs>
        <w:ind w:firstLine="708"/>
        <w:rPr>
          <w:rFonts w:eastAsia="Times New Roman"/>
        </w:rPr>
      </w:pPr>
      <w:r w:rsidRPr="00385E31">
        <w:rPr>
          <w:rFonts w:eastAsia="Times New Roman"/>
        </w:rPr>
        <w:t>W 2015 r. zrealizowano różne rodzaje kursów zawodowych takie jak: opiekun osoby starszej, profesjonalne sprzątanie, pracownik ochrony fizycznej i mienia, sprzedawca-kasjer-fakturzysta, technolog robót wykończeniowyc</w:t>
      </w:r>
      <w:r w:rsidR="00711E38">
        <w:rPr>
          <w:rFonts w:eastAsia="Times New Roman"/>
        </w:rPr>
        <w:t>h, alpinizm przemysłowy, obsługa</w:t>
      </w:r>
      <w:r w:rsidRPr="00385E31">
        <w:rPr>
          <w:rFonts w:eastAsia="Times New Roman"/>
        </w:rPr>
        <w:t xml:space="preserve"> tankowania LPG, operator wózków jezdniowych, księgowość, manicure i stylizacja paznokci, behawiorysta – trener psów, trener fit</w:t>
      </w:r>
      <w:r w:rsidR="00711E38">
        <w:rPr>
          <w:rFonts w:eastAsia="Times New Roman"/>
        </w:rPr>
        <w:t>ness, pilarz, spawacz, barman</w:t>
      </w:r>
      <w:r w:rsidRPr="00385E31">
        <w:rPr>
          <w:rFonts w:eastAsia="Times New Roman"/>
        </w:rPr>
        <w:t xml:space="preserve">, kelner I stopnia, kelner II stopnia, kucharz. Łącznie na kursy zawodowe </w:t>
      </w:r>
      <w:r w:rsidR="00332C13">
        <w:rPr>
          <w:rFonts w:eastAsia="Times New Roman"/>
        </w:rPr>
        <w:t>s</w:t>
      </w:r>
      <w:r w:rsidRPr="00385E31">
        <w:rPr>
          <w:rFonts w:eastAsia="Times New Roman"/>
        </w:rPr>
        <w:t>kierowano 73 beneficjentów ostatecznych. W zajęciach i doradztwie prowadzonym w KIS uczestniczyło 526 beneficjentów (zrealizowano 38</w:t>
      </w:r>
      <w:r w:rsidR="00332C13">
        <w:rPr>
          <w:rFonts w:eastAsia="Times New Roman"/>
        </w:rPr>
        <w:t xml:space="preserve"> </w:t>
      </w:r>
      <w:r w:rsidR="00711E38">
        <w:rPr>
          <w:rFonts w:eastAsia="Times New Roman"/>
        </w:rPr>
        <w:t>473</w:t>
      </w:r>
      <w:r w:rsidRPr="00385E31">
        <w:rPr>
          <w:rFonts w:eastAsia="Times New Roman"/>
        </w:rPr>
        <w:t xml:space="preserve"> godzin wsparcia indywidualnego i grupowego oraz 1</w:t>
      </w:r>
      <w:r w:rsidR="00332C13">
        <w:rPr>
          <w:rFonts w:eastAsia="Times New Roman"/>
        </w:rPr>
        <w:t xml:space="preserve"> </w:t>
      </w:r>
      <w:r w:rsidRPr="00385E31">
        <w:rPr>
          <w:rFonts w:eastAsia="Times New Roman"/>
        </w:rPr>
        <w:t>893 godzin wsparcia doradcy zawodowego).</w:t>
      </w:r>
    </w:p>
    <w:p w:rsidR="00385E31" w:rsidRPr="00385E31" w:rsidRDefault="00711E38" w:rsidP="00385E31">
      <w:pPr>
        <w:tabs>
          <w:tab w:val="clear" w:pos="567"/>
        </w:tabs>
        <w:ind w:firstLine="708"/>
        <w:rPr>
          <w:rFonts w:eastAsia="Times New Roman"/>
        </w:rPr>
      </w:pPr>
      <w:r>
        <w:rPr>
          <w:rFonts w:eastAsia="Times New Roman"/>
        </w:rPr>
        <w:t>W 2015 roku 323 oso</w:t>
      </w:r>
      <w:r w:rsidR="00385E31" w:rsidRPr="00385E31">
        <w:rPr>
          <w:rFonts w:eastAsia="Times New Roman"/>
        </w:rPr>
        <w:t>b</w:t>
      </w:r>
      <w:r>
        <w:rPr>
          <w:rFonts w:eastAsia="Times New Roman"/>
        </w:rPr>
        <w:t>y uniezależniły</w:t>
      </w:r>
      <w:r w:rsidR="00385E31" w:rsidRPr="00385E31">
        <w:rPr>
          <w:rFonts w:eastAsia="Times New Roman"/>
        </w:rPr>
        <w:t xml:space="preserve"> się od pomocy społe</w:t>
      </w:r>
      <w:r>
        <w:rPr>
          <w:rFonts w:eastAsia="Times New Roman"/>
        </w:rPr>
        <w:t>cznej, 243 oso</w:t>
      </w:r>
      <w:r w:rsidR="00385E31" w:rsidRPr="00385E31">
        <w:rPr>
          <w:rFonts w:eastAsia="Times New Roman"/>
        </w:rPr>
        <w:t>b</w:t>
      </w:r>
      <w:r>
        <w:rPr>
          <w:rFonts w:eastAsia="Times New Roman"/>
        </w:rPr>
        <w:t>y znalazły</w:t>
      </w:r>
      <w:r w:rsidR="005F3031">
        <w:rPr>
          <w:rFonts w:eastAsia="Times New Roman"/>
        </w:rPr>
        <w:t xml:space="preserve"> zatrudnienie, 633 oso</w:t>
      </w:r>
      <w:r w:rsidR="00385E31" w:rsidRPr="00385E31">
        <w:rPr>
          <w:rFonts w:eastAsia="Times New Roman"/>
        </w:rPr>
        <w:t>b</w:t>
      </w:r>
      <w:r w:rsidR="005F3031">
        <w:rPr>
          <w:rFonts w:eastAsia="Times New Roman"/>
        </w:rPr>
        <w:t>y podjęły</w:t>
      </w:r>
      <w:r w:rsidR="00385E31" w:rsidRPr="00385E31">
        <w:rPr>
          <w:rFonts w:eastAsia="Times New Roman"/>
        </w:rPr>
        <w:t xml:space="preserve"> działania zmie</w:t>
      </w:r>
      <w:r w:rsidR="005F3031">
        <w:rPr>
          <w:rFonts w:eastAsia="Times New Roman"/>
        </w:rPr>
        <w:t>rzające do zatrudnienia, 342 oso</w:t>
      </w:r>
      <w:r w:rsidR="00385E31" w:rsidRPr="00385E31">
        <w:rPr>
          <w:rFonts w:eastAsia="Times New Roman"/>
        </w:rPr>
        <w:t>b</w:t>
      </w:r>
      <w:r w:rsidR="005F3031">
        <w:rPr>
          <w:rFonts w:eastAsia="Times New Roman"/>
        </w:rPr>
        <w:t>y uzyskały</w:t>
      </w:r>
      <w:r w:rsidR="00385E31" w:rsidRPr="00385E31">
        <w:rPr>
          <w:rFonts w:eastAsia="Times New Roman"/>
        </w:rPr>
        <w:t xml:space="preserve"> kompetencje zawodowe umożliwiające podjęcie pracy, zwiększając w ten sposób swoje szanse na rynku pracy.</w:t>
      </w:r>
    </w:p>
    <w:p w:rsidR="007C3A3D" w:rsidRDefault="007C3A3D" w:rsidP="000419F8">
      <w:pPr>
        <w:tabs>
          <w:tab w:val="clear" w:pos="567"/>
        </w:tabs>
        <w:ind w:firstLine="708"/>
        <w:rPr>
          <w:rFonts w:eastAsia="Times New Roman"/>
          <w:highlight w:val="yellow"/>
        </w:rPr>
      </w:pPr>
    </w:p>
    <w:p w:rsidR="005F3031" w:rsidRPr="000419F8" w:rsidRDefault="005F3031" w:rsidP="001251BD">
      <w:pPr>
        <w:tabs>
          <w:tab w:val="clear" w:pos="567"/>
        </w:tabs>
        <w:rPr>
          <w:rFonts w:eastAsia="Times New Roman"/>
          <w:highlight w:val="yellow"/>
        </w:rPr>
      </w:pPr>
    </w:p>
    <w:p w:rsidR="00BA0247" w:rsidRPr="000419F8" w:rsidRDefault="002F6A90" w:rsidP="0050073F">
      <w:pPr>
        <w:pStyle w:val="Nagwek4"/>
      </w:pPr>
      <w:bookmarkStart w:id="471" w:name="_Toc449423533"/>
      <w:r w:rsidRPr="000419F8">
        <w:lastRenderedPageBreak/>
        <w:t>Nakłady finansowe w ramach projektu systemowego „Pora na aktywność”</w:t>
      </w:r>
      <w:bookmarkEnd w:id="471"/>
    </w:p>
    <w:p w:rsidR="00A04E05" w:rsidRPr="000419F8" w:rsidRDefault="00A04E05" w:rsidP="00E53594"/>
    <w:p w:rsidR="000419F8" w:rsidRPr="000419F8" w:rsidRDefault="00C316A2" w:rsidP="000419F8">
      <w:pPr>
        <w:tabs>
          <w:tab w:val="clear" w:pos="567"/>
        </w:tabs>
        <w:rPr>
          <w:rFonts w:eastAsia="Times New Roman"/>
        </w:rPr>
      </w:pPr>
      <w:r>
        <w:rPr>
          <w:rFonts w:eastAsia="Times New Roman"/>
        </w:rPr>
        <w:tab/>
      </w:r>
      <w:r w:rsidR="000419F8" w:rsidRPr="000419F8">
        <w:rPr>
          <w:rFonts w:eastAsia="Times New Roman"/>
        </w:rPr>
        <w:t>Wykonanie budżetu w ramach projektu systemowego wyniosło:</w:t>
      </w:r>
    </w:p>
    <w:p w:rsidR="000419F8" w:rsidRPr="000419F8" w:rsidRDefault="000419F8" w:rsidP="004B6587">
      <w:pPr>
        <w:numPr>
          <w:ilvl w:val="0"/>
          <w:numId w:val="42"/>
        </w:numPr>
        <w:tabs>
          <w:tab w:val="clear" w:pos="567"/>
        </w:tabs>
        <w:jc w:val="left"/>
        <w:rPr>
          <w:rFonts w:eastAsia="Times New Roman"/>
        </w:rPr>
      </w:pPr>
      <w:r w:rsidRPr="000419F8">
        <w:rPr>
          <w:rFonts w:eastAsia="Times New Roman"/>
        </w:rPr>
        <w:t>w roku 2008: 1 893 672 zł, w tym 1 683 247 zł z dotacji rozwojowej</w:t>
      </w:r>
      <w:r w:rsidRPr="000419F8">
        <w:rPr>
          <w:rFonts w:eastAsia="Times New Roman"/>
          <w:vertAlign w:val="superscript"/>
        </w:rPr>
        <w:footnoteReference w:customMarkFollows="1" w:id="88"/>
        <w:t>[1]</w:t>
      </w:r>
      <w:r w:rsidRPr="000419F8">
        <w:rPr>
          <w:rFonts w:eastAsia="Times New Roman"/>
        </w:rPr>
        <w:t>;</w:t>
      </w:r>
    </w:p>
    <w:p w:rsidR="000419F8" w:rsidRPr="000419F8" w:rsidRDefault="000419F8" w:rsidP="004B6587">
      <w:pPr>
        <w:numPr>
          <w:ilvl w:val="0"/>
          <w:numId w:val="42"/>
        </w:numPr>
        <w:tabs>
          <w:tab w:val="clear" w:pos="567"/>
        </w:tabs>
        <w:jc w:val="left"/>
        <w:rPr>
          <w:rFonts w:eastAsia="Times New Roman"/>
        </w:rPr>
      </w:pPr>
      <w:r w:rsidRPr="000419F8">
        <w:rPr>
          <w:rFonts w:eastAsia="Times New Roman"/>
        </w:rPr>
        <w:t>w roku 2009: 1 852 553 zł, w tym 1 658 035 zł z dotacji rozwojowej;</w:t>
      </w:r>
    </w:p>
    <w:p w:rsidR="000419F8" w:rsidRPr="000419F8" w:rsidRDefault="000419F8" w:rsidP="004B6587">
      <w:pPr>
        <w:numPr>
          <w:ilvl w:val="0"/>
          <w:numId w:val="42"/>
        </w:numPr>
        <w:tabs>
          <w:tab w:val="clear" w:pos="567"/>
        </w:tabs>
        <w:jc w:val="left"/>
        <w:rPr>
          <w:rFonts w:eastAsia="Times New Roman"/>
        </w:rPr>
      </w:pPr>
      <w:r w:rsidRPr="000419F8">
        <w:rPr>
          <w:rFonts w:eastAsia="Times New Roman"/>
        </w:rPr>
        <w:t>w roku 2010: 5 821 230 zł, w tym 5 218 551 zł z dotacji rozwojowej;</w:t>
      </w:r>
    </w:p>
    <w:p w:rsidR="000419F8" w:rsidRPr="000419F8" w:rsidRDefault="000419F8" w:rsidP="004B6587">
      <w:pPr>
        <w:numPr>
          <w:ilvl w:val="0"/>
          <w:numId w:val="42"/>
        </w:numPr>
        <w:tabs>
          <w:tab w:val="clear" w:pos="567"/>
        </w:tabs>
        <w:jc w:val="left"/>
        <w:rPr>
          <w:rFonts w:eastAsia="Times New Roman"/>
        </w:rPr>
      </w:pPr>
      <w:r w:rsidRPr="000419F8">
        <w:rPr>
          <w:rFonts w:eastAsia="Times New Roman"/>
        </w:rPr>
        <w:t>w roku 2011: 9 385 893 zł, w tym 8 492 888 zł z dotacji rozwojowej;</w:t>
      </w:r>
    </w:p>
    <w:p w:rsidR="000419F8" w:rsidRPr="000419F8" w:rsidRDefault="000419F8" w:rsidP="004B6587">
      <w:pPr>
        <w:numPr>
          <w:ilvl w:val="0"/>
          <w:numId w:val="42"/>
        </w:numPr>
        <w:tabs>
          <w:tab w:val="clear" w:pos="567"/>
        </w:tabs>
        <w:jc w:val="left"/>
        <w:rPr>
          <w:rFonts w:eastAsia="Times New Roman"/>
        </w:rPr>
      </w:pPr>
      <w:r w:rsidRPr="000419F8">
        <w:rPr>
          <w:rFonts w:eastAsia="Times New Roman"/>
        </w:rPr>
        <w:t>w roku 2012: 8 106 807 zł, w tym 7 437 164 zł z dotacji rozwojowej;</w:t>
      </w:r>
    </w:p>
    <w:p w:rsidR="000419F8" w:rsidRPr="000419F8" w:rsidRDefault="000419F8" w:rsidP="004B6587">
      <w:pPr>
        <w:numPr>
          <w:ilvl w:val="0"/>
          <w:numId w:val="42"/>
        </w:numPr>
        <w:tabs>
          <w:tab w:val="clear" w:pos="567"/>
        </w:tabs>
        <w:jc w:val="left"/>
        <w:rPr>
          <w:rFonts w:eastAsia="Times New Roman"/>
        </w:rPr>
      </w:pPr>
      <w:r w:rsidRPr="000419F8">
        <w:rPr>
          <w:rFonts w:eastAsia="Times New Roman"/>
        </w:rPr>
        <w:t>w roku 2013: 6 997 043 zł, w tym 6 295 230 zł z dotacji rozwojowej;</w:t>
      </w:r>
    </w:p>
    <w:p w:rsidR="000419F8" w:rsidRPr="000419F8" w:rsidRDefault="000419F8" w:rsidP="004B6587">
      <w:pPr>
        <w:numPr>
          <w:ilvl w:val="0"/>
          <w:numId w:val="42"/>
        </w:numPr>
        <w:tabs>
          <w:tab w:val="clear" w:pos="567"/>
        </w:tabs>
        <w:jc w:val="left"/>
        <w:rPr>
          <w:rFonts w:eastAsia="Times New Roman"/>
        </w:rPr>
      </w:pPr>
      <w:r w:rsidRPr="000419F8">
        <w:rPr>
          <w:rFonts w:eastAsia="Times New Roman"/>
        </w:rPr>
        <w:t>w roku 2014: 9 913 221 zł, w tym 8 891 873 zł z dotacji rozwojowej;</w:t>
      </w:r>
    </w:p>
    <w:p w:rsidR="005F3031" w:rsidRPr="008864C7" w:rsidRDefault="00FA4FB7" w:rsidP="004B6587">
      <w:pPr>
        <w:pStyle w:val="Akapitnormalny"/>
        <w:numPr>
          <w:ilvl w:val="0"/>
          <w:numId w:val="42"/>
        </w:numPr>
      </w:pPr>
      <w:r w:rsidRPr="00FB7295">
        <w:t xml:space="preserve">W </w:t>
      </w:r>
      <w:r>
        <w:t xml:space="preserve">roku </w:t>
      </w:r>
      <w:r w:rsidRPr="00FB7295">
        <w:t xml:space="preserve">2015 na realizację działań w ramach projektu systemowego pn.: „Pora na aktywność” przeznaczono kwotę </w:t>
      </w:r>
      <w:r w:rsidRPr="008B26D3">
        <w:t>5 586 521,53 zł, z czego 4 755 019,98 zł to środki pochodzące ze źródeł europejskich w ramach dofinansowania, 282 301,5</w:t>
      </w:r>
      <w:r>
        <w:t>5 zł to środki z </w:t>
      </w:r>
      <w:r w:rsidRPr="008B26D3">
        <w:t>dotacji celowej z budżetu krajowego w ramach dofin</w:t>
      </w:r>
      <w:r>
        <w:t xml:space="preserve">ansowania projektu oraz </w:t>
      </w:r>
      <w:r w:rsidRPr="008B26D3">
        <w:t xml:space="preserve">549 200 zł to wkład własny, jaki </w:t>
      </w:r>
      <w:r w:rsidRPr="00FB7295">
        <w:t>Miejski Ośrodek Pomocy Społecznej w Krakowie wniósł w realizację projektu w postaci zasiłków i pomocy w naturze.</w:t>
      </w:r>
    </w:p>
    <w:p w:rsidR="004B4528" w:rsidRPr="00E73DE6" w:rsidRDefault="004B4528" w:rsidP="004B4528">
      <w:pPr>
        <w:pStyle w:val="Nagwek4"/>
      </w:pPr>
      <w:bookmarkStart w:id="472" w:name="_Toc449423534"/>
      <w:r w:rsidRPr="00E73DE6">
        <w:t>Wnioski</w:t>
      </w:r>
      <w:bookmarkEnd w:id="472"/>
    </w:p>
    <w:p w:rsidR="004B4528" w:rsidRPr="000D1B0A" w:rsidRDefault="004B4528" w:rsidP="004B4528"/>
    <w:p w:rsidR="00A04E05" w:rsidRPr="00C316A2" w:rsidRDefault="004B4528" w:rsidP="00C316A2">
      <w:pPr>
        <w:tabs>
          <w:tab w:val="clear" w:pos="567"/>
        </w:tabs>
        <w:ind w:firstLine="170"/>
        <w:contextualSpacing/>
        <w:rPr>
          <w:rFonts w:eastAsia="Times New Roman"/>
        </w:rPr>
      </w:pPr>
      <w:r w:rsidRPr="000D1B0A">
        <w:tab/>
        <w:t>W dniu 30.06</w:t>
      </w:r>
      <w:r w:rsidR="008864C7">
        <w:t xml:space="preserve">.2015 </w:t>
      </w:r>
      <w:r w:rsidRPr="00C316A2">
        <w:t>roku nastąpi</w:t>
      </w:r>
      <w:r w:rsidR="000D1B0A" w:rsidRPr="00C316A2">
        <w:t>ło</w:t>
      </w:r>
      <w:r w:rsidRPr="00C316A2">
        <w:t xml:space="preserve"> zakończenie projektu „Pora na aktywność”. </w:t>
      </w:r>
      <w:r w:rsidR="00E73DE6">
        <w:br/>
      </w:r>
      <w:r w:rsidR="000D1B0A" w:rsidRPr="00C316A2">
        <w:t xml:space="preserve">Ze względu na konieczność </w:t>
      </w:r>
      <w:r w:rsidR="00E73DE6">
        <w:t>zachowania ciągłości</w:t>
      </w:r>
      <w:r w:rsidR="00C316A2" w:rsidRPr="00C316A2">
        <w:t xml:space="preserve"> </w:t>
      </w:r>
      <w:r w:rsidR="00E73DE6">
        <w:t xml:space="preserve">działań </w:t>
      </w:r>
      <w:r w:rsidR="00C316A2" w:rsidRPr="00C316A2">
        <w:t>realizowanych w 2015</w:t>
      </w:r>
      <w:r w:rsidR="00C316A2">
        <w:t xml:space="preserve"> roku, </w:t>
      </w:r>
      <w:r w:rsidR="00C316A2" w:rsidRPr="0039557C">
        <w:rPr>
          <w:rFonts w:eastAsia="Times New Roman"/>
        </w:rPr>
        <w:t xml:space="preserve">od lipca 2015 r. </w:t>
      </w:r>
      <w:r w:rsidR="00C316A2">
        <w:rPr>
          <w:rFonts w:eastAsia="Times New Roman"/>
        </w:rPr>
        <w:t xml:space="preserve">finansowane były </w:t>
      </w:r>
      <w:r w:rsidR="00C316A2" w:rsidRPr="00E73DE6">
        <w:rPr>
          <w:rFonts w:eastAsia="Times New Roman"/>
        </w:rPr>
        <w:t>one ze środków Gminy Miejskiej Kraków.</w:t>
      </w:r>
      <w:r w:rsidR="00E73DE6">
        <w:t xml:space="preserve"> Miejski Ośrodek Pomocy Społecznej podejmuje wiele działań mających na celu pozyskiwanie zewnętrznych środków finansowych na realizację zadań obligatoryjnych, a także działania o innowacyjnym charakterze.</w:t>
      </w:r>
    </w:p>
    <w:p w:rsidR="005F773B" w:rsidRPr="00FF2FD5" w:rsidRDefault="005F773B" w:rsidP="00E53594">
      <w:pPr>
        <w:pStyle w:val="Nagwek3"/>
      </w:pPr>
      <w:bookmarkStart w:id="473" w:name="_Toc384106202"/>
      <w:bookmarkStart w:id="474" w:name="_Toc449423535"/>
      <w:r w:rsidRPr="00FF2FD5">
        <w:t>Zatrudnienie socjalne</w:t>
      </w:r>
      <w:bookmarkEnd w:id="473"/>
      <w:bookmarkEnd w:id="474"/>
    </w:p>
    <w:p w:rsidR="00A04E05" w:rsidRPr="00FF2FD5" w:rsidRDefault="00A04E05" w:rsidP="00E53594"/>
    <w:p w:rsidR="005F773B" w:rsidRPr="00FF2FD5" w:rsidRDefault="004F2ADC" w:rsidP="00E53594">
      <w:pPr>
        <w:rPr>
          <w:rFonts w:ascii="TimesNewRomanPSMT" w:hAnsi="TimesNewRomanPSMT" w:cs="TimesNewRomanPSMT"/>
        </w:rPr>
      </w:pPr>
      <w:r w:rsidRPr="00FF2FD5">
        <w:tab/>
      </w:r>
      <w:r w:rsidR="005F773B" w:rsidRPr="00FF2FD5">
        <w:t xml:space="preserve">W odniesieniu do osób zagrożonych wykluczeniem społecznym Miejski Ośrodek Pomocy Społecznej w Krakowie, poza zadaniami wynikającymi z przepisów zawartych </w:t>
      </w:r>
      <w:r w:rsidR="00DB5D6C" w:rsidRPr="00FF2FD5">
        <w:br/>
      </w:r>
      <w:r w:rsidR="005F773B" w:rsidRPr="00FF2FD5">
        <w:t>w ustawie z dnia 12 mar</w:t>
      </w:r>
      <w:r w:rsidR="00A45A30" w:rsidRPr="00FF2FD5">
        <w:t xml:space="preserve">ca 2004 r. o pomocy społecznej </w:t>
      </w:r>
      <w:r w:rsidR="005F773B" w:rsidRPr="00FF2FD5">
        <w:t>realizuje również zadania z zakresu integracji i reintegracji zawodowej i społecznej wynikające z ustawy z dnia 13 czerwca 2003 r. o zatrudnieniu socjalnym. Zadania określone w ustawie realizowane są poprzez zatrudnienie socjalne przez co należy rozumieć zapewnienie osobom</w:t>
      </w:r>
      <w:r w:rsidR="00A45A30" w:rsidRPr="00FF2FD5">
        <w:t xml:space="preserve"> wymienionym poniżej możliwości</w:t>
      </w:r>
      <w:r w:rsidR="005F773B" w:rsidRPr="00FF2FD5">
        <w:t xml:space="preserve"> uczestnictwa w zajęciach prowadzonych przez centra integracji społecznej, kluby integra</w:t>
      </w:r>
      <w:r w:rsidR="009E3512" w:rsidRPr="00FF2FD5">
        <w:t>cji społecznej oraz zatrudnieniu wspieranym</w:t>
      </w:r>
      <w:r w:rsidR="005F773B" w:rsidRPr="00FF2FD5">
        <w:t xml:space="preserve">. </w:t>
      </w:r>
      <w:r w:rsidR="009E3512" w:rsidRPr="00FF2FD5">
        <w:t>Zadania te</w:t>
      </w:r>
      <w:r w:rsidR="005F773B" w:rsidRPr="00FF2FD5">
        <w:t xml:space="preserve"> adresowane </w:t>
      </w:r>
      <w:r w:rsidR="009E3512" w:rsidRPr="00FF2FD5">
        <w:t xml:space="preserve">są </w:t>
      </w:r>
      <w:r w:rsidR="0041729A" w:rsidRPr="00FF2FD5">
        <w:br/>
      </w:r>
      <w:r w:rsidR="005F773B" w:rsidRPr="00FF2FD5">
        <w:rPr>
          <w:rFonts w:ascii="TimesNewRomanPSMT" w:hAnsi="TimesNewRomanPSMT" w:cs="TimesNewRomanPSMT"/>
        </w:rPr>
        <w:t>w szczególności do osób:</w:t>
      </w:r>
    </w:p>
    <w:p w:rsidR="005F773B" w:rsidRPr="00FF2FD5" w:rsidRDefault="005F773B" w:rsidP="00E53594">
      <w:r w:rsidRPr="00FF2FD5">
        <w:t xml:space="preserve">1) bezdomnych realizujących indywidualny program wychodzenia z bezdomności, </w:t>
      </w:r>
      <w:r w:rsidRPr="00FF2FD5">
        <w:br/>
        <w:t>w rozumieniu przepisów o pomocy społecznej;</w:t>
      </w:r>
    </w:p>
    <w:p w:rsidR="005F773B" w:rsidRPr="00FF2FD5" w:rsidRDefault="005F773B" w:rsidP="00E53594">
      <w:r w:rsidRPr="00FF2FD5">
        <w:t>2) uzależnionych od alkoholu, po zakończeniu programu psychoterapii w zakładzie lecznictwa odwykowego;</w:t>
      </w:r>
    </w:p>
    <w:p w:rsidR="005F773B" w:rsidRPr="00FF2FD5" w:rsidRDefault="005F773B" w:rsidP="00E53594">
      <w:r w:rsidRPr="00FF2FD5">
        <w:t>3) uzależnionych od narkotyków lub innych środków odurzających, po zakończeniu programu terapeutycznego w zakładzie opieki zdrowotnej;</w:t>
      </w:r>
    </w:p>
    <w:p w:rsidR="005F773B" w:rsidRPr="00FF2FD5" w:rsidRDefault="005F773B" w:rsidP="00E53594">
      <w:r w:rsidRPr="00FF2FD5">
        <w:t>4) chorych psychicznie, w rozumieniu przepisów o ochronie zdrowia psychicznego;</w:t>
      </w:r>
    </w:p>
    <w:p w:rsidR="005F773B" w:rsidRPr="00FF2FD5" w:rsidRDefault="005F773B" w:rsidP="00E53594">
      <w:r w:rsidRPr="00FF2FD5">
        <w:t>5) długotrwale bezrobotnych w rozumieniu przepisów o promocji zatrudnienia i instytucjach rynku pracy;</w:t>
      </w:r>
    </w:p>
    <w:p w:rsidR="005F773B" w:rsidRPr="00FF2FD5" w:rsidRDefault="005F773B" w:rsidP="00E53594">
      <w:r w:rsidRPr="00FF2FD5">
        <w:t xml:space="preserve">6) zwalnianych z zakładów karnych, mających trudności w integracji ze środowiskiem, </w:t>
      </w:r>
      <w:r w:rsidRPr="00FF2FD5">
        <w:br/>
        <w:t>w rozumieniu przepisów o pomocy społecznej;</w:t>
      </w:r>
    </w:p>
    <w:p w:rsidR="005F773B" w:rsidRPr="00FF2FD5" w:rsidRDefault="005F773B" w:rsidP="00E53594">
      <w:r w:rsidRPr="00FF2FD5">
        <w:t xml:space="preserve">7) uchodźców realizujących indywidualny program integracji, w rozumieniu przepisów </w:t>
      </w:r>
      <w:r w:rsidRPr="00FF2FD5">
        <w:br/>
        <w:t>o pomocy społecznej;</w:t>
      </w:r>
    </w:p>
    <w:p w:rsidR="00EF6B50" w:rsidRPr="00FF2FD5" w:rsidRDefault="005F773B" w:rsidP="00E53594">
      <w:r w:rsidRPr="00FF2FD5">
        <w:lastRenderedPageBreak/>
        <w:t xml:space="preserve">8) niepełnosprawnych, w rozumieniu przepisów o rehabilitacji zawodowej i społecznej oraz zatrudnianiu osób niepełnosprawnych, które podlegają wykluczeniu społecznemu i ze względu na swoją sytuację życiową nie są w stanie własnym staraniem zaspokoić swoich podstawowych potrzeb życiowych i znajdują się w sytuacji powodującej ubóstwo oraz uniemożliwiającej lub ograniczającej uczestnictwo w życiu zawodowym, społecznym </w:t>
      </w:r>
      <w:r w:rsidR="00DB5D6C" w:rsidRPr="00FF2FD5">
        <w:br/>
      </w:r>
      <w:r w:rsidRPr="00FF2FD5">
        <w:t xml:space="preserve">i rodzinnym. </w:t>
      </w:r>
    </w:p>
    <w:p w:rsidR="00A505A1" w:rsidRPr="001812F7" w:rsidRDefault="00A505A1" w:rsidP="00E53594">
      <w:pPr>
        <w:rPr>
          <w:highlight w:val="yellow"/>
        </w:rPr>
      </w:pPr>
      <w:r w:rsidRPr="00FF2FD5">
        <w:tab/>
      </w:r>
      <w:r w:rsidR="004B4528" w:rsidRPr="00FF2FD5">
        <w:t>Z</w:t>
      </w:r>
      <w:r w:rsidRPr="00FF2FD5">
        <w:t xml:space="preserve">adania z zakresu integracji i reintegracji zawodowej i społecznej osób zagrożonych </w:t>
      </w:r>
      <w:r w:rsidRPr="003B4737">
        <w:t>wykluczeniem społecznym</w:t>
      </w:r>
      <w:r w:rsidR="004B4528" w:rsidRPr="003B4737">
        <w:t xml:space="preserve"> realizowane są</w:t>
      </w:r>
      <w:r w:rsidRPr="003B4737">
        <w:t>, poprzez prowadzenie Klubu Integracji Społecznej, współpracę w ramach Partnerstwa w zakresie prowadzenia Klubu Integracji Społecznej „Leonardo” oraz wsparcie realizacji zadań Centrum Integracji Społecznej.</w:t>
      </w:r>
    </w:p>
    <w:p w:rsidR="00EF6B50" w:rsidRPr="003B4737" w:rsidRDefault="0044250D" w:rsidP="00E53594">
      <w:r w:rsidRPr="003B4737">
        <w:rPr>
          <w:b/>
        </w:rPr>
        <w:tab/>
      </w:r>
      <w:r w:rsidR="00EF6B50" w:rsidRPr="003B4737">
        <w:rPr>
          <w:b/>
        </w:rPr>
        <w:t xml:space="preserve">Centrum </w:t>
      </w:r>
      <w:r w:rsidR="0041729A" w:rsidRPr="003B4737">
        <w:rPr>
          <w:b/>
        </w:rPr>
        <w:t>I</w:t>
      </w:r>
      <w:r w:rsidR="00EF6B50" w:rsidRPr="003B4737">
        <w:rPr>
          <w:b/>
        </w:rPr>
        <w:t>ntegracji Społecznej</w:t>
      </w:r>
      <w:r w:rsidR="00EF6B50" w:rsidRPr="003B4737">
        <w:t xml:space="preserve"> jest jednostką organizacyjną realizującą reintegrację zawodową i społeczną przez następujące usługi:</w:t>
      </w:r>
    </w:p>
    <w:p w:rsidR="003B4737" w:rsidRPr="003B4737" w:rsidRDefault="003B4737" w:rsidP="003B4737">
      <w:r w:rsidRPr="003B4737">
        <w:t>1) kształcenie umiejętności pozwalających na pełnienie ról społecznych i osiąganie pozycji społecznych dostępnych osobom niepodlegającym wykluczeniu społecznemu;</w:t>
      </w:r>
    </w:p>
    <w:p w:rsidR="003B4737" w:rsidRPr="003B4737" w:rsidRDefault="003B4737" w:rsidP="003B4737">
      <w:r w:rsidRPr="003B4737">
        <w:t>2) nabywanie umiejętności zawodowych oraz przyuczenie do zawodu, przekwalifikowanie lub podwyższanie kwalifikacji zawodowych;</w:t>
      </w:r>
    </w:p>
    <w:p w:rsidR="003B4737" w:rsidRPr="003B4737" w:rsidRDefault="003B4737" w:rsidP="003B4737">
      <w:r w:rsidRPr="003B4737">
        <w:t>3) naukę planowania życia i zaspokajania potrzeb własnym staraniem, zwłaszcza przez możliwość osiągnięcia własnych dochodów przez zatrudnienie lub działalność gospodarczą;</w:t>
      </w:r>
    </w:p>
    <w:p w:rsidR="003B4737" w:rsidRPr="003B4737" w:rsidRDefault="003B4737" w:rsidP="003B4737">
      <w:r w:rsidRPr="003B4737">
        <w:t>4) uczenie umiejętności racjonalnego gospodarowania posiadanymi środkami pieniężnymi.</w:t>
      </w:r>
    </w:p>
    <w:p w:rsidR="00FF2FD5" w:rsidRPr="00FF2FD5" w:rsidRDefault="0044250D" w:rsidP="00FF2FD5">
      <w:pPr>
        <w:rPr>
          <w:highlight w:val="yellow"/>
        </w:rPr>
      </w:pPr>
      <w:r w:rsidRPr="003B4737">
        <w:rPr>
          <w:b/>
        </w:rPr>
        <w:tab/>
      </w:r>
      <w:r w:rsidR="005B557A" w:rsidRPr="003B4737">
        <w:rPr>
          <w:b/>
        </w:rPr>
        <w:t xml:space="preserve">Klub </w:t>
      </w:r>
      <w:r w:rsidR="0041729A" w:rsidRPr="003B4737">
        <w:rPr>
          <w:b/>
        </w:rPr>
        <w:t>I</w:t>
      </w:r>
      <w:r w:rsidR="005B557A" w:rsidRPr="003B4737">
        <w:rPr>
          <w:b/>
        </w:rPr>
        <w:t xml:space="preserve">ntegracji </w:t>
      </w:r>
      <w:r w:rsidR="0041729A" w:rsidRPr="003B4737">
        <w:rPr>
          <w:b/>
        </w:rPr>
        <w:t>S</w:t>
      </w:r>
      <w:r w:rsidR="005B557A" w:rsidRPr="003B4737">
        <w:rPr>
          <w:b/>
        </w:rPr>
        <w:t>połecznej</w:t>
      </w:r>
      <w:r w:rsidR="005B557A" w:rsidRPr="00FF2FD5">
        <w:t xml:space="preserve"> może być prowadzony przez gminę lu</w:t>
      </w:r>
      <w:r w:rsidR="00BD60AA" w:rsidRPr="00FF2FD5">
        <w:t xml:space="preserve">b organizację pozarządową. </w:t>
      </w:r>
      <w:r w:rsidR="004F2ADC" w:rsidRPr="00FF2FD5">
        <w:t xml:space="preserve">W ramach klubu można organizować w szczególności: </w:t>
      </w:r>
    </w:p>
    <w:p w:rsidR="00FF2FD5" w:rsidRPr="00714DBF" w:rsidRDefault="00FF2FD5" w:rsidP="004B6587">
      <w:pPr>
        <w:numPr>
          <w:ilvl w:val="0"/>
          <w:numId w:val="7"/>
        </w:numPr>
        <w:tabs>
          <w:tab w:val="clear" w:pos="567"/>
        </w:tabs>
        <w:autoSpaceDE w:val="0"/>
        <w:autoSpaceDN w:val="0"/>
        <w:adjustRightInd w:val="0"/>
      </w:pPr>
      <w:r>
        <w:t xml:space="preserve">indywidualne </w:t>
      </w:r>
      <w:r w:rsidRPr="00D868A9">
        <w:t xml:space="preserve">działania </w:t>
      </w:r>
      <w:r>
        <w:t xml:space="preserve">na rzecz reintegracji społecznej i zawodowej </w:t>
      </w:r>
      <w:r w:rsidRPr="00D868A9">
        <w:t xml:space="preserve">mające na celu </w:t>
      </w:r>
      <w:r>
        <w:t xml:space="preserve">nabycie przez uczestnika wiedzy i umiejętności niezbędnych do </w:t>
      </w:r>
      <w:r w:rsidRPr="00714DBF">
        <w:t>rozwoju osobowego oraz do rozwiązywania problemów osobistych, społecznych i zawodowych, w szczególności poprzez wsparcie i poradnictwo pracownika socjalnego, poradnictwo psychologiczne, prawne oraz doradztwo zawodowe</w:t>
      </w:r>
      <w:r>
        <w:t>;</w:t>
      </w:r>
    </w:p>
    <w:p w:rsidR="00FF2FD5" w:rsidRDefault="00FF2FD5" w:rsidP="004B6587">
      <w:pPr>
        <w:numPr>
          <w:ilvl w:val="0"/>
          <w:numId w:val="7"/>
        </w:numPr>
        <w:tabs>
          <w:tab w:val="clear" w:pos="567"/>
        </w:tabs>
        <w:autoSpaceDE w:val="0"/>
        <w:autoSpaceDN w:val="0"/>
        <w:adjustRightInd w:val="0"/>
      </w:pPr>
      <w:r>
        <w:t>grupowe działania na rzecz reintegracji społecznej i zawodowej mające na celu nabycie</w:t>
      </w:r>
      <w:r w:rsidRPr="00714DBF">
        <w:t xml:space="preserve"> przez uczestnika wiedzy i umiejętności niezbędnych do pełnienia funkcji społecznych </w:t>
      </w:r>
      <w:r w:rsidR="00133DA3">
        <w:br/>
      </w:r>
      <w:r w:rsidRPr="00714DBF">
        <w:t>i zawodowy</w:t>
      </w:r>
      <w:r>
        <w:t xml:space="preserve">ch, w szczególności poprzez </w:t>
      </w:r>
      <w:r w:rsidRPr="00714DBF">
        <w:t xml:space="preserve">udział w grupach wsparcia, grupach </w:t>
      </w:r>
      <w:r w:rsidRPr="008D2DF8">
        <w:t>samopomocowych oraz warsztatach; </w:t>
      </w:r>
    </w:p>
    <w:p w:rsidR="00FF2FD5" w:rsidRPr="005B6E10" w:rsidRDefault="005B6E10" w:rsidP="004B6587">
      <w:pPr>
        <w:numPr>
          <w:ilvl w:val="0"/>
          <w:numId w:val="7"/>
        </w:numPr>
        <w:tabs>
          <w:tab w:val="clear" w:pos="567"/>
        </w:tabs>
        <w:autoSpaceDE w:val="0"/>
        <w:autoSpaceDN w:val="0"/>
        <w:adjustRightInd w:val="0"/>
      </w:pPr>
      <w:r w:rsidRPr="005B6E10">
        <w:t xml:space="preserve">roboty publiczne </w:t>
      </w:r>
      <w:r w:rsidR="005F3031" w:rsidRPr="00385E31">
        <w:rPr>
          <w:rFonts w:eastAsia="Times New Roman"/>
        </w:rPr>
        <w:t>–</w:t>
      </w:r>
      <w:r w:rsidRPr="005B6E10">
        <w:t xml:space="preserve"> oznaczają zatrudnienie</w:t>
      </w:r>
      <w:r>
        <w:t xml:space="preserve"> bezrobotnego w okresie nie dłuższym niż 12 miesięcy przy wykonywaniu prac finansowanych lub dofinansowanych ze środków samorządu terytorialnego, budżetu państwa, funduszy celowych, organizacji pozarządowych, spółek wodnych i ich związków. Skierowanie do podjęcia zatrudnienia </w:t>
      </w:r>
      <w:r w:rsidR="005F3031">
        <w:br/>
      </w:r>
      <w:r>
        <w:t>w ramach robót  publicznych może otrzymać każda osoba bezrobotna z ustalonym II profilem i zgodnie z indywidualnym planem działania. Organizator robót publicznych lub upoważniony przez niego pracodawca  zawiera z bezrobotnym umowę o pracę;</w:t>
      </w:r>
    </w:p>
    <w:p w:rsidR="00FF2FD5" w:rsidRPr="003B4737" w:rsidRDefault="00FF2FD5" w:rsidP="004B6587">
      <w:pPr>
        <w:numPr>
          <w:ilvl w:val="0"/>
          <w:numId w:val="7"/>
        </w:numPr>
        <w:tabs>
          <w:tab w:val="clear" w:pos="567"/>
        </w:tabs>
        <w:autoSpaceDE w:val="0"/>
        <w:autoSpaceDN w:val="0"/>
        <w:adjustRightInd w:val="0"/>
      </w:pPr>
      <w:r w:rsidRPr="008D2DF8">
        <w:t>prace społecznie użyteczne</w:t>
      </w:r>
      <w:r w:rsidR="008D2DF8" w:rsidRPr="008D2DF8">
        <w:t xml:space="preserve"> </w:t>
      </w:r>
      <w:r w:rsidR="005F3031" w:rsidRPr="00385E31">
        <w:rPr>
          <w:rFonts w:eastAsia="Times New Roman"/>
        </w:rPr>
        <w:t>–</w:t>
      </w:r>
      <w:r w:rsidR="008D2DF8" w:rsidRPr="008D2DF8">
        <w:t xml:space="preserve"> są to prace wykonywane przez osoby bezrobotne bez prawa do zasiłku korzystające z pomocy społecznej. Prace są organizowane przez Gminę Miejską Kraków w jednostkach organizacyjnych pomocy społecznej, organizacjach lub instytucjach statutowo zajmujących się pomocą charytatywną lub na rzecz społeczności lokalnej.</w:t>
      </w:r>
      <w:r w:rsidR="008D2DF8" w:rsidRPr="00D868A9">
        <w:t xml:space="preserve"> Czas pracy w ciągu tygodnia nie może przekroczyć 10 godzin. Świadczenie dla osób wykonujących prace społecznie użyteczne wypłacane jest ze środków Gminy Mie</w:t>
      </w:r>
      <w:r w:rsidR="008D2DF8">
        <w:t>jskiej Kraków w 2015</w:t>
      </w:r>
      <w:r w:rsidR="00133DA3">
        <w:t xml:space="preserve"> </w:t>
      </w:r>
      <w:r w:rsidR="008D2DF8">
        <w:t xml:space="preserve">r. w kwocie 8,10 </w:t>
      </w:r>
      <w:r w:rsidR="005F3031">
        <w:t>zł za godzinę, z czego 60</w:t>
      </w:r>
      <w:r w:rsidR="008D2DF8" w:rsidRPr="00D868A9">
        <w:t xml:space="preserve">% świadczenia refundowane jest z Funduszu Pracy. MOPS proponuje osoby, które mogłyby być </w:t>
      </w:r>
      <w:r w:rsidR="008D2DF8" w:rsidRPr="003B4737">
        <w:t>skierowane do poszczególnych rodzajów prac oraz wypłaca im świadczenia.</w:t>
      </w:r>
    </w:p>
    <w:p w:rsidR="005F773B" w:rsidRPr="003B4737" w:rsidRDefault="005F773B" w:rsidP="001A0827">
      <w:pPr>
        <w:pStyle w:val="Nagwek4"/>
      </w:pPr>
      <w:bookmarkStart w:id="475" w:name="_Toc449423536"/>
      <w:r w:rsidRPr="003B4737">
        <w:t>Infrastruktura</w:t>
      </w:r>
      <w:bookmarkEnd w:id="475"/>
    </w:p>
    <w:p w:rsidR="005F773B" w:rsidRPr="003B4737" w:rsidRDefault="005F773B" w:rsidP="00E53594"/>
    <w:p w:rsidR="005F773B" w:rsidRDefault="004F2ADC" w:rsidP="00552227">
      <w:pPr>
        <w:pStyle w:val="Akapitnormalny"/>
      </w:pPr>
      <w:r w:rsidRPr="003B4737">
        <w:tab/>
      </w:r>
      <w:r w:rsidR="00552227" w:rsidRPr="003B4737">
        <w:t>Realizacja zadania z zakresu integracji i reintegracji zawodowej i społecznej osób zagrożonych wykluczeniem społecznym, odbywa się w oparciu o ustawę o zatrudnieniu socjalnym, poprzez prowadzenie Klubu Integracji Społecznej funkcjonującego w</w:t>
      </w:r>
      <w:r w:rsidR="00882E56">
        <w:t xml:space="preserve"> strukturze organizacyjnej MOPS oraz</w:t>
      </w:r>
      <w:r w:rsidR="00552227" w:rsidRPr="003B4737">
        <w:t xml:space="preserve"> współpracę </w:t>
      </w:r>
      <w:r w:rsidR="00882E56">
        <w:t xml:space="preserve">z organizacjami pozarządowymi </w:t>
      </w:r>
      <w:r w:rsidR="00552227" w:rsidRPr="003B4737">
        <w:t xml:space="preserve"> w zakresie </w:t>
      </w:r>
      <w:r w:rsidR="00552227" w:rsidRPr="003B4737">
        <w:lastRenderedPageBreak/>
        <w:t>prowadzenia</w:t>
      </w:r>
      <w:r w:rsidR="00882E56">
        <w:t xml:space="preserve"> na zlecenie Gminy Miejskiej Kraków</w:t>
      </w:r>
      <w:r w:rsidR="00552227" w:rsidRPr="003B4737">
        <w:t xml:space="preserve"> Klubu I</w:t>
      </w:r>
      <w:r w:rsidR="008864C7">
        <w:t xml:space="preserve">ntegracji Społecznej „Leonardo” </w:t>
      </w:r>
      <w:r w:rsidR="00882E56">
        <w:t>i</w:t>
      </w:r>
      <w:r w:rsidR="003B4737" w:rsidRPr="003B4737">
        <w:t xml:space="preserve"> Centrum Integracji Społecznej</w:t>
      </w:r>
      <w:r w:rsidR="005F773B" w:rsidRPr="003B4737">
        <w:t>.</w:t>
      </w:r>
    </w:p>
    <w:p w:rsidR="00882E56" w:rsidRDefault="00882E56" w:rsidP="00552227">
      <w:pPr>
        <w:pStyle w:val="Akapitnormalny"/>
      </w:pPr>
    </w:p>
    <w:p w:rsidR="005F773B" w:rsidRPr="00BC530A" w:rsidRDefault="005F773B" w:rsidP="00470748">
      <w:pPr>
        <w:pStyle w:val="Tytu"/>
      </w:pPr>
      <w:r w:rsidRPr="00BC530A">
        <w:t xml:space="preserve">Tabela: Krakowskie jednostki realizujące zadania z zakresu reintegracji zawodowej i społecznej </w:t>
      </w:r>
      <w:r w:rsidR="0041729A" w:rsidRPr="00BC530A">
        <w:br/>
      </w:r>
      <w:r w:rsidRPr="00BC530A">
        <w:t xml:space="preserve">w </w:t>
      </w:r>
      <w:r w:rsidR="00A505A1" w:rsidRPr="00BC530A">
        <w:t>roku 201</w:t>
      </w:r>
      <w:r w:rsidR="00FF2FD5" w:rsidRPr="00BC530A">
        <w:t>5</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72"/>
      </w:tblGrid>
      <w:tr w:rsidR="005F773B" w:rsidRPr="003B4737" w:rsidTr="00DE5014">
        <w:trPr>
          <w:trHeight w:val="305"/>
        </w:trPr>
        <w:tc>
          <w:tcPr>
            <w:tcW w:w="9072" w:type="dxa"/>
            <w:vMerge w:val="restart"/>
            <w:vAlign w:val="center"/>
          </w:tcPr>
          <w:p w:rsidR="005F773B" w:rsidRPr="003B4737" w:rsidRDefault="005F773B" w:rsidP="00E53594">
            <w:pPr>
              <w:rPr>
                <w:sz w:val="20"/>
                <w:szCs w:val="20"/>
              </w:rPr>
            </w:pPr>
            <w:r w:rsidRPr="003B4737">
              <w:rPr>
                <w:sz w:val="20"/>
                <w:szCs w:val="20"/>
              </w:rPr>
              <w:t>Nazwa i adres jednostki</w:t>
            </w:r>
          </w:p>
        </w:tc>
      </w:tr>
      <w:tr w:rsidR="005F773B" w:rsidRPr="003B4737" w:rsidTr="003F344D">
        <w:trPr>
          <w:trHeight w:val="230"/>
        </w:trPr>
        <w:tc>
          <w:tcPr>
            <w:tcW w:w="9072" w:type="dxa"/>
            <w:vMerge/>
            <w:vAlign w:val="center"/>
          </w:tcPr>
          <w:p w:rsidR="005F773B" w:rsidRPr="003B4737" w:rsidRDefault="005F773B" w:rsidP="00E53594">
            <w:pPr>
              <w:rPr>
                <w:sz w:val="20"/>
                <w:szCs w:val="20"/>
              </w:rPr>
            </w:pPr>
          </w:p>
        </w:tc>
      </w:tr>
      <w:tr w:rsidR="005F773B" w:rsidRPr="003B4737" w:rsidTr="00DE5014">
        <w:trPr>
          <w:trHeight w:val="305"/>
        </w:trPr>
        <w:tc>
          <w:tcPr>
            <w:tcW w:w="9072" w:type="dxa"/>
            <w:vAlign w:val="center"/>
          </w:tcPr>
          <w:p w:rsidR="005F773B" w:rsidRPr="003B4737" w:rsidRDefault="005F773B" w:rsidP="004A4FF9">
            <w:pPr>
              <w:rPr>
                <w:sz w:val="20"/>
                <w:szCs w:val="20"/>
              </w:rPr>
            </w:pPr>
            <w:r w:rsidRPr="003B4737">
              <w:rPr>
                <w:sz w:val="20"/>
                <w:szCs w:val="20"/>
              </w:rPr>
              <w:t xml:space="preserve">Centrum Integracji Społecznej </w:t>
            </w:r>
            <w:r w:rsidR="004A4FF9" w:rsidRPr="003B4737">
              <w:rPr>
                <w:sz w:val="20"/>
                <w:szCs w:val="20"/>
              </w:rPr>
              <w:t xml:space="preserve"> ul. Bronowicka 73 </w:t>
            </w:r>
          </w:p>
        </w:tc>
      </w:tr>
      <w:tr w:rsidR="005F773B" w:rsidRPr="003B4737" w:rsidTr="00DE5014">
        <w:trPr>
          <w:trHeight w:val="305"/>
        </w:trPr>
        <w:tc>
          <w:tcPr>
            <w:tcW w:w="9072" w:type="dxa"/>
            <w:vAlign w:val="center"/>
          </w:tcPr>
          <w:p w:rsidR="005F773B" w:rsidRPr="003B4737" w:rsidRDefault="005F773B" w:rsidP="00E53594">
            <w:pPr>
              <w:rPr>
                <w:sz w:val="20"/>
                <w:szCs w:val="20"/>
              </w:rPr>
            </w:pPr>
            <w:r w:rsidRPr="003B4737">
              <w:rPr>
                <w:sz w:val="20"/>
                <w:szCs w:val="20"/>
              </w:rPr>
              <w:t>Klub Integracji Społecznej ul. Krakusa 8</w:t>
            </w:r>
          </w:p>
        </w:tc>
      </w:tr>
      <w:tr w:rsidR="005F773B" w:rsidRPr="003B4737" w:rsidTr="00DE5014">
        <w:trPr>
          <w:trHeight w:val="305"/>
        </w:trPr>
        <w:tc>
          <w:tcPr>
            <w:tcW w:w="9072" w:type="dxa"/>
            <w:vAlign w:val="center"/>
          </w:tcPr>
          <w:p w:rsidR="005F773B" w:rsidRPr="003B4737" w:rsidRDefault="005F773B" w:rsidP="00E53594">
            <w:pPr>
              <w:rPr>
                <w:sz w:val="20"/>
                <w:szCs w:val="20"/>
              </w:rPr>
            </w:pPr>
            <w:r w:rsidRPr="003B4737">
              <w:rPr>
                <w:sz w:val="20"/>
                <w:szCs w:val="20"/>
              </w:rPr>
              <w:t xml:space="preserve">Klub Integracji Społecznej* z siedzibą na os. </w:t>
            </w:r>
            <w:r w:rsidR="00C02D00" w:rsidRPr="003B4737">
              <w:rPr>
                <w:sz w:val="20"/>
                <w:szCs w:val="20"/>
              </w:rPr>
              <w:t>Górali 19</w:t>
            </w:r>
          </w:p>
        </w:tc>
      </w:tr>
    </w:tbl>
    <w:p w:rsidR="008D32F1" w:rsidRPr="003B4737" w:rsidRDefault="008D32F1" w:rsidP="008D32F1">
      <w:r w:rsidRPr="003B4737">
        <w:rPr>
          <w:sz w:val="20"/>
          <w:szCs w:val="20"/>
        </w:rPr>
        <w:t>*</w:t>
      </w:r>
      <w:r w:rsidRPr="003B4737">
        <w:t xml:space="preserve"> </w:t>
      </w:r>
      <w:r w:rsidRPr="003B4737">
        <w:rPr>
          <w:sz w:val="20"/>
          <w:szCs w:val="20"/>
        </w:rPr>
        <w:t>działający w strukturze MOPS</w:t>
      </w:r>
    </w:p>
    <w:p w:rsidR="005B557A" w:rsidRPr="008864C7" w:rsidRDefault="005F773B" w:rsidP="008864C7">
      <w:pPr>
        <w:pStyle w:val="Podtytu"/>
        <w:spacing w:before="0"/>
      </w:pPr>
      <w:r w:rsidRPr="003B4737">
        <w:t xml:space="preserve">Źródło: </w:t>
      </w:r>
      <w:r w:rsidR="00DE5014" w:rsidRPr="003B4737">
        <w:t>opracowanie własne na podstawie</w:t>
      </w:r>
      <w:r w:rsidRPr="003B4737">
        <w:t xml:space="preserve"> danych MOPS </w:t>
      </w:r>
    </w:p>
    <w:p w:rsidR="005F773B" w:rsidRPr="00F82465" w:rsidRDefault="005F773B" w:rsidP="00E53594">
      <w:pPr>
        <w:pStyle w:val="Nagwek4"/>
      </w:pPr>
      <w:bookmarkStart w:id="476" w:name="_Toc449423537"/>
      <w:r w:rsidRPr="00F82465">
        <w:t>Organizacje pozarządowe realizujące zadanie</w:t>
      </w:r>
      <w:bookmarkEnd w:id="476"/>
    </w:p>
    <w:p w:rsidR="00F82465" w:rsidRPr="00F82465" w:rsidRDefault="00F82465" w:rsidP="0050073F"/>
    <w:p w:rsidR="005F773B" w:rsidRPr="001812F7" w:rsidRDefault="00F82465" w:rsidP="0050073F">
      <w:pPr>
        <w:rPr>
          <w:highlight w:val="yellow"/>
        </w:rPr>
      </w:pPr>
      <w:r w:rsidRPr="00F82465">
        <w:tab/>
      </w:r>
      <w:r w:rsidR="005F773B" w:rsidRPr="00CD3396">
        <w:t xml:space="preserve">Podmiotem prowadzącym </w:t>
      </w:r>
      <w:r w:rsidR="00C749A1" w:rsidRPr="00CD3396">
        <w:t>C</w:t>
      </w:r>
      <w:r w:rsidR="005F773B" w:rsidRPr="00CD3396">
        <w:t xml:space="preserve">entrum </w:t>
      </w:r>
      <w:r w:rsidR="00C749A1" w:rsidRPr="00CD3396">
        <w:t>I</w:t>
      </w:r>
      <w:r w:rsidR="005F773B" w:rsidRPr="00CD3396">
        <w:t xml:space="preserve">ntegracji </w:t>
      </w:r>
      <w:r w:rsidR="00C749A1" w:rsidRPr="00CD3396">
        <w:t>S</w:t>
      </w:r>
      <w:r w:rsidR="005F773B" w:rsidRPr="00CD3396">
        <w:t xml:space="preserve">połecznej </w:t>
      </w:r>
      <w:r w:rsidR="008D401A" w:rsidRPr="00CD3396">
        <w:t>w 201</w:t>
      </w:r>
      <w:r w:rsidRPr="00CD3396">
        <w:t>5</w:t>
      </w:r>
      <w:r w:rsidR="008D401A" w:rsidRPr="00CD3396">
        <w:t xml:space="preserve"> roku</w:t>
      </w:r>
      <w:r w:rsidR="004A4FF9" w:rsidRPr="00CD3396">
        <w:t xml:space="preserve"> była Galicyjska Fundacja „Wsparcie, Integracja, Rozwój”</w:t>
      </w:r>
      <w:r w:rsidR="005F773B" w:rsidRPr="00CD3396">
        <w:t xml:space="preserve">, natomiast </w:t>
      </w:r>
      <w:r w:rsidR="00C749A1" w:rsidRPr="00CD3396">
        <w:t>K</w:t>
      </w:r>
      <w:r w:rsidR="005F773B" w:rsidRPr="00CD3396">
        <w:t xml:space="preserve">lub </w:t>
      </w:r>
      <w:r w:rsidR="00C749A1" w:rsidRPr="00CD3396">
        <w:t>I</w:t>
      </w:r>
      <w:r w:rsidR="005F773B" w:rsidRPr="00CD3396">
        <w:t xml:space="preserve">ntegracji </w:t>
      </w:r>
      <w:r w:rsidR="00C749A1" w:rsidRPr="00CD3396">
        <w:t>S</w:t>
      </w:r>
      <w:r w:rsidR="005F773B" w:rsidRPr="00CD3396">
        <w:t xml:space="preserve">połecznej na zlecenie Gminy Miejskiej Kraków prowadzony </w:t>
      </w:r>
      <w:r w:rsidR="008D401A" w:rsidRPr="00CD3396">
        <w:t>był</w:t>
      </w:r>
      <w:r w:rsidR="005F773B" w:rsidRPr="00CD3396">
        <w:t xml:space="preserve"> przez Fundację Wspierania Rozwoju Społecznego ”Leonardo”.</w:t>
      </w:r>
      <w:r w:rsidR="008D401A" w:rsidRPr="00CD3396">
        <w:t xml:space="preserve"> Klub </w:t>
      </w:r>
      <w:r w:rsidR="00C230D1">
        <w:t>I</w:t>
      </w:r>
      <w:r w:rsidR="008D401A" w:rsidRPr="00CD3396">
        <w:t xml:space="preserve">ntegracji </w:t>
      </w:r>
      <w:r w:rsidR="00C230D1">
        <w:t>S</w:t>
      </w:r>
      <w:r w:rsidR="008D401A" w:rsidRPr="00CD3396">
        <w:t>połecznej</w:t>
      </w:r>
      <w:r w:rsidR="00C230D1">
        <w:t xml:space="preserve"> „Leonardo”</w:t>
      </w:r>
      <w:r w:rsidR="008D401A" w:rsidRPr="00CD3396">
        <w:t xml:space="preserve"> prowadzony był </w:t>
      </w:r>
      <w:r w:rsidR="00CD3396" w:rsidRPr="00CD3396">
        <w:t xml:space="preserve">w I półroczu 2015 r. </w:t>
      </w:r>
      <w:r w:rsidR="008D401A" w:rsidRPr="00CD3396">
        <w:t xml:space="preserve">w ramach </w:t>
      </w:r>
      <w:r w:rsidR="00133DA3">
        <w:t>u</w:t>
      </w:r>
      <w:r w:rsidR="008D401A" w:rsidRPr="00CD3396">
        <w:t>mowy partnerskiej na rzecz realizac</w:t>
      </w:r>
      <w:r w:rsidR="003D42EE" w:rsidRPr="00CD3396">
        <w:t>ji projektu „Pora na aktywność”.</w:t>
      </w:r>
    </w:p>
    <w:p w:rsidR="005F773B" w:rsidRPr="00CD3396" w:rsidRDefault="005F773B" w:rsidP="00E53594">
      <w:pPr>
        <w:pStyle w:val="Nagwek4"/>
      </w:pPr>
      <w:bookmarkStart w:id="477" w:name="_Toc449423538"/>
      <w:r w:rsidRPr="00CD3396">
        <w:t>Kadra</w:t>
      </w:r>
      <w:bookmarkEnd w:id="477"/>
    </w:p>
    <w:p w:rsidR="00802105" w:rsidRPr="00CD3396" w:rsidRDefault="00802105" w:rsidP="00802105"/>
    <w:p w:rsidR="00552227" w:rsidRPr="003F344D" w:rsidRDefault="00802105" w:rsidP="00E53594">
      <w:r w:rsidRPr="00CD3396">
        <w:tab/>
      </w:r>
      <w:r w:rsidR="00926790" w:rsidRPr="00CD3396">
        <w:t xml:space="preserve">W Klubie Integracji Społecznej działającym w strukturze MOPS zadania realizowało </w:t>
      </w:r>
      <w:r w:rsidR="00FF2FD5" w:rsidRPr="00CD3396">
        <w:t>30</w:t>
      </w:r>
      <w:r w:rsidR="00926790" w:rsidRPr="00CD3396">
        <w:t xml:space="preserve"> pracowników. </w:t>
      </w:r>
      <w:r w:rsidR="00CD3396" w:rsidRPr="00CD3396">
        <w:t>W Klubie</w:t>
      </w:r>
      <w:r w:rsidR="00926790" w:rsidRPr="00CD3396">
        <w:t xml:space="preserve"> Integracji Społecznej „Leonardo” </w:t>
      </w:r>
      <w:r w:rsidR="005E56F6" w:rsidRPr="00CD3396">
        <w:t xml:space="preserve">zadanie </w:t>
      </w:r>
      <w:r w:rsidR="00C230D1">
        <w:t xml:space="preserve">realizowały </w:t>
      </w:r>
      <w:r w:rsidR="00DE482F" w:rsidRPr="00CD3396">
        <w:t>4</w:t>
      </w:r>
      <w:r w:rsidR="00926790" w:rsidRPr="00CD3396">
        <w:t xml:space="preserve"> os</w:t>
      </w:r>
      <w:r w:rsidR="008864C7">
        <w:t>oby</w:t>
      </w:r>
      <w:r w:rsidR="00CD3396" w:rsidRPr="00CD3396">
        <w:t xml:space="preserve"> </w:t>
      </w:r>
      <w:r w:rsidR="00C230D1">
        <w:br/>
      </w:r>
      <w:r w:rsidR="00CD3396" w:rsidRPr="00CD3396">
        <w:t>(4 etaty)</w:t>
      </w:r>
      <w:r w:rsidR="00926790" w:rsidRPr="00CD3396">
        <w:t>. W</w:t>
      </w:r>
      <w:r w:rsidRPr="00CD3396">
        <w:t xml:space="preserve"> realizację zadania związanego z prowadzeniem </w:t>
      </w:r>
      <w:r w:rsidR="00C749A1" w:rsidRPr="00CD3396">
        <w:t>C</w:t>
      </w:r>
      <w:r w:rsidRPr="00CD3396">
        <w:t xml:space="preserve">entrum </w:t>
      </w:r>
      <w:r w:rsidR="00C749A1" w:rsidRPr="00CD3396">
        <w:t>I</w:t>
      </w:r>
      <w:r w:rsidRPr="00CD3396">
        <w:t xml:space="preserve">ntegracji </w:t>
      </w:r>
      <w:r w:rsidR="00C749A1" w:rsidRPr="00CD3396">
        <w:t>S</w:t>
      </w:r>
      <w:r w:rsidR="00926790" w:rsidRPr="00CD3396">
        <w:t>połecznej zaangażowane były</w:t>
      </w:r>
      <w:r w:rsidRPr="00CD3396">
        <w:t xml:space="preserve"> </w:t>
      </w:r>
      <w:r w:rsidR="00552227" w:rsidRPr="00CD3396">
        <w:t>32 osoby</w:t>
      </w:r>
      <w:r w:rsidR="005E56F6" w:rsidRPr="00CD3396">
        <w:t xml:space="preserve">. </w:t>
      </w:r>
      <w:r w:rsidR="00F82465" w:rsidRPr="00CD3396">
        <w:t>W Centrum p</w:t>
      </w:r>
      <w:r w:rsidR="00133DA3">
        <w:t xml:space="preserve">racowali również wolontariusze </w:t>
      </w:r>
      <w:r w:rsidR="00F82465" w:rsidRPr="00CD3396">
        <w:t xml:space="preserve"> </w:t>
      </w:r>
      <w:r w:rsidR="00F82465" w:rsidRPr="00F82465">
        <w:t xml:space="preserve">– między innymi </w:t>
      </w:r>
      <w:r w:rsidR="00C230D1">
        <w:t>policjanci</w:t>
      </w:r>
      <w:r w:rsidR="00F82465" w:rsidRPr="00F82465">
        <w:t xml:space="preserve"> i </w:t>
      </w:r>
      <w:r w:rsidR="00C230D1">
        <w:t xml:space="preserve">pracownicy </w:t>
      </w:r>
      <w:r w:rsidR="00F82465" w:rsidRPr="00F82465">
        <w:t>poradni le</w:t>
      </w:r>
      <w:r w:rsidR="003F344D">
        <w:t>czenia uzależnień.</w:t>
      </w:r>
    </w:p>
    <w:p w:rsidR="005F773B" w:rsidRPr="00190070" w:rsidRDefault="005F773B" w:rsidP="00E53594">
      <w:pPr>
        <w:pStyle w:val="Nagwek4"/>
      </w:pPr>
      <w:bookmarkStart w:id="478" w:name="_Toc449423539"/>
      <w:r w:rsidRPr="00190070">
        <w:t>Osoby objęte pomocą w ramach reintegracji zawodowej, rodzaje ich problemów oraz ich rozkład ilościowy</w:t>
      </w:r>
      <w:bookmarkEnd w:id="478"/>
    </w:p>
    <w:p w:rsidR="005F773B" w:rsidRPr="00190070" w:rsidRDefault="005F773B" w:rsidP="00E53594"/>
    <w:p w:rsidR="001944C5" w:rsidRPr="00190070" w:rsidRDefault="004F2ADC" w:rsidP="003E0F48">
      <w:r w:rsidRPr="00190070">
        <w:tab/>
      </w:r>
      <w:r w:rsidR="005F773B" w:rsidRPr="00190070">
        <w:t xml:space="preserve">W przypadku </w:t>
      </w:r>
      <w:r w:rsidR="00C749A1" w:rsidRPr="00190070">
        <w:t>K</w:t>
      </w:r>
      <w:r w:rsidR="005F773B" w:rsidRPr="00190070">
        <w:t xml:space="preserve">lubu </w:t>
      </w:r>
      <w:r w:rsidR="00C749A1" w:rsidRPr="00190070">
        <w:t>I</w:t>
      </w:r>
      <w:r w:rsidR="005F773B" w:rsidRPr="00190070">
        <w:t xml:space="preserve">ntegracji </w:t>
      </w:r>
      <w:r w:rsidR="00C749A1" w:rsidRPr="00190070">
        <w:t>S</w:t>
      </w:r>
      <w:r w:rsidR="005F773B" w:rsidRPr="00190070">
        <w:t xml:space="preserve">połecznej działającego w strukturze MOPS </w:t>
      </w:r>
      <w:r w:rsidR="003B0D46" w:rsidRPr="00190070">
        <w:t>liczba uczestn</w:t>
      </w:r>
      <w:r w:rsidR="009E3512" w:rsidRPr="00190070">
        <w:t>ików korzystających ze wsparcia</w:t>
      </w:r>
      <w:r w:rsidR="003B0D46" w:rsidRPr="00190070">
        <w:t xml:space="preserve"> w 201</w:t>
      </w:r>
      <w:r w:rsidR="00FF2FD5" w:rsidRPr="00190070">
        <w:t>5</w:t>
      </w:r>
      <w:r w:rsidR="0071506A" w:rsidRPr="00190070">
        <w:t xml:space="preserve"> </w:t>
      </w:r>
      <w:r w:rsidR="003B0D46" w:rsidRPr="00190070">
        <w:t xml:space="preserve">roku </w:t>
      </w:r>
      <w:r w:rsidR="00FF2FD5" w:rsidRPr="00190070">
        <w:t>zwiększyła</w:t>
      </w:r>
      <w:r w:rsidR="0071506A" w:rsidRPr="00190070">
        <w:t xml:space="preserve"> się</w:t>
      </w:r>
      <w:r w:rsidR="003B0D46" w:rsidRPr="00190070">
        <w:t xml:space="preserve"> w stosunku do 201</w:t>
      </w:r>
      <w:r w:rsidR="00FF2FD5" w:rsidRPr="00190070">
        <w:t>4</w:t>
      </w:r>
      <w:r w:rsidR="003B0D46" w:rsidRPr="00190070">
        <w:t xml:space="preserve"> roku o </w:t>
      </w:r>
      <w:r w:rsidR="00FF2FD5" w:rsidRPr="00190070">
        <w:t>13</w:t>
      </w:r>
      <w:r w:rsidR="003B0D46" w:rsidRPr="00190070">
        <w:t>%.</w:t>
      </w:r>
      <w:r w:rsidR="00112210" w:rsidRPr="00190070">
        <w:t xml:space="preserve"> </w:t>
      </w:r>
      <w:r w:rsidR="00190070" w:rsidRPr="00190070">
        <w:t>L</w:t>
      </w:r>
      <w:r w:rsidR="00112210" w:rsidRPr="00190070">
        <w:t>iczba uczestników KIS „</w:t>
      </w:r>
      <w:r w:rsidR="00FF2FD5" w:rsidRPr="00190070">
        <w:t xml:space="preserve">Leonardo” </w:t>
      </w:r>
      <w:r w:rsidR="00190070" w:rsidRPr="00190070">
        <w:t>pozostała taka sama,</w:t>
      </w:r>
      <w:r w:rsidR="00FF2FD5" w:rsidRPr="00190070">
        <w:t xml:space="preserve"> </w:t>
      </w:r>
      <w:r w:rsidR="00112210" w:rsidRPr="00190070">
        <w:t>a liczba  uczestników CIS</w:t>
      </w:r>
      <w:r w:rsidR="00190070" w:rsidRPr="00190070">
        <w:t xml:space="preserve"> wzrosła o </w:t>
      </w:r>
      <w:r w:rsidR="00112210" w:rsidRPr="00190070">
        <w:t xml:space="preserve"> </w:t>
      </w:r>
      <w:r w:rsidR="00190070" w:rsidRPr="00190070">
        <w:t>43</w:t>
      </w:r>
      <w:r w:rsidR="00112210" w:rsidRPr="00190070">
        <w:t>%.</w:t>
      </w:r>
    </w:p>
    <w:p w:rsidR="003E0F48" w:rsidRPr="00190070" w:rsidRDefault="003E0F48" w:rsidP="003E0F48"/>
    <w:p w:rsidR="00F82465" w:rsidRPr="00BC530A" w:rsidRDefault="005F773B" w:rsidP="00BC530A">
      <w:pPr>
        <w:pStyle w:val="Tytu"/>
      </w:pPr>
      <w:r w:rsidRPr="00190070">
        <w:t xml:space="preserve">Wykres: Liczba uczestników CIS i KIS </w:t>
      </w:r>
    </w:p>
    <w:p w:rsidR="005F773B" w:rsidRPr="001812F7" w:rsidRDefault="0027220A" w:rsidP="00BC530A">
      <w:pPr>
        <w:spacing w:after="100" w:afterAutospacing="1"/>
        <w:rPr>
          <w:highlight w:val="yellow"/>
        </w:rPr>
      </w:pPr>
      <w:r>
        <w:rPr>
          <w:noProof/>
        </w:rPr>
        <w:drawing>
          <wp:inline distT="0" distB="0" distL="0" distR="0" wp14:anchorId="623F0EC6" wp14:editId="2826ABBB">
            <wp:extent cx="5734050" cy="2162175"/>
            <wp:effectExtent l="19050" t="0" r="0" b="0"/>
            <wp:docPr id="92" name="Wykres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14"/>
                    <pic:cNvPicPr>
                      <a:picLocks noChangeArrowheads="1"/>
                    </pic:cNvPicPr>
                  </pic:nvPicPr>
                  <pic:blipFill>
                    <a:blip r:embed="rId109" cstate="print"/>
                    <a:srcRect/>
                    <a:stretch>
                      <a:fillRect/>
                    </a:stretch>
                  </pic:blipFill>
                  <pic:spPr bwMode="auto">
                    <a:xfrm>
                      <a:off x="0" y="0"/>
                      <a:ext cx="5734050" cy="2162175"/>
                    </a:xfrm>
                    <a:prstGeom prst="rect">
                      <a:avLst/>
                    </a:prstGeom>
                    <a:noFill/>
                    <a:ln w="9525">
                      <a:noFill/>
                      <a:miter lim="800000"/>
                      <a:headEnd/>
                      <a:tailEnd/>
                    </a:ln>
                  </pic:spPr>
                </pic:pic>
              </a:graphicData>
            </a:graphic>
          </wp:inline>
        </w:drawing>
      </w:r>
    </w:p>
    <w:p w:rsidR="005F773B" w:rsidRPr="00BC530A" w:rsidRDefault="005F773B" w:rsidP="00677B6D">
      <w:pPr>
        <w:pStyle w:val="Podtytu"/>
        <w:spacing w:before="0"/>
      </w:pPr>
      <w:r w:rsidRPr="00BC530A">
        <w:t xml:space="preserve">Źródło: opracowanie własne na podstawie danych MOPS </w:t>
      </w:r>
    </w:p>
    <w:p w:rsidR="005F773B" w:rsidRPr="001812F7" w:rsidRDefault="005F773B" w:rsidP="00E53594">
      <w:pPr>
        <w:rPr>
          <w:highlight w:val="yellow"/>
        </w:rPr>
      </w:pPr>
    </w:p>
    <w:p w:rsidR="00366683" w:rsidRPr="00EC198C" w:rsidRDefault="006D0504" w:rsidP="00366683">
      <w:pPr>
        <w:pStyle w:val="Akapitnormalny"/>
      </w:pPr>
      <w:r>
        <w:lastRenderedPageBreak/>
        <w:tab/>
      </w:r>
      <w:r w:rsidR="00D946E8" w:rsidRPr="00FF2FD5">
        <w:t>Z</w:t>
      </w:r>
      <w:r w:rsidR="00366683" w:rsidRPr="00FF2FD5">
        <w:t xml:space="preserve">e wsparcia </w:t>
      </w:r>
      <w:r w:rsidR="00D946E8" w:rsidRPr="00FF2FD5">
        <w:t xml:space="preserve">Klubu Integracji Społecznej funkcjonującego w strukturze Miejskiego Ośrodka Pomocy Społecznej </w:t>
      </w:r>
      <w:r w:rsidR="00366683" w:rsidRPr="00FF2FD5">
        <w:t xml:space="preserve">skorzystało </w:t>
      </w:r>
      <w:r w:rsidR="00FF2FD5" w:rsidRPr="00FF2FD5">
        <w:t>708</w:t>
      </w:r>
      <w:r w:rsidR="00366683" w:rsidRPr="00FF2FD5">
        <w:t xml:space="preserve"> uczestników.</w:t>
      </w:r>
      <w:r w:rsidR="00610ABB">
        <w:t xml:space="preserve"> </w:t>
      </w:r>
      <w:r w:rsidR="00610ABB" w:rsidRPr="00610ABB">
        <w:t>Wśród nich 172 osoby</w:t>
      </w:r>
      <w:r w:rsidR="00366683" w:rsidRPr="00610ABB">
        <w:t xml:space="preserve">, </w:t>
      </w:r>
      <w:r w:rsidR="00610ABB" w:rsidRPr="00610ABB">
        <w:t>które rozpoczęły</w:t>
      </w:r>
      <w:r w:rsidR="00366683" w:rsidRPr="00610ABB">
        <w:t xml:space="preserve"> uczestnictwo w 201</w:t>
      </w:r>
      <w:r w:rsidR="00610ABB" w:rsidRPr="00610ABB">
        <w:t>4</w:t>
      </w:r>
      <w:r w:rsidR="003F344D">
        <w:t xml:space="preserve"> r. i kontynuowały</w:t>
      </w:r>
      <w:r w:rsidR="00366683" w:rsidRPr="00610ABB">
        <w:t xml:space="preserve"> je w roku 201</w:t>
      </w:r>
      <w:r w:rsidR="00610ABB" w:rsidRPr="00610ABB">
        <w:t>5</w:t>
      </w:r>
      <w:r w:rsidR="00366683" w:rsidRPr="00610ABB">
        <w:t>.</w:t>
      </w:r>
      <w:r w:rsidR="00610ABB">
        <w:t xml:space="preserve"> </w:t>
      </w:r>
      <w:r w:rsidR="00366683" w:rsidRPr="00610ABB">
        <w:t>Spośród</w:t>
      </w:r>
      <w:r w:rsidR="00366683" w:rsidRPr="00EC198C">
        <w:t xml:space="preserve"> uczestników 336 osób zakończyło udział w KIS. W wyniku udzielonego wsparcia </w:t>
      </w:r>
      <w:r w:rsidR="003F344D">
        <w:t xml:space="preserve">w roku 2015 </w:t>
      </w:r>
      <w:r w:rsidR="00366683" w:rsidRPr="00EC198C">
        <w:t>pracę podjęło 2</w:t>
      </w:r>
      <w:r w:rsidR="00EC198C" w:rsidRPr="00EC198C">
        <w:t>5</w:t>
      </w:r>
      <w:r w:rsidR="00366683" w:rsidRPr="00EC198C">
        <w:t>% ogółu uczestników KIS (1</w:t>
      </w:r>
      <w:r w:rsidR="00EC198C" w:rsidRPr="00EC198C">
        <w:t>79</w:t>
      </w:r>
      <w:r w:rsidR="00366683" w:rsidRPr="00EC198C">
        <w:t xml:space="preserve"> osób).</w:t>
      </w:r>
    </w:p>
    <w:p w:rsidR="00A30C6E" w:rsidRPr="001812F7" w:rsidRDefault="000048BC" w:rsidP="0089448D">
      <w:pPr>
        <w:rPr>
          <w:color w:val="FF0000"/>
          <w:highlight w:val="yellow"/>
        </w:rPr>
      </w:pPr>
      <w:r w:rsidRPr="00EC198C">
        <w:tab/>
      </w:r>
      <w:r w:rsidR="005F773B" w:rsidRPr="00EC198C">
        <w:t>W 20</w:t>
      </w:r>
      <w:r w:rsidR="00EC198C" w:rsidRPr="00EC198C">
        <w:t xml:space="preserve">15 </w:t>
      </w:r>
      <w:r w:rsidR="005F773B" w:rsidRPr="00EC198C">
        <w:t>r. ponad połowę uczestników</w:t>
      </w:r>
      <w:r w:rsidR="003D2E2B" w:rsidRPr="00EC198C">
        <w:t xml:space="preserve"> </w:t>
      </w:r>
      <w:r w:rsidR="00D946E8" w:rsidRPr="00EC198C">
        <w:t>K</w:t>
      </w:r>
      <w:r w:rsidR="003D2E2B" w:rsidRPr="00EC198C">
        <w:t xml:space="preserve">lubu </w:t>
      </w:r>
      <w:r w:rsidR="00D946E8" w:rsidRPr="00EC198C">
        <w:t>I</w:t>
      </w:r>
      <w:r w:rsidR="003D2E2B" w:rsidRPr="00EC198C">
        <w:t xml:space="preserve">ntegracji </w:t>
      </w:r>
      <w:r w:rsidR="00D946E8" w:rsidRPr="00EC198C">
        <w:t>S</w:t>
      </w:r>
      <w:r w:rsidR="003D2E2B" w:rsidRPr="00EC198C">
        <w:t>połecznej</w:t>
      </w:r>
      <w:r w:rsidR="00D946E8" w:rsidRPr="00EC198C">
        <w:t xml:space="preserve"> MOPS</w:t>
      </w:r>
      <w:r w:rsidR="005F773B" w:rsidRPr="00EC198C">
        <w:t xml:space="preserve"> </w:t>
      </w:r>
      <w:r w:rsidR="003A68FA" w:rsidRPr="00EC198C">
        <w:t>stanowili</w:t>
      </w:r>
      <w:r w:rsidR="003D2E2B" w:rsidRPr="00EC198C">
        <w:t xml:space="preserve"> </w:t>
      </w:r>
      <w:r w:rsidR="00181EBF" w:rsidRPr="00EC198C">
        <w:t>mężczyźni – 5</w:t>
      </w:r>
      <w:r w:rsidR="00EC198C" w:rsidRPr="00EC198C">
        <w:t>7</w:t>
      </w:r>
      <w:r w:rsidR="00181EBF" w:rsidRPr="00EC198C">
        <w:t>%</w:t>
      </w:r>
      <w:r w:rsidR="003B4611" w:rsidRPr="00EC198C">
        <w:t>,</w:t>
      </w:r>
      <w:r w:rsidR="0071506A" w:rsidRPr="00EC198C">
        <w:t xml:space="preserve"> w roku 201</w:t>
      </w:r>
      <w:r w:rsidR="00EC198C" w:rsidRPr="00EC198C">
        <w:t>4</w:t>
      </w:r>
      <w:r w:rsidR="0071506A" w:rsidRPr="00EC198C">
        <w:t xml:space="preserve"> – 5</w:t>
      </w:r>
      <w:r w:rsidR="00EC198C" w:rsidRPr="00EC198C">
        <w:t>3</w:t>
      </w:r>
      <w:r w:rsidR="0071506A" w:rsidRPr="00EC198C">
        <w:t>%</w:t>
      </w:r>
      <w:r w:rsidR="00EC198C" w:rsidRPr="00EC198C">
        <w:t>, w roku 2013 – 55%</w:t>
      </w:r>
      <w:r w:rsidR="00EC198C">
        <w:t>.</w:t>
      </w:r>
      <w:r w:rsidR="00181EBF" w:rsidRPr="00EC198C">
        <w:t xml:space="preserve"> W latach 2011, 2012 większość uczestników stanowiły </w:t>
      </w:r>
      <w:r w:rsidR="003D2E2B" w:rsidRPr="00EC198C">
        <w:t>kobiety</w:t>
      </w:r>
      <w:r w:rsidR="00181EBF" w:rsidRPr="00EC198C">
        <w:t>. Najwyższy odsetek uczestników KIS to mieszkańcy dzielnicy</w:t>
      </w:r>
      <w:r w:rsidR="000D452D" w:rsidRPr="00EC198C">
        <w:t xml:space="preserve"> </w:t>
      </w:r>
      <w:r w:rsidR="00D946E8" w:rsidRPr="00EC198C">
        <w:br/>
      </w:r>
      <w:r w:rsidR="00EC198C" w:rsidRPr="00EC198C">
        <w:t>o zwyczajowej nazwi</w:t>
      </w:r>
      <w:r w:rsidR="00EC198C">
        <w:t>e</w:t>
      </w:r>
      <w:r w:rsidR="000D452D" w:rsidRPr="00EC198C">
        <w:t xml:space="preserve"> </w:t>
      </w:r>
      <w:r w:rsidR="00181EBF" w:rsidRPr="00EC198C">
        <w:t xml:space="preserve">Nowa Huta </w:t>
      </w:r>
      <w:r w:rsidR="008052F0" w:rsidRPr="00EC198C">
        <w:t>–</w:t>
      </w:r>
      <w:r w:rsidR="00EC198C">
        <w:t xml:space="preserve"> </w:t>
      </w:r>
      <w:r w:rsidR="00181EBF" w:rsidRPr="00EC198C">
        <w:t xml:space="preserve">ponad </w:t>
      </w:r>
      <w:r w:rsidR="00EC198C" w:rsidRPr="00EC198C">
        <w:t>44,5</w:t>
      </w:r>
      <w:r w:rsidR="00181EBF" w:rsidRPr="00EC198C">
        <w:t xml:space="preserve"> % ogółu uczestników.</w:t>
      </w:r>
      <w:r w:rsidR="0071506A" w:rsidRPr="00EC198C">
        <w:t xml:space="preserve"> </w:t>
      </w:r>
    </w:p>
    <w:p w:rsidR="00D946E8" w:rsidRPr="001812F7" w:rsidRDefault="00A30C6E" w:rsidP="00EA7477">
      <w:pPr>
        <w:rPr>
          <w:rFonts w:eastAsia="Times New Roman"/>
          <w:highlight w:val="yellow"/>
        </w:rPr>
      </w:pPr>
      <w:r w:rsidRPr="00EC198C">
        <w:tab/>
      </w:r>
      <w:r w:rsidR="0089448D" w:rsidRPr="00EC198C">
        <w:rPr>
          <w:rFonts w:eastAsia="Times New Roman"/>
        </w:rPr>
        <w:t xml:space="preserve">W ramach robót publicznych </w:t>
      </w:r>
      <w:r w:rsidR="00D946E8" w:rsidRPr="00EC198C">
        <w:rPr>
          <w:rFonts w:eastAsia="Times New Roman"/>
        </w:rPr>
        <w:t xml:space="preserve">w KIS MOPS </w:t>
      </w:r>
      <w:r w:rsidR="0089448D" w:rsidRPr="00EC198C">
        <w:rPr>
          <w:rFonts w:eastAsia="Times New Roman"/>
        </w:rPr>
        <w:t>w 201</w:t>
      </w:r>
      <w:r w:rsidR="00EC198C" w:rsidRPr="00EC198C">
        <w:rPr>
          <w:rFonts w:eastAsia="Times New Roman"/>
        </w:rPr>
        <w:t>5</w:t>
      </w:r>
      <w:r w:rsidR="0089448D" w:rsidRPr="00EC198C">
        <w:rPr>
          <w:rFonts w:eastAsia="Times New Roman"/>
        </w:rPr>
        <w:t xml:space="preserve"> roku pracę wykonywał</w:t>
      </w:r>
      <w:r w:rsidR="00EC198C" w:rsidRPr="00EC198C">
        <w:rPr>
          <w:rFonts w:eastAsia="Times New Roman"/>
        </w:rPr>
        <w:t>o</w:t>
      </w:r>
      <w:r w:rsidR="0089448D" w:rsidRPr="00EC198C">
        <w:rPr>
          <w:rFonts w:eastAsia="Times New Roman"/>
        </w:rPr>
        <w:t xml:space="preserve"> 6</w:t>
      </w:r>
      <w:r w:rsidR="00EC198C" w:rsidRPr="00EC198C">
        <w:rPr>
          <w:rFonts w:eastAsia="Times New Roman"/>
        </w:rPr>
        <w:t>5 osób</w:t>
      </w:r>
      <w:r w:rsidR="00366683" w:rsidRPr="00EC198C">
        <w:rPr>
          <w:rFonts w:eastAsia="Times New Roman"/>
        </w:rPr>
        <w:t>.</w:t>
      </w:r>
    </w:p>
    <w:p w:rsidR="00EA7477" w:rsidRPr="00EC198C" w:rsidRDefault="00EA7477" w:rsidP="00EA7477">
      <w:pPr>
        <w:rPr>
          <w:rFonts w:eastAsia="Times New Roman"/>
        </w:rPr>
      </w:pPr>
    </w:p>
    <w:p w:rsidR="00477639" w:rsidRPr="00EC198C" w:rsidRDefault="0089448D" w:rsidP="00D946E8">
      <w:pPr>
        <w:pStyle w:val="Tytu"/>
      </w:pPr>
      <w:r w:rsidRPr="00EC198C">
        <w:t xml:space="preserve">Wykres: Liczba osób wykonujących roboty publiczne </w:t>
      </w:r>
      <w:r w:rsidR="00D946E8" w:rsidRPr="00EC198C">
        <w:t>w Klubie Integracji Społecznej funkcjonującym w strukturze MOPS</w:t>
      </w:r>
      <w:r w:rsidR="00A57E61" w:rsidRPr="00EC198C">
        <w:t>,</w:t>
      </w:r>
      <w:r w:rsidR="00EC198C" w:rsidRPr="00EC198C">
        <w:t xml:space="preserve"> w latach 2010-2015</w:t>
      </w:r>
    </w:p>
    <w:p w:rsidR="0089448D" w:rsidRPr="001812F7" w:rsidRDefault="0027220A" w:rsidP="00BC530A">
      <w:pPr>
        <w:spacing w:after="100" w:afterAutospacing="1"/>
        <w:rPr>
          <w:highlight w:val="yellow"/>
        </w:rPr>
      </w:pPr>
      <w:r>
        <w:rPr>
          <w:noProof/>
        </w:rPr>
        <w:drawing>
          <wp:inline distT="0" distB="0" distL="0" distR="0" wp14:anchorId="6E96EAB0" wp14:editId="2EB66643">
            <wp:extent cx="5764420" cy="2266122"/>
            <wp:effectExtent l="19050" t="0" r="7730" b="0"/>
            <wp:docPr id="93" name="Wykres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10"/>
                    <pic:cNvPicPr>
                      <a:picLocks noChangeArrowheads="1"/>
                    </pic:cNvPicPr>
                  </pic:nvPicPr>
                  <pic:blipFill>
                    <a:blip r:embed="rId110" cstate="print"/>
                    <a:srcRect/>
                    <a:stretch>
                      <a:fillRect/>
                    </a:stretch>
                  </pic:blipFill>
                  <pic:spPr bwMode="auto">
                    <a:xfrm>
                      <a:off x="0" y="0"/>
                      <a:ext cx="5772150" cy="2269161"/>
                    </a:xfrm>
                    <a:prstGeom prst="rect">
                      <a:avLst/>
                    </a:prstGeom>
                    <a:noFill/>
                    <a:ln w="9525">
                      <a:noFill/>
                      <a:miter lim="800000"/>
                      <a:headEnd/>
                      <a:tailEnd/>
                    </a:ln>
                  </pic:spPr>
                </pic:pic>
              </a:graphicData>
            </a:graphic>
          </wp:inline>
        </w:drawing>
      </w:r>
    </w:p>
    <w:p w:rsidR="0089448D" w:rsidRPr="001812F7" w:rsidRDefault="0089448D" w:rsidP="00677B6D">
      <w:pPr>
        <w:pStyle w:val="Podtytu"/>
        <w:spacing w:before="0"/>
        <w:rPr>
          <w:highlight w:val="yellow"/>
        </w:rPr>
      </w:pPr>
      <w:r w:rsidRPr="00BC530A">
        <w:t>Źródło: o</w:t>
      </w:r>
      <w:r w:rsidR="000048BC" w:rsidRPr="00BC530A">
        <w:t xml:space="preserve">pracowanie własne na podstawie </w:t>
      </w:r>
      <w:r w:rsidRPr="00BC530A">
        <w:t>danych MOPS</w:t>
      </w:r>
    </w:p>
    <w:p w:rsidR="0089448D" w:rsidRPr="008D2DF8" w:rsidRDefault="0089448D" w:rsidP="00A30C6E">
      <w:pPr>
        <w:rPr>
          <w:rFonts w:eastAsia="Times New Roman"/>
        </w:rPr>
      </w:pPr>
    </w:p>
    <w:p w:rsidR="00A30C6E" w:rsidRPr="008D2DF8" w:rsidRDefault="0089448D" w:rsidP="00A30C6E">
      <w:r w:rsidRPr="008D2DF8">
        <w:rPr>
          <w:rFonts w:eastAsia="Times New Roman"/>
        </w:rPr>
        <w:tab/>
      </w:r>
      <w:r w:rsidR="00A30C6E" w:rsidRPr="008D2DF8">
        <w:rPr>
          <w:rFonts w:eastAsia="Times New Roman"/>
        </w:rPr>
        <w:t>Celem organizowanych robót było nabycie kwalifikacji zawodowych i przygotowanie do samodzielnego funkcjonowania na otwartym rynku pracy. Zakres realizowanych prac obejmował: sprzątanie lokali MOPS (2</w:t>
      </w:r>
      <w:r w:rsidR="008D2DF8" w:rsidRPr="008D2DF8">
        <w:rPr>
          <w:rFonts w:eastAsia="Times New Roman"/>
        </w:rPr>
        <w:t>4</w:t>
      </w:r>
      <w:r w:rsidR="00A30C6E" w:rsidRPr="008D2DF8">
        <w:rPr>
          <w:rFonts w:eastAsia="Times New Roman"/>
        </w:rPr>
        <w:t xml:space="preserve"> os</w:t>
      </w:r>
      <w:r w:rsidR="008D2DF8" w:rsidRPr="008D2DF8">
        <w:rPr>
          <w:rFonts w:eastAsia="Times New Roman"/>
        </w:rPr>
        <w:t>oby</w:t>
      </w:r>
      <w:r w:rsidR="00A30C6E" w:rsidRPr="008D2DF8">
        <w:rPr>
          <w:rFonts w:eastAsia="Times New Roman"/>
        </w:rPr>
        <w:t>), prace gospodarcze (</w:t>
      </w:r>
      <w:r w:rsidR="008D2DF8" w:rsidRPr="008D2DF8">
        <w:rPr>
          <w:rFonts w:eastAsia="Times New Roman"/>
        </w:rPr>
        <w:t>11</w:t>
      </w:r>
      <w:r w:rsidR="00A30C6E" w:rsidRPr="008D2DF8">
        <w:rPr>
          <w:rFonts w:eastAsia="Times New Roman"/>
        </w:rPr>
        <w:t xml:space="preserve"> osób),  prace biurowe </w:t>
      </w:r>
      <w:r w:rsidR="00112210" w:rsidRPr="008D2DF8">
        <w:rPr>
          <w:rFonts w:eastAsia="Times New Roman"/>
        </w:rPr>
        <w:br/>
      </w:r>
      <w:r w:rsidR="00A30C6E" w:rsidRPr="008D2DF8">
        <w:rPr>
          <w:rFonts w:eastAsia="Times New Roman"/>
        </w:rPr>
        <w:t>(2 osoby), prace p</w:t>
      </w:r>
      <w:r w:rsidR="00477639" w:rsidRPr="008D2DF8">
        <w:rPr>
          <w:rFonts w:eastAsia="Times New Roman"/>
        </w:rPr>
        <w:t>orządkowe w fortac</w:t>
      </w:r>
      <w:r w:rsidR="008D2DF8" w:rsidRPr="008D2DF8">
        <w:rPr>
          <w:rFonts w:eastAsia="Times New Roman"/>
        </w:rPr>
        <w:t>h (23 osoby),</w:t>
      </w:r>
      <w:r w:rsidR="00CF2C6A">
        <w:rPr>
          <w:rFonts w:eastAsia="Times New Roman"/>
        </w:rPr>
        <w:t xml:space="preserve"> </w:t>
      </w:r>
      <w:r w:rsidR="008D2DF8" w:rsidRPr="008D2DF8">
        <w:rPr>
          <w:rFonts w:eastAsia="Times New Roman"/>
        </w:rPr>
        <w:t>prace remontowe (5 osób).</w:t>
      </w:r>
    </w:p>
    <w:p w:rsidR="00D946E8" w:rsidRPr="008D2DF8" w:rsidRDefault="0089448D" w:rsidP="0089448D">
      <w:r w:rsidRPr="008D2DF8">
        <w:tab/>
      </w:r>
      <w:r w:rsidR="00D946E8" w:rsidRPr="008D2DF8">
        <w:rPr>
          <w:rFonts w:eastAsia="Times New Roman"/>
        </w:rPr>
        <w:t>W ramach prac społecznie użytecznych w KIS MOPS w 201</w:t>
      </w:r>
      <w:r w:rsidR="008D2DF8" w:rsidRPr="008D2DF8">
        <w:rPr>
          <w:rFonts w:eastAsia="Times New Roman"/>
        </w:rPr>
        <w:t>5</w:t>
      </w:r>
      <w:r w:rsidR="00D946E8" w:rsidRPr="008D2DF8">
        <w:rPr>
          <w:rFonts w:eastAsia="Times New Roman"/>
        </w:rPr>
        <w:t xml:space="preserve"> roku pracę wykonywało 4</w:t>
      </w:r>
      <w:r w:rsidR="008D2DF8" w:rsidRPr="008D2DF8">
        <w:rPr>
          <w:rFonts w:eastAsia="Times New Roman"/>
        </w:rPr>
        <w:t>17</w:t>
      </w:r>
      <w:r w:rsidR="00D946E8" w:rsidRPr="008D2DF8">
        <w:rPr>
          <w:rFonts w:eastAsia="Times New Roman"/>
        </w:rPr>
        <w:t xml:space="preserve"> osób.</w:t>
      </w:r>
    </w:p>
    <w:p w:rsidR="0089448D" w:rsidRPr="008D2DF8" w:rsidRDefault="0089448D" w:rsidP="0089448D"/>
    <w:p w:rsidR="008D2DF8" w:rsidRDefault="0089448D" w:rsidP="008D2DF8">
      <w:pPr>
        <w:pStyle w:val="Tytu"/>
      </w:pPr>
      <w:r w:rsidRPr="008D2DF8">
        <w:t xml:space="preserve">Wykres: Liczba osób wykonujących prace społecznie użyteczne </w:t>
      </w:r>
      <w:r w:rsidR="00D946E8" w:rsidRPr="008D2DF8">
        <w:t>w Klubie Integracji Społecznej funkcjonującym w strukturze MOPS</w:t>
      </w:r>
      <w:r w:rsidR="008D2DF8" w:rsidRPr="008D2DF8">
        <w:t>, w latach 2010-2015</w:t>
      </w:r>
    </w:p>
    <w:p w:rsidR="0089448D" w:rsidRPr="008D2DF8" w:rsidRDefault="0027220A" w:rsidP="00BC530A">
      <w:pPr>
        <w:spacing w:after="100" w:afterAutospacing="1"/>
      </w:pPr>
      <w:r>
        <w:rPr>
          <w:noProof/>
        </w:rPr>
        <w:drawing>
          <wp:inline distT="0" distB="0" distL="0" distR="0" wp14:anchorId="267DE9CA" wp14:editId="477EAEDE">
            <wp:extent cx="5752286" cy="2115047"/>
            <wp:effectExtent l="19050" t="0" r="814" b="0"/>
            <wp:docPr id="94" name="Wykres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12"/>
                    <pic:cNvPicPr>
                      <a:picLocks noChangeArrowheads="1"/>
                    </pic:cNvPicPr>
                  </pic:nvPicPr>
                  <pic:blipFill>
                    <a:blip r:embed="rId111" cstate="print"/>
                    <a:srcRect/>
                    <a:stretch>
                      <a:fillRect/>
                    </a:stretch>
                  </pic:blipFill>
                  <pic:spPr bwMode="auto">
                    <a:xfrm>
                      <a:off x="0" y="0"/>
                      <a:ext cx="5762625" cy="2118849"/>
                    </a:xfrm>
                    <a:prstGeom prst="rect">
                      <a:avLst/>
                    </a:prstGeom>
                    <a:noFill/>
                    <a:ln w="9525">
                      <a:noFill/>
                      <a:miter lim="800000"/>
                      <a:headEnd/>
                      <a:tailEnd/>
                    </a:ln>
                  </pic:spPr>
                </pic:pic>
              </a:graphicData>
            </a:graphic>
          </wp:inline>
        </w:drawing>
      </w:r>
    </w:p>
    <w:p w:rsidR="0089448D" w:rsidRDefault="0089448D" w:rsidP="00677B6D">
      <w:pPr>
        <w:pStyle w:val="Podtytu"/>
        <w:spacing w:before="0"/>
      </w:pPr>
      <w:r w:rsidRPr="00BC530A">
        <w:t>Źródło: o</w:t>
      </w:r>
      <w:r w:rsidR="00477639" w:rsidRPr="00BC530A">
        <w:t xml:space="preserve">pracowanie własne na podstawie </w:t>
      </w:r>
      <w:r w:rsidRPr="00BC530A">
        <w:t>danych MOPS</w:t>
      </w:r>
    </w:p>
    <w:p w:rsidR="00CF2C6A" w:rsidRPr="00CF2C6A" w:rsidRDefault="00CF2C6A" w:rsidP="00CF2C6A">
      <w:pPr>
        <w:rPr>
          <w:highlight w:val="yellow"/>
        </w:rPr>
      </w:pPr>
    </w:p>
    <w:p w:rsidR="00CF2C6A" w:rsidRPr="008052F0" w:rsidRDefault="008D2DF8" w:rsidP="00CF2C6A">
      <w:pPr>
        <w:tabs>
          <w:tab w:val="clear" w:pos="567"/>
        </w:tabs>
      </w:pPr>
      <w:r w:rsidRPr="008D2DF8">
        <w:lastRenderedPageBreak/>
        <w:tab/>
        <w:t xml:space="preserve">W 2015 r. prace społecznie użyteczne realizowane były łącznie w 52 podmiotach, </w:t>
      </w:r>
      <w:r w:rsidRPr="008D2DF8">
        <w:br/>
        <w:t xml:space="preserve">w tym m.in. w Urzędzie Miasta Krakowa, domach pomocy społecznej, szkołach, przedszkolach oraz organizacjach pozarządowych (m.in.: Caritas Archidiecezji Krakowskiej, Polski Komitet Pomocy Społecznej, Bank Żywności, </w:t>
      </w:r>
      <w:r w:rsidR="008052F0" w:rsidRPr="008052F0">
        <w:t>Chrześcijańskie Stowarzyszenie Osób Niepełnosprawnych Ich Rodzin i Przyjaciół  „Ognisko”</w:t>
      </w:r>
      <w:r w:rsidRPr="008D2DF8">
        <w:t xml:space="preserve">, Gaudium et Spes, </w:t>
      </w:r>
      <w:hyperlink r:id="rId112" w:history="1">
        <w:r w:rsidR="008052F0" w:rsidRPr="008052F0">
          <w:t>Katolickie Stowarzyszenie Osób Niepełnosprawnych i Ich Przyjaciół Klika</w:t>
        </w:r>
      </w:hyperlink>
      <w:r w:rsidRPr="008D2DF8">
        <w:t xml:space="preserve">, </w:t>
      </w:r>
      <w:r w:rsidR="008052F0">
        <w:t xml:space="preserve">Stowarzyszenie </w:t>
      </w:r>
      <w:r w:rsidRPr="008D2DF8">
        <w:t>Siemacha).</w:t>
      </w:r>
    </w:p>
    <w:p w:rsidR="00CC074A" w:rsidRPr="00F734B4" w:rsidRDefault="00CF2C6A" w:rsidP="00F734B4">
      <w:pPr>
        <w:tabs>
          <w:tab w:val="clear" w:pos="567"/>
        </w:tabs>
        <w:rPr>
          <w:rFonts w:eastAsia="Times New Roman"/>
        </w:rPr>
      </w:pPr>
      <w:r>
        <w:tab/>
      </w:r>
      <w:r w:rsidR="00FB586F">
        <w:t>W 2015</w:t>
      </w:r>
      <w:r>
        <w:t xml:space="preserve"> </w:t>
      </w:r>
      <w:r w:rsidR="00FB586F">
        <w:t>r</w:t>
      </w:r>
      <w:r>
        <w:t>.</w:t>
      </w:r>
      <w:r w:rsidR="00FB586F">
        <w:t xml:space="preserve"> łącznie w ramach prac społecznie użytecznych przep</w:t>
      </w:r>
      <w:r w:rsidR="008052F0">
        <w:t>racowano 77 371 godzin. Średnio</w:t>
      </w:r>
      <w:r w:rsidR="00FB586F">
        <w:t xml:space="preserve">miesięcznie prace m.in. biurowe, gospodarcze wykonywało 175 osób. Spośród wykonujących prace społecznie użyteczne 53 osoby podjęły zatrudnienie na otwartym rynku pracy </w:t>
      </w:r>
      <w:r w:rsidR="008052F0" w:rsidRPr="00EC198C">
        <w:t>–</w:t>
      </w:r>
      <w:r w:rsidR="00FB586F">
        <w:t xml:space="preserve"> tj. 12% ogółu osób wykonujących prace społecznie użyteczne </w:t>
      </w:r>
      <w:r>
        <w:br/>
      </w:r>
      <w:r w:rsidR="00FB586F">
        <w:t xml:space="preserve">(w roku 2014 </w:t>
      </w:r>
      <w:r w:rsidR="008052F0" w:rsidRPr="00EC198C">
        <w:t>–</w:t>
      </w:r>
      <w:r w:rsidR="00FB586F">
        <w:t xml:space="preserve"> 13%).</w:t>
      </w:r>
    </w:p>
    <w:p w:rsidR="003E23BB" w:rsidRPr="00F734B4" w:rsidRDefault="0071687B" w:rsidP="00F734B4">
      <w:r>
        <w:tab/>
      </w:r>
      <w:r w:rsidR="009E4AFF" w:rsidRPr="009E4AFF">
        <w:t xml:space="preserve">W ramach </w:t>
      </w:r>
      <w:r w:rsidR="009E4AFF">
        <w:t xml:space="preserve">realizowanych </w:t>
      </w:r>
      <w:r>
        <w:t>działań</w:t>
      </w:r>
      <w:r w:rsidR="009E4AFF">
        <w:t xml:space="preserve"> w Klubie Integracji Społecznej uczestnicy mieli możliwość udziału w następujących </w:t>
      </w:r>
      <w:r>
        <w:t>programach i projektach:</w:t>
      </w:r>
    </w:p>
    <w:p w:rsidR="003E23BB" w:rsidRPr="003E23BB" w:rsidRDefault="003E23BB" w:rsidP="004B6587">
      <w:pPr>
        <w:pStyle w:val="Akapitzlist"/>
        <w:numPr>
          <w:ilvl w:val="0"/>
          <w:numId w:val="36"/>
        </w:numPr>
        <w:tabs>
          <w:tab w:val="left" w:pos="993"/>
        </w:tabs>
        <w:ind w:hanging="11"/>
      </w:pPr>
      <w:r>
        <w:rPr>
          <w:rFonts w:eastAsia="Times New Roman"/>
        </w:rPr>
        <w:t xml:space="preserve">Program reintegracji społecznej i zawodowej osób posiadających zadłużenie </w:t>
      </w:r>
      <w:r w:rsidR="008052F0">
        <w:rPr>
          <w:rFonts w:eastAsia="Times New Roman"/>
        </w:rPr>
        <w:br/>
      </w:r>
      <w:r>
        <w:rPr>
          <w:rFonts w:eastAsia="Times New Roman"/>
        </w:rPr>
        <w:t>z tytułu korzystania z mieszkań komunalnych, mających na celu pomoc w spłacie zadłużenia.</w:t>
      </w:r>
    </w:p>
    <w:p w:rsidR="003E23BB" w:rsidRPr="003E23BB" w:rsidRDefault="003E23BB" w:rsidP="00A74ACB">
      <w:pPr>
        <w:pStyle w:val="Akapitzlist"/>
        <w:rPr>
          <w:rFonts w:eastAsia="Times New Roman"/>
        </w:rPr>
      </w:pPr>
      <w:r w:rsidRPr="003E23BB">
        <w:rPr>
          <w:rFonts w:eastAsia="Times New Roman"/>
        </w:rPr>
        <w:t>Począwszy od roku 2013, w oparciu o porozumienie zawarte pomiędzy Zarządem Budynków Komunalnych w Krakowie, Miejskim Ośrodkiem Pomocy Społecznej w Krakowie oraz Grodzkim Urzędem Pracy w Krakowie, realizowany jest „Program reintegracji społecznej i zawodowej osób posiadających zadłużenie z tytułu korzystania z mieszkań komunalnych, mający na celu pomoc w spłacie zadłużenia”.</w:t>
      </w:r>
    </w:p>
    <w:p w:rsidR="003E23BB" w:rsidRDefault="003E23BB" w:rsidP="00A74ACB">
      <w:pPr>
        <w:pStyle w:val="Akapitzlist"/>
        <w:rPr>
          <w:rFonts w:eastAsia="Times New Roman"/>
        </w:rPr>
      </w:pPr>
      <w:r w:rsidRPr="003E23BB">
        <w:rPr>
          <w:rFonts w:eastAsia="Times New Roman"/>
        </w:rPr>
        <w:t xml:space="preserve">W roku 2015 </w:t>
      </w:r>
      <w:r w:rsidR="008052F0">
        <w:rPr>
          <w:rFonts w:eastAsia="Times New Roman"/>
        </w:rPr>
        <w:t>przeprowadzono</w:t>
      </w:r>
      <w:r w:rsidRPr="003E23BB">
        <w:rPr>
          <w:rFonts w:eastAsia="Times New Roman"/>
        </w:rPr>
        <w:t xml:space="preserve"> działania, obejmujące:</w:t>
      </w:r>
    </w:p>
    <w:p w:rsidR="00A74ACB" w:rsidRDefault="003E23BB" w:rsidP="004B6587">
      <w:pPr>
        <w:pStyle w:val="Akapitzlist"/>
        <w:numPr>
          <w:ilvl w:val="0"/>
          <w:numId w:val="58"/>
        </w:numPr>
        <w:ind w:left="993" w:hanging="284"/>
        <w:rPr>
          <w:rFonts w:eastAsia="Times New Roman"/>
        </w:rPr>
      </w:pPr>
      <w:r w:rsidRPr="00F734B4">
        <w:rPr>
          <w:rFonts w:eastAsia="Times New Roman"/>
        </w:rPr>
        <w:t xml:space="preserve">wsparcie indywidualne i grupowe ukierunkowane na reintegrację społeczną i zawodową; </w:t>
      </w:r>
    </w:p>
    <w:p w:rsidR="003E23BB" w:rsidRPr="00F734B4" w:rsidRDefault="00753525" w:rsidP="004B6587">
      <w:pPr>
        <w:pStyle w:val="Akapitzlist"/>
        <w:numPr>
          <w:ilvl w:val="0"/>
          <w:numId w:val="58"/>
        </w:numPr>
        <w:ind w:left="993" w:hanging="284"/>
        <w:rPr>
          <w:rFonts w:eastAsia="Times New Roman"/>
        </w:rPr>
      </w:pPr>
      <w:r>
        <w:rPr>
          <w:rFonts w:eastAsia="Times New Roman"/>
        </w:rPr>
        <w:t>organizacja zatrudnienia</w:t>
      </w:r>
      <w:r w:rsidR="003E23BB" w:rsidRPr="00F734B4">
        <w:rPr>
          <w:rFonts w:eastAsia="Times New Roman"/>
        </w:rPr>
        <w:t>, w tym w ramach prac społecznie użytecznych i robót publicznych.</w:t>
      </w:r>
    </w:p>
    <w:p w:rsidR="003E23BB" w:rsidRPr="003E23BB" w:rsidRDefault="003E23BB" w:rsidP="00A74ACB">
      <w:pPr>
        <w:pStyle w:val="Akapitzlist"/>
        <w:rPr>
          <w:rFonts w:eastAsia="Times New Roman"/>
        </w:rPr>
      </w:pPr>
      <w:r w:rsidRPr="003E23BB">
        <w:rPr>
          <w:rFonts w:eastAsia="Times New Roman"/>
        </w:rPr>
        <w:t xml:space="preserve">W cotygodniowych spotkaniach informacyjnych wzięło udział 190 osób spośród których łącznie w Programie uczestniczyły 52 zadłużone osoby. Kwota spłaconego na rzecz gminy zadłużenia wyniosła 124 390,98 zł, w tym spłacona przez: osoby zatrudnione w ramach robót publicznych – 103 214,13 zł, wykonujących prace społecznie użyteczne – 15 599,55 zł, rencistów i emerytów zatrudnionych w oparciu </w:t>
      </w:r>
      <w:r w:rsidR="00F734B4">
        <w:rPr>
          <w:rFonts w:eastAsia="Times New Roman"/>
        </w:rPr>
        <w:br/>
      </w:r>
      <w:r w:rsidRPr="003E23BB">
        <w:rPr>
          <w:rFonts w:eastAsia="Times New Roman"/>
        </w:rPr>
        <w:t>o umowę cywilno – prawną – 5 577,30 zł.</w:t>
      </w:r>
    </w:p>
    <w:p w:rsidR="003E23BB" w:rsidRPr="00A74ACB" w:rsidRDefault="003E23BB" w:rsidP="00A74ACB">
      <w:pPr>
        <w:ind w:left="709"/>
        <w:rPr>
          <w:rFonts w:eastAsia="Times New Roman"/>
        </w:rPr>
      </w:pPr>
      <w:r w:rsidRPr="00A74ACB">
        <w:rPr>
          <w:rFonts w:eastAsia="Times New Roman"/>
        </w:rPr>
        <w:t>Realizacja Programu, poza efektami ekonomicznymi, przynosi także efekty społeczne w postaci zmian postaw osób zadłużonych, które stają się aktywne w dążeniu do poprawy swojej sytuacji. Osobom kończącym udział w Programie przekazywane są informacje na temat ofert na otwartym rynku pracy.</w:t>
      </w:r>
    </w:p>
    <w:p w:rsidR="00112210" w:rsidRPr="00244F1F" w:rsidRDefault="00112210" w:rsidP="004B6587">
      <w:pPr>
        <w:pStyle w:val="Akapitzlist"/>
        <w:numPr>
          <w:ilvl w:val="0"/>
          <w:numId w:val="36"/>
        </w:numPr>
      </w:pPr>
      <w:r w:rsidRPr="0071687B">
        <w:rPr>
          <w:rFonts w:eastAsia="Times New Roman"/>
        </w:rPr>
        <w:t xml:space="preserve"> </w:t>
      </w:r>
      <w:r w:rsidR="0071687B">
        <w:rPr>
          <w:rFonts w:eastAsia="Times New Roman"/>
        </w:rPr>
        <w:t xml:space="preserve">„Mieszkania Chronione - MIECH” </w:t>
      </w:r>
      <w:r w:rsidR="00F734B4" w:rsidRPr="003E23BB">
        <w:rPr>
          <w:rFonts w:eastAsia="Times New Roman"/>
        </w:rPr>
        <w:t>–</w:t>
      </w:r>
      <w:r w:rsidR="0071687B">
        <w:rPr>
          <w:rFonts w:eastAsia="Times New Roman"/>
        </w:rPr>
        <w:t xml:space="preserve"> p</w:t>
      </w:r>
      <w:r w:rsidRPr="0071687B">
        <w:rPr>
          <w:rFonts w:eastAsia="Times New Roman"/>
        </w:rPr>
        <w:t xml:space="preserve">rojekt realizowany był w oparciu o umowę zawartą w dniu 13.06.2014 r. pomiędzy Ministerstwem Pracy i Polityki Społecznej </w:t>
      </w:r>
      <w:r w:rsidR="00D117A1">
        <w:rPr>
          <w:rFonts w:eastAsia="Times New Roman"/>
        </w:rPr>
        <w:br/>
      </w:r>
      <w:r w:rsidRPr="0071687B">
        <w:rPr>
          <w:rFonts w:eastAsia="Times New Roman"/>
        </w:rPr>
        <w:t xml:space="preserve">a Gminą Miejską Kraków dotyczącą „Gminnych </w:t>
      </w:r>
      <w:r w:rsidR="00BB5FCD" w:rsidRPr="0071687B">
        <w:rPr>
          <w:rFonts w:eastAsia="Times New Roman"/>
        </w:rPr>
        <w:t>Programów aktywizacji społeczno</w:t>
      </w:r>
      <w:r w:rsidR="00D117A1">
        <w:rPr>
          <w:rFonts w:eastAsia="Times New Roman"/>
        </w:rPr>
        <w:br/>
      </w:r>
      <w:r w:rsidR="00477639" w:rsidRPr="0071687B">
        <w:rPr>
          <w:rFonts w:eastAsia="Times New Roman"/>
        </w:rPr>
        <w:t>-</w:t>
      </w:r>
      <w:r w:rsidRPr="0071687B">
        <w:rPr>
          <w:rFonts w:eastAsia="Times New Roman"/>
        </w:rPr>
        <w:t>zawodowej na rzecz budownictwa socjalnego”, a jego celem była reintegracja społeczna i zawodowa osób bezrobotnych, zadłużonych czynszowo z tytułu użytkowania mieszkań komunalnych, tak aby poprzez:</w:t>
      </w:r>
      <w:r w:rsidR="0071687B">
        <w:rPr>
          <w:rFonts w:eastAsia="Times New Roman"/>
        </w:rPr>
        <w:t xml:space="preserve"> </w:t>
      </w:r>
      <w:r w:rsidRPr="0071687B">
        <w:rPr>
          <w:rFonts w:eastAsia="Times New Roman"/>
        </w:rPr>
        <w:t>uczestnictwo w Klubie Integracji Społecznej, wykonywa</w:t>
      </w:r>
      <w:r w:rsidR="0071687B">
        <w:rPr>
          <w:rFonts w:eastAsia="Times New Roman"/>
        </w:rPr>
        <w:t xml:space="preserve">nie prac społecznie użytecznych, </w:t>
      </w:r>
      <w:r w:rsidRPr="0071687B">
        <w:rPr>
          <w:rFonts w:eastAsia="Times New Roman"/>
        </w:rPr>
        <w:t xml:space="preserve">zatrudnienie </w:t>
      </w:r>
      <w:r w:rsidR="00D117A1">
        <w:rPr>
          <w:rFonts w:eastAsia="Times New Roman"/>
        </w:rPr>
        <w:br/>
      </w:r>
      <w:r w:rsidRPr="0071687B">
        <w:rPr>
          <w:rFonts w:eastAsia="Times New Roman"/>
        </w:rPr>
        <w:t>w ramach robót</w:t>
      </w:r>
      <w:r w:rsidR="0071687B">
        <w:rPr>
          <w:rFonts w:eastAsia="Times New Roman"/>
        </w:rPr>
        <w:t xml:space="preserve"> publicznych </w:t>
      </w:r>
      <w:r w:rsidRPr="0071687B">
        <w:rPr>
          <w:rFonts w:eastAsia="Times New Roman"/>
        </w:rPr>
        <w:t xml:space="preserve">nabyli oni kwalifikacje zawodowe oraz spłacili zadłużenie </w:t>
      </w:r>
      <w:r w:rsidRPr="00244F1F">
        <w:rPr>
          <w:rFonts w:eastAsia="Times New Roman"/>
        </w:rPr>
        <w:t>czynszowe, a w konsekwencji przygotowali się do podjęcia pracy na otwartym rynku.</w:t>
      </w:r>
      <w:r w:rsidR="0071687B" w:rsidRPr="00244F1F">
        <w:rPr>
          <w:rFonts w:eastAsia="Times New Roman"/>
        </w:rPr>
        <w:t xml:space="preserve"> </w:t>
      </w:r>
      <w:r w:rsidRPr="00244F1F">
        <w:rPr>
          <w:rFonts w:eastAsia="Times New Roman"/>
          <w:noProof/>
        </w:rPr>
        <w:t>W 201</w:t>
      </w:r>
      <w:r w:rsidR="0071687B" w:rsidRPr="00244F1F">
        <w:rPr>
          <w:rFonts w:eastAsia="Times New Roman"/>
          <w:noProof/>
        </w:rPr>
        <w:t>5</w:t>
      </w:r>
      <w:r w:rsidRPr="00244F1F">
        <w:rPr>
          <w:rFonts w:eastAsia="Times New Roman"/>
          <w:noProof/>
        </w:rPr>
        <w:t xml:space="preserve"> r. projekt zrealizowano zgodnie z założeniami oferty: </w:t>
      </w:r>
      <w:r w:rsidR="00D117A1">
        <w:rPr>
          <w:rFonts w:eastAsia="Times New Roman"/>
          <w:noProof/>
        </w:rPr>
        <w:br/>
      </w:r>
      <w:r w:rsidRPr="00244F1F">
        <w:rPr>
          <w:rFonts w:eastAsia="Times New Roman"/>
          <w:noProof/>
        </w:rPr>
        <w:t xml:space="preserve">w projekcie uczestniczyło 10 osób. </w:t>
      </w:r>
    </w:p>
    <w:p w:rsidR="0071687B" w:rsidRPr="00244F1F" w:rsidRDefault="00753525" w:rsidP="004B6587">
      <w:pPr>
        <w:pStyle w:val="Akapitzlist"/>
        <w:numPr>
          <w:ilvl w:val="0"/>
          <w:numId w:val="36"/>
        </w:numPr>
      </w:pPr>
      <w:r>
        <w:t xml:space="preserve"> </w:t>
      </w:r>
      <w:r w:rsidR="0071687B" w:rsidRPr="00244F1F">
        <w:t xml:space="preserve">„Warsztat Reintegracji Społecznej i Zawodowej MOPS Kraków </w:t>
      </w:r>
      <w:r w:rsidRPr="003E23BB">
        <w:rPr>
          <w:rFonts w:eastAsia="Times New Roman"/>
        </w:rPr>
        <w:t>–</w:t>
      </w:r>
      <w:r w:rsidR="0071687B" w:rsidRPr="00244F1F">
        <w:t xml:space="preserve"> Warsztat”</w:t>
      </w:r>
      <w:r w:rsidR="00F734B4" w:rsidRPr="00F734B4">
        <w:rPr>
          <w:rFonts w:eastAsia="Times New Roman"/>
        </w:rPr>
        <w:t xml:space="preserve"> </w:t>
      </w:r>
      <w:r w:rsidR="00F734B4" w:rsidRPr="003E23BB">
        <w:rPr>
          <w:rFonts w:eastAsia="Times New Roman"/>
        </w:rPr>
        <w:t>–</w:t>
      </w:r>
      <w:r w:rsidR="0071687B" w:rsidRPr="00244F1F">
        <w:rPr>
          <w:color w:val="000000"/>
        </w:rPr>
        <w:t xml:space="preserve"> projekt </w:t>
      </w:r>
      <w:r>
        <w:rPr>
          <w:rFonts w:eastAsia="Times New Roman"/>
        </w:rPr>
        <w:t>realizowany w oparciu o u</w:t>
      </w:r>
      <w:r w:rsidR="0071687B" w:rsidRPr="00244F1F">
        <w:rPr>
          <w:rFonts w:eastAsia="Times New Roman"/>
        </w:rPr>
        <w:t xml:space="preserve">mowę o wsparcie realizacji zadania publicznego pod nazwą: „Podmiot zatrudnienia socjalnego partnerem Ośrodka Pomocy Społecznej </w:t>
      </w:r>
      <w:r w:rsidR="00D117A1">
        <w:rPr>
          <w:rFonts w:eastAsia="Times New Roman"/>
        </w:rPr>
        <w:br/>
      </w:r>
      <w:r w:rsidR="0071687B" w:rsidRPr="00244F1F">
        <w:rPr>
          <w:rFonts w:eastAsia="Times New Roman"/>
        </w:rPr>
        <w:t xml:space="preserve">i Powiatowego Urzędu Pracy w realizacji kontraktów socjalnych – edycja 2015 r.” </w:t>
      </w:r>
      <w:r w:rsidR="00D117A1">
        <w:rPr>
          <w:rFonts w:eastAsia="Times New Roman"/>
        </w:rPr>
        <w:t xml:space="preserve">Projekt realizowany </w:t>
      </w:r>
      <w:r w:rsidR="0071687B" w:rsidRPr="00244F1F">
        <w:rPr>
          <w:rFonts w:eastAsia="Times New Roman"/>
        </w:rPr>
        <w:t xml:space="preserve">oraz współfinansowany </w:t>
      </w:r>
      <w:r w:rsidR="00543A05">
        <w:rPr>
          <w:rFonts w:eastAsia="Times New Roman"/>
        </w:rPr>
        <w:t>jest</w:t>
      </w:r>
      <w:r w:rsidR="00D117A1">
        <w:rPr>
          <w:rFonts w:eastAsia="Times New Roman"/>
        </w:rPr>
        <w:t xml:space="preserve"> </w:t>
      </w:r>
      <w:r w:rsidR="0071687B" w:rsidRPr="00244F1F">
        <w:rPr>
          <w:rFonts w:eastAsia="Times New Roman"/>
        </w:rPr>
        <w:t xml:space="preserve">w ramach Programu Ministra Pracy </w:t>
      </w:r>
      <w:r w:rsidR="00D117A1">
        <w:rPr>
          <w:rFonts w:eastAsia="Times New Roman"/>
        </w:rPr>
        <w:br/>
      </w:r>
      <w:r w:rsidR="0071687B" w:rsidRPr="00244F1F">
        <w:rPr>
          <w:rFonts w:eastAsia="Times New Roman"/>
        </w:rPr>
        <w:lastRenderedPageBreak/>
        <w:t>i Polityki Społecznej „Aktywne Formy Przeciwdziałania Wykluczeniu społecznemu – edycja 2011-2015”. Celem Projektu jest reintegracja społeczna i zawodowa osób bezrobotnych</w:t>
      </w:r>
      <w:r w:rsidR="0071687B" w:rsidRPr="0071687B">
        <w:rPr>
          <w:rFonts w:eastAsia="Times New Roman"/>
        </w:rPr>
        <w:t>, tak aby poprzez: uczestnictwo w Klubie Integracji Społecznej, wykonywanie prac społecznie użytecznych, zatrudnienie w ramach robót publicznych</w:t>
      </w:r>
      <w:r w:rsidR="00022F37">
        <w:rPr>
          <w:rFonts w:eastAsia="Times New Roman"/>
        </w:rPr>
        <w:t>,</w:t>
      </w:r>
      <w:r w:rsidR="0071687B" w:rsidRPr="0071687B">
        <w:rPr>
          <w:rFonts w:eastAsia="Times New Roman"/>
        </w:rPr>
        <w:t xml:space="preserve"> nabyli oni kwalifikacje społeczne i zawodowe oraz przygotowali się do podjęcia pracy </w:t>
      </w:r>
      <w:r w:rsidR="0071687B" w:rsidRPr="00244F1F">
        <w:rPr>
          <w:rFonts w:eastAsia="Times New Roman"/>
        </w:rPr>
        <w:t xml:space="preserve">na otwartym rynku. W 2015 r. projekt zrealizowano zgodnie z założeniami oferty: </w:t>
      </w:r>
      <w:r w:rsidR="00543A05">
        <w:rPr>
          <w:rFonts w:eastAsia="Times New Roman"/>
        </w:rPr>
        <w:br/>
      </w:r>
      <w:r w:rsidR="0071687B" w:rsidRPr="00244F1F">
        <w:rPr>
          <w:rFonts w:eastAsia="Times New Roman"/>
        </w:rPr>
        <w:t>w projekcie uczestniczyły 23 osoby.</w:t>
      </w:r>
    </w:p>
    <w:p w:rsidR="006D0504" w:rsidRPr="00244F1F" w:rsidRDefault="001E2210" w:rsidP="004B6587">
      <w:pPr>
        <w:pStyle w:val="Akapitzlist"/>
        <w:numPr>
          <w:ilvl w:val="0"/>
          <w:numId w:val="36"/>
        </w:numPr>
        <w:rPr>
          <w:rFonts w:eastAsia="Times New Roman"/>
          <w:noProof/>
        </w:rPr>
      </w:pPr>
      <w:r>
        <w:rPr>
          <w:rFonts w:eastAsia="Times New Roman"/>
        </w:rPr>
        <w:t xml:space="preserve">   </w:t>
      </w:r>
      <w:r w:rsidR="0071687B" w:rsidRPr="00244F1F">
        <w:rPr>
          <w:rFonts w:eastAsia="Times New Roman"/>
        </w:rPr>
        <w:t xml:space="preserve">Program Aktywizacja i Integracja „PAI” jest realizowany w Krakowie w oparciu </w:t>
      </w:r>
      <w:r w:rsidR="00543A05">
        <w:rPr>
          <w:rFonts w:eastAsia="Times New Roman"/>
        </w:rPr>
        <w:br/>
      </w:r>
      <w:r w:rsidR="0071687B" w:rsidRPr="00244F1F">
        <w:rPr>
          <w:rFonts w:eastAsia="Times New Roman"/>
        </w:rPr>
        <w:t xml:space="preserve">o dwustronne porozumienie z dnia 11.02.2015 zawarte pomiędzy Grodzkim Urzędem Pracy w Krakowie oraz Miejskim Ośrodkiem Pomocy w Krakowie. Celem „PAI” jest poprawa sytuacji osób bezrobotnych na rynku pracy poprzez kształtowanie </w:t>
      </w:r>
      <w:r w:rsidR="00543A05">
        <w:rPr>
          <w:rFonts w:eastAsia="Times New Roman"/>
        </w:rPr>
        <w:br/>
      </w:r>
      <w:r w:rsidR="0071687B" w:rsidRPr="00244F1F">
        <w:rPr>
          <w:rFonts w:eastAsia="Times New Roman"/>
        </w:rPr>
        <w:t xml:space="preserve">u uczestników aktywnej postawy w życiu społecznym i zawodowym, tak aby mogli oni przezwyciężać istniejące deficyty i nabyć zdolność do poruszania się na rynku pracy w celu podjęcia zatrudnienia. W 2015 r. w Programie Aktywizacja i Integracja uczestniczyły 62 osoby. </w:t>
      </w:r>
    </w:p>
    <w:p w:rsidR="0071687B" w:rsidRDefault="001E2210" w:rsidP="004B6587">
      <w:pPr>
        <w:pStyle w:val="Akapitzlist"/>
        <w:numPr>
          <w:ilvl w:val="0"/>
          <w:numId w:val="36"/>
        </w:numPr>
        <w:rPr>
          <w:rFonts w:eastAsia="Times New Roman"/>
          <w:noProof/>
        </w:rPr>
      </w:pPr>
      <w:r>
        <w:rPr>
          <w:rFonts w:eastAsia="Times New Roman"/>
        </w:rPr>
        <w:t xml:space="preserve"> </w:t>
      </w:r>
      <w:r w:rsidR="00543A05">
        <w:rPr>
          <w:rFonts w:eastAsia="Times New Roman"/>
        </w:rPr>
        <w:t>„</w:t>
      </w:r>
      <w:r w:rsidR="0071687B" w:rsidRPr="00244F1F">
        <w:rPr>
          <w:rFonts w:eastAsia="Times New Roman"/>
        </w:rPr>
        <w:t>Mopsowski Inkubator Spółdzielni Socjalnych</w:t>
      </w:r>
      <w:r w:rsidR="00543A05">
        <w:rPr>
          <w:rFonts w:eastAsia="Times New Roman"/>
        </w:rPr>
        <w:t>”</w:t>
      </w:r>
      <w:r w:rsidR="0071687B" w:rsidRPr="00244F1F">
        <w:rPr>
          <w:rFonts w:eastAsia="Times New Roman"/>
        </w:rPr>
        <w:t xml:space="preserve"> – projekt uczestników KIS zmierzający do założenia spółdzielni socjalnej. W efekcie realizowanych prac </w:t>
      </w:r>
      <w:r w:rsidR="00022F37">
        <w:rPr>
          <w:rFonts w:eastAsia="Times New Roman"/>
        </w:rPr>
        <w:br/>
      </w:r>
      <w:r w:rsidR="0071687B" w:rsidRPr="00244F1F">
        <w:rPr>
          <w:rFonts w:eastAsia="Times New Roman"/>
        </w:rPr>
        <w:t>w grudniu 2015</w:t>
      </w:r>
      <w:r w:rsidR="00244F1F" w:rsidRPr="00244F1F">
        <w:rPr>
          <w:rFonts w:eastAsia="Times New Roman"/>
        </w:rPr>
        <w:t xml:space="preserve"> </w:t>
      </w:r>
      <w:r w:rsidR="00022F37">
        <w:rPr>
          <w:rFonts w:eastAsia="Times New Roman"/>
        </w:rPr>
        <w:t>r. dokonan</w:t>
      </w:r>
      <w:r w:rsidR="0071687B" w:rsidRPr="00244F1F">
        <w:rPr>
          <w:rFonts w:eastAsia="Times New Roman"/>
        </w:rPr>
        <w:t>o rejestracji w Krajowym Rejestrze Sądowym Wielobranżowej Spółdzielni Socjalnej "Kombina</w:t>
      </w:r>
      <w:r w:rsidR="00244F1F" w:rsidRPr="00244F1F">
        <w:rPr>
          <w:rFonts w:eastAsia="Times New Roman"/>
        </w:rPr>
        <w:t xml:space="preserve">t", a </w:t>
      </w:r>
      <w:r w:rsidR="0071687B" w:rsidRPr="00244F1F">
        <w:rPr>
          <w:rFonts w:eastAsia="Times New Roman"/>
        </w:rPr>
        <w:t xml:space="preserve">grupa założycielska otrzymała środki z Grodzkiego Urzędu Pracy w Krakowie w formie dotacji finansowej.  </w:t>
      </w:r>
    </w:p>
    <w:p w:rsidR="00110477" w:rsidRPr="00F734B4" w:rsidRDefault="00022F37" w:rsidP="004B6587">
      <w:pPr>
        <w:pStyle w:val="Akapitzlist"/>
        <w:numPr>
          <w:ilvl w:val="0"/>
          <w:numId w:val="36"/>
        </w:numPr>
        <w:ind w:hanging="294"/>
        <w:rPr>
          <w:rFonts w:eastAsia="Times New Roman"/>
          <w:i/>
          <w:noProof/>
        </w:rPr>
      </w:pPr>
      <w:r>
        <w:rPr>
          <w:rFonts w:eastAsia="Times New Roman"/>
        </w:rPr>
        <w:t xml:space="preserve"> </w:t>
      </w:r>
      <w:r w:rsidR="00244F1F" w:rsidRPr="00244F1F">
        <w:rPr>
          <w:rFonts w:eastAsia="Times New Roman"/>
        </w:rPr>
        <w:t xml:space="preserve">Pilotaż realizacji kontraktu socjalnego </w:t>
      </w:r>
      <w:r w:rsidR="008D6BA3">
        <w:rPr>
          <w:rFonts w:eastAsia="Times New Roman"/>
        </w:rPr>
        <w:t>(typu B),</w:t>
      </w:r>
      <w:r w:rsidR="00244F1F" w:rsidRPr="00244F1F">
        <w:rPr>
          <w:rFonts w:eastAsia="Times New Roman"/>
        </w:rPr>
        <w:t xml:space="preserve"> </w:t>
      </w:r>
      <w:r w:rsidR="008D6BA3">
        <w:rPr>
          <w:rFonts w:eastAsia="Times New Roman"/>
        </w:rPr>
        <w:t xml:space="preserve">którego celem </w:t>
      </w:r>
      <w:r w:rsidR="008D6BA3" w:rsidRPr="00C31F6F">
        <w:rPr>
          <w:rFonts w:eastAsia="Times New Roman"/>
        </w:rPr>
        <w:t>jest wzmocnienie aktywnoś</w:t>
      </w:r>
      <w:r w:rsidR="008D6BA3">
        <w:rPr>
          <w:rFonts w:eastAsia="Times New Roman"/>
        </w:rPr>
        <w:t>ci i samodzielności życiowej,</w:t>
      </w:r>
      <w:r w:rsidR="008D6BA3" w:rsidRPr="00C31F6F">
        <w:rPr>
          <w:rFonts w:eastAsia="Times New Roman"/>
        </w:rPr>
        <w:t xml:space="preserve"> zawodowej </w:t>
      </w:r>
      <w:r w:rsidR="008D6BA3">
        <w:rPr>
          <w:rFonts w:eastAsia="Times New Roman"/>
        </w:rPr>
        <w:t>lub przeciwdziałania wykluczeniu społecznemu.</w:t>
      </w:r>
      <w:r w:rsidR="008D6BA3" w:rsidRPr="003E23BB">
        <w:rPr>
          <w:rFonts w:eastAsia="Times New Roman"/>
          <w:i/>
        </w:rPr>
        <w:t xml:space="preserve"> </w:t>
      </w:r>
      <w:r w:rsidR="003E23BB" w:rsidRPr="003E23BB">
        <w:rPr>
          <w:rFonts w:eastAsia="Times New Roman"/>
          <w:i/>
        </w:rPr>
        <w:t xml:space="preserve">Szczegółowe informacje </w:t>
      </w:r>
      <w:r w:rsidR="003E23BB">
        <w:rPr>
          <w:rFonts w:eastAsia="Times New Roman"/>
          <w:i/>
        </w:rPr>
        <w:t xml:space="preserve">na temat realizacji kontraktu </w:t>
      </w:r>
      <w:r w:rsidR="003E23BB" w:rsidRPr="003E23BB">
        <w:rPr>
          <w:rFonts w:eastAsia="Times New Roman"/>
          <w:i/>
        </w:rPr>
        <w:t>znajdują się w rozdziale: 3 Praca socjalna, podrozdział 3.</w:t>
      </w:r>
      <w:r w:rsidR="008D6BA3">
        <w:rPr>
          <w:rFonts w:eastAsia="Times New Roman"/>
          <w:i/>
        </w:rPr>
        <w:t xml:space="preserve">4 </w:t>
      </w:r>
      <w:r w:rsidR="003E23BB" w:rsidRPr="003E23BB">
        <w:rPr>
          <w:rFonts w:eastAsia="Times New Roman"/>
          <w:i/>
        </w:rPr>
        <w:t>Kontrakt socjalny.</w:t>
      </w:r>
    </w:p>
    <w:p w:rsidR="00610ABB" w:rsidRPr="00110477" w:rsidRDefault="00576D71" w:rsidP="00576D71">
      <w:pPr>
        <w:pStyle w:val="Akapitnormalny"/>
        <w:rPr>
          <w:lang w:eastAsia="en-US"/>
        </w:rPr>
      </w:pPr>
      <w:r w:rsidRPr="00110477">
        <w:tab/>
        <w:t>W 201</w:t>
      </w:r>
      <w:r w:rsidR="00110477">
        <w:t>5</w:t>
      </w:r>
      <w:r w:rsidRPr="00110477">
        <w:t xml:space="preserve"> r. w zajęciach KIS Leonardo uczestniczyło 151 osób, dzięki uzyskanemu wsparciu </w:t>
      </w:r>
      <w:r w:rsidR="00110477" w:rsidRPr="00110477">
        <w:t>2</w:t>
      </w:r>
      <w:r w:rsidRPr="00110477">
        <w:t>7 osób podjęło pracę.</w:t>
      </w:r>
      <w:r w:rsidRPr="00110477">
        <w:rPr>
          <w:lang w:eastAsia="en-US"/>
        </w:rPr>
        <w:t xml:space="preserve"> </w:t>
      </w:r>
    </w:p>
    <w:p w:rsidR="00576D71" w:rsidRDefault="00190070" w:rsidP="00F734B4">
      <w:pPr>
        <w:tabs>
          <w:tab w:val="clear" w:pos="567"/>
        </w:tabs>
        <w:ind w:firstLine="567"/>
        <w:rPr>
          <w:rFonts w:eastAsia="Times New Roman"/>
        </w:rPr>
      </w:pPr>
      <w:r w:rsidRPr="00190070">
        <w:t xml:space="preserve">W 2015 r., udział w Centrum </w:t>
      </w:r>
      <w:r>
        <w:t xml:space="preserve">Integracji Społecznej </w:t>
      </w:r>
      <w:r w:rsidRPr="00190070">
        <w:t xml:space="preserve">zakończyły 83 osoby, w tym 7 zakończyło realizację Indywidualnych Programów Zatrudnienia Socjalnego </w:t>
      </w:r>
      <w:r>
        <w:t xml:space="preserve">w związku </w:t>
      </w:r>
      <w:r w:rsidR="00543A05">
        <w:br/>
      </w:r>
      <w:r>
        <w:t>z podjęciem</w:t>
      </w:r>
      <w:r w:rsidRPr="00190070">
        <w:t xml:space="preserve"> zatrudnienia</w:t>
      </w:r>
      <w:r>
        <w:t xml:space="preserve">. </w:t>
      </w:r>
      <w:r w:rsidR="008E44D3" w:rsidRPr="008E44D3">
        <w:rPr>
          <w:rFonts w:eastAsia="Times New Roman"/>
        </w:rPr>
        <w:t>22 osoby zrezygnowały z udziału w CIS lub zostały wykreślone ze względu na naruszenie regulaminu Centrum.</w:t>
      </w:r>
    </w:p>
    <w:p w:rsidR="008D6BA3" w:rsidRPr="00F734B4" w:rsidRDefault="008D6BA3" w:rsidP="008D6BA3">
      <w:pPr>
        <w:tabs>
          <w:tab w:val="clear" w:pos="567"/>
        </w:tabs>
        <w:rPr>
          <w:rFonts w:eastAsia="Times New Roman"/>
        </w:rPr>
      </w:pPr>
    </w:p>
    <w:p w:rsidR="005F773B" w:rsidRPr="00DE4CF2" w:rsidRDefault="005F773B" w:rsidP="00E53594">
      <w:pPr>
        <w:pStyle w:val="Nagwek4"/>
      </w:pPr>
      <w:bookmarkStart w:id="479" w:name="_Toc449423540"/>
      <w:r w:rsidRPr="00DE4CF2">
        <w:t>Nakłady finansowe na realizację zadania</w:t>
      </w:r>
      <w:bookmarkEnd w:id="479"/>
    </w:p>
    <w:p w:rsidR="005F773B" w:rsidRDefault="005F773B" w:rsidP="00E53594">
      <w:pPr>
        <w:rPr>
          <w:highlight w:val="yellow"/>
        </w:rPr>
      </w:pPr>
    </w:p>
    <w:p w:rsidR="008F72AE" w:rsidRDefault="008F72AE" w:rsidP="000F67FA">
      <w:pPr>
        <w:tabs>
          <w:tab w:val="clear" w:pos="567"/>
        </w:tabs>
        <w:ind w:firstLine="530"/>
        <w:contextualSpacing/>
        <w:rPr>
          <w:rFonts w:eastAsia="Times New Roman"/>
        </w:rPr>
      </w:pPr>
      <w:r w:rsidRPr="008E44D3">
        <w:rPr>
          <w:rFonts w:eastAsia="Times New Roman"/>
        </w:rPr>
        <w:t>Wysokość środków przeznaczonych</w:t>
      </w:r>
      <w:r>
        <w:rPr>
          <w:rFonts w:eastAsia="Times New Roman"/>
        </w:rPr>
        <w:t xml:space="preserve"> </w:t>
      </w:r>
      <w:r w:rsidRPr="008E44D3">
        <w:rPr>
          <w:rFonts w:eastAsia="Times New Roman"/>
        </w:rPr>
        <w:t>na sfinansowanie zadania polegającego na prowadzeniu Centrum Integracji Społecznej wyniosła</w:t>
      </w:r>
      <w:r>
        <w:rPr>
          <w:rFonts w:eastAsia="Times New Roman"/>
        </w:rPr>
        <w:t>:</w:t>
      </w:r>
    </w:p>
    <w:p w:rsidR="008F72AE" w:rsidRDefault="008F72AE" w:rsidP="000F67FA">
      <w:pPr>
        <w:pStyle w:val="Akapitzlist"/>
        <w:numPr>
          <w:ilvl w:val="0"/>
          <w:numId w:val="71"/>
        </w:numPr>
        <w:tabs>
          <w:tab w:val="clear" w:pos="567"/>
        </w:tabs>
        <w:rPr>
          <w:rFonts w:eastAsia="Times New Roman"/>
        </w:rPr>
      </w:pPr>
      <w:r w:rsidRPr="008F72AE">
        <w:rPr>
          <w:rFonts w:eastAsia="Times New Roman"/>
        </w:rPr>
        <w:t>w roku 2010</w:t>
      </w:r>
      <w:r w:rsidR="003A4954">
        <w:rPr>
          <w:rFonts w:eastAsia="Times New Roman"/>
        </w:rPr>
        <w:t xml:space="preserve">: </w:t>
      </w:r>
      <w:r w:rsidR="001251BD">
        <w:rPr>
          <w:rFonts w:eastAsia="Times New Roman"/>
        </w:rPr>
        <w:t>336</w:t>
      </w:r>
      <w:r w:rsidR="003A4954">
        <w:rPr>
          <w:rFonts w:eastAsia="Times New Roman"/>
        </w:rPr>
        <w:t> </w:t>
      </w:r>
      <w:r w:rsidR="001251BD">
        <w:rPr>
          <w:rFonts w:eastAsia="Times New Roman"/>
        </w:rPr>
        <w:t>848</w:t>
      </w:r>
      <w:r w:rsidR="003A4954">
        <w:rPr>
          <w:rFonts w:eastAsia="Times New Roman"/>
        </w:rPr>
        <w:t>zł</w:t>
      </w:r>
      <w:r w:rsidR="001251BD">
        <w:rPr>
          <w:rFonts w:eastAsia="Times New Roman"/>
        </w:rPr>
        <w:t xml:space="preserve">, w tym w ramach środków </w:t>
      </w:r>
      <w:r w:rsidR="003A4954" w:rsidRPr="000C6ED8">
        <w:rPr>
          <w:rFonts w:eastAsia="Times New Roman"/>
        </w:rPr>
        <w:t>Gminy Miejskiej Kraków</w:t>
      </w:r>
      <w:r w:rsidR="003A4954">
        <w:rPr>
          <w:rFonts w:eastAsia="Times New Roman"/>
        </w:rPr>
        <w:t xml:space="preserve">: </w:t>
      </w:r>
      <w:r w:rsidR="001251BD">
        <w:rPr>
          <w:rFonts w:eastAsia="Times New Roman"/>
        </w:rPr>
        <w:t>189 449 zł</w:t>
      </w:r>
      <w:r w:rsidR="003A4954">
        <w:rPr>
          <w:rFonts w:eastAsia="Times New Roman"/>
        </w:rPr>
        <w:t>;</w:t>
      </w:r>
    </w:p>
    <w:p w:rsidR="008F72AE" w:rsidRDefault="008F72AE" w:rsidP="000F67FA">
      <w:pPr>
        <w:pStyle w:val="Akapitzlist"/>
        <w:numPr>
          <w:ilvl w:val="0"/>
          <w:numId w:val="71"/>
        </w:numPr>
        <w:tabs>
          <w:tab w:val="clear" w:pos="567"/>
        </w:tabs>
        <w:rPr>
          <w:rFonts w:eastAsia="Times New Roman"/>
        </w:rPr>
      </w:pPr>
      <w:r>
        <w:rPr>
          <w:rFonts w:eastAsia="Times New Roman"/>
        </w:rPr>
        <w:t>w roku 2011</w:t>
      </w:r>
      <w:r w:rsidR="003A4954">
        <w:rPr>
          <w:rFonts w:eastAsia="Times New Roman"/>
        </w:rPr>
        <w:t>:</w:t>
      </w:r>
      <w:r w:rsidR="001251BD">
        <w:rPr>
          <w:rFonts w:eastAsia="Times New Roman"/>
        </w:rPr>
        <w:t xml:space="preserve"> 256</w:t>
      </w:r>
      <w:r w:rsidR="003A4954">
        <w:rPr>
          <w:rFonts w:eastAsia="Times New Roman"/>
        </w:rPr>
        <w:t> </w:t>
      </w:r>
      <w:r w:rsidR="001251BD">
        <w:rPr>
          <w:rFonts w:eastAsia="Times New Roman"/>
        </w:rPr>
        <w:t>500</w:t>
      </w:r>
      <w:r w:rsidR="003A4954">
        <w:rPr>
          <w:rFonts w:eastAsia="Times New Roman"/>
        </w:rPr>
        <w:t xml:space="preserve"> zł</w:t>
      </w:r>
      <w:r w:rsidR="001251BD">
        <w:rPr>
          <w:rFonts w:eastAsia="Times New Roman"/>
        </w:rPr>
        <w:t xml:space="preserve"> w ramach środków </w:t>
      </w:r>
      <w:r w:rsidR="003A4954" w:rsidRPr="000C6ED8">
        <w:rPr>
          <w:rFonts w:eastAsia="Times New Roman"/>
        </w:rPr>
        <w:t>Gminy Miejskiej Kraków</w:t>
      </w:r>
      <w:r w:rsidR="003A4954">
        <w:rPr>
          <w:rFonts w:eastAsia="Times New Roman"/>
        </w:rPr>
        <w:t>;</w:t>
      </w:r>
    </w:p>
    <w:p w:rsidR="008F72AE" w:rsidRDefault="008F72AE" w:rsidP="000F67FA">
      <w:pPr>
        <w:pStyle w:val="Akapitzlist"/>
        <w:numPr>
          <w:ilvl w:val="0"/>
          <w:numId w:val="71"/>
        </w:numPr>
        <w:tabs>
          <w:tab w:val="clear" w:pos="567"/>
        </w:tabs>
        <w:rPr>
          <w:rFonts w:eastAsia="Times New Roman"/>
        </w:rPr>
      </w:pPr>
      <w:r>
        <w:rPr>
          <w:rFonts w:eastAsia="Times New Roman"/>
        </w:rPr>
        <w:t>w roku 2012</w:t>
      </w:r>
      <w:r w:rsidR="00C45D39">
        <w:rPr>
          <w:rFonts w:eastAsia="Times New Roman"/>
        </w:rPr>
        <w:t>:</w:t>
      </w:r>
      <w:r w:rsidR="001251BD">
        <w:rPr>
          <w:rFonts w:eastAsia="Times New Roman"/>
        </w:rPr>
        <w:t xml:space="preserve"> 312 000 </w:t>
      </w:r>
      <w:r w:rsidR="003A4954">
        <w:rPr>
          <w:rFonts w:eastAsia="Times New Roman"/>
        </w:rPr>
        <w:t xml:space="preserve">zł </w:t>
      </w:r>
      <w:r w:rsidR="001251BD">
        <w:rPr>
          <w:rFonts w:eastAsia="Times New Roman"/>
        </w:rPr>
        <w:t xml:space="preserve">w ramach środków </w:t>
      </w:r>
      <w:r w:rsidR="003A4954" w:rsidRPr="000C6ED8">
        <w:rPr>
          <w:rFonts w:eastAsia="Times New Roman"/>
        </w:rPr>
        <w:t>Gminy Miejskiej Kraków</w:t>
      </w:r>
      <w:r w:rsidR="003A4954">
        <w:rPr>
          <w:rFonts w:eastAsia="Times New Roman"/>
        </w:rPr>
        <w:t>;</w:t>
      </w:r>
    </w:p>
    <w:p w:rsidR="008F72AE" w:rsidRDefault="008F72AE" w:rsidP="000F67FA">
      <w:pPr>
        <w:pStyle w:val="Akapitzlist"/>
        <w:numPr>
          <w:ilvl w:val="0"/>
          <w:numId w:val="71"/>
        </w:numPr>
        <w:tabs>
          <w:tab w:val="clear" w:pos="567"/>
        </w:tabs>
        <w:rPr>
          <w:rFonts w:eastAsia="Times New Roman"/>
        </w:rPr>
      </w:pPr>
      <w:r>
        <w:rPr>
          <w:rFonts w:eastAsia="Times New Roman"/>
        </w:rPr>
        <w:t xml:space="preserve">w roku 2013: </w:t>
      </w:r>
      <w:r w:rsidRPr="00190A3E">
        <w:rPr>
          <w:rFonts w:eastAsia="Times New Roman"/>
        </w:rPr>
        <w:t>95 963,68 zł</w:t>
      </w:r>
      <w:r>
        <w:rPr>
          <w:rFonts w:eastAsia="Times New Roman"/>
        </w:rPr>
        <w:t xml:space="preserve"> w ramach środków Gminy Miejskiej Kraków</w:t>
      </w:r>
      <w:r w:rsidR="003A4954">
        <w:rPr>
          <w:rFonts w:eastAsia="Times New Roman"/>
        </w:rPr>
        <w:t>;</w:t>
      </w:r>
    </w:p>
    <w:p w:rsidR="008F72AE" w:rsidRDefault="008F72AE" w:rsidP="000F67FA">
      <w:pPr>
        <w:pStyle w:val="Akapitzlist"/>
        <w:numPr>
          <w:ilvl w:val="0"/>
          <w:numId w:val="71"/>
        </w:numPr>
        <w:tabs>
          <w:tab w:val="clear" w:pos="567"/>
        </w:tabs>
        <w:rPr>
          <w:rFonts w:eastAsia="Times New Roman"/>
        </w:rPr>
      </w:pPr>
      <w:r>
        <w:rPr>
          <w:rFonts w:eastAsia="Times New Roman"/>
        </w:rPr>
        <w:t xml:space="preserve">w roku 2014: </w:t>
      </w:r>
      <w:r w:rsidRPr="000C6ED8">
        <w:rPr>
          <w:rFonts w:eastAsia="Times New Roman"/>
        </w:rPr>
        <w:t>374 000 zł, w tym 196 773 zł stanowiły środki Gminy Miejskiej Kraków, a 177 227 zł to środki projektu „Pora na aktywność</w:t>
      </w:r>
      <w:r w:rsidR="003A4954">
        <w:rPr>
          <w:rFonts w:eastAsia="Times New Roman"/>
        </w:rPr>
        <w:t>”;</w:t>
      </w:r>
    </w:p>
    <w:p w:rsidR="008F72AE" w:rsidRPr="003A4954" w:rsidRDefault="008F72AE" w:rsidP="000F67FA">
      <w:pPr>
        <w:pStyle w:val="Akapitzlist"/>
        <w:numPr>
          <w:ilvl w:val="0"/>
          <w:numId w:val="71"/>
        </w:numPr>
        <w:tabs>
          <w:tab w:val="clear" w:pos="567"/>
        </w:tabs>
        <w:rPr>
          <w:rFonts w:eastAsia="Times New Roman"/>
        </w:rPr>
      </w:pPr>
      <w:r>
        <w:rPr>
          <w:rFonts w:eastAsia="Times New Roman"/>
        </w:rPr>
        <w:t xml:space="preserve">w roku 2015: </w:t>
      </w:r>
      <w:r w:rsidRPr="008F72AE">
        <w:rPr>
          <w:rFonts w:eastAsia="Times New Roman"/>
        </w:rPr>
        <w:t>616 000 zł, w tym 291 217,07 zł w ramach środków własnych Gminy Miejskiej Kraków</w:t>
      </w:r>
      <w:r w:rsidR="003A4954">
        <w:rPr>
          <w:rFonts w:eastAsia="Times New Roman"/>
        </w:rPr>
        <w:t>.</w:t>
      </w:r>
    </w:p>
    <w:p w:rsidR="001251BD" w:rsidRDefault="008F72AE" w:rsidP="000F67FA">
      <w:pPr>
        <w:rPr>
          <w:rFonts w:eastAsia="Times New Roman"/>
        </w:rPr>
      </w:pPr>
      <w:r>
        <w:rPr>
          <w:rFonts w:eastAsia="Times New Roman"/>
        </w:rPr>
        <w:tab/>
      </w:r>
      <w:r w:rsidRPr="001251BD">
        <w:rPr>
          <w:rFonts w:eastAsia="Times New Roman"/>
        </w:rPr>
        <w:t xml:space="preserve">Na działalność </w:t>
      </w:r>
      <w:r w:rsidRPr="001251BD">
        <w:t>Klubu Integracji „Leonardo”</w:t>
      </w:r>
      <w:r w:rsidRPr="001251BD">
        <w:rPr>
          <w:rFonts w:eastAsia="Times New Roman"/>
        </w:rPr>
        <w:t xml:space="preserve"> przekazano</w:t>
      </w:r>
      <w:r w:rsidR="001251BD">
        <w:rPr>
          <w:rFonts w:eastAsia="Times New Roman"/>
        </w:rPr>
        <w:t>:</w:t>
      </w:r>
    </w:p>
    <w:p w:rsidR="001251BD" w:rsidRDefault="001251BD" w:rsidP="000F67FA">
      <w:pPr>
        <w:pStyle w:val="Akapitzlist"/>
        <w:numPr>
          <w:ilvl w:val="0"/>
          <w:numId w:val="75"/>
        </w:numPr>
        <w:tabs>
          <w:tab w:val="clear" w:pos="567"/>
        </w:tabs>
        <w:rPr>
          <w:rFonts w:eastAsia="Times New Roman"/>
        </w:rPr>
      </w:pPr>
      <w:r w:rsidRPr="008F72AE">
        <w:rPr>
          <w:rFonts w:eastAsia="Times New Roman"/>
        </w:rPr>
        <w:t>w roku 2010</w:t>
      </w:r>
      <w:r w:rsidR="003A4954">
        <w:rPr>
          <w:rFonts w:eastAsia="Times New Roman"/>
        </w:rPr>
        <w:t>:</w:t>
      </w:r>
      <w:r>
        <w:rPr>
          <w:rFonts w:eastAsia="Times New Roman"/>
        </w:rPr>
        <w:t xml:space="preserve"> 330 852 zł w ramach środków </w:t>
      </w:r>
      <w:r w:rsidR="003A4954" w:rsidRPr="000C6ED8">
        <w:rPr>
          <w:rFonts w:eastAsia="Times New Roman"/>
        </w:rPr>
        <w:t>Gminy Miejskiej Kraków</w:t>
      </w:r>
      <w:r w:rsidR="003A4954">
        <w:rPr>
          <w:rFonts w:eastAsia="Times New Roman"/>
        </w:rPr>
        <w:t>;</w:t>
      </w:r>
    </w:p>
    <w:p w:rsidR="001251BD" w:rsidRDefault="001251BD" w:rsidP="000F67FA">
      <w:pPr>
        <w:pStyle w:val="Akapitzlist"/>
        <w:numPr>
          <w:ilvl w:val="0"/>
          <w:numId w:val="75"/>
        </w:numPr>
        <w:tabs>
          <w:tab w:val="clear" w:pos="567"/>
        </w:tabs>
        <w:rPr>
          <w:rFonts w:eastAsia="Times New Roman"/>
        </w:rPr>
      </w:pPr>
      <w:r>
        <w:rPr>
          <w:rFonts w:eastAsia="Times New Roman"/>
        </w:rPr>
        <w:t>w roku 2011</w:t>
      </w:r>
      <w:r w:rsidR="003A4954">
        <w:rPr>
          <w:rFonts w:eastAsia="Times New Roman"/>
        </w:rPr>
        <w:t>:</w:t>
      </w:r>
      <w:r>
        <w:rPr>
          <w:rFonts w:eastAsia="Times New Roman"/>
        </w:rPr>
        <w:t xml:space="preserve"> </w:t>
      </w:r>
      <w:r w:rsidR="003A4954">
        <w:rPr>
          <w:rFonts w:eastAsia="Times New Roman"/>
        </w:rPr>
        <w:t>415 998 zł</w:t>
      </w:r>
      <w:r>
        <w:rPr>
          <w:rFonts w:eastAsia="Times New Roman"/>
        </w:rPr>
        <w:t xml:space="preserve"> w ramach środków </w:t>
      </w:r>
      <w:r w:rsidR="003A4954" w:rsidRPr="000C6ED8">
        <w:rPr>
          <w:rFonts w:eastAsia="Times New Roman"/>
        </w:rPr>
        <w:t>Gminy Miejskiej Kraków</w:t>
      </w:r>
      <w:r w:rsidR="003A4954">
        <w:rPr>
          <w:rFonts w:eastAsia="Times New Roman"/>
        </w:rPr>
        <w:t>;</w:t>
      </w:r>
    </w:p>
    <w:p w:rsidR="001251BD" w:rsidRPr="001251BD" w:rsidRDefault="001251BD" w:rsidP="000F67FA">
      <w:pPr>
        <w:pStyle w:val="Akapitzlist"/>
        <w:numPr>
          <w:ilvl w:val="0"/>
          <w:numId w:val="75"/>
        </w:numPr>
        <w:tabs>
          <w:tab w:val="clear" w:pos="567"/>
        </w:tabs>
        <w:rPr>
          <w:rFonts w:eastAsia="Times New Roman"/>
        </w:rPr>
      </w:pPr>
      <w:r>
        <w:rPr>
          <w:rFonts w:eastAsia="Times New Roman"/>
        </w:rPr>
        <w:t>w roku 2012</w:t>
      </w:r>
      <w:r w:rsidR="003A4954">
        <w:rPr>
          <w:rFonts w:eastAsia="Times New Roman"/>
        </w:rPr>
        <w:t xml:space="preserve">: </w:t>
      </w:r>
      <w:r>
        <w:rPr>
          <w:rFonts w:eastAsia="Times New Roman"/>
        </w:rPr>
        <w:t>325 984,98</w:t>
      </w:r>
      <w:r w:rsidR="003A4954">
        <w:rPr>
          <w:rFonts w:eastAsia="Times New Roman"/>
        </w:rPr>
        <w:t xml:space="preserve"> zł</w:t>
      </w:r>
      <w:r>
        <w:rPr>
          <w:rFonts w:eastAsia="Times New Roman"/>
        </w:rPr>
        <w:t xml:space="preserve">, w tym środki </w:t>
      </w:r>
      <w:r w:rsidR="003A4954" w:rsidRPr="000C6ED8">
        <w:rPr>
          <w:rFonts w:eastAsia="Times New Roman"/>
        </w:rPr>
        <w:t>Gminy Miejskiej Kraków</w:t>
      </w:r>
      <w:r>
        <w:rPr>
          <w:rFonts w:eastAsia="Times New Roman"/>
        </w:rPr>
        <w:t>: 36 991,83 zł</w:t>
      </w:r>
      <w:r w:rsidR="003A4954">
        <w:rPr>
          <w:rFonts w:eastAsia="Times New Roman"/>
        </w:rPr>
        <w:t>;</w:t>
      </w:r>
    </w:p>
    <w:p w:rsidR="001251BD" w:rsidRPr="001251BD" w:rsidRDefault="00C45D39" w:rsidP="000F67FA">
      <w:pPr>
        <w:pStyle w:val="Akapitzlist"/>
        <w:numPr>
          <w:ilvl w:val="0"/>
          <w:numId w:val="74"/>
        </w:numPr>
        <w:rPr>
          <w:rFonts w:eastAsia="Times New Roman"/>
        </w:rPr>
      </w:pPr>
      <w:r>
        <w:rPr>
          <w:rFonts w:eastAsia="Times New Roman"/>
        </w:rPr>
        <w:t xml:space="preserve">  </w:t>
      </w:r>
      <w:r w:rsidR="001251BD">
        <w:rPr>
          <w:rFonts w:eastAsia="Times New Roman"/>
        </w:rPr>
        <w:t>w roku 2013</w:t>
      </w:r>
      <w:r w:rsidR="003A4954">
        <w:rPr>
          <w:rFonts w:eastAsia="Times New Roman"/>
        </w:rPr>
        <w:t>:</w:t>
      </w:r>
      <w:r w:rsidR="001251BD">
        <w:rPr>
          <w:rFonts w:eastAsia="Times New Roman"/>
        </w:rPr>
        <w:t xml:space="preserve"> </w:t>
      </w:r>
      <w:r w:rsidR="003A4954">
        <w:rPr>
          <w:rFonts w:eastAsia="Times New Roman"/>
        </w:rPr>
        <w:t xml:space="preserve">330 000 zł w ramach środków z UE; </w:t>
      </w:r>
    </w:p>
    <w:p w:rsidR="001251BD" w:rsidRPr="001251BD" w:rsidRDefault="00C45D39" w:rsidP="000F67FA">
      <w:pPr>
        <w:pStyle w:val="Akapitzlist"/>
        <w:numPr>
          <w:ilvl w:val="0"/>
          <w:numId w:val="73"/>
        </w:numPr>
        <w:rPr>
          <w:rFonts w:eastAsia="Times New Roman"/>
        </w:rPr>
      </w:pPr>
      <w:r>
        <w:rPr>
          <w:rFonts w:eastAsia="Times New Roman"/>
        </w:rPr>
        <w:t xml:space="preserve">  </w:t>
      </w:r>
      <w:r w:rsidR="001251BD">
        <w:rPr>
          <w:rFonts w:eastAsia="Times New Roman"/>
        </w:rPr>
        <w:t>w roku 2014</w:t>
      </w:r>
      <w:r w:rsidR="003A4954">
        <w:rPr>
          <w:rFonts w:eastAsia="Times New Roman"/>
        </w:rPr>
        <w:t>:</w:t>
      </w:r>
      <w:r w:rsidR="001251BD">
        <w:rPr>
          <w:rFonts w:eastAsia="Times New Roman"/>
        </w:rPr>
        <w:t xml:space="preserve"> </w:t>
      </w:r>
      <w:r w:rsidR="001251BD" w:rsidRPr="000C6ED8">
        <w:rPr>
          <w:rFonts w:eastAsia="Times New Roman"/>
        </w:rPr>
        <w:t>471 428,57zł, natomiast ostatecznie rozliczono 399 781,68 zł. Dotacja była przekazywana w ramach projektu „Pora na</w:t>
      </w:r>
      <w:r w:rsidR="001251BD">
        <w:rPr>
          <w:rFonts w:eastAsia="Times New Roman"/>
        </w:rPr>
        <w:t xml:space="preserve"> </w:t>
      </w:r>
      <w:r w:rsidR="001251BD" w:rsidRPr="000C6ED8">
        <w:rPr>
          <w:rFonts w:eastAsia="Times New Roman"/>
        </w:rPr>
        <w:t>aktywność</w:t>
      </w:r>
      <w:r w:rsidR="001251BD">
        <w:rPr>
          <w:rFonts w:eastAsia="Times New Roman"/>
        </w:rPr>
        <w:t>”</w:t>
      </w:r>
      <w:r w:rsidR="003A4954">
        <w:rPr>
          <w:rFonts w:eastAsia="Times New Roman"/>
        </w:rPr>
        <w:t>;</w:t>
      </w:r>
    </w:p>
    <w:p w:rsidR="008F72AE" w:rsidRPr="001251BD" w:rsidRDefault="00C45D39" w:rsidP="004B6587">
      <w:pPr>
        <w:pStyle w:val="Akapitzlist"/>
        <w:numPr>
          <w:ilvl w:val="0"/>
          <w:numId w:val="72"/>
        </w:numPr>
      </w:pPr>
      <w:r>
        <w:rPr>
          <w:rFonts w:eastAsia="Times New Roman"/>
        </w:rPr>
        <w:lastRenderedPageBreak/>
        <w:t xml:space="preserve"> </w:t>
      </w:r>
      <w:r w:rsidR="001251BD">
        <w:rPr>
          <w:rFonts w:eastAsia="Times New Roman"/>
        </w:rPr>
        <w:t xml:space="preserve">w roku </w:t>
      </w:r>
      <w:r w:rsidR="003A4954">
        <w:rPr>
          <w:rFonts w:eastAsia="Times New Roman"/>
        </w:rPr>
        <w:t>2015:</w:t>
      </w:r>
      <w:r w:rsidR="008F72AE" w:rsidRPr="001251BD">
        <w:rPr>
          <w:rFonts w:eastAsia="Times New Roman"/>
        </w:rPr>
        <w:t xml:space="preserve"> 362 301,58 zł, w tym ze</w:t>
      </w:r>
      <w:r w:rsidR="003A4954">
        <w:rPr>
          <w:rFonts w:eastAsia="Times New Roman"/>
        </w:rPr>
        <w:t xml:space="preserve"> środków Gminy Miejskiej Kraków:</w:t>
      </w:r>
      <w:r w:rsidR="008F72AE" w:rsidRPr="001251BD">
        <w:rPr>
          <w:rFonts w:eastAsia="Times New Roman"/>
        </w:rPr>
        <w:t xml:space="preserve">161 478,58 zł oraz ze środków unijnych kwotę 200 823 zł.  </w:t>
      </w:r>
    </w:p>
    <w:p w:rsidR="008E44D3" w:rsidRPr="001251BD" w:rsidRDefault="008E44D3" w:rsidP="001251BD">
      <w:pPr>
        <w:pStyle w:val="Akapitzlist"/>
        <w:ind w:left="783"/>
      </w:pPr>
    </w:p>
    <w:p w:rsidR="005F773B" w:rsidRPr="008829DF" w:rsidRDefault="005F773B" w:rsidP="00E53594">
      <w:pPr>
        <w:pStyle w:val="Nagwek4"/>
      </w:pPr>
      <w:bookmarkStart w:id="480" w:name="_Toc449423541"/>
      <w:r w:rsidRPr="008829DF">
        <w:t>Wnioski</w:t>
      </w:r>
      <w:bookmarkEnd w:id="480"/>
      <w:r w:rsidRPr="008829DF">
        <w:t xml:space="preserve"> </w:t>
      </w:r>
    </w:p>
    <w:p w:rsidR="005F773B" w:rsidRPr="008829DF" w:rsidRDefault="005F773B" w:rsidP="00E53594"/>
    <w:p w:rsidR="008804B5" w:rsidRPr="008829DF" w:rsidRDefault="004F2ADC" w:rsidP="00E53594">
      <w:r w:rsidRPr="008829DF">
        <w:tab/>
      </w:r>
      <w:r w:rsidR="004F0938" w:rsidRPr="008829DF">
        <w:t xml:space="preserve">Biorąc pod uwagę dane Grodzkiego Urzędu Pracy, z których </w:t>
      </w:r>
      <w:r w:rsidR="00ED2B1C" w:rsidRPr="008829DF">
        <w:t xml:space="preserve">wynika, że </w:t>
      </w:r>
      <w:r w:rsidR="004F0938" w:rsidRPr="008829DF">
        <w:t xml:space="preserve">corocznie </w:t>
      </w:r>
      <w:r w:rsidR="005F773B" w:rsidRPr="008829DF">
        <w:t>wzrasta liczba osób bezrobotnych powyżej 5</w:t>
      </w:r>
      <w:r w:rsidR="00BC530A">
        <w:t>0</w:t>
      </w:r>
      <w:r w:rsidR="005F773B" w:rsidRPr="008829DF">
        <w:t xml:space="preserve"> roku życia</w:t>
      </w:r>
      <w:r w:rsidR="004F0938" w:rsidRPr="008829DF">
        <w:t xml:space="preserve"> wśród ogółu bezrobotnych</w:t>
      </w:r>
      <w:r w:rsidR="005F773B" w:rsidRPr="008829DF">
        <w:t xml:space="preserve">, a zatem osób które są najczęstszymi odbiorcami wsparcia, można postawić tezę, że w perspektywie czasu konieczny będzie dalszy rozwój wsparcia świadczonego w ramach zatrudnienia socjalnego. </w:t>
      </w:r>
    </w:p>
    <w:p w:rsidR="00477225" w:rsidRPr="001812F7" w:rsidRDefault="008804B5" w:rsidP="00854083">
      <w:pPr>
        <w:tabs>
          <w:tab w:val="clear" w:pos="567"/>
        </w:tabs>
        <w:spacing w:after="200" w:line="276" w:lineRule="auto"/>
        <w:jc w:val="left"/>
        <w:rPr>
          <w:highlight w:val="yellow"/>
        </w:rPr>
      </w:pPr>
      <w:r w:rsidRPr="001812F7">
        <w:rPr>
          <w:highlight w:val="yellow"/>
        </w:rPr>
        <w:br w:type="page"/>
      </w:r>
    </w:p>
    <w:p w:rsidR="00F154B6" w:rsidRPr="008829DF" w:rsidRDefault="00272205" w:rsidP="00E53594">
      <w:pPr>
        <w:pStyle w:val="Nagwek1"/>
      </w:pPr>
      <w:bookmarkStart w:id="481" w:name="_Toc384106203"/>
      <w:bookmarkStart w:id="482" w:name="_Toc449423542"/>
      <w:r w:rsidRPr="008829DF">
        <w:lastRenderedPageBreak/>
        <w:t>Zasoby pomocy społecznej Gminy Miejskiej Kraków w zakresie pomocy osobom i rodzinom o niskich dochodach</w:t>
      </w:r>
      <w:bookmarkEnd w:id="481"/>
      <w:bookmarkEnd w:id="482"/>
      <w:r w:rsidRPr="008829DF">
        <w:t xml:space="preserve"> </w:t>
      </w:r>
    </w:p>
    <w:p w:rsidR="001A5A95" w:rsidRPr="00D629D8" w:rsidRDefault="00B84009" w:rsidP="00E53594">
      <w:pPr>
        <w:pStyle w:val="Nagwek2"/>
      </w:pPr>
      <w:bookmarkStart w:id="483" w:name="_Toc384106204"/>
      <w:bookmarkStart w:id="484" w:name="_Toc449423543"/>
      <w:r w:rsidRPr="00D629D8">
        <w:t>Ubóstwo</w:t>
      </w:r>
      <w:bookmarkEnd w:id="483"/>
      <w:bookmarkEnd w:id="484"/>
      <w:r w:rsidRPr="00D629D8">
        <w:t xml:space="preserve"> </w:t>
      </w:r>
    </w:p>
    <w:p w:rsidR="00896F55" w:rsidRPr="00D629D8" w:rsidRDefault="00896F55" w:rsidP="00896F55"/>
    <w:p w:rsidR="00352EE6" w:rsidRPr="00D629D8" w:rsidRDefault="00896F55" w:rsidP="00896F55">
      <w:r w:rsidRPr="00D629D8">
        <w:tab/>
        <w:t>Ubóstwem określamy sytuację, w której gospodarstwo domowe nie dysponuje wystarczającymi środkami pieniężnymi pozwalającymi na zaspokojenie swoich potrzeb. Ubóstwo jest złożonym zjawiskiem społecznym, uwarunkowanym przez czynniki społeczno</w:t>
      </w:r>
      <w:r w:rsidR="00BB5FCD" w:rsidRPr="00D629D8">
        <w:br/>
      </w:r>
      <w:r w:rsidRPr="00D629D8">
        <w:t>-ekonomiczne i demograficzne, a w szczególności przez problem bezrobocia, liczbę rodzin wielodzietnych i niepełnych, wskaźnik rodzin żyjących z osobą niepełnosprawną lub długotrwale chorą, podeszły wiek oraz bezdomność. Ubóstwo jest więc wspólnym problemem, który w całej swej rozciągłości dotyka praktycznie wszystkie grupy społeczne oraz większość kategorii osób i rodzin korzystających z pomocy społecznej.</w:t>
      </w:r>
      <w:r w:rsidR="00A57E61" w:rsidRPr="00D629D8">
        <w:t xml:space="preserve"> </w:t>
      </w:r>
    </w:p>
    <w:p w:rsidR="005C0C72" w:rsidRPr="00470748" w:rsidRDefault="00352EE6" w:rsidP="00E53594">
      <w:pPr>
        <w:rPr>
          <w:i/>
        </w:rPr>
      </w:pPr>
      <w:r w:rsidRPr="00D629D8">
        <w:tab/>
      </w:r>
      <w:r w:rsidR="00A57E61" w:rsidRPr="00470748">
        <w:t xml:space="preserve">Więcej informacji na temat ubóstwa można znaleźć w rozdziale 2: </w:t>
      </w:r>
      <w:r w:rsidR="00A57E61" w:rsidRPr="00470748">
        <w:rPr>
          <w:i/>
        </w:rPr>
        <w:t>„Analiza lokalnej sytuacji społeczno-demograficznej Gminy Miejskiej Kraków”</w:t>
      </w:r>
      <w:r w:rsidRPr="00470748">
        <w:t xml:space="preserve">, </w:t>
      </w:r>
      <w:r w:rsidRPr="006E6F35">
        <w:t>podrozdział 2.4</w:t>
      </w:r>
      <w:r w:rsidR="00A57E61" w:rsidRPr="006E6F35">
        <w:t xml:space="preserve">: </w:t>
      </w:r>
      <w:r w:rsidRPr="006E6F35">
        <w:rPr>
          <w:i/>
        </w:rPr>
        <w:t>„</w:t>
      </w:r>
      <w:r w:rsidR="00A57E61" w:rsidRPr="00470748">
        <w:rPr>
          <w:i/>
        </w:rPr>
        <w:t>Sytuacja ekonomiczna krakowskich rodzin i gospodarstw domowych”.</w:t>
      </w:r>
      <w:r w:rsidR="00A57E61" w:rsidRPr="00D629D8">
        <w:rPr>
          <w:i/>
        </w:rPr>
        <w:t xml:space="preserve"> </w:t>
      </w:r>
    </w:p>
    <w:p w:rsidR="004478CD" w:rsidRPr="008829DF" w:rsidRDefault="001A5A95" w:rsidP="00E53594">
      <w:pPr>
        <w:pStyle w:val="Nagwek2"/>
      </w:pPr>
      <w:bookmarkStart w:id="485" w:name="_Toc384106205"/>
      <w:bookmarkStart w:id="486" w:name="_Toc449423544"/>
      <w:r w:rsidRPr="008829DF">
        <w:t>Świadczen</w:t>
      </w:r>
      <w:r w:rsidR="00B84009" w:rsidRPr="008829DF">
        <w:t>ia dla os</w:t>
      </w:r>
      <w:r w:rsidR="00F154B6" w:rsidRPr="008829DF">
        <w:t>ó</w:t>
      </w:r>
      <w:r w:rsidR="00B84009" w:rsidRPr="008829DF">
        <w:t xml:space="preserve">b i rodzin o niskich </w:t>
      </w:r>
      <w:r w:rsidRPr="008829DF">
        <w:t>dochodach</w:t>
      </w:r>
      <w:bookmarkEnd w:id="485"/>
      <w:bookmarkEnd w:id="486"/>
      <w:r w:rsidRPr="008829DF">
        <w:t xml:space="preserve"> </w:t>
      </w:r>
    </w:p>
    <w:p w:rsidR="00290476" w:rsidRPr="00710911" w:rsidRDefault="00290476" w:rsidP="00E53594">
      <w:pPr>
        <w:pStyle w:val="Nagwek3"/>
      </w:pPr>
      <w:bookmarkStart w:id="487" w:name="_Toc384106206"/>
      <w:bookmarkStart w:id="488" w:name="_Toc449423545"/>
      <w:r w:rsidRPr="00710911">
        <w:t>Zasiłek okresowy</w:t>
      </w:r>
      <w:bookmarkEnd w:id="487"/>
      <w:bookmarkEnd w:id="488"/>
    </w:p>
    <w:p w:rsidR="008D401A" w:rsidRPr="00710911" w:rsidRDefault="008D401A" w:rsidP="00E53594"/>
    <w:p w:rsidR="00D629D8" w:rsidRPr="00D629D8" w:rsidRDefault="00D629D8" w:rsidP="00D629D8">
      <w:pPr>
        <w:tabs>
          <w:tab w:val="clear" w:pos="567"/>
        </w:tabs>
        <w:rPr>
          <w:rFonts w:eastAsia="Times New Roman"/>
        </w:rPr>
      </w:pPr>
      <w:r w:rsidRPr="00710911">
        <w:rPr>
          <w:rFonts w:eastAsia="Times New Roman"/>
        </w:rPr>
        <w:tab/>
        <w:t>Wypłacanie</w:t>
      </w:r>
      <w:r w:rsidRPr="00D629D8">
        <w:rPr>
          <w:rFonts w:eastAsia="Times New Roman"/>
        </w:rPr>
        <w:t xml:space="preserve"> zasiłków okresowych należy do zadań własnych gminy o charakterze obowiązkowym. Zasiłek okresowy przysługuje w szczególności ze względu na długotrwałą chorobę, niepełnosprawność, bezrobocie, możliwość utrzymania lub nabycia uprawnień do świadczeń z innych systemów zabezpieczenia społecznego:</w:t>
      </w:r>
    </w:p>
    <w:p w:rsidR="00D629D8" w:rsidRPr="00D629D8" w:rsidRDefault="00D629D8" w:rsidP="004B6587">
      <w:pPr>
        <w:numPr>
          <w:ilvl w:val="0"/>
          <w:numId w:val="8"/>
        </w:numPr>
        <w:tabs>
          <w:tab w:val="clear" w:pos="567"/>
        </w:tabs>
        <w:ind w:left="567" w:hanging="207"/>
        <w:contextualSpacing/>
        <w:jc w:val="left"/>
        <w:rPr>
          <w:rFonts w:eastAsia="Times New Roman"/>
        </w:rPr>
      </w:pPr>
      <w:r w:rsidRPr="00D629D8">
        <w:rPr>
          <w:rFonts w:eastAsia="Times New Roman"/>
        </w:rPr>
        <w:t>osobie samotnie gospodarującej, której dochód jest niższy od kryterium dochodowego osoby samotnie gospodarującej;</w:t>
      </w:r>
    </w:p>
    <w:p w:rsidR="00D629D8" w:rsidRPr="00D629D8" w:rsidRDefault="00D629D8" w:rsidP="004B6587">
      <w:pPr>
        <w:numPr>
          <w:ilvl w:val="0"/>
          <w:numId w:val="8"/>
        </w:numPr>
        <w:tabs>
          <w:tab w:val="clear" w:pos="567"/>
        </w:tabs>
        <w:contextualSpacing/>
        <w:jc w:val="left"/>
        <w:rPr>
          <w:rFonts w:eastAsia="Times New Roman"/>
        </w:rPr>
      </w:pPr>
      <w:r w:rsidRPr="00D629D8">
        <w:rPr>
          <w:rFonts w:eastAsia="Times New Roman"/>
        </w:rPr>
        <w:t>rodzinie, której dochód jest niższy od kryterium dochodowego rodziny.</w:t>
      </w:r>
    </w:p>
    <w:p w:rsidR="00D629D8" w:rsidRPr="00D629D8" w:rsidRDefault="00D629D8" w:rsidP="00D629D8">
      <w:pPr>
        <w:tabs>
          <w:tab w:val="clear" w:pos="567"/>
        </w:tabs>
        <w:rPr>
          <w:rFonts w:eastAsia="Times New Roman"/>
        </w:rPr>
      </w:pPr>
      <w:r w:rsidRPr="00D629D8">
        <w:rPr>
          <w:rFonts w:eastAsia="Times New Roman"/>
        </w:rPr>
        <w:tab/>
        <w:t>Zasiłek okresowy jest świadczeniem obligatoryjnym i podstawowym narzędziem pomocy społecznej ograniczającym zakres i głębokość ubóstwa.</w:t>
      </w:r>
    </w:p>
    <w:p w:rsidR="00F154B6" w:rsidRPr="00D629D8" w:rsidRDefault="00290476" w:rsidP="00E53594">
      <w:pPr>
        <w:pStyle w:val="Nagwek4"/>
      </w:pPr>
      <w:bookmarkStart w:id="489" w:name="_Toc449423546"/>
      <w:r w:rsidRPr="00D629D8">
        <w:t>Organizacje pozarządowe realizujące zadanie</w:t>
      </w:r>
      <w:bookmarkEnd w:id="489"/>
    </w:p>
    <w:p w:rsidR="00104A8E" w:rsidRPr="00D629D8" w:rsidRDefault="00104A8E" w:rsidP="00E53594"/>
    <w:p w:rsidR="004478CD" w:rsidRPr="00D629D8" w:rsidRDefault="004F2ADC" w:rsidP="00E53594">
      <w:r w:rsidRPr="00D629D8">
        <w:tab/>
      </w:r>
      <w:r w:rsidR="00290476" w:rsidRPr="00D629D8">
        <w:t>Zadanie nie może być realizowane we współpracy z organizacjami pozarządowymi.</w:t>
      </w:r>
    </w:p>
    <w:p w:rsidR="00290476" w:rsidRPr="00D629D8" w:rsidRDefault="00290476" w:rsidP="00E53594">
      <w:pPr>
        <w:pStyle w:val="Nagwek4"/>
      </w:pPr>
      <w:bookmarkStart w:id="490" w:name="_Toc449423547"/>
      <w:r w:rsidRPr="00D629D8">
        <w:t>Kadra</w:t>
      </w:r>
      <w:bookmarkEnd w:id="490"/>
    </w:p>
    <w:p w:rsidR="00F154B6" w:rsidRPr="00D629D8" w:rsidRDefault="00F154B6" w:rsidP="00E53594"/>
    <w:p w:rsidR="00290476" w:rsidRPr="002A7623" w:rsidRDefault="004F2ADC" w:rsidP="006E6F35">
      <w:r w:rsidRPr="00D629D8">
        <w:tab/>
      </w:r>
      <w:r w:rsidR="00290476" w:rsidRPr="00D629D8">
        <w:t>Pracownicy Miejskiego Ośrodka Pomocy Społecznej.</w:t>
      </w:r>
    </w:p>
    <w:p w:rsidR="00290476" w:rsidRPr="002A7623" w:rsidRDefault="00290476" w:rsidP="00E53594">
      <w:pPr>
        <w:pStyle w:val="Nagwek4"/>
      </w:pPr>
      <w:bookmarkStart w:id="491" w:name="_Toc449423548"/>
      <w:r w:rsidRPr="002A7623">
        <w:t>Osoby i rodziny korzystające ze świadczenia w formie zasiłku okresowego, rodzaje ich problemów oraz ich rozkład ilościowy</w:t>
      </w:r>
      <w:bookmarkEnd w:id="491"/>
    </w:p>
    <w:p w:rsidR="002874DC" w:rsidRPr="001812F7" w:rsidRDefault="002874DC" w:rsidP="00E53594">
      <w:pPr>
        <w:rPr>
          <w:highlight w:val="yellow"/>
        </w:rPr>
      </w:pPr>
    </w:p>
    <w:p w:rsidR="002A7623" w:rsidRDefault="002A7623" w:rsidP="002A7623">
      <w:pPr>
        <w:tabs>
          <w:tab w:val="clear" w:pos="567"/>
        </w:tabs>
        <w:rPr>
          <w:rFonts w:eastAsia="Times New Roman"/>
        </w:rPr>
      </w:pPr>
      <w:r>
        <w:rPr>
          <w:rFonts w:eastAsia="Times New Roman"/>
        </w:rPr>
        <w:tab/>
      </w:r>
      <w:r w:rsidRPr="002A7623">
        <w:rPr>
          <w:rFonts w:eastAsia="Times New Roman"/>
        </w:rPr>
        <w:t xml:space="preserve">Na liczbę gospodarstw domowych (rozumianych jako osoby samotnie gospodarujące oraz rodziny) otrzymujących pomoc w formie zasiłku okresowego wpływa przede wszystkim wysokość kryteriów dochodowych obowiązujących w danym roku kalendarzowym, </w:t>
      </w:r>
      <w:r w:rsidR="00470748">
        <w:rPr>
          <w:rFonts w:eastAsia="Times New Roman"/>
        </w:rPr>
        <w:br/>
      </w:r>
      <w:r w:rsidRPr="002A7623">
        <w:rPr>
          <w:rFonts w:eastAsia="Times New Roman"/>
        </w:rPr>
        <w:t xml:space="preserve">a następnie pozostałe czynniki wpływu jak np. sytuacja na rynku pracy. W roku następującym po roku zmiany kryteriów dochodowych (zmiana następuje od 1 października) liczba gospodarstw domowych objętych tą formą pomocy znacznie wzrasta, by następnie </w:t>
      </w:r>
      <w:r w:rsidR="00470748">
        <w:rPr>
          <w:rFonts w:eastAsia="Times New Roman"/>
        </w:rPr>
        <w:br/>
      </w:r>
      <w:r w:rsidRPr="002A7623">
        <w:rPr>
          <w:rFonts w:eastAsia="Times New Roman"/>
        </w:rPr>
        <w:t>w kolejnych latach ulegać spadkowi. Kryteria dochodowe były waloryzowane w roku 2012 oraz 2015.</w:t>
      </w:r>
    </w:p>
    <w:p w:rsidR="006E6F35" w:rsidRDefault="006E6F35" w:rsidP="002A7623">
      <w:pPr>
        <w:tabs>
          <w:tab w:val="clear" w:pos="567"/>
        </w:tabs>
        <w:rPr>
          <w:rFonts w:eastAsia="Times New Roman"/>
        </w:rPr>
      </w:pPr>
    </w:p>
    <w:p w:rsidR="000A4938" w:rsidRDefault="000A4938" w:rsidP="002A7623">
      <w:pPr>
        <w:tabs>
          <w:tab w:val="clear" w:pos="567"/>
        </w:tabs>
        <w:rPr>
          <w:rFonts w:eastAsia="Times New Roman"/>
        </w:rPr>
      </w:pPr>
    </w:p>
    <w:p w:rsidR="008829DF" w:rsidRDefault="008829DF" w:rsidP="00AA4EA4">
      <w:pPr>
        <w:rPr>
          <w:rFonts w:eastAsia="Times New Roman"/>
        </w:rPr>
      </w:pPr>
    </w:p>
    <w:p w:rsidR="003A4954" w:rsidRPr="009E7D82" w:rsidRDefault="003A4954" w:rsidP="00AA4EA4">
      <w:pPr>
        <w:rPr>
          <w:rFonts w:eastAsia="Times New Roman"/>
          <w:b/>
          <w:spacing w:val="5"/>
          <w:sz w:val="20"/>
          <w:szCs w:val="52"/>
        </w:rPr>
      </w:pPr>
    </w:p>
    <w:p w:rsidR="002A7623" w:rsidRPr="009E7D82" w:rsidRDefault="002A7623" w:rsidP="008829DF">
      <w:pPr>
        <w:rPr>
          <w:rFonts w:eastAsia="Times New Roman"/>
          <w:b/>
          <w:spacing w:val="5"/>
          <w:sz w:val="20"/>
          <w:szCs w:val="52"/>
        </w:rPr>
      </w:pPr>
      <w:r w:rsidRPr="009E7D82">
        <w:rPr>
          <w:rFonts w:eastAsia="Times New Roman"/>
          <w:b/>
          <w:spacing w:val="5"/>
          <w:sz w:val="20"/>
          <w:szCs w:val="52"/>
        </w:rPr>
        <w:t xml:space="preserve">Wykres: Liczba gospodarstw domowych, którym zrealizowano zasiłek okresowy w latach 2010-2015 </w:t>
      </w:r>
    </w:p>
    <w:p w:rsidR="002A7623" w:rsidRPr="008829DF" w:rsidRDefault="0027220A" w:rsidP="008829DF">
      <w:pPr>
        <w:tabs>
          <w:tab w:val="clear" w:pos="567"/>
        </w:tabs>
        <w:spacing w:after="100" w:afterAutospacing="1"/>
        <w:rPr>
          <w:rFonts w:eastAsia="Times New Roman"/>
        </w:rPr>
      </w:pPr>
      <w:r>
        <w:rPr>
          <w:rFonts w:eastAsia="Times New Roman"/>
          <w:noProof/>
        </w:rPr>
        <w:drawing>
          <wp:inline distT="0" distB="0" distL="0" distR="0" wp14:anchorId="6207553C" wp14:editId="4E5DCFCA">
            <wp:extent cx="5772150" cy="1219200"/>
            <wp:effectExtent l="19050" t="0" r="0" b="0"/>
            <wp:docPr id="95" name="Wykres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5"/>
                    <pic:cNvPicPr>
                      <a:picLocks noChangeArrowheads="1"/>
                    </pic:cNvPicPr>
                  </pic:nvPicPr>
                  <pic:blipFill>
                    <a:blip r:embed="rId113" cstate="print"/>
                    <a:srcRect/>
                    <a:stretch>
                      <a:fillRect/>
                    </a:stretch>
                  </pic:blipFill>
                  <pic:spPr bwMode="auto">
                    <a:xfrm>
                      <a:off x="0" y="0"/>
                      <a:ext cx="5772150" cy="1219200"/>
                    </a:xfrm>
                    <a:prstGeom prst="rect">
                      <a:avLst/>
                    </a:prstGeom>
                    <a:noFill/>
                    <a:ln w="9525">
                      <a:noFill/>
                      <a:miter lim="800000"/>
                      <a:headEnd/>
                      <a:tailEnd/>
                    </a:ln>
                  </pic:spPr>
                </pic:pic>
              </a:graphicData>
            </a:graphic>
          </wp:inline>
        </w:drawing>
      </w:r>
    </w:p>
    <w:p w:rsidR="00290476" w:rsidRPr="008829DF" w:rsidRDefault="00290476" w:rsidP="00746074">
      <w:pPr>
        <w:pStyle w:val="Podtytu"/>
      </w:pPr>
      <w:r w:rsidRPr="008829DF">
        <w:t xml:space="preserve">Źródło: opracowanie własne na podstawie danych MOPS  </w:t>
      </w:r>
    </w:p>
    <w:p w:rsidR="00290476" w:rsidRPr="001812F7" w:rsidRDefault="00290476" w:rsidP="00E53594">
      <w:pPr>
        <w:rPr>
          <w:highlight w:val="yellow"/>
        </w:rPr>
      </w:pPr>
    </w:p>
    <w:p w:rsidR="00612CA8" w:rsidRPr="00612CA8" w:rsidRDefault="00612CA8" w:rsidP="00612CA8">
      <w:pPr>
        <w:tabs>
          <w:tab w:val="clear" w:pos="567"/>
        </w:tabs>
        <w:rPr>
          <w:rFonts w:eastAsia="Times New Roman"/>
        </w:rPr>
      </w:pPr>
      <w:r>
        <w:rPr>
          <w:rFonts w:eastAsia="Times New Roman"/>
        </w:rPr>
        <w:tab/>
      </w:r>
      <w:r w:rsidRPr="00612CA8">
        <w:rPr>
          <w:rFonts w:eastAsia="Times New Roman"/>
        </w:rPr>
        <w:t xml:space="preserve">Analiza powodów przyznawania pomocy w formie zasiłku okresowego do roku 2013 wskazuje tendencję wzrostową liczby gospodarstw domowych, które otrzymały pomoc </w:t>
      </w:r>
      <w:r w:rsidR="00470748">
        <w:rPr>
          <w:rFonts w:eastAsia="Times New Roman"/>
        </w:rPr>
        <w:br/>
      </w:r>
      <w:r w:rsidRPr="00612CA8">
        <w:rPr>
          <w:rFonts w:eastAsia="Times New Roman"/>
        </w:rPr>
        <w:t xml:space="preserve">w związku </w:t>
      </w:r>
      <w:r w:rsidR="00294002">
        <w:rPr>
          <w:rFonts w:eastAsia="Times New Roman"/>
        </w:rPr>
        <w:t xml:space="preserve">z występowaniem bezrobocia z 2 962 w roku 2010  do 4 </w:t>
      </w:r>
      <w:r w:rsidRPr="00612CA8">
        <w:rPr>
          <w:rFonts w:eastAsia="Times New Roman"/>
        </w:rPr>
        <w:t>320 w roku 2</w:t>
      </w:r>
      <w:r w:rsidR="00294002">
        <w:rPr>
          <w:rFonts w:eastAsia="Times New Roman"/>
        </w:rPr>
        <w:t>013.</w:t>
      </w:r>
      <w:r w:rsidRPr="00612CA8">
        <w:rPr>
          <w:rFonts w:eastAsia="Times New Roman"/>
        </w:rPr>
        <w:t xml:space="preserve"> </w:t>
      </w:r>
    </w:p>
    <w:p w:rsidR="00612CA8" w:rsidRPr="00612CA8" w:rsidRDefault="00612CA8" w:rsidP="000A4938">
      <w:pPr>
        <w:tabs>
          <w:tab w:val="clear" w:pos="567"/>
        </w:tabs>
        <w:ind w:firstLine="709"/>
        <w:rPr>
          <w:rFonts w:eastAsia="Times New Roman"/>
        </w:rPr>
      </w:pPr>
      <w:r w:rsidRPr="00612CA8">
        <w:rPr>
          <w:rFonts w:eastAsia="Times New Roman"/>
        </w:rPr>
        <w:t>Od roku 2014 w wyniku poprawy sytuacji na rynku pracy i zmniejszenia stopy bezrobocia, liczba gospodarstw domowych objętych zasiłkiem okresowym z tego tytułu spad</w:t>
      </w:r>
      <w:r w:rsidR="00294002">
        <w:rPr>
          <w:rFonts w:eastAsia="Times New Roman"/>
        </w:rPr>
        <w:t>ła z 4 320 w roku 2013 do 3 738 w roku 2015</w:t>
      </w:r>
      <w:r w:rsidRPr="00612CA8">
        <w:rPr>
          <w:rFonts w:eastAsia="Times New Roman"/>
        </w:rPr>
        <w:t>.</w:t>
      </w:r>
    </w:p>
    <w:p w:rsidR="00612CA8" w:rsidRPr="00612CA8" w:rsidRDefault="00294002" w:rsidP="00612CA8">
      <w:pPr>
        <w:tabs>
          <w:tab w:val="clear" w:pos="567"/>
        </w:tabs>
        <w:rPr>
          <w:rFonts w:eastAsia="Times New Roman"/>
        </w:rPr>
      </w:pPr>
      <w:r>
        <w:rPr>
          <w:rFonts w:eastAsia="Times New Roman"/>
        </w:rPr>
        <w:tab/>
      </w:r>
      <w:r w:rsidR="00612CA8" w:rsidRPr="00612CA8">
        <w:rPr>
          <w:rFonts w:eastAsia="Times New Roman"/>
        </w:rPr>
        <w:t xml:space="preserve">Analiza wykazuje również okresowy spadek liczby gospodarstw otrzymujących zasiłek z powodu niepełnosprawności </w:t>
      </w:r>
      <w:r w:rsidR="000A4938" w:rsidRPr="00FB586F">
        <w:t>–</w:t>
      </w:r>
      <w:r>
        <w:rPr>
          <w:rFonts w:eastAsia="Times New Roman"/>
        </w:rPr>
        <w:t xml:space="preserve"> z 3 058 w roku 2010 do 2 379 w roku 2014</w:t>
      </w:r>
      <w:r w:rsidR="00612CA8" w:rsidRPr="00612CA8">
        <w:rPr>
          <w:rFonts w:eastAsia="Times New Roman"/>
        </w:rPr>
        <w:t xml:space="preserve"> przy jednoczesnym stałym wzroście liczby gospodarstw, którym przyznano pomoc z powodu długotrwałej choroby</w:t>
      </w:r>
      <w:r>
        <w:rPr>
          <w:rFonts w:eastAsia="Times New Roman"/>
        </w:rPr>
        <w:t xml:space="preserve"> </w:t>
      </w:r>
      <w:r w:rsidR="00612CA8" w:rsidRPr="00612CA8">
        <w:rPr>
          <w:rFonts w:eastAsia="Times New Roman"/>
        </w:rPr>
        <w:t>z 870 w roku 2010 do 1</w:t>
      </w:r>
      <w:r w:rsidR="00470748">
        <w:rPr>
          <w:rFonts w:eastAsia="Times New Roman"/>
        </w:rPr>
        <w:t xml:space="preserve"> </w:t>
      </w:r>
      <w:r w:rsidR="00612CA8" w:rsidRPr="00612CA8">
        <w:rPr>
          <w:rFonts w:eastAsia="Times New Roman"/>
        </w:rPr>
        <w:t xml:space="preserve">629 w roku 2015. </w:t>
      </w:r>
    </w:p>
    <w:p w:rsidR="00612CA8" w:rsidRPr="00612CA8" w:rsidRDefault="00294002" w:rsidP="00612CA8">
      <w:pPr>
        <w:tabs>
          <w:tab w:val="clear" w:pos="567"/>
        </w:tabs>
        <w:rPr>
          <w:rFonts w:eastAsia="Times New Roman"/>
        </w:rPr>
      </w:pPr>
      <w:r>
        <w:rPr>
          <w:rFonts w:eastAsia="Times New Roman"/>
        </w:rPr>
        <w:tab/>
      </w:r>
      <w:r w:rsidR="00612CA8" w:rsidRPr="00612CA8">
        <w:rPr>
          <w:rFonts w:eastAsia="Times New Roman"/>
        </w:rPr>
        <w:t>Znikoma jest liczba gospodarstw, które kwalifikują się do zasiłku okresowego z uwagi na możliwość utrzymania lub nabycia uprawnień do świadczeń z innych syste</w:t>
      </w:r>
      <w:r>
        <w:rPr>
          <w:rFonts w:eastAsia="Times New Roman"/>
        </w:rPr>
        <w:t>mów zabezpieczenia społecznego 1-14</w:t>
      </w:r>
      <w:r w:rsidR="00612CA8" w:rsidRPr="00612CA8">
        <w:rPr>
          <w:rFonts w:eastAsia="Times New Roman"/>
        </w:rPr>
        <w:t>.</w:t>
      </w:r>
    </w:p>
    <w:p w:rsidR="00612CA8" w:rsidRPr="00612CA8" w:rsidRDefault="00470748" w:rsidP="00612CA8">
      <w:pPr>
        <w:tabs>
          <w:tab w:val="clear" w:pos="567"/>
        </w:tabs>
        <w:rPr>
          <w:rFonts w:eastAsia="Times New Roman"/>
        </w:rPr>
      </w:pPr>
      <w:r>
        <w:rPr>
          <w:rFonts w:eastAsia="Times New Roman"/>
        </w:rPr>
        <w:tab/>
      </w:r>
      <w:r w:rsidR="00612CA8" w:rsidRPr="00612CA8">
        <w:rPr>
          <w:rFonts w:eastAsia="Times New Roman"/>
        </w:rPr>
        <w:t>Liczba gospodarstw domowych objętych zasiłkiem okresowym z innych powodów wynosiła</w:t>
      </w:r>
      <w:r w:rsidR="00294002">
        <w:rPr>
          <w:rFonts w:eastAsia="Times New Roman"/>
        </w:rPr>
        <w:t xml:space="preserve"> w latach 2010-2015 od 797 do 1</w:t>
      </w:r>
      <w:r>
        <w:rPr>
          <w:rFonts w:eastAsia="Times New Roman"/>
        </w:rPr>
        <w:t xml:space="preserve"> </w:t>
      </w:r>
      <w:r w:rsidR="00612CA8" w:rsidRPr="00612CA8">
        <w:rPr>
          <w:rFonts w:eastAsia="Times New Roman"/>
        </w:rPr>
        <w:t>075.</w:t>
      </w:r>
    </w:p>
    <w:p w:rsidR="00470748" w:rsidRDefault="00612CA8" w:rsidP="00294002">
      <w:pPr>
        <w:tabs>
          <w:tab w:val="clear" w:pos="567"/>
        </w:tabs>
        <w:rPr>
          <w:rFonts w:eastAsia="Times New Roman"/>
        </w:rPr>
      </w:pPr>
      <w:r w:rsidRPr="00612CA8">
        <w:rPr>
          <w:rFonts w:eastAsia="Times New Roman"/>
        </w:rPr>
        <w:tab/>
        <w:t xml:space="preserve">Należy mieć na uwadze, że prezentowane dane liczbowe nie są rozłączne tzn. </w:t>
      </w:r>
      <w:r w:rsidR="00470748">
        <w:rPr>
          <w:rFonts w:eastAsia="Times New Roman"/>
        </w:rPr>
        <w:br/>
      </w:r>
      <w:r w:rsidRPr="00612CA8">
        <w:rPr>
          <w:rFonts w:eastAsia="Times New Roman"/>
        </w:rPr>
        <w:t xml:space="preserve">w trakcie roku jedno gospodarstwo domowe mogło otrzymać zasiłek okresowy z każdego, </w:t>
      </w:r>
      <w:r w:rsidR="00470748">
        <w:rPr>
          <w:rFonts w:eastAsia="Times New Roman"/>
        </w:rPr>
        <w:br/>
      </w:r>
      <w:r w:rsidRPr="00612CA8">
        <w:rPr>
          <w:rFonts w:eastAsia="Times New Roman"/>
        </w:rPr>
        <w:t>z wyżej wymienionych powodów.</w:t>
      </w:r>
    </w:p>
    <w:p w:rsidR="00470748" w:rsidRPr="00294002" w:rsidRDefault="00470748" w:rsidP="00294002">
      <w:pPr>
        <w:tabs>
          <w:tab w:val="clear" w:pos="567"/>
        </w:tabs>
        <w:rPr>
          <w:rFonts w:eastAsia="Times New Roman"/>
        </w:rPr>
      </w:pPr>
    </w:p>
    <w:p w:rsidR="00612CA8" w:rsidRPr="00294002" w:rsidRDefault="00290476" w:rsidP="00470748">
      <w:pPr>
        <w:pStyle w:val="Tytu"/>
      </w:pPr>
      <w:r w:rsidRPr="00294002">
        <w:t xml:space="preserve">Wykres: Liczba gospodarstw domowych, które otrzymały zasiłek okresowy z uwzględnieniem powodu przyznania pomocy </w:t>
      </w:r>
    </w:p>
    <w:p w:rsidR="00FB5323" w:rsidRPr="001812F7" w:rsidRDefault="0027220A" w:rsidP="008829DF">
      <w:pPr>
        <w:spacing w:after="100" w:afterAutospacing="1"/>
        <w:rPr>
          <w:highlight w:val="yellow"/>
        </w:rPr>
      </w:pPr>
      <w:r>
        <w:rPr>
          <w:noProof/>
        </w:rPr>
        <w:drawing>
          <wp:inline distT="0" distB="0" distL="0" distR="0" wp14:anchorId="7FF94EEC" wp14:editId="1A55AC12">
            <wp:extent cx="5764420" cy="3260035"/>
            <wp:effectExtent l="19050" t="0" r="7730" b="0"/>
            <wp:docPr id="96" name="Wykres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15"/>
                    <pic:cNvPicPr>
                      <a:picLocks noChangeArrowheads="1"/>
                    </pic:cNvPicPr>
                  </pic:nvPicPr>
                  <pic:blipFill>
                    <a:blip r:embed="rId114" cstate="print"/>
                    <a:srcRect/>
                    <a:stretch>
                      <a:fillRect/>
                    </a:stretch>
                  </pic:blipFill>
                  <pic:spPr bwMode="auto">
                    <a:xfrm>
                      <a:off x="0" y="0"/>
                      <a:ext cx="5772150" cy="3264407"/>
                    </a:xfrm>
                    <a:prstGeom prst="rect">
                      <a:avLst/>
                    </a:prstGeom>
                    <a:noFill/>
                    <a:ln w="9525">
                      <a:noFill/>
                      <a:miter lim="800000"/>
                      <a:headEnd/>
                      <a:tailEnd/>
                    </a:ln>
                  </pic:spPr>
                </pic:pic>
              </a:graphicData>
            </a:graphic>
          </wp:inline>
        </w:drawing>
      </w:r>
    </w:p>
    <w:p w:rsidR="00290476" w:rsidRPr="008829DF" w:rsidRDefault="00290476" w:rsidP="00677B6D">
      <w:pPr>
        <w:pStyle w:val="Podtytu"/>
        <w:spacing w:before="0"/>
      </w:pPr>
      <w:r w:rsidRPr="008829DF">
        <w:t xml:space="preserve">Źródło: opracowanie własne na podstawie danych </w:t>
      </w:r>
      <w:r w:rsidR="007C68FF" w:rsidRPr="008829DF">
        <w:t>Pomost Std.</w:t>
      </w:r>
    </w:p>
    <w:p w:rsidR="00FB5323" w:rsidRPr="001812F7" w:rsidRDefault="00FB5323" w:rsidP="00E53594">
      <w:pPr>
        <w:rPr>
          <w:highlight w:val="yellow"/>
        </w:rPr>
      </w:pPr>
    </w:p>
    <w:p w:rsidR="00FB5323" w:rsidRPr="00294002" w:rsidRDefault="00842A8E" w:rsidP="00E53594">
      <w:r w:rsidRPr="00294002">
        <w:tab/>
      </w:r>
      <w:r w:rsidR="00294002" w:rsidRPr="00294002">
        <w:t>Wśród osób, który</w:t>
      </w:r>
      <w:r w:rsidR="00E50C40">
        <w:t>m przyznano zasiłek okresowy 51</w:t>
      </w:r>
      <w:r w:rsidR="00294002" w:rsidRPr="00294002">
        <w:t>% stanowią kobiety, a 49% mężczyźni.</w:t>
      </w:r>
    </w:p>
    <w:p w:rsidR="00FB5323" w:rsidRPr="001812F7" w:rsidRDefault="00FB5323" w:rsidP="00E53594">
      <w:pPr>
        <w:rPr>
          <w:highlight w:val="yellow"/>
        </w:rPr>
      </w:pPr>
    </w:p>
    <w:p w:rsidR="001B771E" w:rsidRPr="005F1E7F" w:rsidRDefault="00290476" w:rsidP="00746074">
      <w:pPr>
        <w:pStyle w:val="Tytu"/>
      </w:pPr>
      <w:r w:rsidRPr="005F1E7F">
        <w:t xml:space="preserve">Tabela: Cechy demograficzno-społeczne </w:t>
      </w:r>
      <w:r w:rsidRPr="005F1E7F">
        <w:rPr>
          <w:bCs/>
          <w:color w:val="000000"/>
        </w:rPr>
        <w:t>świadczeniobiorców zasiłków okresowych</w:t>
      </w:r>
    </w:p>
    <w:tbl>
      <w:tblPr>
        <w:tblW w:w="9260" w:type="dxa"/>
        <w:tblInd w:w="65" w:type="dxa"/>
        <w:tblCellMar>
          <w:left w:w="70" w:type="dxa"/>
          <w:right w:w="70" w:type="dxa"/>
        </w:tblCellMar>
        <w:tblLook w:val="00A0" w:firstRow="1" w:lastRow="0" w:firstColumn="1" w:lastColumn="0" w:noHBand="0" w:noVBand="0"/>
      </w:tblPr>
      <w:tblGrid>
        <w:gridCol w:w="3940"/>
        <w:gridCol w:w="2200"/>
        <w:gridCol w:w="1580"/>
        <w:gridCol w:w="1540"/>
      </w:tblGrid>
      <w:tr w:rsidR="001B771E" w:rsidRPr="005F1E7F" w:rsidTr="0035020C">
        <w:trPr>
          <w:trHeight w:val="703"/>
        </w:trPr>
        <w:tc>
          <w:tcPr>
            <w:tcW w:w="3940"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1B771E" w:rsidRPr="005F1E7F" w:rsidRDefault="001B771E" w:rsidP="00DE5014">
            <w:pPr>
              <w:jc w:val="center"/>
              <w:rPr>
                <w:b/>
                <w:sz w:val="20"/>
                <w:szCs w:val="20"/>
              </w:rPr>
            </w:pPr>
            <w:r w:rsidRPr="005F1E7F">
              <w:rPr>
                <w:b/>
                <w:sz w:val="20"/>
                <w:szCs w:val="20"/>
              </w:rPr>
              <w:t>Cechy demograficzno-społeczne świadczeniobiorców zasiłków okresowych</w:t>
            </w:r>
          </w:p>
        </w:tc>
        <w:tc>
          <w:tcPr>
            <w:tcW w:w="2200" w:type="dxa"/>
            <w:tcBorders>
              <w:top w:val="single" w:sz="4" w:space="0" w:color="auto"/>
              <w:left w:val="nil"/>
              <w:bottom w:val="single" w:sz="4" w:space="0" w:color="auto"/>
              <w:right w:val="single" w:sz="4" w:space="0" w:color="auto"/>
            </w:tcBorders>
            <w:shd w:val="clear" w:color="auto" w:fill="FFFFFF"/>
            <w:noWrap/>
            <w:vAlign w:val="center"/>
          </w:tcPr>
          <w:p w:rsidR="001B771E" w:rsidRPr="005F1E7F" w:rsidRDefault="001B771E" w:rsidP="00DE5014">
            <w:pPr>
              <w:jc w:val="center"/>
              <w:rPr>
                <w:b/>
                <w:sz w:val="20"/>
                <w:szCs w:val="20"/>
              </w:rPr>
            </w:pPr>
            <w:r w:rsidRPr="005F1E7F">
              <w:rPr>
                <w:b/>
                <w:sz w:val="20"/>
                <w:szCs w:val="20"/>
              </w:rPr>
              <w:t>kobiety</w:t>
            </w:r>
          </w:p>
        </w:tc>
        <w:tc>
          <w:tcPr>
            <w:tcW w:w="1580" w:type="dxa"/>
            <w:tcBorders>
              <w:top w:val="single" w:sz="4" w:space="0" w:color="auto"/>
              <w:left w:val="nil"/>
              <w:bottom w:val="single" w:sz="4" w:space="0" w:color="auto"/>
              <w:right w:val="single" w:sz="4" w:space="0" w:color="auto"/>
            </w:tcBorders>
            <w:shd w:val="clear" w:color="auto" w:fill="FFFFFF"/>
            <w:noWrap/>
            <w:vAlign w:val="center"/>
          </w:tcPr>
          <w:p w:rsidR="001B771E" w:rsidRPr="005F1E7F" w:rsidRDefault="001B771E" w:rsidP="00DE5014">
            <w:pPr>
              <w:jc w:val="center"/>
              <w:rPr>
                <w:b/>
                <w:sz w:val="20"/>
                <w:szCs w:val="20"/>
              </w:rPr>
            </w:pPr>
            <w:r w:rsidRPr="005F1E7F">
              <w:rPr>
                <w:b/>
                <w:sz w:val="20"/>
                <w:szCs w:val="20"/>
              </w:rPr>
              <w:t>mężczyźni</w:t>
            </w:r>
          </w:p>
        </w:tc>
        <w:tc>
          <w:tcPr>
            <w:tcW w:w="1540" w:type="dxa"/>
            <w:tcBorders>
              <w:top w:val="single" w:sz="4" w:space="0" w:color="auto"/>
              <w:left w:val="nil"/>
              <w:bottom w:val="single" w:sz="4" w:space="0" w:color="auto"/>
              <w:right w:val="single" w:sz="4" w:space="0" w:color="auto"/>
            </w:tcBorders>
            <w:shd w:val="clear" w:color="auto" w:fill="FFFFFF"/>
            <w:noWrap/>
            <w:vAlign w:val="center"/>
          </w:tcPr>
          <w:p w:rsidR="001B771E" w:rsidRPr="005F1E7F" w:rsidRDefault="001B771E" w:rsidP="00DE5014">
            <w:pPr>
              <w:jc w:val="center"/>
              <w:rPr>
                <w:b/>
                <w:sz w:val="20"/>
                <w:szCs w:val="20"/>
              </w:rPr>
            </w:pPr>
            <w:r w:rsidRPr="005F1E7F">
              <w:rPr>
                <w:b/>
                <w:sz w:val="20"/>
                <w:szCs w:val="20"/>
              </w:rPr>
              <w:t>ogółem</w:t>
            </w:r>
          </w:p>
        </w:tc>
      </w:tr>
      <w:tr w:rsidR="001B771E" w:rsidRPr="005F1E7F" w:rsidTr="0035020C">
        <w:trPr>
          <w:trHeight w:val="285"/>
        </w:trPr>
        <w:tc>
          <w:tcPr>
            <w:tcW w:w="9260" w:type="dxa"/>
            <w:gridSpan w:val="4"/>
            <w:tcBorders>
              <w:top w:val="nil"/>
              <w:left w:val="single" w:sz="4" w:space="0" w:color="auto"/>
              <w:bottom w:val="single" w:sz="4" w:space="0" w:color="auto"/>
              <w:right w:val="single" w:sz="4" w:space="0" w:color="auto"/>
            </w:tcBorders>
            <w:shd w:val="clear" w:color="auto" w:fill="D9D9D9"/>
            <w:noWrap/>
            <w:vAlign w:val="center"/>
          </w:tcPr>
          <w:p w:rsidR="001B771E" w:rsidRPr="005F1E7F" w:rsidRDefault="001B771E" w:rsidP="00DE5014">
            <w:pPr>
              <w:jc w:val="center"/>
              <w:rPr>
                <w:sz w:val="20"/>
                <w:szCs w:val="20"/>
              </w:rPr>
            </w:pPr>
            <w:r w:rsidRPr="005F1E7F">
              <w:rPr>
                <w:sz w:val="20"/>
                <w:szCs w:val="20"/>
              </w:rPr>
              <w:t>Wiek</w:t>
            </w:r>
          </w:p>
        </w:tc>
      </w:tr>
      <w:tr w:rsidR="00294002" w:rsidRPr="005F1E7F" w:rsidTr="0035020C">
        <w:trPr>
          <w:trHeight w:val="285"/>
        </w:trPr>
        <w:tc>
          <w:tcPr>
            <w:tcW w:w="3940" w:type="dxa"/>
            <w:tcBorders>
              <w:top w:val="nil"/>
              <w:left w:val="single" w:sz="4" w:space="0" w:color="auto"/>
              <w:bottom w:val="single" w:sz="4" w:space="0" w:color="auto"/>
              <w:right w:val="single" w:sz="4" w:space="0" w:color="auto"/>
            </w:tcBorders>
            <w:noWrap/>
            <w:vAlign w:val="center"/>
          </w:tcPr>
          <w:p w:rsidR="00294002" w:rsidRPr="005F1E7F" w:rsidRDefault="00294002" w:rsidP="00DE5014">
            <w:pPr>
              <w:jc w:val="center"/>
              <w:rPr>
                <w:sz w:val="20"/>
                <w:szCs w:val="20"/>
              </w:rPr>
            </w:pPr>
            <w:r w:rsidRPr="005F1E7F">
              <w:rPr>
                <w:sz w:val="20"/>
                <w:szCs w:val="20"/>
              </w:rPr>
              <w:t>0-24</w:t>
            </w:r>
          </w:p>
        </w:tc>
        <w:tc>
          <w:tcPr>
            <w:tcW w:w="2200" w:type="dxa"/>
            <w:tcBorders>
              <w:top w:val="nil"/>
              <w:left w:val="nil"/>
              <w:bottom w:val="single" w:sz="4" w:space="0" w:color="auto"/>
              <w:right w:val="single" w:sz="4" w:space="0" w:color="auto"/>
            </w:tcBorders>
            <w:noWrap/>
            <w:vAlign w:val="center"/>
          </w:tcPr>
          <w:p w:rsidR="00294002" w:rsidRPr="005F1E7F" w:rsidRDefault="00294002" w:rsidP="00F01CA5">
            <w:pPr>
              <w:jc w:val="center"/>
              <w:rPr>
                <w:color w:val="000000"/>
                <w:sz w:val="20"/>
                <w:szCs w:val="20"/>
              </w:rPr>
            </w:pPr>
            <w:r w:rsidRPr="005F1E7F">
              <w:rPr>
                <w:color w:val="000000"/>
                <w:sz w:val="20"/>
                <w:szCs w:val="20"/>
              </w:rPr>
              <w:t>6,3%</w:t>
            </w:r>
          </w:p>
        </w:tc>
        <w:tc>
          <w:tcPr>
            <w:tcW w:w="1580" w:type="dxa"/>
            <w:tcBorders>
              <w:top w:val="nil"/>
              <w:left w:val="nil"/>
              <w:bottom w:val="single" w:sz="4" w:space="0" w:color="auto"/>
              <w:right w:val="single" w:sz="4" w:space="0" w:color="auto"/>
            </w:tcBorders>
            <w:noWrap/>
            <w:vAlign w:val="center"/>
          </w:tcPr>
          <w:p w:rsidR="00294002" w:rsidRPr="005F1E7F" w:rsidRDefault="00294002" w:rsidP="00F01CA5">
            <w:pPr>
              <w:jc w:val="center"/>
              <w:rPr>
                <w:color w:val="000000"/>
                <w:sz w:val="20"/>
                <w:szCs w:val="20"/>
              </w:rPr>
            </w:pPr>
            <w:r w:rsidRPr="005F1E7F">
              <w:rPr>
                <w:color w:val="000000"/>
                <w:sz w:val="20"/>
                <w:szCs w:val="20"/>
              </w:rPr>
              <w:t>1,5%</w:t>
            </w:r>
          </w:p>
        </w:tc>
        <w:tc>
          <w:tcPr>
            <w:tcW w:w="1540" w:type="dxa"/>
            <w:tcBorders>
              <w:top w:val="nil"/>
              <w:left w:val="nil"/>
              <w:bottom w:val="single" w:sz="4" w:space="0" w:color="auto"/>
              <w:right w:val="single" w:sz="4" w:space="0" w:color="auto"/>
            </w:tcBorders>
            <w:noWrap/>
            <w:vAlign w:val="center"/>
          </w:tcPr>
          <w:p w:rsidR="00294002" w:rsidRPr="005F1E7F" w:rsidRDefault="00294002" w:rsidP="00F01CA5">
            <w:pPr>
              <w:jc w:val="center"/>
              <w:rPr>
                <w:color w:val="000000"/>
                <w:sz w:val="20"/>
                <w:szCs w:val="20"/>
              </w:rPr>
            </w:pPr>
            <w:r w:rsidRPr="005F1E7F">
              <w:rPr>
                <w:color w:val="000000"/>
                <w:sz w:val="20"/>
                <w:szCs w:val="20"/>
              </w:rPr>
              <w:t>4,0%</w:t>
            </w:r>
          </w:p>
        </w:tc>
      </w:tr>
      <w:tr w:rsidR="00294002" w:rsidRPr="005F1E7F" w:rsidTr="0035020C">
        <w:trPr>
          <w:trHeight w:val="285"/>
        </w:trPr>
        <w:tc>
          <w:tcPr>
            <w:tcW w:w="3940" w:type="dxa"/>
            <w:tcBorders>
              <w:top w:val="nil"/>
              <w:left w:val="single" w:sz="4" w:space="0" w:color="auto"/>
              <w:bottom w:val="single" w:sz="4" w:space="0" w:color="auto"/>
              <w:right w:val="single" w:sz="4" w:space="0" w:color="auto"/>
            </w:tcBorders>
            <w:noWrap/>
            <w:vAlign w:val="center"/>
          </w:tcPr>
          <w:p w:rsidR="00294002" w:rsidRPr="005F1E7F" w:rsidRDefault="00294002" w:rsidP="00DE5014">
            <w:pPr>
              <w:jc w:val="center"/>
              <w:rPr>
                <w:sz w:val="20"/>
                <w:szCs w:val="20"/>
              </w:rPr>
            </w:pPr>
            <w:r w:rsidRPr="005F1E7F">
              <w:rPr>
                <w:sz w:val="20"/>
                <w:szCs w:val="20"/>
              </w:rPr>
              <w:t>25-34</w:t>
            </w:r>
          </w:p>
        </w:tc>
        <w:tc>
          <w:tcPr>
            <w:tcW w:w="2200" w:type="dxa"/>
            <w:tcBorders>
              <w:top w:val="nil"/>
              <w:left w:val="nil"/>
              <w:bottom w:val="single" w:sz="4" w:space="0" w:color="auto"/>
              <w:right w:val="single" w:sz="4" w:space="0" w:color="auto"/>
            </w:tcBorders>
            <w:noWrap/>
            <w:vAlign w:val="center"/>
          </w:tcPr>
          <w:p w:rsidR="00294002" w:rsidRPr="005F1E7F" w:rsidRDefault="00294002" w:rsidP="00F01CA5">
            <w:pPr>
              <w:jc w:val="center"/>
              <w:rPr>
                <w:color w:val="000000"/>
                <w:sz w:val="20"/>
                <w:szCs w:val="20"/>
              </w:rPr>
            </w:pPr>
            <w:r w:rsidRPr="005F1E7F">
              <w:rPr>
                <w:color w:val="000000"/>
                <w:sz w:val="20"/>
                <w:szCs w:val="20"/>
              </w:rPr>
              <w:t>21,9%</w:t>
            </w:r>
          </w:p>
        </w:tc>
        <w:tc>
          <w:tcPr>
            <w:tcW w:w="1580" w:type="dxa"/>
            <w:tcBorders>
              <w:top w:val="nil"/>
              <w:left w:val="nil"/>
              <w:bottom w:val="single" w:sz="4" w:space="0" w:color="auto"/>
              <w:right w:val="single" w:sz="4" w:space="0" w:color="auto"/>
            </w:tcBorders>
            <w:noWrap/>
            <w:vAlign w:val="center"/>
          </w:tcPr>
          <w:p w:rsidR="00294002" w:rsidRPr="005F1E7F" w:rsidRDefault="00294002" w:rsidP="00F01CA5">
            <w:pPr>
              <w:jc w:val="center"/>
              <w:rPr>
                <w:color w:val="000000"/>
                <w:sz w:val="20"/>
                <w:szCs w:val="20"/>
              </w:rPr>
            </w:pPr>
            <w:r w:rsidRPr="005F1E7F">
              <w:rPr>
                <w:color w:val="000000"/>
                <w:sz w:val="20"/>
                <w:szCs w:val="20"/>
              </w:rPr>
              <w:t>8,8%</w:t>
            </w:r>
          </w:p>
        </w:tc>
        <w:tc>
          <w:tcPr>
            <w:tcW w:w="1540" w:type="dxa"/>
            <w:tcBorders>
              <w:top w:val="nil"/>
              <w:left w:val="nil"/>
              <w:bottom w:val="single" w:sz="4" w:space="0" w:color="auto"/>
              <w:right w:val="single" w:sz="4" w:space="0" w:color="auto"/>
            </w:tcBorders>
            <w:noWrap/>
            <w:vAlign w:val="center"/>
          </w:tcPr>
          <w:p w:rsidR="00294002" w:rsidRPr="005F1E7F" w:rsidRDefault="00294002" w:rsidP="00F01CA5">
            <w:pPr>
              <w:jc w:val="center"/>
              <w:rPr>
                <w:color w:val="000000"/>
                <w:sz w:val="20"/>
                <w:szCs w:val="20"/>
              </w:rPr>
            </w:pPr>
            <w:r w:rsidRPr="005F1E7F">
              <w:rPr>
                <w:color w:val="000000"/>
                <w:sz w:val="20"/>
                <w:szCs w:val="20"/>
              </w:rPr>
              <w:t>15,5%</w:t>
            </w:r>
          </w:p>
        </w:tc>
      </w:tr>
      <w:tr w:rsidR="00294002" w:rsidRPr="005F1E7F" w:rsidTr="0035020C">
        <w:trPr>
          <w:trHeight w:val="285"/>
        </w:trPr>
        <w:tc>
          <w:tcPr>
            <w:tcW w:w="3940" w:type="dxa"/>
            <w:tcBorders>
              <w:top w:val="nil"/>
              <w:left w:val="single" w:sz="4" w:space="0" w:color="auto"/>
              <w:bottom w:val="single" w:sz="4" w:space="0" w:color="auto"/>
              <w:right w:val="single" w:sz="4" w:space="0" w:color="auto"/>
            </w:tcBorders>
            <w:noWrap/>
            <w:vAlign w:val="center"/>
          </w:tcPr>
          <w:p w:rsidR="00294002" w:rsidRPr="005F1E7F" w:rsidRDefault="00294002" w:rsidP="00DE5014">
            <w:pPr>
              <w:jc w:val="center"/>
              <w:rPr>
                <w:sz w:val="20"/>
                <w:szCs w:val="20"/>
              </w:rPr>
            </w:pPr>
            <w:r w:rsidRPr="005F1E7F">
              <w:rPr>
                <w:sz w:val="20"/>
                <w:szCs w:val="20"/>
              </w:rPr>
              <w:t>35-44</w:t>
            </w:r>
          </w:p>
        </w:tc>
        <w:tc>
          <w:tcPr>
            <w:tcW w:w="2200" w:type="dxa"/>
            <w:tcBorders>
              <w:top w:val="nil"/>
              <w:left w:val="nil"/>
              <w:bottom w:val="single" w:sz="4" w:space="0" w:color="auto"/>
              <w:right w:val="single" w:sz="4" w:space="0" w:color="auto"/>
            </w:tcBorders>
            <w:noWrap/>
            <w:vAlign w:val="center"/>
          </w:tcPr>
          <w:p w:rsidR="00294002" w:rsidRPr="005F1E7F" w:rsidRDefault="00294002" w:rsidP="00F01CA5">
            <w:pPr>
              <w:jc w:val="center"/>
              <w:rPr>
                <w:color w:val="000000"/>
                <w:sz w:val="20"/>
                <w:szCs w:val="20"/>
              </w:rPr>
            </w:pPr>
            <w:r w:rsidRPr="005F1E7F">
              <w:rPr>
                <w:color w:val="000000"/>
                <w:sz w:val="20"/>
                <w:szCs w:val="20"/>
              </w:rPr>
              <w:t>26,1%</w:t>
            </w:r>
          </w:p>
        </w:tc>
        <w:tc>
          <w:tcPr>
            <w:tcW w:w="1580" w:type="dxa"/>
            <w:tcBorders>
              <w:top w:val="nil"/>
              <w:left w:val="nil"/>
              <w:bottom w:val="single" w:sz="4" w:space="0" w:color="auto"/>
              <w:right w:val="single" w:sz="4" w:space="0" w:color="auto"/>
            </w:tcBorders>
            <w:noWrap/>
            <w:vAlign w:val="center"/>
          </w:tcPr>
          <w:p w:rsidR="00294002" w:rsidRPr="005F1E7F" w:rsidRDefault="00294002" w:rsidP="00F01CA5">
            <w:pPr>
              <w:jc w:val="center"/>
              <w:rPr>
                <w:color w:val="000000"/>
                <w:sz w:val="20"/>
                <w:szCs w:val="20"/>
              </w:rPr>
            </w:pPr>
            <w:r w:rsidRPr="005F1E7F">
              <w:rPr>
                <w:color w:val="000000"/>
                <w:sz w:val="20"/>
                <w:szCs w:val="20"/>
              </w:rPr>
              <w:t>15,5%</w:t>
            </w:r>
          </w:p>
        </w:tc>
        <w:tc>
          <w:tcPr>
            <w:tcW w:w="1540" w:type="dxa"/>
            <w:tcBorders>
              <w:top w:val="nil"/>
              <w:left w:val="nil"/>
              <w:bottom w:val="single" w:sz="4" w:space="0" w:color="auto"/>
              <w:right w:val="single" w:sz="4" w:space="0" w:color="auto"/>
            </w:tcBorders>
            <w:noWrap/>
            <w:vAlign w:val="center"/>
          </w:tcPr>
          <w:p w:rsidR="00294002" w:rsidRPr="005F1E7F" w:rsidRDefault="00294002" w:rsidP="00F01CA5">
            <w:pPr>
              <w:jc w:val="center"/>
              <w:rPr>
                <w:color w:val="000000"/>
                <w:sz w:val="20"/>
                <w:szCs w:val="20"/>
              </w:rPr>
            </w:pPr>
            <w:r w:rsidRPr="005F1E7F">
              <w:rPr>
                <w:color w:val="000000"/>
                <w:sz w:val="20"/>
                <w:szCs w:val="20"/>
              </w:rPr>
              <w:t>20,9%</w:t>
            </w:r>
          </w:p>
        </w:tc>
      </w:tr>
      <w:tr w:rsidR="00294002" w:rsidRPr="005F1E7F" w:rsidTr="0035020C">
        <w:trPr>
          <w:trHeight w:val="285"/>
        </w:trPr>
        <w:tc>
          <w:tcPr>
            <w:tcW w:w="3940" w:type="dxa"/>
            <w:tcBorders>
              <w:top w:val="nil"/>
              <w:left w:val="single" w:sz="4" w:space="0" w:color="auto"/>
              <w:bottom w:val="single" w:sz="4" w:space="0" w:color="auto"/>
              <w:right w:val="single" w:sz="4" w:space="0" w:color="auto"/>
            </w:tcBorders>
            <w:noWrap/>
            <w:vAlign w:val="center"/>
          </w:tcPr>
          <w:p w:rsidR="00294002" w:rsidRPr="005F1E7F" w:rsidRDefault="00294002" w:rsidP="00DE5014">
            <w:pPr>
              <w:jc w:val="center"/>
              <w:rPr>
                <w:b/>
                <w:sz w:val="20"/>
                <w:szCs w:val="20"/>
              </w:rPr>
            </w:pPr>
            <w:r w:rsidRPr="005F1E7F">
              <w:rPr>
                <w:b/>
                <w:sz w:val="20"/>
                <w:szCs w:val="20"/>
              </w:rPr>
              <w:t>45-59</w:t>
            </w:r>
          </w:p>
        </w:tc>
        <w:tc>
          <w:tcPr>
            <w:tcW w:w="2200" w:type="dxa"/>
            <w:tcBorders>
              <w:top w:val="nil"/>
              <w:left w:val="nil"/>
              <w:bottom w:val="single" w:sz="4" w:space="0" w:color="auto"/>
              <w:right w:val="single" w:sz="4" w:space="0" w:color="auto"/>
            </w:tcBorders>
            <w:noWrap/>
            <w:vAlign w:val="center"/>
          </w:tcPr>
          <w:p w:rsidR="00294002" w:rsidRPr="005F1E7F" w:rsidRDefault="00294002" w:rsidP="00F01CA5">
            <w:pPr>
              <w:jc w:val="center"/>
              <w:rPr>
                <w:color w:val="000000"/>
                <w:sz w:val="20"/>
                <w:szCs w:val="20"/>
              </w:rPr>
            </w:pPr>
            <w:r w:rsidRPr="005F1E7F">
              <w:rPr>
                <w:color w:val="000000"/>
                <w:sz w:val="20"/>
                <w:szCs w:val="20"/>
              </w:rPr>
              <w:t>35,1%</w:t>
            </w:r>
          </w:p>
        </w:tc>
        <w:tc>
          <w:tcPr>
            <w:tcW w:w="1580" w:type="dxa"/>
            <w:tcBorders>
              <w:top w:val="nil"/>
              <w:left w:val="nil"/>
              <w:bottom w:val="single" w:sz="4" w:space="0" w:color="auto"/>
              <w:right w:val="single" w:sz="4" w:space="0" w:color="auto"/>
            </w:tcBorders>
            <w:noWrap/>
            <w:vAlign w:val="center"/>
          </w:tcPr>
          <w:p w:rsidR="00294002" w:rsidRPr="005F1E7F" w:rsidRDefault="00294002" w:rsidP="00F01CA5">
            <w:pPr>
              <w:jc w:val="center"/>
              <w:rPr>
                <w:color w:val="000000"/>
                <w:sz w:val="20"/>
                <w:szCs w:val="20"/>
              </w:rPr>
            </w:pPr>
            <w:r w:rsidRPr="005F1E7F">
              <w:rPr>
                <w:color w:val="000000"/>
                <w:sz w:val="20"/>
                <w:szCs w:val="20"/>
              </w:rPr>
              <w:t>44,7%</w:t>
            </w:r>
          </w:p>
        </w:tc>
        <w:tc>
          <w:tcPr>
            <w:tcW w:w="1540" w:type="dxa"/>
            <w:tcBorders>
              <w:top w:val="nil"/>
              <w:left w:val="nil"/>
              <w:bottom w:val="single" w:sz="4" w:space="0" w:color="auto"/>
              <w:right w:val="single" w:sz="4" w:space="0" w:color="auto"/>
            </w:tcBorders>
            <w:noWrap/>
            <w:vAlign w:val="center"/>
          </w:tcPr>
          <w:p w:rsidR="00294002" w:rsidRPr="005F1E7F" w:rsidRDefault="00294002" w:rsidP="00F01CA5">
            <w:pPr>
              <w:jc w:val="center"/>
              <w:rPr>
                <w:b/>
                <w:color w:val="000000"/>
                <w:sz w:val="20"/>
                <w:szCs w:val="20"/>
              </w:rPr>
            </w:pPr>
            <w:r w:rsidRPr="005F1E7F">
              <w:rPr>
                <w:b/>
                <w:color w:val="000000"/>
                <w:sz w:val="20"/>
                <w:szCs w:val="20"/>
              </w:rPr>
              <w:t>39,8%</w:t>
            </w:r>
          </w:p>
        </w:tc>
      </w:tr>
      <w:tr w:rsidR="00294002" w:rsidRPr="005F1E7F" w:rsidTr="0035020C">
        <w:trPr>
          <w:trHeight w:val="285"/>
        </w:trPr>
        <w:tc>
          <w:tcPr>
            <w:tcW w:w="3940" w:type="dxa"/>
            <w:tcBorders>
              <w:top w:val="nil"/>
              <w:left w:val="single" w:sz="4" w:space="0" w:color="auto"/>
              <w:bottom w:val="single" w:sz="4" w:space="0" w:color="auto"/>
              <w:right w:val="single" w:sz="4" w:space="0" w:color="auto"/>
            </w:tcBorders>
            <w:noWrap/>
            <w:vAlign w:val="center"/>
          </w:tcPr>
          <w:p w:rsidR="00294002" w:rsidRPr="005F1E7F" w:rsidRDefault="00294002" w:rsidP="00DE5014">
            <w:pPr>
              <w:jc w:val="center"/>
              <w:rPr>
                <w:sz w:val="20"/>
                <w:szCs w:val="20"/>
              </w:rPr>
            </w:pPr>
            <w:r w:rsidRPr="005F1E7F">
              <w:rPr>
                <w:sz w:val="20"/>
                <w:szCs w:val="20"/>
              </w:rPr>
              <w:t>60-64</w:t>
            </w:r>
          </w:p>
        </w:tc>
        <w:tc>
          <w:tcPr>
            <w:tcW w:w="2200" w:type="dxa"/>
            <w:tcBorders>
              <w:top w:val="nil"/>
              <w:left w:val="nil"/>
              <w:bottom w:val="single" w:sz="4" w:space="0" w:color="auto"/>
              <w:right w:val="single" w:sz="4" w:space="0" w:color="auto"/>
            </w:tcBorders>
            <w:noWrap/>
            <w:vAlign w:val="center"/>
          </w:tcPr>
          <w:p w:rsidR="00294002" w:rsidRPr="005F1E7F" w:rsidRDefault="00294002" w:rsidP="00F01CA5">
            <w:pPr>
              <w:jc w:val="center"/>
              <w:rPr>
                <w:color w:val="000000"/>
                <w:sz w:val="20"/>
                <w:szCs w:val="20"/>
              </w:rPr>
            </w:pPr>
            <w:r w:rsidRPr="005F1E7F">
              <w:rPr>
                <w:color w:val="000000"/>
                <w:sz w:val="20"/>
                <w:szCs w:val="20"/>
              </w:rPr>
              <w:t>6,7%</w:t>
            </w:r>
          </w:p>
        </w:tc>
        <w:tc>
          <w:tcPr>
            <w:tcW w:w="1580" w:type="dxa"/>
            <w:tcBorders>
              <w:top w:val="nil"/>
              <w:left w:val="nil"/>
              <w:bottom w:val="single" w:sz="4" w:space="0" w:color="auto"/>
              <w:right w:val="single" w:sz="4" w:space="0" w:color="auto"/>
            </w:tcBorders>
            <w:noWrap/>
            <w:vAlign w:val="center"/>
          </w:tcPr>
          <w:p w:rsidR="00294002" w:rsidRPr="005F1E7F" w:rsidRDefault="00294002" w:rsidP="00F01CA5">
            <w:pPr>
              <w:jc w:val="center"/>
              <w:rPr>
                <w:color w:val="000000"/>
                <w:sz w:val="20"/>
                <w:szCs w:val="20"/>
              </w:rPr>
            </w:pPr>
            <w:r w:rsidRPr="005F1E7F">
              <w:rPr>
                <w:color w:val="000000"/>
                <w:sz w:val="20"/>
                <w:szCs w:val="20"/>
              </w:rPr>
              <w:t>20,3%</w:t>
            </w:r>
          </w:p>
        </w:tc>
        <w:tc>
          <w:tcPr>
            <w:tcW w:w="1540" w:type="dxa"/>
            <w:tcBorders>
              <w:top w:val="nil"/>
              <w:left w:val="nil"/>
              <w:bottom w:val="single" w:sz="4" w:space="0" w:color="auto"/>
              <w:right w:val="single" w:sz="4" w:space="0" w:color="auto"/>
            </w:tcBorders>
            <w:noWrap/>
            <w:vAlign w:val="center"/>
          </w:tcPr>
          <w:p w:rsidR="00294002" w:rsidRPr="005F1E7F" w:rsidRDefault="00294002" w:rsidP="00F01CA5">
            <w:pPr>
              <w:jc w:val="center"/>
              <w:rPr>
                <w:color w:val="000000"/>
                <w:sz w:val="20"/>
                <w:szCs w:val="20"/>
              </w:rPr>
            </w:pPr>
            <w:r w:rsidRPr="005F1E7F">
              <w:rPr>
                <w:color w:val="000000"/>
                <w:sz w:val="20"/>
                <w:szCs w:val="20"/>
              </w:rPr>
              <w:t>13,4%</w:t>
            </w:r>
          </w:p>
        </w:tc>
      </w:tr>
      <w:tr w:rsidR="00294002" w:rsidRPr="005F1E7F" w:rsidTr="0035020C">
        <w:trPr>
          <w:trHeight w:val="285"/>
        </w:trPr>
        <w:tc>
          <w:tcPr>
            <w:tcW w:w="3940" w:type="dxa"/>
            <w:tcBorders>
              <w:top w:val="nil"/>
              <w:left w:val="single" w:sz="4" w:space="0" w:color="auto"/>
              <w:bottom w:val="single" w:sz="4" w:space="0" w:color="auto"/>
              <w:right w:val="single" w:sz="4" w:space="0" w:color="auto"/>
            </w:tcBorders>
            <w:noWrap/>
            <w:vAlign w:val="center"/>
          </w:tcPr>
          <w:p w:rsidR="00294002" w:rsidRPr="005F1E7F" w:rsidRDefault="00294002" w:rsidP="00DE5014">
            <w:pPr>
              <w:jc w:val="center"/>
              <w:rPr>
                <w:sz w:val="20"/>
                <w:szCs w:val="20"/>
              </w:rPr>
            </w:pPr>
            <w:r w:rsidRPr="005F1E7F">
              <w:rPr>
                <w:sz w:val="20"/>
                <w:szCs w:val="20"/>
              </w:rPr>
              <w:t>65 i więcej</w:t>
            </w:r>
          </w:p>
        </w:tc>
        <w:tc>
          <w:tcPr>
            <w:tcW w:w="2200" w:type="dxa"/>
            <w:tcBorders>
              <w:top w:val="nil"/>
              <w:left w:val="nil"/>
              <w:bottom w:val="single" w:sz="4" w:space="0" w:color="auto"/>
              <w:right w:val="single" w:sz="4" w:space="0" w:color="auto"/>
            </w:tcBorders>
            <w:noWrap/>
            <w:vAlign w:val="center"/>
          </w:tcPr>
          <w:p w:rsidR="00294002" w:rsidRPr="005F1E7F" w:rsidRDefault="00294002" w:rsidP="00F01CA5">
            <w:pPr>
              <w:jc w:val="center"/>
              <w:rPr>
                <w:color w:val="000000"/>
                <w:sz w:val="20"/>
                <w:szCs w:val="20"/>
              </w:rPr>
            </w:pPr>
            <w:r w:rsidRPr="005F1E7F">
              <w:rPr>
                <w:color w:val="000000"/>
                <w:sz w:val="20"/>
                <w:szCs w:val="20"/>
              </w:rPr>
              <w:t>3,7%</w:t>
            </w:r>
          </w:p>
        </w:tc>
        <w:tc>
          <w:tcPr>
            <w:tcW w:w="1580" w:type="dxa"/>
            <w:tcBorders>
              <w:top w:val="nil"/>
              <w:left w:val="nil"/>
              <w:bottom w:val="single" w:sz="4" w:space="0" w:color="auto"/>
              <w:right w:val="single" w:sz="4" w:space="0" w:color="auto"/>
            </w:tcBorders>
            <w:noWrap/>
            <w:vAlign w:val="center"/>
          </w:tcPr>
          <w:p w:rsidR="00294002" w:rsidRPr="005F1E7F" w:rsidRDefault="00294002" w:rsidP="00F01CA5">
            <w:pPr>
              <w:jc w:val="center"/>
              <w:rPr>
                <w:color w:val="000000"/>
                <w:sz w:val="20"/>
                <w:szCs w:val="20"/>
              </w:rPr>
            </w:pPr>
            <w:r w:rsidRPr="005F1E7F">
              <w:rPr>
                <w:color w:val="000000"/>
                <w:sz w:val="20"/>
                <w:szCs w:val="20"/>
              </w:rPr>
              <w:t>9,2%</w:t>
            </w:r>
          </w:p>
        </w:tc>
        <w:tc>
          <w:tcPr>
            <w:tcW w:w="1540" w:type="dxa"/>
            <w:tcBorders>
              <w:top w:val="nil"/>
              <w:left w:val="nil"/>
              <w:bottom w:val="single" w:sz="4" w:space="0" w:color="auto"/>
              <w:right w:val="single" w:sz="4" w:space="0" w:color="auto"/>
            </w:tcBorders>
            <w:noWrap/>
            <w:vAlign w:val="center"/>
          </w:tcPr>
          <w:p w:rsidR="00294002" w:rsidRPr="005F1E7F" w:rsidRDefault="00294002" w:rsidP="00F01CA5">
            <w:pPr>
              <w:jc w:val="center"/>
              <w:rPr>
                <w:color w:val="000000"/>
                <w:sz w:val="20"/>
                <w:szCs w:val="20"/>
              </w:rPr>
            </w:pPr>
            <w:r w:rsidRPr="005F1E7F">
              <w:rPr>
                <w:color w:val="000000"/>
                <w:sz w:val="20"/>
                <w:szCs w:val="20"/>
              </w:rPr>
              <w:t>6,4%</w:t>
            </w:r>
          </w:p>
        </w:tc>
      </w:tr>
      <w:tr w:rsidR="001B771E" w:rsidRPr="005F1E7F" w:rsidTr="0035020C">
        <w:trPr>
          <w:trHeight w:val="285"/>
        </w:trPr>
        <w:tc>
          <w:tcPr>
            <w:tcW w:w="9260" w:type="dxa"/>
            <w:gridSpan w:val="4"/>
            <w:tcBorders>
              <w:top w:val="nil"/>
              <w:left w:val="single" w:sz="4" w:space="0" w:color="auto"/>
              <w:bottom w:val="single" w:sz="4" w:space="0" w:color="auto"/>
              <w:right w:val="single" w:sz="4" w:space="0" w:color="auto"/>
            </w:tcBorders>
            <w:shd w:val="clear" w:color="auto" w:fill="D9D9D9"/>
            <w:noWrap/>
            <w:vAlign w:val="center"/>
          </w:tcPr>
          <w:p w:rsidR="001B771E" w:rsidRPr="005F1E7F" w:rsidRDefault="001B771E" w:rsidP="00DE5014">
            <w:pPr>
              <w:jc w:val="center"/>
              <w:rPr>
                <w:sz w:val="20"/>
                <w:szCs w:val="20"/>
              </w:rPr>
            </w:pPr>
            <w:r w:rsidRPr="005F1E7F">
              <w:rPr>
                <w:sz w:val="20"/>
                <w:szCs w:val="20"/>
              </w:rPr>
              <w:t>Wykształcenie</w:t>
            </w:r>
          </w:p>
        </w:tc>
      </w:tr>
      <w:tr w:rsidR="005F1E7F" w:rsidRPr="005F1E7F" w:rsidTr="005F1E7F">
        <w:trPr>
          <w:trHeight w:val="401"/>
        </w:trPr>
        <w:tc>
          <w:tcPr>
            <w:tcW w:w="3940" w:type="dxa"/>
            <w:tcBorders>
              <w:top w:val="nil"/>
              <w:left w:val="single" w:sz="4" w:space="0" w:color="auto"/>
              <w:bottom w:val="single" w:sz="4" w:space="0" w:color="auto"/>
              <w:right w:val="single" w:sz="4" w:space="0" w:color="auto"/>
            </w:tcBorders>
            <w:noWrap/>
            <w:vAlign w:val="center"/>
          </w:tcPr>
          <w:p w:rsidR="005F1E7F" w:rsidRPr="005F1E7F" w:rsidRDefault="005F1E7F" w:rsidP="00DE5014">
            <w:pPr>
              <w:jc w:val="center"/>
              <w:rPr>
                <w:sz w:val="20"/>
                <w:szCs w:val="20"/>
              </w:rPr>
            </w:pPr>
            <w:r w:rsidRPr="005F1E7F">
              <w:rPr>
                <w:sz w:val="20"/>
                <w:szCs w:val="20"/>
              </w:rPr>
              <w:t>nieustalony poziom wykształcenia</w:t>
            </w:r>
          </w:p>
        </w:tc>
        <w:tc>
          <w:tcPr>
            <w:tcW w:w="2200" w:type="dxa"/>
            <w:tcBorders>
              <w:top w:val="nil"/>
              <w:left w:val="nil"/>
              <w:bottom w:val="single" w:sz="4" w:space="0" w:color="auto"/>
              <w:right w:val="single" w:sz="4" w:space="0" w:color="auto"/>
            </w:tcBorders>
            <w:noWrap/>
            <w:vAlign w:val="center"/>
          </w:tcPr>
          <w:p w:rsidR="005F1E7F" w:rsidRPr="005F1E7F" w:rsidRDefault="005F1E7F" w:rsidP="00F01CA5">
            <w:pPr>
              <w:jc w:val="center"/>
              <w:rPr>
                <w:color w:val="000000"/>
                <w:sz w:val="20"/>
                <w:szCs w:val="20"/>
              </w:rPr>
            </w:pPr>
            <w:r w:rsidRPr="005F1E7F">
              <w:rPr>
                <w:color w:val="000000"/>
                <w:sz w:val="20"/>
                <w:szCs w:val="20"/>
              </w:rPr>
              <w:t>10,3%</w:t>
            </w:r>
          </w:p>
        </w:tc>
        <w:tc>
          <w:tcPr>
            <w:tcW w:w="1580" w:type="dxa"/>
            <w:tcBorders>
              <w:top w:val="nil"/>
              <w:left w:val="nil"/>
              <w:bottom w:val="single" w:sz="4" w:space="0" w:color="auto"/>
              <w:right w:val="single" w:sz="4" w:space="0" w:color="auto"/>
            </w:tcBorders>
            <w:noWrap/>
            <w:vAlign w:val="center"/>
          </w:tcPr>
          <w:p w:rsidR="005F1E7F" w:rsidRPr="005F1E7F" w:rsidRDefault="005F1E7F" w:rsidP="00F01CA5">
            <w:pPr>
              <w:jc w:val="center"/>
              <w:rPr>
                <w:color w:val="000000"/>
                <w:sz w:val="20"/>
                <w:szCs w:val="20"/>
              </w:rPr>
            </w:pPr>
            <w:r w:rsidRPr="005F1E7F">
              <w:rPr>
                <w:color w:val="000000"/>
                <w:sz w:val="20"/>
                <w:szCs w:val="20"/>
              </w:rPr>
              <w:t>9,6%</w:t>
            </w:r>
          </w:p>
        </w:tc>
        <w:tc>
          <w:tcPr>
            <w:tcW w:w="1540" w:type="dxa"/>
            <w:tcBorders>
              <w:top w:val="nil"/>
              <w:left w:val="nil"/>
              <w:bottom w:val="single" w:sz="4" w:space="0" w:color="auto"/>
              <w:right w:val="single" w:sz="4" w:space="0" w:color="auto"/>
            </w:tcBorders>
            <w:noWrap/>
            <w:vAlign w:val="center"/>
          </w:tcPr>
          <w:p w:rsidR="005F1E7F" w:rsidRPr="005F1E7F" w:rsidRDefault="005F1E7F" w:rsidP="00F01CA5">
            <w:pPr>
              <w:jc w:val="center"/>
              <w:rPr>
                <w:color w:val="000000"/>
                <w:sz w:val="20"/>
                <w:szCs w:val="20"/>
              </w:rPr>
            </w:pPr>
            <w:r w:rsidRPr="005F1E7F">
              <w:rPr>
                <w:color w:val="000000"/>
                <w:sz w:val="20"/>
                <w:szCs w:val="20"/>
              </w:rPr>
              <w:t>10,0%</w:t>
            </w:r>
          </w:p>
        </w:tc>
      </w:tr>
      <w:tr w:rsidR="005F1E7F" w:rsidRPr="005F1E7F" w:rsidTr="0035020C">
        <w:trPr>
          <w:trHeight w:val="285"/>
        </w:trPr>
        <w:tc>
          <w:tcPr>
            <w:tcW w:w="3940" w:type="dxa"/>
            <w:tcBorders>
              <w:top w:val="nil"/>
              <w:left w:val="single" w:sz="4" w:space="0" w:color="auto"/>
              <w:bottom w:val="single" w:sz="4" w:space="0" w:color="auto"/>
              <w:right w:val="single" w:sz="4" w:space="0" w:color="auto"/>
            </w:tcBorders>
            <w:noWrap/>
            <w:vAlign w:val="center"/>
          </w:tcPr>
          <w:p w:rsidR="005F1E7F" w:rsidRPr="005F1E7F" w:rsidRDefault="005F1E7F" w:rsidP="00DE5014">
            <w:pPr>
              <w:jc w:val="center"/>
              <w:rPr>
                <w:sz w:val="20"/>
                <w:szCs w:val="20"/>
              </w:rPr>
            </w:pPr>
            <w:r w:rsidRPr="005F1E7F">
              <w:rPr>
                <w:sz w:val="20"/>
                <w:szCs w:val="20"/>
              </w:rPr>
              <w:t>gimnazjalne i poniżej</w:t>
            </w:r>
          </w:p>
        </w:tc>
        <w:tc>
          <w:tcPr>
            <w:tcW w:w="2200" w:type="dxa"/>
            <w:tcBorders>
              <w:top w:val="nil"/>
              <w:left w:val="nil"/>
              <w:bottom w:val="single" w:sz="4" w:space="0" w:color="auto"/>
              <w:right w:val="single" w:sz="4" w:space="0" w:color="auto"/>
            </w:tcBorders>
            <w:noWrap/>
            <w:vAlign w:val="center"/>
          </w:tcPr>
          <w:p w:rsidR="005F1E7F" w:rsidRPr="005F1E7F" w:rsidRDefault="005F1E7F" w:rsidP="00F01CA5">
            <w:pPr>
              <w:jc w:val="center"/>
              <w:rPr>
                <w:color w:val="000000"/>
                <w:sz w:val="20"/>
                <w:szCs w:val="20"/>
              </w:rPr>
            </w:pPr>
            <w:r w:rsidRPr="005F1E7F">
              <w:rPr>
                <w:color w:val="000000"/>
                <w:sz w:val="20"/>
                <w:szCs w:val="20"/>
              </w:rPr>
              <w:t>26,4%</w:t>
            </w:r>
          </w:p>
        </w:tc>
        <w:tc>
          <w:tcPr>
            <w:tcW w:w="1580" w:type="dxa"/>
            <w:tcBorders>
              <w:top w:val="nil"/>
              <w:left w:val="nil"/>
              <w:bottom w:val="single" w:sz="4" w:space="0" w:color="auto"/>
              <w:right w:val="single" w:sz="4" w:space="0" w:color="auto"/>
            </w:tcBorders>
            <w:noWrap/>
            <w:vAlign w:val="center"/>
          </w:tcPr>
          <w:p w:rsidR="005F1E7F" w:rsidRPr="005F1E7F" w:rsidRDefault="005F1E7F" w:rsidP="00F01CA5">
            <w:pPr>
              <w:jc w:val="center"/>
              <w:rPr>
                <w:color w:val="000000"/>
                <w:sz w:val="20"/>
                <w:szCs w:val="20"/>
              </w:rPr>
            </w:pPr>
            <w:r w:rsidRPr="005F1E7F">
              <w:rPr>
                <w:color w:val="000000"/>
                <w:sz w:val="20"/>
                <w:szCs w:val="20"/>
              </w:rPr>
              <w:t>27,7%</w:t>
            </w:r>
          </w:p>
        </w:tc>
        <w:tc>
          <w:tcPr>
            <w:tcW w:w="1540" w:type="dxa"/>
            <w:tcBorders>
              <w:top w:val="nil"/>
              <w:left w:val="nil"/>
              <w:bottom w:val="single" w:sz="4" w:space="0" w:color="auto"/>
              <w:right w:val="single" w:sz="4" w:space="0" w:color="auto"/>
            </w:tcBorders>
            <w:noWrap/>
            <w:vAlign w:val="center"/>
          </w:tcPr>
          <w:p w:rsidR="005F1E7F" w:rsidRPr="005F1E7F" w:rsidRDefault="005F1E7F" w:rsidP="00F01CA5">
            <w:pPr>
              <w:jc w:val="center"/>
              <w:rPr>
                <w:color w:val="000000"/>
                <w:sz w:val="20"/>
                <w:szCs w:val="20"/>
              </w:rPr>
            </w:pPr>
            <w:r w:rsidRPr="005F1E7F">
              <w:rPr>
                <w:color w:val="000000"/>
                <w:sz w:val="20"/>
                <w:szCs w:val="20"/>
              </w:rPr>
              <w:t>27,0%</w:t>
            </w:r>
          </w:p>
        </w:tc>
      </w:tr>
      <w:tr w:rsidR="005F1E7F" w:rsidRPr="005F1E7F" w:rsidTr="0011713D">
        <w:trPr>
          <w:trHeight w:val="285"/>
        </w:trPr>
        <w:tc>
          <w:tcPr>
            <w:tcW w:w="3940" w:type="dxa"/>
            <w:tcBorders>
              <w:top w:val="nil"/>
              <w:left w:val="single" w:sz="4" w:space="0" w:color="auto"/>
              <w:bottom w:val="single" w:sz="4" w:space="0" w:color="auto"/>
              <w:right w:val="single" w:sz="4" w:space="0" w:color="auto"/>
            </w:tcBorders>
            <w:noWrap/>
            <w:vAlign w:val="center"/>
          </w:tcPr>
          <w:p w:rsidR="005F1E7F" w:rsidRPr="005F1E7F" w:rsidRDefault="005F1E7F" w:rsidP="00DE5014">
            <w:pPr>
              <w:jc w:val="center"/>
              <w:rPr>
                <w:b/>
                <w:sz w:val="20"/>
                <w:szCs w:val="20"/>
              </w:rPr>
            </w:pPr>
            <w:r w:rsidRPr="005F1E7F">
              <w:rPr>
                <w:b/>
                <w:sz w:val="20"/>
                <w:szCs w:val="20"/>
              </w:rPr>
              <w:t>zasadnicze zawodowe</w:t>
            </w:r>
          </w:p>
        </w:tc>
        <w:tc>
          <w:tcPr>
            <w:tcW w:w="2200" w:type="dxa"/>
            <w:tcBorders>
              <w:top w:val="nil"/>
              <w:left w:val="nil"/>
              <w:bottom w:val="single" w:sz="4" w:space="0" w:color="auto"/>
              <w:right w:val="single" w:sz="4" w:space="0" w:color="auto"/>
            </w:tcBorders>
            <w:noWrap/>
            <w:vAlign w:val="center"/>
          </w:tcPr>
          <w:p w:rsidR="005F1E7F" w:rsidRPr="005F1E7F" w:rsidRDefault="005F1E7F" w:rsidP="00F01CA5">
            <w:pPr>
              <w:jc w:val="center"/>
              <w:rPr>
                <w:color w:val="000000"/>
                <w:sz w:val="20"/>
                <w:szCs w:val="20"/>
              </w:rPr>
            </w:pPr>
            <w:r w:rsidRPr="005F1E7F">
              <w:rPr>
                <w:color w:val="000000"/>
                <w:sz w:val="20"/>
                <w:szCs w:val="20"/>
              </w:rPr>
              <w:t>26,7%</w:t>
            </w:r>
          </w:p>
        </w:tc>
        <w:tc>
          <w:tcPr>
            <w:tcW w:w="1580" w:type="dxa"/>
            <w:tcBorders>
              <w:top w:val="nil"/>
              <w:left w:val="nil"/>
              <w:bottom w:val="single" w:sz="4" w:space="0" w:color="auto"/>
              <w:right w:val="single" w:sz="4" w:space="0" w:color="auto"/>
            </w:tcBorders>
            <w:noWrap/>
            <w:vAlign w:val="center"/>
          </w:tcPr>
          <w:p w:rsidR="005F1E7F" w:rsidRPr="005F1E7F" w:rsidRDefault="005F1E7F" w:rsidP="00F01CA5">
            <w:pPr>
              <w:jc w:val="center"/>
              <w:rPr>
                <w:color w:val="000000"/>
                <w:sz w:val="20"/>
                <w:szCs w:val="20"/>
              </w:rPr>
            </w:pPr>
            <w:r w:rsidRPr="005F1E7F">
              <w:rPr>
                <w:color w:val="000000"/>
                <w:sz w:val="20"/>
                <w:szCs w:val="20"/>
              </w:rPr>
              <w:t>37,2%</w:t>
            </w:r>
          </w:p>
        </w:tc>
        <w:tc>
          <w:tcPr>
            <w:tcW w:w="1540" w:type="dxa"/>
            <w:tcBorders>
              <w:top w:val="nil"/>
              <w:left w:val="nil"/>
              <w:bottom w:val="single" w:sz="4" w:space="0" w:color="auto"/>
              <w:right w:val="single" w:sz="4" w:space="0" w:color="auto"/>
            </w:tcBorders>
            <w:noWrap/>
            <w:vAlign w:val="center"/>
          </w:tcPr>
          <w:p w:rsidR="005F1E7F" w:rsidRPr="005F1E7F" w:rsidRDefault="005F1E7F" w:rsidP="00F01CA5">
            <w:pPr>
              <w:jc w:val="center"/>
              <w:rPr>
                <w:b/>
                <w:color w:val="000000"/>
                <w:sz w:val="20"/>
                <w:szCs w:val="20"/>
              </w:rPr>
            </w:pPr>
            <w:r w:rsidRPr="005F1E7F">
              <w:rPr>
                <w:b/>
                <w:color w:val="000000"/>
                <w:sz w:val="20"/>
                <w:szCs w:val="20"/>
              </w:rPr>
              <w:t>31,8%</w:t>
            </w:r>
          </w:p>
        </w:tc>
      </w:tr>
      <w:tr w:rsidR="005F1E7F" w:rsidRPr="005F1E7F" w:rsidTr="0011713D">
        <w:trPr>
          <w:trHeight w:val="285"/>
        </w:trPr>
        <w:tc>
          <w:tcPr>
            <w:tcW w:w="3940" w:type="dxa"/>
            <w:tcBorders>
              <w:top w:val="single" w:sz="4" w:space="0" w:color="auto"/>
              <w:left w:val="single" w:sz="4" w:space="0" w:color="auto"/>
              <w:bottom w:val="single" w:sz="4" w:space="0" w:color="auto"/>
              <w:right w:val="single" w:sz="4" w:space="0" w:color="auto"/>
            </w:tcBorders>
            <w:noWrap/>
            <w:vAlign w:val="center"/>
          </w:tcPr>
          <w:p w:rsidR="005F1E7F" w:rsidRPr="005F1E7F" w:rsidRDefault="005F1E7F" w:rsidP="00DE5014">
            <w:pPr>
              <w:jc w:val="center"/>
              <w:rPr>
                <w:sz w:val="20"/>
                <w:szCs w:val="20"/>
              </w:rPr>
            </w:pPr>
            <w:r w:rsidRPr="005F1E7F">
              <w:rPr>
                <w:sz w:val="20"/>
                <w:szCs w:val="20"/>
              </w:rPr>
              <w:t>średnie ogólne i zawodowe</w:t>
            </w:r>
          </w:p>
        </w:tc>
        <w:tc>
          <w:tcPr>
            <w:tcW w:w="2200" w:type="dxa"/>
            <w:tcBorders>
              <w:top w:val="single" w:sz="4" w:space="0" w:color="auto"/>
              <w:left w:val="single" w:sz="4" w:space="0" w:color="auto"/>
              <w:bottom w:val="single" w:sz="4" w:space="0" w:color="auto"/>
              <w:right w:val="single" w:sz="4" w:space="0" w:color="auto"/>
            </w:tcBorders>
            <w:noWrap/>
            <w:vAlign w:val="center"/>
          </w:tcPr>
          <w:p w:rsidR="005F1E7F" w:rsidRPr="005F1E7F" w:rsidRDefault="005F1E7F" w:rsidP="00F01CA5">
            <w:pPr>
              <w:jc w:val="center"/>
              <w:rPr>
                <w:color w:val="000000"/>
                <w:sz w:val="20"/>
                <w:szCs w:val="20"/>
              </w:rPr>
            </w:pPr>
            <w:r w:rsidRPr="005F1E7F">
              <w:rPr>
                <w:color w:val="000000"/>
                <w:sz w:val="20"/>
                <w:szCs w:val="20"/>
              </w:rPr>
              <w:t>29,3%</w:t>
            </w:r>
          </w:p>
        </w:tc>
        <w:tc>
          <w:tcPr>
            <w:tcW w:w="1580" w:type="dxa"/>
            <w:tcBorders>
              <w:top w:val="single" w:sz="4" w:space="0" w:color="auto"/>
              <w:left w:val="single" w:sz="4" w:space="0" w:color="auto"/>
              <w:bottom w:val="single" w:sz="4" w:space="0" w:color="auto"/>
              <w:right w:val="single" w:sz="4" w:space="0" w:color="auto"/>
            </w:tcBorders>
            <w:noWrap/>
            <w:vAlign w:val="center"/>
          </w:tcPr>
          <w:p w:rsidR="005F1E7F" w:rsidRPr="005F1E7F" w:rsidRDefault="005F1E7F" w:rsidP="00F01CA5">
            <w:pPr>
              <w:jc w:val="center"/>
              <w:rPr>
                <w:color w:val="000000"/>
                <w:sz w:val="20"/>
                <w:szCs w:val="20"/>
              </w:rPr>
            </w:pPr>
            <w:r w:rsidRPr="005F1E7F">
              <w:rPr>
                <w:color w:val="000000"/>
                <w:sz w:val="20"/>
                <w:szCs w:val="20"/>
              </w:rPr>
              <w:t>20,6%</w:t>
            </w:r>
          </w:p>
        </w:tc>
        <w:tc>
          <w:tcPr>
            <w:tcW w:w="1540" w:type="dxa"/>
            <w:tcBorders>
              <w:top w:val="single" w:sz="4" w:space="0" w:color="auto"/>
              <w:left w:val="single" w:sz="4" w:space="0" w:color="auto"/>
              <w:bottom w:val="single" w:sz="4" w:space="0" w:color="auto"/>
              <w:right w:val="single" w:sz="4" w:space="0" w:color="auto"/>
            </w:tcBorders>
            <w:noWrap/>
            <w:vAlign w:val="center"/>
          </w:tcPr>
          <w:p w:rsidR="005F1E7F" w:rsidRPr="005F1E7F" w:rsidRDefault="005F1E7F" w:rsidP="00F01CA5">
            <w:pPr>
              <w:jc w:val="center"/>
              <w:rPr>
                <w:color w:val="000000"/>
                <w:sz w:val="20"/>
                <w:szCs w:val="20"/>
              </w:rPr>
            </w:pPr>
            <w:r w:rsidRPr="005F1E7F">
              <w:rPr>
                <w:color w:val="000000"/>
                <w:sz w:val="20"/>
                <w:szCs w:val="20"/>
              </w:rPr>
              <w:t>25,0%</w:t>
            </w:r>
          </w:p>
        </w:tc>
      </w:tr>
      <w:tr w:rsidR="005F1E7F" w:rsidRPr="005F1E7F" w:rsidTr="005F1E7F">
        <w:trPr>
          <w:trHeight w:val="285"/>
        </w:trPr>
        <w:tc>
          <w:tcPr>
            <w:tcW w:w="3940" w:type="dxa"/>
            <w:tcBorders>
              <w:top w:val="single" w:sz="4" w:space="0" w:color="auto"/>
              <w:left w:val="single" w:sz="4" w:space="0" w:color="auto"/>
              <w:bottom w:val="single" w:sz="4" w:space="0" w:color="auto"/>
              <w:right w:val="single" w:sz="4" w:space="0" w:color="auto"/>
            </w:tcBorders>
            <w:noWrap/>
            <w:vAlign w:val="center"/>
          </w:tcPr>
          <w:p w:rsidR="005F1E7F" w:rsidRPr="005F1E7F" w:rsidRDefault="005F1E7F" w:rsidP="00DE5014">
            <w:pPr>
              <w:jc w:val="center"/>
              <w:rPr>
                <w:sz w:val="20"/>
                <w:szCs w:val="20"/>
              </w:rPr>
            </w:pPr>
            <w:r w:rsidRPr="005F1E7F">
              <w:rPr>
                <w:sz w:val="20"/>
                <w:szCs w:val="20"/>
              </w:rPr>
              <w:t>policealne</w:t>
            </w:r>
          </w:p>
        </w:tc>
        <w:tc>
          <w:tcPr>
            <w:tcW w:w="2200" w:type="dxa"/>
            <w:tcBorders>
              <w:top w:val="single" w:sz="4" w:space="0" w:color="auto"/>
              <w:left w:val="nil"/>
              <w:bottom w:val="single" w:sz="4" w:space="0" w:color="auto"/>
              <w:right w:val="single" w:sz="4" w:space="0" w:color="auto"/>
            </w:tcBorders>
            <w:noWrap/>
            <w:vAlign w:val="center"/>
          </w:tcPr>
          <w:p w:rsidR="005F1E7F" w:rsidRPr="005F1E7F" w:rsidRDefault="005F1E7F" w:rsidP="00F01CA5">
            <w:pPr>
              <w:jc w:val="center"/>
              <w:rPr>
                <w:color w:val="000000"/>
                <w:sz w:val="20"/>
                <w:szCs w:val="20"/>
              </w:rPr>
            </w:pPr>
            <w:r w:rsidRPr="005F1E7F">
              <w:rPr>
                <w:color w:val="000000"/>
                <w:sz w:val="20"/>
                <w:szCs w:val="20"/>
              </w:rPr>
              <w:t>2,0%</w:t>
            </w:r>
          </w:p>
        </w:tc>
        <w:tc>
          <w:tcPr>
            <w:tcW w:w="1580" w:type="dxa"/>
            <w:tcBorders>
              <w:top w:val="single" w:sz="4" w:space="0" w:color="auto"/>
              <w:left w:val="nil"/>
              <w:bottom w:val="single" w:sz="4" w:space="0" w:color="auto"/>
              <w:right w:val="single" w:sz="4" w:space="0" w:color="auto"/>
            </w:tcBorders>
            <w:noWrap/>
            <w:vAlign w:val="center"/>
          </w:tcPr>
          <w:p w:rsidR="005F1E7F" w:rsidRPr="005F1E7F" w:rsidRDefault="005F1E7F" w:rsidP="00F01CA5">
            <w:pPr>
              <w:jc w:val="center"/>
              <w:rPr>
                <w:color w:val="000000"/>
                <w:sz w:val="20"/>
                <w:szCs w:val="20"/>
              </w:rPr>
            </w:pPr>
            <w:r w:rsidRPr="005F1E7F">
              <w:rPr>
                <w:color w:val="000000"/>
                <w:sz w:val="20"/>
                <w:szCs w:val="20"/>
              </w:rPr>
              <w:t>0,5%</w:t>
            </w:r>
          </w:p>
        </w:tc>
        <w:tc>
          <w:tcPr>
            <w:tcW w:w="1540" w:type="dxa"/>
            <w:tcBorders>
              <w:top w:val="single" w:sz="4" w:space="0" w:color="auto"/>
              <w:left w:val="nil"/>
              <w:bottom w:val="single" w:sz="4" w:space="0" w:color="auto"/>
              <w:right w:val="single" w:sz="4" w:space="0" w:color="auto"/>
            </w:tcBorders>
            <w:noWrap/>
            <w:vAlign w:val="center"/>
          </w:tcPr>
          <w:p w:rsidR="005F1E7F" w:rsidRPr="005F1E7F" w:rsidRDefault="005F1E7F" w:rsidP="00F01CA5">
            <w:pPr>
              <w:jc w:val="center"/>
              <w:rPr>
                <w:color w:val="000000"/>
                <w:sz w:val="20"/>
                <w:szCs w:val="20"/>
              </w:rPr>
            </w:pPr>
            <w:r w:rsidRPr="005F1E7F">
              <w:rPr>
                <w:color w:val="000000"/>
                <w:sz w:val="20"/>
                <w:szCs w:val="20"/>
              </w:rPr>
              <w:t>1,2%</w:t>
            </w:r>
          </w:p>
        </w:tc>
      </w:tr>
      <w:tr w:rsidR="005F1E7F" w:rsidRPr="005F1E7F" w:rsidTr="005F1E7F">
        <w:trPr>
          <w:trHeight w:val="285"/>
        </w:trPr>
        <w:tc>
          <w:tcPr>
            <w:tcW w:w="3940" w:type="dxa"/>
            <w:tcBorders>
              <w:top w:val="single" w:sz="4" w:space="0" w:color="auto"/>
              <w:left w:val="single" w:sz="4" w:space="0" w:color="auto"/>
              <w:bottom w:val="single" w:sz="4" w:space="0" w:color="auto"/>
              <w:right w:val="single" w:sz="4" w:space="0" w:color="auto"/>
            </w:tcBorders>
            <w:noWrap/>
            <w:vAlign w:val="center"/>
          </w:tcPr>
          <w:p w:rsidR="005F1E7F" w:rsidRPr="005F1E7F" w:rsidRDefault="005F1E7F" w:rsidP="00DE5014">
            <w:pPr>
              <w:jc w:val="center"/>
              <w:rPr>
                <w:sz w:val="20"/>
                <w:szCs w:val="20"/>
              </w:rPr>
            </w:pPr>
            <w:r w:rsidRPr="005F1E7F">
              <w:rPr>
                <w:sz w:val="20"/>
                <w:szCs w:val="20"/>
              </w:rPr>
              <w:t>wyższe</w:t>
            </w:r>
          </w:p>
        </w:tc>
        <w:tc>
          <w:tcPr>
            <w:tcW w:w="2200" w:type="dxa"/>
            <w:tcBorders>
              <w:top w:val="single" w:sz="4" w:space="0" w:color="auto"/>
              <w:left w:val="nil"/>
              <w:bottom w:val="single" w:sz="4" w:space="0" w:color="auto"/>
              <w:right w:val="single" w:sz="4" w:space="0" w:color="auto"/>
            </w:tcBorders>
            <w:noWrap/>
            <w:vAlign w:val="center"/>
          </w:tcPr>
          <w:p w:rsidR="005F1E7F" w:rsidRPr="005F1E7F" w:rsidRDefault="005F1E7F" w:rsidP="00F01CA5">
            <w:pPr>
              <w:jc w:val="center"/>
              <w:rPr>
                <w:color w:val="000000"/>
                <w:sz w:val="20"/>
                <w:szCs w:val="20"/>
              </w:rPr>
            </w:pPr>
            <w:r w:rsidRPr="005F1E7F">
              <w:rPr>
                <w:color w:val="000000"/>
                <w:sz w:val="20"/>
                <w:szCs w:val="20"/>
              </w:rPr>
              <w:t>5,3%</w:t>
            </w:r>
          </w:p>
        </w:tc>
        <w:tc>
          <w:tcPr>
            <w:tcW w:w="1580" w:type="dxa"/>
            <w:tcBorders>
              <w:top w:val="single" w:sz="4" w:space="0" w:color="auto"/>
              <w:left w:val="nil"/>
              <w:bottom w:val="single" w:sz="4" w:space="0" w:color="auto"/>
              <w:right w:val="single" w:sz="4" w:space="0" w:color="auto"/>
            </w:tcBorders>
            <w:noWrap/>
            <w:vAlign w:val="center"/>
          </w:tcPr>
          <w:p w:rsidR="005F1E7F" w:rsidRPr="005F1E7F" w:rsidRDefault="005F1E7F" w:rsidP="00F01CA5">
            <w:pPr>
              <w:jc w:val="center"/>
              <w:rPr>
                <w:color w:val="000000"/>
                <w:sz w:val="20"/>
                <w:szCs w:val="20"/>
              </w:rPr>
            </w:pPr>
            <w:r w:rsidRPr="005F1E7F">
              <w:rPr>
                <w:color w:val="000000"/>
                <w:sz w:val="20"/>
                <w:szCs w:val="20"/>
              </w:rPr>
              <w:t>4,6%</w:t>
            </w:r>
          </w:p>
        </w:tc>
        <w:tc>
          <w:tcPr>
            <w:tcW w:w="1540" w:type="dxa"/>
            <w:tcBorders>
              <w:top w:val="single" w:sz="4" w:space="0" w:color="auto"/>
              <w:left w:val="nil"/>
              <w:bottom w:val="single" w:sz="4" w:space="0" w:color="auto"/>
              <w:right w:val="single" w:sz="4" w:space="0" w:color="auto"/>
            </w:tcBorders>
            <w:noWrap/>
            <w:vAlign w:val="center"/>
          </w:tcPr>
          <w:p w:rsidR="005F1E7F" w:rsidRPr="005F1E7F" w:rsidRDefault="005F1E7F" w:rsidP="00F01CA5">
            <w:pPr>
              <w:jc w:val="center"/>
              <w:rPr>
                <w:color w:val="000000"/>
                <w:sz w:val="20"/>
                <w:szCs w:val="20"/>
              </w:rPr>
            </w:pPr>
            <w:r w:rsidRPr="005F1E7F">
              <w:rPr>
                <w:color w:val="000000"/>
                <w:sz w:val="20"/>
                <w:szCs w:val="20"/>
              </w:rPr>
              <w:t>4,9%</w:t>
            </w:r>
          </w:p>
        </w:tc>
      </w:tr>
      <w:tr w:rsidR="001B771E" w:rsidRPr="005F1E7F" w:rsidTr="00A527BE">
        <w:trPr>
          <w:trHeight w:val="285"/>
        </w:trPr>
        <w:tc>
          <w:tcPr>
            <w:tcW w:w="9260" w:type="dxa"/>
            <w:gridSpan w:val="4"/>
            <w:tcBorders>
              <w:top w:val="single" w:sz="4" w:space="0" w:color="auto"/>
              <w:left w:val="single" w:sz="4" w:space="0" w:color="auto"/>
              <w:bottom w:val="single" w:sz="4" w:space="0" w:color="auto"/>
              <w:right w:val="single" w:sz="4" w:space="0" w:color="auto"/>
            </w:tcBorders>
            <w:shd w:val="clear" w:color="auto" w:fill="D9D9D9"/>
            <w:noWrap/>
            <w:vAlign w:val="center"/>
          </w:tcPr>
          <w:p w:rsidR="001B771E" w:rsidRPr="005F1E7F" w:rsidRDefault="001B771E" w:rsidP="00DE5014">
            <w:pPr>
              <w:jc w:val="center"/>
              <w:rPr>
                <w:sz w:val="20"/>
                <w:szCs w:val="20"/>
              </w:rPr>
            </w:pPr>
            <w:r w:rsidRPr="005F1E7F">
              <w:rPr>
                <w:sz w:val="20"/>
                <w:szCs w:val="20"/>
              </w:rPr>
              <w:t>stan cywilny</w:t>
            </w:r>
          </w:p>
        </w:tc>
      </w:tr>
      <w:tr w:rsidR="005F1E7F" w:rsidRPr="005F1E7F" w:rsidTr="00DE5014">
        <w:trPr>
          <w:trHeight w:val="285"/>
        </w:trPr>
        <w:tc>
          <w:tcPr>
            <w:tcW w:w="3940" w:type="dxa"/>
            <w:tcBorders>
              <w:top w:val="single" w:sz="4" w:space="0" w:color="auto"/>
              <w:left w:val="single" w:sz="4" w:space="0" w:color="auto"/>
              <w:bottom w:val="single" w:sz="4" w:space="0" w:color="auto"/>
              <w:right w:val="single" w:sz="4" w:space="0" w:color="auto"/>
            </w:tcBorders>
            <w:noWrap/>
            <w:vAlign w:val="center"/>
          </w:tcPr>
          <w:p w:rsidR="005F1E7F" w:rsidRPr="005F1E7F" w:rsidRDefault="005F1E7F" w:rsidP="00DE5014">
            <w:pPr>
              <w:jc w:val="center"/>
              <w:rPr>
                <w:b/>
                <w:sz w:val="20"/>
                <w:szCs w:val="20"/>
              </w:rPr>
            </w:pPr>
            <w:r w:rsidRPr="005F1E7F">
              <w:rPr>
                <w:b/>
                <w:sz w:val="20"/>
                <w:szCs w:val="20"/>
              </w:rPr>
              <w:t>panna/kawaler</w:t>
            </w:r>
          </w:p>
        </w:tc>
        <w:tc>
          <w:tcPr>
            <w:tcW w:w="2200" w:type="dxa"/>
            <w:tcBorders>
              <w:top w:val="single" w:sz="4" w:space="0" w:color="auto"/>
              <w:left w:val="nil"/>
              <w:bottom w:val="single" w:sz="4" w:space="0" w:color="auto"/>
              <w:right w:val="single" w:sz="4" w:space="0" w:color="auto"/>
            </w:tcBorders>
            <w:noWrap/>
            <w:vAlign w:val="center"/>
          </w:tcPr>
          <w:p w:rsidR="005F1E7F" w:rsidRPr="005F1E7F" w:rsidRDefault="005F1E7F" w:rsidP="00F01CA5">
            <w:pPr>
              <w:jc w:val="center"/>
              <w:rPr>
                <w:color w:val="000000"/>
                <w:sz w:val="20"/>
                <w:szCs w:val="20"/>
              </w:rPr>
            </w:pPr>
            <w:r w:rsidRPr="005F1E7F">
              <w:rPr>
                <w:color w:val="000000"/>
                <w:sz w:val="20"/>
                <w:szCs w:val="20"/>
              </w:rPr>
              <w:t>32,9%</w:t>
            </w:r>
          </w:p>
        </w:tc>
        <w:tc>
          <w:tcPr>
            <w:tcW w:w="1580" w:type="dxa"/>
            <w:tcBorders>
              <w:top w:val="single" w:sz="4" w:space="0" w:color="auto"/>
              <w:left w:val="nil"/>
              <w:bottom w:val="single" w:sz="4" w:space="0" w:color="auto"/>
              <w:right w:val="single" w:sz="4" w:space="0" w:color="auto"/>
            </w:tcBorders>
            <w:noWrap/>
            <w:vAlign w:val="center"/>
          </w:tcPr>
          <w:p w:rsidR="005F1E7F" w:rsidRPr="005F1E7F" w:rsidRDefault="005F1E7F" w:rsidP="00F01CA5">
            <w:pPr>
              <w:jc w:val="center"/>
              <w:rPr>
                <w:color w:val="000000"/>
                <w:sz w:val="20"/>
                <w:szCs w:val="20"/>
              </w:rPr>
            </w:pPr>
            <w:r w:rsidRPr="005F1E7F">
              <w:rPr>
                <w:color w:val="000000"/>
                <w:sz w:val="20"/>
                <w:szCs w:val="20"/>
              </w:rPr>
              <w:t>42,4%</w:t>
            </w:r>
          </w:p>
        </w:tc>
        <w:tc>
          <w:tcPr>
            <w:tcW w:w="1540" w:type="dxa"/>
            <w:tcBorders>
              <w:top w:val="single" w:sz="4" w:space="0" w:color="auto"/>
              <w:left w:val="nil"/>
              <w:bottom w:val="single" w:sz="4" w:space="0" w:color="auto"/>
              <w:right w:val="single" w:sz="4" w:space="0" w:color="auto"/>
            </w:tcBorders>
            <w:noWrap/>
            <w:vAlign w:val="center"/>
          </w:tcPr>
          <w:p w:rsidR="005F1E7F" w:rsidRPr="00470748" w:rsidRDefault="005F1E7F" w:rsidP="00F01CA5">
            <w:pPr>
              <w:jc w:val="center"/>
              <w:rPr>
                <w:b/>
                <w:color w:val="000000"/>
                <w:sz w:val="20"/>
                <w:szCs w:val="20"/>
              </w:rPr>
            </w:pPr>
            <w:r w:rsidRPr="00470748">
              <w:rPr>
                <w:b/>
                <w:color w:val="000000"/>
                <w:sz w:val="20"/>
                <w:szCs w:val="20"/>
              </w:rPr>
              <w:t>37,6%</w:t>
            </w:r>
          </w:p>
        </w:tc>
      </w:tr>
      <w:tr w:rsidR="005F1E7F" w:rsidRPr="005F1E7F" w:rsidTr="00A527BE">
        <w:trPr>
          <w:trHeight w:val="285"/>
        </w:trPr>
        <w:tc>
          <w:tcPr>
            <w:tcW w:w="3940" w:type="dxa"/>
            <w:tcBorders>
              <w:top w:val="single" w:sz="4" w:space="0" w:color="auto"/>
              <w:left w:val="single" w:sz="4" w:space="0" w:color="auto"/>
              <w:bottom w:val="single" w:sz="4" w:space="0" w:color="auto"/>
              <w:right w:val="single" w:sz="4" w:space="0" w:color="auto"/>
            </w:tcBorders>
            <w:noWrap/>
            <w:vAlign w:val="center"/>
          </w:tcPr>
          <w:p w:rsidR="005F1E7F" w:rsidRPr="005F1E7F" w:rsidRDefault="005F1E7F" w:rsidP="00DE5014">
            <w:pPr>
              <w:jc w:val="center"/>
              <w:rPr>
                <w:sz w:val="20"/>
                <w:szCs w:val="20"/>
              </w:rPr>
            </w:pPr>
            <w:r w:rsidRPr="005F1E7F">
              <w:rPr>
                <w:sz w:val="20"/>
                <w:szCs w:val="20"/>
              </w:rPr>
              <w:t>konkubina/konkubent</w:t>
            </w:r>
          </w:p>
        </w:tc>
        <w:tc>
          <w:tcPr>
            <w:tcW w:w="2200" w:type="dxa"/>
            <w:tcBorders>
              <w:top w:val="single" w:sz="4" w:space="0" w:color="auto"/>
              <w:left w:val="nil"/>
              <w:bottom w:val="single" w:sz="4" w:space="0" w:color="auto"/>
              <w:right w:val="single" w:sz="4" w:space="0" w:color="auto"/>
            </w:tcBorders>
            <w:noWrap/>
            <w:vAlign w:val="center"/>
          </w:tcPr>
          <w:p w:rsidR="005F1E7F" w:rsidRPr="005F1E7F" w:rsidRDefault="005F1E7F" w:rsidP="00F01CA5">
            <w:pPr>
              <w:jc w:val="center"/>
              <w:rPr>
                <w:color w:val="000000"/>
                <w:sz w:val="20"/>
                <w:szCs w:val="20"/>
              </w:rPr>
            </w:pPr>
            <w:r w:rsidRPr="005F1E7F">
              <w:rPr>
                <w:color w:val="000000"/>
                <w:sz w:val="20"/>
                <w:szCs w:val="20"/>
              </w:rPr>
              <w:t>0,9%</w:t>
            </w:r>
          </w:p>
        </w:tc>
        <w:tc>
          <w:tcPr>
            <w:tcW w:w="1580" w:type="dxa"/>
            <w:tcBorders>
              <w:top w:val="nil"/>
              <w:left w:val="nil"/>
              <w:bottom w:val="single" w:sz="4" w:space="0" w:color="auto"/>
              <w:right w:val="single" w:sz="4" w:space="0" w:color="auto"/>
            </w:tcBorders>
            <w:noWrap/>
            <w:vAlign w:val="center"/>
          </w:tcPr>
          <w:p w:rsidR="005F1E7F" w:rsidRPr="005F1E7F" w:rsidRDefault="005F1E7F" w:rsidP="00F01CA5">
            <w:pPr>
              <w:jc w:val="center"/>
              <w:rPr>
                <w:color w:val="000000"/>
                <w:sz w:val="20"/>
                <w:szCs w:val="20"/>
              </w:rPr>
            </w:pPr>
            <w:r w:rsidRPr="005F1E7F">
              <w:rPr>
                <w:color w:val="000000"/>
                <w:sz w:val="20"/>
                <w:szCs w:val="20"/>
              </w:rPr>
              <w:t>0,5%</w:t>
            </w:r>
          </w:p>
        </w:tc>
        <w:tc>
          <w:tcPr>
            <w:tcW w:w="1540" w:type="dxa"/>
            <w:tcBorders>
              <w:top w:val="nil"/>
              <w:left w:val="nil"/>
              <w:bottom w:val="single" w:sz="4" w:space="0" w:color="auto"/>
              <w:right w:val="single" w:sz="4" w:space="0" w:color="auto"/>
            </w:tcBorders>
            <w:noWrap/>
            <w:vAlign w:val="center"/>
          </w:tcPr>
          <w:p w:rsidR="005F1E7F" w:rsidRPr="005F1E7F" w:rsidRDefault="005F1E7F" w:rsidP="00F01CA5">
            <w:pPr>
              <w:jc w:val="center"/>
              <w:rPr>
                <w:color w:val="000000"/>
                <w:sz w:val="20"/>
                <w:szCs w:val="20"/>
              </w:rPr>
            </w:pPr>
            <w:r w:rsidRPr="005F1E7F">
              <w:rPr>
                <w:color w:val="000000"/>
                <w:sz w:val="20"/>
                <w:szCs w:val="20"/>
              </w:rPr>
              <w:t>0,7%</w:t>
            </w:r>
          </w:p>
        </w:tc>
      </w:tr>
      <w:tr w:rsidR="005F1E7F" w:rsidRPr="005F1E7F" w:rsidTr="0035020C">
        <w:trPr>
          <w:trHeight w:val="285"/>
        </w:trPr>
        <w:tc>
          <w:tcPr>
            <w:tcW w:w="3940" w:type="dxa"/>
            <w:tcBorders>
              <w:top w:val="nil"/>
              <w:left w:val="single" w:sz="4" w:space="0" w:color="auto"/>
              <w:bottom w:val="single" w:sz="4" w:space="0" w:color="auto"/>
              <w:right w:val="single" w:sz="4" w:space="0" w:color="auto"/>
            </w:tcBorders>
            <w:noWrap/>
            <w:vAlign w:val="center"/>
          </w:tcPr>
          <w:p w:rsidR="005F1E7F" w:rsidRPr="005F1E7F" w:rsidRDefault="005F1E7F" w:rsidP="00DE5014">
            <w:pPr>
              <w:jc w:val="center"/>
              <w:rPr>
                <w:sz w:val="20"/>
                <w:szCs w:val="20"/>
              </w:rPr>
            </w:pPr>
            <w:r w:rsidRPr="005F1E7F">
              <w:rPr>
                <w:sz w:val="20"/>
                <w:szCs w:val="20"/>
              </w:rPr>
              <w:t>rozwiedziona/rozwiedziony</w:t>
            </w:r>
          </w:p>
        </w:tc>
        <w:tc>
          <w:tcPr>
            <w:tcW w:w="2200" w:type="dxa"/>
            <w:tcBorders>
              <w:top w:val="nil"/>
              <w:left w:val="nil"/>
              <w:bottom w:val="single" w:sz="4" w:space="0" w:color="auto"/>
              <w:right w:val="single" w:sz="4" w:space="0" w:color="auto"/>
            </w:tcBorders>
            <w:noWrap/>
            <w:vAlign w:val="center"/>
          </w:tcPr>
          <w:p w:rsidR="005F1E7F" w:rsidRPr="005F1E7F" w:rsidRDefault="005F1E7F" w:rsidP="00F01CA5">
            <w:pPr>
              <w:jc w:val="center"/>
              <w:rPr>
                <w:color w:val="000000"/>
                <w:sz w:val="20"/>
                <w:szCs w:val="20"/>
              </w:rPr>
            </w:pPr>
            <w:r w:rsidRPr="005F1E7F">
              <w:rPr>
                <w:color w:val="000000"/>
                <w:sz w:val="20"/>
                <w:szCs w:val="20"/>
              </w:rPr>
              <w:t>21,4%</w:t>
            </w:r>
          </w:p>
        </w:tc>
        <w:tc>
          <w:tcPr>
            <w:tcW w:w="1580" w:type="dxa"/>
            <w:tcBorders>
              <w:top w:val="nil"/>
              <w:left w:val="nil"/>
              <w:bottom w:val="single" w:sz="4" w:space="0" w:color="auto"/>
              <w:right w:val="single" w:sz="4" w:space="0" w:color="auto"/>
            </w:tcBorders>
            <w:noWrap/>
            <w:vAlign w:val="center"/>
          </w:tcPr>
          <w:p w:rsidR="005F1E7F" w:rsidRPr="005F1E7F" w:rsidRDefault="005F1E7F" w:rsidP="00F01CA5">
            <w:pPr>
              <w:jc w:val="center"/>
              <w:rPr>
                <w:color w:val="000000"/>
                <w:sz w:val="20"/>
                <w:szCs w:val="20"/>
              </w:rPr>
            </w:pPr>
            <w:r w:rsidRPr="005F1E7F">
              <w:rPr>
                <w:color w:val="000000"/>
                <w:sz w:val="20"/>
                <w:szCs w:val="20"/>
              </w:rPr>
              <w:t>31,0%</w:t>
            </w:r>
          </w:p>
        </w:tc>
        <w:tc>
          <w:tcPr>
            <w:tcW w:w="1540" w:type="dxa"/>
            <w:tcBorders>
              <w:top w:val="nil"/>
              <w:left w:val="nil"/>
              <w:bottom w:val="single" w:sz="4" w:space="0" w:color="auto"/>
              <w:right w:val="single" w:sz="4" w:space="0" w:color="auto"/>
            </w:tcBorders>
            <w:noWrap/>
            <w:vAlign w:val="center"/>
          </w:tcPr>
          <w:p w:rsidR="005F1E7F" w:rsidRPr="005F1E7F" w:rsidRDefault="005F1E7F" w:rsidP="00F01CA5">
            <w:pPr>
              <w:jc w:val="center"/>
              <w:rPr>
                <w:color w:val="000000"/>
                <w:sz w:val="20"/>
                <w:szCs w:val="20"/>
              </w:rPr>
            </w:pPr>
            <w:r w:rsidRPr="005F1E7F">
              <w:rPr>
                <w:color w:val="000000"/>
                <w:sz w:val="20"/>
                <w:szCs w:val="20"/>
              </w:rPr>
              <w:t>26,1%</w:t>
            </w:r>
          </w:p>
        </w:tc>
      </w:tr>
      <w:tr w:rsidR="005F1E7F" w:rsidRPr="005F1E7F" w:rsidTr="0035020C">
        <w:trPr>
          <w:trHeight w:val="285"/>
        </w:trPr>
        <w:tc>
          <w:tcPr>
            <w:tcW w:w="3940" w:type="dxa"/>
            <w:tcBorders>
              <w:top w:val="nil"/>
              <w:left w:val="single" w:sz="4" w:space="0" w:color="auto"/>
              <w:bottom w:val="single" w:sz="4" w:space="0" w:color="auto"/>
              <w:right w:val="single" w:sz="4" w:space="0" w:color="auto"/>
            </w:tcBorders>
            <w:noWrap/>
            <w:vAlign w:val="center"/>
          </w:tcPr>
          <w:p w:rsidR="005F1E7F" w:rsidRPr="005F1E7F" w:rsidRDefault="005F1E7F" w:rsidP="00DE5014">
            <w:pPr>
              <w:jc w:val="center"/>
              <w:rPr>
                <w:sz w:val="20"/>
                <w:szCs w:val="20"/>
              </w:rPr>
            </w:pPr>
            <w:r w:rsidRPr="005F1E7F">
              <w:rPr>
                <w:sz w:val="20"/>
                <w:szCs w:val="20"/>
              </w:rPr>
              <w:t>separowana/separowany</w:t>
            </w:r>
          </w:p>
        </w:tc>
        <w:tc>
          <w:tcPr>
            <w:tcW w:w="2200" w:type="dxa"/>
            <w:tcBorders>
              <w:top w:val="nil"/>
              <w:left w:val="nil"/>
              <w:bottom w:val="single" w:sz="4" w:space="0" w:color="auto"/>
              <w:right w:val="single" w:sz="4" w:space="0" w:color="auto"/>
            </w:tcBorders>
            <w:noWrap/>
            <w:vAlign w:val="center"/>
          </w:tcPr>
          <w:p w:rsidR="005F1E7F" w:rsidRPr="005F1E7F" w:rsidRDefault="005F1E7F" w:rsidP="00F01CA5">
            <w:pPr>
              <w:jc w:val="center"/>
              <w:rPr>
                <w:color w:val="000000"/>
                <w:sz w:val="20"/>
                <w:szCs w:val="20"/>
              </w:rPr>
            </w:pPr>
            <w:r w:rsidRPr="005F1E7F">
              <w:rPr>
                <w:color w:val="000000"/>
                <w:sz w:val="20"/>
                <w:szCs w:val="20"/>
              </w:rPr>
              <w:t>2,5%</w:t>
            </w:r>
          </w:p>
        </w:tc>
        <w:tc>
          <w:tcPr>
            <w:tcW w:w="1580" w:type="dxa"/>
            <w:tcBorders>
              <w:top w:val="nil"/>
              <w:left w:val="nil"/>
              <w:bottom w:val="single" w:sz="4" w:space="0" w:color="auto"/>
              <w:right w:val="single" w:sz="4" w:space="0" w:color="auto"/>
            </w:tcBorders>
            <w:noWrap/>
            <w:vAlign w:val="center"/>
          </w:tcPr>
          <w:p w:rsidR="005F1E7F" w:rsidRPr="005F1E7F" w:rsidRDefault="005F1E7F" w:rsidP="00F01CA5">
            <w:pPr>
              <w:jc w:val="center"/>
              <w:rPr>
                <w:color w:val="000000"/>
                <w:sz w:val="20"/>
                <w:szCs w:val="20"/>
              </w:rPr>
            </w:pPr>
            <w:r w:rsidRPr="005F1E7F">
              <w:rPr>
                <w:color w:val="000000"/>
                <w:sz w:val="20"/>
                <w:szCs w:val="20"/>
              </w:rPr>
              <w:t>3,1%</w:t>
            </w:r>
          </w:p>
        </w:tc>
        <w:tc>
          <w:tcPr>
            <w:tcW w:w="1540" w:type="dxa"/>
            <w:tcBorders>
              <w:top w:val="nil"/>
              <w:left w:val="nil"/>
              <w:bottom w:val="single" w:sz="4" w:space="0" w:color="auto"/>
              <w:right w:val="single" w:sz="4" w:space="0" w:color="auto"/>
            </w:tcBorders>
            <w:noWrap/>
            <w:vAlign w:val="center"/>
          </w:tcPr>
          <w:p w:rsidR="005F1E7F" w:rsidRPr="005F1E7F" w:rsidRDefault="005F1E7F" w:rsidP="00F01CA5">
            <w:pPr>
              <w:jc w:val="center"/>
              <w:rPr>
                <w:color w:val="000000"/>
                <w:sz w:val="20"/>
                <w:szCs w:val="20"/>
              </w:rPr>
            </w:pPr>
            <w:r w:rsidRPr="005F1E7F">
              <w:rPr>
                <w:color w:val="000000"/>
                <w:sz w:val="20"/>
                <w:szCs w:val="20"/>
              </w:rPr>
              <w:t>2,8%</w:t>
            </w:r>
          </w:p>
        </w:tc>
      </w:tr>
      <w:tr w:rsidR="005F1E7F" w:rsidRPr="005F1E7F" w:rsidTr="0035020C">
        <w:trPr>
          <w:trHeight w:val="285"/>
        </w:trPr>
        <w:tc>
          <w:tcPr>
            <w:tcW w:w="3940" w:type="dxa"/>
            <w:tcBorders>
              <w:top w:val="nil"/>
              <w:left w:val="single" w:sz="4" w:space="0" w:color="auto"/>
              <w:bottom w:val="single" w:sz="4" w:space="0" w:color="auto"/>
              <w:right w:val="single" w:sz="4" w:space="0" w:color="auto"/>
            </w:tcBorders>
            <w:noWrap/>
            <w:vAlign w:val="center"/>
          </w:tcPr>
          <w:p w:rsidR="005F1E7F" w:rsidRPr="005F1E7F" w:rsidRDefault="005F1E7F" w:rsidP="00DE5014">
            <w:pPr>
              <w:jc w:val="center"/>
              <w:rPr>
                <w:sz w:val="20"/>
                <w:szCs w:val="20"/>
              </w:rPr>
            </w:pPr>
            <w:r w:rsidRPr="005F1E7F">
              <w:rPr>
                <w:sz w:val="20"/>
                <w:szCs w:val="20"/>
              </w:rPr>
              <w:t>wdowa/wdowiec</w:t>
            </w:r>
          </w:p>
        </w:tc>
        <w:tc>
          <w:tcPr>
            <w:tcW w:w="2200" w:type="dxa"/>
            <w:tcBorders>
              <w:top w:val="nil"/>
              <w:left w:val="nil"/>
              <w:bottom w:val="single" w:sz="4" w:space="0" w:color="auto"/>
              <w:right w:val="single" w:sz="4" w:space="0" w:color="auto"/>
            </w:tcBorders>
            <w:noWrap/>
            <w:vAlign w:val="center"/>
          </w:tcPr>
          <w:p w:rsidR="005F1E7F" w:rsidRPr="005F1E7F" w:rsidRDefault="005F1E7F" w:rsidP="00F01CA5">
            <w:pPr>
              <w:jc w:val="center"/>
              <w:rPr>
                <w:color w:val="000000"/>
                <w:sz w:val="20"/>
                <w:szCs w:val="20"/>
              </w:rPr>
            </w:pPr>
            <w:r w:rsidRPr="005F1E7F">
              <w:rPr>
                <w:color w:val="000000"/>
                <w:sz w:val="20"/>
                <w:szCs w:val="20"/>
              </w:rPr>
              <w:t>6,4%</w:t>
            </w:r>
          </w:p>
        </w:tc>
        <w:tc>
          <w:tcPr>
            <w:tcW w:w="1580" w:type="dxa"/>
            <w:tcBorders>
              <w:top w:val="nil"/>
              <w:left w:val="nil"/>
              <w:bottom w:val="single" w:sz="4" w:space="0" w:color="auto"/>
              <w:right w:val="single" w:sz="4" w:space="0" w:color="auto"/>
            </w:tcBorders>
            <w:noWrap/>
            <w:vAlign w:val="center"/>
          </w:tcPr>
          <w:p w:rsidR="005F1E7F" w:rsidRPr="005F1E7F" w:rsidRDefault="005F1E7F" w:rsidP="00F01CA5">
            <w:pPr>
              <w:jc w:val="center"/>
              <w:rPr>
                <w:color w:val="000000"/>
                <w:sz w:val="20"/>
                <w:szCs w:val="20"/>
              </w:rPr>
            </w:pPr>
            <w:r w:rsidRPr="005F1E7F">
              <w:rPr>
                <w:color w:val="000000"/>
                <w:sz w:val="20"/>
                <w:szCs w:val="20"/>
              </w:rPr>
              <w:t>3,4%</w:t>
            </w:r>
          </w:p>
        </w:tc>
        <w:tc>
          <w:tcPr>
            <w:tcW w:w="1540" w:type="dxa"/>
            <w:tcBorders>
              <w:top w:val="nil"/>
              <w:left w:val="nil"/>
              <w:bottom w:val="single" w:sz="4" w:space="0" w:color="auto"/>
              <w:right w:val="single" w:sz="4" w:space="0" w:color="auto"/>
            </w:tcBorders>
            <w:noWrap/>
            <w:vAlign w:val="center"/>
          </w:tcPr>
          <w:p w:rsidR="005F1E7F" w:rsidRPr="005F1E7F" w:rsidRDefault="005F1E7F" w:rsidP="00F01CA5">
            <w:pPr>
              <w:jc w:val="center"/>
              <w:rPr>
                <w:color w:val="000000"/>
                <w:sz w:val="20"/>
                <w:szCs w:val="20"/>
              </w:rPr>
            </w:pPr>
            <w:r w:rsidRPr="005F1E7F">
              <w:rPr>
                <w:color w:val="000000"/>
                <w:sz w:val="20"/>
                <w:szCs w:val="20"/>
              </w:rPr>
              <w:t>4,9%</w:t>
            </w:r>
          </w:p>
        </w:tc>
      </w:tr>
      <w:tr w:rsidR="005F1E7F" w:rsidRPr="005F1E7F" w:rsidTr="0035020C">
        <w:trPr>
          <w:trHeight w:val="285"/>
        </w:trPr>
        <w:tc>
          <w:tcPr>
            <w:tcW w:w="3940" w:type="dxa"/>
            <w:tcBorders>
              <w:top w:val="nil"/>
              <w:left w:val="single" w:sz="4" w:space="0" w:color="auto"/>
              <w:bottom w:val="single" w:sz="4" w:space="0" w:color="auto"/>
              <w:right w:val="single" w:sz="4" w:space="0" w:color="auto"/>
            </w:tcBorders>
            <w:noWrap/>
            <w:vAlign w:val="center"/>
          </w:tcPr>
          <w:p w:rsidR="005F1E7F" w:rsidRPr="005F1E7F" w:rsidRDefault="005F1E7F" w:rsidP="00DE5014">
            <w:pPr>
              <w:jc w:val="center"/>
              <w:rPr>
                <w:sz w:val="20"/>
                <w:szCs w:val="20"/>
              </w:rPr>
            </w:pPr>
            <w:r w:rsidRPr="005F1E7F">
              <w:rPr>
                <w:sz w:val="20"/>
                <w:szCs w:val="20"/>
              </w:rPr>
              <w:t>zamężna/żonaty</w:t>
            </w:r>
          </w:p>
        </w:tc>
        <w:tc>
          <w:tcPr>
            <w:tcW w:w="2200" w:type="dxa"/>
            <w:tcBorders>
              <w:top w:val="nil"/>
              <w:left w:val="nil"/>
              <w:bottom w:val="single" w:sz="4" w:space="0" w:color="auto"/>
              <w:right w:val="single" w:sz="4" w:space="0" w:color="auto"/>
            </w:tcBorders>
            <w:noWrap/>
            <w:vAlign w:val="center"/>
          </w:tcPr>
          <w:p w:rsidR="005F1E7F" w:rsidRPr="005F1E7F" w:rsidRDefault="005F1E7F" w:rsidP="00F01CA5">
            <w:pPr>
              <w:jc w:val="center"/>
              <w:rPr>
                <w:color w:val="000000"/>
                <w:sz w:val="20"/>
                <w:szCs w:val="20"/>
              </w:rPr>
            </w:pPr>
            <w:r w:rsidRPr="005F1E7F">
              <w:rPr>
                <w:color w:val="000000"/>
                <w:sz w:val="20"/>
                <w:szCs w:val="20"/>
              </w:rPr>
              <w:t>35,7%</w:t>
            </w:r>
          </w:p>
        </w:tc>
        <w:tc>
          <w:tcPr>
            <w:tcW w:w="1580" w:type="dxa"/>
            <w:tcBorders>
              <w:top w:val="nil"/>
              <w:left w:val="nil"/>
              <w:bottom w:val="single" w:sz="4" w:space="0" w:color="auto"/>
              <w:right w:val="single" w:sz="4" w:space="0" w:color="auto"/>
            </w:tcBorders>
            <w:noWrap/>
            <w:vAlign w:val="center"/>
          </w:tcPr>
          <w:p w:rsidR="005F1E7F" w:rsidRPr="005F1E7F" w:rsidRDefault="005F1E7F" w:rsidP="00F01CA5">
            <w:pPr>
              <w:jc w:val="center"/>
              <w:rPr>
                <w:color w:val="000000"/>
                <w:sz w:val="20"/>
                <w:szCs w:val="20"/>
              </w:rPr>
            </w:pPr>
            <w:r w:rsidRPr="005F1E7F">
              <w:rPr>
                <w:color w:val="000000"/>
                <w:sz w:val="20"/>
                <w:szCs w:val="20"/>
              </w:rPr>
              <w:t>19,7%</w:t>
            </w:r>
          </w:p>
        </w:tc>
        <w:tc>
          <w:tcPr>
            <w:tcW w:w="1540" w:type="dxa"/>
            <w:tcBorders>
              <w:top w:val="nil"/>
              <w:left w:val="nil"/>
              <w:bottom w:val="single" w:sz="4" w:space="0" w:color="auto"/>
              <w:right w:val="single" w:sz="4" w:space="0" w:color="auto"/>
            </w:tcBorders>
            <w:noWrap/>
            <w:vAlign w:val="center"/>
          </w:tcPr>
          <w:p w:rsidR="005F1E7F" w:rsidRPr="005F1E7F" w:rsidRDefault="005F1E7F" w:rsidP="00F01CA5">
            <w:pPr>
              <w:jc w:val="center"/>
              <w:rPr>
                <w:color w:val="000000"/>
                <w:sz w:val="20"/>
                <w:szCs w:val="20"/>
              </w:rPr>
            </w:pPr>
            <w:r w:rsidRPr="005F1E7F">
              <w:rPr>
                <w:color w:val="000000"/>
                <w:sz w:val="20"/>
                <w:szCs w:val="20"/>
              </w:rPr>
              <w:t>27,9%</w:t>
            </w:r>
          </w:p>
        </w:tc>
      </w:tr>
      <w:tr w:rsidR="001B771E" w:rsidRPr="005F1E7F" w:rsidTr="0035020C">
        <w:trPr>
          <w:trHeight w:val="285"/>
        </w:trPr>
        <w:tc>
          <w:tcPr>
            <w:tcW w:w="9260" w:type="dxa"/>
            <w:gridSpan w:val="4"/>
            <w:tcBorders>
              <w:top w:val="nil"/>
              <w:left w:val="single" w:sz="4" w:space="0" w:color="auto"/>
              <w:bottom w:val="single" w:sz="4" w:space="0" w:color="auto"/>
              <w:right w:val="single" w:sz="4" w:space="0" w:color="auto"/>
            </w:tcBorders>
            <w:shd w:val="clear" w:color="auto" w:fill="D9D9D9"/>
            <w:noWrap/>
            <w:vAlign w:val="center"/>
          </w:tcPr>
          <w:p w:rsidR="001B771E" w:rsidRPr="005F1E7F" w:rsidRDefault="001B771E" w:rsidP="00DE5014">
            <w:pPr>
              <w:jc w:val="center"/>
              <w:rPr>
                <w:sz w:val="20"/>
                <w:szCs w:val="20"/>
              </w:rPr>
            </w:pPr>
            <w:r w:rsidRPr="005F1E7F">
              <w:rPr>
                <w:sz w:val="20"/>
                <w:szCs w:val="20"/>
              </w:rPr>
              <w:t>pozycja na rynku pracy</w:t>
            </w:r>
          </w:p>
        </w:tc>
      </w:tr>
      <w:tr w:rsidR="005F1E7F" w:rsidRPr="005F1E7F" w:rsidTr="0035020C">
        <w:trPr>
          <w:trHeight w:val="285"/>
        </w:trPr>
        <w:tc>
          <w:tcPr>
            <w:tcW w:w="3940" w:type="dxa"/>
            <w:tcBorders>
              <w:top w:val="nil"/>
              <w:left w:val="single" w:sz="4" w:space="0" w:color="auto"/>
              <w:bottom w:val="single" w:sz="4" w:space="0" w:color="auto"/>
              <w:right w:val="single" w:sz="4" w:space="0" w:color="auto"/>
            </w:tcBorders>
            <w:noWrap/>
            <w:vAlign w:val="center"/>
          </w:tcPr>
          <w:p w:rsidR="005F1E7F" w:rsidRPr="005F1E7F" w:rsidRDefault="005F1E7F" w:rsidP="00DE5014">
            <w:pPr>
              <w:jc w:val="center"/>
              <w:rPr>
                <w:b/>
                <w:sz w:val="20"/>
                <w:szCs w:val="20"/>
              </w:rPr>
            </w:pPr>
            <w:r w:rsidRPr="005F1E7F">
              <w:rPr>
                <w:b/>
                <w:sz w:val="20"/>
                <w:szCs w:val="20"/>
              </w:rPr>
              <w:t>bezrobotny</w:t>
            </w:r>
          </w:p>
        </w:tc>
        <w:tc>
          <w:tcPr>
            <w:tcW w:w="2200" w:type="dxa"/>
            <w:tcBorders>
              <w:top w:val="nil"/>
              <w:left w:val="nil"/>
              <w:bottom w:val="single" w:sz="4" w:space="0" w:color="auto"/>
              <w:right w:val="single" w:sz="4" w:space="0" w:color="auto"/>
            </w:tcBorders>
            <w:noWrap/>
            <w:vAlign w:val="center"/>
          </w:tcPr>
          <w:p w:rsidR="005F1E7F" w:rsidRPr="005F1E7F" w:rsidRDefault="005F1E7F" w:rsidP="00F01CA5">
            <w:pPr>
              <w:jc w:val="center"/>
              <w:rPr>
                <w:color w:val="000000"/>
                <w:sz w:val="20"/>
                <w:szCs w:val="20"/>
              </w:rPr>
            </w:pPr>
            <w:r w:rsidRPr="005F1E7F">
              <w:rPr>
                <w:color w:val="000000"/>
                <w:sz w:val="20"/>
                <w:szCs w:val="20"/>
              </w:rPr>
              <w:t>51,0%</w:t>
            </w:r>
          </w:p>
        </w:tc>
        <w:tc>
          <w:tcPr>
            <w:tcW w:w="1580" w:type="dxa"/>
            <w:tcBorders>
              <w:top w:val="nil"/>
              <w:left w:val="nil"/>
              <w:bottom w:val="single" w:sz="4" w:space="0" w:color="auto"/>
              <w:right w:val="single" w:sz="4" w:space="0" w:color="auto"/>
            </w:tcBorders>
            <w:noWrap/>
            <w:vAlign w:val="center"/>
          </w:tcPr>
          <w:p w:rsidR="005F1E7F" w:rsidRPr="005F1E7F" w:rsidRDefault="005F1E7F" w:rsidP="00F01CA5">
            <w:pPr>
              <w:jc w:val="center"/>
              <w:rPr>
                <w:color w:val="000000"/>
                <w:sz w:val="20"/>
                <w:szCs w:val="20"/>
              </w:rPr>
            </w:pPr>
            <w:r w:rsidRPr="005F1E7F">
              <w:rPr>
                <w:color w:val="000000"/>
                <w:sz w:val="20"/>
                <w:szCs w:val="20"/>
              </w:rPr>
              <w:t>45,0%</w:t>
            </w:r>
          </w:p>
        </w:tc>
        <w:tc>
          <w:tcPr>
            <w:tcW w:w="1540" w:type="dxa"/>
            <w:tcBorders>
              <w:top w:val="nil"/>
              <w:left w:val="nil"/>
              <w:bottom w:val="single" w:sz="4" w:space="0" w:color="auto"/>
              <w:right w:val="single" w:sz="4" w:space="0" w:color="auto"/>
            </w:tcBorders>
            <w:noWrap/>
            <w:vAlign w:val="center"/>
          </w:tcPr>
          <w:p w:rsidR="005F1E7F" w:rsidRPr="005F1E7F" w:rsidRDefault="005F1E7F" w:rsidP="00F01CA5">
            <w:pPr>
              <w:jc w:val="center"/>
              <w:rPr>
                <w:b/>
                <w:color w:val="000000"/>
                <w:sz w:val="20"/>
                <w:szCs w:val="20"/>
              </w:rPr>
            </w:pPr>
            <w:r w:rsidRPr="005F1E7F">
              <w:rPr>
                <w:b/>
                <w:color w:val="000000"/>
                <w:sz w:val="20"/>
                <w:szCs w:val="20"/>
              </w:rPr>
              <w:t>48,1%</w:t>
            </w:r>
          </w:p>
        </w:tc>
      </w:tr>
      <w:tr w:rsidR="005F1E7F" w:rsidRPr="005F1E7F" w:rsidTr="0035020C">
        <w:trPr>
          <w:trHeight w:val="285"/>
        </w:trPr>
        <w:tc>
          <w:tcPr>
            <w:tcW w:w="3940" w:type="dxa"/>
            <w:tcBorders>
              <w:top w:val="nil"/>
              <w:left w:val="single" w:sz="4" w:space="0" w:color="auto"/>
              <w:bottom w:val="single" w:sz="4" w:space="0" w:color="auto"/>
              <w:right w:val="single" w:sz="4" w:space="0" w:color="auto"/>
            </w:tcBorders>
            <w:noWrap/>
            <w:vAlign w:val="center"/>
          </w:tcPr>
          <w:p w:rsidR="005F1E7F" w:rsidRPr="005F1E7F" w:rsidRDefault="005F1E7F" w:rsidP="00DE5014">
            <w:pPr>
              <w:jc w:val="center"/>
              <w:rPr>
                <w:sz w:val="20"/>
                <w:szCs w:val="20"/>
              </w:rPr>
            </w:pPr>
            <w:r w:rsidRPr="005F1E7F">
              <w:rPr>
                <w:sz w:val="20"/>
                <w:szCs w:val="20"/>
              </w:rPr>
              <w:t>bierny zawodowo</w:t>
            </w:r>
          </w:p>
        </w:tc>
        <w:tc>
          <w:tcPr>
            <w:tcW w:w="2200" w:type="dxa"/>
            <w:tcBorders>
              <w:top w:val="nil"/>
              <w:left w:val="nil"/>
              <w:bottom w:val="single" w:sz="4" w:space="0" w:color="auto"/>
              <w:right w:val="single" w:sz="4" w:space="0" w:color="auto"/>
            </w:tcBorders>
            <w:noWrap/>
            <w:vAlign w:val="center"/>
          </w:tcPr>
          <w:p w:rsidR="005F1E7F" w:rsidRPr="005F1E7F" w:rsidRDefault="005F1E7F" w:rsidP="00F01CA5">
            <w:pPr>
              <w:jc w:val="center"/>
              <w:rPr>
                <w:color w:val="000000"/>
                <w:sz w:val="20"/>
                <w:szCs w:val="20"/>
              </w:rPr>
            </w:pPr>
            <w:r w:rsidRPr="005F1E7F">
              <w:rPr>
                <w:color w:val="000000"/>
                <w:sz w:val="20"/>
                <w:szCs w:val="20"/>
              </w:rPr>
              <w:t>33,8%</w:t>
            </w:r>
          </w:p>
        </w:tc>
        <w:tc>
          <w:tcPr>
            <w:tcW w:w="1580" w:type="dxa"/>
            <w:tcBorders>
              <w:top w:val="nil"/>
              <w:left w:val="nil"/>
              <w:bottom w:val="single" w:sz="4" w:space="0" w:color="auto"/>
              <w:right w:val="single" w:sz="4" w:space="0" w:color="auto"/>
            </w:tcBorders>
            <w:noWrap/>
            <w:vAlign w:val="center"/>
          </w:tcPr>
          <w:p w:rsidR="005F1E7F" w:rsidRPr="005F1E7F" w:rsidRDefault="005F1E7F" w:rsidP="00F01CA5">
            <w:pPr>
              <w:jc w:val="center"/>
              <w:rPr>
                <w:color w:val="000000"/>
                <w:sz w:val="20"/>
                <w:szCs w:val="20"/>
              </w:rPr>
            </w:pPr>
            <w:r w:rsidRPr="005F1E7F">
              <w:rPr>
                <w:color w:val="000000"/>
                <w:sz w:val="20"/>
                <w:szCs w:val="20"/>
              </w:rPr>
              <w:t>50,2%</w:t>
            </w:r>
          </w:p>
        </w:tc>
        <w:tc>
          <w:tcPr>
            <w:tcW w:w="1540" w:type="dxa"/>
            <w:tcBorders>
              <w:top w:val="nil"/>
              <w:left w:val="nil"/>
              <w:bottom w:val="single" w:sz="4" w:space="0" w:color="auto"/>
              <w:right w:val="single" w:sz="4" w:space="0" w:color="auto"/>
            </w:tcBorders>
            <w:noWrap/>
            <w:vAlign w:val="center"/>
          </w:tcPr>
          <w:p w:rsidR="005F1E7F" w:rsidRPr="005F1E7F" w:rsidRDefault="005F1E7F" w:rsidP="00F01CA5">
            <w:pPr>
              <w:jc w:val="center"/>
              <w:rPr>
                <w:color w:val="000000"/>
                <w:sz w:val="20"/>
                <w:szCs w:val="20"/>
              </w:rPr>
            </w:pPr>
            <w:r w:rsidRPr="005F1E7F">
              <w:rPr>
                <w:color w:val="000000"/>
                <w:sz w:val="20"/>
                <w:szCs w:val="20"/>
              </w:rPr>
              <w:t>41,8%</w:t>
            </w:r>
          </w:p>
        </w:tc>
      </w:tr>
      <w:tr w:rsidR="005F1E7F" w:rsidRPr="001812F7" w:rsidTr="0035020C">
        <w:trPr>
          <w:trHeight w:val="285"/>
        </w:trPr>
        <w:tc>
          <w:tcPr>
            <w:tcW w:w="3940" w:type="dxa"/>
            <w:tcBorders>
              <w:top w:val="nil"/>
              <w:left w:val="single" w:sz="4" w:space="0" w:color="auto"/>
              <w:bottom w:val="single" w:sz="4" w:space="0" w:color="auto"/>
              <w:right w:val="single" w:sz="4" w:space="0" w:color="auto"/>
            </w:tcBorders>
            <w:noWrap/>
            <w:vAlign w:val="center"/>
          </w:tcPr>
          <w:p w:rsidR="005F1E7F" w:rsidRPr="005F1E7F" w:rsidRDefault="005F1E7F" w:rsidP="00DE5014">
            <w:pPr>
              <w:jc w:val="center"/>
              <w:rPr>
                <w:sz w:val="20"/>
                <w:szCs w:val="20"/>
              </w:rPr>
            </w:pPr>
            <w:r w:rsidRPr="005F1E7F">
              <w:rPr>
                <w:sz w:val="20"/>
                <w:szCs w:val="20"/>
              </w:rPr>
              <w:t>pracujący</w:t>
            </w:r>
          </w:p>
        </w:tc>
        <w:tc>
          <w:tcPr>
            <w:tcW w:w="2200" w:type="dxa"/>
            <w:tcBorders>
              <w:top w:val="nil"/>
              <w:left w:val="nil"/>
              <w:bottom w:val="single" w:sz="4" w:space="0" w:color="auto"/>
              <w:right w:val="single" w:sz="4" w:space="0" w:color="auto"/>
            </w:tcBorders>
            <w:noWrap/>
            <w:vAlign w:val="center"/>
          </w:tcPr>
          <w:p w:rsidR="005F1E7F" w:rsidRPr="005F1E7F" w:rsidRDefault="005F1E7F" w:rsidP="00F01CA5">
            <w:pPr>
              <w:jc w:val="center"/>
              <w:rPr>
                <w:color w:val="000000"/>
                <w:sz w:val="20"/>
                <w:szCs w:val="20"/>
              </w:rPr>
            </w:pPr>
            <w:r w:rsidRPr="005F1E7F">
              <w:rPr>
                <w:color w:val="000000"/>
                <w:sz w:val="20"/>
                <w:szCs w:val="20"/>
              </w:rPr>
              <w:t>15,1%</w:t>
            </w:r>
          </w:p>
        </w:tc>
        <w:tc>
          <w:tcPr>
            <w:tcW w:w="1580" w:type="dxa"/>
            <w:tcBorders>
              <w:top w:val="nil"/>
              <w:left w:val="nil"/>
              <w:bottom w:val="single" w:sz="4" w:space="0" w:color="auto"/>
              <w:right w:val="single" w:sz="4" w:space="0" w:color="auto"/>
            </w:tcBorders>
            <w:noWrap/>
            <w:vAlign w:val="center"/>
          </w:tcPr>
          <w:p w:rsidR="005F1E7F" w:rsidRPr="005F1E7F" w:rsidRDefault="005F1E7F" w:rsidP="00F01CA5">
            <w:pPr>
              <w:jc w:val="center"/>
              <w:rPr>
                <w:color w:val="000000"/>
                <w:sz w:val="20"/>
                <w:szCs w:val="20"/>
              </w:rPr>
            </w:pPr>
            <w:r w:rsidRPr="005F1E7F">
              <w:rPr>
                <w:color w:val="000000"/>
                <w:sz w:val="20"/>
                <w:szCs w:val="20"/>
              </w:rPr>
              <w:t>4,8%</w:t>
            </w:r>
          </w:p>
        </w:tc>
        <w:tc>
          <w:tcPr>
            <w:tcW w:w="1540" w:type="dxa"/>
            <w:tcBorders>
              <w:top w:val="nil"/>
              <w:left w:val="nil"/>
              <w:bottom w:val="single" w:sz="4" w:space="0" w:color="auto"/>
              <w:right w:val="single" w:sz="4" w:space="0" w:color="auto"/>
            </w:tcBorders>
            <w:noWrap/>
            <w:vAlign w:val="center"/>
          </w:tcPr>
          <w:p w:rsidR="005F1E7F" w:rsidRPr="005F1E7F" w:rsidRDefault="005F1E7F" w:rsidP="00F01CA5">
            <w:pPr>
              <w:jc w:val="center"/>
              <w:rPr>
                <w:color w:val="000000"/>
                <w:sz w:val="20"/>
                <w:szCs w:val="20"/>
              </w:rPr>
            </w:pPr>
            <w:r w:rsidRPr="005F1E7F">
              <w:rPr>
                <w:color w:val="000000"/>
                <w:sz w:val="20"/>
                <w:szCs w:val="20"/>
              </w:rPr>
              <w:t>10,0%</w:t>
            </w:r>
          </w:p>
        </w:tc>
      </w:tr>
    </w:tbl>
    <w:p w:rsidR="001B771E" w:rsidRPr="008829DF" w:rsidRDefault="001B771E" w:rsidP="00746074">
      <w:pPr>
        <w:pStyle w:val="Podtytu"/>
      </w:pPr>
      <w:r w:rsidRPr="008829DF">
        <w:t xml:space="preserve">Źródło: opracowanie własne na podstawie danych </w:t>
      </w:r>
      <w:r w:rsidR="007C68FF" w:rsidRPr="008829DF">
        <w:t>Pomost Std.</w:t>
      </w:r>
    </w:p>
    <w:p w:rsidR="00290476" w:rsidRDefault="00290476" w:rsidP="00E53594">
      <w:pPr>
        <w:rPr>
          <w:highlight w:val="yellow"/>
        </w:rPr>
      </w:pPr>
    </w:p>
    <w:p w:rsidR="005F1E7F" w:rsidRPr="005F1E7F" w:rsidRDefault="005F1E7F" w:rsidP="005F1E7F">
      <w:pPr>
        <w:tabs>
          <w:tab w:val="clear" w:pos="567"/>
        </w:tabs>
        <w:rPr>
          <w:rFonts w:eastAsia="Times New Roman"/>
        </w:rPr>
      </w:pPr>
      <w:r>
        <w:rPr>
          <w:rFonts w:eastAsia="Times New Roman"/>
        </w:rPr>
        <w:tab/>
      </w:r>
      <w:r w:rsidRPr="005F1E7F">
        <w:rPr>
          <w:rFonts w:eastAsia="Times New Roman"/>
        </w:rPr>
        <w:t xml:space="preserve">Największą grupę odbiorców tj. 39,8%, zarówno wśród kobiet, jak i wśród mężczyzn, reprezentują osoby w wieku między 45 a 59 lat. Kobiety w tym wieku stanowią 35,1%, natomiast mężczyźni 44,7%. </w:t>
      </w:r>
    </w:p>
    <w:p w:rsidR="005F1E7F" w:rsidRPr="005F1E7F" w:rsidRDefault="005F1E7F" w:rsidP="005F1E7F">
      <w:pPr>
        <w:tabs>
          <w:tab w:val="clear" w:pos="567"/>
        </w:tabs>
        <w:rPr>
          <w:rFonts w:eastAsia="Times New Roman"/>
        </w:rPr>
      </w:pPr>
      <w:r w:rsidRPr="005F1E7F">
        <w:rPr>
          <w:rFonts w:eastAsia="Times New Roman"/>
        </w:rPr>
        <w:tab/>
        <w:t xml:space="preserve">Wśród ogółu świadczeniobiorców blisko 32% świadczeniobiorców legitymuje się wykształceniem zasadniczym zawodowym, a 27% posiada wykształcenie gimnazjalne lub niższe. Odsetek osób z wykształceniem średnim wynosi 25%. </w:t>
      </w:r>
    </w:p>
    <w:p w:rsidR="005F1E7F" w:rsidRPr="005F1E7F" w:rsidRDefault="005F1E7F" w:rsidP="005F1E7F">
      <w:pPr>
        <w:tabs>
          <w:tab w:val="clear" w:pos="567"/>
        </w:tabs>
        <w:rPr>
          <w:rFonts w:eastAsia="Times New Roman"/>
        </w:rPr>
      </w:pPr>
      <w:r w:rsidRPr="005F1E7F">
        <w:rPr>
          <w:rFonts w:eastAsia="Times New Roman"/>
        </w:rPr>
        <w:tab/>
        <w:t xml:space="preserve">Pod względem stanu cywilnego wśród kobiet najwięcej jest osób pozostających </w:t>
      </w:r>
      <w:r w:rsidRPr="005F1E7F">
        <w:rPr>
          <w:rFonts w:eastAsia="Times New Roman"/>
        </w:rPr>
        <w:br/>
        <w:t>w związkach małżeńskich – 35,7%, następnie panien – 32,9%.  Natomiast w przypadku mężczyzn największą grupą otrzymującą zasiłki okresowe są osoby stanu wolnego tj. kawalerowie – 42,4% oraz osoby po rozwodzie – 31,0%.</w:t>
      </w:r>
    </w:p>
    <w:p w:rsidR="005F1E7F" w:rsidRPr="005F1E7F" w:rsidRDefault="005F1E7F" w:rsidP="005F1E7F">
      <w:pPr>
        <w:tabs>
          <w:tab w:val="clear" w:pos="567"/>
        </w:tabs>
        <w:rPr>
          <w:rFonts w:eastAsia="Times New Roman"/>
        </w:rPr>
      </w:pPr>
      <w:r w:rsidRPr="005F1E7F">
        <w:rPr>
          <w:rFonts w:eastAsia="Times New Roman"/>
        </w:rPr>
        <w:tab/>
        <w:t xml:space="preserve">Analizując pozycję na rynku pracy świadczeniobiorców zasiłków okresowych stwierdza się większy odsetek osób bezrobotnych wśród kobiet – 51,0%. Istotne różnice pomiędzy zbiorowością kobiet i mężczyzn widoczne są w przypadku pozostawania </w:t>
      </w:r>
      <w:r w:rsidR="00470748">
        <w:rPr>
          <w:rFonts w:eastAsia="Times New Roman"/>
        </w:rPr>
        <w:br/>
      </w:r>
      <w:r w:rsidRPr="005F1E7F">
        <w:rPr>
          <w:rFonts w:eastAsia="Times New Roman"/>
        </w:rPr>
        <w:t xml:space="preserve">w zatrudnieniu – około trzykrotnie więcej jest pracujących kobiet niż mężczyzn. </w:t>
      </w:r>
    </w:p>
    <w:p w:rsidR="003B6D58" w:rsidRDefault="003B6D58" w:rsidP="003B6D58"/>
    <w:p w:rsidR="000F67FA" w:rsidRPr="003B6D58" w:rsidRDefault="000F67FA" w:rsidP="003B6D58"/>
    <w:p w:rsidR="00290476" w:rsidRPr="005F1E7F" w:rsidRDefault="00290476" w:rsidP="00746074">
      <w:pPr>
        <w:pStyle w:val="Tytu"/>
      </w:pPr>
      <w:r w:rsidRPr="005F1E7F">
        <w:t>Wykres: Typy rodzin świadczeniobiorców zasiłków okresowych</w:t>
      </w:r>
    </w:p>
    <w:p w:rsidR="005F1E7F" w:rsidRPr="008829DF" w:rsidRDefault="0027220A" w:rsidP="008829DF">
      <w:pPr>
        <w:spacing w:after="100" w:afterAutospacing="1"/>
      </w:pPr>
      <w:r>
        <w:rPr>
          <w:noProof/>
        </w:rPr>
        <w:drawing>
          <wp:inline distT="0" distB="0" distL="0" distR="0">
            <wp:extent cx="5724525" cy="1638300"/>
            <wp:effectExtent l="19050" t="0" r="9525" b="0"/>
            <wp:docPr id="97" name="Obraz 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rrowheads="1"/>
                    </pic:cNvPicPr>
                  </pic:nvPicPr>
                  <pic:blipFill>
                    <a:blip r:embed="rId115" cstate="print"/>
                    <a:srcRect/>
                    <a:stretch>
                      <a:fillRect/>
                    </a:stretch>
                  </pic:blipFill>
                  <pic:spPr bwMode="auto">
                    <a:xfrm>
                      <a:off x="0" y="0"/>
                      <a:ext cx="5724525" cy="1638300"/>
                    </a:xfrm>
                    <a:prstGeom prst="rect">
                      <a:avLst/>
                    </a:prstGeom>
                    <a:noFill/>
                    <a:ln w="9525">
                      <a:noFill/>
                      <a:miter lim="800000"/>
                      <a:headEnd/>
                      <a:tailEnd/>
                    </a:ln>
                  </pic:spPr>
                </pic:pic>
              </a:graphicData>
            </a:graphic>
          </wp:inline>
        </w:drawing>
      </w:r>
    </w:p>
    <w:p w:rsidR="00290476" w:rsidRPr="008829DF" w:rsidRDefault="00290476" w:rsidP="00677B6D">
      <w:pPr>
        <w:pStyle w:val="Podtytu"/>
        <w:spacing w:before="0"/>
      </w:pPr>
      <w:r w:rsidRPr="008829DF">
        <w:t xml:space="preserve">Źródło: opracowanie własne na podstawie danych </w:t>
      </w:r>
      <w:r w:rsidR="007C68FF" w:rsidRPr="008829DF">
        <w:t>Pomost Std.</w:t>
      </w:r>
    </w:p>
    <w:p w:rsidR="00290476" w:rsidRPr="001812F7" w:rsidRDefault="00290476" w:rsidP="00E53594">
      <w:pPr>
        <w:rPr>
          <w:highlight w:val="yellow"/>
        </w:rPr>
      </w:pPr>
    </w:p>
    <w:p w:rsidR="005F1E7F" w:rsidRPr="005F1E7F" w:rsidRDefault="00842A8E" w:rsidP="00E53594">
      <w:r w:rsidRPr="005F1E7F">
        <w:tab/>
      </w:r>
      <w:r w:rsidR="005F1E7F" w:rsidRPr="005F1E7F">
        <w:t xml:space="preserve">Gospodarstwa domowe korzystające z pomocy w formie zasiłków okresowych to </w:t>
      </w:r>
      <w:r w:rsidR="003B6D58">
        <w:br/>
      </w:r>
      <w:r w:rsidR="005F1E7F" w:rsidRPr="005F1E7F">
        <w:t>w przeważającej części gospodarstwa jednoosobowe</w:t>
      </w:r>
      <w:r w:rsidR="00A34E59">
        <w:t xml:space="preserve"> </w:t>
      </w:r>
      <w:r w:rsidR="005F1E7F" w:rsidRPr="005F1E7F">
        <w:t>– 61%. Wśród rodzin korzystających z tych zasiłków małżeństwa stanowią 13%, a rodziny matek i ojców samotnie wychowujących dzieci odpowiednio 16% i 1%.</w:t>
      </w:r>
    </w:p>
    <w:p w:rsidR="005F1E7F" w:rsidRDefault="005F1E7F" w:rsidP="00E53594">
      <w:pPr>
        <w:rPr>
          <w:highlight w:val="yellow"/>
        </w:rPr>
      </w:pPr>
    </w:p>
    <w:p w:rsidR="009A1F07" w:rsidRPr="00470748" w:rsidRDefault="00290476" w:rsidP="00470748">
      <w:pPr>
        <w:pStyle w:val="Tytu"/>
      </w:pPr>
      <w:r w:rsidRPr="00470748">
        <w:t>Wykres: Główne źródło utrzymania rodzin świadczeniobiorców zasiłków okresowych</w:t>
      </w:r>
    </w:p>
    <w:p w:rsidR="00290476" w:rsidRPr="008829DF" w:rsidRDefault="0027220A" w:rsidP="008829DF">
      <w:pPr>
        <w:spacing w:after="100" w:afterAutospacing="1"/>
        <w:rPr>
          <w:highlight w:val="yellow"/>
        </w:rPr>
      </w:pPr>
      <w:r>
        <w:rPr>
          <w:noProof/>
        </w:rPr>
        <w:drawing>
          <wp:inline distT="0" distB="0" distL="0" distR="0">
            <wp:extent cx="5724525" cy="1790700"/>
            <wp:effectExtent l="19050" t="0" r="9525" b="0"/>
            <wp:docPr id="98" name="Wykres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7"/>
                    <pic:cNvPicPr>
                      <a:picLocks noChangeArrowheads="1"/>
                    </pic:cNvPicPr>
                  </pic:nvPicPr>
                  <pic:blipFill>
                    <a:blip r:embed="rId116" cstate="print"/>
                    <a:srcRect/>
                    <a:stretch>
                      <a:fillRect/>
                    </a:stretch>
                  </pic:blipFill>
                  <pic:spPr bwMode="auto">
                    <a:xfrm>
                      <a:off x="0" y="0"/>
                      <a:ext cx="5724525" cy="1790700"/>
                    </a:xfrm>
                    <a:prstGeom prst="rect">
                      <a:avLst/>
                    </a:prstGeom>
                    <a:noFill/>
                    <a:ln w="9525">
                      <a:noFill/>
                      <a:miter lim="800000"/>
                      <a:headEnd/>
                      <a:tailEnd/>
                    </a:ln>
                  </pic:spPr>
                </pic:pic>
              </a:graphicData>
            </a:graphic>
          </wp:inline>
        </w:drawing>
      </w:r>
    </w:p>
    <w:p w:rsidR="00290476" w:rsidRPr="008829DF" w:rsidRDefault="00290476" w:rsidP="00677B6D">
      <w:pPr>
        <w:pStyle w:val="Podtytu"/>
        <w:spacing w:before="0"/>
      </w:pPr>
      <w:r w:rsidRPr="008829DF">
        <w:t>Źródło: opracowanie własne n</w:t>
      </w:r>
      <w:r w:rsidR="008115E8" w:rsidRPr="008829DF">
        <w:t xml:space="preserve">a podstawie </w:t>
      </w:r>
      <w:r w:rsidR="007C68FF" w:rsidRPr="008829DF">
        <w:t>Pomost Std.</w:t>
      </w:r>
    </w:p>
    <w:p w:rsidR="008115E8" w:rsidRPr="008829DF" w:rsidRDefault="008115E8" w:rsidP="00E53594"/>
    <w:p w:rsidR="009A1F07" w:rsidRPr="00A34E59" w:rsidRDefault="00842A8E" w:rsidP="00E53594">
      <w:r w:rsidRPr="00A34E59">
        <w:tab/>
      </w:r>
      <w:r w:rsidR="00A34E59" w:rsidRPr="00A34E59">
        <w:t xml:space="preserve">Świadczeniobiorcy zasiłków okresowych należą przede wszystkim do rodzin nie posiadających własnego dochodu – 43% oraz rodzin, których dochody pochodzą </w:t>
      </w:r>
      <w:r w:rsidR="00A34E59" w:rsidRPr="00A34E59">
        <w:br/>
        <w:t xml:space="preserve">z niezarobkowych źródeł utrzymania </w:t>
      </w:r>
      <w:r w:rsidR="000A4938" w:rsidRPr="00A34E59">
        <w:t>–</w:t>
      </w:r>
      <w:r w:rsidR="00A34E59" w:rsidRPr="00A34E59">
        <w:t xml:space="preserve"> 34%. Świadczenia emerytalno - rentowe to główne źródło utrzymania w przypadku 5% rodzin świadczeniobiorców. Odsetek osób z rodzin, gdzie głównym źródłem utrzymania jest praca, w tym zarówno na podstawie umowy jak również dorywczo, wynosi 9%.</w:t>
      </w:r>
    </w:p>
    <w:p w:rsidR="00A34E59" w:rsidRPr="00A34E59" w:rsidRDefault="00A34E59" w:rsidP="00E53594"/>
    <w:p w:rsidR="00290476" w:rsidRPr="00A34E59" w:rsidRDefault="00290476" w:rsidP="00746074">
      <w:pPr>
        <w:pStyle w:val="Tytu"/>
      </w:pPr>
      <w:r w:rsidRPr="00A34E59">
        <w:t xml:space="preserve">Tabela: Wysokość dochodu w rodzinach </w:t>
      </w:r>
      <w:r w:rsidRPr="00A34E59">
        <w:rPr>
          <w:color w:val="000000"/>
        </w:rPr>
        <w:t>świadczeniobiorców zasiłków okresowych</w:t>
      </w:r>
    </w:p>
    <w:tbl>
      <w:tblPr>
        <w:tblW w:w="9077" w:type="dxa"/>
        <w:tblInd w:w="65" w:type="dxa"/>
        <w:tblCellMar>
          <w:left w:w="70" w:type="dxa"/>
          <w:right w:w="70" w:type="dxa"/>
        </w:tblCellMar>
        <w:tblLook w:val="04A0" w:firstRow="1" w:lastRow="0" w:firstColumn="1" w:lastColumn="0" w:noHBand="0" w:noVBand="1"/>
      </w:tblPr>
      <w:tblGrid>
        <w:gridCol w:w="4541"/>
        <w:gridCol w:w="4536"/>
      </w:tblGrid>
      <w:tr w:rsidR="00290476" w:rsidRPr="00A34E59">
        <w:trPr>
          <w:trHeight w:val="565"/>
        </w:trPr>
        <w:tc>
          <w:tcPr>
            <w:tcW w:w="454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90476" w:rsidRPr="00A34E59" w:rsidRDefault="00290476" w:rsidP="00D52E95">
            <w:pPr>
              <w:jc w:val="center"/>
              <w:rPr>
                <w:sz w:val="20"/>
                <w:szCs w:val="20"/>
              </w:rPr>
            </w:pPr>
            <w:r w:rsidRPr="00A34E59">
              <w:rPr>
                <w:sz w:val="20"/>
                <w:szCs w:val="20"/>
              </w:rPr>
              <w:t>Wysokość dochodu w rodzinach świadczeniobiorców zasiłków okresowych</w:t>
            </w:r>
          </w:p>
        </w:tc>
        <w:tc>
          <w:tcPr>
            <w:tcW w:w="4536" w:type="dxa"/>
            <w:tcBorders>
              <w:top w:val="single" w:sz="4" w:space="0" w:color="auto"/>
              <w:left w:val="nil"/>
              <w:bottom w:val="single" w:sz="4" w:space="0" w:color="auto"/>
              <w:right w:val="single" w:sz="4" w:space="0" w:color="auto"/>
            </w:tcBorders>
            <w:shd w:val="clear" w:color="auto" w:fill="auto"/>
            <w:noWrap/>
            <w:vAlign w:val="center"/>
          </w:tcPr>
          <w:p w:rsidR="00290476" w:rsidRPr="00A34E59" w:rsidRDefault="00290476" w:rsidP="00D52E95">
            <w:pPr>
              <w:jc w:val="center"/>
              <w:rPr>
                <w:sz w:val="20"/>
                <w:szCs w:val="20"/>
              </w:rPr>
            </w:pPr>
          </w:p>
        </w:tc>
      </w:tr>
      <w:tr w:rsidR="00A34E59" w:rsidRPr="00A34E59" w:rsidTr="00F01CA5">
        <w:trPr>
          <w:trHeight w:val="285"/>
        </w:trPr>
        <w:tc>
          <w:tcPr>
            <w:tcW w:w="4541"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4E59" w:rsidRPr="00A34E59" w:rsidRDefault="00A34E59" w:rsidP="00D52E95">
            <w:pPr>
              <w:jc w:val="center"/>
              <w:rPr>
                <w:sz w:val="20"/>
                <w:szCs w:val="20"/>
              </w:rPr>
            </w:pPr>
            <w:r w:rsidRPr="00A34E59">
              <w:rPr>
                <w:sz w:val="20"/>
                <w:szCs w:val="20"/>
              </w:rPr>
              <w:t>bez dochodu</w:t>
            </w:r>
          </w:p>
        </w:tc>
        <w:tc>
          <w:tcPr>
            <w:tcW w:w="4536" w:type="dxa"/>
            <w:tcBorders>
              <w:top w:val="single" w:sz="4" w:space="0" w:color="auto"/>
              <w:left w:val="nil"/>
              <w:bottom w:val="single" w:sz="4" w:space="0" w:color="auto"/>
              <w:right w:val="single" w:sz="4" w:space="0" w:color="auto"/>
            </w:tcBorders>
            <w:shd w:val="clear" w:color="auto" w:fill="auto"/>
            <w:noWrap/>
            <w:vAlign w:val="center"/>
          </w:tcPr>
          <w:p w:rsidR="00A34E59" w:rsidRPr="00A34E59" w:rsidRDefault="00A34E59" w:rsidP="00F01CA5">
            <w:pPr>
              <w:jc w:val="center"/>
              <w:rPr>
                <w:color w:val="000000"/>
                <w:sz w:val="20"/>
                <w:szCs w:val="20"/>
              </w:rPr>
            </w:pPr>
            <w:r w:rsidRPr="00A34E59">
              <w:rPr>
                <w:color w:val="000000"/>
                <w:sz w:val="20"/>
                <w:szCs w:val="20"/>
              </w:rPr>
              <w:t>44%</w:t>
            </w:r>
          </w:p>
        </w:tc>
      </w:tr>
      <w:tr w:rsidR="00A34E59" w:rsidRPr="00A34E59" w:rsidTr="00F01CA5">
        <w:trPr>
          <w:trHeight w:val="285"/>
        </w:trPr>
        <w:tc>
          <w:tcPr>
            <w:tcW w:w="4541" w:type="dxa"/>
            <w:tcBorders>
              <w:top w:val="nil"/>
              <w:left w:val="single" w:sz="4" w:space="0" w:color="auto"/>
              <w:bottom w:val="single" w:sz="4" w:space="0" w:color="auto"/>
              <w:right w:val="single" w:sz="4" w:space="0" w:color="auto"/>
            </w:tcBorders>
            <w:shd w:val="clear" w:color="auto" w:fill="auto"/>
            <w:noWrap/>
            <w:vAlign w:val="center"/>
          </w:tcPr>
          <w:p w:rsidR="00A34E59" w:rsidRPr="00A34E59" w:rsidRDefault="00A34E59" w:rsidP="00D52E95">
            <w:pPr>
              <w:jc w:val="center"/>
              <w:rPr>
                <w:b/>
                <w:sz w:val="20"/>
                <w:szCs w:val="20"/>
              </w:rPr>
            </w:pPr>
            <w:r w:rsidRPr="00A34E59">
              <w:rPr>
                <w:b/>
                <w:sz w:val="20"/>
                <w:szCs w:val="20"/>
              </w:rPr>
              <w:t>1-499</w:t>
            </w:r>
          </w:p>
        </w:tc>
        <w:tc>
          <w:tcPr>
            <w:tcW w:w="4536" w:type="dxa"/>
            <w:tcBorders>
              <w:top w:val="nil"/>
              <w:left w:val="nil"/>
              <w:bottom w:val="single" w:sz="4" w:space="0" w:color="auto"/>
              <w:right w:val="single" w:sz="4" w:space="0" w:color="auto"/>
            </w:tcBorders>
            <w:shd w:val="clear" w:color="auto" w:fill="auto"/>
            <w:noWrap/>
            <w:vAlign w:val="center"/>
          </w:tcPr>
          <w:p w:rsidR="00A34E59" w:rsidRPr="00A34E59" w:rsidRDefault="00A34E59" w:rsidP="00F01CA5">
            <w:pPr>
              <w:jc w:val="center"/>
              <w:rPr>
                <w:b/>
                <w:color w:val="000000"/>
                <w:sz w:val="20"/>
                <w:szCs w:val="20"/>
              </w:rPr>
            </w:pPr>
            <w:r w:rsidRPr="00A34E59">
              <w:rPr>
                <w:b/>
                <w:color w:val="000000"/>
                <w:sz w:val="20"/>
                <w:szCs w:val="20"/>
              </w:rPr>
              <w:t>53%</w:t>
            </w:r>
          </w:p>
        </w:tc>
      </w:tr>
      <w:tr w:rsidR="00A34E59" w:rsidRPr="00A34E59" w:rsidTr="00F01CA5">
        <w:trPr>
          <w:trHeight w:val="285"/>
        </w:trPr>
        <w:tc>
          <w:tcPr>
            <w:tcW w:w="4541" w:type="dxa"/>
            <w:tcBorders>
              <w:top w:val="nil"/>
              <w:left w:val="single" w:sz="4" w:space="0" w:color="auto"/>
              <w:bottom w:val="single" w:sz="4" w:space="0" w:color="auto"/>
              <w:right w:val="single" w:sz="4" w:space="0" w:color="auto"/>
            </w:tcBorders>
            <w:shd w:val="clear" w:color="auto" w:fill="auto"/>
            <w:noWrap/>
            <w:vAlign w:val="center"/>
          </w:tcPr>
          <w:p w:rsidR="00A34E59" w:rsidRPr="00A34E59" w:rsidRDefault="00A34E59" w:rsidP="00D52E95">
            <w:pPr>
              <w:jc w:val="center"/>
              <w:rPr>
                <w:sz w:val="20"/>
                <w:szCs w:val="20"/>
              </w:rPr>
            </w:pPr>
            <w:r w:rsidRPr="00A34E59">
              <w:rPr>
                <w:sz w:val="20"/>
                <w:szCs w:val="20"/>
              </w:rPr>
              <w:t>500 i powyżej</w:t>
            </w:r>
          </w:p>
        </w:tc>
        <w:tc>
          <w:tcPr>
            <w:tcW w:w="4536" w:type="dxa"/>
            <w:tcBorders>
              <w:top w:val="nil"/>
              <w:left w:val="nil"/>
              <w:bottom w:val="single" w:sz="4" w:space="0" w:color="auto"/>
              <w:right w:val="single" w:sz="4" w:space="0" w:color="auto"/>
            </w:tcBorders>
            <w:shd w:val="clear" w:color="auto" w:fill="auto"/>
            <w:noWrap/>
            <w:vAlign w:val="center"/>
          </w:tcPr>
          <w:p w:rsidR="00A34E59" w:rsidRPr="00A34E59" w:rsidRDefault="00A34E59" w:rsidP="00F01CA5">
            <w:pPr>
              <w:jc w:val="center"/>
              <w:rPr>
                <w:color w:val="000000"/>
                <w:sz w:val="20"/>
                <w:szCs w:val="20"/>
              </w:rPr>
            </w:pPr>
            <w:r w:rsidRPr="00A34E59">
              <w:rPr>
                <w:color w:val="000000"/>
                <w:sz w:val="20"/>
                <w:szCs w:val="20"/>
              </w:rPr>
              <w:t>3%</w:t>
            </w:r>
          </w:p>
        </w:tc>
      </w:tr>
    </w:tbl>
    <w:p w:rsidR="00405358" w:rsidRDefault="00290476" w:rsidP="003B6D58">
      <w:pPr>
        <w:pStyle w:val="Podtytu"/>
      </w:pPr>
      <w:r w:rsidRPr="00A34E59">
        <w:t xml:space="preserve">Źródło: opracowanie własne na podstawie danych </w:t>
      </w:r>
      <w:r w:rsidR="007C68FF" w:rsidRPr="00A34E59">
        <w:t>Pomost Std.</w:t>
      </w:r>
    </w:p>
    <w:p w:rsidR="003B6D58" w:rsidRPr="003B6D58" w:rsidRDefault="003B6D58" w:rsidP="003B6D58"/>
    <w:p w:rsidR="00A34E59" w:rsidRPr="00A34E59" w:rsidRDefault="00842A8E" w:rsidP="00A34E59">
      <w:pPr>
        <w:spacing w:before="120"/>
        <w:rPr>
          <w:rFonts w:eastAsia="Times New Roman"/>
        </w:rPr>
      </w:pPr>
      <w:r w:rsidRPr="00A34E59">
        <w:tab/>
      </w:r>
      <w:r w:rsidR="00A34E59" w:rsidRPr="00A34E59">
        <w:rPr>
          <w:rFonts w:eastAsia="Times New Roman"/>
        </w:rPr>
        <w:tab/>
        <w:t xml:space="preserve">Największy odsetek gospodarstw domowych tj. 53% osiąga dochód na 1 osobę </w:t>
      </w:r>
      <w:r w:rsidR="003B6D58">
        <w:rPr>
          <w:rFonts w:eastAsia="Times New Roman"/>
        </w:rPr>
        <w:br/>
      </w:r>
      <w:r w:rsidR="00A34E59" w:rsidRPr="00A34E59">
        <w:rPr>
          <w:rFonts w:eastAsia="Times New Roman"/>
        </w:rPr>
        <w:t>w rodzinie w granicach do 500 zł, nieco mniej bo 44% nie wykazu</w:t>
      </w:r>
      <w:r w:rsidR="000A4938">
        <w:rPr>
          <w:rFonts w:eastAsia="Times New Roman"/>
        </w:rPr>
        <w:t>je żadnych dochodów. Zaledwie 3</w:t>
      </w:r>
      <w:r w:rsidR="00A34E59" w:rsidRPr="00A34E59">
        <w:rPr>
          <w:rFonts w:eastAsia="Times New Roman"/>
        </w:rPr>
        <w:t>% to gospodarstwa o dochodzie powyżej 500 zł na jedną osobę.</w:t>
      </w:r>
    </w:p>
    <w:p w:rsidR="003F645B" w:rsidRPr="00E50C40" w:rsidRDefault="00A34E59" w:rsidP="00E50C40">
      <w:pPr>
        <w:tabs>
          <w:tab w:val="clear" w:pos="567"/>
        </w:tabs>
        <w:spacing w:before="120"/>
        <w:rPr>
          <w:rFonts w:eastAsia="Times New Roman"/>
        </w:rPr>
      </w:pPr>
      <w:r w:rsidRPr="00A34E59">
        <w:rPr>
          <w:rFonts w:eastAsia="Times New Roman"/>
        </w:rPr>
        <w:lastRenderedPageBreak/>
        <w:tab/>
        <w:t>Poza ubóstwem głównymi problemami występującymi w gospodarstwach domowych świadczeniobiorców zasiłków okresowych są kolejno: bezrobocie (53%), długotrwała lub ciężka choroba – 56,0%, niepełnosprawność – 44%, alkoholizm – 8% i bezdomność 8%. Zaznaczyć należy, że w jednej rodzinie występuje zwykle kilka powodów trudnej sytuacji.</w:t>
      </w:r>
    </w:p>
    <w:p w:rsidR="00290476" w:rsidRDefault="00290476" w:rsidP="00E53594">
      <w:pPr>
        <w:pStyle w:val="Nagwek4"/>
      </w:pPr>
      <w:bookmarkStart w:id="492" w:name="_Toc449423549"/>
      <w:r w:rsidRPr="00A34E59">
        <w:t>Nakłady finansowe na realizację zadania</w:t>
      </w:r>
      <w:bookmarkEnd w:id="492"/>
    </w:p>
    <w:p w:rsidR="00A34E59" w:rsidRPr="00A34E59" w:rsidRDefault="00A34E59" w:rsidP="00A34E59"/>
    <w:p w:rsidR="00A34E59" w:rsidRPr="005E56F6" w:rsidRDefault="00A34E59" w:rsidP="00A34E59">
      <w:bookmarkStart w:id="493" w:name="_Toc384106207"/>
      <w:r>
        <w:tab/>
      </w:r>
      <w:r w:rsidRPr="005E56F6">
        <w:t xml:space="preserve">Zgodnie z art. 147 pkt. 7 ustawy o pomocy społecznej, gminy otrzymują dotację celową na pokrycie wydatków na zasiłki okresowe w części określonej w art. 38 ust. 3 ustawy, to jest w wysokości 50% różnicy między kryterium dochodowym osoby samotnie gospodarującej </w:t>
      </w:r>
      <w:r w:rsidR="003B6D58">
        <w:br/>
      </w:r>
      <w:r w:rsidRPr="005E56F6">
        <w:t xml:space="preserve">a dochodem tej osoby, a w przypadku rodziny </w:t>
      </w:r>
      <w:r w:rsidR="000A4938" w:rsidRPr="00A34E59">
        <w:t>–</w:t>
      </w:r>
      <w:r w:rsidRPr="005E56F6">
        <w:t xml:space="preserve"> między kryterium dochodowym rodziny </w:t>
      </w:r>
      <w:r w:rsidR="003B6D58">
        <w:br/>
      </w:r>
      <w:r w:rsidRPr="005E56F6">
        <w:t>a dochodem tej rodziny. Ponieważ finansowanie pozostałej części zasiłku leży w gestii gminy, w celu zapewnienia pełnej skuteczności udzielania pomocy w tej formie, która zgodnie z celem ustawodawcy m</w:t>
      </w:r>
      <w:r>
        <w:t>a</w:t>
      </w:r>
      <w:r w:rsidRPr="005E56F6">
        <w:t xml:space="preserve"> wyrównywać dochody do kryterium dochodowego, konieczne jest współfinansowanie pozostałej części zasiłku. </w:t>
      </w:r>
    </w:p>
    <w:p w:rsidR="00A34E59" w:rsidRDefault="00A34E59" w:rsidP="00A34E59">
      <w:r>
        <w:tab/>
      </w:r>
      <w:r w:rsidRPr="005E56F6">
        <w:t>Na realizację zadania wydatkowano środki finansowe w następującej wysokości:</w:t>
      </w:r>
    </w:p>
    <w:p w:rsidR="00A34E59" w:rsidRDefault="00A34E59" w:rsidP="004B6587">
      <w:pPr>
        <w:pStyle w:val="Akapitzlist"/>
        <w:numPr>
          <w:ilvl w:val="0"/>
          <w:numId w:val="37"/>
        </w:numPr>
        <w:tabs>
          <w:tab w:val="clear" w:pos="567"/>
        </w:tabs>
      </w:pPr>
      <w:r w:rsidRPr="005E56F6">
        <w:t xml:space="preserve">2010 r. – 6 814 786 zł, w tym w części finansowanej z budżetu państwa </w:t>
      </w:r>
      <w:r>
        <w:t xml:space="preserve">5 974 482 zł. </w:t>
      </w:r>
      <w:r w:rsidRPr="005E56F6">
        <w:t>Średnia wartość świadczenia w częśc</w:t>
      </w:r>
      <w:r>
        <w:t>i obligatoryjnej wynosiła 129 zł.</w:t>
      </w:r>
    </w:p>
    <w:p w:rsidR="00A34E59" w:rsidRDefault="00A34E59" w:rsidP="004B6587">
      <w:pPr>
        <w:pStyle w:val="Akapitzlist"/>
        <w:numPr>
          <w:ilvl w:val="0"/>
          <w:numId w:val="37"/>
        </w:numPr>
        <w:tabs>
          <w:tab w:val="clear" w:pos="567"/>
        </w:tabs>
      </w:pPr>
      <w:r w:rsidRPr="005E56F6">
        <w:t>2011 r. – 7 697 407 zł, w tym w części finansowane</w:t>
      </w:r>
      <w:r>
        <w:t>j z budżetu państwa 6 328 589</w:t>
      </w:r>
      <w:r w:rsidRPr="005E56F6">
        <w:t xml:space="preserve"> zł. Średnia wartość świadczenia w częśc</w:t>
      </w:r>
      <w:r>
        <w:t>i obligatoryjnej wynosiła 135 zł.</w:t>
      </w:r>
    </w:p>
    <w:p w:rsidR="00A34E59" w:rsidRDefault="00A34E59" w:rsidP="004B6587">
      <w:pPr>
        <w:pStyle w:val="Akapitzlist"/>
        <w:numPr>
          <w:ilvl w:val="0"/>
          <w:numId w:val="37"/>
        </w:numPr>
        <w:tabs>
          <w:tab w:val="clear" w:pos="567"/>
        </w:tabs>
      </w:pPr>
      <w:r w:rsidRPr="005E56F6">
        <w:t>2012</w:t>
      </w:r>
      <w:r>
        <w:t xml:space="preserve"> r. – 8 985 615</w:t>
      </w:r>
      <w:r w:rsidRPr="005E56F6">
        <w:t xml:space="preserve"> zł, w tym w części finansowanej</w:t>
      </w:r>
      <w:r>
        <w:t xml:space="preserve"> z budżetu państwa</w:t>
      </w:r>
      <w:r>
        <w:br/>
        <w:t>7 879 880</w:t>
      </w:r>
      <w:r w:rsidRPr="005E56F6">
        <w:t xml:space="preserve"> zł. Średnia wartość świadczenia w częśc</w:t>
      </w:r>
      <w:r>
        <w:t>i obligatoryjnej wynosiła 164</w:t>
      </w:r>
      <w:r w:rsidRPr="005E56F6">
        <w:t xml:space="preserve"> zł.</w:t>
      </w:r>
    </w:p>
    <w:p w:rsidR="00A34E59" w:rsidRDefault="00A34E59" w:rsidP="004B6587">
      <w:pPr>
        <w:pStyle w:val="Akapitzlist"/>
        <w:numPr>
          <w:ilvl w:val="0"/>
          <w:numId w:val="37"/>
        </w:numPr>
        <w:tabs>
          <w:tab w:val="clear" w:pos="567"/>
        </w:tabs>
      </w:pPr>
      <w:r w:rsidRPr="005E56F6">
        <w:t>2013 r. – 12 148 497 zł, w tym w części finansowanej z budżetu państwa 11 625 712 zł. Średnia wartość świadczenia w częśc</w:t>
      </w:r>
      <w:r>
        <w:t>i obligatoryjnej wynosiła 200</w:t>
      </w:r>
      <w:r w:rsidRPr="005E56F6">
        <w:t xml:space="preserve"> zł. </w:t>
      </w:r>
    </w:p>
    <w:p w:rsidR="00A34E59" w:rsidRDefault="00A34E59" w:rsidP="004B6587">
      <w:pPr>
        <w:pStyle w:val="Akapitzlist"/>
        <w:numPr>
          <w:ilvl w:val="0"/>
          <w:numId w:val="37"/>
        </w:numPr>
        <w:tabs>
          <w:tab w:val="clear" w:pos="567"/>
        </w:tabs>
      </w:pPr>
      <w:r w:rsidRPr="005E56F6">
        <w:t xml:space="preserve">2014 r. – 11 369 943 zł, w tym w części finansowanej z budżetu państwa 10 656 621 zł. Średnia wartość świadczenia w części obligatoryjnej wynosiła </w:t>
      </w:r>
      <w:r>
        <w:t>191</w:t>
      </w:r>
      <w:r w:rsidRPr="005E56F6">
        <w:t xml:space="preserve"> zł. </w:t>
      </w:r>
    </w:p>
    <w:p w:rsidR="00A34E59" w:rsidRPr="00A34E59" w:rsidRDefault="00A34E59" w:rsidP="004B6587">
      <w:pPr>
        <w:pStyle w:val="Akapitzlist"/>
        <w:numPr>
          <w:ilvl w:val="0"/>
          <w:numId w:val="37"/>
        </w:numPr>
        <w:tabs>
          <w:tab w:val="clear" w:pos="567"/>
        </w:tabs>
      </w:pPr>
      <w:r>
        <w:t>2015 r. – 11 861 261</w:t>
      </w:r>
      <w:r w:rsidRPr="005E56F6">
        <w:t xml:space="preserve"> zł, w tym w części finansowanej z budżetu państwa 10</w:t>
      </w:r>
      <w:r>
        <w:t> 763 957</w:t>
      </w:r>
      <w:r w:rsidRPr="005E56F6">
        <w:t xml:space="preserve"> </w:t>
      </w:r>
      <w:r w:rsidRPr="00A34E59">
        <w:t>zł. Średnia wartość świadczenia w części obligatoryjnej wynosiła 198 zł.</w:t>
      </w:r>
    </w:p>
    <w:p w:rsidR="005E56F6" w:rsidRPr="00A34E59" w:rsidRDefault="005E56F6" w:rsidP="009C2EF1">
      <w:pPr>
        <w:pStyle w:val="Nagwek4"/>
      </w:pPr>
      <w:bookmarkStart w:id="494" w:name="_Toc449423550"/>
      <w:r w:rsidRPr="00A34E59">
        <w:t>Wnioski</w:t>
      </w:r>
      <w:bookmarkEnd w:id="494"/>
      <w:r w:rsidRPr="00A34E59">
        <w:t xml:space="preserve"> </w:t>
      </w:r>
    </w:p>
    <w:p w:rsidR="005E56F6" w:rsidRPr="00A34E59" w:rsidRDefault="005E56F6" w:rsidP="007F0C0B"/>
    <w:p w:rsidR="00A34E59" w:rsidRPr="00A34E59" w:rsidRDefault="005E56F6" w:rsidP="007F0C0B">
      <w:pPr>
        <w:rPr>
          <w:rFonts w:eastAsia="Times New Roman"/>
        </w:rPr>
      </w:pPr>
      <w:r w:rsidRPr="00A34E59">
        <w:tab/>
      </w:r>
      <w:r w:rsidR="00A34E59" w:rsidRPr="00A34E59">
        <w:rPr>
          <w:rFonts w:eastAsia="Times New Roman"/>
        </w:rPr>
        <w:t>Liczba rodzin objętych świadczeniem w formie zasiłku okresowego w danym roku jest w głównej mierze wypadkową: obowiązujących wysokości kryteriów dochodowych (art. 8 ustawy o pomocy społecznej), dynamiki zmian stopy bezrobocia (w tym okresowych przypływów i odpływów osób bezrobotnych zarejestrowanych w urzędzie pracy), dynamiki zmian uprawnień do świadczenia z powodów innych niż bezrobocie (głównie spadku liczby osób legitymujących się orzeczeniem o niepełnosprawności oraz wzrostu liczby osób długotrwale lub ciężko chorych).</w:t>
      </w:r>
    </w:p>
    <w:p w:rsidR="00A34E59" w:rsidRPr="00A34E59" w:rsidRDefault="00A34E59" w:rsidP="007F0C0B">
      <w:pPr>
        <w:tabs>
          <w:tab w:val="clear" w:pos="567"/>
        </w:tabs>
        <w:rPr>
          <w:rFonts w:eastAsia="Times New Roman"/>
        </w:rPr>
      </w:pPr>
      <w:r w:rsidRPr="00A34E59">
        <w:rPr>
          <w:rFonts w:eastAsia="Times New Roman"/>
        </w:rPr>
        <w:tab/>
        <w:t>W roku 2015 liczba rodzin, którym zrealizowano świadczenie wzrosła w stosunku do roku poprzedniego o 0,7% co było wynikiem podniesienia kryteriów dochodowych od 1 października.</w:t>
      </w:r>
    </w:p>
    <w:p w:rsidR="00A34E59" w:rsidRPr="003B6D58" w:rsidRDefault="00A34E59" w:rsidP="007F0C0B">
      <w:pPr>
        <w:tabs>
          <w:tab w:val="clear" w:pos="567"/>
        </w:tabs>
        <w:rPr>
          <w:rFonts w:eastAsia="Times New Roman"/>
        </w:rPr>
      </w:pPr>
      <w:r w:rsidRPr="003B6D58">
        <w:rPr>
          <w:rFonts w:eastAsia="Times New Roman"/>
        </w:rPr>
        <w:tab/>
        <w:t xml:space="preserve">Szacuje się, że na ogólną liczbę świadczeniobiorców zasiłków okresowych </w:t>
      </w:r>
      <w:r w:rsidR="003B6D58" w:rsidRPr="003B6D58">
        <w:rPr>
          <w:rFonts w:eastAsia="Times New Roman"/>
        </w:rPr>
        <w:br/>
      </w:r>
      <w:r w:rsidRPr="003B6D58">
        <w:rPr>
          <w:rFonts w:eastAsia="Times New Roman"/>
        </w:rPr>
        <w:t xml:space="preserve">w kolejnych latach będą wpływać: </w:t>
      </w:r>
    </w:p>
    <w:p w:rsidR="00A34E59" w:rsidRPr="00A34E59" w:rsidRDefault="00A34E59" w:rsidP="004B6587">
      <w:pPr>
        <w:numPr>
          <w:ilvl w:val="0"/>
          <w:numId w:val="18"/>
        </w:numPr>
        <w:tabs>
          <w:tab w:val="clear" w:pos="567"/>
          <w:tab w:val="left" w:pos="284"/>
        </w:tabs>
        <w:spacing w:after="100" w:afterAutospacing="1"/>
        <w:ind w:left="284"/>
        <w:rPr>
          <w:rFonts w:eastAsia="Times New Roman"/>
          <w:color w:val="0070C0"/>
        </w:rPr>
      </w:pPr>
      <w:r w:rsidRPr="003B6D58">
        <w:rPr>
          <w:rFonts w:eastAsia="Times New Roman"/>
        </w:rPr>
        <w:t xml:space="preserve">tendencja stopy bezrobocia i warunki na rynku pracy. Stopa bezrobocia rejestrowanego </w:t>
      </w:r>
      <w:r w:rsidR="003B6D58">
        <w:rPr>
          <w:rFonts w:eastAsia="Times New Roman"/>
        </w:rPr>
        <w:br/>
      </w:r>
      <w:r w:rsidRPr="003B6D58">
        <w:rPr>
          <w:rFonts w:eastAsia="Times New Roman"/>
        </w:rPr>
        <w:t>w Gminie Miejskiej Kraków na przestrzeni lat 2005 – 2015 jest o około połowę niższa niż stopa w</w:t>
      </w:r>
      <w:r w:rsidRPr="00A34E59">
        <w:rPr>
          <w:rFonts w:eastAsia="Times New Roman"/>
        </w:rPr>
        <w:t xml:space="preserve"> województwie małopolskim.</w:t>
      </w:r>
      <w:r w:rsidRPr="00A34E59">
        <w:rPr>
          <w:rFonts w:eastAsia="Times New Roman"/>
          <w:i/>
          <w:iCs/>
        </w:rPr>
        <w:t xml:space="preserve"> </w:t>
      </w:r>
      <w:r w:rsidRPr="00A34E59">
        <w:rPr>
          <w:rFonts w:eastAsia="Times New Roman"/>
        </w:rPr>
        <w:t>W Krakowie na przestrzeni lat 2010 – 2013 notowano stały wzrost wskazań bezrobocia jako powodu udzielania pomocy w formie zasiłków okresowych. Od roku 2014 w wyniku poprawy sytuacji na r</w:t>
      </w:r>
      <w:r w:rsidR="00E50C40">
        <w:rPr>
          <w:rFonts w:eastAsia="Times New Roman"/>
        </w:rPr>
        <w:t>ynku pracy notowany jest spadek;</w:t>
      </w:r>
    </w:p>
    <w:p w:rsidR="00A34E59" w:rsidRPr="00A34E59" w:rsidRDefault="00A34E59" w:rsidP="004B6587">
      <w:pPr>
        <w:numPr>
          <w:ilvl w:val="0"/>
          <w:numId w:val="18"/>
        </w:numPr>
        <w:tabs>
          <w:tab w:val="clear" w:pos="567"/>
          <w:tab w:val="left" w:pos="284"/>
        </w:tabs>
        <w:ind w:left="284"/>
        <w:rPr>
          <w:rFonts w:eastAsia="Times New Roman"/>
        </w:rPr>
      </w:pPr>
      <w:r w:rsidRPr="00A34E59">
        <w:rPr>
          <w:rFonts w:eastAsia="Times New Roman"/>
        </w:rPr>
        <w:t xml:space="preserve">zmiana struktury wiekowej mieszkańców Gminy Miejskiej Kraków. Zgodnie z prognozami GUS Kraków za kilka lat osiągnie jeden z najwyższych udziałów mieszkańców powyżej 65 </w:t>
      </w:r>
      <w:r w:rsidRPr="00A34E59">
        <w:rPr>
          <w:rFonts w:eastAsia="Times New Roman"/>
        </w:rPr>
        <w:lastRenderedPageBreak/>
        <w:t xml:space="preserve">roku życia w województwie. W ostatnich latach systematycznie wzrasta liczba zasiłków przyznawanych z powodu długotrwałej i ciężkiej choroby. </w:t>
      </w:r>
    </w:p>
    <w:p w:rsidR="00A34E59" w:rsidRPr="00A34E59" w:rsidRDefault="00A34E59" w:rsidP="007F0C0B">
      <w:pPr>
        <w:tabs>
          <w:tab w:val="clear" w:pos="567"/>
          <w:tab w:val="left" w:pos="284"/>
        </w:tabs>
        <w:ind w:left="284"/>
        <w:rPr>
          <w:rFonts w:eastAsia="Times New Roman"/>
        </w:rPr>
      </w:pPr>
    </w:p>
    <w:p w:rsidR="00A34E59" w:rsidRPr="00A34E59" w:rsidRDefault="00A34E59" w:rsidP="007F0C0B">
      <w:pPr>
        <w:tabs>
          <w:tab w:val="clear" w:pos="567"/>
          <w:tab w:val="left" w:pos="284"/>
        </w:tabs>
        <w:ind w:left="284"/>
        <w:rPr>
          <w:rFonts w:eastAsia="Times New Roman"/>
        </w:rPr>
      </w:pPr>
      <w:r w:rsidRPr="00A34E59">
        <w:rPr>
          <w:rFonts w:eastAsia="Times New Roman"/>
        </w:rPr>
        <w:t xml:space="preserve">Tendencje dotyczące zasiłków okresowych: </w:t>
      </w:r>
    </w:p>
    <w:p w:rsidR="00A34E59" w:rsidRPr="00A34E59" w:rsidRDefault="00A34E59" w:rsidP="004B6587">
      <w:pPr>
        <w:numPr>
          <w:ilvl w:val="0"/>
          <w:numId w:val="18"/>
        </w:numPr>
        <w:tabs>
          <w:tab w:val="clear" w:pos="567"/>
          <w:tab w:val="left" w:pos="284"/>
        </w:tabs>
        <w:ind w:left="284"/>
        <w:rPr>
          <w:rFonts w:eastAsia="Times New Roman"/>
        </w:rPr>
      </w:pPr>
      <w:r w:rsidRPr="00A34E59">
        <w:rPr>
          <w:rFonts w:eastAsia="Times New Roman"/>
        </w:rPr>
        <w:t xml:space="preserve">po okresowym spadku nakładów finansowych na realizację zadania, w roku 2016 przewidywany jest wzrost kosztów związany z waloryzacją kryteriów dochodowych, </w:t>
      </w:r>
      <w:r w:rsidR="00D3133C">
        <w:rPr>
          <w:rFonts w:eastAsia="Times New Roman"/>
        </w:rPr>
        <w:br/>
      </w:r>
      <w:r w:rsidRPr="00A34E59">
        <w:rPr>
          <w:rFonts w:eastAsia="Times New Roman"/>
        </w:rPr>
        <w:t xml:space="preserve">a następnie spadek kosztów aż </w:t>
      </w:r>
      <w:r w:rsidR="00E50C40">
        <w:rPr>
          <w:rFonts w:eastAsia="Times New Roman"/>
        </w:rPr>
        <w:t>do momentu kolejnej waloryzacji;</w:t>
      </w:r>
    </w:p>
    <w:p w:rsidR="00A34E59" w:rsidRPr="00A34E59" w:rsidRDefault="00A34E59" w:rsidP="004B6587">
      <w:pPr>
        <w:numPr>
          <w:ilvl w:val="0"/>
          <w:numId w:val="18"/>
        </w:numPr>
        <w:tabs>
          <w:tab w:val="clear" w:pos="567"/>
          <w:tab w:val="left" w:pos="284"/>
        </w:tabs>
        <w:ind w:left="284" w:hanging="357"/>
        <w:rPr>
          <w:rFonts w:eastAsia="Times New Roman"/>
        </w:rPr>
      </w:pPr>
      <w:r w:rsidRPr="00A34E59">
        <w:rPr>
          <w:rFonts w:eastAsia="Times New Roman"/>
        </w:rPr>
        <w:t>największy jednostkowy koszt świadczenia w części obligatoryjnej dotyczy zasiłków przyznanych z powodu bezrobocia – w 2015 r. średnia wysokość świadczenia z tego tytułu wynosiła ok. 285 zł (średnio 2,2 osoby w 1 rodzinie). Kolejno średnia wysokość zasiłku, którego powodem przyznania były:</w:t>
      </w:r>
    </w:p>
    <w:p w:rsidR="00A34E59" w:rsidRPr="00A34E59" w:rsidRDefault="00A34E59" w:rsidP="004B6587">
      <w:pPr>
        <w:numPr>
          <w:ilvl w:val="0"/>
          <w:numId w:val="66"/>
        </w:numPr>
        <w:tabs>
          <w:tab w:val="clear" w:pos="567"/>
          <w:tab w:val="left" w:pos="284"/>
        </w:tabs>
        <w:contextualSpacing/>
        <w:rPr>
          <w:rFonts w:eastAsia="Times New Roman"/>
        </w:rPr>
      </w:pPr>
      <w:r w:rsidRPr="00A34E59">
        <w:rPr>
          <w:rFonts w:eastAsia="Times New Roman"/>
        </w:rPr>
        <w:t xml:space="preserve">inne problemy określone w art. 7 ustawy o pomocy społecznej w tym bezradność w sprawach opiekuńczo - wychowawczych i prowadzenia gospodarstwa domowego, zwłaszcza w rodzinach niepełnych i wielodzietnych, przemoc w rodzinie, alkoholizm i bezdomność </w:t>
      </w:r>
      <w:r w:rsidR="002C3D7E">
        <w:rPr>
          <w:rFonts w:eastAsia="Times New Roman"/>
        </w:rPr>
        <w:t>wynosiła ok. 265 zł (średnio</w:t>
      </w:r>
      <w:r w:rsidRPr="00A34E59">
        <w:rPr>
          <w:rFonts w:eastAsia="Times New Roman"/>
        </w:rPr>
        <w:t xml:space="preserve"> 2,7 os./rodzinę),</w:t>
      </w:r>
    </w:p>
    <w:p w:rsidR="00A34E59" w:rsidRPr="00A34E59" w:rsidRDefault="00A34E59" w:rsidP="004B6587">
      <w:pPr>
        <w:numPr>
          <w:ilvl w:val="0"/>
          <w:numId w:val="66"/>
        </w:numPr>
        <w:tabs>
          <w:tab w:val="clear" w:pos="567"/>
        </w:tabs>
        <w:spacing w:after="100" w:afterAutospacing="1" w:line="276" w:lineRule="auto"/>
        <w:contextualSpacing/>
        <w:rPr>
          <w:rFonts w:eastAsia="Times New Roman"/>
        </w:rPr>
      </w:pPr>
      <w:r w:rsidRPr="00A34E59">
        <w:rPr>
          <w:rFonts w:eastAsia="Times New Roman"/>
        </w:rPr>
        <w:t>długotrwała lub ciężka choroba wynosiła ok. 205 zł (średnio 1,7 os./rodzinę),</w:t>
      </w:r>
    </w:p>
    <w:p w:rsidR="00A34E59" w:rsidRPr="00A34E59" w:rsidRDefault="00A34E59" w:rsidP="004B6587">
      <w:pPr>
        <w:numPr>
          <w:ilvl w:val="0"/>
          <w:numId w:val="66"/>
        </w:numPr>
        <w:tabs>
          <w:tab w:val="clear" w:pos="567"/>
        </w:tabs>
        <w:spacing w:after="100" w:afterAutospacing="1" w:line="276" w:lineRule="auto"/>
        <w:contextualSpacing/>
        <w:rPr>
          <w:rFonts w:eastAsia="Times New Roman"/>
        </w:rPr>
      </w:pPr>
      <w:r w:rsidRPr="00A34E59">
        <w:rPr>
          <w:rFonts w:eastAsia="Times New Roman"/>
        </w:rPr>
        <w:t>niepełnosprawność wynosiła ok. 70 zł (średnio 1,4 os./rodzinę).</w:t>
      </w:r>
    </w:p>
    <w:p w:rsidR="00A34E59" w:rsidRPr="00A34E59" w:rsidRDefault="00A34E59" w:rsidP="007F0C0B">
      <w:pPr>
        <w:tabs>
          <w:tab w:val="clear" w:pos="567"/>
        </w:tabs>
        <w:rPr>
          <w:rFonts w:eastAsia="Times New Roman"/>
          <w:color w:val="0070C0"/>
        </w:rPr>
      </w:pPr>
      <w:r w:rsidRPr="00A34E59">
        <w:rPr>
          <w:rFonts w:eastAsia="Times New Roman"/>
          <w:color w:val="0070C0"/>
        </w:rPr>
        <w:tab/>
      </w:r>
      <w:r w:rsidRPr="00A34E59">
        <w:rPr>
          <w:rFonts w:eastAsia="Times New Roman"/>
        </w:rPr>
        <w:t xml:space="preserve">Z uwagi na skalę udzielanej pomocy, przede wszystkim dynamiczne zmiany </w:t>
      </w:r>
      <w:r w:rsidR="00D3133C">
        <w:rPr>
          <w:rFonts w:eastAsia="Times New Roman"/>
        </w:rPr>
        <w:br/>
      </w:r>
      <w:r w:rsidRPr="00A34E59">
        <w:rPr>
          <w:rFonts w:eastAsia="Times New Roman"/>
        </w:rPr>
        <w:t>w zakresie liczby gospodarstw domowych z problemem bezrobocia</w:t>
      </w:r>
      <w:r w:rsidR="002C3D7E">
        <w:rPr>
          <w:rFonts w:eastAsia="Times New Roman"/>
        </w:rPr>
        <w:t>,</w:t>
      </w:r>
      <w:r w:rsidRPr="00A34E59">
        <w:rPr>
          <w:rFonts w:eastAsia="Times New Roman"/>
        </w:rPr>
        <w:t xml:space="preserve"> znacząco wpływają na ogólną roczną kwotę przyznanych świadczeń. </w:t>
      </w:r>
    </w:p>
    <w:p w:rsidR="00A34E59" w:rsidRPr="00A34E59" w:rsidRDefault="00A34E59" w:rsidP="007F0C0B">
      <w:pPr>
        <w:tabs>
          <w:tab w:val="clear" w:pos="567"/>
          <w:tab w:val="left" w:pos="284"/>
        </w:tabs>
        <w:spacing w:after="100" w:afterAutospacing="1"/>
        <w:rPr>
          <w:rFonts w:eastAsia="Times New Roman"/>
        </w:rPr>
      </w:pPr>
      <w:r w:rsidRPr="00A34E59">
        <w:rPr>
          <w:rFonts w:eastAsia="Times New Roman"/>
        </w:rPr>
        <w:tab/>
      </w:r>
      <w:r w:rsidRPr="00A34E59">
        <w:rPr>
          <w:rFonts w:eastAsia="Times New Roman"/>
        </w:rPr>
        <w:tab/>
        <w:t xml:space="preserve">Ponieważ łączny udział kosztów Gminy w całkowitym koszcie zasiłków okresowych w ostatnich latach ulegał marginalizacji (w roku 2011 – 18% kwoty, w roku 2012 – 12%, </w:t>
      </w:r>
      <w:r w:rsidR="00D3133C">
        <w:rPr>
          <w:rFonts w:eastAsia="Times New Roman"/>
        </w:rPr>
        <w:br/>
      </w:r>
      <w:r w:rsidR="007A5CD4">
        <w:rPr>
          <w:rFonts w:eastAsia="Times New Roman"/>
        </w:rPr>
        <w:t>w roku 2013 – 4</w:t>
      </w:r>
      <w:r w:rsidRPr="00A34E59">
        <w:rPr>
          <w:rFonts w:eastAsia="Times New Roman"/>
        </w:rPr>
        <w:t xml:space="preserve">% , w roku 2014 – 6,3%, w roku 2015 – 9,3%), aby zapewnić osobom </w:t>
      </w:r>
      <w:r w:rsidR="00D3133C">
        <w:rPr>
          <w:rFonts w:eastAsia="Times New Roman"/>
        </w:rPr>
        <w:br/>
      </w:r>
      <w:r w:rsidRPr="00A34E59">
        <w:rPr>
          <w:rFonts w:eastAsia="Times New Roman"/>
        </w:rPr>
        <w:t>i rodzinom objętym tym świadczeniem skuteczniejsze wsparcie polegające na wyrównywaniu wysokości dochodu do kryterium dochodowego, konieczne jest zwiększenie poziomu nakładów finansowych.</w:t>
      </w:r>
    </w:p>
    <w:p w:rsidR="00D3133C" w:rsidRDefault="001A5A95" w:rsidP="00D3133C">
      <w:pPr>
        <w:pStyle w:val="Nagwek3"/>
      </w:pPr>
      <w:bookmarkStart w:id="495" w:name="_Toc449423551"/>
      <w:r w:rsidRPr="00A34E59">
        <w:t>Zasiłek celowy i specjalny zasiłek celowy</w:t>
      </w:r>
      <w:bookmarkEnd w:id="493"/>
      <w:bookmarkEnd w:id="495"/>
      <w:r w:rsidRPr="00A34E59">
        <w:t xml:space="preserve"> </w:t>
      </w:r>
    </w:p>
    <w:p w:rsidR="00D3133C" w:rsidRPr="00D3133C" w:rsidRDefault="00D3133C" w:rsidP="00D3133C"/>
    <w:p w:rsidR="00D3133C" w:rsidRDefault="00842A8E" w:rsidP="00D3133C">
      <w:pPr>
        <w:rPr>
          <w:rFonts w:eastAsia="Times New Roman"/>
        </w:rPr>
      </w:pPr>
      <w:r w:rsidRPr="00B714BA">
        <w:tab/>
      </w:r>
      <w:r w:rsidR="00B714BA" w:rsidRPr="00B714BA">
        <w:rPr>
          <w:rFonts w:eastAsia="Times New Roman"/>
        </w:rPr>
        <w:t xml:space="preserve">Wypłacanie zasiłków celowych należy do zadań własnych gminy o charakterze obowiązkowym. Zasiłek celowy przyznawany jest w celu zaspokojenia niezbędnej potrzeby bytowej, m.in. na pokrycie części lub całości kosztów zakupu żywności, leków i leczenia, opału, odzieży, niezbędnych przedmiotów użytku domowego, drobnych remontów i napraw w mieszkaniu. Zasiłek przyznawany jest osobie lub rodzinie, której dochód nie przekracza kryterium dochodowego. Kryterium dochodowe dla osoby samotnie gospodarującej wynosi 634 zł, natomiast dla osoby w rodzinie wynosi 514 zł (kryterium dochodowe rodziny to iloczyn liczby osób we wspólnym gospodarstwie domowym i kwoty kryterium dochodowego na osobę w rodzinie). </w:t>
      </w:r>
    </w:p>
    <w:p w:rsidR="00D3133C" w:rsidRPr="00E50C40" w:rsidRDefault="00D3133C" w:rsidP="00B714BA">
      <w:pPr>
        <w:rPr>
          <w:rFonts w:eastAsia="Times New Roman"/>
        </w:rPr>
      </w:pPr>
      <w:r>
        <w:rPr>
          <w:rFonts w:eastAsia="Times New Roman"/>
        </w:rPr>
        <w:tab/>
      </w:r>
      <w:r w:rsidR="00B714BA" w:rsidRPr="00B714BA">
        <w:rPr>
          <w:rFonts w:eastAsia="Times New Roman"/>
        </w:rPr>
        <w:t xml:space="preserve">W szczególnie uzasadnionych przypadkach, osobie albo rodzinie o dochodach przekraczających kryterium dochodowe może być przyznany specjalny zasiłek celowy </w:t>
      </w:r>
      <w:r w:rsidR="00B714BA" w:rsidRPr="00B714BA">
        <w:rPr>
          <w:rFonts w:eastAsia="Times New Roman"/>
        </w:rPr>
        <w:br/>
        <w:t>w wysokości nieprzekraczającej odpowiednio kryterium dochodowego osoby samotnie gospodarującej lub rodziny, który nie podlega zwrotowi</w:t>
      </w:r>
      <w:r w:rsidR="00B714BA" w:rsidRPr="00B714BA">
        <w:rPr>
          <w:rFonts w:eastAsia="Times New Roman"/>
          <w:vertAlign w:val="superscript"/>
        </w:rPr>
        <w:footnoteReference w:id="89"/>
      </w:r>
      <w:r w:rsidR="00B714BA" w:rsidRPr="00B714BA">
        <w:rPr>
          <w:rFonts w:eastAsia="Times New Roman"/>
        </w:rPr>
        <w:t>.</w:t>
      </w:r>
    </w:p>
    <w:p w:rsidR="001A5A95" w:rsidRPr="00B714BA" w:rsidRDefault="001A5A95" w:rsidP="00E53594">
      <w:pPr>
        <w:pStyle w:val="Nagwek4"/>
      </w:pPr>
      <w:bookmarkStart w:id="496" w:name="_Toc449423552"/>
      <w:r w:rsidRPr="00B714BA">
        <w:t>Organizacje pozarządowe realizujące zadanie</w:t>
      </w:r>
      <w:bookmarkEnd w:id="496"/>
    </w:p>
    <w:p w:rsidR="00C423DE" w:rsidRPr="00B714BA" w:rsidRDefault="00C423DE" w:rsidP="00E53594"/>
    <w:p w:rsidR="005C0F27" w:rsidRPr="00B714BA" w:rsidRDefault="00842A8E" w:rsidP="005C0F27">
      <w:r w:rsidRPr="00B714BA">
        <w:tab/>
      </w:r>
      <w:r w:rsidR="005C0F27" w:rsidRPr="00B714BA">
        <w:t>Zadanie nie może być realizowane we współpracy z organizacjami pozarządowymi</w:t>
      </w:r>
      <w:r w:rsidR="005C0F27" w:rsidRPr="00B714BA">
        <w:rPr>
          <w:rStyle w:val="Odwoanieprzypisudolnego"/>
        </w:rPr>
        <w:footnoteReference w:id="90"/>
      </w:r>
      <w:r w:rsidR="005C0F27" w:rsidRPr="00B714BA">
        <w:t>.</w:t>
      </w:r>
    </w:p>
    <w:p w:rsidR="005C0F27" w:rsidRPr="00B714BA" w:rsidRDefault="005C0F27" w:rsidP="005C0F27"/>
    <w:p w:rsidR="001A5A95" w:rsidRPr="00B714BA" w:rsidRDefault="001A5A95" w:rsidP="005C0F27">
      <w:pPr>
        <w:pStyle w:val="Nagwek4"/>
      </w:pPr>
      <w:bookmarkStart w:id="497" w:name="_Toc449423553"/>
      <w:r w:rsidRPr="00B714BA">
        <w:t>Kadra</w:t>
      </w:r>
      <w:bookmarkEnd w:id="497"/>
    </w:p>
    <w:p w:rsidR="00C423DE" w:rsidRPr="00B714BA" w:rsidRDefault="00C423DE" w:rsidP="00E53594"/>
    <w:p w:rsidR="00A527BE" w:rsidRPr="00B714BA" w:rsidRDefault="00842A8E" w:rsidP="00A527BE">
      <w:r w:rsidRPr="00B714BA">
        <w:tab/>
      </w:r>
      <w:r w:rsidR="001A5A95" w:rsidRPr="00B714BA">
        <w:t>Pracownicy Miejskiego Ośrodka Pomocy Społecznej.</w:t>
      </w:r>
    </w:p>
    <w:p w:rsidR="001A5A95" w:rsidRPr="00B714BA" w:rsidRDefault="001A5A95" w:rsidP="00E53594">
      <w:pPr>
        <w:pStyle w:val="Nagwek4"/>
      </w:pPr>
      <w:bookmarkStart w:id="498" w:name="_Toc449423554"/>
      <w:r w:rsidRPr="00B714BA">
        <w:t>Osoby i rodziny korzystające ze świadczenia w for</w:t>
      </w:r>
      <w:r w:rsidR="00C423DE" w:rsidRPr="00B714BA">
        <w:t xml:space="preserve">mie zasiłku celowego </w:t>
      </w:r>
      <w:r w:rsidRPr="00B714BA">
        <w:t>oraz specjalnego zasiłku celowego, rodzaje ich problemów oraz ich rozkład ilościowy</w:t>
      </w:r>
      <w:bookmarkEnd w:id="498"/>
    </w:p>
    <w:p w:rsidR="001A5A95" w:rsidRPr="00533A61" w:rsidRDefault="001A5A95" w:rsidP="00E53594"/>
    <w:p w:rsidR="00A527BE" w:rsidRPr="00E50C40" w:rsidRDefault="00746074" w:rsidP="00533A61">
      <w:pPr>
        <w:rPr>
          <w:rFonts w:eastAsia="Times New Roman"/>
        </w:rPr>
      </w:pPr>
      <w:r w:rsidRPr="00533A61">
        <w:tab/>
      </w:r>
      <w:r w:rsidR="00533A61" w:rsidRPr="00533A61">
        <w:rPr>
          <w:rFonts w:eastAsia="Times New Roman"/>
        </w:rPr>
        <w:tab/>
        <w:t xml:space="preserve">W ciągu ostatnich 6 lat najwięcej gospodarstw domowych otrzymało zasiłek celowy </w:t>
      </w:r>
      <w:r w:rsidR="00533A61">
        <w:rPr>
          <w:rFonts w:eastAsia="Times New Roman"/>
        </w:rPr>
        <w:br/>
      </w:r>
      <w:r w:rsidR="00533A61" w:rsidRPr="00533A61">
        <w:rPr>
          <w:rFonts w:eastAsia="Times New Roman"/>
        </w:rPr>
        <w:t>i specjalny zasiłek celowy w roku 2010. Przez 3 kolejne lata liczba gospodarstw utrzymywała się na nieco niższym</w:t>
      </w:r>
      <w:r w:rsidR="00637FD0">
        <w:rPr>
          <w:rFonts w:eastAsia="Times New Roman"/>
        </w:rPr>
        <w:t xml:space="preserve"> ale</w:t>
      </w:r>
      <w:r w:rsidR="00533A61" w:rsidRPr="00533A61">
        <w:rPr>
          <w:rFonts w:eastAsia="Times New Roman"/>
        </w:rPr>
        <w:t xml:space="preserve"> podobnym poziomie. W latach 2014-</w:t>
      </w:r>
      <w:r w:rsidR="00533A61">
        <w:rPr>
          <w:rFonts w:eastAsia="Times New Roman"/>
        </w:rPr>
        <w:t xml:space="preserve">2015 </w:t>
      </w:r>
      <w:r w:rsidR="00533A61" w:rsidRPr="00533A61">
        <w:rPr>
          <w:rFonts w:eastAsia="Times New Roman"/>
        </w:rPr>
        <w:t>zanotowano spadek w stosunku do lat 2011-2013 o około 5%. Na spadek ten częściowo wpłynął ogólny spadek liczby gospodarstw domowych objętych świadczeniami o charakterze pieniężnym w tym czasie (1,3%).</w:t>
      </w:r>
    </w:p>
    <w:p w:rsidR="00533A61" w:rsidRPr="009E7D82" w:rsidRDefault="00533A61" w:rsidP="00533A61">
      <w:pPr>
        <w:tabs>
          <w:tab w:val="clear" w:pos="567"/>
        </w:tabs>
        <w:jc w:val="left"/>
        <w:rPr>
          <w:rFonts w:eastAsia="Times New Roman"/>
          <w:b/>
          <w:spacing w:val="5"/>
          <w:sz w:val="20"/>
          <w:szCs w:val="52"/>
        </w:rPr>
      </w:pPr>
    </w:p>
    <w:p w:rsidR="00533A61" w:rsidRPr="00E50C40" w:rsidRDefault="00533A61" w:rsidP="00E50C40">
      <w:pPr>
        <w:tabs>
          <w:tab w:val="clear" w:pos="567"/>
        </w:tabs>
        <w:jc w:val="left"/>
        <w:rPr>
          <w:rFonts w:eastAsia="Times New Roman"/>
          <w:sz w:val="20"/>
          <w:szCs w:val="20"/>
        </w:rPr>
      </w:pPr>
      <w:r w:rsidRPr="009E7D82">
        <w:rPr>
          <w:rFonts w:eastAsia="Times New Roman"/>
          <w:b/>
          <w:spacing w:val="5"/>
          <w:sz w:val="20"/>
          <w:szCs w:val="52"/>
        </w:rPr>
        <w:t>Wykres: Liczba gospodarstw domowych, którym wypłacono świadczenie w latach 2010-2015.</w:t>
      </w:r>
    </w:p>
    <w:p w:rsidR="00D64A81" w:rsidRPr="008829DF" w:rsidRDefault="0027220A" w:rsidP="00E50C40">
      <w:pPr>
        <w:spacing w:before="100" w:beforeAutospacing="1" w:after="100" w:afterAutospacing="1"/>
        <w:rPr>
          <w:sz w:val="20"/>
          <w:szCs w:val="20"/>
        </w:rPr>
      </w:pPr>
      <w:r>
        <w:rPr>
          <w:noProof/>
          <w:sz w:val="20"/>
          <w:szCs w:val="20"/>
        </w:rPr>
        <w:drawing>
          <wp:inline distT="0" distB="0" distL="0" distR="0">
            <wp:extent cx="5728170" cy="1956020"/>
            <wp:effectExtent l="19050" t="0" r="5880" b="0"/>
            <wp:docPr id="99" name="Wykres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9"/>
                    <pic:cNvPicPr>
                      <a:picLocks noChangeArrowheads="1"/>
                    </pic:cNvPicPr>
                  </pic:nvPicPr>
                  <pic:blipFill>
                    <a:blip r:embed="rId117" cstate="print"/>
                    <a:srcRect/>
                    <a:stretch>
                      <a:fillRect/>
                    </a:stretch>
                  </pic:blipFill>
                  <pic:spPr bwMode="auto">
                    <a:xfrm>
                      <a:off x="0" y="0"/>
                      <a:ext cx="5724525" cy="1954775"/>
                    </a:xfrm>
                    <a:prstGeom prst="rect">
                      <a:avLst/>
                    </a:prstGeom>
                    <a:noFill/>
                    <a:ln w="9525">
                      <a:noFill/>
                      <a:miter lim="800000"/>
                      <a:headEnd/>
                      <a:tailEnd/>
                    </a:ln>
                  </pic:spPr>
                </pic:pic>
              </a:graphicData>
            </a:graphic>
          </wp:inline>
        </w:drawing>
      </w:r>
    </w:p>
    <w:p w:rsidR="001A5A95" w:rsidRPr="008829DF" w:rsidRDefault="001A5A95" w:rsidP="00677B6D">
      <w:pPr>
        <w:pStyle w:val="Podtytu"/>
        <w:spacing w:before="0"/>
      </w:pPr>
      <w:r w:rsidRPr="008829DF">
        <w:t xml:space="preserve">Źródło: opracowanie własne na podstawie danych MOPS </w:t>
      </w:r>
    </w:p>
    <w:p w:rsidR="001A5A95" w:rsidRPr="001812F7" w:rsidRDefault="001A5A95" w:rsidP="00E53594">
      <w:pPr>
        <w:rPr>
          <w:highlight w:val="yellow"/>
        </w:rPr>
      </w:pPr>
    </w:p>
    <w:p w:rsidR="00F01CA5" w:rsidRDefault="00F01CA5" w:rsidP="00F01CA5">
      <w:pPr>
        <w:tabs>
          <w:tab w:val="clear" w:pos="567"/>
        </w:tabs>
        <w:rPr>
          <w:rFonts w:eastAsia="Times New Roman"/>
        </w:rPr>
      </w:pPr>
      <w:r w:rsidRPr="00F01CA5">
        <w:rPr>
          <w:rFonts w:eastAsia="Times New Roman"/>
        </w:rPr>
        <w:tab/>
        <w:t>Analizując cele, na jakie przyznawane są zasiłki celowe i specjalne zasiłki celowe  stwierdzić można, że w latach 2010</w:t>
      </w:r>
      <w:r>
        <w:rPr>
          <w:rFonts w:eastAsia="Times New Roman"/>
        </w:rPr>
        <w:t>-</w:t>
      </w:r>
      <w:r w:rsidRPr="00F01CA5">
        <w:rPr>
          <w:rFonts w:eastAsia="Times New Roman"/>
        </w:rPr>
        <w:t xml:space="preserve">2015 najwięcej osób otrzymywało zasiłki </w:t>
      </w:r>
      <w:r w:rsidRPr="00F01CA5">
        <w:rPr>
          <w:rFonts w:eastAsia="Times New Roman"/>
        </w:rPr>
        <w:br/>
        <w:t>z przeznaczeniem na opłaty mieszkaniowe – media. Znaczna część osób korzystała również z pomocy finansowej na leki oraz odzież i obuwie, koszty ogrzewania  i czynsz. Należy zaznaczyć, że jedna osoba mogła w ciągu roku otrzymać każdy rodzaj zasiłku.</w:t>
      </w:r>
    </w:p>
    <w:p w:rsidR="00836B92" w:rsidRDefault="00836B92" w:rsidP="00F01CA5">
      <w:pPr>
        <w:tabs>
          <w:tab w:val="clear" w:pos="567"/>
        </w:tabs>
        <w:jc w:val="left"/>
        <w:rPr>
          <w:rFonts w:eastAsia="Times New Roman"/>
          <w:b/>
          <w:spacing w:val="5"/>
          <w:sz w:val="20"/>
          <w:szCs w:val="52"/>
        </w:rPr>
      </w:pPr>
    </w:p>
    <w:p w:rsidR="000F67FA" w:rsidRDefault="000F67FA" w:rsidP="00F01CA5">
      <w:pPr>
        <w:tabs>
          <w:tab w:val="clear" w:pos="567"/>
        </w:tabs>
        <w:jc w:val="left"/>
        <w:rPr>
          <w:rFonts w:eastAsia="Times New Roman"/>
          <w:b/>
          <w:spacing w:val="5"/>
          <w:sz w:val="20"/>
          <w:szCs w:val="52"/>
        </w:rPr>
      </w:pPr>
    </w:p>
    <w:p w:rsidR="000F67FA" w:rsidRDefault="000F67FA" w:rsidP="00F01CA5">
      <w:pPr>
        <w:tabs>
          <w:tab w:val="clear" w:pos="567"/>
        </w:tabs>
        <w:jc w:val="left"/>
        <w:rPr>
          <w:rFonts w:eastAsia="Times New Roman"/>
          <w:b/>
          <w:spacing w:val="5"/>
          <w:sz w:val="20"/>
          <w:szCs w:val="52"/>
        </w:rPr>
      </w:pPr>
    </w:p>
    <w:p w:rsidR="000F67FA" w:rsidRDefault="000F67FA" w:rsidP="00F01CA5">
      <w:pPr>
        <w:tabs>
          <w:tab w:val="clear" w:pos="567"/>
        </w:tabs>
        <w:jc w:val="left"/>
        <w:rPr>
          <w:rFonts w:eastAsia="Times New Roman"/>
          <w:b/>
          <w:spacing w:val="5"/>
          <w:sz w:val="20"/>
          <w:szCs w:val="52"/>
        </w:rPr>
      </w:pPr>
    </w:p>
    <w:p w:rsidR="000F67FA" w:rsidRDefault="000F67FA" w:rsidP="00F01CA5">
      <w:pPr>
        <w:tabs>
          <w:tab w:val="clear" w:pos="567"/>
        </w:tabs>
        <w:jc w:val="left"/>
        <w:rPr>
          <w:rFonts w:eastAsia="Times New Roman"/>
          <w:b/>
          <w:spacing w:val="5"/>
          <w:sz w:val="20"/>
          <w:szCs w:val="52"/>
        </w:rPr>
      </w:pPr>
    </w:p>
    <w:p w:rsidR="000F67FA" w:rsidRDefault="000F67FA" w:rsidP="00F01CA5">
      <w:pPr>
        <w:tabs>
          <w:tab w:val="clear" w:pos="567"/>
        </w:tabs>
        <w:jc w:val="left"/>
        <w:rPr>
          <w:rFonts w:eastAsia="Times New Roman"/>
          <w:b/>
          <w:spacing w:val="5"/>
          <w:sz w:val="20"/>
          <w:szCs w:val="52"/>
        </w:rPr>
      </w:pPr>
    </w:p>
    <w:p w:rsidR="000F67FA" w:rsidRDefault="000F67FA" w:rsidP="00F01CA5">
      <w:pPr>
        <w:tabs>
          <w:tab w:val="clear" w:pos="567"/>
        </w:tabs>
        <w:jc w:val="left"/>
        <w:rPr>
          <w:rFonts w:eastAsia="Times New Roman"/>
          <w:b/>
          <w:spacing w:val="5"/>
          <w:sz w:val="20"/>
          <w:szCs w:val="52"/>
        </w:rPr>
      </w:pPr>
    </w:p>
    <w:p w:rsidR="000F67FA" w:rsidRDefault="000F67FA" w:rsidP="00F01CA5">
      <w:pPr>
        <w:tabs>
          <w:tab w:val="clear" w:pos="567"/>
        </w:tabs>
        <w:jc w:val="left"/>
        <w:rPr>
          <w:rFonts w:eastAsia="Times New Roman"/>
          <w:b/>
          <w:spacing w:val="5"/>
          <w:sz w:val="20"/>
          <w:szCs w:val="52"/>
        </w:rPr>
      </w:pPr>
    </w:p>
    <w:p w:rsidR="000F67FA" w:rsidRDefault="000F67FA" w:rsidP="00F01CA5">
      <w:pPr>
        <w:tabs>
          <w:tab w:val="clear" w:pos="567"/>
        </w:tabs>
        <w:jc w:val="left"/>
        <w:rPr>
          <w:rFonts w:eastAsia="Times New Roman"/>
          <w:b/>
          <w:spacing w:val="5"/>
          <w:sz w:val="20"/>
          <w:szCs w:val="52"/>
        </w:rPr>
      </w:pPr>
    </w:p>
    <w:p w:rsidR="000F67FA" w:rsidRDefault="000F67FA" w:rsidP="00F01CA5">
      <w:pPr>
        <w:tabs>
          <w:tab w:val="clear" w:pos="567"/>
        </w:tabs>
        <w:jc w:val="left"/>
        <w:rPr>
          <w:rFonts w:eastAsia="Times New Roman"/>
          <w:b/>
          <w:spacing w:val="5"/>
          <w:sz w:val="20"/>
          <w:szCs w:val="52"/>
        </w:rPr>
      </w:pPr>
    </w:p>
    <w:p w:rsidR="000F67FA" w:rsidRDefault="000F67FA" w:rsidP="00F01CA5">
      <w:pPr>
        <w:tabs>
          <w:tab w:val="clear" w:pos="567"/>
        </w:tabs>
        <w:jc w:val="left"/>
        <w:rPr>
          <w:rFonts w:eastAsia="Times New Roman"/>
          <w:b/>
          <w:spacing w:val="5"/>
          <w:sz w:val="20"/>
          <w:szCs w:val="52"/>
        </w:rPr>
      </w:pPr>
    </w:p>
    <w:p w:rsidR="000F67FA" w:rsidRDefault="000F67FA" w:rsidP="00F01CA5">
      <w:pPr>
        <w:tabs>
          <w:tab w:val="clear" w:pos="567"/>
        </w:tabs>
        <w:jc w:val="left"/>
        <w:rPr>
          <w:rFonts w:eastAsia="Times New Roman"/>
          <w:b/>
          <w:spacing w:val="5"/>
          <w:sz w:val="20"/>
          <w:szCs w:val="52"/>
        </w:rPr>
      </w:pPr>
    </w:p>
    <w:p w:rsidR="000F67FA" w:rsidRDefault="000F67FA" w:rsidP="00F01CA5">
      <w:pPr>
        <w:tabs>
          <w:tab w:val="clear" w:pos="567"/>
        </w:tabs>
        <w:jc w:val="left"/>
        <w:rPr>
          <w:rFonts w:eastAsia="Times New Roman"/>
          <w:b/>
          <w:spacing w:val="5"/>
          <w:sz w:val="20"/>
          <w:szCs w:val="52"/>
        </w:rPr>
      </w:pPr>
    </w:p>
    <w:p w:rsidR="000F67FA" w:rsidRDefault="000F67FA" w:rsidP="00F01CA5">
      <w:pPr>
        <w:tabs>
          <w:tab w:val="clear" w:pos="567"/>
        </w:tabs>
        <w:jc w:val="left"/>
        <w:rPr>
          <w:rFonts w:eastAsia="Times New Roman"/>
          <w:b/>
          <w:spacing w:val="5"/>
          <w:sz w:val="20"/>
          <w:szCs w:val="52"/>
        </w:rPr>
      </w:pPr>
    </w:p>
    <w:p w:rsidR="000F67FA" w:rsidRDefault="000F67FA" w:rsidP="00F01CA5">
      <w:pPr>
        <w:tabs>
          <w:tab w:val="clear" w:pos="567"/>
        </w:tabs>
        <w:jc w:val="left"/>
        <w:rPr>
          <w:rFonts w:eastAsia="Times New Roman"/>
          <w:b/>
          <w:spacing w:val="5"/>
          <w:sz w:val="20"/>
          <w:szCs w:val="52"/>
        </w:rPr>
      </w:pPr>
    </w:p>
    <w:p w:rsidR="000F67FA" w:rsidRDefault="000F67FA" w:rsidP="00F01CA5">
      <w:pPr>
        <w:tabs>
          <w:tab w:val="clear" w:pos="567"/>
        </w:tabs>
        <w:jc w:val="left"/>
        <w:rPr>
          <w:rFonts w:eastAsia="Times New Roman"/>
          <w:b/>
          <w:spacing w:val="5"/>
          <w:sz w:val="20"/>
          <w:szCs w:val="52"/>
        </w:rPr>
      </w:pPr>
    </w:p>
    <w:p w:rsidR="000F67FA" w:rsidRDefault="000F67FA" w:rsidP="00F01CA5">
      <w:pPr>
        <w:tabs>
          <w:tab w:val="clear" w:pos="567"/>
        </w:tabs>
        <w:jc w:val="left"/>
        <w:rPr>
          <w:rFonts w:eastAsia="Times New Roman"/>
          <w:b/>
          <w:spacing w:val="5"/>
          <w:sz w:val="20"/>
          <w:szCs w:val="52"/>
        </w:rPr>
      </w:pPr>
    </w:p>
    <w:p w:rsidR="000F67FA" w:rsidRDefault="000F67FA" w:rsidP="00F01CA5">
      <w:pPr>
        <w:tabs>
          <w:tab w:val="clear" w:pos="567"/>
        </w:tabs>
        <w:jc w:val="left"/>
        <w:rPr>
          <w:rFonts w:eastAsia="Times New Roman"/>
          <w:b/>
          <w:spacing w:val="5"/>
          <w:sz w:val="20"/>
          <w:szCs w:val="52"/>
        </w:rPr>
      </w:pPr>
    </w:p>
    <w:p w:rsidR="000F67FA" w:rsidRDefault="000F67FA" w:rsidP="00F01CA5">
      <w:pPr>
        <w:tabs>
          <w:tab w:val="clear" w:pos="567"/>
        </w:tabs>
        <w:jc w:val="left"/>
        <w:rPr>
          <w:rFonts w:eastAsia="Times New Roman"/>
          <w:b/>
          <w:spacing w:val="5"/>
          <w:sz w:val="20"/>
          <w:szCs w:val="52"/>
        </w:rPr>
      </w:pPr>
    </w:p>
    <w:p w:rsidR="000F67FA" w:rsidRDefault="000F67FA" w:rsidP="00F01CA5">
      <w:pPr>
        <w:tabs>
          <w:tab w:val="clear" w:pos="567"/>
        </w:tabs>
        <w:jc w:val="left"/>
        <w:rPr>
          <w:rFonts w:eastAsia="Times New Roman"/>
          <w:b/>
          <w:spacing w:val="5"/>
          <w:sz w:val="20"/>
          <w:szCs w:val="52"/>
        </w:rPr>
      </w:pPr>
    </w:p>
    <w:p w:rsidR="000F67FA" w:rsidRDefault="000F67FA" w:rsidP="00F01CA5">
      <w:pPr>
        <w:tabs>
          <w:tab w:val="clear" w:pos="567"/>
        </w:tabs>
        <w:jc w:val="left"/>
        <w:rPr>
          <w:rFonts w:eastAsia="Times New Roman"/>
          <w:b/>
          <w:spacing w:val="5"/>
          <w:sz w:val="20"/>
          <w:szCs w:val="52"/>
        </w:rPr>
      </w:pPr>
    </w:p>
    <w:p w:rsidR="000F67FA" w:rsidRPr="009E7D82" w:rsidRDefault="000F67FA" w:rsidP="00F01CA5">
      <w:pPr>
        <w:tabs>
          <w:tab w:val="clear" w:pos="567"/>
        </w:tabs>
        <w:jc w:val="left"/>
        <w:rPr>
          <w:rFonts w:eastAsia="Times New Roman"/>
          <w:b/>
          <w:spacing w:val="5"/>
          <w:sz w:val="20"/>
          <w:szCs w:val="52"/>
        </w:rPr>
      </w:pPr>
    </w:p>
    <w:p w:rsidR="00F01CA5" w:rsidRPr="009E7D82" w:rsidRDefault="00F01CA5" w:rsidP="00F01CA5">
      <w:pPr>
        <w:tabs>
          <w:tab w:val="clear" w:pos="567"/>
        </w:tabs>
        <w:jc w:val="left"/>
        <w:rPr>
          <w:rFonts w:eastAsia="Times New Roman"/>
          <w:b/>
          <w:spacing w:val="5"/>
          <w:sz w:val="20"/>
          <w:szCs w:val="52"/>
        </w:rPr>
      </w:pPr>
      <w:r w:rsidRPr="009E7D82">
        <w:rPr>
          <w:rFonts w:eastAsia="Times New Roman"/>
          <w:b/>
          <w:spacing w:val="5"/>
          <w:sz w:val="20"/>
          <w:szCs w:val="52"/>
        </w:rPr>
        <w:lastRenderedPageBreak/>
        <w:t xml:space="preserve">Wykres: Liczba gospodarstw domowych, które otrzymały zasiłek celowy i specjalny zasiłek celowy </w:t>
      </w:r>
      <w:r w:rsidR="00836B92" w:rsidRPr="009E7D82">
        <w:rPr>
          <w:rFonts w:eastAsia="Times New Roman"/>
          <w:b/>
          <w:spacing w:val="5"/>
          <w:sz w:val="20"/>
          <w:szCs w:val="52"/>
        </w:rPr>
        <w:br/>
      </w:r>
      <w:r w:rsidRPr="009E7D82">
        <w:rPr>
          <w:rFonts w:eastAsia="Times New Roman"/>
          <w:b/>
          <w:spacing w:val="5"/>
          <w:sz w:val="20"/>
          <w:szCs w:val="52"/>
        </w:rPr>
        <w:t>z uwzględnieniem przeznaczenia pomocy w latach 2010-2015</w:t>
      </w:r>
    </w:p>
    <w:p w:rsidR="00F01CA5" w:rsidRPr="009E7D82" w:rsidRDefault="00F01CA5" w:rsidP="00F01CA5">
      <w:pPr>
        <w:tabs>
          <w:tab w:val="clear" w:pos="567"/>
        </w:tabs>
        <w:jc w:val="left"/>
        <w:rPr>
          <w:rFonts w:eastAsia="Times New Roman"/>
          <w:b/>
          <w:spacing w:val="5"/>
          <w:sz w:val="20"/>
          <w:szCs w:val="52"/>
        </w:rPr>
      </w:pPr>
    </w:p>
    <w:p w:rsidR="001A5A95" w:rsidRPr="009E7D82" w:rsidRDefault="0027220A" w:rsidP="00F01CA5">
      <w:pPr>
        <w:tabs>
          <w:tab w:val="clear" w:pos="567"/>
        </w:tabs>
        <w:jc w:val="left"/>
        <w:rPr>
          <w:rFonts w:eastAsia="Times New Roman"/>
          <w:b/>
          <w:spacing w:val="5"/>
          <w:sz w:val="20"/>
          <w:szCs w:val="52"/>
        </w:rPr>
      </w:pPr>
      <w:r>
        <w:rPr>
          <w:rFonts w:eastAsia="Times New Roman"/>
          <w:b/>
          <w:noProof/>
          <w:spacing w:val="5"/>
          <w:sz w:val="20"/>
          <w:szCs w:val="52"/>
        </w:rPr>
        <w:drawing>
          <wp:inline distT="0" distB="0" distL="0" distR="0">
            <wp:extent cx="5772150" cy="3990975"/>
            <wp:effectExtent l="19050" t="0" r="0" b="0"/>
            <wp:docPr id="100" name="Wykres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19"/>
                    <pic:cNvPicPr>
                      <a:picLocks noChangeArrowheads="1"/>
                    </pic:cNvPicPr>
                  </pic:nvPicPr>
                  <pic:blipFill>
                    <a:blip r:embed="rId118" cstate="print"/>
                    <a:srcRect/>
                    <a:stretch>
                      <a:fillRect/>
                    </a:stretch>
                  </pic:blipFill>
                  <pic:spPr bwMode="auto">
                    <a:xfrm>
                      <a:off x="0" y="0"/>
                      <a:ext cx="5772150" cy="3990975"/>
                    </a:xfrm>
                    <a:prstGeom prst="rect">
                      <a:avLst/>
                    </a:prstGeom>
                    <a:noFill/>
                    <a:ln w="9525">
                      <a:noFill/>
                      <a:miter lim="800000"/>
                      <a:headEnd/>
                      <a:tailEnd/>
                    </a:ln>
                  </pic:spPr>
                </pic:pic>
              </a:graphicData>
            </a:graphic>
          </wp:inline>
        </w:drawing>
      </w:r>
    </w:p>
    <w:p w:rsidR="001A5A95" w:rsidRPr="008829DF" w:rsidRDefault="001A5A95" w:rsidP="00677B6D">
      <w:pPr>
        <w:pStyle w:val="Podtytu"/>
        <w:spacing w:before="0"/>
      </w:pPr>
      <w:r w:rsidRPr="008829DF">
        <w:t>Źródło: opracowanie w</w:t>
      </w:r>
      <w:r w:rsidR="00D42213" w:rsidRPr="008829DF">
        <w:t xml:space="preserve">łasne na podstawie danych MOPS </w:t>
      </w:r>
    </w:p>
    <w:p w:rsidR="002460E1" w:rsidRPr="00F01CA5" w:rsidRDefault="002460E1" w:rsidP="002460E1"/>
    <w:p w:rsidR="00F01CA5" w:rsidRDefault="00842A8E" w:rsidP="00E53594">
      <w:r w:rsidRPr="00F01CA5">
        <w:tab/>
      </w:r>
      <w:r w:rsidR="00F01CA5" w:rsidRPr="00F01CA5">
        <w:tab/>
        <w:t>W</w:t>
      </w:r>
      <w:r w:rsidR="00F01CA5" w:rsidRPr="00084686">
        <w:t xml:space="preserve"> 2015 r. spośród </w:t>
      </w:r>
      <w:r w:rsidR="00F01CA5">
        <w:t xml:space="preserve">podmiotów decyzji, którym przyznano pomoc w formie </w:t>
      </w:r>
      <w:r w:rsidR="00F01CA5" w:rsidRPr="00084686">
        <w:t>zasiłku celowego i specjalnego zasiłku</w:t>
      </w:r>
      <w:r w:rsidR="00F01CA5">
        <w:t xml:space="preserve"> celowego kobiety stanowią</w:t>
      </w:r>
      <w:r w:rsidR="00F01CA5" w:rsidRPr="00084686">
        <w:t xml:space="preserve"> 57,1%, natomiast mężczyźni 42,9</w:t>
      </w:r>
      <w:r w:rsidR="00F01CA5">
        <w:t xml:space="preserve">%. </w:t>
      </w:r>
    </w:p>
    <w:p w:rsidR="00F6013A" w:rsidRPr="00324C47" w:rsidRDefault="00F6013A" w:rsidP="00E53594"/>
    <w:p w:rsidR="001A5A95" w:rsidRPr="00324C47" w:rsidRDefault="001A5A95" w:rsidP="00746074">
      <w:pPr>
        <w:pStyle w:val="Tytu"/>
      </w:pPr>
      <w:r w:rsidRPr="00324C47">
        <w:t>Tabela: Cechy demograficzno-społeczne świadczeniobiorców zasiłków celowych i specjalnych zasiłków celowych</w:t>
      </w:r>
    </w:p>
    <w:tbl>
      <w:tblPr>
        <w:tblW w:w="9174" w:type="dxa"/>
        <w:jc w:val="center"/>
        <w:tblCellMar>
          <w:left w:w="70" w:type="dxa"/>
          <w:right w:w="70" w:type="dxa"/>
        </w:tblCellMar>
        <w:tblLook w:val="04A0" w:firstRow="1" w:lastRow="0" w:firstColumn="1" w:lastColumn="0" w:noHBand="0" w:noVBand="1"/>
      </w:tblPr>
      <w:tblGrid>
        <w:gridCol w:w="4394"/>
        <w:gridCol w:w="1469"/>
        <w:gridCol w:w="1811"/>
        <w:gridCol w:w="1500"/>
      </w:tblGrid>
      <w:tr w:rsidR="001A5A95" w:rsidRPr="00324C47">
        <w:trPr>
          <w:trHeight w:val="300"/>
          <w:jc w:val="center"/>
        </w:trPr>
        <w:tc>
          <w:tcPr>
            <w:tcW w:w="4394"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1A5A95" w:rsidRPr="00324C47" w:rsidRDefault="001A5A95" w:rsidP="00D42213">
            <w:pPr>
              <w:jc w:val="center"/>
              <w:rPr>
                <w:b/>
                <w:sz w:val="20"/>
                <w:szCs w:val="20"/>
              </w:rPr>
            </w:pPr>
            <w:r w:rsidRPr="00324C47">
              <w:rPr>
                <w:b/>
                <w:sz w:val="20"/>
                <w:szCs w:val="20"/>
              </w:rPr>
              <w:t>Cechy demograficzno</w:t>
            </w:r>
            <w:r w:rsidR="0011713D" w:rsidRPr="00324C47">
              <w:rPr>
                <w:b/>
                <w:sz w:val="20"/>
                <w:szCs w:val="20"/>
              </w:rPr>
              <w:t xml:space="preserve">–społeczne </w:t>
            </w:r>
            <w:r w:rsidRPr="00324C47">
              <w:rPr>
                <w:b/>
                <w:sz w:val="20"/>
                <w:szCs w:val="20"/>
              </w:rPr>
              <w:t>świadczeniobiorców zasiłków celowych i specjalnych zasiłków celowych</w:t>
            </w:r>
          </w:p>
        </w:tc>
        <w:tc>
          <w:tcPr>
            <w:tcW w:w="1469" w:type="dxa"/>
            <w:tcBorders>
              <w:top w:val="single" w:sz="4" w:space="0" w:color="auto"/>
              <w:left w:val="nil"/>
              <w:bottom w:val="single" w:sz="4" w:space="0" w:color="auto"/>
              <w:right w:val="single" w:sz="4" w:space="0" w:color="auto"/>
            </w:tcBorders>
            <w:shd w:val="clear" w:color="auto" w:fill="FFFFFF"/>
            <w:noWrap/>
            <w:vAlign w:val="center"/>
          </w:tcPr>
          <w:p w:rsidR="001A5A95" w:rsidRPr="00324C47" w:rsidRDefault="001A5A95" w:rsidP="00D52E95">
            <w:pPr>
              <w:jc w:val="center"/>
              <w:rPr>
                <w:b/>
                <w:sz w:val="20"/>
                <w:szCs w:val="20"/>
              </w:rPr>
            </w:pPr>
            <w:r w:rsidRPr="00324C47">
              <w:rPr>
                <w:b/>
                <w:sz w:val="20"/>
                <w:szCs w:val="20"/>
              </w:rPr>
              <w:t>kobiety</w:t>
            </w:r>
          </w:p>
        </w:tc>
        <w:tc>
          <w:tcPr>
            <w:tcW w:w="1811" w:type="dxa"/>
            <w:tcBorders>
              <w:top w:val="single" w:sz="4" w:space="0" w:color="auto"/>
              <w:left w:val="nil"/>
              <w:bottom w:val="single" w:sz="4" w:space="0" w:color="auto"/>
              <w:right w:val="single" w:sz="4" w:space="0" w:color="auto"/>
            </w:tcBorders>
            <w:shd w:val="clear" w:color="auto" w:fill="FFFFFF"/>
            <w:noWrap/>
            <w:vAlign w:val="center"/>
          </w:tcPr>
          <w:p w:rsidR="001A5A95" w:rsidRPr="00324C47" w:rsidRDefault="001A5A95" w:rsidP="00D52E95">
            <w:pPr>
              <w:jc w:val="center"/>
              <w:rPr>
                <w:b/>
                <w:sz w:val="20"/>
                <w:szCs w:val="20"/>
              </w:rPr>
            </w:pPr>
            <w:r w:rsidRPr="00324C47">
              <w:rPr>
                <w:b/>
                <w:sz w:val="20"/>
                <w:szCs w:val="20"/>
              </w:rPr>
              <w:t>mężczyźni</w:t>
            </w:r>
          </w:p>
        </w:tc>
        <w:tc>
          <w:tcPr>
            <w:tcW w:w="1500" w:type="dxa"/>
            <w:tcBorders>
              <w:top w:val="single" w:sz="4" w:space="0" w:color="auto"/>
              <w:left w:val="nil"/>
              <w:bottom w:val="single" w:sz="4" w:space="0" w:color="auto"/>
              <w:right w:val="single" w:sz="4" w:space="0" w:color="auto"/>
            </w:tcBorders>
            <w:shd w:val="clear" w:color="auto" w:fill="FFFFFF"/>
            <w:noWrap/>
            <w:vAlign w:val="center"/>
          </w:tcPr>
          <w:p w:rsidR="001A5A95" w:rsidRPr="00324C47" w:rsidRDefault="001A5A95" w:rsidP="00D52E95">
            <w:pPr>
              <w:jc w:val="center"/>
              <w:rPr>
                <w:b/>
                <w:sz w:val="20"/>
                <w:szCs w:val="20"/>
              </w:rPr>
            </w:pPr>
            <w:r w:rsidRPr="00324C47">
              <w:rPr>
                <w:b/>
                <w:sz w:val="20"/>
                <w:szCs w:val="20"/>
              </w:rPr>
              <w:t>ogółem</w:t>
            </w:r>
          </w:p>
        </w:tc>
      </w:tr>
      <w:tr w:rsidR="001A5A95" w:rsidRPr="00324C47">
        <w:trPr>
          <w:trHeight w:val="300"/>
          <w:jc w:val="center"/>
        </w:trPr>
        <w:tc>
          <w:tcPr>
            <w:tcW w:w="9174" w:type="dxa"/>
            <w:gridSpan w:val="4"/>
            <w:tcBorders>
              <w:top w:val="single" w:sz="4" w:space="0" w:color="auto"/>
              <w:left w:val="single" w:sz="4" w:space="0" w:color="auto"/>
              <w:bottom w:val="single" w:sz="4" w:space="0" w:color="auto"/>
              <w:right w:val="single" w:sz="4" w:space="0" w:color="auto"/>
            </w:tcBorders>
            <w:shd w:val="clear" w:color="auto" w:fill="D9D9D9"/>
            <w:noWrap/>
            <w:vAlign w:val="center"/>
          </w:tcPr>
          <w:p w:rsidR="001A5A95" w:rsidRPr="00324C47" w:rsidRDefault="001A5A95" w:rsidP="00D52E95">
            <w:pPr>
              <w:jc w:val="center"/>
              <w:rPr>
                <w:sz w:val="20"/>
                <w:szCs w:val="20"/>
              </w:rPr>
            </w:pPr>
            <w:r w:rsidRPr="00324C47">
              <w:rPr>
                <w:sz w:val="20"/>
                <w:szCs w:val="20"/>
              </w:rPr>
              <w:t>wiek</w:t>
            </w:r>
          </w:p>
        </w:tc>
      </w:tr>
      <w:tr w:rsidR="00F01CA5" w:rsidRPr="00324C47" w:rsidTr="00F3782F">
        <w:trPr>
          <w:trHeight w:val="285"/>
          <w:jc w:val="center"/>
        </w:trPr>
        <w:tc>
          <w:tcPr>
            <w:tcW w:w="4394" w:type="dxa"/>
            <w:tcBorders>
              <w:top w:val="nil"/>
              <w:left w:val="single" w:sz="4" w:space="0" w:color="auto"/>
              <w:bottom w:val="single" w:sz="4" w:space="0" w:color="auto"/>
              <w:right w:val="single" w:sz="4" w:space="0" w:color="auto"/>
            </w:tcBorders>
            <w:shd w:val="clear" w:color="auto" w:fill="auto"/>
            <w:noWrap/>
            <w:vAlign w:val="center"/>
          </w:tcPr>
          <w:p w:rsidR="00F01CA5" w:rsidRPr="00324C47" w:rsidRDefault="00F01CA5" w:rsidP="00D52E95">
            <w:pPr>
              <w:jc w:val="center"/>
              <w:rPr>
                <w:sz w:val="20"/>
                <w:szCs w:val="20"/>
              </w:rPr>
            </w:pPr>
            <w:r w:rsidRPr="00324C47">
              <w:rPr>
                <w:sz w:val="20"/>
                <w:szCs w:val="20"/>
              </w:rPr>
              <w:t>0-24</w:t>
            </w:r>
          </w:p>
        </w:tc>
        <w:tc>
          <w:tcPr>
            <w:tcW w:w="1469" w:type="dxa"/>
            <w:tcBorders>
              <w:top w:val="nil"/>
              <w:left w:val="nil"/>
              <w:bottom w:val="single" w:sz="4" w:space="0" w:color="auto"/>
              <w:right w:val="single" w:sz="4" w:space="0" w:color="auto"/>
            </w:tcBorders>
            <w:shd w:val="clear" w:color="auto" w:fill="auto"/>
            <w:noWrap/>
            <w:vAlign w:val="center"/>
          </w:tcPr>
          <w:p w:rsidR="00F01CA5" w:rsidRPr="00324C47" w:rsidRDefault="00F01CA5" w:rsidP="00F01CA5">
            <w:pPr>
              <w:jc w:val="center"/>
              <w:rPr>
                <w:color w:val="000000"/>
                <w:sz w:val="20"/>
                <w:szCs w:val="20"/>
              </w:rPr>
            </w:pPr>
            <w:r w:rsidRPr="00324C47">
              <w:rPr>
                <w:color w:val="000000"/>
                <w:sz w:val="20"/>
                <w:szCs w:val="20"/>
              </w:rPr>
              <w:t>4,5%</w:t>
            </w:r>
          </w:p>
        </w:tc>
        <w:tc>
          <w:tcPr>
            <w:tcW w:w="1811" w:type="dxa"/>
            <w:tcBorders>
              <w:top w:val="nil"/>
              <w:left w:val="nil"/>
              <w:bottom w:val="single" w:sz="4" w:space="0" w:color="auto"/>
              <w:right w:val="single" w:sz="4" w:space="0" w:color="auto"/>
            </w:tcBorders>
            <w:shd w:val="clear" w:color="auto" w:fill="auto"/>
            <w:noWrap/>
            <w:vAlign w:val="center"/>
          </w:tcPr>
          <w:p w:rsidR="00F01CA5" w:rsidRPr="00324C47" w:rsidRDefault="00F01CA5" w:rsidP="00F01CA5">
            <w:pPr>
              <w:jc w:val="center"/>
              <w:rPr>
                <w:color w:val="000000"/>
                <w:sz w:val="20"/>
                <w:szCs w:val="20"/>
              </w:rPr>
            </w:pPr>
            <w:r w:rsidRPr="00324C47">
              <w:rPr>
                <w:color w:val="000000"/>
                <w:sz w:val="20"/>
                <w:szCs w:val="20"/>
              </w:rPr>
              <w:t>1,3%</w:t>
            </w:r>
          </w:p>
        </w:tc>
        <w:tc>
          <w:tcPr>
            <w:tcW w:w="1500" w:type="dxa"/>
            <w:tcBorders>
              <w:top w:val="nil"/>
              <w:left w:val="nil"/>
              <w:bottom w:val="single" w:sz="4" w:space="0" w:color="auto"/>
              <w:right w:val="single" w:sz="4" w:space="0" w:color="auto"/>
            </w:tcBorders>
            <w:shd w:val="clear" w:color="auto" w:fill="auto"/>
            <w:noWrap/>
            <w:vAlign w:val="center"/>
          </w:tcPr>
          <w:p w:rsidR="00F01CA5" w:rsidRPr="00324C47" w:rsidRDefault="00F01CA5" w:rsidP="00F01CA5">
            <w:pPr>
              <w:jc w:val="center"/>
              <w:rPr>
                <w:color w:val="000000"/>
                <w:sz w:val="20"/>
                <w:szCs w:val="20"/>
              </w:rPr>
            </w:pPr>
            <w:r w:rsidRPr="00324C47">
              <w:rPr>
                <w:color w:val="000000"/>
                <w:sz w:val="20"/>
                <w:szCs w:val="20"/>
              </w:rPr>
              <w:t>3,1%</w:t>
            </w:r>
          </w:p>
        </w:tc>
      </w:tr>
      <w:tr w:rsidR="00F01CA5" w:rsidRPr="00324C47" w:rsidTr="00F3782F">
        <w:trPr>
          <w:trHeight w:val="285"/>
          <w:jc w:val="center"/>
        </w:trPr>
        <w:tc>
          <w:tcPr>
            <w:tcW w:w="4394" w:type="dxa"/>
            <w:tcBorders>
              <w:top w:val="nil"/>
              <w:left w:val="single" w:sz="4" w:space="0" w:color="auto"/>
              <w:bottom w:val="single" w:sz="4" w:space="0" w:color="auto"/>
              <w:right w:val="single" w:sz="4" w:space="0" w:color="auto"/>
            </w:tcBorders>
            <w:shd w:val="clear" w:color="auto" w:fill="auto"/>
            <w:noWrap/>
            <w:vAlign w:val="center"/>
          </w:tcPr>
          <w:p w:rsidR="00F01CA5" w:rsidRPr="00324C47" w:rsidRDefault="00F01CA5" w:rsidP="00D52E95">
            <w:pPr>
              <w:jc w:val="center"/>
              <w:rPr>
                <w:sz w:val="20"/>
                <w:szCs w:val="20"/>
              </w:rPr>
            </w:pPr>
            <w:r w:rsidRPr="00324C47">
              <w:rPr>
                <w:sz w:val="20"/>
                <w:szCs w:val="20"/>
              </w:rPr>
              <w:t>25-34</w:t>
            </w:r>
          </w:p>
        </w:tc>
        <w:tc>
          <w:tcPr>
            <w:tcW w:w="1469" w:type="dxa"/>
            <w:tcBorders>
              <w:top w:val="nil"/>
              <w:left w:val="nil"/>
              <w:bottom w:val="single" w:sz="4" w:space="0" w:color="auto"/>
              <w:right w:val="single" w:sz="4" w:space="0" w:color="auto"/>
            </w:tcBorders>
            <w:shd w:val="clear" w:color="auto" w:fill="auto"/>
            <w:noWrap/>
            <w:vAlign w:val="center"/>
          </w:tcPr>
          <w:p w:rsidR="00F01CA5" w:rsidRPr="00324C47" w:rsidRDefault="00F01CA5" w:rsidP="00F01CA5">
            <w:pPr>
              <w:jc w:val="center"/>
              <w:rPr>
                <w:color w:val="000000"/>
                <w:sz w:val="20"/>
                <w:szCs w:val="20"/>
              </w:rPr>
            </w:pPr>
            <w:r w:rsidRPr="00324C47">
              <w:rPr>
                <w:color w:val="000000"/>
                <w:sz w:val="20"/>
                <w:szCs w:val="20"/>
              </w:rPr>
              <w:t>17,2%</w:t>
            </w:r>
          </w:p>
        </w:tc>
        <w:tc>
          <w:tcPr>
            <w:tcW w:w="1811" w:type="dxa"/>
            <w:tcBorders>
              <w:top w:val="nil"/>
              <w:left w:val="nil"/>
              <w:bottom w:val="single" w:sz="4" w:space="0" w:color="auto"/>
              <w:right w:val="single" w:sz="4" w:space="0" w:color="auto"/>
            </w:tcBorders>
            <w:shd w:val="clear" w:color="auto" w:fill="auto"/>
            <w:noWrap/>
            <w:vAlign w:val="center"/>
          </w:tcPr>
          <w:p w:rsidR="00F01CA5" w:rsidRPr="00324C47" w:rsidRDefault="00F01CA5" w:rsidP="00F01CA5">
            <w:pPr>
              <w:jc w:val="center"/>
              <w:rPr>
                <w:color w:val="000000"/>
                <w:sz w:val="20"/>
                <w:szCs w:val="20"/>
              </w:rPr>
            </w:pPr>
            <w:r w:rsidRPr="00324C47">
              <w:rPr>
                <w:color w:val="000000"/>
                <w:sz w:val="20"/>
                <w:szCs w:val="20"/>
              </w:rPr>
              <w:t>6,7%</w:t>
            </w:r>
          </w:p>
        </w:tc>
        <w:tc>
          <w:tcPr>
            <w:tcW w:w="1500" w:type="dxa"/>
            <w:tcBorders>
              <w:top w:val="nil"/>
              <w:left w:val="nil"/>
              <w:bottom w:val="single" w:sz="4" w:space="0" w:color="auto"/>
              <w:right w:val="single" w:sz="4" w:space="0" w:color="auto"/>
            </w:tcBorders>
            <w:shd w:val="clear" w:color="auto" w:fill="auto"/>
            <w:noWrap/>
            <w:vAlign w:val="center"/>
          </w:tcPr>
          <w:p w:rsidR="00F01CA5" w:rsidRPr="00324C47" w:rsidRDefault="00F01CA5" w:rsidP="00F01CA5">
            <w:pPr>
              <w:jc w:val="center"/>
              <w:rPr>
                <w:color w:val="000000"/>
                <w:sz w:val="20"/>
                <w:szCs w:val="20"/>
              </w:rPr>
            </w:pPr>
            <w:r w:rsidRPr="00324C47">
              <w:rPr>
                <w:color w:val="000000"/>
                <w:sz w:val="20"/>
                <w:szCs w:val="20"/>
              </w:rPr>
              <w:t>12,7%</w:t>
            </w:r>
          </w:p>
        </w:tc>
      </w:tr>
      <w:tr w:rsidR="00F01CA5" w:rsidRPr="00324C47" w:rsidTr="00F3782F">
        <w:trPr>
          <w:trHeight w:val="285"/>
          <w:jc w:val="center"/>
        </w:trPr>
        <w:tc>
          <w:tcPr>
            <w:tcW w:w="4394" w:type="dxa"/>
            <w:tcBorders>
              <w:top w:val="nil"/>
              <w:left w:val="single" w:sz="4" w:space="0" w:color="auto"/>
              <w:bottom w:val="single" w:sz="4" w:space="0" w:color="auto"/>
              <w:right w:val="single" w:sz="4" w:space="0" w:color="auto"/>
            </w:tcBorders>
            <w:shd w:val="clear" w:color="auto" w:fill="auto"/>
            <w:noWrap/>
            <w:vAlign w:val="center"/>
          </w:tcPr>
          <w:p w:rsidR="00F01CA5" w:rsidRPr="00324C47" w:rsidRDefault="00F01CA5" w:rsidP="00D52E95">
            <w:pPr>
              <w:jc w:val="center"/>
              <w:rPr>
                <w:sz w:val="20"/>
                <w:szCs w:val="20"/>
              </w:rPr>
            </w:pPr>
            <w:r w:rsidRPr="00324C47">
              <w:rPr>
                <w:sz w:val="20"/>
                <w:szCs w:val="20"/>
              </w:rPr>
              <w:t>35-44</w:t>
            </w:r>
          </w:p>
        </w:tc>
        <w:tc>
          <w:tcPr>
            <w:tcW w:w="1469" w:type="dxa"/>
            <w:tcBorders>
              <w:top w:val="nil"/>
              <w:left w:val="nil"/>
              <w:bottom w:val="single" w:sz="4" w:space="0" w:color="auto"/>
              <w:right w:val="single" w:sz="4" w:space="0" w:color="auto"/>
            </w:tcBorders>
            <w:shd w:val="clear" w:color="auto" w:fill="auto"/>
            <w:noWrap/>
            <w:vAlign w:val="center"/>
          </w:tcPr>
          <w:p w:rsidR="00F01CA5" w:rsidRPr="00324C47" w:rsidRDefault="00F01CA5" w:rsidP="00F01CA5">
            <w:pPr>
              <w:jc w:val="center"/>
              <w:rPr>
                <w:color w:val="000000"/>
                <w:sz w:val="20"/>
                <w:szCs w:val="20"/>
              </w:rPr>
            </w:pPr>
            <w:r w:rsidRPr="00324C47">
              <w:rPr>
                <w:color w:val="000000"/>
                <w:sz w:val="20"/>
                <w:szCs w:val="20"/>
              </w:rPr>
              <w:t>22,1%</w:t>
            </w:r>
          </w:p>
        </w:tc>
        <w:tc>
          <w:tcPr>
            <w:tcW w:w="1811" w:type="dxa"/>
            <w:tcBorders>
              <w:top w:val="nil"/>
              <w:left w:val="nil"/>
              <w:bottom w:val="single" w:sz="4" w:space="0" w:color="auto"/>
              <w:right w:val="single" w:sz="4" w:space="0" w:color="auto"/>
            </w:tcBorders>
            <w:shd w:val="clear" w:color="auto" w:fill="auto"/>
            <w:noWrap/>
            <w:vAlign w:val="center"/>
          </w:tcPr>
          <w:p w:rsidR="00F01CA5" w:rsidRPr="00324C47" w:rsidRDefault="00F01CA5" w:rsidP="00F01CA5">
            <w:pPr>
              <w:jc w:val="center"/>
              <w:rPr>
                <w:color w:val="000000"/>
                <w:sz w:val="20"/>
                <w:szCs w:val="20"/>
              </w:rPr>
            </w:pPr>
            <w:r w:rsidRPr="00324C47">
              <w:rPr>
                <w:color w:val="000000"/>
                <w:sz w:val="20"/>
                <w:szCs w:val="20"/>
              </w:rPr>
              <w:t>13,2%</w:t>
            </w:r>
          </w:p>
        </w:tc>
        <w:tc>
          <w:tcPr>
            <w:tcW w:w="1500" w:type="dxa"/>
            <w:tcBorders>
              <w:top w:val="nil"/>
              <w:left w:val="nil"/>
              <w:bottom w:val="single" w:sz="4" w:space="0" w:color="auto"/>
              <w:right w:val="single" w:sz="4" w:space="0" w:color="auto"/>
            </w:tcBorders>
            <w:shd w:val="clear" w:color="auto" w:fill="auto"/>
            <w:noWrap/>
            <w:vAlign w:val="center"/>
          </w:tcPr>
          <w:p w:rsidR="00F01CA5" w:rsidRPr="00324C47" w:rsidRDefault="00F01CA5" w:rsidP="00F01CA5">
            <w:pPr>
              <w:jc w:val="center"/>
              <w:rPr>
                <w:color w:val="000000"/>
                <w:sz w:val="20"/>
                <w:szCs w:val="20"/>
              </w:rPr>
            </w:pPr>
            <w:r w:rsidRPr="00324C47">
              <w:rPr>
                <w:color w:val="000000"/>
                <w:sz w:val="20"/>
                <w:szCs w:val="20"/>
              </w:rPr>
              <w:t>18,2%</w:t>
            </w:r>
          </w:p>
        </w:tc>
      </w:tr>
      <w:tr w:rsidR="00F01CA5" w:rsidRPr="00324C47" w:rsidTr="00F3782F">
        <w:trPr>
          <w:trHeight w:val="285"/>
          <w:jc w:val="center"/>
        </w:trPr>
        <w:tc>
          <w:tcPr>
            <w:tcW w:w="4394" w:type="dxa"/>
            <w:tcBorders>
              <w:top w:val="nil"/>
              <w:left w:val="single" w:sz="4" w:space="0" w:color="auto"/>
              <w:bottom w:val="single" w:sz="4" w:space="0" w:color="auto"/>
              <w:right w:val="single" w:sz="4" w:space="0" w:color="auto"/>
            </w:tcBorders>
            <w:shd w:val="clear" w:color="auto" w:fill="auto"/>
            <w:noWrap/>
            <w:vAlign w:val="center"/>
          </w:tcPr>
          <w:p w:rsidR="00F01CA5" w:rsidRPr="00324C47" w:rsidRDefault="00F01CA5" w:rsidP="00D52E95">
            <w:pPr>
              <w:jc w:val="center"/>
              <w:rPr>
                <w:b/>
                <w:sz w:val="20"/>
                <w:szCs w:val="20"/>
              </w:rPr>
            </w:pPr>
            <w:r w:rsidRPr="00324C47">
              <w:rPr>
                <w:b/>
                <w:sz w:val="20"/>
                <w:szCs w:val="20"/>
              </w:rPr>
              <w:t>45-59</w:t>
            </w:r>
          </w:p>
        </w:tc>
        <w:tc>
          <w:tcPr>
            <w:tcW w:w="1469" w:type="dxa"/>
            <w:tcBorders>
              <w:top w:val="nil"/>
              <w:left w:val="nil"/>
              <w:bottom w:val="single" w:sz="4" w:space="0" w:color="auto"/>
              <w:right w:val="single" w:sz="4" w:space="0" w:color="auto"/>
            </w:tcBorders>
            <w:shd w:val="clear" w:color="auto" w:fill="auto"/>
            <w:noWrap/>
            <w:vAlign w:val="center"/>
          </w:tcPr>
          <w:p w:rsidR="00F01CA5" w:rsidRPr="00324C47" w:rsidRDefault="00F01CA5" w:rsidP="00F01CA5">
            <w:pPr>
              <w:jc w:val="center"/>
              <w:rPr>
                <w:bCs/>
                <w:color w:val="000000"/>
                <w:sz w:val="20"/>
                <w:szCs w:val="20"/>
              </w:rPr>
            </w:pPr>
            <w:r w:rsidRPr="00324C47">
              <w:rPr>
                <w:bCs/>
                <w:color w:val="000000"/>
                <w:sz w:val="20"/>
                <w:szCs w:val="20"/>
              </w:rPr>
              <w:t>33,4%</w:t>
            </w:r>
          </w:p>
        </w:tc>
        <w:tc>
          <w:tcPr>
            <w:tcW w:w="1811" w:type="dxa"/>
            <w:tcBorders>
              <w:top w:val="nil"/>
              <w:left w:val="nil"/>
              <w:bottom w:val="single" w:sz="4" w:space="0" w:color="auto"/>
              <w:right w:val="single" w:sz="4" w:space="0" w:color="auto"/>
            </w:tcBorders>
            <w:shd w:val="clear" w:color="auto" w:fill="auto"/>
            <w:noWrap/>
            <w:vAlign w:val="center"/>
          </w:tcPr>
          <w:p w:rsidR="00F01CA5" w:rsidRPr="00324C47" w:rsidRDefault="00F01CA5" w:rsidP="00F01CA5">
            <w:pPr>
              <w:jc w:val="center"/>
              <w:rPr>
                <w:bCs/>
                <w:color w:val="000000"/>
                <w:sz w:val="20"/>
                <w:szCs w:val="20"/>
              </w:rPr>
            </w:pPr>
            <w:r w:rsidRPr="00324C47">
              <w:rPr>
                <w:bCs/>
                <w:color w:val="000000"/>
                <w:sz w:val="20"/>
                <w:szCs w:val="20"/>
              </w:rPr>
              <w:t>44,9%</w:t>
            </w:r>
          </w:p>
        </w:tc>
        <w:tc>
          <w:tcPr>
            <w:tcW w:w="1500" w:type="dxa"/>
            <w:tcBorders>
              <w:top w:val="nil"/>
              <w:left w:val="nil"/>
              <w:bottom w:val="single" w:sz="4" w:space="0" w:color="auto"/>
              <w:right w:val="single" w:sz="4" w:space="0" w:color="auto"/>
            </w:tcBorders>
            <w:shd w:val="clear" w:color="auto" w:fill="auto"/>
            <w:noWrap/>
            <w:vAlign w:val="center"/>
          </w:tcPr>
          <w:p w:rsidR="00F01CA5" w:rsidRPr="00324C47" w:rsidRDefault="00F01CA5" w:rsidP="00F01CA5">
            <w:pPr>
              <w:jc w:val="center"/>
              <w:rPr>
                <w:b/>
                <w:bCs/>
                <w:color w:val="000000"/>
                <w:sz w:val="20"/>
                <w:szCs w:val="20"/>
              </w:rPr>
            </w:pPr>
            <w:r w:rsidRPr="00324C47">
              <w:rPr>
                <w:b/>
                <w:bCs/>
                <w:color w:val="000000"/>
                <w:sz w:val="20"/>
                <w:szCs w:val="20"/>
              </w:rPr>
              <w:t>38,4%</w:t>
            </w:r>
          </w:p>
        </w:tc>
      </w:tr>
      <w:tr w:rsidR="00F01CA5" w:rsidRPr="00324C47" w:rsidTr="00F3782F">
        <w:trPr>
          <w:trHeight w:val="285"/>
          <w:jc w:val="center"/>
        </w:trPr>
        <w:tc>
          <w:tcPr>
            <w:tcW w:w="4394" w:type="dxa"/>
            <w:tcBorders>
              <w:top w:val="nil"/>
              <w:left w:val="single" w:sz="4" w:space="0" w:color="auto"/>
              <w:bottom w:val="single" w:sz="4" w:space="0" w:color="auto"/>
              <w:right w:val="single" w:sz="4" w:space="0" w:color="auto"/>
            </w:tcBorders>
            <w:shd w:val="clear" w:color="auto" w:fill="auto"/>
            <w:noWrap/>
            <w:vAlign w:val="center"/>
          </w:tcPr>
          <w:p w:rsidR="00F01CA5" w:rsidRPr="00324C47" w:rsidRDefault="00F01CA5" w:rsidP="00D52E95">
            <w:pPr>
              <w:jc w:val="center"/>
              <w:rPr>
                <w:sz w:val="20"/>
                <w:szCs w:val="20"/>
              </w:rPr>
            </w:pPr>
            <w:r w:rsidRPr="00324C47">
              <w:rPr>
                <w:sz w:val="20"/>
                <w:szCs w:val="20"/>
              </w:rPr>
              <w:t>60-64</w:t>
            </w:r>
          </w:p>
        </w:tc>
        <w:tc>
          <w:tcPr>
            <w:tcW w:w="1469" w:type="dxa"/>
            <w:tcBorders>
              <w:top w:val="nil"/>
              <w:left w:val="nil"/>
              <w:bottom w:val="single" w:sz="4" w:space="0" w:color="auto"/>
              <w:right w:val="single" w:sz="4" w:space="0" w:color="auto"/>
            </w:tcBorders>
            <w:shd w:val="clear" w:color="auto" w:fill="auto"/>
            <w:noWrap/>
            <w:vAlign w:val="center"/>
          </w:tcPr>
          <w:p w:rsidR="00F01CA5" w:rsidRPr="00324C47" w:rsidRDefault="00F01CA5" w:rsidP="00F01CA5">
            <w:pPr>
              <w:jc w:val="center"/>
              <w:rPr>
                <w:color w:val="000000"/>
                <w:sz w:val="20"/>
                <w:szCs w:val="20"/>
              </w:rPr>
            </w:pPr>
            <w:r w:rsidRPr="00324C47">
              <w:rPr>
                <w:color w:val="000000"/>
                <w:sz w:val="20"/>
                <w:szCs w:val="20"/>
              </w:rPr>
              <w:t>9,9%</w:t>
            </w:r>
          </w:p>
        </w:tc>
        <w:tc>
          <w:tcPr>
            <w:tcW w:w="1811" w:type="dxa"/>
            <w:tcBorders>
              <w:top w:val="nil"/>
              <w:left w:val="nil"/>
              <w:bottom w:val="single" w:sz="4" w:space="0" w:color="auto"/>
              <w:right w:val="single" w:sz="4" w:space="0" w:color="auto"/>
            </w:tcBorders>
            <w:shd w:val="clear" w:color="auto" w:fill="auto"/>
            <w:noWrap/>
            <w:vAlign w:val="center"/>
          </w:tcPr>
          <w:p w:rsidR="00F01CA5" w:rsidRPr="00324C47" w:rsidRDefault="00F01CA5" w:rsidP="00F01CA5">
            <w:pPr>
              <w:jc w:val="center"/>
              <w:rPr>
                <w:color w:val="000000"/>
                <w:sz w:val="20"/>
                <w:szCs w:val="20"/>
              </w:rPr>
            </w:pPr>
            <w:r w:rsidRPr="00324C47">
              <w:rPr>
                <w:color w:val="000000"/>
                <w:sz w:val="20"/>
                <w:szCs w:val="20"/>
              </w:rPr>
              <w:t>21,7%</w:t>
            </w:r>
          </w:p>
        </w:tc>
        <w:tc>
          <w:tcPr>
            <w:tcW w:w="1500" w:type="dxa"/>
            <w:tcBorders>
              <w:top w:val="nil"/>
              <w:left w:val="nil"/>
              <w:bottom w:val="single" w:sz="4" w:space="0" w:color="auto"/>
              <w:right w:val="single" w:sz="4" w:space="0" w:color="auto"/>
            </w:tcBorders>
            <w:shd w:val="clear" w:color="auto" w:fill="auto"/>
            <w:noWrap/>
            <w:vAlign w:val="center"/>
          </w:tcPr>
          <w:p w:rsidR="00F01CA5" w:rsidRPr="00324C47" w:rsidRDefault="00F01CA5" w:rsidP="00F01CA5">
            <w:pPr>
              <w:jc w:val="center"/>
              <w:rPr>
                <w:color w:val="000000"/>
                <w:sz w:val="20"/>
                <w:szCs w:val="20"/>
              </w:rPr>
            </w:pPr>
            <w:r w:rsidRPr="00324C47">
              <w:rPr>
                <w:color w:val="000000"/>
                <w:sz w:val="20"/>
                <w:szCs w:val="20"/>
              </w:rPr>
              <w:t>15,0%</w:t>
            </w:r>
          </w:p>
        </w:tc>
      </w:tr>
      <w:tr w:rsidR="00F01CA5" w:rsidRPr="00324C47" w:rsidTr="00F3782F">
        <w:trPr>
          <w:trHeight w:val="285"/>
          <w:jc w:val="center"/>
        </w:trPr>
        <w:tc>
          <w:tcPr>
            <w:tcW w:w="4394" w:type="dxa"/>
            <w:tcBorders>
              <w:top w:val="nil"/>
              <w:left w:val="single" w:sz="4" w:space="0" w:color="auto"/>
              <w:bottom w:val="single" w:sz="4" w:space="0" w:color="auto"/>
              <w:right w:val="single" w:sz="4" w:space="0" w:color="auto"/>
            </w:tcBorders>
            <w:shd w:val="clear" w:color="auto" w:fill="auto"/>
            <w:noWrap/>
            <w:vAlign w:val="center"/>
          </w:tcPr>
          <w:p w:rsidR="00F01CA5" w:rsidRPr="00324C47" w:rsidRDefault="00F01CA5" w:rsidP="00D52E95">
            <w:pPr>
              <w:jc w:val="center"/>
              <w:rPr>
                <w:sz w:val="20"/>
                <w:szCs w:val="20"/>
              </w:rPr>
            </w:pPr>
            <w:r w:rsidRPr="00324C47">
              <w:rPr>
                <w:sz w:val="20"/>
                <w:szCs w:val="20"/>
              </w:rPr>
              <w:t>65 i więcej</w:t>
            </w:r>
          </w:p>
        </w:tc>
        <w:tc>
          <w:tcPr>
            <w:tcW w:w="1469" w:type="dxa"/>
            <w:tcBorders>
              <w:top w:val="nil"/>
              <w:left w:val="nil"/>
              <w:bottom w:val="single" w:sz="4" w:space="0" w:color="auto"/>
              <w:right w:val="single" w:sz="4" w:space="0" w:color="auto"/>
            </w:tcBorders>
            <w:shd w:val="clear" w:color="auto" w:fill="auto"/>
            <w:noWrap/>
            <w:vAlign w:val="center"/>
          </w:tcPr>
          <w:p w:rsidR="00F01CA5" w:rsidRPr="00324C47" w:rsidRDefault="00F01CA5" w:rsidP="00F01CA5">
            <w:pPr>
              <w:jc w:val="center"/>
              <w:rPr>
                <w:color w:val="000000"/>
                <w:sz w:val="20"/>
                <w:szCs w:val="20"/>
              </w:rPr>
            </w:pPr>
            <w:r w:rsidRPr="00324C47">
              <w:rPr>
                <w:color w:val="000000"/>
                <w:sz w:val="20"/>
                <w:szCs w:val="20"/>
              </w:rPr>
              <w:t>12,9%</w:t>
            </w:r>
          </w:p>
        </w:tc>
        <w:tc>
          <w:tcPr>
            <w:tcW w:w="1811" w:type="dxa"/>
            <w:tcBorders>
              <w:top w:val="nil"/>
              <w:left w:val="nil"/>
              <w:bottom w:val="single" w:sz="4" w:space="0" w:color="auto"/>
              <w:right w:val="single" w:sz="4" w:space="0" w:color="auto"/>
            </w:tcBorders>
            <w:shd w:val="clear" w:color="auto" w:fill="auto"/>
            <w:noWrap/>
            <w:vAlign w:val="center"/>
          </w:tcPr>
          <w:p w:rsidR="00F01CA5" w:rsidRPr="00324C47" w:rsidRDefault="00F01CA5" w:rsidP="00F01CA5">
            <w:pPr>
              <w:jc w:val="center"/>
              <w:rPr>
                <w:color w:val="000000"/>
                <w:sz w:val="20"/>
                <w:szCs w:val="20"/>
              </w:rPr>
            </w:pPr>
            <w:r w:rsidRPr="00324C47">
              <w:rPr>
                <w:color w:val="000000"/>
                <w:sz w:val="20"/>
                <w:szCs w:val="20"/>
              </w:rPr>
              <w:t>12,3%</w:t>
            </w:r>
          </w:p>
        </w:tc>
        <w:tc>
          <w:tcPr>
            <w:tcW w:w="1500" w:type="dxa"/>
            <w:tcBorders>
              <w:top w:val="nil"/>
              <w:left w:val="nil"/>
              <w:bottom w:val="single" w:sz="4" w:space="0" w:color="auto"/>
              <w:right w:val="single" w:sz="4" w:space="0" w:color="auto"/>
            </w:tcBorders>
            <w:shd w:val="clear" w:color="auto" w:fill="auto"/>
            <w:noWrap/>
            <w:vAlign w:val="center"/>
          </w:tcPr>
          <w:p w:rsidR="00F01CA5" w:rsidRPr="00324C47" w:rsidRDefault="00F01CA5" w:rsidP="00F01CA5">
            <w:pPr>
              <w:jc w:val="center"/>
              <w:rPr>
                <w:color w:val="000000"/>
                <w:sz w:val="20"/>
                <w:szCs w:val="20"/>
              </w:rPr>
            </w:pPr>
            <w:r w:rsidRPr="00324C47">
              <w:rPr>
                <w:color w:val="000000"/>
                <w:sz w:val="20"/>
                <w:szCs w:val="20"/>
              </w:rPr>
              <w:t>12,7%</w:t>
            </w:r>
          </w:p>
        </w:tc>
      </w:tr>
      <w:tr w:rsidR="001A5A95" w:rsidRPr="00324C47">
        <w:trPr>
          <w:trHeight w:val="300"/>
          <w:jc w:val="center"/>
        </w:trPr>
        <w:tc>
          <w:tcPr>
            <w:tcW w:w="9174" w:type="dxa"/>
            <w:gridSpan w:val="4"/>
            <w:tcBorders>
              <w:top w:val="single" w:sz="4" w:space="0" w:color="auto"/>
              <w:left w:val="single" w:sz="4" w:space="0" w:color="auto"/>
              <w:bottom w:val="single" w:sz="4" w:space="0" w:color="auto"/>
              <w:right w:val="single" w:sz="4" w:space="0" w:color="auto"/>
            </w:tcBorders>
            <w:shd w:val="clear" w:color="auto" w:fill="D9D9D9"/>
            <w:noWrap/>
            <w:vAlign w:val="center"/>
          </w:tcPr>
          <w:p w:rsidR="001A5A95" w:rsidRPr="00324C47" w:rsidRDefault="001A5A95" w:rsidP="00D52E95">
            <w:pPr>
              <w:jc w:val="center"/>
              <w:rPr>
                <w:sz w:val="20"/>
                <w:szCs w:val="20"/>
              </w:rPr>
            </w:pPr>
            <w:r w:rsidRPr="00324C47">
              <w:rPr>
                <w:sz w:val="20"/>
                <w:szCs w:val="20"/>
              </w:rPr>
              <w:t>wykształcenie</w:t>
            </w:r>
          </w:p>
        </w:tc>
      </w:tr>
      <w:tr w:rsidR="00F01CA5" w:rsidRPr="00324C47" w:rsidTr="00F3782F">
        <w:trPr>
          <w:trHeight w:val="285"/>
          <w:jc w:val="center"/>
        </w:trPr>
        <w:tc>
          <w:tcPr>
            <w:tcW w:w="4394" w:type="dxa"/>
            <w:tcBorders>
              <w:top w:val="nil"/>
              <w:left w:val="single" w:sz="4" w:space="0" w:color="auto"/>
              <w:bottom w:val="single" w:sz="4" w:space="0" w:color="auto"/>
              <w:right w:val="single" w:sz="4" w:space="0" w:color="auto"/>
            </w:tcBorders>
            <w:shd w:val="clear" w:color="auto" w:fill="auto"/>
            <w:noWrap/>
            <w:vAlign w:val="center"/>
          </w:tcPr>
          <w:p w:rsidR="00F01CA5" w:rsidRPr="00324C47" w:rsidRDefault="00F01CA5" w:rsidP="00D52E95">
            <w:pPr>
              <w:jc w:val="center"/>
              <w:rPr>
                <w:sz w:val="20"/>
                <w:szCs w:val="20"/>
              </w:rPr>
            </w:pPr>
            <w:r w:rsidRPr="00324C47">
              <w:rPr>
                <w:sz w:val="20"/>
                <w:szCs w:val="20"/>
              </w:rPr>
              <w:t>nieustalony poziom wykształcenia</w:t>
            </w:r>
          </w:p>
        </w:tc>
        <w:tc>
          <w:tcPr>
            <w:tcW w:w="1469" w:type="dxa"/>
            <w:tcBorders>
              <w:top w:val="nil"/>
              <w:left w:val="nil"/>
              <w:bottom w:val="single" w:sz="4" w:space="0" w:color="auto"/>
              <w:right w:val="single" w:sz="4" w:space="0" w:color="auto"/>
            </w:tcBorders>
            <w:shd w:val="clear" w:color="auto" w:fill="auto"/>
            <w:noWrap/>
            <w:vAlign w:val="center"/>
          </w:tcPr>
          <w:p w:rsidR="00F01CA5" w:rsidRPr="00324C47" w:rsidRDefault="00F01CA5" w:rsidP="00F01CA5">
            <w:pPr>
              <w:jc w:val="center"/>
              <w:rPr>
                <w:color w:val="000000"/>
                <w:sz w:val="20"/>
                <w:szCs w:val="20"/>
              </w:rPr>
            </w:pPr>
            <w:r w:rsidRPr="00324C47">
              <w:rPr>
                <w:color w:val="000000"/>
                <w:sz w:val="20"/>
                <w:szCs w:val="20"/>
              </w:rPr>
              <w:t>11,4%</w:t>
            </w:r>
          </w:p>
        </w:tc>
        <w:tc>
          <w:tcPr>
            <w:tcW w:w="1811" w:type="dxa"/>
            <w:tcBorders>
              <w:top w:val="nil"/>
              <w:left w:val="nil"/>
              <w:bottom w:val="single" w:sz="4" w:space="0" w:color="auto"/>
              <w:right w:val="single" w:sz="4" w:space="0" w:color="auto"/>
            </w:tcBorders>
            <w:shd w:val="clear" w:color="auto" w:fill="auto"/>
            <w:noWrap/>
            <w:vAlign w:val="center"/>
          </w:tcPr>
          <w:p w:rsidR="00F01CA5" w:rsidRPr="00324C47" w:rsidRDefault="00F01CA5" w:rsidP="00F01CA5">
            <w:pPr>
              <w:jc w:val="center"/>
              <w:rPr>
                <w:color w:val="000000"/>
                <w:sz w:val="20"/>
                <w:szCs w:val="20"/>
              </w:rPr>
            </w:pPr>
            <w:r w:rsidRPr="00324C47">
              <w:rPr>
                <w:color w:val="000000"/>
                <w:sz w:val="20"/>
                <w:szCs w:val="20"/>
              </w:rPr>
              <w:t>9,7%</w:t>
            </w:r>
          </w:p>
        </w:tc>
        <w:tc>
          <w:tcPr>
            <w:tcW w:w="1500" w:type="dxa"/>
            <w:tcBorders>
              <w:top w:val="nil"/>
              <w:left w:val="nil"/>
              <w:bottom w:val="single" w:sz="4" w:space="0" w:color="auto"/>
              <w:right w:val="single" w:sz="4" w:space="0" w:color="auto"/>
            </w:tcBorders>
            <w:shd w:val="clear" w:color="auto" w:fill="auto"/>
            <w:noWrap/>
            <w:vAlign w:val="center"/>
          </w:tcPr>
          <w:p w:rsidR="00F01CA5" w:rsidRPr="00324C47" w:rsidRDefault="00F01CA5" w:rsidP="00F01CA5">
            <w:pPr>
              <w:jc w:val="center"/>
              <w:rPr>
                <w:color w:val="000000"/>
                <w:sz w:val="20"/>
                <w:szCs w:val="20"/>
              </w:rPr>
            </w:pPr>
            <w:r w:rsidRPr="00324C47">
              <w:rPr>
                <w:color w:val="000000"/>
                <w:sz w:val="20"/>
                <w:szCs w:val="20"/>
              </w:rPr>
              <w:t>10,7%</w:t>
            </w:r>
          </w:p>
        </w:tc>
      </w:tr>
      <w:tr w:rsidR="00F01CA5" w:rsidRPr="00324C47" w:rsidTr="00F3782F">
        <w:trPr>
          <w:trHeight w:val="285"/>
          <w:jc w:val="center"/>
        </w:trPr>
        <w:tc>
          <w:tcPr>
            <w:tcW w:w="4394" w:type="dxa"/>
            <w:tcBorders>
              <w:top w:val="nil"/>
              <w:left w:val="single" w:sz="4" w:space="0" w:color="auto"/>
              <w:bottom w:val="single" w:sz="4" w:space="0" w:color="auto"/>
              <w:right w:val="single" w:sz="4" w:space="0" w:color="auto"/>
            </w:tcBorders>
            <w:shd w:val="clear" w:color="auto" w:fill="auto"/>
            <w:noWrap/>
            <w:vAlign w:val="center"/>
          </w:tcPr>
          <w:p w:rsidR="00F01CA5" w:rsidRPr="00324C47" w:rsidRDefault="00F01CA5" w:rsidP="00D52E95">
            <w:pPr>
              <w:jc w:val="center"/>
              <w:rPr>
                <w:sz w:val="20"/>
                <w:szCs w:val="20"/>
              </w:rPr>
            </w:pPr>
            <w:r w:rsidRPr="00324C47">
              <w:rPr>
                <w:sz w:val="20"/>
                <w:szCs w:val="20"/>
              </w:rPr>
              <w:t>gimnazjalne i poniżej</w:t>
            </w:r>
          </w:p>
        </w:tc>
        <w:tc>
          <w:tcPr>
            <w:tcW w:w="1469" w:type="dxa"/>
            <w:tcBorders>
              <w:top w:val="nil"/>
              <w:left w:val="nil"/>
              <w:bottom w:val="single" w:sz="4" w:space="0" w:color="auto"/>
              <w:right w:val="single" w:sz="4" w:space="0" w:color="auto"/>
            </w:tcBorders>
            <w:shd w:val="clear" w:color="auto" w:fill="auto"/>
            <w:noWrap/>
            <w:vAlign w:val="center"/>
          </w:tcPr>
          <w:p w:rsidR="00F01CA5" w:rsidRPr="00324C47" w:rsidRDefault="00F01CA5" w:rsidP="00F01CA5">
            <w:pPr>
              <w:jc w:val="center"/>
              <w:rPr>
                <w:color w:val="000000"/>
                <w:sz w:val="20"/>
                <w:szCs w:val="20"/>
              </w:rPr>
            </w:pPr>
            <w:r w:rsidRPr="00324C47">
              <w:rPr>
                <w:color w:val="000000"/>
                <w:sz w:val="20"/>
                <w:szCs w:val="20"/>
              </w:rPr>
              <w:t>25,8%</w:t>
            </w:r>
          </w:p>
        </w:tc>
        <w:tc>
          <w:tcPr>
            <w:tcW w:w="1811" w:type="dxa"/>
            <w:tcBorders>
              <w:top w:val="nil"/>
              <w:left w:val="nil"/>
              <w:bottom w:val="single" w:sz="4" w:space="0" w:color="auto"/>
              <w:right w:val="single" w:sz="4" w:space="0" w:color="auto"/>
            </w:tcBorders>
            <w:shd w:val="clear" w:color="auto" w:fill="auto"/>
            <w:noWrap/>
            <w:vAlign w:val="center"/>
          </w:tcPr>
          <w:p w:rsidR="00F01CA5" w:rsidRPr="00324C47" w:rsidRDefault="00F01CA5" w:rsidP="00F01CA5">
            <w:pPr>
              <w:jc w:val="center"/>
              <w:rPr>
                <w:color w:val="000000"/>
                <w:sz w:val="20"/>
                <w:szCs w:val="20"/>
              </w:rPr>
            </w:pPr>
            <w:r w:rsidRPr="00324C47">
              <w:rPr>
                <w:color w:val="000000"/>
                <w:sz w:val="20"/>
                <w:szCs w:val="20"/>
              </w:rPr>
              <w:t>26,4%</w:t>
            </w:r>
          </w:p>
        </w:tc>
        <w:tc>
          <w:tcPr>
            <w:tcW w:w="1500" w:type="dxa"/>
            <w:tcBorders>
              <w:top w:val="nil"/>
              <w:left w:val="nil"/>
              <w:bottom w:val="single" w:sz="4" w:space="0" w:color="auto"/>
              <w:right w:val="single" w:sz="4" w:space="0" w:color="auto"/>
            </w:tcBorders>
            <w:shd w:val="clear" w:color="auto" w:fill="auto"/>
            <w:noWrap/>
            <w:vAlign w:val="center"/>
          </w:tcPr>
          <w:p w:rsidR="00F01CA5" w:rsidRPr="00324C47" w:rsidRDefault="00F01CA5" w:rsidP="00F01CA5">
            <w:pPr>
              <w:jc w:val="center"/>
              <w:rPr>
                <w:color w:val="000000"/>
                <w:sz w:val="20"/>
                <w:szCs w:val="20"/>
              </w:rPr>
            </w:pPr>
            <w:r w:rsidRPr="00324C47">
              <w:rPr>
                <w:color w:val="000000"/>
                <w:sz w:val="20"/>
                <w:szCs w:val="20"/>
              </w:rPr>
              <w:t>26,0%</w:t>
            </w:r>
          </w:p>
        </w:tc>
      </w:tr>
      <w:tr w:rsidR="00F01CA5" w:rsidRPr="00324C47" w:rsidTr="00F3782F">
        <w:trPr>
          <w:trHeight w:val="285"/>
          <w:jc w:val="center"/>
        </w:trPr>
        <w:tc>
          <w:tcPr>
            <w:tcW w:w="4394" w:type="dxa"/>
            <w:tcBorders>
              <w:top w:val="nil"/>
              <w:left w:val="single" w:sz="4" w:space="0" w:color="auto"/>
              <w:bottom w:val="single" w:sz="4" w:space="0" w:color="auto"/>
              <w:right w:val="single" w:sz="4" w:space="0" w:color="auto"/>
            </w:tcBorders>
            <w:shd w:val="clear" w:color="auto" w:fill="auto"/>
            <w:noWrap/>
            <w:vAlign w:val="center"/>
          </w:tcPr>
          <w:p w:rsidR="00F01CA5" w:rsidRPr="00324C47" w:rsidRDefault="00F01CA5" w:rsidP="00D52E95">
            <w:pPr>
              <w:jc w:val="center"/>
              <w:rPr>
                <w:b/>
                <w:sz w:val="20"/>
                <w:szCs w:val="20"/>
              </w:rPr>
            </w:pPr>
            <w:r w:rsidRPr="00324C47">
              <w:rPr>
                <w:b/>
                <w:sz w:val="20"/>
                <w:szCs w:val="20"/>
              </w:rPr>
              <w:t>zasadnicze zawodowe</w:t>
            </w:r>
          </w:p>
        </w:tc>
        <w:tc>
          <w:tcPr>
            <w:tcW w:w="1469" w:type="dxa"/>
            <w:tcBorders>
              <w:top w:val="nil"/>
              <w:left w:val="nil"/>
              <w:bottom w:val="single" w:sz="4" w:space="0" w:color="auto"/>
              <w:right w:val="single" w:sz="4" w:space="0" w:color="auto"/>
            </w:tcBorders>
            <w:shd w:val="clear" w:color="auto" w:fill="auto"/>
            <w:noWrap/>
            <w:vAlign w:val="center"/>
          </w:tcPr>
          <w:p w:rsidR="00F01CA5" w:rsidRPr="00324C47" w:rsidRDefault="00F01CA5" w:rsidP="00F01CA5">
            <w:pPr>
              <w:jc w:val="center"/>
              <w:rPr>
                <w:color w:val="000000"/>
                <w:sz w:val="20"/>
                <w:szCs w:val="20"/>
              </w:rPr>
            </w:pPr>
            <w:r w:rsidRPr="00324C47">
              <w:rPr>
                <w:color w:val="000000"/>
                <w:sz w:val="20"/>
                <w:szCs w:val="20"/>
              </w:rPr>
              <w:t>26,2%</w:t>
            </w:r>
          </w:p>
        </w:tc>
        <w:tc>
          <w:tcPr>
            <w:tcW w:w="1811" w:type="dxa"/>
            <w:tcBorders>
              <w:top w:val="nil"/>
              <w:left w:val="nil"/>
              <w:bottom w:val="single" w:sz="4" w:space="0" w:color="auto"/>
              <w:right w:val="single" w:sz="4" w:space="0" w:color="auto"/>
            </w:tcBorders>
            <w:shd w:val="clear" w:color="auto" w:fill="auto"/>
            <w:noWrap/>
            <w:vAlign w:val="center"/>
          </w:tcPr>
          <w:p w:rsidR="00F01CA5" w:rsidRPr="00324C47" w:rsidRDefault="00F01CA5" w:rsidP="00F01CA5">
            <w:pPr>
              <w:jc w:val="center"/>
              <w:rPr>
                <w:bCs/>
                <w:color w:val="000000"/>
                <w:sz w:val="20"/>
                <w:szCs w:val="20"/>
              </w:rPr>
            </w:pPr>
            <w:r w:rsidRPr="00324C47">
              <w:rPr>
                <w:bCs/>
                <w:color w:val="000000"/>
                <w:sz w:val="20"/>
                <w:szCs w:val="20"/>
              </w:rPr>
              <w:t>37,4%</w:t>
            </w:r>
          </w:p>
        </w:tc>
        <w:tc>
          <w:tcPr>
            <w:tcW w:w="1500" w:type="dxa"/>
            <w:tcBorders>
              <w:top w:val="nil"/>
              <w:left w:val="nil"/>
              <w:bottom w:val="single" w:sz="4" w:space="0" w:color="auto"/>
              <w:right w:val="single" w:sz="4" w:space="0" w:color="auto"/>
            </w:tcBorders>
            <w:shd w:val="clear" w:color="auto" w:fill="auto"/>
            <w:noWrap/>
            <w:vAlign w:val="center"/>
          </w:tcPr>
          <w:p w:rsidR="00F01CA5" w:rsidRPr="00324C47" w:rsidRDefault="00F01CA5" w:rsidP="00F01CA5">
            <w:pPr>
              <w:jc w:val="center"/>
              <w:rPr>
                <w:b/>
                <w:bCs/>
                <w:color w:val="000000"/>
                <w:sz w:val="20"/>
                <w:szCs w:val="20"/>
              </w:rPr>
            </w:pPr>
            <w:r w:rsidRPr="00324C47">
              <w:rPr>
                <w:b/>
                <w:bCs/>
                <w:color w:val="000000"/>
                <w:sz w:val="20"/>
                <w:szCs w:val="20"/>
              </w:rPr>
              <w:t>31,0%</w:t>
            </w:r>
          </w:p>
        </w:tc>
      </w:tr>
      <w:tr w:rsidR="00F01CA5" w:rsidRPr="00324C47" w:rsidTr="00F3782F">
        <w:trPr>
          <w:trHeight w:val="285"/>
          <w:jc w:val="center"/>
        </w:trPr>
        <w:tc>
          <w:tcPr>
            <w:tcW w:w="4394" w:type="dxa"/>
            <w:tcBorders>
              <w:top w:val="nil"/>
              <w:left w:val="single" w:sz="4" w:space="0" w:color="auto"/>
              <w:bottom w:val="single" w:sz="4" w:space="0" w:color="auto"/>
              <w:right w:val="single" w:sz="4" w:space="0" w:color="auto"/>
            </w:tcBorders>
            <w:shd w:val="clear" w:color="auto" w:fill="auto"/>
            <w:noWrap/>
            <w:vAlign w:val="center"/>
          </w:tcPr>
          <w:p w:rsidR="00F01CA5" w:rsidRPr="00324C47" w:rsidRDefault="00F01CA5" w:rsidP="00D52E95">
            <w:pPr>
              <w:jc w:val="center"/>
              <w:rPr>
                <w:sz w:val="20"/>
                <w:szCs w:val="20"/>
              </w:rPr>
            </w:pPr>
            <w:r w:rsidRPr="00324C47">
              <w:rPr>
                <w:sz w:val="20"/>
                <w:szCs w:val="20"/>
              </w:rPr>
              <w:t>średnie ogólne i zawodowe</w:t>
            </w:r>
          </w:p>
        </w:tc>
        <w:tc>
          <w:tcPr>
            <w:tcW w:w="1469" w:type="dxa"/>
            <w:tcBorders>
              <w:top w:val="nil"/>
              <w:left w:val="nil"/>
              <w:bottom w:val="single" w:sz="4" w:space="0" w:color="auto"/>
              <w:right w:val="single" w:sz="4" w:space="0" w:color="auto"/>
            </w:tcBorders>
            <w:shd w:val="clear" w:color="auto" w:fill="auto"/>
            <w:noWrap/>
            <w:vAlign w:val="center"/>
          </w:tcPr>
          <w:p w:rsidR="00F01CA5" w:rsidRPr="00324C47" w:rsidRDefault="00F01CA5" w:rsidP="00F01CA5">
            <w:pPr>
              <w:jc w:val="center"/>
              <w:rPr>
                <w:bCs/>
                <w:color w:val="000000"/>
                <w:sz w:val="20"/>
                <w:szCs w:val="20"/>
              </w:rPr>
            </w:pPr>
            <w:r w:rsidRPr="00324C47">
              <w:rPr>
                <w:bCs/>
                <w:color w:val="000000"/>
                <w:sz w:val="20"/>
                <w:szCs w:val="20"/>
              </w:rPr>
              <w:t>29,9%</w:t>
            </w:r>
          </w:p>
        </w:tc>
        <w:tc>
          <w:tcPr>
            <w:tcW w:w="1811" w:type="dxa"/>
            <w:tcBorders>
              <w:top w:val="nil"/>
              <w:left w:val="nil"/>
              <w:bottom w:val="single" w:sz="4" w:space="0" w:color="auto"/>
              <w:right w:val="single" w:sz="4" w:space="0" w:color="auto"/>
            </w:tcBorders>
            <w:shd w:val="clear" w:color="auto" w:fill="auto"/>
            <w:noWrap/>
            <w:vAlign w:val="center"/>
          </w:tcPr>
          <w:p w:rsidR="00F01CA5" w:rsidRPr="00324C47" w:rsidRDefault="00F01CA5" w:rsidP="00F01CA5">
            <w:pPr>
              <w:jc w:val="center"/>
              <w:rPr>
                <w:color w:val="000000"/>
                <w:sz w:val="20"/>
                <w:szCs w:val="20"/>
              </w:rPr>
            </w:pPr>
            <w:r w:rsidRPr="00324C47">
              <w:rPr>
                <w:color w:val="000000"/>
                <w:sz w:val="20"/>
                <w:szCs w:val="20"/>
              </w:rPr>
              <w:t>21,1%</w:t>
            </w:r>
          </w:p>
        </w:tc>
        <w:tc>
          <w:tcPr>
            <w:tcW w:w="1500" w:type="dxa"/>
            <w:tcBorders>
              <w:top w:val="nil"/>
              <w:left w:val="nil"/>
              <w:bottom w:val="single" w:sz="4" w:space="0" w:color="auto"/>
              <w:right w:val="single" w:sz="4" w:space="0" w:color="auto"/>
            </w:tcBorders>
            <w:shd w:val="clear" w:color="auto" w:fill="auto"/>
            <w:noWrap/>
            <w:vAlign w:val="center"/>
          </w:tcPr>
          <w:p w:rsidR="00F01CA5" w:rsidRPr="00324C47" w:rsidRDefault="00F01CA5" w:rsidP="00F01CA5">
            <w:pPr>
              <w:jc w:val="center"/>
              <w:rPr>
                <w:color w:val="000000"/>
                <w:sz w:val="20"/>
                <w:szCs w:val="20"/>
              </w:rPr>
            </w:pPr>
            <w:r w:rsidRPr="00324C47">
              <w:rPr>
                <w:color w:val="000000"/>
                <w:sz w:val="20"/>
                <w:szCs w:val="20"/>
              </w:rPr>
              <w:t>26,1%</w:t>
            </w:r>
          </w:p>
        </w:tc>
      </w:tr>
      <w:tr w:rsidR="00F01CA5" w:rsidRPr="00324C47" w:rsidTr="00F3782F">
        <w:trPr>
          <w:trHeight w:val="285"/>
          <w:jc w:val="center"/>
        </w:trPr>
        <w:tc>
          <w:tcPr>
            <w:tcW w:w="4394" w:type="dxa"/>
            <w:tcBorders>
              <w:top w:val="single" w:sz="4" w:space="0" w:color="auto"/>
              <w:left w:val="single" w:sz="4" w:space="0" w:color="auto"/>
              <w:bottom w:val="single" w:sz="4" w:space="0" w:color="auto"/>
              <w:right w:val="single" w:sz="4" w:space="0" w:color="auto"/>
            </w:tcBorders>
            <w:shd w:val="clear" w:color="auto" w:fill="auto"/>
            <w:noWrap/>
            <w:vAlign w:val="center"/>
          </w:tcPr>
          <w:p w:rsidR="00F01CA5" w:rsidRPr="00324C47" w:rsidRDefault="00F01CA5" w:rsidP="00D52E95">
            <w:pPr>
              <w:jc w:val="center"/>
              <w:rPr>
                <w:sz w:val="20"/>
                <w:szCs w:val="20"/>
              </w:rPr>
            </w:pPr>
            <w:r w:rsidRPr="00324C47">
              <w:rPr>
                <w:sz w:val="20"/>
                <w:szCs w:val="20"/>
              </w:rPr>
              <w:t>policealne</w:t>
            </w:r>
          </w:p>
        </w:tc>
        <w:tc>
          <w:tcPr>
            <w:tcW w:w="1469" w:type="dxa"/>
            <w:tcBorders>
              <w:top w:val="single" w:sz="4" w:space="0" w:color="auto"/>
              <w:left w:val="single" w:sz="4" w:space="0" w:color="auto"/>
              <w:bottom w:val="single" w:sz="4" w:space="0" w:color="auto"/>
              <w:right w:val="single" w:sz="4" w:space="0" w:color="auto"/>
            </w:tcBorders>
            <w:shd w:val="clear" w:color="auto" w:fill="auto"/>
            <w:noWrap/>
            <w:vAlign w:val="center"/>
          </w:tcPr>
          <w:p w:rsidR="00F01CA5" w:rsidRPr="00324C47" w:rsidRDefault="00F01CA5" w:rsidP="00F01CA5">
            <w:pPr>
              <w:jc w:val="center"/>
              <w:rPr>
                <w:color w:val="000000"/>
                <w:sz w:val="20"/>
                <w:szCs w:val="20"/>
              </w:rPr>
            </w:pPr>
            <w:r w:rsidRPr="00324C47">
              <w:rPr>
                <w:color w:val="000000"/>
                <w:sz w:val="20"/>
                <w:szCs w:val="20"/>
              </w:rPr>
              <w:t>1,6%</w:t>
            </w:r>
          </w:p>
        </w:tc>
        <w:tc>
          <w:tcPr>
            <w:tcW w:w="1811" w:type="dxa"/>
            <w:tcBorders>
              <w:top w:val="single" w:sz="4" w:space="0" w:color="auto"/>
              <w:left w:val="single" w:sz="4" w:space="0" w:color="auto"/>
              <w:bottom w:val="single" w:sz="4" w:space="0" w:color="auto"/>
              <w:right w:val="single" w:sz="4" w:space="0" w:color="auto"/>
            </w:tcBorders>
            <w:shd w:val="clear" w:color="auto" w:fill="auto"/>
            <w:noWrap/>
            <w:vAlign w:val="center"/>
          </w:tcPr>
          <w:p w:rsidR="00F01CA5" w:rsidRPr="00324C47" w:rsidRDefault="00F01CA5" w:rsidP="00F01CA5">
            <w:pPr>
              <w:jc w:val="center"/>
              <w:rPr>
                <w:color w:val="000000"/>
                <w:sz w:val="20"/>
                <w:szCs w:val="20"/>
              </w:rPr>
            </w:pPr>
            <w:r w:rsidRPr="00324C47">
              <w:rPr>
                <w:color w:val="000000"/>
                <w:sz w:val="20"/>
                <w:szCs w:val="20"/>
              </w:rPr>
              <w:t>0,5%</w:t>
            </w:r>
          </w:p>
        </w:tc>
        <w:tc>
          <w:tcPr>
            <w:tcW w:w="15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01CA5" w:rsidRPr="00324C47" w:rsidRDefault="00F01CA5" w:rsidP="00F01CA5">
            <w:pPr>
              <w:jc w:val="center"/>
              <w:rPr>
                <w:color w:val="000000"/>
                <w:sz w:val="20"/>
                <w:szCs w:val="20"/>
              </w:rPr>
            </w:pPr>
            <w:r w:rsidRPr="00324C47">
              <w:rPr>
                <w:color w:val="000000"/>
                <w:sz w:val="20"/>
                <w:szCs w:val="20"/>
              </w:rPr>
              <w:t>1,1%</w:t>
            </w:r>
          </w:p>
        </w:tc>
      </w:tr>
      <w:tr w:rsidR="00F01CA5" w:rsidRPr="00324C47" w:rsidTr="00F3782F">
        <w:trPr>
          <w:trHeight w:val="285"/>
          <w:jc w:val="center"/>
        </w:trPr>
        <w:tc>
          <w:tcPr>
            <w:tcW w:w="4394" w:type="dxa"/>
            <w:tcBorders>
              <w:top w:val="single" w:sz="4" w:space="0" w:color="auto"/>
              <w:left w:val="single" w:sz="4" w:space="0" w:color="auto"/>
              <w:bottom w:val="single" w:sz="4" w:space="0" w:color="auto"/>
              <w:right w:val="single" w:sz="4" w:space="0" w:color="auto"/>
            </w:tcBorders>
            <w:shd w:val="clear" w:color="auto" w:fill="auto"/>
            <w:noWrap/>
            <w:vAlign w:val="center"/>
          </w:tcPr>
          <w:p w:rsidR="00F01CA5" w:rsidRPr="00324C47" w:rsidRDefault="00F01CA5" w:rsidP="00D52E95">
            <w:pPr>
              <w:jc w:val="center"/>
              <w:rPr>
                <w:sz w:val="20"/>
                <w:szCs w:val="20"/>
              </w:rPr>
            </w:pPr>
            <w:r w:rsidRPr="00324C47">
              <w:rPr>
                <w:sz w:val="20"/>
                <w:szCs w:val="20"/>
              </w:rPr>
              <w:t>wyższe</w:t>
            </w:r>
          </w:p>
        </w:tc>
        <w:tc>
          <w:tcPr>
            <w:tcW w:w="1469" w:type="dxa"/>
            <w:tcBorders>
              <w:top w:val="single" w:sz="4" w:space="0" w:color="auto"/>
              <w:left w:val="nil"/>
              <w:bottom w:val="single" w:sz="4" w:space="0" w:color="auto"/>
              <w:right w:val="single" w:sz="4" w:space="0" w:color="auto"/>
            </w:tcBorders>
            <w:shd w:val="clear" w:color="auto" w:fill="auto"/>
            <w:noWrap/>
            <w:vAlign w:val="center"/>
          </w:tcPr>
          <w:p w:rsidR="00F01CA5" w:rsidRPr="00324C47" w:rsidRDefault="00F01CA5" w:rsidP="00F01CA5">
            <w:pPr>
              <w:jc w:val="center"/>
              <w:rPr>
                <w:color w:val="000000"/>
                <w:sz w:val="20"/>
                <w:szCs w:val="20"/>
              </w:rPr>
            </w:pPr>
            <w:r w:rsidRPr="00324C47">
              <w:rPr>
                <w:color w:val="000000"/>
                <w:sz w:val="20"/>
                <w:szCs w:val="20"/>
              </w:rPr>
              <w:t>5,2%</w:t>
            </w:r>
          </w:p>
        </w:tc>
        <w:tc>
          <w:tcPr>
            <w:tcW w:w="1811" w:type="dxa"/>
            <w:tcBorders>
              <w:top w:val="single" w:sz="4" w:space="0" w:color="auto"/>
              <w:left w:val="nil"/>
              <w:bottom w:val="single" w:sz="4" w:space="0" w:color="auto"/>
              <w:right w:val="single" w:sz="4" w:space="0" w:color="auto"/>
            </w:tcBorders>
            <w:shd w:val="clear" w:color="auto" w:fill="auto"/>
            <w:noWrap/>
            <w:vAlign w:val="center"/>
          </w:tcPr>
          <w:p w:rsidR="00F01CA5" w:rsidRPr="00324C47" w:rsidRDefault="00F01CA5" w:rsidP="00F01CA5">
            <w:pPr>
              <w:jc w:val="center"/>
              <w:rPr>
                <w:color w:val="000000"/>
                <w:sz w:val="20"/>
                <w:szCs w:val="20"/>
              </w:rPr>
            </w:pPr>
            <w:r w:rsidRPr="00324C47">
              <w:rPr>
                <w:color w:val="000000"/>
                <w:sz w:val="20"/>
                <w:szCs w:val="20"/>
              </w:rPr>
              <w:t>4,9%</w:t>
            </w:r>
          </w:p>
        </w:tc>
        <w:tc>
          <w:tcPr>
            <w:tcW w:w="1500" w:type="dxa"/>
            <w:tcBorders>
              <w:top w:val="single" w:sz="4" w:space="0" w:color="auto"/>
              <w:left w:val="nil"/>
              <w:bottom w:val="single" w:sz="4" w:space="0" w:color="auto"/>
              <w:right w:val="single" w:sz="4" w:space="0" w:color="auto"/>
            </w:tcBorders>
            <w:shd w:val="clear" w:color="auto" w:fill="auto"/>
            <w:noWrap/>
            <w:vAlign w:val="center"/>
          </w:tcPr>
          <w:p w:rsidR="00F01CA5" w:rsidRPr="00324C47" w:rsidRDefault="00F01CA5" w:rsidP="00F01CA5">
            <w:pPr>
              <w:jc w:val="center"/>
              <w:rPr>
                <w:color w:val="000000"/>
                <w:sz w:val="20"/>
                <w:szCs w:val="20"/>
              </w:rPr>
            </w:pPr>
            <w:r w:rsidRPr="00324C47">
              <w:rPr>
                <w:color w:val="000000"/>
                <w:sz w:val="20"/>
                <w:szCs w:val="20"/>
              </w:rPr>
              <w:t>5,1%</w:t>
            </w:r>
          </w:p>
        </w:tc>
      </w:tr>
      <w:tr w:rsidR="001A5A95" w:rsidRPr="00324C47" w:rsidTr="00D52E95">
        <w:trPr>
          <w:trHeight w:val="300"/>
          <w:jc w:val="center"/>
        </w:trPr>
        <w:tc>
          <w:tcPr>
            <w:tcW w:w="9174" w:type="dxa"/>
            <w:gridSpan w:val="4"/>
            <w:tcBorders>
              <w:top w:val="single" w:sz="4" w:space="0" w:color="auto"/>
              <w:left w:val="single" w:sz="4" w:space="0" w:color="auto"/>
              <w:bottom w:val="single" w:sz="4" w:space="0" w:color="auto"/>
              <w:right w:val="single" w:sz="4" w:space="0" w:color="auto"/>
            </w:tcBorders>
            <w:shd w:val="clear" w:color="auto" w:fill="D9D9D9"/>
            <w:noWrap/>
            <w:vAlign w:val="center"/>
          </w:tcPr>
          <w:p w:rsidR="001A5A95" w:rsidRPr="00324C47" w:rsidRDefault="001A5A95" w:rsidP="00D52E95">
            <w:pPr>
              <w:jc w:val="center"/>
              <w:rPr>
                <w:sz w:val="20"/>
                <w:szCs w:val="20"/>
              </w:rPr>
            </w:pPr>
            <w:r w:rsidRPr="00324C47">
              <w:rPr>
                <w:sz w:val="20"/>
                <w:szCs w:val="20"/>
              </w:rPr>
              <w:t>stan cywilny</w:t>
            </w:r>
          </w:p>
        </w:tc>
      </w:tr>
      <w:tr w:rsidR="00F01CA5" w:rsidRPr="00324C47" w:rsidTr="00D52E95">
        <w:trPr>
          <w:trHeight w:val="285"/>
          <w:jc w:val="center"/>
        </w:trPr>
        <w:tc>
          <w:tcPr>
            <w:tcW w:w="4394" w:type="dxa"/>
            <w:tcBorders>
              <w:top w:val="single" w:sz="4" w:space="0" w:color="auto"/>
              <w:left w:val="single" w:sz="4" w:space="0" w:color="auto"/>
              <w:bottom w:val="single" w:sz="4" w:space="0" w:color="auto"/>
              <w:right w:val="single" w:sz="4" w:space="0" w:color="auto"/>
            </w:tcBorders>
            <w:shd w:val="clear" w:color="auto" w:fill="auto"/>
            <w:noWrap/>
            <w:vAlign w:val="center"/>
          </w:tcPr>
          <w:p w:rsidR="00F01CA5" w:rsidRPr="00324C47" w:rsidRDefault="00F01CA5" w:rsidP="00D52E95">
            <w:pPr>
              <w:jc w:val="center"/>
              <w:rPr>
                <w:b/>
                <w:sz w:val="20"/>
                <w:szCs w:val="20"/>
              </w:rPr>
            </w:pPr>
            <w:r w:rsidRPr="00324C47">
              <w:rPr>
                <w:b/>
                <w:sz w:val="20"/>
                <w:szCs w:val="20"/>
              </w:rPr>
              <w:t>panna/kawaler</w:t>
            </w:r>
          </w:p>
        </w:tc>
        <w:tc>
          <w:tcPr>
            <w:tcW w:w="1469" w:type="dxa"/>
            <w:tcBorders>
              <w:top w:val="single" w:sz="4" w:space="0" w:color="auto"/>
              <w:left w:val="nil"/>
              <w:bottom w:val="single" w:sz="4" w:space="0" w:color="auto"/>
              <w:right w:val="single" w:sz="4" w:space="0" w:color="auto"/>
            </w:tcBorders>
            <w:shd w:val="clear" w:color="auto" w:fill="auto"/>
            <w:noWrap/>
            <w:vAlign w:val="center"/>
          </w:tcPr>
          <w:p w:rsidR="00F01CA5" w:rsidRPr="00324C47" w:rsidRDefault="00F01CA5" w:rsidP="00F01CA5">
            <w:pPr>
              <w:jc w:val="center"/>
              <w:rPr>
                <w:color w:val="000000"/>
                <w:sz w:val="20"/>
                <w:szCs w:val="20"/>
              </w:rPr>
            </w:pPr>
            <w:r w:rsidRPr="00324C47">
              <w:rPr>
                <w:color w:val="000000"/>
                <w:sz w:val="20"/>
                <w:szCs w:val="20"/>
              </w:rPr>
              <w:t>30,4%</w:t>
            </w:r>
          </w:p>
        </w:tc>
        <w:tc>
          <w:tcPr>
            <w:tcW w:w="1811" w:type="dxa"/>
            <w:tcBorders>
              <w:top w:val="single" w:sz="4" w:space="0" w:color="auto"/>
              <w:left w:val="nil"/>
              <w:bottom w:val="single" w:sz="4" w:space="0" w:color="auto"/>
              <w:right w:val="single" w:sz="4" w:space="0" w:color="auto"/>
            </w:tcBorders>
            <w:shd w:val="clear" w:color="auto" w:fill="auto"/>
            <w:noWrap/>
            <w:vAlign w:val="center"/>
          </w:tcPr>
          <w:p w:rsidR="00F01CA5" w:rsidRPr="00324C47" w:rsidRDefault="00F01CA5" w:rsidP="00F01CA5">
            <w:pPr>
              <w:jc w:val="center"/>
              <w:rPr>
                <w:bCs/>
                <w:color w:val="000000"/>
                <w:sz w:val="20"/>
                <w:szCs w:val="20"/>
              </w:rPr>
            </w:pPr>
            <w:r w:rsidRPr="00324C47">
              <w:rPr>
                <w:bCs/>
                <w:color w:val="000000"/>
                <w:sz w:val="20"/>
                <w:szCs w:val="20"/>
              </w:rPr>
              <w:t>39,8%</w:t>
            </w:r>
          </w:p>
        </w:tc>
        <w:tc>
          <w:tcPr>
            <w:tcW w:w="1500" w:type="dxa"/>
            <w:tcBorders>
              <w:top w:val="single" w:sz="4" w:space="0" w:color="auto"/>
              <w:left w:val="nil"/>
              <w:bottom w:val="single" w:sz="4" w:space="0" w:color="auto"/>
              <w:right w:val="single" w:sz="4" w:space="0" w:color="auto"/>
            </w:tcBorders>
            <w:shd w:val="clear" w:color="auto" w:fill="auto"/>
            <w:noWrap/>
            <w:vAlign w:val="center"/>
          </w:tcPr>
          <w:p w:rsidR="00F01CA5" w:rsidRPr="00324C47" w:rsidRDefault="00F01CA5" w:rsidP="00F01CA5">
            <w:pPr>
              <w:jc w:val="center"/>
              <w:rPr>
                <w:b/>
                <w:bCs/>
                <w:color w:val="000000"/>
                <w:sz w:val="20"/>
                <w:szCs w:val="20"/>
              </w:rPr>
            </w:pPr>
            <w:r w:rsidRPr="00324C47">
              <w:rPr>
                <w:b/>
                <w:bCs/>
                <w:color w:val="000000"/>
                <w:sz w:val="20"/>
                <w:szCs w:val="20"/>
              </w:rPr>
              <w:t>34,8%</w:t>
            </w:r>
          </w:p>
        </w:tc>
      </w:tr>
      <w:tr w:rsidR="00F01CA5" w:rsidRPr="00324C47" w:rsidTr="00D52E95">
        <w:trPr>
          <w:trHeight w:val="285"/>
          <w:jc w:val="center"/>
        </w:trPr>
        <w:tc>
          <w:tcPr>
            <w:tcW w:w="4394" w:type="dxa"/>
            <w:tcBorders>
              <w:top w:val="single" w:sz="4" w:space="0" w:color="auto"/>
              <w:left w:val="single" w:sz="4" w:space="0" w:color="auto"/>
              <w:bottom w:val="single" w:sz="4" w:space="0" w:color="auto"/>
              <w:right w:val="single" w:sz="4" w:space="0" w:color="auto"/>
            </w:tcBorders>
            <w:shd w:val="clear" w:color="auto" w:fill="auto"/>
            <w:noWrap/>
            <w:vAlign w:val="center"/>
          </w:tcPr>
          <w:p w:rsidR="00F01CA5" w:rsidRPr="00324C47" w:rsidRDefault="00F01CA5" w:rsidP="00D52E95">
            <w:pPr>
              <w:jc w:val="center"/>
              <w:rPr>
                <w:sz w:val="20"/>
                <w:szCs w:val="20"/>
              </w:rPr>
            </w:pPr>
            <w:r w:rsidRPr="00324C47">
              <w:rPr>
                <w:sz w:val="20"/>
                <w:szCs w:val="20"/>
              </w:rPr>
              <w:t>konkubina/konkubent</w:t>
            </w:r>
          </w:p>
        </w:tc>
        <w:tc>
          <w:tcPr>
            <w:tcW w:w="1469" w:type="dxa"/>
            <w:tcBorders>
              <w:top w:val="single" w:sz="4" w:space="0" w:color="auto"/>
              <w:left w:val="nil"/>
              <w:bottom w:val="single" w:sz="4" w:space="0" w:color="auto"/>
              <w:right w:val="single" w:sz="4" w:space="0" w:color="auto"/>
            </w:tcBorders>
            <w:shd w:val="clear" w:color="auto" w:fill="auto"/>
            <w:noWrap/>
            <w:vAlign w:val="center"/>
          </w:tcPr>
          <w:p w:rsidR="00F01CA5" w:rsidRPr="00324C47" w:rsidRDefault="00F01CA5" w:rsidP="00F01CA5">
            <w:pPr>
              <w:jc w:val="center"/>
              <w:rPr>
                <w:color w:val="000000"/>
                <w:sz w:val="20"/>
                <w:szCs w:val="20"/>
              </w:rPr>
            </w:pPr>
            <w:r w:rsidRPr="00324C47">
              <w:rPr>
                <w:color w:val="000000"/>
                <w:sz w:val="20"/>
                <w:szCs w:val="20"/>
              </w:rPr>
              <w:t>0,6%</w:t>
            </w:r>
          </w:p>
        </w:tc>
        <w:tc>
          <w:tcPr>
            <w:tcW w:w="1811" w:type="dxa"/>
            <w:tcBorders>
              <w:top w:val="single" w:sz="4" w:space="0" w:color="auto"/>
              <w:left w:val="nil"/>
              <w:bottom w:val="single" w:sz="4" w:space="0" w:color="auto"/>
              <w:right w:val="single" w:sz="4" w:space="0" w:color="auto"/>
            </w:tcBorders>
            <w:shd w:val="clear" w:color="auto" w:fill="auto"/>
            <w:noWrap/>
            <w:vAlign w:val="center"/>
          </w:tcPr>
          <w:p w:rsidR="00F01CA5" w:rsidRPr="00324C47" w:rsidRDefault="00F01CA5" w:rsidP="00F01CA5">
            <w:pPr>
              <w:jc w:val="center"/>
              <w:rPr>
                <w:color w:val="000000"/>
                <w:sz w:val="20"/>
                <w:szCs w:val="20"/>
              </w:rPr>
            </w:pPr>
            <w:r w:rsidRPr="00324C47">
              <w:rPr>
                <w:color w:val="000000"/>
                <w:sz w:val="20"/>
                <w:szCs w:val="20"/>
              </w:rPr>
              <w:t>0,5%</w:t>
            </w:r>
          </w:p>
        </w:tc>
        <w:tc>
          <w:tcPr>
            <w:tcW w:w="1500" w:type="dxa"/>
            <w:tcBorders>
              <w:top w:val="single" w:sz="4" w:space="0" w:color="auto"/>
              <w:left w:val="nil"/>
              <w:bottom w:val="single" w:sz="4" w:space="0" w:color="auto"/>
              <w:right w:val="single" w:sz="4" w:space="0" w:color="auto"/>
            </w:tcBorders>
            <w:shd w:val="clear" w:color="auto" w:fill="auto"/>
            <w:noWrap/>
            <w:vAlign w:val="center"/>
          </w:tcPr>
          <w:p w:rsidR="00F01CA5" w:rsidRPr="00324C47" w:rsidRDefault="00F01CA5" w:rsidP="00F01CA5">
            <w:pPr>
              <w:jc w:val="center"/>
              <w:rPr>
                <w:color w:val="000000"/>
                <w:sz w:val="20"/>
                <w:szCs w:val="20"/>
              </w:rPr>
            </w:pPr>
            <w:r w:rsidRPr="00324C47">
              <w:rPr>
                <w:color w:val="000000"/>
                <w:sz w:val="20"/>
                <w:szCs w:val="20"/>
              </w:rPr>
              <w:t>0,6%</w:t>
            </w:r>
          </w:p>
        </w:tc>
      </w:tr>
      <w:tr w:rsidR="00F01CA5" w:rsidRPr="00324C47" w:rsidTr="00D52E95">
        <w:trPr>
          <w:trHeight w:val="285"/>
          <w:jc w:val="center"/>
        </w:trPr>
        <w:tc>
          <w:tcPr>
            <w:tcW w:w="4394" w:type="dxa"/>
            <w:tcBorders>
              <w:top w:val="single" w:sz="4" w:space="0" w:color="auto"/>
              <w:left w:val="single" w:sz="4" w:space="0" w:color="auto"/>
              <w:bottom w:val="single" w:sz="4" w:space="0" w:color="auto"/>
              <w:right w:val="single" w:sz="4" w:space="0" w:color="auto"/>
            </w:tcBorders>
            <w:shd w:val="clear" w:color="auto" w:fill="auto"/>
            <w:noWrap/>
            <w:vAlign w:val="center"/>
          </w:tcPr>
          <w:p w:rsidR="00F01CA5" w:rsidRPr="00324C47" w:rsidRDefault="00F01CA5" w:rsidP="00D52E95">
            <w:pPr>
              <w:jc w:val="center"/>
              <w:rPr>
                <w:sz w:val="20"/>
                <w:szCs w:val="20"/>
              </w:rPr>
            </w:pPr>
            <w:r w:rsidRPr="00324C47">
              <w:rPr>
                <w:sz w:val="20"/>
                <w:szCs w:val="20"/>
              </w:rPr>
              <w:lastRenderedPageBreak/>
              <w:t>rozwiedziona/rozwiedziony</w:t>
            </w:r>
          </w:p>
        </w:tc>
        <w:tc>
          <w:tcPr>
            <w:tcW w:w="1469" w:type="dxa"/>
            <w:tcBorders>
              <w:top w:val="single" w:sz="4" w:space="0" w:color="auto"/>
              <w:left w:val="nil"/>
              <w:bottom w:val="single" w:sz="4" w:space="0" w:color="auto"/>
              <w:right w:val="single" w:sz="4" w:space="0" w:color="auto"/>
            </w:tcBorders>
            <w:shd w:val="clear" w:color="auto" w:fill="auto"/>
            <w:noWrap/>
            <w:vAlign w:val="center"/>
          </w:tcPr>
          <w:p w:rsidR="00F01CA5" w:rsidRPr="00324C47" w:rsidRDefault="00F01CA5" w:rsidP="00F01CA5">
            <w:pPr>
              <w:jc w:val="center"/>
              <w:rPr>
                <w:color w:val="000000"/>
                <w:sz w:val="20"/>
                <w:szCs w:val="20"/>
              </w:rPr>
            </w:pPr>
            <w:r w:rsidRPr="00324C47">
              <w:rPr>
                <w:color w:val="000000"/>
                <w:sz w:val="20"/>
                <w:szCs w:val="20"/>
              </w:rPr>
              <w:t>21,1%</w:t>
            </w:r>
          </w:p>
        </w:tc>
        <w:tc>
          <w:tcPr>
            <w:tcW w:w="1811" w:type="dxa"/>
            <w:tcBorders>
              <w:top w:val="single" w:sz="4" w:space="0" w:color="auto"/>
              <w:left w:val="nil"/>
              <w:bottom w:val="single" w:sz="4" w:space="0" w:color="auto"/>
              <w:right w:val="single" w:sz="4" w:space="0" w:color="auto"/>
            </w:tcBorders>
            <w:shd w:val="clear" w:color="auto" w:fill="auto"/>
            <w:noWrap/>
            <w:vAlign w:val="center"/>
          </w:tcPr>
          <w:p w:rsidR="00F01CA5" w:rsidRPr="00324C47" w:rsidRDefault="00F01CA5" w:rsidP="00F01CA5">
            <w:pPr>
              <w:jc w:val="center"/>
              <w:rPr>
                <w:color w:val="000000"/>
                <w:sz w:val="20"/>
                <w:szCs w:val="20"/>
              </w:rPr>
            </w:pPr>
            <w:r w:rsidRPr="00324C47">
              <w:rPr>
                <w:color w:val="000000"/>
                <w:sz w:val="20"/>
                <w:szCs w:val="20"/>
              </w:rPr>
              <w:t>30,4%</w:t>
            </w:r>
          </w:p>
        </w:tc>
        <w:tc>
          <w:tcPr>
            <w:tcW w:w="1500" w:type="dxa"/>
            <w:tcBorders>
              <w:top w:val="single" w:sz="4" w:space="0" w:color="auto"/>
              <w:left w:val="nil"/>
              <w:bottom w:val="single" w:sz="4" w:space="0" w:color="auto"/>
              <w:right w:val="single" w:sz="4" w:space="0" w:color="auto"/>
            </w:tcBorders>
            <w:shd w:val="clear" w:color="auto" w:fill="auto"/>
            <w:noWrap/>
            <w:vAlign w:val="center"/>
          </w:tcPr>
          <w:p w:rsidR="00F01CA5" w:rsidRPr="00324C47" w:rsidRDefault="00F01CA5" w:rsidP="00F01CA5">
            <w:pPr>
              <w:jc w:val="center"/>
              <w:rPr>
                <w:color w:val="000000"/>
                <w:sz w:val="20"/>
                <w:szCs w:val="20"/>
              </w:rPr>
            </w:pPr>
            <w:r w:rsidRPr="00324C47">
              <w:rPr>
                <w:color w:val="000000"/>
                <w:sz w:val="20"/>
                <w:szCs w:val="20"/>
              </w:rPr>
              <w:t>25,3%</w:t>
            </w:r>
          </w:p>
        </w:tc>
      </w:tr>
      <w:tr w:rsidR="00F01CA5" w:rsidRPr="00324C47" w:rsidTr="00D52E95">
        <w:trPr>
          <w:trHeight w:val="285"/>
          <w:jc w:val="center"/>
        </w:trPr>
        <w:tc>
          <w:tcPr>
            <w:tcW w:w="4394" w:type="dxa"/>
            <w:tcBorders>
              <w:top w:val="single" w:sz="4" w:space="0" w:color="auto"/>
              <w:left w:val="single" w:sz="4" w:space="0" w:color="auto"/>
              <w:bottom w:val="single" w:sz="4" w:space="0" w:color="auto"/>
              <w:right w:val="single" w:sz="4" w:space="0" w:color="auto"/>
            </w:tcBorders>
            <w:shd w:val="clear" w:color="auto" w:fill="auto"/>
            <w:noWrap/>
            <w:vAlign w:val="center"/>
          </w:tcPr>
          <w:p w:rsidR="00F01CA5" w:rsidRPr="00324C47" w:rsidRDefault="00F01CA5" w:rsidP="00D52E95">
            <w:pPr>
              <w:jc w:val="center"/>
              <w:rPr>
                <w:sz w:val="20"/>
                <w:szCs w:val="20"/>
              </w:rPr>
            </w:pPr>
            <w:r w:rsidRPr="00324C47">
              <w:rPr>
                <w:sz w:val="20"/>
                <w:szCs w:val="20"/>
              </w:rPr>
              <w:t>separowana/separowany</w:t>
            </w:r>
          </w:p>
        </w:tc>
        <w:tc>
          <w:tcPr>
            <w:tcW w:w="1469" w:type="dxa"/>
            <w:tcBorders>
              <w:top w:val="single" w:sz="4" w:space="0" w:color="auto"/>
              <w:left w:val="nil"/>
              <w:bottom w:val="single" w:sz="4" w:space="0" w:color="auto"/>
              <w:right w:val="single" w:sz="4" w:space="0" w:color="auto"/>
            </w:tcBorders>
            <w:shd w:val="clear" w:color="auto" w:fill="auto"/>
            <w:noWrap/>
            <w:vAlign w:val="center"/>
          </w:tcPr>
          <w:p w:rsidR="00F01CA5" w:rsidRPr="00324C47" w:rsidRDefault="00F01CA5" w:rsidP="00F01CA5">
            <w:pPr>
              <w:jc w:val="center"/>
              <w:rPr>
                <w:color w:val="000000"/>
                <w:sz w:val="20"/>
                <w:szCs w:val="20"/>
              </w:rPr>
            </w:pPr>
            <w:r w:rsidRPr="00324C47">
              <w:rPr>
                <w:color w:val="000000"/>
                <w:sz w:val="20"/>
                <w:szCs w:val="20"/>
              </w:rPr>
              <w:t>0,1%</w:t>
            </w:r>
          </w:p>
        </w:tc>
        <w:tc>
          <w:tcPr>
            <w:tcW w:w="1811" w:type="dxa"/>
            <w:tcBorders>
              <w:top w:val="single" w:sz="4" w:space="0" w:color="auto"/>
              <w:left w:val="nil"/>
              <w:bottom w:val="single" w:sz="4" w:space="0" w:color="auto"/>
              <w:right w:val="single" w:sz="4" w:space="0" w:color="auto"/>
            </w:tcBorders>
            <w:shd w:val="clear" w:color="auto" w:fill="auto"/>
            <w:noWrap/>
            <w:vAlign w:val="center"/>
          </w:tcPr>
          <w:p w:rsidR="00F01CA5" w:rsidRPr="00324C47" w:rsidRDefault="00F01CA5" w:rsidP="00F01CA5">
            <w:pPr>
              <w:jc w:val="center"/>
              <w:rPr>
                <w:color w:val="000000"/>
                <w:sz w:val="20"/>
                <w:szCs w:val="20"/>
              </w:rPr>
            </w:pPr>
            <w:r w:rsidRPr="00324C47">
              <w:rPr>
                <w:color w:val="000000"/>
                <w:sz w:val="20"/>
                <w:szCs w:val="20"/>
              </w:rPr>
              <w:t>2,8%</w:t>
            </w:r>
          </w:p>
        </w:tc>
        <w:tc>
          <w:tcPr>
            <w:tcW w:w="1500" w:type="dxa"/>
            <w:tcBorders>
              <w:top w:val="single" w:sz="4" w:space="0" w:color="auto"/>
              <w:left w:val="nil"/>
              <w:bottom w:val="single" w:sz="4" w:space="0" w:color="auto"/>
              <w:right w:val="single" w:sz="4" w:space="0" w:color="auto"/>
            </w:tcBorders>
            <w:shd w:val="clear" w:color="auto" w:fill="auto"/>
            <w:noWrap/>
            <w:vAlign w:val="center"/>
          </w:tcPr>
          <w:p w:rsidR="00F01CA5" w:rsidRPr="00324C47" w:rsidRDefault="00F01CA5" w:rsidP="00F01CA5">
            <w:pPr>
              <w:jc w:val="center"/>
              <w:rPr>
                <w:color w:val="000000"/>
                <w:sz w:val="20"/>
                <w:szCs w:val="20"/>
              </w:rPr>
            </w:pPr>
            <w:r w:rsidRPr="00324C47">
              <w:rPr>
                <w:color w:val="000000"/>
                <w:sz w:val="20"/>
                <w:szCs w:val="20"/>
              </w:rPr>
              <w:t>1,3%</w:t>
            </w:r>
          </w:p>
        </w:tc>
      </w:tr>
      <w:tr w:rsidR="00F01CA5" w:rsidRPr="00324C47" w:rsidTr="00D52E95">
        <w:trPr>
          <w:trHeight w:val="285"/>
          <w:jc w:val="center"/>
        </w:trPr>
        <w:tc>
          <w:tcPr>
            <w:tcW w:w="4394" w:type="dxa"/>
            <w:tcBorders>
              <w:top w:val="single" w:sz="4" w:space="0" w:color="auto"/>
              <w:left w:val="single" w:sz="4" w:space="0" w:color="auto"/>
              <w:bottom w:val="single" w:sz="4" w:space="0" w:color="auto"/>
              <w:right w:val="single" w:sz="4" w:space="0" w:color="auto"/>
            </w:tcBorders>
            <w:shd w:val="clear" w:color="auto" w:fill="auto"/>
            <w:noWrap/>
            <w:vAlign w:val="center"/>
          </w:tcPr>
          <w:p w:rsidR="00F01CA5" w:rsidRPr="00324C47" w:rsidRDefault="00F01CA5" w:rsidP="00D52E95">
            <w:pPr>
              <w:jc w:val="center"/>
              <w:rPr>
                <w:sz w:val="20"/>
                <w:szCs w:val="20"/>
              </w:rPr>
            </w:pPr>
            <w:r w:rsidRPr="00324C47">
              <w:rPr>
                <w:sz w:val="20"/>
                <w:szCs w:val="20"/>
              </w:rPr>
              <w:t>wdowa/wdowiec</w:t>
            </w:r>
          </w:p>
        </w:tc>
        <w:tc>
          <w:tcPr>
            <w:tcW w:w="1469" w:type="dxa"/>
            <w:tcBorders>
              <w:top w:val="single" w:sz="4" w:space="0" w:color="auto"/>
              <w:left w:val="nil"/>
              <w:bottom w:val="single" w:sz="4" w:space="0" w:color="auto"/>
              <w:right w:val="single" w:sz="4" w:space="0" w:color="auto"/>
            </w:tcBorders>
            <w:shd w:val="clear" w:color="auto" w:fill="auto"/>
            <w:noWrap/>
            <w:vAlign w:val="center"/>
          </w:tcPr>
          <w:p w:rsidR="00F01CA5" w:rsidRPr="00324C47" w:rsidRDefault="00F01CA5" w:rsidP="00F01CA5">
            <w:pPr>
              <w:jc w:val="center"/>
              <w:rPr>
                <w:color w:val="000000"/>
                <w:sz w:val="20"/>
                <w:szCs w:val="20"/>
              </w:rPr>
            </w:pPr>
            <w:r w:rsidRPr="00324C47">
              <w:rPr>
                <w:color w:val="000000"/>
                <w:sz w:val="20"/>
                <w:szCs w:val="20"/>
              </w:rPr>
              <w:t>12,2%</w:t>
            </w:r>
          </w:p>
        </w:tc>
        <w:tc>
          <w:tcPr>
            <w:tcW w:w="1811" w:type="dxa"/>
            <w:tcBorders>
              <w:top w:val="single" w:sz="4" w:space="0" w:color="auto"/>
              <w:left w:val="nil"/>
              <w:bottom w:val="single" w:sz="4" w:space="0" w:color="auto"/>
              <w:right w:val="single" w:sz="4" w:space="0" w:color="auto"/>
            </w:tcBorders>
            <w:shd w:val="clear" w:color="auto" w:fill="auto"/>
            <w:noWrap/>
            <w:vAlign w:val="center"/>
          </w:tcPr>
          <w:p w:rsidR="00F01CA5" w:rsidRPr="00324C47" w:rsidRDefault="00F01CA5" w:rsidP="00F01CA5">
            <w:pPr>
              <w:jc w:val="center"/>
              <w:rPr>
                <w:color w:val="000000"/>
                <w:sz w:val="20"/>
                <w:szCs w:val="20"/>
              </w:rPr>
            </w:pPr>
            <w:r w:rsidRPr="00324C47">
              <w:rPr>
                <w:color w:val="000000"/>
                <w:sz w:val="20"/>
                <w:szCs w:val="20"/>
              </w:rPr>
              <w:t>4,2%</w:t>
            </w:r>
          </w:p>
        </w:tc>
        <w:tc>
          <w:tcPr>
            <w:tcW w:w="1500" w:type="dxa"/>
            <w:tcBorders>
              <w:top w:val="single" w:sz="4" w:space="0" w:color="auto"/>
              <w:left w:val="nil"/>
              <w:bottom w:val="single" w:sz="4" w:space="0" w:color="auto"/>
              <w:right w:val="single" w:sz="4" w:space="0" w:color="auto"/>
            </w:tcBorders>
            <w:shd w:val="clear" w:color="auto" w:fill="auto"/>
            <w:noWrap/>
            <w:vAlign w:val="center"/>
          </w:tcPr>
          <w:p w:rsidR="00F01CA5" w:rsidRPr="00324C47" w:rsidRDefault="00F01CA5" w:rsidP="00F01CA5">
            <w:pPr>
              <w:jc w:val="center"/>
              <w:rPr>
                <w:color w:val="000000"/>
                <w:sz w:val="20"/>
                <w:szCs w:val="20"/>
              </w:rPr>
            </w:pPr>
            <w:r w:rsidRPr="00324C47">
              <w:rPr>
                <w:color w:val="000000"/>
                <w:sz w:val="20"/>
                <w:szCs w:val="20"/>
              </w:rPr>
              <w:t>8,8%</w:t>
            </w:r>
          </w:p>
        </w:tc>
      </w:tr>
      <w:tr w:rsidR="00F01CA5" w:rsidRPr="00324C47" w:rsidTr="00F3782F">
        <w:trPr>
          <w:trHeight w:val="285"/>
          <w:jc w:val="center"/>
        </w:trPr>
        <w:tc>
          <w:tcPr>
            <w:tcW w:w="4394" w:type="dxa"/>
            <w:tcBorders>
              <w:top w:val="nil"/>
              <w:left w:val="single" w:sz="4" w:space="0" w:color="auto"/>
              <w:bottom w:val="single" w:sz="4" w:space="0" w:color="auto"/>
              <w:right w:val="single" w:sz="4" w:space="0" w:color="auto"/>
            </w:tcBorders>
            <w:shd w:val="clear" w:color="auto" w:fill="auto"/>
            <w:noWrap/>
            <w:vAlign w:val="center"/>
          </w:tcPr>
          <w:p w:rsidR="00F01CA5" w:rsidRPr="00324C47" w:rsidRDefault="00F01CA5" w:rsidP="00D52E95">
            <w:pPr>
              <w:jc w:val="center"/>
              <w:rPr>
                <w:sz w:val="20"/>
                <w:szCs w:val="20"/>
              </w:rPr>
            </w:pPr>
            <w:r w:rsidRPr="00324C47">
              <w:rPr>
                <w:sz w:val="20"/>
                <w:szCs w:val="20"/>
              </w:rPr>
              <w:t>zamężna/żonaty</w:t>
            </w:r>
          </w:p>
        </w:tc>
        <w:tc>
          <w:tcPr>
            <w:tcW w:w="1469" w:type="dxa"/>
            <w:tcBorders>
              <w:top w:val="nil"/>
              <w:left w:val="nil"/>
              <w:bottom w:val="single" w:sz="4" w:space="0" w:color="auto"/>
              <w:right w:val="single" w:sz="4" w:space="0" w:color="auto"/>
            </w:tcBorders>
            <w:shd w:val="clear" w:color="auto" w:fill="auto"/>
            <w:noWrap/>
            <w:vAlign w:val="center"/>
          </w:tcPr>
          <w:p w:rsidR="00F01CA5" w:rsidRPr="00324C47" w:rsidRDefault="00F01CA5" w:rsidP="00F01CA5">
            <w:pPr>
              <w:jc w:val="center"/>
              <w:rPr>
                <w:bCs/>
                <w:color w:val="000000"/>
                <w:sz w:val="20"/>
                <w:szCs w:val="20"/>
              </w:rPr>
            </w:pPr>
            <w:r w:rsidRPr="00324C47">
              <w:rPr>
                <w:bCs/>
                <w:color w:val="000000"/>
                <w:sz w:val="20"/>
                <w:szCs w:val="20"/>
              </w:rPr>
              <w:t>33,1%</w:t>
            </w:r>
          </w:p>
        </w:tc>
        <w:tc>
          <w:tcPr>
            <w:tcW w:w="1811" w:type="dxa"/>
            <w:tcBorders>
              <w:top w:val="nil"/>
              <w:left w:val="nil"/>
              <w:bottom w:val="single" w:sz="4" w:space="0" w:color="auto"/>
              <w:right w:val="single" w:sz="4" w:space="0" w:color="auto"/>
            </w:tcBorders>
            <w:shd w:val="clear" w:color="auto" w:fill="auto"/>
            <w:noWrap/>
            <w:vAlign w:val="center"/>
          </w:tcPr>
          <w:p w:rsidR="00F01CA5" w:rsidRPr="00324C47" w:rsidRDefault="00F01CA5" w:rsidP="00F01CA5">
            <w:pPr>
              <w:jc w:val="center"/>
              <w:rPr>
                <w:color w:val="000000"/>
                <w:sz w:val="20"/>
                <w:szCs w:val="20"/>
              </w:rPr>
            </w:pPr>
            <w:r w:rsidRPr="00324C47">
              <w:rPr>
                <w:color w:val="000000"/>
                <w:sz w:val="20"/>
                <w:szCs w:val="20"/>
              </w:rPr>
              <w:t>21,0%</w:t>
            </w:r>
          </w:p>
        </w:tc>
        <w:tc>
          <w:tcPr>
            <w:tcW w:w="1500" w:type="dxa"/>
            <w:tcBorders>
              <w:top w:val="nil"/>
              <w:left w:val="nil"/>
              <w:bottom w:val="single" w:sz="4" w:space="0" w:color="auto"/>
              <w:right w:val="single" w:sz="4" w:space="0" w:color="auto"/>
            </w:tcBorders>
            <w:shd w:val="clear" w:color="auto" w:fill="auto"/>
            <w:noWrap/>
            <w:vAlign w:val="center"/>
          </w:tcPr>
          <w:p w:rsidR="00F01CA5" w:rsidRPr="00324C47" w:rsidRDefault="00F01CA5" w:rsidP="00F01CA5">
            <w:pPr>
              <w:jc w:val="center"/>
              <w:rPr>
                <w:color w:val="000000"/>
                <w:sz w:val="20"/>
                <w:szCs w:val="20"/>
              </w:rPr>
            </w:pPr>
            <w:r w:rsidRPr="00324C47">
              <w:rPr>
                <w:color w:val="000000"/>
                <w:sz w:val="20"/>
                <w:szCs w:val="20"/>
              </w:rPr>
              <w:t>28,1%</w:t>
            </w:r>
          </w:p>
        </w:tc>
      </w:tr>
      <w:tr w:rsidR="001A5A95" w:rsidRPr="00324C47">
        <w:trPr>
          <w:trHeight w:val="300"/>
          <w:jc w:val="center"/>
        </w:trPr>
        <w:tc>
          <w:tcPr>
            <w:tcW w:w="9174" w:type="dxa"/>
            <w:gridSpan w:val="4"/>
            <w:tcBorders>
              <w:top w:val="single" w:sz="4" w:space="0" w:color="auto"/>
              <w:left w:val="single" w:sz="4" w:space="0" w:color="auto"/>
              <w:bottom w:val="single" w:sz="4" w:space="0" w:color="auto"/>
              <w:right w:val="single" w:sz="4" w:space="0" w:color="auto"/>
            </w:tcBorders>
            <w:shd w:val="clear" w:color="auto" w:fill="D9D9D9"/>
            <w:noWrap/>
            <w:vAlign w:val="center"/>
          </w:tcPr>
          <w:p w:rsidR="001A5A95" w:rsidRPr="00324C47" w:rsidRDefault="001A5A95" w:rsidP="00D52E95">
            <w:pPr>
              <w:jc w:val="center"/>
              <w:rPr>
                <w:sz w:val="20"/>
                <w:szCs w:val="20"/>
              </w:rPr>
            </w:pPr>
            <w:r w:rsidRPr="00324C47">
              <w:rPr>
                <w:sz w:val="20"/>
                <w:szCs w:val="20"/>
              </w:rPr>
              <w:t>pozycja na rynku pracy</w:t>
            </w:r>
          </w:p>
        </w:tc>
      </w:tr>
      <w:tr w:rsidR="00F01CA5" w:rsidRPr="00324C47" w:rsidTr="00F3782F">
        <w:trPr>
          <w:trHeight w:val="285"/>
          <w:jc w:val="center"/>
        </w:trPr>
        <w:tc>
          <w:tcPr>
            <w:tcW w:w="4394" w:type="dxa"/>
            <w:tcBorders>
              <w:top w:val="nil"/>
              <w:left w:val="single" w:sz="4" w:space="0" w:color="auto"/>
              <w:bottom w:val="single" w:sz="4" w:space="0" w:color="auto"/>
              <w:right w:val="single" w:sz="4" w:space="0" w:color="auto"/>
            </w:tcBorders>
            <w:shd w:val="clear" w:color="auto" w:fill="auto"/>
            <w:noWrap/>
            <w:vAlign w:val="center"/>
          </w:tcPr>
          <w:p w:rsidR="00F01CA5" w:rsidRPr="00324C47" w:rsidRDefault="00F01CA5" w:rsidP="00D52E95">
            <w:pPr>
              <w:jc w:val="center"/>
              <w:rPr>
                <w:sz w:val="20"/>
                <w:szCs w:val="20"/>
              </w:rPr>
            </w:pPr>
            <w:r w:rsidRPr="00324C47">
              <w:rPr>
                <w:sz w:val="20"/>
                <w:szCs w:val="20"/>
              </w:rPr>
              <w:t>bezrobotny</w:t>
            </w:r>
          </w:p>
        </w:tc>
        <w:tc>
          <w:tcPr>
            <w:tcW w:w="1469" w:type="dxa"/>
            <w:tcBorders>
              <w:top w:val="nil"/>
              <w:left w:val="nil"/>
              <w:bottom w:val="single" w:sz="4" w:space="0" w:color="auto"/>
              <w:right w:val="single" w:sz="4" w:space="0" w:color="auto"/>
            </w:tcBorders>
            <w:shd w:val="clear" w:color="auto" w:fill="auto"/>
            <w:noWrap/>
            <w:vAlign w:val="center"/>
          </w:tcPr>
          <w:p w:rsidR="00F01CA5" w:rsidRPr="00324C47" w:rsidRDefault="00F01CA5" w:rsidP="00F01CA5">
            <w:pPr>
              <w:jc w:val="center"/>
              <w:rPr>
                <w:color w:val="000000"/>
                <w:sz w:val="18"/>
                <w:szCs w:val="18"/>
              </w:rPr>
            </w:pPr>
            <w:r w:rsidRPr="00324C47">
              <w:rPr>
                <w:color w:val="000000"/>
                <w:sz w:val="18"/>
                <w:szCs w:val="18"/>
              </w:rPr>
              <w:t>35,8%</w:t>
            </w:r>
          </w:p>
        </w:tc>
        <w:tc>
          <w:tcPr>
            <w:tcW w:w="1811" w:type="dxa"/>
            <w:tcBorders>
              <w:top w:val="nil"/>
              <w:left w:val="nil"/>
              <w:bottom w:val="single" w:sz="4" w:space="0" w:color="auto"/>
              <w:right w:val="single" w:sz="4" w:space="0" w:color="auto"/>
            </w:tcBorders>
            <w:shd w:val="clear" w:color="auto" w:fill="auto"/>
            <w:noWrap/>
            <w:vAlign w:val="center"/>
          </w:tcPr>
          <w:p w:rsidR="00F01CA5" w:rsidRPr="00324C47" w:rsidRDefault="00F01CA5" w:rsidP="00F01CA5">
            <w:pPr>
              <w:jc w:val="center"/>
              <w:rPr>
                <w:color w:val="000000"/>
                <w:sz w:val="18"/>
                <w:szCs w:val="18"/>
              </w:rPr>
            </w:pPr>
            <w:r w:rsidRPr="00324C47">
              <w:rPr>
                <w:color w:val="000000"/>
                <w:sz w:val="18"/>
                <w:szCs w:val="18"/>
              </w:rPr>
              <w:t>37,5%</w:t>
            </w:r>
          </w:p>
        </w:tc>
        <w:tc>
          <w:tcPr>
            <w:tcW w:w="1500" w:type="dxa"/>
            <w:tcBorders>
              <w:top w:val="nil"/>
              <w:left w:val="nil"/>
              <w:bottom w:val="single" w:sz="4" w:space="0" w:color="auto"/>
              <w:right w:val="single" w:sz="4" w:space="0" w:color="auto"/>
            </w:tcBorders>
            <w:shd w:val="clear" w:color="auto" w:fill="auto"/>
            <w:noWrap/>
            <w:vAlign w:val="center"/>
          </w:tcPr>
          <w:p w:rsidR="00F01CA5" w:rsidRPr="00324C47" w:rsidRDefault="00F01CA5" w:rsidP="00F01CA5">
            <w:pPr>
              <w:jc w:val="center"/>
              <w:rPr>
                <w:color w:val="000000"/>
                <w:sz w:val="18"/>
                <w:szCs w:val="18"/>
              </w:rPr>
            </w:pPr>
            <w:r w:rsidRPr="00324C47">
              <w:rPr>
                <w:color w:val="000000"/>
                <w:sz w:val="18"/>
                <w:szCs w:val="18"/>
              </w:rPr>
              <w:t>36,5%</w:t>
            </w:r>
          </w:p>
        </w:tc>
      </w:tr>
      <w:tr w:rsidR="00F01CA5" w:rsidRPr="00324C47" w:rsidTr="00F3782F">
        <w:trPr>
          <w:trHeight w:val="285"/>
          <w:jc w:val="center"/>
        </w:trPr>
        <w:tc>
          <w:tcPr>
            <w:tcW w:w="4394" w:type="dxa"/>
            <w:tcBorders>
              <w:top w:val="nil"/>
              <w:left w:val="single" w:sz="4" w:space="0" w:color="auto"/>
              <w:bottom w:val="single" w:sz="4" w:space="0" w:color="auto"/>
              <w:right w:val="single" w:sz="4" w:space="0" w:color="auto"/>
            </w:tcBorders>
            <w:shd w:val="clear" w:color="auto" w:fill="auto"/>
            <w:noWrap/>
            <w:vAlign w:val="center"/>
          </w:tcPr>
          <w:p w:rsidR="00F01CA5" w:rsidRPr="00324C47" w:rsidRDefault="00F01CA5" w:rsidP="00D52E95">
            <w:pPr>
              <w:jc w:val="center"/>
              <w:rPr>
                <w:b/>
                <w:sz w:val="20"/>
                <w:szCs w:val="20"/>
              </w:rPr>
            </w:pPr>
            <w:r w:rsidRPr="00324C47">
              <w:rPr>
                <w:b/>
                <w:sz w:val="20"/>
                <w:szCs w:val="20"/>
              </w:rPr>
              <w:t>bierny zawodowo</w:t>
            </w:r>
          </w:p>
        </w:tc>
        <w:tc>
          <w:tcPr>
            <w:tcW w:w="1469" w:type="dxa"/>
            <w:tcBorders>
              <w:top w:val="nil"/>
              <w:left w:val="nil"/>
              <w:bottom w:val="single" w:sz="4" w:space="0" w:color="auto"/>
              <w:right w:val="single" w:sz="4" w:space="0" w:color="auto"/>
            </w:tcBorders>
            <w:shd w:val="clear" w:color="auto" w:fill="auto"/>
            <w:noWrap/>
            <w:vAlign w:val="center"/>
          </w:tcPr>
          <w:p w:rsidR="00F01CA5" w:rsidRPr="00324C47" w:rsidRDefault="00F01CA5" w:rsidP="00F01CA5">
            <w:pPr>
              <w:jc w:val="center"/>
              <w:rPr>
                <w:bCs/>
                <w:color w:val="000000"/>
                <w:sz w:val="18"/>
                <w:szCs w:val="18"/>
              </w:rPr>
            </w:pPr>
            <w:r w:rsidRPr="00324C47">
              <w:rPr>
                <w:bCs/>
                <w:color w:val="000000"/>
                <w:sz w:val="18"/>
                <w:szCs w:val="18"/>
              </w:rPr>
              <w:t>46,7%</w:t>
            </w:r>
          </w:p>
        </w:tc>
        <w:tc>
          <w:tcPr>
            <w:tcW w:w="1811" w:type="dxa"/>
            <w:tcBorders>
              <w:top w:val="nil"/>
              <w:left w:val="nil"/>
              <w:bottom w:val="single" w:sz="4" w:space="0" w:color="auto"/>
              <w:right w:val="single" w:sz="4" w:space="0" w:color="auto"/>
            </w:tcBorders>
            <w:shd w:val="clear" w:color="auto" w:fill="auto"/>
            <w:noWrap/>
            <w:vAlign w:val="center"/>
          </w:tcPr>
          <w:p w:rsidR="00F01CA5" w:rsidRPr="00324C47" w:rsidRDefault="00F01CA5" w:rsidP="00F01CA5">
            <w:pPr>
              <w:jc w:val="center"/>
              <w:rPr>
                <w:bCs/>
                <w:color w:val="000000"/>
                <w:sz w:val="18"/>
                <w:szCs w:val="18"/>
              </w:rPr>
            </w:pPr>
            <w:r w:rsidRPr="00324C47">
              <w:rPr>
                <w:bCs/>
                <w:color w:val="000000"/>
                <w:sz w:val="18"/>
                <w:szCs w:val="18"/>
              </w:rPr>
              <w:t>56,7%</w:t>
            </w:r>
          </w:p>
        </w:tc>
        <w:tc>
          <w:tcPr>
            <w:tcW w:w="1500" w:type="dxa"/>
            <w:tcBorders>
              <w:top w:val="nil"/>
              <w:left w:val="nil"/>
              <w:bottom w:val="single" w:sz="4" w:space="0" w:color="auto"/>
              <w:right w:val="single" w:sz="4" w:space="0" w:color="auto"/>
            </w:tcBorders>
            <w:shd w:val="clear" w:color="auto" w:fill="auto"/>
            <w:noWrap/>
            <w:vAlign w:val="center"/>
          </w:tcPr>
          <w:p w:rsidR="00F01CA5" w:rsidRPr="00324C47" w:rsidRDefault="00F01CA5" w:rsidP="00F01CA5">
            <w:pPr>
              <w:jc w:val="center"/>
              <w:rPr>
                <w:b/>
                <w:bCs/>
                <w:color w:val="000000"/>
                <w:sz w:val="18"/>
                <w:szCs w:val="18"/>
              </w:rPr>
            </w:pPr>
            <w:r w:rsidRPr="00324C47">
              <w:rPr>
                <w:b/>
                <w:bCs/>
                <w:color w:val="000000"/>
                <w:sz w:val="18"/>
                <w:szCs w:val="18"/>
              </w:rPr>
              <w:t>51,0%</w:t>
            </w:r>
          </w:p>
        </w:tc>
      </w:tr>
      <w:tr w:rsidR="00F01CA5" w:rsidRPr="00324C47" w:rsidTr="00F3782F">
        <w:trPr>
          <w:trHeight w:val="285"/>
          <w:jc w:val="center"/>
        </w:trPr>
        <w:tc>
          <w:tcPr>
            <w:tcW w:w="4394" w:type="dxa"/>
            <w:tcBorders>
              <w:top w:val="nil"/>
              <w:left w:val="single" w:sz="4" w:space="0" w:color="auto"/>
              <w:bottom w:val="single" w:sz="4" w:space="0" w:color="auto"/>
              <w:right w:val="single" w:sz="4" w:space="0" w:color="auto"/>
            </w:tcBorders>
            <w:shd w:val="clear" w:color="auto" w:fill="auto"/>
            <w:noWrap/>
            <w:vAlign w:val="center"/>
          </w:tcPr>
          <w:p w:rsidR="00F01CA5" w:rsidRPr="00324C47" w:rsidRDefault="00F01CA5" w:rsidP="00D52E95">
            <w:pPr>
              <w:jc w:val="center"/>
              <w:rPr>
                <w:sz w:val="20"/>
                <w:szCs w:val="20"/>
              </w:rPr>
            </w:pPr>
            <w:r w:rsidRPr="00324C47">
              <w:rPr>
                <w:sz w:val="20"/>
                <w:szCs w:val="20"/>
              </w:rPr>
              <w:t>pracujący</w:t>
            </w:r>
          </w:p>
        </w:tc>
        <w:tc>
          <w:tcPr>
            <w:tcW w:w="1469" w:type="dxa"/>
            <w:tcBorders>
              <w:top w:val="nil"/>
              <w:left w:val="nil"/>
              <w:bottom w:val="single" w:sz="4" w:space="0" w:color="auto"/>
              <w:right w:val="single" w:sz="4" w:space="0" w:color="auto"/>
            </w:tcBorders>
            <w:shd w:val="clear" w:color="auto" w:fill="auto"/>
            <w:noWrap/>
            <w:vAlign w:val="center"/>
          </w:tcPr>
          <w:p w:rsidR="00F01CA5" w:rsidRPr="00324C47" w:rsidRDefault="00F01CA5" w:rsidP="00F01CA5">
            <w:pPr>
              <w:jc w:val="center"/>
              <w:rPr>
                <w:color w:val="000000"/>
                <w:sz w:val="18"/>
                <w:szCs w:val="18"/>
              </w:rPr>
            </w:pPr>
            <w:r w:rsidRPr="00324C47">
              <w:rPr>
                <w:color w:val="000000"/>
                <w:sz w:val="18"/>
                <w:szCs w:val="18"/>
              </w:rPr>
              <w:t>17,5%</w:t>
            </w:r>
          </w:p>
        </w:tc>
        <w:tc>
          <w:tcPr>
            <w:tcW w:w="1811" w:type="dxa"/>
            <w:tcBorders>
              <w:top w:val="nil"/>
              <w:left w:val="nil"/>
              <w:bottom w:val="single" w:sz="4" w:space="0" w:color="auto"/>
              <w:right w:val="single" w:sz="4" w:space="0" w:color="auto"/>
            </w:tcBorders>
            <w:shd w:val="clear" w:color="auto" w:fill="auto"/>
            <w:noWrap/>
            <w:vAlign w:val="center"/>
          </w:tcPr>
          <w:p w:rsidR="00F01CA5" w:rsidRPr="00324C47" w:rsidRDefault="00F01CA5" w:rsidP="00F01CA5">
            <w:pPr>
              <w:jc w:val="center"/>
              <w:rPr>
                <w:color w:val="000000"/>
                <w:sz w:val="18"/>
                <w:szCs w:val="18"/>
              </w:rPr>
            </w:pPr>
            <w:r w:rsidRPr="00324C47">
              <w:rPr>
                <w:color w:val="000000"/>
                <w:sz w:val="18"/>
                <w:szCs w:val="18"/>
              </w:rPr>
              <w:t>5,9%</w:t>
            </w:r>
          </w:p>
        </w:tc>
        <w:tc>
          <w:tcPr>
            <w:tcW w:w="1500" w:type="dxa"/>
            <w:tcBorders>
              <w:top w:val="nil"/>
              <w:left w:val="nil"/>
              <w:bottom w:val="single" w:sz="4" w:space="0" w:color="auto"/>
              <w:right w:val="single" w:sz="4" w:space="0" w:color="auto"/>
            </w:tcBorders>
            <w:shd w:val="clear" w:color="auto" w:fill="auto"/>
            <w:noWrap/>
            <w:vAlign w:val="center"/>
          </w:tcPr>
          <w:p w:rsidR="00F01CA5" w:rsidRPr="00324C47" w:rsidRDefault="00F01CA5" w:rsidP="00F01CA5">
            <w:pPr>
              <w:jc w:val="center"/>
              <w:rPr>
                <w:color w:val="000000"/>
                <w:sz w:val="18"/>
                <w:szCs w:val="18"/>
              </w:rPr>
            </w:pPr>
            <w:r w:rsidRPr="00324C47">
              <w:rPr>
                <w:color w:val="000000"/>
                <w:sz w:val="18"/>
                <w:szCs w:val="18"/>
              </w:rPr>
              <w:t>12,5%</w:t>
            </w:r>
          </w:p>
        </w:tc>
      </w:tr>
    </w:tbl>
    <w:p w:rsidR="001A5A95" w:rsidRPr="00324C47" w:rsidRDefault="001A5A95" w:rsidP="00746074">
      <w:pPr>
        <w:pStyle w:val="Podtytu"/>
      </w:pPr>
      <w:r w:rsidRPr="00324C47">
        <w:t xml:space="preserve">Źródło: opracowanie własne na podstawie danych </w:t>
      </w:r>
      <w:r w:rsidR="007C68FF" w:rsidRPr="00324C47">
        <w:t>Pomost Std.</w:t>
      </w:r>
    </w:p>
    <w:p w:rsidR="001A5A95" w:rsidRPr="001812F7" w:rsidRDefault="001A5A95" w:rsidP="00E53594">
      <w:pPr>
        <w:rPr>
          <w:highlight w:val="yellow"/>
        </w:rPr>
      </w:pPr>
    </w:p>
    <w:p w:rsidR="00324C47" w:rsidRPr="00324C47" w:rsidRDefault="00842A8E" w:rsidP="00324C47">
      <w:pPr>
        <w:rPr>
          <w:rFonts w:eastAsia="Times New Roman"/>
        </w:rPr>
      </w:pPr>
      <w:r w:rsidRPr="00324C47">
        <w:tab/>
      </w:r>
      <w:r w:rsidR="00324C47" w:rsidRPr="00324C47">
        <w:rPr>
          <w:rFonts w:eastAsia="Times New Roman"/>
        </w:rPr>
        <w:t xml:space="preserve">Największą grupę odbiorców ok. 38,4%, reprezentują osoby w wieku między 45 a 59 rokiem życia. Kobiety </w:t>
      </w:r>
      <w:r w:rsidR="00637FD0">
        <w:rPr>
          <w:rFonts w:eastAsia="Times New Roman"/>
        </w:rPr>
        <w:t>wieku 45</w:t>
      </w:r>
      <w:r w:rsidR="00637FD0" w:rsidRPr="00A34E59">
        <w:t>–</w:t>
      </w:r>
      <w:r w:rsidR="00324C47" w:rsidRPr="00324C47">
        <w:rPr>
          <w:rFonts w:eastAsia="Times New Roman"/>
        </w:rPr>
        <w:t xml:space="preserve">59 lat stanowią 33,4%, natomiast mężczyźni 44,9%. </w:t>
      </w:r>
    </w:p>
    <w:p w:rsidR="00324C47" w:rsidRPr="00324C47" w:rsidRDefault="00324C47" w:rsidP="00324C47">
      <w:pPr>
        <w:tabs>
          <w:tab w:val="clear" w:pos="567"/>
        </w:tabs>
        <w:rPr>
          <w:rFonts w:eastAsia="Times New Roman"/>
        </w:rPr>
      </w:pPr>
      <w:r w:rsidRPr="00324C47">
        <w:rPr>
          <w:rFonts w:eastAsia="Times New Roman"/>
        </w:rPr>
        <w:tab/>
        <w:t xml:space="preserve">Wśród ogółu świadczeniobiorców najwięcej jest osób legitymujących się wykształceniem: zasadniczym zawodowym – 31,0%, gimnazjalnym lub niższym - 26,0% oraz średnim ogólnym lub zawodowym </w:t>
      </w:r>
      <w:r w:rsidR="00637FD0" w:rsidRPr="00A34E59">
        <w:t>–</w:t>
      </w:r>
      <w:r w:rsidRPr="00324C47">
        <w:rPr>
          <w:rFonts w:eastAsia="Times New Roman"/>
        </w:rPr>
        <w:t>26,1%.</w:t>
      </w:r>
    </w:p>
    <w:p w:rsidR="00324C47" w:rsidRPr="00324C47" w:rsidRDefault="00324C47" w:rsidP="00324C47">
      <w:pPr>
        <w:tabs>
          <w:tab w:val="clear" w:pos="567"/>
        </w:tabs>
        <w:rPr>
          <w:rFonts w:eastAsia="Times New Roman"/>
        </w:rPr>
      </w:pPr>
      <w:r w:rsidRPr="00324C47">
        <w:rPr>
          <w:rFonts w:eastAsia="Times New Roman"/>
        </w:rPr>
        <w:tab/>
        <w:t xml:space="preserve">Pod względem stanu cywilnego, wśród kobiet najwięcej jest osób pozostających </w:t>
      </w:r>
      <w:r w:rsidRPr="00324C47">
        <w:rPr>
          <w:rFonts w:eastAsia="Times New Roman"/>
        </w:rPr>
        <w:br/>
        <w:t>w związkach małżeńskich – 33,1%, następnie osób stanu wolnego (panien) – 30,4% i osób rozwiedzionych – 21,1%. Natomiast w przypadku mężczyzn najliczniejsze grupy to: osoby stanu wolnego (kawalerowie) – 39,8%, osoby po rozwodzie – 30,4% oraz w związku małżeńskim – 21,0%.</w:t>
      </w:r>
    </w:p>
    <w:p w:rsidR="00324C47" w:rsidRPr="00324C47" w:rsidRDefault="00324C47" w:rsidP="00324C47">
      <w:pPr>
        <w:tabs>
          <w:tab w:val="clear" w:pos="567"/>
        </w:tabs>
        <w:rPr>
          <w:rFonts w:eastAsia="Times New Roman"/>
        </w:rPr>
      </w:pPr>
      <w:r w:rsidRPr="00324C47">
        <w:rPr>
          <w:rFonts w:eastAsia="Times New Roman"/>
        </w:rPr>
        <w:tab/>
        <w:t xml:space="preserve">Wśród świadczeniobiorców zasiłków celowych i celowych specjalnych blisko 88% to osoby nieaktywne na rynku pracy: bierne zawodowo – 51,0% lub bezrobotne – 36,6%. Najmniejszą grupę stanowią osoby pracujące, co pozostaje w ścisłym związku z sytuacją bytową i dochodami świadczeniobiorców. Przy czym wśród kobiet osób pracujących jest trzykrotnie więcej niż wśród mężczyzn. </w:t>
      </w:r>
    </w:p>
    <w:p w:rsidR="00324C47" w:rsidRPr="00324C47" w:rsidRDefault="00324C47" w:rsidP="00324C47">
      <w:pPr>
        <w:tabs>
          <w:tab w:val="clear" w:pos="567"/>
        </w:tabs>
        <w:rPr>
          <w:rFonts w:eastAsia="Times New Roman"/>
        </w:rPr>
      </w:pPr>
      <w:r w:rsidRPr="00324C47">
        <w:rPr>
          <w:rFonts w:eastAsia="Times New Roman"/>
        </w:rPr>
        <w:tab/>
        <w:t>W porównaniu z rokiem 2014 cechy demograficzno-społeczne świadczeniobiorców zasiłków celowych i specjalnych zasiłków celowych pozostają na podobnym poziomie.</w:t>
      </w:r>
    </w:p>
    <w:p w:rsidR="001A5A95" w:rsidRPr="00324C47" w:rsidRDefault="001A5A95" w:rsidP="00324C47"/>
    <w:p w:rsidR="00324C47" w:rsidRPr="00836B92" w:rsidRDefault="001A5A95" w:rsidP="00836B92">
      <w:pPr>
        <w:pStyle w:val="Tytu"/>
      </w:pPr>
      <w:r w:rsidRPr="00324C47">
        <w:t>Wykres: Typy gospodarstw domowych świadczeniobiorców zasiłków celowych i specjalnych zasiłków celowych</w:t>
      </w:r>
    </w:p>
    <w:p w:rsidR="001A5A95" w:rsidRPr="001812F7" w:rsidRDefault="0027220A" w:rsidP="008829DF">
      <w:pPr>
        <w:spacing w:after="100" w:afterAutospacing="1"/>
        <w:rPr>
          <w:highlight w:val="yellow"/>
        </w:rPr>
      </w:pPr>
      <w:r>
        <w:rPr>
          <w:noProof/>
        </w:rPr>
        <w:drawing>
          <wp:inline distT="0" distB="0" distL="0" distR="0">
            <wp:extent cx="5819775" cy="1704975"/>
            <wp:effectExtent l="19050" t="0" r="9525" b="0"/>
            <wp:docPr id="101" name="Wykres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11"/>
                    <pic:cNvPicPr>
                      <a:picLocks noChangeArrowheads="1"/>
                    </pic:cNvPicPr>
                  </pic:nvPicPr>
                  <pic:blipFill>
                    <a:blip r:embed="rId119" cstate="print"/>
                    <a:srcRect/>
                    <a:stretch>
                      <a:fillRect/>
                    </a:stretch>
                  </pic:blipFill>
                  <pic:spPr bwMode="auto">
                    <a:xfrm>
                      <a:off x="0" y="0"/>
                      <a:ext cx="5819775" cy="1704975"/>
                    </a:xfrm>
                    <a:prstGeom prst="rect">
                      <a:avLst/>
                    </a:prstGeom>
                    <a:noFill/>
                    <a:ln w="9525">
                      <a:noFill/>
                      <a:miter lim="800000"/>
                      <a:headEnd/>
                      <a:tailEnd/>
                    </a:ln>
                  </pic:spPr>
                </pic:pic>
              </a:graphicData>
            </a:graphic>
          </wp:inline>
        </w:drawing>
      </w:r>
    </w:p>
    <w:p w:rsidR="002C6E4D" w:rsidRPr="008829DF" w:rsidRDefault="001A5A95" w:rsidP="00677B6D">
      <w:pPr>
        <w:pStyle w:val="Podtytu"/>
        <w:spacing w:before="0"/>
      </w:pPr>
      <w:r w:rsidRPr="008829DF">
        <w:t xml:space="preserve">Źródło: opracowanie własne na podstawie danych </w:t>
      </w:r>
      <w:r w:rsidR="007C68FF" w:rsidRPr="008829DF">
        <w:t>Pomost Std.</w:t>
      </w:r>
    </w:p>
    <w:p w:rsidR="00D138BC" w:rsidRPr="001812F7" w:rsidRDefault="00D138BC" w:rsidP="00D138BC">
      <w:pPr>
        <w:rPr>
          <w:highlight w:val="yellow"/>
        </w:rPr>
      </w:pPr>
    </w:p>
    <w:p w:rsidR="00324C47" w:rsidRPr="00324C47" w:rsidRDefault="00324C47" w:rsidP="00324C47">
      <w:pPr>
        <w:tabs>
          <w:tab w:val="clear" w:pos="567"/>
        </w:tabs>
        <w:rPr>
          <w:rFonts w:eastAsia="Times New Roman"/>
        </w:rPr>
      </w:pPr>
      <w:r>
        <w:rPr>
          <w:rFonts w:eastAsia="Times New Roman"/>
        </w:rPr>
        <w:tab/>
      </w:r>
      <w:r w:rsidRPr="00324C47">
        <w:rPr>
          <w:rFonts w:eastAsia="Times New Roman"/>
        </w:rPr>
        <w:t xml:space="preserve">Wśród gospodarstw domowych korzystających z pomocy w formie zasiłków celowych i specjalnych zasiłków celowych 60% stanowią gospodarstwa jednoosobowe. Wśród rodzin największą grupę reprezentują rodziny niepełne (matki i ojcowie samotnie wychowujący dzieci) </w:t>
      </w:r>
      <w:r w:rsidR="00836B92" w:rsidRPr="00324C47">
        <w:rPr>
          <w:rFonts w:eastAsia="Times New Roman"/>
        </w:rPr>
        <w:t>–</w:t>
      </w:r>
      <w:r w:rsidRPr="00324C47">
        <w:rPr>
          <w:rFonts w:eastAsia="Times New Roman"/>
        </w:rPr>
        <w:t xml:space="preserve"> 17% oraz małżeństwa – 14%. W zbiorowości rodzin niepełnych najwięcej jest matek samotnie wychowujących jedno lub dwoje dzieci. </w:t>
      </w:r>
    </w:p>
    <w:p w:rsidR="001A5A95" w:rsidRDefault="001A5A95" w:rsidP="00E53594"/>
    <w:p w:rsidR="00836B92" w:rsidRDefault="00836B92" w:rsidP="00E53594"/>
    <w:p w:rsidR="00836B92" w:rsidRPr="00D57C91" w:rsidRDefault="00836B92" w:rsidP="00E53594"/>
    <w:p w:rsidR="00D57C91" w:rsidRPr="00D57C91" w:rsidRDefault="001A5A95" w:rsidP="00D57C91">
      <w:pPr>
        <w:pStyle w:val="Tytu"/>
      </w:pPr>
      <w:r w:rsidRPr="00D57C91">
        <w:t>Wykres: Główne źródło utrzymania rodzin świadczeniobiorców zasiłków celowych i specjalnych zasiłków celowych</w:t>
      </w:r>
    </w:p>
    <w:p w:rsidR="001A5A95" w:rsidRPr="001812F7" w:rsidRDefault="0027220A" w:rsidP="008829DF">
      <w:pPr>
        <w:spacing w:after="100" w:afterAutospacing="1"/>
        <w:rPr>
          <w:highlight w:val="yellow"/>
        </w:rPr>
      </w:pPr>
      <w:r>
        <w:rPr>
          <w:noProof/>
        </w:rPr>
        <w:lastRenderedPageBreak/>
        <w:drawing>
          <wp:inline distT="0" distB="0" distL="0" distR="0">
            <wp:extent cx="5753100" cy="1676400"/>
            <wp:effectExtent l="19050" t="0" r="0" b="0"/>
            <wp:docPr id="102" name="Wykres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13"/>
                    <pic:cNvPicPr>
                      <a:picLocks noChangeArrowheads="1"/>
                    </pic:cNvPicPr>
                  </pic:nvPicPr>
                  <pic:blipFill>
                    <a:blip r:embed="rId120" cstate="print"/>
                    <a:srcRect/>
                    <a:stretch>
                      <a:fillRect/>
                    </a:stretch>
                  </pic:blipFill>
                  <pic:spPr bwMode="auto">
                    <a:xfrm>
                      <a:off x="0" y="0"/>
                      <a:ext cx="5753100" cy="1676400"/>
                    </a:xfrm>
                    <a:prstGeom prst="rect">
                      <a:avLst/>
                    </a:prstGeom>
                    <a:noFill/>
                    <a:ln w="9525">
                      <a:noFill/>
                      <a:miter lim="800000"/>
                      <a:headEnd/>
                      <a:tailEnd/>
                    </a:ln>
                  </pic:spPr>
                </pic:pic>
              </a:graphicData>
            </a:graphic>
          </wp:inline>
        </w:drawing>
      </w:r>
    </w:p>
    <w:p w:rsidR="001A5A95" w:rsidRPr="008829DF" w:rsidRDefault="001A5A95" w:rsidP="00677B6D">
      <w:pPr>
        <w:pStyle w:val="Podtytu"/>
        <w:spacing w:before="0"/>
      </w:pPr>
      <w:r w:rsidRPr="008829DF">
        <w:t>Źródło: opracowanie własne</w:t>
      </w:r>
      <w:r w:rsidR="00250F83" w:rsidRPr="008829DF">
        <w:t xml:space="preserve"> na podstawie danych </w:t>
      </w:r>
      <w:r w:rsidR="007C68FF" w:rsidRPr="008829DF">
        <w:t>Pomost Std.</w:t>
      </w:r>
    </w:p>
    <w:p w:rsidR="002C6E4D" w:rsidRPr="00D57C91" w:rsidRDefault="002C6E4D" w:rsidP="00E53594"/>
    <w:p w:rsidR="00D57C91" w:rsidRDefault="00842A8E" w:rsidP="00D138BC">
      <w:pPr>
        <w:rPr>
          <w:highlight w:val="yellow"/>
        </w:rPr>
      </w:pPr>
      <w:r w:rsidRPr="00D57C91">
        <w:tab/>
      </w:r>
      <w:r w:rsidR="00D57C91" w:rsidRPr="00D57C91">
        <w:t>Gospodarstwa</w:t>
      </w:r>
      <w:r w:rsidR="00D57C91">
        <w:t xml:space="preserve"> domowe korzystające z pomocy w formie</w:t>
      </w:r>
      <w:r w:rsidR="00D57C91" w:rsidRPr="00AE6E39">
        <w:t xml:space="preserve"> zasiłków celowych </w:t>
      </w:r>
      <w:r w:rsidR="00D57C91">
        <w:br/>
      </w:r>
      <w:r w:rsidR="00D57C91" w:rsidRPr="00AE6E39">
        <w:t xml:space="preserve">i specjalnych zasiłków celowych </w:t>
      </w:r>
      <w:r w:rsidR="00D57C91">
        <w:t xml:space="preserve">najczęściej osiągają </w:t>
      </w:r>
      <w:r w:rsidR="00D57C91" w:rsidRPr="00AE6E39">
        <w:t>dochody z niezarobkowych źródeł utrzymania</w:t>
      </w:r>
      <w:r w:rsidR="00D57C91">
        <w:t xml:space="preserve"> </w:t>
      </w:r>
      <w:r w:rsidR="00D57C91" w:rsidRPr="00AE6E39">
        <w:t>– 30</w:t>
      </w:r>
      <w:r w:rsidR="00637FD0">
        <w:t>% lub świadczeń emerytalno-</w:t>
      </w:r>
      <w:r w:rsidR="00D57C91">
        <w:t>rentowych</w:t>
      </w:r>
      <w:r w:rsidR="00D57C91" w:rsidRPr="00AE6E39">
        <w:t xml:space="preserve"> </w:t>
      </w:r>
      <w:r w:rsidR="00D57C91">
        <w:t>(</w:t>
      </w:r>
      <w:r w:rsidR="00D57C91" w:rsidRPr="00AE6E39">
        <w:t>21%</w:t>
      </w:r>
      <w:r w:rsidR="00D57C91">
        <w:t>).</w:t>
      </w:r>
      <w:r w:rsidR="00D57C91" w:rsidRPr="00AE6E39">
        <w:t xml:space="preserve"> Prawie 30% </w:t>
      </w:r>
      <w:r w:rsidR="00D57C91">
        <w:t>gospodarstw domowych nie posiada</w:t>
      </w:r>
      <w:r w:rsidR="00D57C91" w:rsidRPr="00AE6E39">
        <w:t xml:space="preserve"> własnego dochodu.</w:t>
      </w:r>
    </w:p>
    <w:p w:rsidR="00D138BC" w:rsidRPr="001812F7" w:rsidRDefault="00D138BC" w:rsidP="00D138BC">
      <w:pPr>
        <w:rPr>
          <w:highlight w:val="yellow"/>
        </w:rPr>
      </w:pPr>
    </w:p>
    <w:p w:rsidR="001A5A95" w:rsidRPr="009E7D82" w:rsidRDefault="001A5A95" w:rsidP="00836B92">
      <w:pPr>
        <w:tabs>
          <w:tab w:val="clear" w:pos="567"/>
        </w:tabs>
        <w:spacing w:after="200" w:line="276" w:lineRule="auto"/>
        <w:jc w:val="left"/>
        <w:rPr>
          <w:rFonts w:eastAsia="Times New Roman"/>
          <w:b/>
          <w:spacing w:val="5"/>
          <w:sz w:val="20"/>
          <w:szCs w:val="52"/>
        </w:rPr>
      </w:pPr>
      <w:r w:rsidRPr="009E7D82">
        <w:rPr>
          <w:rFonts w:eastAsia="Times New Roman"/>
          <w:b/>
          <w:spacing w:val="5"/>
          <w:sz w:val="20"/>
          <w:szCs w:val="52"/>
        </w:rPr>
        <w:t xml:space="preserve">Tabela: Wysokość dochodu w rodzinach świadczeniobiorców zasiłków celowych i specjalnych zasiłków celowych </w:t>
      </w:r>
    </w:p>
    <w:tbl>
      <w:tblPr>
        <w:tblW w:w="9072" w:type="dxa"/>
        <w:tblInd w:w="70" w:type="dxa"/>
        <w:tblCellMar>
          <w:left w:w="70" w:type="dxa"/>
          <w:right w:w="70" w:type="dxa"/>
        </w:tblCellMar>
        <w:tblLook w:val="04A0" w:firstRow="1" w:lastRow="0" w:firstColumn="1" w:lastColumn="0" w:noHBand="0" w:noVBand="1"/>
      </w:tblPr>
      <w:tblGrid>
        <w:gridCol w:w="6379"/>
        <w:gridCol w:w="2693"/>
      </w:tblGrid>
      <w:tr w:rsidR="001A5A95" w:rsidRPr="00D57C91">
        <w:trPr>
          <w:trHeight w:val="442"/>
        </w:trPr>
        <w:tc>
          <w:tcPr>
            <w:tcW w:w="6379" w:type="dxa"/>
            <w:tcBorders>
              <w:top w:val="single" w:sz="4" w:space="0" w:color="auto"/>
              <w:left w:val="single" w:sz="4" w:space="0" w:color="auto"/>
              <w:bottom w:val="single" w:sz="4" w:space="0" w:color="auto"/>
              <w:right w:val="single" w:sz="4" w:space="0" w:color="auto"/>
            </w:tcBorders>
            <w:shd w:val="clear" w:color="auto" w:fill="auto"/>
            <w:noWrap/>
            <w:vAlign w:val="center"/>
          </w:tcPr>
          <w:p w:rsidR="001A5A95" w:rsidRPr="00D57C91" w:rsidRDefault="001A5A95" w:rsidP="00D52E95">
            <w:pPr>
              <w:jc w:val="center"/>
              <w:rPr>
                <w:sz w:val="20"/>
                <w:szCs w:val="20"/>
              </w:rPr>
            </w:pPr>
            <w:r w:rsidRPr="00D57C91">
              <w:rPr>
                <w:sz w:val="20"/>
                <w:szCs w:val="20"/>
              </w:rPr>
              <w:t>Wysokość dochodu w rodzinie</w:t>
            </w:r>
          </w:p>
        </w:tc>
        <w:tc>
          <w:tcPr>
            <w:tcW w:w="2693" w:type="dxa"/>
            <w:tcBorders>
              <w:top w:val="single" w:sz="4" w:space="0" w:color="auto"/>
              <w:left w:val="nil"/>
              <w:bottom w:val="single" w:sz="4" w:space="0" w:color="auto"/>
              <w:right w:val="single" w:sz="4" w:space="0" w:color="auto"/>
            </w:tcBorders>
            <w:shd w:val="clear" w:color="auto" w:fill="auto"/>
            <w:noWrap/>
            <w:vAlign w:val="center"/>
          </w:tcPr>
          <w:p w:rsidR="001A5A95" w:rsidRPr="00D57C91" w:rsidRDefault="001A5A95" w:rsidP="00D52E95">
            <w:pPr>
              <w:jc w:val="center"/>
              <w:rPr>
                <w:sz w:val="20"/>
                <w:szCs w:val="20"/>
              </w:rPr>
            </w:pPr>
            <w:r w:rsidRPr="00D57C91">
              <w:rPr>
                <w:sz w:val="20"/>
                <w:szCs w:val="20"/>
              </w:rPr>
              <w:t>% z ogólnej liczby świadczeniobiorców</w:t>
            </w:r>
          </w:p>
        </w:tc>
      </w:tr>
      <w:tr w:rsidR="0051000D" w:rsidRPr="00D57C91" w:rsidTr="003A4FCA">
        <w:trPr>
          <w:trHeight w:val="285"/>
        </w:trPr>
        <w:tc>
          <w:tcPr>
            <w:tcW w:w="6379" w:type="dxa"/>
            <w:tcBorders>
              <w:top w:val="nil"/>
              <w:left w:val="single" w:sz="4" w:space="0" w:color="auto"/>
              <w:bottom w:val="single" w:sz="4" w:space="0" w:color="auto"/>
              <w:right w:val="single" w:sz="4" w:space="0" w:color="auto"/>
            </w:tcBorders>
            <w:shd w:val="clear" w:color="auto" w:fill="auto"/>
            <w:noWrap/>
            <w:vAlign w:val="center"/>
          </w:tcPr>
          <w:p w:rsidR="0051000D" w:rsidRPr="00D57C91" w:rsidRDefault="0051000D" w:rsidP="00D52E95">
            <w:pPr>
              <w:jc w:val="center"/>
              <w:rPr>
                <w:sz w:val="20"/>
                <w:szCs w:val="20"/>
              </w:rPr>
            </w:pPr>
            <w:r w:rsidRPr="00D57C91">
              <w:rPr>
                <w:sz w:val="20"/>
                <w:szCs w:val="20"/>
              </w:rPr>
              <w:t>bez dochodu</w:t>
            </w:r>
          </w:p>
        </w:tc>
        <w:tc>
          <w:tcPr>
            <w:tcW w:w="2693" w:type="dxa"/>
            <w:tcBorders>
              <w:top w:val="nil"/>
              <w:left w:val="nil"/>
              <w:bottom w:val="single" w:sz="4" w:space="0" w:color="auto"/>
              <w:right w:val="single" w:sz="4" w:space="0" w:color="auto"/>
            </w:tcBorders>
            <w:shd w:val="clear" w:color="auto" w:fill="auto"/>
            <w:noWrap/>
            <w:vAlign w:val="bottom"/>
          </w:tcPr>
          <w:p w:rsidR="0051000D" w:rsidRPr="00D57C91" w:rsidRDefault="00D57C91" w:rsidP="00D52E95">
            <w:pPr>
              <w:jc w:val="center"/>
              <w:rPr>
                <w:sz w:val="20"/>
                <w:szCs w:val="20"/>
              </w:rPr>
            </w:pPr>
            <w:r w:rsidRPr="00D57C91">
              <w:rPr>
                <w:sz w:val="20"/>
                <w:szCs w:val="20"/>
              </w:rPr>
              <w:t>30,2</w:t>
            </w:r>
            <w:r w:rsidR="0051000D" w:rsidRPr="00D57C91">
              <w:rPr>
                <w:sz w:val="20"/>
                <w:szCs w:val="20"/>
              </w:rPr>
              <w:t>%</w:t>
            </w:r>
          </w:p>
        </w:tc>
      </w:tr>
      <w:tr w:rsidR="0051000D" w:rsidRPr="00D57C91" w:rsidTr="003A4FCA">
        <w:trPr>
          <w:trHeight w:val="285"/>
        </w:trPr>
        <w:tc>
          <w:tcPr>
            <w:tcW w:w="6379" w:type="dxa"/>
            <w:tcBorders>
              <w:top w:val="nil"/>
              <w:left w:val="single" w:sz="4" w:space="0" w:color="auto"/>
              <w:bottom w:val="single" w:sz="4" w:space="0" w:color="auto"/>
              <w:right w:val="single" w:sz="4" w:space="0" w:color="auto"/>
            </w:tcBorders>
            <w:shd w:val="clear" w:color="auto" w:fill="auto"/>
            <w:noWrap/>
            <w:vAlign w:val="center"/>
          </w:tcPr>
          <w:p w:rsidR="0051000D" w:rsidRPr="00D57C91" w:rsidRDefault="0051000D" w:rsidP="00D52E95">
            <w:pPr>
              <w:jc w:val="center"/>
              <w:rPr>
                <w:b/>
                <w:sz w:val="20"/>
                <w:szCs w:val="20"/>
              </w:rPr>
            </w:pPr>
            <w:r w:rsidRPr="00D57C91">
              <w:rPr>
                <w:b/>
                <w:sz w:val="20"/>
                <w:szCs w:val="20"/>
              </w:rPr>
              <w:t>1-499</w:t>
            </w:r>
          </w:p>
        </w:tc>
        <w:tc>
          <w:tcPr>
            <w:tcW w:w="2693" w:type="dxa"/>
            <w:tcBorders>
              <w:top w:val="nil"/>
              <w:left w:val="nil"/>
              <w:bottom w:val="single" w:sz="4" w:space="0" w:color="auto"/>
              <w:right w:val="single" w:sz="4" w:space="0" w:color="auto"/>
            </w:tcBorders>
            <w:shd w:val="clear" w:color="auto" w:fill="auto"/>
            <w:noWrap/>
            <w:vAlign w:val="bottom"/>
          </w:tcPr>
          <w:p w:rsidR="0051000D" w:rsidRPr="00D57C91" w:rsidRDefault="00D57C91" w:rsidP="00D52E95">
            <w:pPr>
              <w:jc w:val="center"/>
              <w:rPr>
                <w:b/>
                <w:sz w:val="20"/>
                <w:szCs w:val="20"/>
              </w:rPr>
            </w:pPr>
            <w:r w:rsidRPr="00D57C91">
              <w:rPr>
                <w:b/>
                <w:sz w:val="20"/>
                <w:szCs w:val="20"/>
              </w:rPr>
              <w:t>37,3</w:t>
            </w:r>
            <w:r w:rsidR="0051000D" w:rsidRPr="00D57C91">
              <w:rPr>
                <w:b/>
                <w:sz w:val="20"/>
                <w:szCs w:val="20"/>
              </w:rPr>
              <w:t>%</w:t>
            </w:r>
          </w:p>
        </w:tc>
      </w:tr>
      <w:tr w:rsidR="0051000D" w:rsidRPr="00D57C91" w:rsidTr="003A4FCA">
        <w:trPr>
          <w:trHeight w:val="285"/>
        </w:trPr>
        <w:tc>
          <w:tcPr>
            <w:tcW w:w="6379" w:type="dxa"/>
            <w:tcBorders>
              <w:top w:val="nil"/>
              <w:left w:val="single" w:sz="4" w:space="0" w:color="auto"/>
              <w:bottom w:val="single" w:sz="4" w:space="0" w:color="auto"/>
              <w:right w:val="single" w:sz="4" w:space="0" w:color="auto"/>
            </w:tcBorders>
            <w:shd w:val="clear" w:color="auto" w:fill="auto"/>
            <w:noWrap/>
            <w:vAlign w:val="center"/>
          </w:tcPr>
          <w:p w:rsidR="0051000D" w:rsidRPr="00D57C91" w:rsidRDefault="0051000D" w:rsidP="00D52E95">
            <w:pPr>
              <w:jc w:val="center"/>
              <w:rPr>
                <w:sz w:val="20"/>
                <w:szCs w:val="20"/>
              </w:rPr>
            </w:pPr>
            <w:r w:rsidRPr="00D57C91">
              <w:rPr>
                <w:sz w:val="20"/>
                <w:szCs w:val="20"/>
              </w:rPr>
              <w:t>500 i powyżej</w:t>
            </w:r>
          </w:p>
        </w:tc>
        <w:tc>
          <w:tcPr>
            <w:tcW w:w="2693" w:type="dxa"/>
            <w:tcBorders>
              <w:top w:val="nil"/>
              <w:left w:val="nil"/>
              <w:bottom w:val="single" w:sz="4" w:space="0" w:color="auto"/>
              <w:right w:val="single" w:sz="4" w:space="0" w:color="auto"/>
            </w:tcBorders>
            <w:shd w:val="clear" w:color="auto" w:fill="auto"/>
            <w:noWrap/>
            <w:vAlign w:val="bottom"/>
          </w:tcPr>
          <w:p w:rsidR="0051000D" w:rsidRPr="00D57C91" w:rsidRDefault="00D57C91" w:rsidP="00D52E95">
            <w:pPr>
              <w:jc w:val="center"/>
              <w:rPr>
                <w:sz w:val="20"/>
                <w:szCs w:val="20"/>
              </w:rPr>
            </w:pPr>
            <w:r w:rsidRPr="00D57C91">
              <w:rPr>
                <w:sz w:val="20"/>
                <w:szCs w:val="20"/>
              </w:rPr>
              <w:t>32,4,</w:t>
            </w:r>
            <w:r w:rsidR="0051000D" w:rsidRPr="00D57C91">
              <w:rPr>
                <w:sz w:val="20"/>
                <w:szCs w:val="20"/>
              </w:rPr>
              <w:t>%</w:t>
            </w:r>
          </w:p>
        </w:tc>
      </w:tr>
    </w:tbl>
    <w:p w:rsidR="001A5A95" w:rsidRPr="00D57C91" w:rsidRDefault="001A5A95" w:rsidP="00746074">
      <w:pPr>
        <w:pStyle w:val="Podtytu"/>
      </w:pPr>
      <w:r w:rsidRPr="00D57C91">
        <w:t xml:space="preserve">Źródło: opracowanie własne </w:t>
      </w:r>
      <w:r w:rsidR="00D67717" w:rsidRPr="00D57C91">
        <w:t xml:space="preserve">na podstawie danych </w:t>
      </w:r>
      <w:r w:rsidR="007C68FF" w:rsidRPr="00D57C91">
        <w:t>Pomost Std.</w:t>
      </w:r>
    </w:p>
    <w:p w:rsidR="00B71B03" w:rsidRPr="001812F7" w:rsidRDefault="00B71B03" w:rsidP="00B71B03">
      <w:pPr>
        <w:rPr>
          <w:highlight w:val="yellow"/>
        </w:rPr>
      </w:pPr>
    </w:p>
    <w:p w:rsidR="00D57C91" w:rsidRDefault="00D57C91" w:rsidP="00D57C91">
      <w:pPr>
        <w:tabs>
          <w:tab w:val="clear" w:pos="567"/>
        </w:tabs>
        <w:rPr>
          <w:rFonts w:eastAsia="Times New Roman"/>
        </w:rPr>
      </w:pPr>
      <w:r>
        <w:rPr>
          <w:rFonts w:eastAsia="Times New Roman"/>
        </w:rPr>
        <w:tab/>
      </w:r>
      <w:r w:rsidRPr="00D57C91">
        <w:rPr>
          <w:rFonts w:eastAsia="Times New Roman"/>
        </w:rPr>
        <w:t xml:space="preserve">Gospodarstwa domowe korzystające z pomocy w formie  zasiłków celowych </w:t>
      </w:r>
      <w:r w:rsidR="00E50C40">
        <w:rPr>
          <w:rFonts w:eastAsia="Times New Roman"/>
        </w:rPr>
        <w:br/>
      </w:r>
      <w:r w:rsidRPr="00D57C91">
        <w:rPr>
          <w:rFonts w:eastAsia="Times New Roman"/>
        </w:rPr>
        <w:t xml:space="preserve">i specjalnych zasiłków celowych można podzielić na 3 zbliżone wielkością grupy dochodowe: gospodarstwa z dochodem w granicach do 500 zł na 1 osobę w rodzinie (37,3%), gospodarstwa których dochód na osobę w rodzinie przekracza kwotę 500 zł (32,4%) gospodarstwa bez własnego dochodu (30,2%). </w:t>
      </w:r>
    </w:p>
    <w:p w:rsidR="00D57C91" w:rsidRPr="00D57C91" w:rsidRDefault="00D57C91" w:rsidP="00D57C91">
      <w:pPr>
        <w:tabs>
          <w:tab w:val="clear" w:pos="567"/>
        </w:tabs>
        <w:rPr>
          <w:rFonts w:eastAsia="Times New Roman"/>
        </w:rPr>
      </w:pPr>
      <w:r>
        <w:rPr>
          <w:rFonts w:eastAsia="Times New Roman"/>
        </w:rPr>
        <w:tab/>
      </w:r>
      <w:r w:rsidRPr="00D57C91">
        <w:rPr>
          <w:rFonts w:eastAsia="Times New Roman"/>
        </w:rPr>
        <w:t xml:space="preserve">Do najistotniejszych problemów występujących w gospodarstwach domowych świadczeniobiorców zasiłków celowych i specjalnych zasiłków celowych należą: ubóstwo (66%), długotrwała choroba lub ciężka choroba (62%), niepełnosprawność (52%) </w:t>
      </w:r>
      <w:r w:rsidR="00E50C40">
        <w:rPr>
          <w:rFonts w:eastAsia="Times New Roman"/>
        </w:rPr>
        <w:br/>
      </w:r>
      <w:r w:rsidRPr="00D57C91">
        <w:rPr>
          <w:rFonts w:eastAsia="Times New Roman"/>
        </w:rPr>
        <w:t>i bezrobocie (41%). Należy zaznaczyć, że w jednej rodzinie może równocześnie występować kilka problemów.</w:t>
      </w:r>
    </w:p>
    <w:p w:rsidR="00B71B03" w:rsidRPr="00D57C91" w:rsidRDefault="00B71B03" w:rsidP="00D57C91"/>
    <w:p w:rsidR="001A5A95" w:rsidRPr="00D57C91" w:rsidRDefault="001A5A95" w:rsidP="00746074">
      <w:pPr>
        <w:pStyle w:val="Tytu"/>
      </w:pPr>
      <w:r w:rsidRPr="00D57C91">
        <w:t xml:space="preserve">Tabela: Główne problemy występujące w rodzinach świadczeniobiorców zasiłków celowych </w:t>
      </w:r>
      <w:r w:rsidR="00D52E95" w:rsidRPr="00D57C91">
        <w:br/>
      </w:r>
      <w:r w:rsidRPr="00D57C91">
        <w:t>i specjalnych zasiłków celowych</w:t>
      </w:r>
    </w:p>
    <w:tbl>
      <w:tblPr>
        <w:tblW w:w="9072" w:type="dxa"/>
        <w:tblInd w:w="70" w:type="dxa"/>
        <w:tblCellMar>
          <w:left w:w="70" w:type="dxa"/>
          <w:right w:w="70" w:type="dxa"/>
        </w:tblCellMar>
        <w:tblLook w:val="04A0" w:firstRow="1" w:lastRow="0" w:firstColumn="1" w:lastColumn="0" w:noHBand="0" w:noVBand="1"/>
      </w:tblPr>
      <w:tblGrid>
        <w:gridCol w:w="5030"/>
        <w:gridCol w:w="4042"/>
      </w:tblGrid>
      <w:tr w:rsidR="003654D9" w:rsidRPr="00D57C91">
        <w:trPr>
          <w:trHeight w:val="285"/>
        </w:trPr>
        <w:tc>
          <w:tcPr>
            <w:tcW w:w="907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654D9" w:rsidRPr="00D57C91" w:rsidRDefault="003654D9" w:rsidP="00D52E95">
            <w:pPr>
              <w:jc w:val="center"/>
              <w:rPr>
                <w:sz w:val="20"/>
                <w:szCs w:val="20"/>
              </w:rPr>
            </w:pPr>
            <w:r w:rsidRPr="00D57C91">
              <w:rPr>
                <w:sz w:val="20"/>
                <w:szCs w:val="20"/>
              </w:rPr>
              <w:t>Główne problemy występujące w rodzinach świadczeniobiorców  zasiłku celowego i specjalnego zasiłku celowego</w:t>
            </w:r>
          </w:p>
        </w:tc>
      </w:tr>
      <w:tr w:rsidR="002C6E4D" w:rsidRPr="00D57C91" w:rsidTr="00D52E95">
        <w:trPr>
          <w:trHeight w:val="285"/>
        </w:trPr>
        <w:tc>
          <w:tcPr>
            <w:tcW w:w="5030" w:type="dxa"/>
            <w:tcBorders>
              <w:top w:val="single" w:sz="4" w:space="0" w:color="auto"/>
              <w:left w:val="single" w:sz="4" w:space="0" w:color="auto"/>
              <w:bottom w:val="single" w:sz="4" w:space="0" w:color="auto"/>
              <w:right w:val="single" w:sz="4" w:space="0" w:color="auto"/>
            </w:tcBorders>
            <w:shd w:val="clear" w:color="auto" w:fill="auto"/>
            <w:vAlign w:val="center"/>
          </w:tcPr>
          <w:p w:rsidR="002C6E4D" w:rsidRPr="00D57C91" w:rsidRDefault="002C6E4D" w:rsidP="00D52E95">
            <w:pPr>
              <w:jc w:val="center"/>
              <w:rPr>
                <w:b/>
                <w:sz w:val="20"/>
                <w:szCs w:val="20"/>
              </w:rPr>
            </w:pPr>
            <w:r w:rsidRPr="00D57C91">
              <w:rPr>
                <w:b/>
                <w:sz w:val="20"/>
                <w:szCs w:val="20"/>
              </w:rPr>
              <w:t>ubóstwo</w:t>
            </w:r>
          </w:p>
        </w:tc>
        <w:tc>
          <w:tcPr>
            <w:tcW w:w="4042" w:type="dxa"/>
            <w:tcBorders>
              <w:top w:val="single" w:sz="4" w:space="0" w:color="auto"/>
              <w:left w:val="nil"/>
              <w:bottom w:val="single" w:sz="4" w:space="0" w:color="auto"/>
              <w:right w:val="single" w:sz="4" w:space="0" w:color="auto"/>
            </w:tcBorders>
            <w:shd w:val="clear" w:color="auto" w:fill="auto"/>
            <w:noWrap/>
            <w:vAlign w:val="center"/>
          </w:tcPr>
          <w:p w:rsidR="002C6E4D" w:rsidRPr="00D57C91" w:rsidRDefault="00D57C91" w:rsidP="00431A6D">
            <w:pPr>
              <w:jc w:val="center"/>
              <w:rPr>
                <w:b/>
                <w:sz w:val="20"/>
                <w:szCs w:val="20"/>
              </w:rPr>
            </w:pPr>
            <w:r w:rsidRPr="00D57C91">
              <w:rPr>
                <w:b/>
                <w:sz w:val="20"/>
                <w:szCs w:val="20"/>
              </w:rPr>
              <w:t>66</w:t>
            </w:r>
            <w:r w:rsidR="002C6E4D" w:rsidRPr="00D57C91">
              <w:rPr>
                <w:b/>
                <w:sz w:val="20"/>
                <w:szCs w:val="20"/>
              </w:rPr>
              <w:t>%</w:t>
            </w:r>
          </w:p>
        </w:tc>
      </w:tr>
      <w:tr w:rsidR="002C6E4D" w:rsidRPr="00D57C91" w:rsidTr="00D52E95">
        <w:trPr>
          <w:trHeight w:val="285"/>
        </w:trPr>
        <w:tc>
          <w:tcPr>
            <w:tcW w:w="5030" w:type="dxa"/>
            <w:tcBorders>
              <w:top w:val="single" w:sz="4" w:space="0" w:color="auto"/>
              <w:left w:val="single" w:sz="4" w:space="0" w:color="auto"/>
              <w:bottom w:val="single" w:sz="4" w:space="0" w:color="auto"/>
              <w:right w:val="single" w:sz="4" w:space="0" w:color="auto"/>
            </w:tcBorders>
            <w:shd w:val="clear" w:color="auto" w:fill="auto"/>
            <w:vAlign w:val="center"/>
          </w:tcPr>
          <w:p w:rsidR="002C6E4D" w:rsidRPr="00D57C91" w:rsidRDefault="002C6E4D" w:rsidP="00D52E95">
            <w:pPr>
              <w:jc w:val="center"/>
              <w:rPr>
                <w:sz w:val="20"/>
                <w:szCs w:val="20"/>
              </w:rPr>
            </w:pPr>
            <w:r w:rsidRPr="00D57C91">
              <w:rPr>
                <w:sz w:val="20"/>
                <w:szCs w:val="20"/>
              </w:rPr>
              <w:t>długotrwała lub ciężka choroba</w:t>
            </w:r>
          </w:p>
        </w:tc>
        <w:tc>
          <w:tcPr>
            <w:tcW w:w="4042" w:type="dxa"/>
            <w:tcBorders>
              <w:top w:val="single" w:sz="4" w:space="0" w:color="auto"/>
              <w:left w:val="nil"/>
              <w:bottom w:val="single" w:sz="4" w:space="0" w:color="auto"/>
              <w:right w:val="single" w:sz="4" w:space="0" w:color="auto"/>
            </w:tcBorders>
            <w:shd w:val="clear" w:color="auto" w:fill="auto"/>
            <w:noWrap/>
            <w:vAlign w:val="center"/>
          </w:tcPr>
          <w:p w:rsidR="002C6E4D" w:rsidRPr="00D57C91" w:rsidRDefault="00D57C91" w:rsidP="00431A6D">
            <w:pPr>
              <w:jc w:val="center"/>
              <w:rPr>
                <w:sz w:val="20"/>
                <w:szCs w:val="20"/>
              </w:rPr>
            </w:pPr>
            <w:r w:rsidRPr="00D57C91">
              <w:rPr>
                <w:sz w:val="20"/>
                <w:szCs w:val="20"/>
              </w:rPr>
              <w:t>62</w:t>
            </w:r>
            <w:r w:rsidR="002C6E4D" w:rsidRPr="00D57C91">
              <w:rPr>
                <w:sz w:val="20"/>
                <w:szCs w:val="20"/>
              </w:rPr>
              <w:t>%</w:t>
            </w:r>
          </w:p>
        </w:tc>
      </w:tr>
      <w:tr w:rsidR="002C6E4D" w:rsidRPr="00D57C91" w:rsidTr="00D52E95">
        <w:trPr>
          <w:trHeight w:val="285"/>
        </w:trPr>
        <w:tc>
          <w:tcPr>
            <w:tcW w:w="5030" w:type="dxa"/>
            <w:tcBorders>
              <w:top w:val="single" w:sz="4" w:space="0" w:color="auto"/>
              <w:left w:val="single" w:sz="4" w:space="0" w:color="auto"/>
              <w:bottom w:val="single" w:sz="4" w:space="0" w:color="auto"/>
              <w:right w:val="single" w:sz="4" w:space="0" w:color="auto"/>
            </w:tcBorders>
            <w:shd w:val="clear" w:color="auto" w:fill="auto"/>
            <w:vAlign w:val="center"/>
          </w:tcPr>
          <w:p w:rsidR="002C6E4D" w:rsidRPr="00D57C91" w:rsidRDefault="002C6E4D" w:rsidP="00D52E95">
            <w:pPr>
              <w:jc w:val="center"/>
              <w:rPr>
                <w:sz w:val="20"/>
                <w:szCs w:val="20"/>
              </w:rPr>
            </w:pPr>
            <w:r w:rsidRPr="00D57C91">
              <w:rPr>
                <w:sz w:val="20"/>
                <w:szCs w:val="20"/>
              </w:rPr>
              <w:t>niepełnosprawność</w:t>
            </w:r>
          </w:p>
        </w:tc>
        <w:tc>
          <w:tcPr>
            <w:tcW w:w="4042" w:type="dxa"/>
            <w:tcBorders>
              <w:top w:val="single" w:sz="4" w:space="0" w:color="auto"/>
              <w:left w:val="nil"/>
              <w:bottom w:val="single" w:sz="4" w:space="0" w:color="auto"/>
              <w:right w:val="single" w:sz="4" w:space="0" w:color="auto"/>
            </w:tcBorders>
            <w:shd w:val="clear" w:color="auto" w:fill="auto"/>
            <w:noWrap/>
            <w:vAlign w:val="center"/>
          </w:tcPr>
          <w:p w:rsidR="002C6E4D" w:rsidRPr="00D57C91" w:rsidRDefault="00D57C91" w:rsidP="00431A6D">
            <w:pPr>
              <w:jc w:val="center"/>
              <w:rPr>
                <w:sz w:val="20"/>
                <w:szCs w:val="20"/>
              </w:rPr>
            </w:pPr>
            <w:r w:rsidRPr="00D57C91">
              <w:rPr>
                <w:sz w:val="20"/>
                <w:szCs w:val="20"/>
              </w:rPr>
              <w:t>52</w:t>
            </w:r>
            <w:r w:rsidR="002C6E4D" w:rsidRPr="00D57C91">
              <w:rPr>
                <w:sz w:val="20"/>
                <w:szCs w:val="20"/>
              </w:rPr>
              <w:t>%</w:t>
            </w:r>
          </w:p>
        </w:tc>
      </w:tr>
      <w:tr w:rsidR="001D28D6" w:rsidRPr="00D57C91" w:rsidTr="00D52E95">
        <w:trPr>
          <w:trHeight w:val="285"/>
        </w:trPr>
        <w:tc>
          <w:tcPr>
            <w:tcW w:w="5030" w:type="dxa"/>
            <w:tcBorders>
              <w:top w:val="single" w:sz="4" w:space="0" w:color="auto"/>
              <w:left w:val="single" w:sz="4" w:space="0" w:color="auto"/>
              <w:bottom w:val="single" w:sz="4" w:space="0" w:color="auto"/>
              <w:right w:val="single" w:sz="4" w:space="0" w:color="auto"/>
            </w:tcBorders>
            <w:shd w:val="clear" w:color="auto" w:fill="auto"/>
            <w:vAlign w:val="center"/>
          </w:tcPr>
          <w:p w:rsidR="001D28D6" w:rsidRPr="00D57C91" w:rsidRDefault="001D28D6" w:rsidP="00D52E95">
            <w:pPr>
              <w:jc w:val="center"/>
              <w:rPr>
                <w:sz w:val="20"/>
                <w:szCs w:val="20"/>
              </w:rPr>
            </w:pPr>
            <w:r w:rsidRPr="00D57C91">
              <w:rPr>
                <w:sz w:val="20"/>
                <w:szCs w:val="20"/>
              </w:rPr>
              <w:t>bezrobocie</w:t>
            </w:r>
          </w:p>
        </w:tc>
        <w:tc>
          <w:tcPr>
            <w:tcW w:w="4042" w:type="dxa"/>
            <w:tcBorders>
              <w:top w:val="single" w:sz="4" w:space="0" w:color="auto"/>
              <w:left w:val="nil"/>
              <w:bottom w:val="single" w:sz="4" w:space="0" w:color="auto"/>
              <w:right w:val="single" w:sz="4" w:space="0" w:color="auto"/>
            </w:tcBorders>
            <w:shd w:val="clear" w:color="auto" w:fill="auto"/>
            <w:noWrap/>
            <w:vAlign w:val="bottom"/>
          </w:tcPr>
          <w:p w:rsidR="001D28D6" w:rsidRPr="00D57C91" w:rsidRDefault="00D57C91" w:rsidP="00431A6D">
            <w:pPr>
              <w:jc w:val="center"/>
              <w:rPr>
                <w:sz w:val="20"/>
                <w:szCs w:val="20"/>
              </w:rPr>
            </w:pPr>
            <w:r w:rsidRPr="00D57C91">
              <w:rPr>
                <w:sz w:val="20"/>
                <w:szCs w:val="20"/>
              </w:rPr>
              <w:t>41</w:t>
            </w:r>
            <w:r w:rsidR="002C6E4D" w:rsidRPr="00D57C91">
              <w:rPr>
                <w:sz w:val="20"/>
                <w:szCs w:val="20"/>
              </w:rPr>
              <w:t>%</w:t>
            </w:r>
          </w:p>
        </w:tc>
      </w:tr>
    </w:tbl>
    <w:p w:rsidR="00431A6D" w:rsidRPr="00D57C91" w:rsidRDefault="00431A6D" w:rsidP="007A4EF8">
      <w:pPr>
        <w:pStyle w:val="Podtytu"/>
        <w:spacing w:before="0"/>
      </w:pPr>
    </w:p>
    <w:p w:rsidR="001A5A95" w:rsidRDefault="001A5A95" w:rsidP="007A4EF8">
      <w:pPr>
        <w:pStyle w:val="Podtytu"/>
        <w:spacing w:before="0"/>
      </w:pPr>
      <w:r w:rsidRPr="00D57C91">
        <w:t>Źródło: opracowanie własne</w:t>
      </w:r>
      <w:r w:rsidR="00E25BC6" w:rsidRPr="00D57C91">
        <w:t xml:space="preserve"> na podstawie danych </w:t>
      </w:r>
      <w:r w:rsidR="007C68FF" w:rsidRPr="00D57C91">
        <w:t>Pomost Std.</w:t>
      </w:r>
    </w:p>
    <w:p w:rsidR="00E50C40" w:rsidRDefault="00E50C40" w:rsidP="0074295C"/>
    <w:p w:rsidR="000F67FA" w:rsidRPr="0074295C" w:rsidRDefault="000F67FA" w:rsidP="0074295C"/>
    <w:p w:rsidR="001A5A95" w:rsidRPr="00D57C91" w:rsidRDefault="001A5A95" w:rsidP="00E53594">
      <w:pPr>
        <w:pStyle w:val="Nagwek4"/>
      </w:pPr>
      <w:bookmarkStart w:id="499" w:name="_Toc449423555"/>
      <w:r w:rsidRPr="00D57C91">
        <w:t>Nakłady finansowe na realizację zadania</w:t>
      </w:r>
      <w:bookmarkEnd w:id="499"/>
    </w:p>
    <w:p w:rsidR="001A5A95" w:rsidRPr="00D57C91" w:rsidRDefault="001A5A95" w:rsidP="00E53594"/>
    <w:p w:rsidR="00900D36" w:rsidRPr="00D57C91" w:rsidRDefault="00D57C91" w:rsidP="00D57C91">
      <w:pPr>
        <w:tabs>
          <w:tab w:val="clear" w:pos="567"/>
        </w:tabs>
        <w:jc w:val="left"/>
        <w:rPr>
          <w:rFonts w:eastAsia="Times New Roman"/>
        </w:rPr>
      </w:pPr>
      <w:r>
        <w:lastRenderedPageBreak/>
        <w:tab/>
      </w:r>
      <w:r w:rsidRPr="00D57C91">
        <w:rPr>
          <w:rFonts w:eastAsia="Times New Roman"/>
        </w:rPr>
        <w:t xml:space="preserve">Na wypłatę zasiłków celowych i specjalnych zasiłków celowych </w:t>
      </w:r>
      <w:r w:rsidR="00900D36">
        <w:rPr>
          <w:rFonts w:eastAsia="Times New Roman"/>
        </w:rPr>
        <w:t>w ramach środków Gminy Miejskiej Kraków</w:t>
      </w:r>
      <w:r w:rsidR="00900D36" w:rsidRPr="00D57C91">
        <w:rPr>
          <w:rFonts w:eastAsia="Times New Roman"/>
        </w:rPr>
        <w:t xml:space="preserve"> </w:t>
      </w:r>
      <w:r w:rsidRPr="00D57C91">
        <w:rPr>
          <w:rFonts w:eastAsia="Times New Roman"/>
        </w:rPr>
        <w:t>wydatkowano kwotę:</w:t>
      </w:r>
    </w:p>
    <w:p w:rsidR="00D57C91" w:rsidRPr="00900D36" w:rsidRDefault="00D57C91" w:rsidP="00900D36">
      <w:pPr>
        <w:pStyle w:val="Akapitzlist"/>
        <w:numPr>
          <w:ilvl w:val="0"/>
          <w:numId w:val="78"/>
        </w:numPr>
        <w:tabs>
          <w:tab w:val="clear" w:pos="567"/>
        </w:tabs>
        <w:jc w:val="left"/>
        <w:rPr>
          <w:rFonts w:eastAsia="Times New Roman"/>
        </w:rPr>
      </w:pPr>
      <w:r w:rsidRPr="00900D36">
        <w:rPr>
          <w:rFonts w:eastAsia="Times New Roman"/>
        </w:rPr>
        <w:t>w 2010 r. – 4 578 287 zł;</w:t>
      </w:r>
    </w:p>
    <w:p w:rsidR="00D57C91" w:rsidRPr="00900D36" w:rsidRDefault="00D57C91" w:rsidP="00900D36">
      <w:pPr>
        <w:pStyle w:val="Akapitzlist"/>
        <w:numPr>
          <w:ilvl w:val="0"/>
          <w:numId w:val="78"/>
        </w:numPr>
        <w:tabs>
          <w:tab w:val="clear" w:pos="567"/>
        </w:tabs>
        <w:jc w:val="left"/>
        <w:rPr>
          <w:rFonts w:eastAsia="Times New Roman"/>
        </w:rPr>
      </w:pPr>
      <w:r w:rsidRPr="00900D36">
        <w:rPr>
          <w:rFonts w:eastAsia="Times New Roman"/>
        </w:rPr>
        <w:t>w 2011 r. – 5 647 171 zł;</w:t>
      </w:r>
    </w:p>
    <w:p w:rsidR="00D57C91" w:rsidRPr="00900D36" w:rsidRDefault="00D57C91" w:rsidP="00900D36">
      <w:pPr>
        <w:pStyle w:val="Akapitzlist"/>
        <w:numPr>
          <w:ilvl w:val="0"/>
          <w:numId w:val="78"/>
        </w:numPr>
        <w:tabs>
          <w:tab w:val="clear" w:pos="567"/>
        </w:tabs>
        <w:jc w:val="left"/>
        <w:rPr>
          <w:rFonts w:eastAsia="Times New Roman"/>
        </w:rPr>
      </w:pPr>
      <w:r w:rsidRPr="00900D36">
        <w:rPr>
          <w:rFonts w:eastAsia="Times New Roman"/>
        </w:rPr>
        <w:t>w 2012 r. – 5 192 528 zł;</w:t>
      </w:r>
    </w:p>
    <w:p w:rsidR="00D57C91" w:rsidRPr="00900D36" w:rsidRDefault="00D57C91" w:rsidP="00900D36">
      <w:pPr>
        <w:pStyle w:val="Akapitzlist"/>
        <w:numPr>
          <w:ilvl w:val="0"/>
          <w:numId w:val="78"/>
        </w:numPr>
        <w:tabs>
          <w:tab w:val="clear" w:pos="567"/>
        </w:tabs>
        <w:jc w:val="left"/>
        <w:rPr>
          <w:rFonts w:eastAsia="Times New Roman"/>
        </w:rPr>
      </w:pPr>
      <w:r w:rsidRPr="00900D36">
        <w:rPr>
          <w:rFonts w:eastAsia="Times New Roman"/>
        </w:rPr>
        <w:t>w 2013 r. – 4 895 258 zł;</w:t>
      </w:r>
    </w:p>
    <w:p w:rsidR="00D57C91" w:rsidRPr="00900D36" w:rsidRDefault="00D57C91" w:rsidP="00900D36">
      <w:pPr>
        <w:pStyle w:val="Akapitzlist"/>
        <w:numPr>
          <w:ilvl w:val="0"/>
          <w:numId w:val="78"/>
        </w:numPr>
        <w:tabs>
          <w:tab w:val="clear" w:pos="567"/>
        </w:tabs>
        <w:jc w:val="left"/>
        <w:rPr>
          <w:rFonts w:eastAsia="Times New Roman"/>
        </w:rPr>
      </w:pPr>
      <w:r w:rsidRPr="00900D36">
        <w:rPr>
          <w:rFonts w:eastAsia="Times New Roman"/>
        </w:rPr>
        <w:t>w 2014 r. – 5 898 206 zł;</w:t>
      </w:r>
    </w:p>
    <w:p w:rsidR="00D57C91" w:rsidRPr="00900D36" w:rsidRDefault="00D57C91" w:rsidP="00900D36">
      <w:pPr>
        <w:pStyle w:val="Akapitzlist"/>
        <w:numPr>
          <w:ilvl w:val="0"/>
          <w:numId w:val="78"/>
        </w:numPr>
        <w:tabs>
          <w:tab w:val="clear" w:pos="567"/>
        </w:tabs>
        <w:jc w:val="left"/>
        <w:rPr>
          <w:rFonts w:eastAsia="Times New Roman"/>
        </w:rPr>
      </w:pPr>
      <w:r w:rsidRPr="00900D36">
        <w:rPr>
          <w:rFonts w:eastAsia="Times New Roman"/>
        </w:rPr>
        <w:t>w 2015 r. – 6 440 182 zł</w:t>
      </w:r>
      <w:r w:rsidR="00ED372A" w:rsidRPr="00900D36">
        <w:rPr>
          <w:rFonts w:eastAsia="Times New Roman"/>
        </w:rPr>
        <w:t>.</w:t>
      </w:r>
    </w:p>
    <w:p w:rsidR="001A5A95" w:rsidRPr="00731F43" w:rsidRDefault="001A5A95" w:rsidP="00E53594">
      <w:pPr>
        <w:pStyle w:val="Nagwek4"/>
      </w:pPr>
      <w:bookmarkStart w:id="500" w:name="_Toc449423556"/>
      <w:r w:rsidRPr="00731F43">
        <w:t>Wnioski</w:t>
      </w:r>
      <w:bookmarkEnd w:id="500"/>
      <w:r w:rsidRPr="00731F43">
        <w:t xml:space="preserve"> </w:t>
      </w:r>
    </w:p>
    <w:p w:rsidR="00DB5D6C" w:rsidRPr="001812F7" w:rsidRDefault="00DB5D6C" w:rsidP="00E53594">
      <w:pPr>
        <w:rPr>
          <w:highlight w:val="yellow"/>
        </w:rPr>
      </w:pPr>
    </w:p>
    <w:p w:rsidR="00731F43" w:rsidRPr="00731F43" w:rsidRDefault="00731F43" w:rsidP="00731F43">
      <w:pPr>
        <w:tabs>
          <w:tab w:val="clear" w:pos="567"/>
        </w:tabs>
        <w:rPr>
          <w:rFonts w:eastAsia="Times New Roman"/>
        </w:rPr>
      </w:pPr>
      <w:bookmarkStart w:id="501" w:name="_Toc384106208"/>
      <w:r>
        <w:rPr>
          <w:rFonts w:eastAsia="Times New Roman"/>
        </w:rPr>
        <w:tab/>
      </w:r>
      <w:r w:rsidRPr="00731F43">
        <w:rPr>
          <w:rFonts w:eastAsia="Times New Roman"/>
        </w:rPr>
        <w:t>W roku 2015 wypłacono około 16 300 świadczeń z przeznaczeniem na dofinansowanie do uregulowania opłat mieszkaniowych, około 5 800 świadczeń na dofinansowanie do czynszu, około 9 500 świadczeń na dofinansowanie do zakupu leków, 7 100 świadczeń na zaspokojenie innych potrzeb (np. zakup środków czystości), około 5 000 świadczeń na dofinansowanie do zakupu odzieży i obuwia oraz około 2 500 świadczeń na dofinansowanie do zakupu opału.</w:t>
      </w:r>
    </w:p>
    <w:p w:rsidR="00731F43" w:rsidRPr="00731F43" w:rsidRDefault="00731F43" w:rsidP="00731F43">
      <w:pPr>
        <w:tabs>
          <w:tab w:val="clear" w:pos="567"/>
        </w:tabs>
        <w:rPr>
          <w:rFonts w:eastAsia="Times New Roman"/>
        </w:rPr>
      </w:pPr>
      <w:r w:rsidRPr="00731F43">
        <w:rPr>
          <w:rFonts w:eastAsia="Times New Roman"/>
        </w:rPr>
        <w:tab/>
        <w:t xml:space="preserve">Szacuje się, że w 2016 roku w ogólnej skali udzielanej pomocy największy udział będą miały, jak dotychczas, wydatki związane z utrzymaniem mieszkania, to jest opłatami za czynsz i media. </w:t>
      </w:r>
    </w:p>
    <w:p w:rsidR="00731F43" w:rsidRPr="00731F43" w:rsidRDefault="00731F43" w:rsidP="00731F43">
      <w:pPr>
        <w:tabs>
          <w:tab w:val="clear" w:pos="567"/>
        </w:tabs>
        <w:rPr>
          <w:rFonts w:eastAsia="Times New Roman"/>
        </w:rPr>
      </w:pPr>
      <w:r w:rsidRPr="00731F43">
        <w:rPr>
          <w:rFonts w:eastAsia="Times New Roman"/>
        </w:rPr>
        <w:tab/>
        <w:t xml:space="preserve">Zauważyć należy, że znaczna część gospodarstw domowych (ok. 66%) korzystających </w:t>
      </w:r>
      <w:r w:rsidRPr="00731F43">
        <w:rPr>
          <w:rFonts w:eastAsia="Times New Roman"/>
        </w:rPr>
        <w:br/>
        <w:t>z tej formy pomocy jest nią objęta z powodu ubóstwa, a więc są to rodziny o szczególnie trudnej sytuacji bytowej. Udzielanie świadczeń w formie zasiłków celowych specjalnych umożliwia natomiast pomoc finansową tej grupie odbiorców, która pomimo przekroczenia kryteriów dochodowych znajduje się w trudnej sytuacji życiowej wynikającej z braku możliwości samodzielnego zaspokojenia potrzeb z powodu ograniczeń związanych najczęściej z niepełnosprawnością, długotrwałą chorobą i bezrobociem w rodzinie.</w:t>
      </w:r>
    </w:p>
    <w:p w:rsidR="00731F43" w:rsidRPr="00D57C91" w:rsidRDefault="00731F43" w:rsidP="00D57C91">
      <w:pPr>
        <w:tabs>
          <w:tab w:val="clear" w:pos="567"/>
        </w:tabs>
        <w:rPr>
          <w:rFonts w:eastAsia="Times New Roman"/>
        </w:rPr>
      </w:pPr>
    </w:p>
    <w:p w:rsidR="001A5A95" w:rsidRPr="00227E51" w:rsidRDefault="001A5A95" w:rsidP="00731F43">
      <w:pPr>
        <w:pStyle w:val="Nagwek3"/>
      </w:pPr>
      <w:bookmarkStart w:id="502" w:name="_Toc449423557"/>
      <w:r w:rsidRPr="00227E51">
        <w:t>Pomoc w formie posiłków oraz zasiłków celowych na zakup żywności lub posiłku</w:t>
      </w:r>
      <w:bookmarkEnd w:id="501"/>
      <w:bookmarkEnd w:id="502"/>
      <w:r w:rsidRPr="00227E51">
        <w:t xml:space="preserve"> </w:t>
      </w:r>
    </w:p>
    <w:p w:rsidR="00227E51" w:rsidRPr="00227E51" w:rsidRDefault="00227E51" w:rsidP="00227E51">
      <w:pPr>
        <w:rPr>
          <w:rFonts w:eastAsia="Times New Roman"/>
        </w:rPr>
      </w:pPr>
    </w:p>
    <w:p w:rsidR="00227E51" w:rsidRPr="00227E51" w:rsidRDefault="00227E51" w:rsidP="00227E51">
      <w:pPr>
        <w:tabs>
          <w:tab w:val="clear" w:pos="567"/>
        </w:tabs>
        <w:rPr>
          <w:rFonts w:eastAsia="Times New Roman"/>
        </w:rPr>
      </w:pPr>
      <w:r>
        <w:rPr>
          <w:rFonts w:eastAsia="Times New Roman"/>
        </w:rPr>
        <w:tab/>
      </w:r>
      <w:r w:rsidRPr="00227E51">
        <w:rPr>
          <w:rFonts w:eastAsia="Times New Roman"/>
        </w:rPr>
        <w:t>Do zadań własnych gminy o charakterze obowiązkowym należy zapewnienie posiłku</w:t>
      </w:r>
      <w:r w:rsidRPr="00227E51">
        <w:rPr>
          <w:rFonts w:eastAsia="Times New Roman"/>
          <w:vertAlign w:val="superscript"/>
        </w:rPr>
        <w:footnoteReference w:id="91"/>
      </w:r>
      <w:r w:rsidRPr="00227E51">
        <w:rPr>
          <w:rFonts w:eastAsia="Times New Roman"/>
        </w:rPr>
        <w:t>. Zadanie to jest realizowane na podstawie Uchwały nr XCV/1425/14 Rady Miasta Krakowa z dnia 15 stycznia 2014 r. w sprawie przyjęcia programu osłonowego dotyczącego udzielania mieszkańcom Gminy Miejskiej Kraków pomocy w zakresie dożywiania. Uchwała Rady Miasta Krakowa powstała z uwzględnieniem Uchwały Nr 221 Rady Ministrów z 10 grudnia 2013 r. w sprawie ustanowienia wieloletniego programu wspierania finansowego gmin w zakresie dożywiania „Pomoc państwa w zakresie dożywiania” na lata 2014 – 2020. Zakres pomocy przewidziany w krakowskim programie osłonowym, który został uchwalony jako jeden z pierwszych w Polsce, jest szerszy, niż przewiduje to program rządowy.</w:t>
      </w:r>
    </w:p>
    <w:p w:rsidR="0005426D" w:rsidRPr="0005426D" w:rsidRDefault="00227E51" w:rsidP="0005426D">
      <w:pPr>
        <w:pStyle w:val="Akapitnormalny"/>
      </w:pPr>
      <w:r>
        <w:tab/>
      </w:r>
      <w:r w:rsidR="0005426D" w:rsidRPr="0005426D">
        <w:t>Uchwała Rady Ministrów dopuszcza udzielenie pomocy w formie posiłków oraz zasiłków celowych na zakup żywności lub posiłku, jeżeli dochód na</w:t>
      </w:r>
      <w:r w:rsidR="00637FD0">
        <w:t xml:space="preserve"> osobę nie przekracza kwoty 150</w:t>
      </w:r>
      <w:r w:rsidR="0005426D" w:rsidRPr="0005426D">
        <w:t>% kryterium dochodowego tj. dla osoby samotnie gospodarującej 951 zł, a w przypadku rodzin, kwoty 771 zł</w:t>
      </w:r>
      <w:r w:rsidR="0005426D" w:rsidRPr="0005426D">
        <w:rPr>
          <w:vertAlign w:val="superscript"/>
        </w:rPr>
        <w:footnoteReference w:id="92"/>
      </w:r>
      <w:r w:rsidR="0005426D" w:rsidRPr="0005426D">
        <w:t>.</w:t>
      </w:r>
    </w:p>
    <w:p w:rsidR="00227E51" w:rsidRPr="00227E51" w:rsidRDefault="00227E51" w:rsidP="00227E51">
      <w:pPr>
        <w:tabs>
          <w:tab w:val="clear" w:pos="567"/>
        </w:tabs>
        <w:rPr>
          <w:rFonts w:eastAsia="Times New Roman"/>
        </w:rPr>
      </w:pPr>
      <w:r>
        <w:rPr>
          <w:rFonts w:eastAsia="Times New Roman"/>
        </w:rPr>
        <w:tab/>
      </w:r>
      <w:r w:rsidRPr="00227E51">
        <w:rPr>
          <w:rFonts w:eastAsia="Times New Roman"/>
        </w:rPr>
        <w:t xml:space="preserve">Gmina Miejska Kraków, na podstawie Uchwały Rady Miasta Krakowa, zwiększyła dostępność do pomocy w formie posiłków poprzez podniesienie odpowiednio górnej granicy kryterium dochodowego uprawniającego do otrzymania wsparcia. Osoby i rodziny, których dochód lub dochód na osobę w rodzinie przekraczał 150%, a jednocześnie nie przekraczał 200% kryterium dochodowego, tj. odpowiednio kwoty 1 268 zł dla osoby samotnie gospodarującej i 1 028 zł dla osoby w rodzinie, otrzymywały pomoc w formie posiłku za </w:t>
      </w:r>
      <w:r w:rsidRPr="00227E51">
        <w:rPr>
          <w:rFonts w:eastAsia="Times New Roman"/>
        </w:rPr>
        <w:lastRenderedPageBreak/>
        <w:t xml:space="preserve">odpłatnością w wysokości 25% kosztu posiłku. W przypadku uczniów, korzystających ze zbiorowego żywienia w szkole, kryterium dochodowe uprawniające do nieodpłatnych posiłków zostało podniesione do 200% (tj. dla osoby samotnie gospodarującej 1 268 zł, a dla osoby w rodzinie 1 028 zł). Natomiast uczniowie, których dochód lub dochód na osobę </w:t>
      </w:r>
      <w:r w:rsidR="0074295C">
        <w:rPr>
          <w:rFonts w:eastAsia="Times New Roman"/>
        </w:rPr>
        <w:br/>
      </w:r>
      <w:r w:rsidRPr="00227E51">
        <w:rPr>
          <w:rFonts w:eastAsia="Times New Roman"/>
        </w:rPr>
        <w:t xml:space="preserve">w rodzinie był wyższy niż 200%, lecz nie przekraczał 250% kryterium, (tj. dla osoby samotnie gospodarującej 1 585 zł, a dla osoby w rodzinie 1 285 zł), mogli zostać objęci pomocą w formie posiłku pod warunkiem zwrotu 50% kosztów świadczenia. </w:t>
      </w:r>
    </w:p>
    <w:p w:rsidR="00227E51" w:rsidRPr="00227E51" w:rsidRDefault="00227E51" w:rsidP="00227E51">
      <w:pPr>
        <w:tabs>
          <w:tab w:val="clear" w:pos="567"/>
        </w:tabs>
        <w:autoSpaceDE w:val="0"/>
        <w:autoSpaceDN w:val="0"/>
        <w:adjustRightInd w:val="0"/>
        <w:rPr>
          <w:rFonts w:eastAsia="Times New Roman"/>
        </w:rPr>
      </w:pPr>
      <w:r>
        <w:rPr>
          <w:rFonts w:eastAsia="Times New Roman"/>
        </w:rPr>
        <w:tab/>
      </w:r>
      <w:r w:rsidR="0005426D">
        <w:rPr>
          <w:rFonts w:eastAsia="Times New Roman"/>
        </w:rPr>
        <w:t>Ponadto</w:t>
      </w:r>
      <w:r w:rsidRPr="00227E51">
        <w:rPr>
          <w:rFonts w:eastAsia="Times New Roman"/>
        </w:rPr>
        <w:t xml:space="preserve"> na podstawie § 8 uchwały RMK, w szczególnie uzasadnionych przypadkach, gdy ucze</w:t>
      </w:r>
      <w:r w:rsidRPr="00227E51">
        <w:rPr>
          <w:rFonts w:eastAsia="TimesNewRoman"/>
        </w:rPr>
        <w:t xml:space="preserve">ń </w:t>
      </w:r>
      <w:r w:rsidRPr="00227E51">
        <w:rPr>
          <w:rFonts w:eastAsia="Times New Roman"/>
        </w:rPr>
        <w:t>albo dziecko korzystaj</w:t>
      </w:r>
      <w:r w:rsidRPr="00227E51">
        <w:rPr>
          <w:rFonts w:eastAsia="TimesNewRoman"/>
        </w:rPr>
        <w:t>ą</w:t>
      </w:r>
      <w:r w:rsidRPr="00227E51">
        <w:rPr>
          <w:rFonts w:eastAsia="Times New Roman"/>
        </w:rPr>
        <w:t>ce z zaj</w:t>
      </w:r>
      <w:r w:rsidRPr="00227E51">
        <w:rPr>
          <w:rFonts w:eastAsia="TimesNewRoman"/>
        </w:rPr>
        <w:t xml:space="preserve">ęć </w:t>
      </w:r>
      <w:r w:rsidRPr="00227E51">
        <w:rPr>
          <w:rFonts w:eastAsia="Times New Roman"/>
        </w:rPr>
        <w:t>w ramach rocznego przygotowania przedszkolnego w szkole lub przedszkolu, wyrażało ch</w:t>
      </w:r>
      <w:r w:rsidRPr="00227E51">
        <w:rPr>
          <w:rFonts w:eastAsia="TimesNewRoman"/>
        </w:rPr>
        <w:t xml:space="preserve">ęć </w:t>
      </w:r>
      <w:r w:rsidRPr="00227E51">
        <w:rPr>
          <w:rFonts w:eastAsia="Times New Roman"/>
        </w:rPr>
        <w:t>zjedzenia posiłku, dyrektor szkoły lub przedszkola mógł udzielić pomocy w formie posiłku, informuj</w:t>
      </w:r>
      <w:r w:rsidRPr="00227E51">
        <w:rPr>
          <w:rFonts w:eastAsia="TimesNewRoman"/>
        </w:rPr>
        <w:t>ą</w:t>
      </w:r>
      <w:r w:rsidRPr="00227E51">
        <w:rPr>
          <w:rFonts w:eastAsia="Times New Roman"/>
        </w:rPr>
        <w:t>c jednocze</w:t>
      </w:r>
      <w:r w:rsidRPr="00227E51">
        <w:rPr>
          <w:rFonts w:eastAsia="TimesNewRoman"/>
        </w:rPr>
        <w:t>ś</w:t>
      </w:r>
      <w:r w:rsidRPr="00227E51">
        <w:rPr>
          <w:rFonts w:eastAsia="Times New Roman"/>
        </w:rPr>
        <w:t>nie o</w:t>
      </w:r>
      <w:r w:rsidRPr="00227E51">
        <w:rPr>
          <w:rFonts w:eastAsia="TimesNewRoman"/>
        </w:rPr>
        <w:t>ś</w:t>
      </w:r>
      <w:r w:rsidRPr="00227E51">
        <w:rPr>
          <w:rFonts w:eastAsia="Times New Roman"/>
        </w:rPr>
        <w:t>rodek pomocy społecznej, wła</w:t>
      </w:r>
      <w:r w:rsidRPr="00227E51">
        <w:rPr>
          <w:rFonts w:eastAsia="TimesNewRoman"/>
        </w:rPr>
        <w:t>ś</w:t>
      </w:r>
      <w:r w:rsidRPr="00227E51">
        <w:rPr>
          <w:rFonts w:eastAsia="Times New Roman"/>
        </w:rPr>
        <w:t>ciwy ze wzgl</w:t>
      </w:r>
      <w:r w:rsidRPr="00227E51">
        <w:rPr>
          <w:rFonts w:eastAsia="TimesNewRoman"/>
        </w:rPr>
        <w:t>ę</w:t>
      </w:r>
      <w:r w:rsidRPr="00227E51">
        <w:rPr>
          <w:rFonts w:eastAsia="Times New Roman"/>
        </w:rPr>
        <w:t xml:space="preserve">du na miejsce zamieszkania ucznia lub dziecka, o udzieleniu pomocy. Pomoc przyznawana była bez konieczności ustalania sytuacji materialnej rodziny ucznia. </w:t>
      </w:r>
      <w:r w:rsidRPr="00227E51">
        <w:rPr>
          <w:rFonts w:eastAsia="Times New Roman"/>
        </w:rPr>
        <w:tab/>
      </w:r>
    </w:p>
    <w:p w:rsidR="00227E51" w:rsidRPr="00227E51" w:rsidRDefault="00227E51" w:rsidP="00227E51">
      <w:pPr>
        <w:tabs>
          <w:tab w:val="clear" w:pos="567"/>
        </w:tabs>
        <w:rPr>
          <w:rFonts w:eastAsia="Times New Roman"/>
        </w:rPr>
      </w:pPr>
      <w:r>
        <w:rPr>
          <w:rFonts w:eastAsia="Times New Roman"/>
        </w:rPr>
        <w:tab/>
      </w:r>
      <w:r w:rsidRPr="00227E51">
        <w:rPr>
          <w:rFonts w:eastAsia="Times New Roman"/>
        </w:rPr>
        <w:t xml:space="preserve">Program osłonowy dotyczący udzielania mieszkańcom Gminy Miejskiej Kraków pomocy w zakresie dożywiania, z uwagi na skalę realizacji, jest ważnym elementem wsparcia finansowego osób i rodzin w środowisku lokalnym. </w:t>
      </w:r>
    </w:p>
    <w:p w:rsidR="00440302" w:rsidRPr="001812F7" w:rsidRDefault="00440302" w:rsidP="00227E51">
      <w:pPr>
        <w:rPr>
          <w:highlight w:val="yellow"/>
        </w:rPr>
      </w:pPr>
    </w:p>
    <w:p w:rsidR="001A5A95" w:rsidRPr="00227E51" w:rsidRDefault="001A5A95" w:rsidP="00E53594">
      <w:pPr>
        <w:pStyle w:val="Nagwek4"/>
      </w:pPr>
      <w:bookmarkStart w:id="503" w:name="_Toc449423558"/>
      <w:r w:rsidRPr="00227E51">
        <w:t>Organizacje pozarządowe realizujące zadanie</w:t>
      </w:r>
      <w:bookmarkEnd w:id="503"/>
    </w:p>
    <w:p w:rsidR="00C423DE" w:rsidRPr="00227E51" w:rsidRDefault="00C423DE" w:rsidP="00E53594"/>
    <w:p w:rsidR="004478CD" w:rsidRPr="001B1F68" w:rsidRDefault="00842A8E" w:rsidP="00E53594">
      <w:pPr>
        <w:rPr>
          <w:rFonts w:eastAsia="Times New Roman"/>
        </w:rPr>
      </w:pPr>
      <w:r w:rsidRPr="00227E51">
        <w:tab/>
      </w:r>
      <w:r w:rsidR="00227E51" w:rsidRPr="00227E51">
        <w:rPr>
          <w:rFonts w:eastAsia="Times New Roman"/>
        </w:rPr>
        <w:t>Zadanie nie jest realizowane we współpracy z organizacjami pozarządowymi.</w:t>
      </w:r>
    </w:p>
    <w:p w:rsidR="00C423DE" w:rsidRPr="00227E51" w:rsidRDefault="001A5A95" w:rsidP="00E53594">
      <w:pPr>
        <w:pStyle w:val="Nagwek4"/>
      </w:pPr>
      <w:bookmarkStart w:id="504" w:name="_Toc449423559"/>
      <w:r w:rsidRPr="00227E51">
        <w:t>Kadra</w:t>
      </w:r>
      <w:bookmarkEnd w:id="504"/>
    </w:p>
    <w:p w:rsidR="00746074" w:rsidRPr="00227E51" w:rsidRDefault="00746074" w:rsidP="00746074"/>
    <w:p w:rsidR="004478CD" w:rsidRPr="00227E51" w:rsidRDefault="00842A8E" w:rsidP="00E53594">
      <w:r w:rsidRPr="00227E51">
        <w:tab/>
      </w:r>
      <w:r w:rsidR="001A5A95" w:rsidRPr="00227E51">
        <w:t>Pracownicy Miejskiego Ośrodka Pomocy Społecznej.</w:t>
      </w:r>
    </w:p>
    <w:p w:rsidR="00227E51" w:rsidRPr="008F2231" w:rsidRDefault="001A5A95" w:rsidP="00440302">
      <w:pPr>
        <w:pStyle w:val="Nagwek4"/>
      </w:pPr>
      <w:bookmarkStart w:id="505" w:name="_Toc449423560"/>
      <w:r w:rsidRPr="00227E51">
        <w:t>Osoby i rodziny korzystające z posiłków oraz zasiłków celowych na zakup żywności lub posiłku, rodzaje ich problemów oraz ich rozkład ilościowy</w:t>
      </w:r>
      <w:bookmarkEnd w:id="505"/>
    </w:p>
    <w:p w:rsidR="00227E51" w:rsidRPr="00227E51" w:rsidRDefault="00227E51" w:rsidP="00227E51">
      <w:pPr>
        <w:tabs>
          <w:tab w:val="clear" w:pos="567"/>
        </w:tabs>
        <w:jc w:val="left"/>
        <w:rPr>
          <w:rFonts w:eastAsia="Times New Roman"/>
        </w:rPr>
      </w:pPr>
    </w:p>
    <w:p w:rsidR="00227E51" w:rsidRPr="00227E51" w:rsidRDefault="008F2231" w:rsidP="00227E51">
      <w:pPr>
        <w:tabs>
          <w:tab w:val="clear" w:pos="567"/>
        </w:tabs>
        <w:rPr>
          <w:rFonts w:eastAsia="Times New Roman"/>
        </w:rPr>
      </w:pPr>
      <w:r>
        <w:rPr>
          <w:rFonts w:eastAsia="Times New Roman"/>
        </w:rPr>
        <w:tab/>
      </w:r>
      <w:r w:rsidR="00227E51" w:rsidRPr="00227E51">
        <w:rPr>
          <w:rFonts w:eastAsia="Times New Roman"/>
        </w:rPr>
        <w:t>W roku 2015 w stosunku do 2014 liczba osób objętych pomocą (z wyłączeniem dzieci do 7 roku życia oraz uczniów</w:t>
      </w:r>
      <w:r w:rsidR="00637FD0">
        <w:rPr>
          <w:rFonts w:eastAsia="Times New Roman"/>
        </w:rPr>
        <w:t xml:space="preserve">, które opisano </w:t>
      </w:r>
      <w:r w:rsidR="00637FD0" w:rsidRPr="00637FD0">
        <w:rPr>
          <w:rFonts w:eastAsia="Times New Roman"/>
          <w:i/>
        </w:rPr>
        <w:t>w rozdziale 8.9.1 Pomoc w formie posiłków oraz zasiłków celowych na zakup żywności lub posiłku</w:t>
      </w:r>
      <w:r w:rsidR="00227E51" w:rsidRPr="00227E51">
        <w:rPr>
          <w:rFonts w:eastAsia="Times New Roman"/>
        </w:rPr>
        <w:t xml:space="preserve">) w ramach programu zmalała o 2,6%. Zmiana dotyczy zarówno osób korzystających z posiłku jak również osób otrzymujących pomoc finansową. Ponieważ w 2015 roku zasady kwalifikujące osoby dorosłe do pomocy </w:t>
      </w:r>
      <w:r w:rsidR="00637FD0">
        <w:rPr>
          <w:rFonts w:eastAsia="Times New Roman"/>
        </w:rPr>
        <w:br/>
      </w:r>
      <w:r w:rsidR="00227E51" w:rsidRPr="00227E51">
        <w:rPr>
          <w:rFonts w:eastAsia="Times New Roman"/>
        </w:rPr>
        <w:t>w zakresie dożywiania były jednakowe, a od października 2015 r. podniesione zostało kryterium dochodowe uprawniające do korzystania z pomocy</w:t>
      </w:r>
      <w:r w:rsidR="00637FD0">
        <w:rPr>
          <w:rFonts w:eastAsia="Times New Roman"/>
        </w:rPr>
        <w:t>,</w:t>
      </w:r>
      <w:r w:rsidR="00227E51" w:rsidRPr="00227E51">
        <w:rPr>
          <w:rFonts w:eastAsia="Times New Roman"/>
        </w:rPr>
        <w:t xml:space="preserve"> spadek liczebności osób objętych pomocą można powiązać z poprawą sytuacji mieszkańców Gminy Miejskiej Kraków m. in. zmniejszeniem stopy bezrobocia, wzrostem uzyskiwanych dochodów.</w:t>
      </w:r>
    </w:p>
    <w:p w:rsidR="00227E51" w:rsidRPr="00227E51" w:rsidRDefault="008F2231" w:rsidP="00227E51">
      <w:pPr>
        <w:tabs>
          <w:tab w:val="clear" w:pos="567"/>
        </w:tabs>
        <w:rPr>
          <w:rFonts w:eastAsia="Times New Roman"/>
        </w:rPr>
      </w:pPr>
      <w:r>
        <w:rPr>
          <w:rFonts w:eastAsia="Times New Roman"/>
        </w:rPr>
        <w:tab/>
      </w:r>
      <w:r w:rsidR="00227E51" w:rsidRPr="00227E51">
        <w:rPr>
          <w:rFonts w:eastAsia="Times New Roman"/>
        </w:rPr>
        <w:t xml:space="preserve">W 2013 roku, wzrost liczby osób objętych pomocą, do najwyższej zanotowanej liczby 14 060 osób nastąpił bezpośrednio po mającej miejsce w 2012 r. waloryzacji kryterium dochodowego uprawniającego do otrzymywania świadczeń pieniężnych z pomocy społecznej. Podobnej sytuacji można się spodziewać w 2016 roku. </w:t>
      </w:r>
    </w:p>
    <w:p w:rsidR="008F2231" w:rsidRPr="00227E51" w:rsidRDefault="008F2231" w:rsidP="00227E51">
      <w:pPr>
        <w:tabs>
          <w:tab w:val="clear" w:pos="567"/>
        </w:tabs>
        <w:rPr>
          <w:rFonts w:eastAsia="Times New Roman"/>
        </w:rPr>
      </w:pPr>
    </w:p>
    <w:p w:rsidR="0074295C" w:rsidRDefault="0074295C" w:rsidP="00D52E95">
      <w:pPr>
        <w:pStyle w:val="Tytu"/>
      </w:pPr>
    </w:p>
    <w:p w:rsidR="0074295C" w:rsidRDefault="0074295C" w:rsidP="00D52E95">
      <w:pPr>
        <w:pStyle w:val="Tytu"/>
      </w:pPr>
    </w:p>
    <w:p w:rsidR="0074295C" w:rsidRDefault="0074295C" w:rsidP="00D52E95">
      <w:pPr>
        <w:pStyle w:val="Tytu"/>
      </w:pPr>
    </w:p>
    <w:p w:rsidR="0074295C" w:rsidRDefault="0074295C" w:rsidP="00D52E95">
      <w:pPr>
        <w:pStyle w:val="Tytu"/>
      </w:pPr>
    </w:p>
    <w:p w:rsidR="004A513B" w:rsidRDefault="004A513B" w:rsidP="004A513B"/>
    <w:p w:rsidR="009F6588" w:rsidRDefault="009F6588" w:rsidP="004A513B"/>
    <w:p w:rsidR="009F6588" w:rsidRDefault="009F6588" w:rsidP="004A513B"/>
    <w:p w:rsidR="004A513B" w:rsidRPr="004A513B" w:rsidRDefault="004A513B" w:rsidP="004A513B"/>
    <w:p w:rsidR="00440302" w:rsidRPr="00227E51" w:rsidRDefault="001A5A95" w:rsidP="00D52E95">
      <w:pPr>
        <w:pStyle w:val="Tytu"/>
      </w:pPr>
      <w:r w:rsidRPr="00227E51">
        <w:t xml:space="preserve">Wykres: Liczba osób korzystających z pomocy w ramach Programu </w:t>
      </w:r>
      <w:r w:rsidR="005D44F4" w:rsidRPr="00227E51">
        <w:t>z</w:t>
      </w:r>
      <w:r w:rsidRPr="00227E51">
        <w:t xml:space="preserve"> wyłączeniem dzieci do 7 roku </w:t>
      </w:r>
    </w:p>
    <w:p w:rsidR="001A5A95" w:rsidRPr="00227E51" w:rsidRDefault="001A5A95" w:rsidP="00D52E95">
      <w:pPr>
        <w:pStyle w:val="Tytu"/>
      </w:pPr>
      <w:r w:rsidRPr="00227E51">
        <w:lastRenderedPageBreak/>
        <w:t>życia oraz uczniów do czasu ukończenia szkoły ponadgimnazjalnej</w:t>
      </w:r>
      <w:r w:rsidR="00107316" w:rsidRPr="00227E51">
        <w:rPr>
          <w:rStyle w:val="Odwoanieprzypisudolnego"/>
        </w:rPr>
        <w:footnoteReference w:id="93"/>
      </w:r>
    </w:p>
    <w:p w:rsidR="00227E51" w:rsidRDefault="0027220A" w:rsidP="008829DF">
      <w:pPr>
        <w:spacing w:after="100" w:afterAutospacing="1"/>
        <w:rPr>
          <w:highlight w:val="yellow"/>
        </w:rPr>
      </w:pPr>
      <w:r>
        <w:rPr>
          <w:noProof/>
        </w:rPr>
        <w:drawing>
          <wp:inline distT="0" distB="0" distL="0" distR="0">
            <wp:extent cx="5772150" cy="3076575"/>
            <wp:effectExtent l="19050" t="0" r="0" b="0"/>
            <wp:docPr id="103" name="Obraz 1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rrowheads="1"/>
                    </pic:cNvPicPr>
                  </pic:nvPicPr>
                  <pic:blipFill>
                    <a:blip r:embed="rId121" cstate="print"/>
                    <a:srcRect/>
                    <a:stretch>
                      <a:fillRect/>
                    </a:stretch>
                  </pic:blipFill>
                  <pic:spPr bwMode="auto">
                    <a:xfrm>
                      <a:off x="0" y="0"/>
                      <a:ext cx="5772150" cy="3076575"/>
                    </a:xfrm>
                    <a:prstGeom prst="rect">
                      <a:avLst/>
                    </a:prstGeom>
                    <a:noFill/>
                    <a:ln w="9525">
                      <a:noFill/>
                      <a:miter lim="800000"/>
                      <a:headEnd/>
                      <a:tailEnd/>
                    </a:ln>
                  </pic:spPr>
                </pic:pic>
              </a:graphicData>
            </a:graphic>
          </wp:inline>
        </w:drawing>
      </w:r>
    </w:p>
    <w:p w:rsidR="001A5A95" w:rsidRPr="001812F7" w:rsidRDefault="001A5A95" w:rsidP="00746074">
      <w:pPr>
        <w:pStyle w:val="Podtytu"/>
        <w:rPr>
          <w:highlight w:val="yellow"/>
        </w:rPr>
      </w:pPr>
      <w:r w:rsidRPr="008829DF">
        <w:t xml:space="preserve">Źródło: opracowanie własne na podstawie </w:t>
      </w:r>
      <w:r w:rsidR="00F80575" w:rsidRPr="008829DF">
        <w:t xml:space="preserve">danych MOPS </w:t>
      </w:r>
      <w:r w:rsidRPr="008829DF">
        <w:t xml:space="preserve"> </w:t>
      </w:r>
    </w:p>
    <w:p w:rsidR="001A5A95" w:rsidRPr="008F2231" w:rsidRDefault="001A5A95" w:rsidP="00E53594"/>
    <w:p w:rsidR="008F2231" w:rsidRPr="008F2231" w:rsidRDefault="00842A8E" w:rsidP="008F2231">
      <w:pPr>
        <w:rPr>
          <w:rFonts w:eastAsia="Times New Roman"/>
        </w:rPr>
      </w:pPr>
      <w:r w:rsidRPr="008F2231">
        <w:tab/>
      </w:r>
      <w:r w:rsidR="008F2231" w:rsidRPr="008F2231">
        <w:rPr>
          <w:rFonts w:eastAsia="Times New Roman"/>
        </w:rPr>
        <w:t>W 2015 r. struktura populacji ze względu na płeć wykazuje nieznaczny poziom zróżnicowania (50,4% mężczyźni i 49,6% kobiety).</w:t>
      </w:r>
    </w:p>
    <w:p w:rsidR="001A5A95" w:rsidRPr="001812F7" w:rsidRDefault="001A5A95" w:rsidP="00E53594">
      <w:pPr>
        <w:rPr>
          <w:highlight w:val="yellow"/>
        </w:rPr>
      </w:pPr>
    </w:p>
    <w:p w:rsidR="001A5A95" w:rsidRPr="008F2231" w:rsidRDefault="001A5A95" w:rsidP="00746074">
      <w:pPr>
        <w:pStyle w:val="Tytu"/>
      </w:pPr>
      <w:r w:rsidRPr="008F2231">
        <w:t>Tabela: Cechy demograficzno-społeczne pełnoletnich świadczeniobiorców pomo</w:t>
      </w:r>
      <w:r w:rsidR="00746074" w:rsidRPr="008F2231">
        <w:t xml:space="preserve">cy udzielanej </w:t>
      </w:r>
      <w:r w:rsidR="00D52E95" w:rsidRPr="008F2231">
        <w:br/>
      </w:r>
      <w:r w:rsidR="00746074" w:rsidRPr="008F2231">
        <w:t>w ramach Programu</w:t>
      </w:r>
    </w:p>
    <w:tbl>
      <w:tblPr>
        <w:tblW w:w="9321" w:type="dxa"/>
        <w:jc w:val="center"/>
        <w:tblCellMar>
          <w:left w:w="70" w:type="dxa"/>
          <w:right w:w="70" w:type="dxa"/>
        </w:tblCellMar>
        <w:tblLook w:val="04A0" w:firstRow="1" w:lastRow="0" w:firstColumn="1" w:lastColumn="0" w:noHBand="0" w:noVBand="1"/>
      </w:tblPr>
      <w:tblGrid>
        <w:gridCol w:w="3681"/>
        <w:gridCol w:w="1940"/>
        <w:gridCol w:w="2100"/>
        <w:gridCol w:w="1600"/>
      </w:tblGrid>
      <w:tr w:rsidR="001A5A95" w:rsidRPr="008F2231">
        <w:trPr>
          <w:trHeight w:val="720"/>
          <w:jc w:val="center"/>
        </w:trPr>
        <w:tc>
          <w:tcPr>
            <w:tcW w:w="3681" w:type="dxa"/>
            <w:tcBorders>
              <w:top w:val="single" w:sz="4" w:space="0" w:color="auto"/>
              <w:left w:val="single" w:sz="4" w:space="0" w:color="auto"/>
              <w:bottom w:val="single" w:sz="4" w:space="0" w:color="auto"/>
              <w:right w:val="single" w:sz="4" w:space="0" w:color="auto"/>
            </w:tcBorders>
            <w:shd w:val="clear" w:color="auto" w:fill="FFFFFF"/>
            <w:vAlign w:val="center"/>
          </w:tcPr>
          <w:p w:rsidR="001A5A95" w:rsidRPr="008F2231" w:rsidRDefault="001A5A95" w:rsidP="00D52E95">
            <w:pPr>
              <w:jc w:val="center"/>
              <w:rPr>
                <w:b/>
                <w:sz w:val="20"/>
                <w:szCs w:val="20"/>
              </w:rPr>
            </w:pPr>
            <w:r w:rsidRPr="008F2231">
              <w:rPr>
                <w:b/>
                <w:sz w:val="20"/>
                <w:szCs w:val="20"/>
              </w:rPr>
              <w:t>Cechy demograficzno-społeczne pełnoletnich świadczeniobiorców pomocy udzielanej w ramach Programu</w:t>
            </w:r>
          </w:p>
        </w:tc>
        <w:tc>
          <w:tcPr>
            <w:tcW w:w="1940" w:type="dxa"/>
            <w:tcBorders>
              <w:top w:val="single" w:sz="4" w:space="0" w:color="auto"/>
              <w:left w:val="nil"/>
              <w:bottom w:val="single" w:sz="4" w:space="0" w:color="auto"/>
              <w:right w:val="single" w:sz="4" w:space="0" w:color="auto"/>
            </w:tcBorders>
            <w:shd w:val="clear" w:color="auto" w:fill="FFFFFF"/>
            <w:noWrap/>
            <w:vAlign w:val="center"/>
          </w:tcPr>
          <w:p w:rsidR="001A5A95" w:rsidRPr="008F2231" w:rsidRDefault="001A5A95" w:rsidP="00D52E95">
            <w:pPr>
              <w:jc w:val="center"/>
              <w:rPr>
                <w:b/>
                <w:sz w:val="20"/>
                <w:szCs w:val="20"/>
              </w:rPr>
            </w:pPr>
            <w:r w:rsidRPr="008F2231">
              <w:rPr>
                <w:b/>
                <w:sz w:val="20"/>
                <w:szCs w:val="20"/>
              </w:rPr>
              <w:t>kobieta</w:t>
            </w:r>
          </w:p>
        </w:tc>
        <w:tc>
          <w:tcPr>
            <w:tcW w:w="2100" w:type="dxa"/>
            <w:tcBorders>
              <w:top w:val="single" w:sz="4" w:space="0" w:color="auto"/>
              <w:left w:val="nil"/>
              <w:bottom w:val="single" w:sz="4" w:space="0" w:color="auto"/>
              <w:right w:val="single" w:sz="4" w:space="0" w:color="auto"/>
            </w:tcBorders>
            <w:shd w:val="clear" w:color="auto" w:fill="FFFFFF"/>
            <w:noWrap/>
            <w:vAlign w:val="center"/>
          </w:tcPr>
          <w:p w:rsidR="001A5A95" w:rsidRPr="008F2231" w:rsidRDefault="001A5A95" w:rsidP="00D52E95">
            <w:pPr>
              <w:jc w:val="center"/>
              <w:rPr>
                <w:b/>
                <w:sz w:val="20"/>
                <w:szCs w:val="20"/>
              </w:rPr>
            </w:pPr>
            <w:r w:rsidRPr="008F2231">
              <w:rPr>
                <w:b/>
                <w:sz w:val="20"/>
                <w:szCs w:val="20"/>
              </w:rPr>
              <w:t>mężczyzna</w:t>
            </w:r>
          </w:p>
        </w:tc>
        <w:tc>
          <w:tcPr>
            <w:tcW w:w="1600" w:type="dxa"/>
            <w:tcBorders>
              <w:top w:val="single" w:sz="4" w:space="0" w:color="auto"/>
              <w:left w:val="nil"/>
              <w:bottom w:val="single" w:sz="4" w:space="0" w:color="auto"/>
              <w:right w:val="single" w:sz="4" w:space="0" w:color="auto"/>
            </w:tcBorders>
            <w:shd w:val="clear" w:color="auto" w:fill="FFFFFF"/>
            <w:noWrap/>
            <w:vAlign w:val="center"/>
          </w:tcPr>
          <w:p w:rsidR="001A5A95" w:rsidRPr="008F2231" w:rsidRDefault="001A5A95" w:rsidP="00D52E95">
            <w:pPr>
              <w:jc w:val="center"/>
              <w:rPr>
                <w:b/>
                <w:sz w:val="20"/>
                <w:szCs w:val="20"/>
              </w:rPr>
            </w:pPr>
            <w:r w:rsidRPr="008F2231">
              <w:rPr>
                <w:b/>
                <w:sz w:val="20"/>
                <w:szCs w:val="20"/>
              </w:rPr>
              <w:t>ogółem</w:t>
            </w:r>
          </w:p>
        </w:tc>
      </w:tr>
      <w:tr w:rsidR="001A5A95" w:rsidRPr="008F2231">
        <w:trPr>
          <w:trHeight w:val="300"/>
          <w:jc w:val="center"/>
        </w:trPr>
        <w:tc>
          <w:tcPr>
            <w:tcW w:w="9321" w:type="dxa"/>
            <w:gridSpan w:val="4"/>
            <w:tcBorders>
              <w:top w:val="nil"/>
              <w:left w:val="single" w:sz="4" w:space="0" w:color="auto"/>
              <w:bottom w:val="single" w:sz="4" w:space="0" w:color="auto"/>
              <w:right w:val="single" w:sz="4" w:space="0" w:color="auto"/>
            </w:tcBorders>
            <w:shd w:val="clear" w:color="auto" w:fill="D9D9D9"/>
            <w:noWrap/>
            <w:vAlign w:val="center"/>
          </w:tcPr>
          <w:p w:rsidR="001A5A95" w:rsidRPr="008F2231" w:rsidRDefault="001A5A95" w:rsidP="00D52E95">
            <w:pPr>
              <w:jc w:val="center"/>
              <w:rPr>
                <w:sz w:val="20"/>
                <w:szCs w:val="20"/>
              </w:rPr>
            </w:pPr>
            <w:r w:rsidRPr="008F2231">
              <w:rPr>
                <w:sz w:val="20"/>
                <w:szCs w:val="20"/>
              </w:rPr>
              <w:t>wiek</w:t>
            </w:r>
          </w:p>
        </w:tc>
      </w:tr>
      <w:tr w:rsidR="008F2231" w:rsidRPr="008F2231" w:rsidTr="00F01CA5">
        <w:trPr>
          <w:trHeight w:val="285"/>
          <w:jc w:val="center"/>
        </w:trPr>
        <w:tc>
          <w:tcPr>
            <w:tcW w:w="3681" w:type="dxa"/>
            <w:tcBorders>
              <w:top w:val="nil"/>
              <w:left w:val="single" w:sz="4" w:space="0" w:color="auto"/>
              <w:bottom w:val="single" w:sz="4" w:space="0" w:color="auto"/>
              <w:right w:val="single" w:sz="4" w:space="0" w:color="auto"/>
            </w:tcBorders>
            <w:shd w:val="clear" w:color="auto" w:fill="auto"/>
            <w:noWrap/>
            <w:vAlign w:val="center"/>
          </w:tcPr>
          <w:p w:rsidR="008F2231" w:rsidRPr="008F2231" w:rsidRDefault="008F2231" w:rsidP="00D52E95">
            <w:pPr>
              <w:jc w:val="center"/>
              <w:rPr>
                <w:sz w:val="20"/>
                <w:szCs w:val="20"/>
              </w:rPr>
            </w:pPr>
            <w:r w:rsidRPr="008F2231">
              <w:rPr>
                <w:sz w:val="20"/>
                <w:szCs w:val="20"/>
              </w:rPr>
              <w:t>18-24</w:t>
            </w:r>
          </w:p>
        </w:tc>
        <w:tc>
          <w:tcPr>
            <w:tcW w:w="1940" w:type="dxa"/>
            <w:tcBorders>
              <w:top w:val="nil"/>
              <w:left w:val="nil"/>
              <w:bottom w:val="single" w:sz="4" w:space="0" w:color="auto"/>
              <w:right w:val="single" w:sz="4" w:space="0" w:color="auto"/>
            </w:tcBorders>
            <w:shd w:val="clear" w:color="auto" w:fill="auto"/>
            <w:noWrap/>
            <w:vAlign w:val="center"/>
          </w:tcPr>
          <w:p w:rsidR="008F2231" w:rsidRPr="008F2231" w:rsidRDefault="008F2231" w:rsidP="00F01CA5">
            <w:pPr>
              <w:jc w:val="center"/>
              <w:rPr>
                <w:color w:val="000000"/>
                <w:sz w:val="20"/>
                <w:szCs w:val="20"/>
              </w:rPr>
            </w:pPr>
            <w:r w:rsidRPr="008F2231">
              <w:rPr>
                <w:color w:val="000000"/>
                <w:sz w:val="20"/>
                <w:szCs w:val="20"/>
              </w:rPr>
              <w:t>11,2%</w:t>
            </w:r>
          </w:p>
        </w:tc>
        <w:tc>
          <w:tcPr>
            <w:tcW w:w="2100" w:type="dxa"/>
            <w:tcBorders>
              <w:top w:val="nil"/>
              <w:left w:val="nil"/>
              <w:bottom w:val="single" w:sz="4" w:space="0" w:color="auto"/>
              <w:right w:val="single" w:sz="4" w:space="0" w:color="auto"/>
            </w:tcBorders>
            <w:shd w:val="clear" w:color="auto" w:fill="auto"/>
            <w:noWrap/>
            <w:vAlign w:val="center"/>
          </w:tcPr>
          <w:p w:rsidR="008F2231" w:rsidRPr="008F2231" w:rsidRDefault="008F2231" w:rsidP="00F01CA5">
            <w:pPr>
              <w:jc w:val="center"/>
              <w:rPr>
                <w:color w:val="000000"/>
                <w:sz w:val="20"/>
                <w:szCs w:val="20"/>
              </w:rPr>
            </w:pPr>
            <w:r w:rsidRPr="008F2231">
              <w:rPr>
                <w:color w:val="000000"/>
                <w:sz w:val="20"/>
                <w:szCs w:val="20"/>
              </w:rPr>
              <w:t>8,3%</w:t>
            </w:r>
          </w:p>
        </w:tc>
        <w:tc>
          <w:tcPr>
            <w:tcW w:w="1600" w:type="dxa"/>
            <w:tcBorders>
              <w:top w:val="nil"/>
              <w:left w:val="nil"/>
              <w:bottom w:val="single" w:sz="4" w:space="0" w:color="auto"/>
              <w:right w:val="single" w:sz="4" w:space="0" w:color="auto"/>
            </w:tcBorders>
            <w:shd w:val="clear" w:color="auto" w:fill="auto"/>
            <w:noWrap/>
            <w:vAlign w:val="center"/>
          </w:tcPr>
          <w:p w:rsidR="008F2231" w:rsidRPr="008F2231" w:rsidRDefault="008F2231" w:rsidP="00F01CA5">
            <w:pPr>
              <w:jc w:val="center"/>
              <w:rPr>
                <w:color w:val="000000"/>
                <w:sz w:val="20"/>
                <w:szCs w:val="20"/>
              </w:rPr>
            </w:pPr>
            <w:r w:rsidRPr="008F2231">
              <w:rPr>
                <w:color w:val="000000"/>
                <w:sz w:val="20"/>
                <w:szCs w:val="20"/>
              </w:rPr>
              <w:t>9,7%</w:t>
            </w:r>
          </w:p>
        </w:tc>
      </w:tr>
      <w:tr w:rsidR="008F2231" w:rsidRPr="008F2231" w:rsidTr="00F01CA5">
        <w:trPr>
          <w:trHeight w:val="285"/>
          <w:jc w:val="center"/>
        </w:trPr>
        <w:tc>
          <w:tcPr>
            <w:tcW w:w="3681" w:type="dxa"/>
            <w:tcBorders>
              <w:top w:val="nil"/>
              <w:left w:val="single" w:sz="4" w:space="0" w:color="auto"/>
              <w:bottom w:val="single" w:sz="4" w:space="0" w:color="auto"/>
              <w:right w:val="single" w:sz="4" w:space="0" w:color="auto"/>
            </w:tcBorders>
            <w:shd w:val="clear" w:color="auto" w:fill="auto"/>
            <w:noWrap/>
            <w:vAlign w:val="center"/>
          </w:tcPr>
          <w:p w:rsidR="008F2231" w:rsidRPr="008F2231" w:rsidRDefault="008F2231" w:rsidP="00D52E95">
            <w:pPr>
              <w:jc w:val="center"/>
              <w:rPr>
                <w:sz w:val="20"/>
                <w:szCs w:val="20"/>
              </w:rPr>
            </w:pPr>
            <w:r w:rsidRPr="008F2231">
              <w:rPr>
                <w:sz w:val="20"/>
                <w:szCs w:val="20"/>
              </w:rPr>
              <w:t>25-34</w:t>
            </w:r>
          </w:p>
        </w:tc>
        <w:tc>
          <w:tcPr>
            <w:tcW w:w="1940" w:type="dxa"/>
            <w:tcBorders>
              <w:top w:val="nil"/>
              <w:left w:val="nil"/>
              <w:bottom w:val="single" w:sz="4" w:space="0" w:color="auto"/>
              <w:right w:val="single" w:sz="4" w:space="0" w:color="auto"/>
            </w:tcBorders>
            <w:shd w:val="clear" w:color="auto" w:fill="auto"/>
            <w:noWrap/>
            <w:vAlign w:val="center"/>
          </w:tcPr>
          <w:p w:rsidR="008F2231" w:rsidRPr="008F2231" w:rsidRDefault="008F2231" w:rsidP="00F01CA5">
            <w:pPr>
              <w:jc w:val="center"/>
              <w:rPr>
                <w:color w:val="000000"/>
                <w:sz w:val="20"/>
                <w:szCs w:val="20"/>
              </w:rPr>
            </w:pPr>
            <w:r w:rsidRPr="008F2231">
              <w:rPr>
                <w:color w:val="000000"/>
                <w:sz w:val="20"/>
                <w:szCs w:val="20"/>
              </w:rPr>
              <w:t>19,6%</w:t>
            </w:r>
          </w:p>
        </w:tc>
        <w:tc>
          <w:tcPr>
            <w:tcW w:w="2100" w:type="dxa"/>
            <w:tcBorders>
              <w:top w:val="nil"/>
              <w:left w:val="nil"/>
              <w:bottom w:val="single" w:sz="4" w:space="0" w:color="auto"/>
              <w:right w:val="single" w:sz="4" w:space="0" w:color="auto"/>
            </w:tcBorders>
            <w:shd w:val="clear" w:color="auto" w:fill="auto"/>
            <w:noWrap/>
            <w:vAlign w:val="center"/>
          </w:tcPr>
          <w:p w:rsidR="008F2231" w:rsidRPr="008F2231" w:rsidRDefault="008F2231" w:rsidP="00F01CA5">
            <w:pPr>
              <w:jc w:val="center"/>
              <w:rPr>
                <w:color w:val="000000"/>
                <w:sz w:val="20"/>
                <w:szCs w:val="20"/>
              </w:rPr>
            </w:pPr>
            <w:r w:rsidRPr="008F2231">
              <w:rPr>
                <w:color w:val="000000"/>
                <w:sz w:val="20"/>
                <w:szCs w:val="20"/>
              </w:rPr>
              <w:t>12,5%</w:t>
            </w:r>
          </w:p>
        </w:tc>
        <w:tc>
          <w:tcPr>
            <w:tcW w:w="1600" w:type="dxa"/>
            <w:tcBorders>
              <w:top w:val="nil"/>
              <w:left w:val="nil"/>
              <w:bottom w:val="single" w:sz="4" w:space="0" w:color="auto"/>
              <w:right w:val="single" w:sz="4" w:space="0" w:color="auto"/>
            </w:tcBorders>
            <w:shd w:val="clear" w:color="auto" w:fill="auto"/>
            <w:noWrap/>
            <w:vAlign w:val="center"/>
          </w:tcPr>
          <w:p w:rsidR="008F2231" w:rsidRPr="008F2231" w:rsidRDefault="008F2231" w:rsidP="00F01CA5">
            <w:pPr>
              <w:jc w:val="center"/>
              <w:rPr>
                <w:color w:val="000000"/>
                <w:sz w:val="20"/>
                <w:szCs w:val="20"/>
              </w:rPr>
            </w:pPr>
            <w:r w:rsidRPr="008F2231">
              <w:rPr>
                <w:color w:val="000000"/>
                <w:sz w:val="20"/>
                <w:szCs w:val="20"/>
              </w:rPr>
              <w:t>16,0%</w:t>
            </w:r>
          </w:p>
        </w:tc>
      </w:tr>
      <w:tr w:rsidR="008F2231" w:rsidRPr="008F2231" w:rsidTr="00F01CA5">
        <w:trPr>
          <w:trHeight w:val="285"/>
          <w:jc w:val="center"/>
        </w:trPr>
        <w:tc>
          <w:tcPr>
            <w:tcW w:w="3681" w:type="dxa"/>
            <w:tcBorders>
              <w:top w:val="nil"/>
              <w:left w:val="single" w:sz="4" w:space="0" w:color="auto"/>
              <w:bottom w:val="single" w:sz="4" w:space="0" w:color="auto"/>
              <w:right w:val="single" w:sz="4" w:space="0" w:color="auto"/>
            </w:tcBorders>
            <w:shd w:val="clear" w:color="auto" w:fill="auto"/>
            <w:noWrap/>
            <w:vAlign w:val="center"/>
          </w:tcPr>
          <w:p w:rsidR="008F2231" w:rsidRPr="008F2231" w:rsidRDefault="008F2231" w:rsidP="00D52E95">
            <w:pPr>
              <w:jc w:val="center"/>
              <w:rPr>
                <w:sz w:val="20"/>
                <w:szCs w:val="20"/>
              </w:rPr>
            </w:pPr>
            <w:r w:rsidRPr="008F2231">
              <w:rPr>
                <w:sz w:val="20"/>
                <w:szCs w:val="20"/>
              </w:rPr>
              <w:t>35-44</w:t>
            </w:r>
          </w:p>
        </w:tc>
        <w:tc>
          <w:tcPr>
            <w:tcW w:w="1940" w:type="dxa"/>
            <w:tcBorders>
              <w:top w:val="nil"/>
              <w:left w:val="nil"/>
              <w:bottom w:val="single" w:sz="4" w:space="0" w:color="auto"/>
              <w:right w:val="single" w:sz="4" w:space="0" w:color="auto"/>
            </w:tcBorders>
            <w:shd w:val="clear" w:color="auto" w:fill="auto"/>
            <w:noWrap/>
            <w:vAlign w:val="center"/>
          </w:tcPr>
          <w:p w:rsidR="008F2231" w:rsidRPr="008F2231" w:rsidRDefault="008F2231" w:rsidP="00F01CA5">
            <w:pPr>
              <w:jc w:val="center"/>
              <w:rPr>
                <w:color w:val="000000"/>
                <w:sz w:val="20"/>
                <w:szCs w:val="20"/>
              </w:rPr>
            </w:pPr>
            <w:r w:rsidRPr="008F2231">
              <w:rPr>
                <w:color w:val="000000"/>
                <w:sz w:val="20"/>
                <w:szCs w:val="20"/>
              </w:rPr>
              <w:t>22,9%</w:t>
            </w:r>
          </w:p>
        </w:tc>
        <w:tc>
          <w:tcPr>
            <w:tcW w:w="2100" w:type="dxa"/>
            <w:tcBorders>
              <w:top w:val="nil"/>
              <w:left w:val="nil"/>
              <w:bottom w:val="single" w:sz="4" w:space="0" w:color="auto"/>
              <w:right w:val="single" w:sz="4" w:space="0" w:color="auto"/>
            </w:tcBorders>
            <w:shd w:val="clear" w:color="auto" w:fill="auto"/>
            <w:noWrap/>
            <w:vAlign w:val="center"/>
          </w:tcPr>
          <w:p w:rsidR="008F2231" w:rsidRPr="008F2231" w:rsidRDefault="008F2231" w:rsidP="00F01CA5">
            <w:pPr>
              <w:jc w:val="center"/>
              <w:rPr>
                <w:color w:val="000000"/>
                <w:sz w:val="20"/>
                <w:szCs w:val="20"/>
              </w:rPr>
            </w:pPr>
            <w:r w:rsidRPr="008F2231">
              <w:rPr>
                <w:color w:val="000000"/>
                <w:sz w:val="20"/>
                <w:szCs w:val="20"/>
              </w:rPr>
              <w:t>18,6%</w:t>
            </w:r>
          </w:p>
        </w:tc>
        <w:tc>
          <w:tcPr>
            <w:tcW w:w="1600" w:type="dxa"/>
            <w:tcBorders>
              <w:top w:val="nil"/>
              <w:left w:val="nil"/>
              <w:bottom w:val="single" w:sz="4" w:space="0" w:color="auto"/>
              <w:right w:val="single" w:sz="4" w:space="0" w:color="auto"/>
            </w:tcBorders>
            <w:shd w:val="clear" w:color="auto" w:fill="auto"/>
            <w:noWrap/>
            <w:vAlign w:val="center"/>
          </w:tcPr>
          <w:p w:rsidR="008F2231" w:rsidRPr="008F2231" w:rsidRDefault="008F2231" w:rsidP="00F01CA5">
            <w:pPr>
              <w:jc w:val="center"/>
              <w:rPr>
                <w:color w:val="000000"/>
                <w:sz w:val="20"/>
                <w:szCs w:val="20"/>
              </w:rPr>
            </w:pPr>
            <w:r w:rsidRPr="008F2231">
              <w:rPr>
                <w:color w:val="000000"/>
                <w:sz w:val="20"/>
                <w:szCs w:val="20"/>
              </w:rPr>
              <w:t>20,7%</w:t>
            </w:r>
          </w:p>
        </w:tc>
      </w:tr>
      <w:tr w:rsidR="008F2231" w:rsidRPr="008F2231" w:rsidTr="00F01CA5">
        <w:trPr>
          <w:trHeight w:val="285"/>
          <w:jc w:val="center"/>
        </w:trPr>
        <w:tc>
          <w:tcPr>
            <w:tcW w:w="3681" w:type="dxa"/>
            <w:tcBorders>
              <w:top w:val="nil"/>
              <w:left w:val="single" w:sz="4" w:space="0" w:color="auto"/>
              <w:bottom w:val="single" w:sz="4" w:space="0" w:color="auto"/>
              <w:right w:val="single" w:sz="4" w:space="0" w:color="auto"/>
            </w:tcBorders>
            <w:shd w:val="clear" w:color="auto" w:fill="auto"/>
            <w:noWrap/>
            <w:vAlign w:val="center"/>
          </w:tcPr>
          <w:p w:rsidR="008F2231" w:rsidRPr="008F2231" w:rsidRDefault="008F2231" w:rsidP="00D52E95">
            <w:pPr>
              <w:jc w:val="center"/>
              <w:rPr>
                <w:b/>
                <w:sz w:val="20"/>
                <w:szCs w:val="20"/>
              </w:rPr>
            </w:pPr>
            <w:r w:rsidRPr="008F2231">
              <w:rPr>
                <w:b/>
                <w:sz w:val="20"/>
                <w:szCs w:val="20"/>
              </w:rPr>
              <w:t>45-59</w:t>
            </w:r>
          </w:p>
        </w:tc>
        <w:tc>
          <w:tcPr>
            <w:tcW w:w="1940" w:type="dxa"/>
            <w:tcBorders>
              <w:top w:val="nil"/>
              <w:left w:val="nil"/>
              <w:bottom w:val="single" w:sz="4" w:space="0" w:color="auto"/>
              <w:right w:val="single" w:sz="4" w:space="0" w:color="auto"/>
            </w:tcBorders>
            <w:shd w:val="clear" w:color="auto" w:fill="auto"/>
            <w:noWrap/>
            <w:vAlign w:val="center"/>
          </w:tcPr>
          <w:p w:rsidR="008F2231" w:rsidRPr="008F2231" w:rsidRDefault="008F2231" w:rsidP="00F01CA5">
            <w:pPr>
              <w:jc w:val="center"/>
              <w:rPr>
                <w:color w:val="000000"/>
                <w:sz w:val="20"/>
                <w:szCs w:val="20"/>
              </w:rPr>
            </w:pPr>
            <w:r w:rsidRPr="008F2231">
              <w:rPr>
                <w:color w:val="000000"/>
                <w:sz w:val="20"/>
                <w:szCs w:val="20"/>
              </w:rPr>
              <w:t>31,4%</w:t>
            </w:r>
          </w:p>
        </w:tc>
        <w:tc>
          <w:tcPr>
            <w:tcW w:w="2100" w:type="dxa"/>
            <w:tcBorders>
              <w:top w:val="nil"/>
              <w:left w:val="nil"/>
              <w:bottom w:val="single" w:sz="4" w:space="0" w:color="auto"/>
              <w:right w:val="single" w:sz="4" w:space="0" w:color="auto"/>
            </w:tcBorders>
            <w:shd w:val="clear" w:color="auto" w:fill="auto"/>
            <w:noWrap/>
            <w:vAlign w:val="center"/>
          </w:tcPr>
          <w:p w:rsidR="008F2231" w:rsidRPr="008F2231" w:rsidRDefault="008F2231" w:rsidP="00F01CA5">
            <w:pPr>
              <w:jc w:val="center"/>
              <w:rPr>
                <w:color w:val="000000"/>
                <w:sz w:val="20"/>
                <w:szCs w:val="20"/>
              </w:rPr>
            </w:pPr>
            <w:r w:rsidRPr="008F2231">
              <w:rPr>
                <w:color w:val="000000"/>
                <w:sz w:val="20"/>
                <w:szCs w:val="20"/>
              </w:rPr>
              <w:t>39,5%</w:t>
            </w:r>
          </w:p>
        </w:tc>
        <w:tc>
          <w:tcPr>
            <w:tcW w:w="1600" w:type="dxa"/>
            <w:tcBorders>
              <w:top w:val="nil"/>
              <w:left w:val="nil"/>
              <w:bottom w:val="single" w:sz="4" w:space="0" w:color="auto"/>
              <w:right w:val="single" w:sz="4" w:space="0" w:color="auto"/>
            </w:tcBorders>
            <w:shd w:val="clear" w:color="auto" w:fill="auto"/>
            <w:noWrap/>
            <w:vAlign w:val="center"/>
          </w:tcPr>
          <w:p w:rsidR="008F2231" w:rsidRPr="008F2231" w:rsidRDefault="008F2231" w:rsidP="00F01CA5">
            <w:pPr>
              <w:jc w:val="center"/>
              <w:rPr>
                <w:b/>
                <w:bCs/>
                <w:color w:val="000000"/>
                <w:sz w:val="20"/>
                <w:szCs w:val="20"/>
              </w:rPr>
            </w:pPr>
            <w:r w:rsidRPr="008F2231">
              <w:rPr>
                <w:b/>
                <w:bCs/>
                <w:color w:val="000000"/>
                <w:sz w:val="20"/>
                <w:szCs w:val="20"/>
              </w:rPr>
              <w:t>35,5%</w:t>
            </w:r>
          </w:p>
        </w:tc>
      </w:tr>
      <w:tr w:rsidR="008F2231" w:rsidRPr="008F2231" w:rsidTr="00F01CA5">
        <w:trPr>
          <w:trHeight w:val="285"/>
          <w:jc w:val="center"/>
        </w:trPr>
        <w:tc>
          <w:tcPr>
            <w:tcW w:w="3681" w:type="dxa"/>
            <w:tcBorders>
              <w:top w:val="nil"/>
              <w:left w:val="single" w:sz="4" w:space="0" w:color="auto"/>
              <w:bottom w:val="single" w:sz="4" w:space="0" w:color="auto"/>
              <w:right w:val="single" w:sz="4" w:space="0" w:color="auto"/>
            </w:tcBorders>
            <w:shd w:val="clear" w:color="auto" w:fill="auto"/>
            <w:noWrap/>
            <w:vAlign w:val="center"/>
          </w:tcPr>
          <w:p w:rsidR="008F2231" w:rsidRPr="008F2231" w:rsidRDefault="008F2231" w:rsidP="00D52E95">
            <w:pPr>
              <w:jc w:val="center"/>
              <w:rPr>
                <w:sz w:val="20"/>
                <w:szCs w:val="20"/>
              </w:rPr>
            </w:pPr>
            <w:r w:rsidRPr="008F2231">
              <w:rPr>
                <w:sz w:val="20"/>
                <w:szCs w:val="20"/>
              </w:rPr>
              <w:t>60-64</w:t>
            </w:r>
          </w:p>
        </w:tc>
        <w:tc>
          <w:tcPr>
            <w:tcW w:w="1940" w:type="dxa"/>
            <w:tcBorders>
              <w:top w:val="nil"/>
              <w:left w:val="nil"/>
              <w:bottom w:val="single" w:sz="4" w:space="0" w:color="auto"/>
              <w:right w:val="single" w:sz="4" w:space="0" w:color="auto"/>
            </w:tcBorders>
            <w:shd w:val="clear" w:color="auto" w:fill="auto"/>
            <w:noWrap/>
            <w:vAlign w:val="center"/>
          </w:tcPr>
          <w:p w:rsidR="008F2231" w:rsidRPr="008F2231" w:rsidRDefault="008F2231" w:rsidP="00F01CA5">
            <w:pPr>
              <w:jc w:val="center"/>
              <w:rPr>
                <w:color w:val="000000"/>
                <w:sz w:val="20"/>
                <w:szCs w:val="20"/>
              </w:rPr>
            </w:pPr>
            <w:r w:rsidRPr="008F2231">
              <w:rPr>
                <w:color w:val="000000"/>
                <w:sz w:val="20"/>
                <w:szCs w:val="20"/>
              </w:rPr>
              <w:t>6,5%</w:t>
            </w:r>
          </w:p>
        </w:tc>
        <w:tc>
          <w:tcPr>
            <w:tcW w:w="2100" w:type="dxa"/>
            <w:tcBorders>
              <w:top w:val="nil"/>
              <w:left w:val="nil"/>
              <w:bottom w:val="single" w:sz="4" w:space="0" w:color="auto"/>
              <w:right w:val="single" w:sz="4" w:space="0" w:color="auto"/>
            </w:tcBorders>
            <w:shd w:val="clear" w:color="auto" w:fill="auto"/>
            <w:noWrap/>
            <w:vAlign w:val="center"/>
          </w:tcPr>
          <w:p w:rsidR="008F2231" w:rsidRPr="008F2231" w:rsidRDefault="008F2231" w:rsidP="00F01CA5">
            <w:pPr>
              <w:jc w:val="center"/>
              <w:rPr>
                <w:color w:val="000000"/>
                <w:sz w:val="20"/>
                <w:szCs w:val="20"/>
              </w:rPr>
            </w:pPr>
            <w:r w:rsidRPr="008F2231">
              <w:rPr>
                <w:color w:val="000000"/>
                <w:sz w:val="20"/>
                <w:szCs w:val="20"/>
              </w:rPr>
              <w:t>14,5%</w:t>
            </w:r>
          </w:p>
        </w:tc>
        <w:tc>
          <w:tcPr>
            <w:tcW w:w="1600" w:type="dxa"/>
            <w:tcBorders>
              <w:top w:val="nil"/>
              <w:left w:val="nil"/>
              <w:bottom w:val="single" w:sz="4" w:space="0" w:color="auto"/>
              <w:right w:val="single" w:sz="4" w:space="0" w:color="auto"/>
            </w:tcBorders>
            <w:shd w:val="clear" w:color="auto" w:fill="auto"/>
            <w:noWrap/>
            <w:vAlign w:val="center"/>
          </w:tcPr>
          <w:p w:rsidR="008F2231" w:rsidRPr="008F2231" w:rsidRDefault="008F2231" w:rsidP="00F01CA5">
            <w:pPr>
              <w:jc w:val="center"/>
              <w:rPr>
                <w:color w:val="000000"/>
                <w:sz w:val="20"/>
                <w:szCs w:val="20"/>
              </w:rPr>
            </w:pPr>
            <w:r w:rsidRPr="008F2231">
              <w:rPr>
                <w:color w:val="000000"/>
                <w:sz w:val="20"/>
                <w:szCs w:val="20"/>
              </w:rPr>
              <w:t>10,5%</w:t>
            </w:r>
          </w:p>
        </w:tc>
      </w:tr>
      <w:tr w:rsidR="008F2231" w:rsidRPr="008F2231" w:rsidTr="00F01CA5">
        <w:trPr>
          <w:trHeight w:val="285"/>
          <w:jc w:val="center"/>
        </w:trPr>
        <w:tc>
          <w:tcPr>
            <w:tcW w:w="3681" w:type="dxa"/>
            <w:tcBorders>
              <w:top w:val="nil"/>
              <w:left w:val="single" w:sz="4" w:space="0" w:color="auto"/>
              <w:bottom w:val="single" w:sz="4" w:space="0" w:color="auto"/>
              <w:right w:val="single" w:sz="4" w:space="0" w:color="auto"/>
            </w:tcBorders>
            <w:shd w:val="clear" w:color="auto" w:fill="auto"/>
            <w:noWrap/>
            <w:vAlign w:val="center"/>
          </w:tcPr>
          <w:p w:rsidR="008F2231" w:rsidRPr="008F2231" w:rsidRDefault="008F2231" w:rsidP="00D52E95">
            <w:pPr>
              <w:jc w:val="center"/>
              <w:rPr>
                <w:sz w:val="20"/>
                <w:szCs w:val="20"/>
              </w:rPr>
            </w:pPr>
            <w:r w:rsidRPr="008F2231">
              <w:rPr>
                <w:sz w:val="20"/>
                <w:szCs w:val="20"/>
              </w:rPr>
              <w:t>65 i więcej</w:t>
            </w:r>
          </w:p>
        </w:tc>
        <w:tc>
          <w:tcPr>
            <w:tcW w:w="1940" w:type="dxa"/>
            <w:tcBorders>
              <w:top w:val="nil"/>
              <w:left w:val="nil"/>
              <w:bottom w:val="single" w:sz="4" w:space="0" w:color="auto"/>
              <w:right w:val="single" w:sz="4" w:space="0" w:color="auto"/>
            </w:tcBorders>
            <w:shd w:val="clear" w:color="auto" w:fill="auto"/>
            <w:noWrap/>
            <w:vAlign w:val="center"/>
          </w:tcPr>
          <w:p w:rsidR="008F2231" w:rsidRPr="008F2231" w:rsidRDefault="008F2231" w:rsidP="00F01CA5">
            <w:pPr>
              <w:jc w:val="center"/>
              <w:rPr>
                <w:color w:val="000000"/>
                <w:sz w:val="20"/>
                <w:szCs w:val="20"/>
              </w:rPr>
            </w:pPr>
            <w:r w:rsidRPr="008F2231">
              <w:rPr>
                <w:color w:val="000000"/>
                <w:sz w:val="20"/>
                <w:szCs w:val="20"/>
              </w:rPr>
              <w:t>8,5%</w:t>
            </w:r>
          </w:p>
        </w:tc>
        <w:tc>
          <w:tcPr>
            <w:tcW w:w="2100" w:type="dxa"/>
            <w:tcBorders>
              <w:top w:val="nil"/>
              <w:left w:val="nil"/>
              <w:bottom w:val="single" w:sz="4" w:space="0" w:color="auto"/>
              <w:right w:val="single" w:sz="4" w:space="0" w:color="auto"/>
            </w:tcBorders>
            <w:shd w:val="clear" w:color="auto" w:fill="auto"/>
            <w:noWrap/>
            <w:vAlign w:val="center"/>
          </w:tcPr>
          <w:p w:rsidR="008F2231" w:rsidRPr="008F2231" w:rsidRDefault="008F2231" w:rsidP="00F01CA5">
            <w:pPr>
              <w:jc w:val="center"/>
              <w:rPr>
                <w:color w:val="000000"/>
                <w:sz w:val="20"/>
                <w:szCs w:val="20"/>
              </w:rPr>
            </w:pPr>
            <w:r w:rsidRPr="008F2231">
              <w:rPr>
                <w:color w:val="000000"/>
                <w:sz w:val="20"/>
                <w:szCs w:val="20"/>
              </w:rPr>
              <w:t>6,5%</w:t>
            </w:r>
          </w:p>
        </w:tc>
        <w:tc>
          <w:tcPr>
            <w:tcW w:w="1600" w:type="dxa"/>
            <w:tcBorders>
              <w:top w:val="nil"/>
              <w:left w:val="nil"/>
              <w:bottom w:val="single" w:sz="4" w:space="0" w:color="auto"/>
              <w:right w:val="single" w:sz="4" w:space="0" w:color="auto"/>
            </w:tcBorders>
            <w:shd w:val="clear" w:color="auto" w:fill="auto"/>
            <w:noWrap/>
            <w:vAlign w:val="center"/>
          </w:tcPr>
          <w:p w:rsidR="008F2231" w:rsidRPr="008F2231" w:rsidRDefault="008F2231" w:rsidP="00F01CA5">
            <w:pPr>
              <w:jc w:val="center"/>
              <w:rPr>
                <w:color w:val="000000"/>
                <w:sz w:val="20"/>
                <w:szCs w:val="20"/>
              </w:rPr>
            </w:pPr>
            <w:r w:rsidRPr="008F2231">
              <w:rPr>
                <w:color w:val="000000"/>
                <w:sz w:val="20"/>
                <w:szCs w:val="20"/>
              </w:rPr>
              <w:t>7,5%</w:t>
            </w:r>
          </w:p>
        </w:tc>
      </w:tr>
      <w:tr w:rsidR="001A5A95" w:rsidRPr="008F2231">
        <w:trPr>
          <w:trHeight w:val="300"/>
          <w:jc w:val="center"/>
        </w:trPr>
        <w:tc>
          <w:tcPr>
            <w:tcW w:w="9321" w:type="dxa"/>
            <w:gridSpan w:val="4"/>
            <w:tcBorders>
              <w:top w:val="nil"/>
              <w:left w:val="single" w:sz="4" w:space="0" w:color="auto"/>
              <w:bottom w:val="single" w:sz="4" w:space="0" w:color="auto"/>
              <w:right w:val="single" w:sz="4" w:space="0" w:color="auto"/>
            </w:tcBorders>
            <w:shd w:val="clear" w:color="auto" w:fill="D9D9D9"/>
            <w:noWrap/>
            <w:vAlign w:val="center"/>
          </w:tcPr>
          <w:p w:rsidR="001A5A95" w:rsidRPr="008F2231" w:rsidRDefault="001A5A95" w:rsidP="00D52E95">
            <w:pPr>
              <w:jc w:val="center"/>
              <w:rPr>
                <w:sz w:val="20"/>
                <w:szCs w:val="20"/>
              </w:rPr>
            </w:pPr>
            <w:r w:rsidRPr="008F2231">
              <w:rPr>
                <w:sz w:val="20"/>
                <w:szCs w:val="20"/>
              </w:rPr>
              <w:t>stan cywilny</w:t>
            </w:r>
          </w:p>
        </w:tc>
      </w:tr>
      <w:tr w:rsidR="008F2231" w:rsidRPr="008F2231" w:rsidTr="00F01CA5">
        <w:trPr>
          <w:trHeight w:val="285"/>
          <w:jc w:val="center"/>
        </w:trPr>
        <w:tc>
          <w:tcPr>
            <w:tcW w:w="3681" w:type="dxa"/>
            <w:tcBorders>
              <w:top w:val="nil"/>
              <w:left w:val="single" w:sz="4" w:space="0" w:color="auto"/>
              <w:bottom w:val="single" w:sz="4" w:space="0" w:color="auto"/>
              <w:right w:val="single" w:sz="4" w:space="0" w:color="auto"/>
            </w:tcBorders>
            <w:shd w:val="clear" w:color="auto" w:fill="auto"/>
            <w:noWrap/>
            <w:vAlign w:val="center"/>
          </w:tcPr>
          <w:p w:rsidR="008F2231" w:rsidRPr="008F2231" w:rsidRDefault="008F2231" w:rsidP="00D52E95">
            <w:pPr>
              <w:jc w:val="center"/>
              <w:rPr>
                <w:b/>
                <w:sz w:val="20"/>
                <w:szCs w:val="20"/>
              </w:rPr>
            </w:pPr>
            <w:r w:rsidRPr="008F2231">
              <w:rPr>
                <w:b/>
                <w:sz w:val="20"/>
                <w:szCs w:val="20"/>
              </w:rPr>
              <w:t>panna/kawaler</w:t>
            </w:r>
          </w:p>
        </w:tc>
        <w:tc>
          <w:tcPr>
            <w:tcW w:w="1940" w:type="dxa"/>
            <w:tcBorders>
              <w:top w:val="nil"/>
              <w:left w:val="nil"/>
              <w:bottom w:val="single" w:sz="4" w:space="0" w:color="auto"/>
              <w:right w:val="single" w:sz="4" w:space="0" w:color="auto"/>
            </w:tcBorders>
            <w:shd w:val="clear" w:color="auto" w:fill="auto"/>
            <w:noWrap/>
            <w:vAlign w:val="center"/>
          </w:tcPr>
          <w:p w:rsidR="008F2231" w:rsidRPr="008F2231" w:rsidRDefault="008F2231" w:rsidP="00F01CA5">
            <w:pPr>
              <w:jc w:val="center"/>
              <w:rPr>
                <w:color w:val="000000"/>
                <w:sz w:val="20"/>
                <w:szCs w:val="20"/>
              </w:rPr>
            </w:pPr>
            <w:r w:rsidRPr="008F2231">
              <w:rPr>
                <w:color w:val="000000"/>
                <w:sz w:val="20"/>
                <w:szCs w:val="20"/>
              </w:rPr>
              <w:t>33,9%</w:t>
            </w:r>
          </w:p>
        </w:tc>
        <w:tc>
          <w:tcPr>
            <w:tcW w:w="2100" w:type="dxa"/>
            <w:tcBorders>
              <w:top w:val="nil"/>
              <w:left w:val="nil"/>
              <w:bottom w:val="single" w:sz="4" w:space="0" w:color="auto"/>
              <w:right w:val="single" w:sz="4" w:space="0" w:color="auto"/>
            </w:tcBorders>
            <w:shd w:val="clear" w:color="auto" w:fill="auto"/>
            <w:noWrap/>
            <w:vAlign w:val="center"/>
          </w:tcPr>
          <w:p w:rsidR="008F2231" w:rsidRPr="008F2231" w:rsidRDefault="008F2231" w:rsidP="00F01CA5">
            <w:pPr>
              <w:jc w:val="center"/>
              <w:rPr>
                <w:color w:val="000000"/>
                <w:sz w:val="20"/>
                <w:szCs w:val="20"/>
              </w:rPr>
            </w:pPr>
            <w:r w:rsidRPr="008F2231">
              <w:rPr>
                <w:color w:val="000000"/>
                <w:sz w:val="20"/>
                <w:szCs w:val="20"/>
              </w:rPr>
              <w:t>41,7%</w:t>
            </w:r>
          </w:p>
        </w:tc>
        <w:tc>
          <w:tcPr>
            <w:tcW w:w="1600" w:type="dxa"/>
            <w:tcBorders>
              <w:top w:val="nil"/>
              <w:left w:val="nil"/>
              <w:bottom w:val="single" w:sz="4" w:space="0" w:color="auto"/>
              <w:right w:val="single" w:sz="4" w:space="0" w:color="auto"/>
            </w:tcBorders>
            <w:shd w:val="clear" w:color="auto" w:fill="auto"/>
            <w:noWrap/>
            <w:vAlign w:val="center"/>
          </w:tcPr>
          <w:p w:rsidR="008F2231" w:rsidRPr="008F2231" w:rsidRDefault="008F2231" w:rsidP="00F01CA5">
            <w:pPr>
              <w:jc w:val="center"/>
              <w:rPr>
                <w:b/>
                <w:bCs/>
                <w:color w:val="000000"/>
                <w:sz w:val="20"/>
                <w:szCs w:val="20"/>
              </w:rPr>
            </w:pPr>
            <w:r w:rsidRPr="008F2231">
              <w:rPr>
                <w:b/>
                <w:bCs/>
                <w:color w:val="000000"/>
                <w:sz w:val="20"/>
                <w:szCs w:val="20"/>
              </w:rPr>
              <w:t>37,8%</w:t>
            </w:r>
          </w:p>
        </w:tc>
      </w:tr>
      <w:tr w:rsidR="008F2231" w:rsidRPr="008F2231" w:rsidTr="00F01CA5">
        <w:trPr>
          <w:trHeight w:val="285"/>
          <w:jc w:val="center"/>
        </w:trPr>
        <w:tc>
          <w:tcPr>
            <w:tcW w:w="3681" w:type="dxa"/>
            <w:tcBorders>
              <w:top w:val="nil"/>
              <w:left w:val="single" w:sz="4" w:space="0" w:color="auto"/>
              <w:bottom w:val="single" w:sz="4" w:space="0" w:color="auto"/>
              <w:right w:val="single" w:sz="4" w:space="0" w:color="auto"/>
            </w:tcBorders>
            <w:shd w:val="clear" w:color="auto" w:fill="auto"/>
            <w:noWrap/>
            <w:vAlign w:val="center"/>
          </w:tcPr>
          <w:p w:rsidR="008F2231" w:rsidRPr="008F2231" w:rsidRDefault="008F2231" w:rsidP="00D52E95">
            <w:pPr>
              <w:jc w:val="center"/>
              <w:rPr>
                <w:sz w:val="20"/>
                <w:szCs w:val="20"/>
              </w:rPr>
            </w:pPr>
            <w:r w:rsidRPr="008F2231">
              <w:rPr>
                <w:sz w:val="20"/>
                <w:szCs w:val="20"/>
              </w:rPr>
              <w:t>konkubina/konkubent</w:t>
            </w:r>
          </w:p>
        </w:tc>
        <w:tc>
          <w:tcPr>
            <w:tcW w:w="1940" w:type="dxa"/>
            <w:tcBorders>
              <w:top w:val="nil"/>
              <w:left w:val="nil"/>
              <w:bottom w:val="single" w:sz="4" w:space="0" w:color="auto"/>
              <w:right w:val="single" w:sz="4" w:space="0" w:color="auto"/>
            </w:tcBorders>
            <w:shd w:val="clear" w:color="auto" w:fill="auto"/>
            <w:noWrap/>
            <w:vAlign w:val="center"/>
          </w:tcPr>
          <w:p w:rsidR="008F2231" w:rsidRPr="008F2231" w:rsidRDefault="008F2231" w:rsidP="00F01CA5">
            <w:pPr>
              <w:jc w:val="center"/>
              <w:rPr>
                <w:color w:val="000000"/>
                <w:sz w:val="20"/>
                <w:szCs w:val="20"/>
              </w:rPr>
            </w:pPr>
            <w:r w:rsidRPr="008F2231">
              <w:rPr>
                <w:color w:val="000000"/>
                <w:sz w:val="20"/>
                <w:szCs w:val="20"/>
              </w:rPr>
              <w:t>0,8%</w:t>
            </w:r>
          </w:p>
        </w:tc>
        <w:tc>
          <w:tcPr>
            <w:tcW w:w="2100" w:type="dxa"/>
            <w:tcBorders>
              <w:top w:val="nil"/>
              <w:left w:val="nil"/>
              <w:bottom w:val="single" w:sz="4" w:space="0" w:color="auto"/>
              <w:right w:val="single" w:sz="4" w:space="0" w:color="auto"/>
            </w:tcBorders>
            <w:shd w:val="clear" w:color="auto" w:fill="auto"/>
            <w:noWrap/>
            <w:vAlign w:val="center"/>
          </w:tcPr>
          <w:p w:rsidR="008F2231" w:rsidRPr="008F2231" w:rsidRDefault="008F2231" w:rsidP="00F01CA5">
            <w:pPr>
              <w:jc w:val="center"/>
              <w:rPr>
                <w:color w:val="000000"/>
                <w:sz w:val="20"/>
                <w:szCs w:val="20"/>
              </w:rPr>
            </w:pPr>
            <w:r w:rsidRPr="008F2231">
              <w:rPr>
                <w:color w:val="000000"/>
                <w:sz w:val="20"/>
                <w:szCs w:val="20"/>
              </w:rPr>
              <w:t>1,8%</w:t>
            </w:r>
          </w:p>
        </w:tc>
        <w:tc>
          <w:tcPr>
            <w:tcW w:w="1600" w:type="dxa"/>
            <w:tcBorders>
              <w:top w:val="nil"/>
              <w:left w:val="nil"/>
              <w:bottom w:val="single" w:sz="4" w:space="0" w:color="auto"/>
              <w:right w:val="single" w:sz="4" w:space="0" w:color="auto"/>
            </w:tcBorders>
            <w:shd w:val="clear" w:color="auto" w:fill="auto"/>
            <w:noWrap/>
            <w:vAlign w:val="center"/>
          </w:tcPr>
          <w:p w:rsidR="008F2231" w:rsidRPr="008F2231" w:rsidRDefault="008F2231" w:rsidP="00F01CA5">
            <w:pPr>
              <w:jc w:val="center"/>
              <w:rPr>
                <w:color w:val="000000"/>
                <w:sz w:val="20"/>
                <w:szCs w:val="20"/>
              </w:rPr>
            </w:pPr>
            <w:r w:rsidRPr="008F2231">
              <w:rPr>
                <w:color w:val="000000"/>
                <w:sz w:val="20"/>
                <w:szCs w:val="20"/>
              </w:rPr>
              <w:t>1,3%</w:t>
            </w:r>
          </w:p>
        </w:tc>
      </w:tr>
      <w:tr w:rsidR="008F2231" w:rsidRPr="008F2231" w:rsidTr="00F01CA5">
        <w:trPr>
          <w:trHeight w:val="285"/>
          <w:jc w:val="center"/>
        </w:trPr>
        <w:tc>
          <w:tcPr>
            <w:tcW w:w="3681" w:type="dxa"/>
            <w:tcBorders>
              <w:top w:val="nil"/>
              <w:left w:val="single" w:sz="4" w:space="0" w:color="auto"/>
              <w:bottom w:val="single" w:sz="4" w:space="0" w:color="auto"/>
              <w:right w:val="single" w:sz="4" w:space="0" w:color="auto"/>
            </w:tcBorders>
            <w:shd w:val="clear" w:color="auto" w:fill="auto"/>
            <w:noWrap/>
            <w:vAlign w:val="center"/>
          </w:tcPr>
          <w:p w:rsidR="008F2231" w:rsidRPr="008F2231" w:rsidRDefault="008F2231" w:rsidP="00D52E95">
            <w:pPr>
              <w:jc w:val="center"/>
              <w:rPr>
                <w:sz w:val="20"/>
                <w:szCs w:val="20"/>
              </w:rPr>
            </w:pPr>
            <w:r w:rsidRPr="008F2231">
              <w:rPr>
                <w:sz w:val="20"/>
                <w:szCs w:val="20"/>
              </w:rPr>
              <w:t>rozwiedziona/rozwiedziony</w:t>
            </w:r>
          </w:p>
        </w:tc>
        <w:tc>
          <w:tcPr>
            <w:tcW w:w="1940" w:type="dxa"/>
            <w:tcBorders>
              <w:top w:val="nil"/>
              <w:left w:val="nil"/>
              <w:bottom w:val="single" w:sz="4" w:space="0" w:color="auto"/>
              <w:right w:val="single" w:sz="4" w:space="0" w:color="auto"/>
            </w:tcBorders>
            <w:shd w:val="clear" w:color="auto" w:fill="auto"/>
            <w:noWrap/>
            <w:vAlign w:val="center"/>
          </w:tcPr>
          <w:p w:rsidR="008F2231" w:rsidRPr="008F2231" w:rsidRDefault="008F2231" w:rsidP="00F01CA5">
            <w:pPr>
              <w:jc w:val="center"/>
              <w:rPr>
                <w:color w:val="000000"/>
                <w:sz w:val="20"/>
                <w:szCs w:val="20"/>
              </w:rPr>
            </w:pPr>
            <w:r w:rsidRPr="008F2231">
              <w:rPr>
                <w:color w:val="000000"/>
                <w:sz w:val="20"/>
                <w:szCs w:val="20"/>
              </w:rPr>
              <w:t>18,6%</w:t>
            </w:r>
          </w:p>
        </w:tc>
        <w:tc>
          <w:tcPr>
            <w:tcW w:w="2100" w:type="dxa"/>
            <w:tcBorders>
              <w:top w:val="nil"/>
              <w:left w:val="nil"/>
              <w:bottom w:val="single" w:sz="4" w:space="0" w:color="auto"/>
              <w:right w:val="single" w:sz="4" w:space="0" w:color="auto"/>
            </w:tcBorders>
            <w:shd w:val="clear" w:color="auto" w:fill="auto"/>
            <w:noWrap/>
            <w:vAlign w:val="center"/>
          </w:tcPr>
          <w:p w:rsidR="008F2231" w:rsidRPr="008F2231" w:rsidRDefault="008F2231" w:rsidP="00F01CA5">
            <w:pPr>
              <w:jc w:val="center"/>
              <w:rPr>
                <w:color w:val="000000"/>
                <w:sz w:val="20"/>
                <w:szCs w:val="20"/>
              </w:rPr>
            </w:pPr>
            <w:r w:rsidRPr="008F2231">
              <w:rPr>
                <w:color w:val="000000"/>
                <w:sz w:val="20"/>
                <w:szCs w:val="20"/>
              </w:rPr>
              <w:t>21,9%</w:t>
            </w:r>
          </w:p>
        </w:tc>
        <w:tc>
          <w:tcPr>
            <w:tcW w:w="1600" w:type="dxa"/>
            <w:tcBorders>
              <w:top w:val="nil"/>
              <w:left w:val="nil"/>
              <w:bottom w:val="single" w:sz="4" w:space="0" w:color="auto"/>
              <w:right w:val="single" w:sz="4" w:space="0" w:color="auto"/>
            </w:tcBorders>
            <w:shd w:val="clear" w:color="auto" w:fill="auto"/>
            <w:noWrap/>
            <w:vAlign w:val="center"/>
          </w:tcPr>
          <w:p w:rsidR="008F2231" w:rsidRPr="008F2231" w:rsidRDefault="008F2231" w:rsidP="00F01CA5">
            <w:pPr>
              <w:jc w:val="center"/>
              <w:rPr>
                <w:color w:val="000000"/>
                <w:sz w:val="20"/>
                <w:szCs w:val="20"/>
              </w:rPr>
            </w:pPr>
            <w:r w:rsidRPr="008F2231">
              <w:rPr>
                <w:color w:val="000000"/>
                <w:sz w:val="20"/>
                <w:szCs w:val="20"/>
              </w:rPr>
              <w:t>20,3%</w:t>
            </w:r>
          </w:p>
        </w:tc>
      </w:tr>
      <w:tr w:rsidR="008F2231" w:rsidRPr="008F2231" w:rsidTr="00F01CA5">
        <w:trPr>
          <w:trHeight w:val="285"/>
          <w:jc w:val="center"/>
        </w:trPr>
        <w:tc>
          <w:tcPr>
            <w:tcW w:w="3681" w:type="dxa"/>
            <w:tcBorders>
              <w:top w:val="nil"/>
              <w:left w:val="single" w:sz="4" w:space="0" w:color="auto"/>
              <w:bottom w:val="single" w:sz="4" w:space="0" w:color="auto"/>
              <w:right w:val="single" w:sz="4" w:space="0" w:color="auto"/>
            </w:tcBorders>
            <w:shd w:val="clear" w:color="auto" w:fill="auto"/>
            <w:noWrap/>
            <w:vAlign w:val="center"/>
          </w:tcPr>
          <w:p w:rsidR="008F2231" w:rsidRPr="008F2231" w:rsidRDefault="008F2231" w:rsidP="00D52E95">
            <w:pPr>
              <w:jc w:val="center"/>
              <w:rPr>
                <w:sz w:val="20"/>
                <w:szCs w:val="20"/>
              </w:rPr>
            </w:pPr>
            <w:r w:rsidRPr="008F2231">
              <w:rPr>
                <w:sz w:val="20"/>
                <w:szCs w:val="20"/>
              </w:rPr>
              <w:t>separowana/separowany</w:t>
            </w:r>
          </w:p>
        </w:tc>
        <w:tc>
          <w:tcPr>
            <w:tcW w:w="1940" w:type="dxa"/>
            <w:tcBorders>
              <w:top w:val="nil"/>
              <w:left w:val="nil"/>
              <w:bottom w:val="single" w:sz="4" w:space="0" w:color="auto"/>
              <w:right w:val="single" w:sz="4" w:space="0" w:color="auto"/>
            </w:tcBorders>
            <w:shd w:val="clear" w:color="auto" w:fill="auto"/>
            <w:noWrap/>
            <w:vAlign w:val="center"/>
          </w:tcPr>
          <w:p w:rsidR="008F2231" w:rsidRPr="008F2231" w:rsidRDefault="008F2231" w:rsidP="00F01CA5">
            <w:pPr>
              <w:jc w:val="center"/>
              <w:rPr>
                <w:color w:val="000000"/>
                <w:sz w:val="20"/>
                <w:szCs w:val="20"/>
              </w:rPr>
            </w:pPr>
            <w:r w:rsidRPr="008F2231">
              <w:rPr>
                <w:color w:val="000000"/>
                <w:sz w:val="20"/>
                <w:szCs w:val="20"/>
              </w:rPr>
              <w:t>2,3%</w:t>
            </w:r>
          </w:p>
        </w:tc>
        <w:tc>
          <w:tcPr>
            <w:tcW w:w="2100" w:type="dxa"/>
            <w:tcBorders>
              <w:top w:val="nil"/>
              <w:left w:val="nil"/>
              <w:bottom w:val="single" w:sz="4" w:space="0" w:color="auto"/>
              <w:right w:val="single" w:sz="4" w:space="0" w:color="auto"/>
            </w:tcBorders>
            <w:shd w:val="clear" w:color="auto" w:fill="auto"/>
            <w:noWrap/>
            <w:vAlign w:val="center"/>
          </w:tcPr>
          <w:p w:rsidR="008F2231" w:rsidRPr="008F2231" w:rsidRDefault="008F2231" w:rsidP="00F01CA5">
            <w:pPr>
              <w:jc w:val="center"/>
              <w:rPr>
                <w:color w:val="000000"/>
                <w:sz w:val="20"/>
                <w:szCs w:val="20"/>
              </w:rPr>
            </w:pPr>
            <w:r w:rsidRPr="008F2231">
              <w:rPr>
                <w:color w:val="000000"/>
                <w:sz w:val="20"/>
                <w:szCs w:val="20"/>
              </w:rPr>
              <w:t>2,0%</w:t>
            </w:r>
          </w:p>
        </w:tc>
        <w:tc>
          <w:tcPr>
            <w:tcW w:w="1600" w:type="dxa"/>
            <w:tcBorders>
              <w:top w:val="nil"/>
              <w:left w:val="nil"/>
              <w:bottom w:val="single" w:sz="4" w:space="0" w:color="auto"/>
              <w:right w:val="single" w:sz="4" w:space="0" w:color="auto"/>
            </w:tcBorders>
            <w:shd w:val="clear" w:color="auto" w:fill="auto"/>
            <w:noWrap/>
            <w:vAlign w:val="center"/>
          </w:tcPr>
          <w:p w:rsidR="008F2231" w:rsidRPr="008F2231" w:rsidRDefault="008F2231" w:rsidP="00F01CA5">
            <w:pPr>
              <w:jc w:val="center"/>
              <w:rPr>
                <w:color w:val="000000"/>
                <w:sz w:val="20"/>
                <w:szCs w:val="20"/>
              </w:rPr>
            </w:pPr>
            <w:r w:rsidRPr="008F2231">
              <w:rPr>
                <w:color w:val="000000"/>
                <w:sz w:val="20"/>
                <w:szCs w:val="20"/>
              </w:rPr>
              <w:t>2,1%</w:t>
            </w:r>
          </w:p>
        </w:tc>
      </w:tr>
      <w:tr w:rsidR="008F2231" w:rsidRPr="008F2231" w:rsidTr="00F01CA5">
        <w:trPr>
          <w:trHeight w:val="285"/>
          <w:jc w:val="center"/>
        </w:trPr>
        <w:tc>
          <w:tcPr>
            <w:tcW w:w="3681" w:type="dxa"/>
            <w:tcBorders>
              <w:top w:val="nil"/>
              <w:left w:val="single" w:sz="4" w:space="0" w:color="auto"/>
              <w:bottom w:val="single" w:sz="4" w:space="0" w:color="auto"/>
              <w:right w:val="single" w:sz="4" w:space="0" w:color="auto"/>
            </w:tcBorders>
            <w:shd w:val="clear" w:color="auto" w:fill="auto"/>
            <w:noWrap/>
            <w:vAlign w:val="center"/>
          </w:tcPr>
          <w:p w:rsidR="008F2231" w:rsidRPr="008F2231" w:rsidRDefault="008F2231" w:rsidP="00D52E95">
            <w:pPr>
              <w:jc w:val="center"/>
              <w:rPr>
                <w:sz w:val="20"/>
                <w:szCs w:val="20"/>
              </w:rPr>
            </w:pPr>
            <w:r w:rsidRPr="008F2231">
              <w:rPr>
                <w:sz w:val="20"/>
                <w:szCs w:val="20"/>
              </w:rPr>
              <w:t>wdowa/wdowiec</w:t>
            </w:r>
          </w:p>
        </w:tc>
        <w:tc>
          <w:tcPr>
            <w:tcW w:w="1940" w:type="dxa"/>
            <w:tcBorders>
              <w:top w:val="nil"/>
              <w:left w:val="nil"/>
              <w:bottom w:val="single" w:sz="4" w:space="0" w:color="auto"/>
              <w:right w:val="single" w:sz="4" w:space="0" w:color="auto"/>
            </w:tcBorders>
            <w:shd w:val="clear" w:color="auto" w:fill="auto"/>
            <w:noWrap/>
            <w:vAlign w:val="center"/>
          </w:tcPr>
          <w:p w:rsidR="008F2231" w:rsidRPr="008F2231" w:rsidRDefault="008F2231" w:rsidP="00F01CA5">
            <w:pPr>
              <w:jc w:val="center"/>
              <w:rPr>
                <w:color w:val="000000"/>
                <w:sz w:val="20"/>
                <w:szCs w:val="20"/>
              </w:rPr>
            </w:pPr>
            <w:r w:rsidRPr="008F2231">
              <w:rPr>
                <w:color w:val="000000"/>
                <w:sz w:val="20"/>
                <w:szCs w:val="20"/>
              </w:rPr>
              <w:t>9,5%</w:t>
            </w:r>
          </w:p>
        </w:tc>
        <w:tc>
          <w:tcPr>
            <w:tcW w:w="2100" w:type="dxa"/>
            <w:tcBorders>
              <w:top w:val="nil"/>
              <w:left w:val="nil"/>
              <w:bottom w:val="single" w:sz="4" w:space="0" w:color="auto"/>
              <w:right w:val="single" w:sz="4" w:space="0" w:color="auto"/>
            </w:tcBorders>
            <w:shd w:val="clear" w:color="auto" w:fill="auto"/>
            <w:noWrap/>
            <w:vAlign w:val="center"/>
          </w:tcPr>
          <w:p w:rsidR="008F2231" w:rsidRPr="008F2231" w:rsidRDefault="008F2231" w:rsidP="00F01CA5">
            <w:pPr>
              <w:jc w:val="center"/>
              <w:rPr>
                <w:color w:val="000000"/>
                <w:sz w:val="20"/>
                <w:szCs w:val="20"/>
              </w:rPr>
            </w:pPr>
            <w:r w:rsidRPr="008F2231">
              <w:rPr>
                <w:color w:val="000000"/>
                <w:sz w:val="20"/>
                <w:szCs w:val="20"/>
              </w:rPr>
              <w:t>3,1%</w:t>
            </w:r>
          </w:p>
        </w:tc>
        <w:tc>
          <w:tcPr>
            <w:tcW w:w="1600" w:type="dxa"/>
            <w:tcBorders>
              <w:top w:val="nil"/>
              <w:left w:val="nil"/>
              <w:bottom w:val="single" w:sz="4" w:space="0" w:color="auto"/>
              <w:right w:val="single" w:sz="4" w:space="0" w:color="auto"/>
            </w:tcBorders>
            <w:shd w:val="clear" w:color="auto" w:fill="auto"/>
            <w:noWrap/>
            <w:vAlign w:val="center"/>
          </w:tcPr>
          <w:p w:rsidR="008F2231" w:rsidRPr="008F2231" w:rsidRDefault="008F2231" w:rsidP="00F01CA5">
            <w:pPr>
              <w:jc w:val="center"/>
              <w:rPr>
                <w:color w:val="000000"/>
                <w:sz w:val="20"/>
                <w:szCs w:val="20"/>
              </w:rPr>
            </w:pPr>
            <w:r w:rsidRPr="008F2231">
              <w:rPr>
                <w:color w:val="000000"/>
                <w:sz w:val="20"/>
                <w:szCs w:val="20"/>
              </w:rPr>
              <w:t>6,3%</w:t>
            </w:r>
          </w:p>
        </w:tc>
      </w:tr>
      <w:tr w:rsidR="008F2231" w:rsidRPr="008F2231" w:rsidTr="00F01CA5">
        <w:trPr>
          <w:trHeight w:val="285"/>
          <w:jc w:val="center"/>
        </w:trPr>
        <w:tc>
          <w:tcPr>
            <w:tcW w:w="3681" w:type="dxa"/>
            <w:tcBorders>
              <w:top w:val="nil"/>
              <w:left w:val="single" w:sz="4" w:space="0" w:color="auto"/>
              <w:bottom w:val="single" w:sz="4" w:space="0" w:color="auto"/>
              <w:right w:val="single" w:sz="4" w:space="0" w:color="auto"/>
            </w:tcBorders>
            <w:shd w:val="clear" w:color="auto" w:fill="auto"/>
            <w:noWrap/>
            <w:vAlign w:val="center"/>
          </w:tcPr>
          <w:p w:rsidR="008F2231" w:rsidRPr="008F2231" w:rsidRDefault="008F2231" w:rsidP="00D52E95">
            <w:pPr>
              <w:jc w:val="center"/>
              <w:rPr>
                <w:sz w:val="20"/>
                <w:szCs w:val="20"/>
              </w:rPr>
            </w:pPr>
            <w:r w:rsidRPr="008F2231">
              <w:rPr>
                <w:sz w:val="20"/>
                <w:szCs w:val="20"/>
              </w:rPr>
              <w:t>zamężna/żonaty</w:t>
            </w:r>
          </w:p>
        </w:tc>
        <w:tc>
          <w:tcPr>
            <w:tcW w:w="1940" w:type="dxa"/>
            <w:tcBorders>
              <w:top w:val="nil"/>
              <w:left w:val="nil"/>
              <w:bottom w:val="single" w:sz="4" w:space="0" w:color="auto"/>
              <w:right w:val="single" w:sz="4" w:space="0" w:color="auto"/>
            </w:tcBorders>
            <w:shd w:val="clear" w:color="auto" w:fill="auto"/>
            <w:noWrap/>
            <w:vAlign w:val="center"/>
          </w:tcPr>
          <w:p w:rsidR="008F2231" w:rsidRPr="008F2231" w:rsidRDefault="008F2231" w:rsidP="00F01CA5">
            <w:pPr>
              <w:jc w:val="center"/>
              <w:rPr>
                <w:color w:val="000000"/>
                <w:sz w:val="20"/>
                <w:szCs w:val="20"/>
              </w:rPr>
            </w:pPr>
            <w:r w:rsidRPr="008F2231">
              <w:rPr>
                <w:color w:val="000000"/>
                <w:sz w:val="20"/>
                <w:szCs w:val="20"/>
              </w:rPr>
              <w:t>34,9%</w:t>
            </w:r>
          </w:p>
        </w:tc>
        <w:tc>
          <w:tcPr>
            <w:tcW w:w="2100" w:type="dxa"/>
            <w:tcBorders>
              <w:top w:val="nil"/>
              <w:left w:val="nil"/>
              <w:bottom w:val="single" w:sz="4" w:space="0" w:color="auto"/>
              <w:right w:val="single" w:sz="4" w:space="0" w:color="auto"/>
            </w:tcBorders>
            <w:shd w:val="clear" w:color="auto" w:fill="auto"/>
            <w:noWrap/>
            <w:vAlign w:val="center"/>
          </w:tcPr>
          <w:p w:rsidR="008F2231" w:rsidRPr="008F2231" w:rsidRDefault="008F2231" w:rsidP="00F01CA5">
            <w:pPr>
              <w:jc w:val="center"/>
              <w:rPr>
                <w:color w:val="000000"/>
                <w:sz w:val="20"/>
                <w:szCs w:val="20"/>
              </w:rPr>
            </w:pPr>
            <w:r w:rsidRPr="008F2231">
              <w:rPr>
                <w:color w:val="000000"/>
                <w:sz w:val="20"/>
                <w:szCs w:val="20"/>
              </w:rPr>
              <w:t>29,5%</w:t>
            </w:r>
          </w:p>
        </w:tc>
        <w:tc>
          <w:tcPr>
            <w:tcW w:w="1600" w:type="dxa"/>
            <w:tcBorders>
              <w:top w:val="nil"/>
              <w:left w:val="nil"/>
              <w:bottom w:val="single" w:sz="4" w:space="0" w:color="auto"/>
              <w:right w:val="single" w:sz="4" w:space="0" w:color="auto"/>
            </w:tcBorders>
            <w:shd w:val="clear" w:color="auto" w:fill="auto"/>
            <w:noWrap/>
            <w:vAlign w:val="center"/>
          </w:tcPr>
          <w:p w:rsidR="008F2231" w:rsidRPr="008F2231" w:rsidRDefault="008F2231" w:rsidP="00F01CA5">
            <w:pPr>
              <w:jc w:val="center"/>
              <w:rPr>
                <w:color w:val="000000"/>
                <w:sz w:val="20"/>
                <w:szCs w:val="20"/>
              </w:rPr>
            </w:pPr>
            <w:r w:rsidRPr="008F2231">
              <w:rPr>
                <w:color w:val="000000"/>
                <w:sz w:val="20"/>
                <w:szCs w:val="20"/>
              </w:rPr>
              <w:t>32,2%</w:t>
            </w:r>
          </w:p>
        </w:tc>
      </w:tr>
      <w:tr w:rsidR="001A5A95" w:rsidRPr="008F2231" w:rsidTr="00787D53">
        <w:trPr>
          <w:trHeight w:val="300"/>
          <w:jc w:val="center"/>
        </w:trPr>
        <w:tc>
          <w:tcPr>
            <w:tcW w:w="9321" w:type="dxa"/>
            <w:gridSpan w:val="4"/>
            <w:tcBorders>
              <w:top w:val="nil"/>
              <w:left w:val="single" w:sz="4" w:space="0" w:color="auto"/>
              <w:bottom w:val="single" w:sz="4" w:space="0" w:color="auto"/>
              <w:right w:val="single" w:sz="4" w:space="0" w:color="auto"/>
            </w:tcBorders>
            <w:shd w:val="clear" w:color="auto" w:fill="D9D9D9"/>
            <w:noWrap/>
            <w:vAlign w:val="center"/>
          </w:tcPr>
          <w:p w:rsidR="001A5A95" w:rsidRPr="008F2231" w:rsidRDefault="001A5A95" w:rsidP="00D52E95">
            <w:pPr>
              <w:jc w:val="center"/>
              <w:rPr>
                <w:sz w:val="20"/>
                <w:szCs w:val="20"/>
              </w:rPr>
            </w:pPr>
            <w:r w:rsidRPr="008F2231">
              <w:rPr>
                <w:sz w:val="20"/>
                <w:szCs w:val="20"/>
              </w:rPr>
              <w:t>wykształcenie</w:t>
            </w:r>
          </w:p>
        </w:tc>
      </w:tr>
      <w:tr w:rsidR="008F2231" w:rsidRPr="008F2231" w:rsidTr="00F01CA5">
        <w:trPr>
          <w:trHeight w:val="285"/>
          <w:jc w:val="center"/>
        </w:trPr>
        <w:tc>
          <w:tcPr>
            <w:tcW w:w="3681" w:type="dxa"/>
            <w:tcBorders>
              <w:top w:val="single" w:sz="4" w:space="0" w:color="auto"/>
              <w:left w:val="single" w:sz="4" w:space="0" w:color="auto"/>
              <w:bottom w:val="single" w:sz="4" w:space="0" w:color="auto"/>
              <w:right w:val="single" w:sz="4" w:space="0" w:color="auto"/>
            </w:tcBorders>
            <w:shd w:val="clear" w:color="auto" w:fill="auto"/>
            <w:noWrap/>
          </w:tcPr>
          <w:p w:rsidR="008F2231" w:rsidRPr="008F2231" w:rsidRDefault="008F2231" w:rsidP="00D52E95">
            <w:pPr>
              <w:jc w:val="center"/>
              <w:rPr>
                <w:sz w:val="20"/>
                <w:szCs w:val="20"/>
              </w:rPr>
            </w:pPr>
            <w:r w:rsidRPr="008F2231">
              <w:rPr>
                <w:sz w:val="20"/>
                <w:szCs w:val="20"/>
              </w:rPr>
              <w:t>nieustalony poziom wykształcenia</w:t>
            </w:r>
          </w:p>
        </w:tc>
        <w:tc>
          <w:tcPr>
            <w:tcW w:w="1940" w:type="dxa"/>
            <w:tcBorders>
              <w:top w:val="single" w:sz="4" w:space="0" w:color="auto"/>
              <w:left w:val="nil"/>
              <w:bottom w:val="single" w:sz="4" w:space="0" w:color="auto"/>
              <w:right w:val="single" w:sz="4" w:space="0" w:color="auto"/>
            </w:tcBorders>
            <w:shd w:val="clear" w:color="auto" w:fill="auto"/>
            <w:noWrap/>
            <w:vAlign w:val="center"/>
          </w:tcPr>
          <w:p w:rsidR="008F2231" w:rsidRPr="008F2231" w:rsidRDefault="008F2231" w:rsidP="00F01CA5">
            <w:pPr>
              <w:jc w:val="center"/>
              <w:rPr>
                <w:color w:val="000000"/>
                <w:sz w:val="20"/>
                <w:szCs w:val="20"/>
              </w:rPr>
            </w:pPr>
            <w:r w:rsidRPr="008F2231">
              <w:rPr>
                <w:color w:val="000000"/>
                <w:sz w:val="20"/>
                <w:szCs w:val="20"/>
              </w:rPr>
              <w:t>10,6%</w:t>
            </w:r>
          </w:p>
        </w:tc>
        <w:tc>
          <w:tcPr>
            <w:tcW w:w="2100" w:type="dxa"/>
            <w:tcBorders>
              <w:top w:val="single" w:sz="4" w:space="0" w:color="auto"/>
              <w:left w:val="nil"/>
              <w:bottom w:val="single" w:sz="4" w:space="0" w:color="auto"/>
              <w:right w:val="single" w:sz="4" w:space="0" w:color="auto"/>
            </w:tcBorders>
            <w:shd w:val="clear" w:color="auto" w:fill="auto"/>
            <w:noWrap/>
            <w:vAlign w:val="center"/>
          </w:tcPr>
          <w:p w:rsidR="008F2231" w:rsidRPr="008F2231" w:rsidRDefault="008F2231" w:rsidP="00F01CA5">
            <w:pPr>
              <w:jc w:val="center"/>
              <w:rPr>
                <w:color w:val="000000"/>
                <w:sz w:val="20"/>
                <w:szCs w:val="20"/>
              </w:rPr>
            </w:pPr>
            <w:r w:rsidRPr="008F2231">
              <w:rPr>
                <w:color w:val="000000"/>
                <w:sz w:val="20"/>
                <w:szCs w:val="20"/>
              </w:rPr>
              <w:t>11,4%</w:t>
            </w:r>
          </w:p>
        </w:tc>
        <w:tc>
          <w:tcPr>
            <w:tcW w:w="1600" w:type="dxa"/>
            <w:tcBorders>
              <w:top w:val="single" w:sz="4" w:space="0" w:color="auto"/>
              <w:left w:val="nil"/>
              <w:bottom w:val="single" w:sz="4" w:space="0" w:color="auto"/>
              <w:right w:val="single" w:sz="4" w:space="0" w:color="auto"/>
            </w:tcBorders>
            <w:shd w:val="clear" w:color="auto" w:fill="auto"/>
            <w:noWrap/>
            <w:vAlign w:val="center"/>
          </w:tcPr>
          <w:p w:rsidR="008F2231" w:rsidRPr="008F2231" w:rsidRDefault="008F2231" w:rsidP="00F01CA5">
            <w:pPr>
              <w:jc w:val="center"/>
              <w:rPr>
                <w:color w:val="000000"/>
                <w:sz w:val="20"/>
                <w:szCs w:val="20"/>
              </w:rPr>
            </w:pPr>
            <w:r w:rsidRPr="008F2231">
              <w:rPr>
                <w:color w:val="000000"/>
                <w:sz w:val="20"/>
                <w:szCs w:val="20"/>
              </w:rPr>
              <w:t>11,0%</w:t>
            </w:r>
          </w:p>
        </w:tc>
      </w:tr>
      <w:tr w:rsidR="008F2231" w:rsidRPr="008F2231" w:rsidTr="00F01CA5">
        <w:trPr>
          <w:trHeight w:val="285"/>
          <w:jc w:val="center"/>
        </w:trPr>
        <w:tc>
          <w:tcPr>
            <w:tcW w:w="3681" w:type="dxa"/>
            <w:tcBorders>
              <w:top w:val="single" w:sz="4" w:space="0" w:color="auto"/>
              <w:left w:val="single" w:sz="4" w:space="0" w:color="auto"/>
              <w:bottom w:val="single" w:sz="4" w:space="0" w:color="auto"/>
              <w:right w:val="single" w:sz="4" w:space="0" w:color="auto"/>
            </w:tcBorders>
            <w:shd w:val="clear" w:color="auto" w:fill="auto"/>
            <w:noWrap/>
          </w:tcPr>
          <w:p w:rsidR="008F2231" w:rsidRPr="008F2231" w:rsidRDefault="008F2231" w:rsidP="00D52E95">
            <w:pPr>
              <w:jc w:val="center"/>
              <w:rPr>
                <w:sz w:val="20"/>
                <w:szCs w:val="20"/>
              </w:rPr>
            </w:pPr>
            <w:r w:rsidRPr="008F2231">
              <w:rPr>
                <w:sz w:val="20"/>
                <w:szCs w:val="20"/>
              </w:rPr>
              <w:t>gimnazjalne i poniżej</w:t>
            </w:r>
          </w:p>
        </w:tc>
        <w:tc>
          <w:tcPr>
            <w:tcW w:w="19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F2231" w:rsidRPr="008F2231" w:rsidRDefault="008F2231" w:rsidP="00F01CA5">
            <w:pPr>
              <w:jc w:val="center"/>
              <w:rPr>
                <w:color w:val="000000"/>
                <w:sz w:val="20"/>
                <w:szCs w:val="20"/>
              </w:rPr>
            </w:pPr>
            <w:r w:rsidRPr="008F2231">
              <w:rPr>
                <w:color w:val="000000"/>
                <w:sz w:val="20"/>
                <w:szCs w:val="20"/>
              </w:rPr>
              <w:t>27,5%</w:t>
            </w:r>
          </w:p>
        </w:tc>
        <w:tc>
          <w:tcPr>
            <w:tcW w:w="21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F2231" w:rsidRPr="008F2231" w:rsidRDefault="008F2231" w:rsidP="00F01CA5">
            <w:pPr>
              <w:jc w:val="center"/>
              <w:rPr>
                <w:color w:val="000000"/>
                <w:sz w:val="20"/>
                <w:szCs w:val="20"/>
              </w:rPr>
            </w:pPr>
            <w:r w:rsidRPr="008F2231">
              <w:rPr>
                <w:color w:val="000000"/>
                <w:sz w:val="20"/>
                <w:szCs w:val="20"/>
              </w:rPr>
              <w:t>28,8%</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F2231" w:rsidRPr="008F2231" w:rsidRDefault="008F2231" w:rsidP="00F01CA5">
            <w:pPr>
              <w:jc w:val="center"/>
              <w:rPr>
                <w:color w:val="000000"/>
                <w:sz w:val="20"/>
                <w:szCs w:val="20"/>
              </w:rPr>
            </w:pPr>
            <w:r w:rsidRPr="008F2231">
              <w:rPr>
                <w:color w:val="000000"/>
                <w:sz w:val="20"/>
                <w:szCs w:val="20"/>
              </w:rPr>
              <w:t>28,1%</w:t>
            </w:r>
          </w:p>
        </w:tc>
      </w:tr>
      <w:tr w:rsidR="008F2231" w:rsidRPr="008F2231" w:rsidTr="00F01CA5">
        <w:trPr>
          <w:trHeight w:val="285"/>
          <w:jc w:val="center"/>
        </w:trPr>
        <w:tc>
          <w:tcPr>
            <w:tcW w:w="3681" w:type="dxa"/>
            <w:tcBorders>
              <w:top w:val="single" w:sz="4" w:space="0" w:color="auto"/>
              <w:left w:val="single" w:sz="4" w:space="0" w:color="auto"/>
              <w:bottom w:val="single" w:sz="4" w:space="0" w:color="auto"/>
              <w:right w:val="single" w:sz="4" w:space="0" w:color="auto"/>
            </w:tcBorders>
            <w:shd w:val="clear" w:color="auto" w:fill="auto"/>
            <w:noWrap/>
          </w:tcPr>
          <w:p w:rsidR="008F2231" w:rsidRPr="008F2231" w:rsidRDefault="008F2231" w:rsidP="00D52E95">
            <w:pPr>
              <w:jc w:val="center"/>
              <w:rPr>
                <w:b/>
                <w:sz w:val="20"/>
                <w:szCs w:val="20"/>
              </w:rPr>
            </w:pPr>
            <w:r w:rsidRPr="008F2231">
              <w:rPr>
                <w:b/>
                <w:sz w:val="20"/>
                <w:szCs w:val="20"/>
              </w:rPr>
              <w:t>zasadnicze zawodowe</w:t>
            </w:r>
          </w:p>
        </w:tc>
        <w:tc>
          <w:tcPr>
            <w:tcW w:w="1940" w:type="dxa"/>
            <w:tcBorders>
              <w:top w:val="single" w:sz="4" w:space="0" w:color="auto"/>
              <w:left w:val="nil"/>
              <w:bottom w:val="single" w:sz="4" w:space="0" w:color="auto"/>
              <w:right w:val="single" w:sz="4" w:space="0" w:color="auto"/>
            </w:tcBorders>
            <w:shd w:val="clear" w:color="auto" w:fill="auto"/>
            <w:noWrap/>
            <w:vAlign w:val="center"/>
          </w:tcPr>
          <w:p w:rsidR="008F2231" w:rsidRPr="008F2231" w:rsidRDefault="008F2231" w:rsidP="00F01CA5">
            <w:pPr>
              <w:jc w:val="center"/>
              <w:rPr>
                <w:color w:val="000000"/>
                <w:sz w:val="20"/>
                <w:szCs w:val="20"/>
              </w:rPr>
            </w:pPr>
            <w:r w:rsidRPr="008F2231">
              <w:rPr>
                <w:color w:val="000000"/>
                <w:sz w:val="20"/>
                <w:szCs w:val="20"/>
              </w:rPr>
              <w:t>25,4%</w:t>
            </w:r>
          </w:p>
        </w:tc>
        <w:tc>
          <w:tcPr>
            <w:tcW w:w="2100" w:type="dxa"/>
            <w:tcBorders>
              <w:top w:val="single" w:sz="4" w:space="0" w:color="auto"/>
              <w:left w:val="nil"/>
              <w:bottom w:val="single" w:sz="4" w:space="0" w:color="auto"/>
              <w:right w:val="single" w:sz="4" w:space="0" w:color="auto"/>
            </w:tcBorders>
            <w:shd w:val="clear" w:color="auto" w:fill="auto"/>
            <w:noWrap/>
            <w:vAlign w:val="center"/>
          </w:tcPr>
          <w:p w:rsidR="008F2231" w:rsidRPr="008F2231" w:rsidRDefault="008F2231" w:rsidP="00F01CA5">
            <w:pPr>
              <w:jc w:val="center"/>
              <w:rPr>
                <w:color w:val="000000"/>
                <w:sz w:val="20"/>
                <w:szCs w:val="20"/>
              </w:rPr>
            </w:pPr>
            <w:r w:rsidRPr="008F2231">
              <w:rPr>
                <w:color w:val="000000"/>
                <w:sz w:val="20"/>
                <w:szCs w:val="20"/>
              </w:rPr>
              <w:t>35,2%</w:t>
            </w:r>
          </w:p>
        </w:tc>
        <w:tc>
          <w:tcPr>
            <w:tcW w:w="1600" w:type="dxa"/>
            <w:tcBorders>
              <w:top w:val="single" w:sz="4" w:space="0" w:color="auto"/>
              <w:left w:val="nil"/>
              <w:bottom w:val="single" w:sz="4" w:space="0" w:color="auto"/>
              <w:right w:val="single" w:sz="4" w:space="0" w:color="auto"/>
            </w:tcBorders>
            <w:shd w:val="clear" w:color="auto" w:fill="auto"/>
            <w:noWrap/>
            <w:vAlign w:val="center"/>
          </w:tcPr>
          <w:p w:rsidR="008F2231" w:rsidRPr="008F2231" w:rsidRDefault="008F2231" w:rsidP="00F01CA5">
            <w:pPr>
              <w:jc w:val="center"/>
              <w:rPr>
                <w:b/>
                <w:bCs/>
                <w:color w:val="000000"/>
                <w:sz w:val="20"/>
                <w:szCs w:val="20"/>
              </w:rPr>
            </w:pPr>
            <w:r w:rsidRPr="008F2231">
              <w:rPr>
                <w:b/>
                <w:bCs/>
                <w:color w:val="000000"/>
                <w:sz w:val="20"/>
                <w:szCs w:val="20"/>
              </w:rPr>
              <w:t>30,3%</w:t>
            </w:r>
          </w:p>
        </w:tc>
      </w:tr>
      <w:tr w:rsidR="008F2231" w:rsidRPr="008F2231" w:rsidTr="00900D36">
        <w:trPr>
          <w:trHeight w:val="285"/>
          <w:jc w:val="center"/>
        </w:trPr>
        <w:tc>
          <w:tcPr>
            <w:tcW w:w="3681" w:type="dxa"/>
            <w:tcBorders>
              <w:top w:val="single" w:sz="4" w:space="0" w:color="auto"/>
              <w:left w:val="single" w:sz="4" w:space="0" w:color="auto"/>
              <w:bottom w:val="single" w:sz="4" w:space="0" w:color="auto"/>
              <w:right w:val="single" w:sz="4" w:space="0" w:color="auto"/>
            </w:tcBorders>
            <w:shd w:val="clear" w:color="auto" w:fill="auto"/>
            <w:noWrap/>
          </w:tcPr>
          <w:p w:rsidR="008F2231" w:rsidRPr="008F2231" w:rsidRDefault="008F2231" w:rsidP="00D52E95">
            <w:pPr>
              <w:jc w:val="center"/>
              <w:rPr>
                <w:sz w:val="20"/>
                <w:szCs w:val="20"/>
              </w:rPr>
            </w:pPr>
            <w:r w:rsidRPr="008F2231">
              <w:rPr>
                <w:sz w:val="20"/>
                <w:szCs w:val="20"/>
              </w:rPr>
              <w:t>średnie ogólne i zawodowe</w:t>
            </w:r>
          </w:p>
        </w:tc>
        <w:tc>
          <w:tcPr>
            <w:tcW w:w="1940" w:type="dxa"/>
            <w:tcBorders>
              <w:top w:val="single" w:sz="4" w:space="0" w:color="auto"/>
              <w:left w:val="nil"/>
              <w:bottom w:val="single" w:sz="4" w:space="0" w:color="auto"/>
              <w:right w:val="single" w:sz="4" w:space="0" w:color="auto"/>
            </w:tcBorders>
            <w:shd w:val="clear" w:color="auto" w:fill="auto"/>
            <w:noWrap/>
            <w:vAlign w:val="center"/>
          </w:tcPr>
          <w:p w:rsidR="008F2231" w:rsidRPr="008F2231" w:rsidRDefault="008F2231" w:rsidP="00F01CA5">
            <w:pPr>
              <w:jc w:val="center"/>
              <w:rPr>
                <w:color w:val="000000"/>
                <w:sz w:val="20"/>
                <w:szCs w:val="20"/>
              </w:rPr>
            </w:pPr>
            <w:r w:rsidRPr="008F2231">
              <w:rPr>
                <w:color w:val="000000"/>
                <w:sz w:val="20"/>
                <w:szCs w:val="20"/>
              </w:rPr>
              <w:t>29,4%</w:t>
            </w:r>
          </w:p>
        </w:tc>
        <w:tc>
          <w:tcPr>
            <w:tcW w:w="2100" w:type="dxa"/>
            <w:tcBorders>
              <w:top w:val="single" w:sz="4" w:space="0" w:color="auto"/>
              <w:left w:val="nil"/>
              <w:bottom w:val="single" w:sz="4" w:space="0" w:color="auto"/>
              <w:right w:val="single" w:sz="4" w:space="0" w:color="auto"/>
            </w:tcBorders>
            <w:shd w:val="clear" w:color="auto" w:fill="auto"/>
            <w:noWrap/>
            <w:vAlign w:val="center"/>
          </w:tcPr>
          <w:p w:rsidR="008F2231" w:rsidRPr="008F2231" w:rsidRDefault="008F2231" w:rsidP="00F01CA5">
            <w:pPr>
              <w:jc w:val="center"/>
              <w:rPr>
                <w:color w:val="000000"/>
                <w:sz w:val="20"/>
                <w:szCs w:val="20"/>
              </w:rPr>
            </w:pPr>
            <w:r w:rsidRPr="008F2231">
              <w:rPr>
                <w:color w:val="000000"/>
                <w:sz w:val="20"/>
                <w:szCs w:val="20"/>
              </w:rPr>
              <w:t>20,0%</w:t>
            </w:r>
          </w:p>
        </w:tc>
        <w:tc>
          <w:tcPr>
            <w:tcW w:w="1600" w:type="dxa"/>
            <w:tcBorders>
              <w:top w:val="single" w:sz="4" w:space="0" w:color="auto"/>
              <w:left w:val="nil"/>
              <w:bottom w:val="single" w:sz="4" w:space="0" w:color="auto"/>
              <w:right w:val="single" w:sz="4" w:space="0" w:color="auto"/>
            </w:tcBorders>
            <w:shd w:val="clear" w:color="auto" w:fill="auto"/>
            <w:noWrap/>
            <w:vAlign w:val="center"/>
          </w:tcPr>
          <w:p w:rsidR="008F2231" w:rsidRPr="008F2231" w:rsidRDefault="008F2231" w:rsidP="00F01CA5">
            <w:pPr>
              <w:jc w:val="center"/>
              <w:rPr>
                <w:color w:val="000000"/>
                <w:sz w:val="20"/>
                <w:szCs w:val="20"/>
              </w:rPr>
            </w:pPr>
            <w:r w:rsidRPr="008F2231">
              <w:rPr>
                <w:color w:val="000000"/>
                <w:sz w:val="20"/>
                <w:szCs w:val="20"/>
              </w:rPr>
              <w:t>24,7%</w:t>
            </w:r>
          </w:p>
        </w:tc>
      </w:tr>
      <w:tr w:rsidR="008F2231" w:rsidRPr="008F2231" w:rsidTr="00900D36">
        <w:trPr>
          <w:trHeight w:val="285"/>
          <w:jc w:val="center"/>
        </w:trPr>
        <w:tc>
          <w:tcPr>
            <w:tcW w:w="3681" w:type="dxa"/>
            <w:tcBorders>
              <w:top w:val="single" w:sz="4" w:space="0" w:color="auto"/>
              <w:left w:val="single" w:sz="4" w:space="0" w:color="auto"/>
              <w:bottom w:val="single" w:sz="4" w:space="0" w:color="auto"/>
              <w:right w:val="single" w:sz="4" w:space="0" w:color="auto"/>
            </w:tcBorders>
            <w:shd w:val="clear" w:color="auto" w:fill="auto"/>
            <w:noWrap/>
          </w:tcPr>
          <w:p w:rsidR="008F2231" w:rsidRPr="008F2231" w:rsidRDefault="008F2231" w:rsidP="00D52E95">
            <w:pPr>
              <w:jc w:val="center"/>
              <w:rPr>
                <w:sz w:val="20"/>
                <w:szCs w:val="20"/>
              </w:rPr>
            </w:pPr>
            <w:r w:rsidRPr="008F2231">
              <w:rPr>
                <w:sz w:val="20"/>
                <w:szCs w:val="20"/>
              </w:rPr>
              <w:t>policealne</w:t>
            </w:r>
          </w:p>
        </w:tc>
        <w:tc>
          <w:tcPr>
            <w:tcW w:w="19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F2231" w:rsidRPr="008F2231" w:rsidRDefault="008F2231" w:rsidP="00F01CA5">
            <w:pPr>
              <w:jc w:val="center"/>
              <w:rPr>
                <w:color w:val="000000"/>
                <w:sz w:val="20"/>
                <w:szCs w:val="20"/>
              </w:rPr>
            </w:pPr>
            <w:r w:rsidRPr="008F2231">
              <w:rPr>
                <w:color w:val="000000"/>
                <w:sz w:val="20"/>
                <w:szCs w:val="20"/>
              </w:rPr>
              <w:t>1,9%</w:t>
            </w:r>
          </w:p>
        </w:tc>
        <w:tc>
          <w:tcPr>
            <w:tcW w:w="21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F2231" w:rsidRPr="008F2231" w:rsidRDefault="008F2231" w:rsidP="00F01CA5">
            <w:pPr>
              <w:jc w:val="center"/>
              <w:rPr>
                <w:color w:val="000000"/>
                <w:sz w:val="20"/>
                <w:szCs w:val="20"/>
              </w:rPr>
            </w:pPr>
            <w:r w:rsidRPr="008F2231">
              <w:rPr>
                <w:color w:val="000000"/>
                <w:sz w:val="20"/>
                <w:szCs w:val="20"/>
              </w:rPr>
              <w:t>0,5%</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F2231" w:rsidRPr="008F2231" w:rsidRDefault="008F2231" w:rsidP="00F01CA5">
            <w:pPr>
              <w:jc w:val="center"/>
              <w:rPr>
                <w:color w:val="000000"/>
                <w:sz w:val="20"/>
                <w:szCs w:val="20"/>
              </w:rPr>
            </w:pPr>
            <w:r w:rsidRPr="008F2231">
              <w:rPr>
                <w:color w:val="000000"/>
                <w:sz w:val="20"/>
                <w:szCs w:val="20"/>
              </w:rPr>
              <w:t>1,2%</w:t>
            </w:r>
          </w:p>
        </w:tc>
      </w:tr>
      <w:tr w:rsidR="008F2231" w:rsidRPr="008F2231" w:rsidTr="00900D36">
        <w:trPr>
          <w:trHeight w:val="285"/>
          <w:jc w:val="center"/>
        </w:trPr>
        <w:tc>
          <w:tcPr>
            <w:tcW w:w="3681" w:type="dxa"/>
            <w:tcBorders>
              <w:top w:val="single" w:sz="4" w:space="0" w:color="auto"/>
              <w:left w:val="single" w:sz="4" w:space="0" w:color="auto"/>
              <w:bottom w:val="single" w:sz="4" w:space="0" w:color="auto"/>
              <w:right w:val="single" w:sz="4" w:space="0" w:color="auto"/>
            </w:tcBorders>
            <w:shd w:val="clear" w:color="auto" w:fill="auto"/>
            <w:noWrap/>
          </w:tcPr>
          <w:p w:rsidR="008F2231" w:rsidRPr="008F2231" w:rsidRDefault="008F2231" w:rsidP="00D52E95">
            <w:pPr>
              <w:jc w:val="center"/>
              <w:rPr>
                <w:sz w:val="20"/>
                <w:szCs w:val="20"/>
              </w:rPr>
            </w:pPr>
            <w:r w:rsidRPr="008F2231">
              <w:rPr>
                <w:sz w:val="20"/>
                <w:szCs w:val="20"/>
              </w:rPr>
              <w:lastRenderedPageBreak/>
              <w:t>wyższe</w:t>
            </w:r>
          </w:p>
        </w:tc>
        <w:tc>
          <w:tcPr>
            <w:tcW w:w="19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F2231" w:rsidRPr="008F2231" w:rsidRDefault="008F2231" w:rsidP="00F01CA5">
            <w:pPr>
              <w:jc w:val="center"/>
              <w:rPr>
                <w:color w:val="000000"/>
                <w:sz w:val="20"/>
                <w:szCs w:val="20"/>
              </w:rPr>
            </w:pPr>
            <w:r w:rsidRPr="008F2231">
              <w:rPr>
                <w:color w:val="000000"/>
                <w:sz w:val="20"/>
                <w:szCs w:val="20"/>
              </w:rPr>
              <w:t>5,4%</w:t>
            </w:r>
          </w:p>
        </w:tc>
        <w:tc>
          <w:tcPr>
            <w:tcW w:w="21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F2231" w:rsidRPr="008F2231" w:rsidRDefault="008F2231" w:rsidP="00F01CA5">
            <w:pPr>
              <w:jc w:val="center"/>
              <w:rPr>
                <w:color w:val="000000"/>
                <w:sz w:val="20"/>
                <w:szCs w:val="20"/>
              </w:rPr>
            </w:pPr>
            <w:r w:rsidRPr="008F2231">
              <w:rPr>
                <w:color w:val="000000"/>
                <w:sz w:val="20"/>
                <w:szCs w:val="20"/>
              </w:rPr>
              <w:t>4,2%</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F2231" w:rsidRPr="008F2231" w:rsidRDefault="008F2231" w:rsidP="00F01CA5">
            <w:pPr>
              <w:jc w:val="center"/>
              <w:rPr>
                <w:color w:val="000000"/>
                <w:sz w:val="20"/>
                <w:szCs w:val="20"/>
              </w:rPr>
            </w:pPr>
            <w:r w:rsidRPr="008F2231">
              <w:rPr>
                <w:color w:val="000000"/>
                <w:sz w:val="20"/>
                <w:szCs w:val="20"/>
              </w:rPr>
              <w:t>4,8%</w:t>
            </w:r>
          </w:p>
        </w:tc>
      </w:tr>
      <w:tr w:rsidR="001A5A95" w:rsidRPr="008F2231" w:rsidTr="001B1F68">
        <w:trPr>
          <w:trHeight w:val="300"/>
          <w:jc w:val="center"/>
        </w:trPr>
        <w:tc>
          <w:tcPr>
            <w:tcW w:w="9321" w:type="dxa"/>
            <w:gridSpan w:val="4"/>
            <w:tcBorders>
              <w:top w:val="single" w:sz="4" w:space="0" w:color="auto"/>
              <w:left w:val="single" w:sz="4" w:space="0" w:color="auto"/>
              <w:bottom w:val="single" w:sz="4" w:space="0" w:color="auto"/>
              <w:right w:val="single" w:sz="4" w:space="0" w:color="auto"/>
            </w:tcBorders>
            <w:shd w:val="clear" w:color="auto" w:fill="D9D9D9"/>
            <w:noWrap/>
            <w:vAlign w:val="center"/>
          </w:tcPr>
          <w:p w:rsidR="001A5A95" w:rsidRPr="008F2231" w:rsidRDefault="001A5A95" w:rsidP="00D52E95">
            <w:pPr>
              <w:jc w:val="center"/>
              <w:rPr>
                <w:sz w:val="20"/>
                <w:szCs w:val="20"/>
              </w:rPr>
            </w:pPr>
            <w:r w:rsidRPr="008F2231">
              <w:rPr>
                <w:sz w:val="20"/>
                <w:szCs w:val="20"/>
              </w:rPr>
              <w:t>pozycja na rynku pracy</w:t>
            </w:r>
          </w:p>
        </w:tc>
      </w:tr>
      <w:tr w:rsidR="008F2231" w:rsidRPr="008F2231" w:rsidTr="001B1F68">
        <w:trPr>
          <w:trHeight w:val="285"/>
          <w:jc w:val="center"/>
        </w:trPr>
        <w:tc>
          <w:tcPr>
            <w:tcW w:w="368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F2231" w:rsidRPr="008F2231" w:rsidRDefault="008F2231" w:rsidP="00D52E95">
            <w:pPr>
              <w:jc w:val="center"/>
              <w:rPr>
                <w:sz w:val="20"/>
                <w:szCs w:val="20"/>
              </w:rPr>
            </w:pPr>
            <w:r w:rsidRPr="008F2231">
              <w:rPr>
                <w:sz w:val="20"/>
                <w:szCs w:val="20"/>
              </w:rPr>
              <w:t>bezrobotny</w:t>
            </w:r>
          </w:p>
        </w:tc>
        <w:tc>
          <w:tcPr>
            <w:tcW w:w="19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F2231" w:rsidRPr="008F2231" w:rsidRDefault="008F2231" w:rsidP="00F01CA5">
            <w:pPr>
              <w:jc w:val="center"/>
              <w:rPr>
                <w:color w:val="000000"/>
                <w:sz w:val="20"/>
                <w:szCs w:val="20"/>
              </w:rPr>
            </w:pPr>
            <w:r w:rsidRPr="008F2231">
              <w:rPr>
                <w:color w:val="000000"/>
                <w:sz w:val="20"/>
                <w:szCs w:val="20"/>
              </w:rPr>
              <w:t>37,6%</w:t>
            </w:r>
          </w:p>
        </w:tc>
        <w:tc>
          <w:tcPr>
            <w:tcW w:w="21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F2231" w:rsidRPr="008F2231" w:rsidRDefault="008F2231" w:rsidP="00F01CA5">
            <w:pPr>
              <w:jc w:val="center"/>
              <w:rPr>
                <w:color w:val="000000"/>
                <w:sz w:val="20"/>
                <w:szCs w:val="20"/>
              </w:rPr>
            </w:pPr>
            <w:r w:rsidRPr="008F2231">
              <w:rPr>
                <w:color w:val="000000"/>
                <w:sz w:val="20"/>
                <w:szCs w:val="20"/>
              </w:rPr>
              <w:t>38,5%</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F2231" w:rsidRPr="008F2231" w:rsidRDefault="008F2231" w:rsidP="00F01CA5">
            <w:pPr>
              <w:jc w:val="center"/>
              <w:rPr>
                <w:color w:val="000000"/>
                <w:sz w:val="20"/>
                <w:szCs w:val="20"/>
              </w:rPr>
            </w:pPr>
            <w:r w:rsidRPr="008F2231">
              <w:rPr>
                <w:color w:val="000000"/>
                <w:sz w:val="20"/>
                <w:szCs w:val="20"/>
              </w:rPr>
              <w:t>38,1%</w:t>
            </w:r>
          </w:p>
        </w:tc>
      </w:tr>
      <w:tr w:rsidR="008F2231" w:rsidRPr="008F2231" w:rsidTr="001B1F68">
        <w:trPr>
          <w:trHeight w:val="285"/>
          <w:jc w:val="center"/>
        </w:trPr>
        <w:tc>
          <w:tcPr>
            <w:tcW w:w="368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F2231" w:rsidRPr="008F2231" w:rsidRDefault="008F2231" w:rsidP="00D52E95">
            <w:pPr>
              <w:jc w:val="center"/>
              <w:rPr>
                <w:b/>
                <w:sz w:val="20"/>
                <w:szCs w:val="20"/>
              </w:rPr>
            </w:pPr>
            <w:r w:rsidRPr="008F2231">
              <w:rPr>
                <w:b/>
                <w:sz w:val="20"/>
                <w:szCs w:val="20"/>
              </w:rPr>
              <w:t>bierny zawodowo</w:t>
            </w:r>
          </w:p>
        </w:tc>
        <w:tc>
          <w:tcPr>
            <w:tcW w:w="19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F2231" w:rsidRPr="008F2231" w:rsidRDefault="008F2231" w:rsidP="00F01CA5">
            <w:pPr>
              <w:jc w:val="center"/>
              <w:rPr>
                <w:color w:val="000000"/>
                <w:sz w:val="20"/>
                <w:szCs w:val="20"/>
              </w:rPr>
            </w:pPr>
            <w:r w:rsidRPr="008F2231">
              <w:rPr>
                <w:color w:val="000000"/>
                <w:sz w:val="20"/>
                <w:szCs w:val="20"/>
              </w:rPr>
              <w:t>44,2%</w:t>
            </w:r>
          </w:p>
        </w:tc>
        <w:tc>
          <w:tcPr>
            <w:tcW w:w="21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F2231" w:rsidRPr="008F2231" w:rsidRDefault="008F2231" w:rsidP="00F01CA5">
            <w:pPr>
              <w:jc w:val="center"/>
              <w:rPr>
                <w:color w:val="000000"/>
                <w:sz w:val="20"/>
                <w:szCs w:val="20"/>
              </w:rPr>
            </w:pPr>
            <w:r w:rsidRPr="008F2231">
              <w:rPr>
                <w:color w:val="000000"/>
                <w:sz w:val="20"/>
                <w:szCs w:val="20"/>
              </w:rPr>
              <w:t>47,5%</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F2231" w:rsidRPr="008F2231" w:rsidRDefault="008F2231" w:rsidP="00F01CA5">
            <w:pPr>
              <w:jc w:val="center"/>
              <w:rPr>
                <w:b/>
                <w:bCs/>
                <w:color w:val="000000"/>
                <w:sz w:val="20"/>
                <w:szCs w:val="20"/>
              </w:rPr>
            </w:pPr>
            <w:r w:rsidRPr="008F2231">
              <w:rPr>
                <w:b/>
                <w:bCs/>
                <w:color w:val="000000"/>
                <w:sz w:val="20"/>
                <w:szCs w:val="20"/>
              </w:rPr>
              <w:t>45,9%</w:t>
            </w:r>
          </w:p>
        </w:tc>
      </w:tr>
      <w:tr w:rsidR="008F2231" w:rsidRPr="008F2231" w:rsidTr="001B1F68">
        <w:trPr>
          <w:trHeight w:val="285"/>
          <w:jc w:val="center"/>
        </w:trPr>
        <w:tc>
          <w:tcPr>
            <w:tcW w:w="368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F2231" w:rsidRPr="008F2231" w:rsidRDefault="008F2231" w:rsidP="00D52E95">
            <w:pPr>
              <w:jc w:val="center"/>
              <w:rPr>
                <w:sz w:val="20"/>
                <w:szCs w:val="20"/>
              </w:rPr>
            </w:pPr>
            <w:r w:rsidRPr="008F2231">
              <w:rPr>
                <w:sz w:val="20"/>
                <w:szCs w:val="20"/>
              </w:rPr>
              <w:t>pracujący</w:t>
            </w:r>
          </w:p>
        </w:tc>
        <w:tc>
          <w:tcPr>
            <w:tcW w:w="19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F2231" w:rsidRPr="008F2231" w:rsidRDefault="008F2231" w:rsidP="00F01CA5">
            <w:pPr>
              <w:jc w:val="center"/>
              <w:rPr>
                <w:color w:val="000000"/>
                <w:sz w:val="20"/>
                <w:szCs w:val="20"/>
              </w:rPr>
            </w:pPr>
            <w:r w:rsidRPr="008F2231">
              <w:rPr>
                <w:color w:val="000000"/>
                <w:sz w:val="20"/>
                <w:szCs w:val="20"/>
              </w:rPr>
              <w:t>18,1%</w:t>
            </w:r>
          </w:p>
        </w:tc>
        <w:tc>
          <w:tcPr>
            <w:tcW w:w="21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F2231" w:rsidRPr="008F2231" w:rsidRDefault="008F2231" w:rsidP="00F01CA5">
            <w:pPr>
              <w:jc w:val="center"/>
              <w:rPr>
                <w:color w:val="000000"/>
                <w:sz w:val="20"/>
                <w:szCs w:val="20"/>
              </w:rPr>
            </w:pPr>
            <w:r w:rsidRPr="008F2231">
              <w:rPr>
                <w:color w:val="000000"/>
                <w:sz w:val="20"/>
                <w:szCs w:val="20"/>
              </w:rPr>
              <w:t>13,9%</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F2231" w:rsidRPr="008F2231" w:rsidRDefault="008F2231" w:rsidP="00F01CA5">
            <w:pPr>
              <w:jc w:val="center"/>
              <w:rPr>
                <w:color w:val="000000"/>
                <w:sz w:val="20"/>
                <w:szCs w:val="20"/>
              </w:rPr>
            </w:pPr>
            <w:r w:rsidRPr="008F2231">
              <w:rPr>
                <w:color w:val="000000"/>
                <w:sz w:val="20"/>
                <w:szCs w:val="20"/>
              </w:rPr>
              <w:t>16,0%</w:t>
            </w:r>
          </w:p>
        </w:tc>
      </w:tr>
    </w:tbl>
    <w:p w:rsidR="001A5A95" w:rsidRDefault="001A5A95" w:rsidP="00746074">
      <w:pPr>
        <w:pStyle w:val="Podtytu"/>
      </w:pPr>
      <w:r w:rsidRPr="008F2231">
        <w:t>Źródło: opracowanie własne</w:t>
      </w:r>
      <w:r w:rsidR="00F80575" w:rsidRPr="008F2231">
        <w:t xml:space="preserve"> na podstawie danych </w:t>
      </w:r>
      <w:r w:rsidR="007C68FF" w:rsidRPr="008F2231">
        <w:t>Pomost Std.</w:t>
      </w:r>
    </w:p>
    <w:p w:rsidR="008F2231" w:rsidRPr="008F2231" w:rsidRDefault="008F2231" w:rsidP="008F2231"/>
    <w:p w:rsidR="008F2231" w:rsidRPr="008F2231" w:rsidRDefault="008F2231" w:rsidP="008F2231">
      <w:pPr>
        <w:tabs>
          <w:tab w:val="clear" w:pos="567"/>
        </w:tabs>
        <w:rPr>
          <w:rFonts w:eastAsia="Times New Roman"/>
        </w:rPr>
      </w:pPr>
      <w:r>
        <w:rPr>
          <w:rFonts w:eastAsia="Times New Roman"/>
        </w:rPr>
        <w:tab/>
      </w:r>
      <w:r w:rsidRPr="008F2231">
        <w:rPr>
          <w:rFonts w:eastAsia="Times New Roman"/>
        </w:rPr>
        <w:t xml:space="preserve">Wśród pełnoletnich świadczeniobiorców Programu największą grupę odbiorców </w:t>
      </w:r>
      <w:r w:rsidRPr="008F2231">
        <w:rPr>
          <w:rFonts w:eastAsia="Times New Roman"/>
        </w:rPr>
        <w:br/>
        <w:t xml:space="preserve">tj. ponad 35%, zarówno wśród kobiet jak i wśród mężczyzn, stanowią osoby w wieku między 45 a 59 lat. Kobiety w wieku 45-59 lat stanowią 31,4%, natomiast mężczyźni 39,5%. Wysoki jest również odsetek osób w przedziale wiekowym 18 - 44 lat, stanowią one 46,4% ogółu. 30,3% badanej populacji posiada wykształcenie zasadnicze zawodowe. Wykształceniem gimnazjalnym lub niższym legitymuje się 28,1% świadczeniobiorców. Uwzględniając stan cywilny, wśród kobiet osoby pozostające w związku małżeńskim stanowią 34,9%, natomiast panny stanowią 33,9%. Z kolei w przypadku mężczyzn największą grupą otrzymującą pomoc w ramach Programu są kawalerowie – 41,7% oraz osoby pozostające w związku małżeńskim 29,5%. Wśród świadczeniobiorców pomocy w ramach Programu 45,9% to osoby bierne zawodowo. Jest to dominująca pozycja na rynku pracy zarówno w odniesieniu do kobiet (44,2%) jak i do mężczyzn (47,5%). Kolejną grupą świadczeniobiorców są osoby bezrobotne. Odsetek osób bezrobotnych utrzymuje się na zbliżonym poziomie tj. około 38% wśród mężczyzn i wśród kobiet. Najmniej liczną grupę stanowią osoby pracujące. </w:t>
      </w:r>
    </w:p>
    <w:p w:rsidR="00ED6A35" w:rsidRPr="007A1C68" w:rsidRDefault="008F2231" w:rsidP="007A1C68">
      <w:pPr>
        <w:tabs>
          <w:tab w:val="clear" w:pos="567"/>
        </w:tabs>
        <w:rPr>
          <w:rFonts w:eastAsia="Times New Roman"/>
        </w:rPr>
      </w:pPr>
      <w:r w:rsidRPr="008F2231">
        <w:rPr>
          <w:rFonts w:eastAsia="Times New Roman"/>
        </w:rPr>
        <w:tab/>
        <w:t xml:space="preserve">W przypadku świadczeniobiorców pomocy udzielanej w ramach Programu, osoby prowadzące samodzielne, jednoosobowe gospodarstwa domowe stanowią 45% ogółu świadczeniobiorców. Wśród rodzin korzystających z pomocy w ramach Programu dominują rodziny niepełne, które stanowią 27% oraz małżeństwa z dziećmi stanowiące 18% ogółu. Rodziny niepełne to najczęściej matki samotnie wychowujące jedno dziecko, </w:t>
      </w:r>
      <w:r w:rsidRPr="008F2231">
        <w:rPr>
          <w:rFonts w:eastAsia="Times New Roman"/>
        </w:rPr>
        <w:br/>
        <w:t xml:space="preserve">w przypadku małżeństw z dziećmi najwięcej jest rodziców z dwojgiem dzieci. </w:t>
      </w:r>
      <w:r w:rsidR="00ED6A35" w:rsidRPr="001812F7">
        <w:rPr>
          <w:highlight w:val="yellow"/>
        </w:rPr>
        <w:t xml:space="preserve"> </w:t>
      </w:r>
    </w:p>
    <w:p w:rsidR="001A5A95" w:rsidRPr="001812F7" w:rsidRDefault="001A5A95" w:rsidP="00E53594">
      <w:pPr>
        <w:rPr>
          <w:highlight w:val="yellow"/>
        </w:rPr>
      </w:pPr>
    </w:p>
    <w:p w:rsidR="009F4470" w:rsidRPr="008829DF" w:rsidRDefault="001A5A95" w:rsidP="00746074">
      <w:pPr>
        <w:pStyle w:val="Tytu"/>
      </w:pPr>
      <w:r w:rsidRPr="008829DF">
        <w:t>Wykres: Typy gospodarstw domowych świadczeniobiorców pomocy w ramach Programu</w:t>
      </w:r>
    </w:p>
    <w:p w:rsidR="007A1C68" w:rsidRPr="008829DF" w:rsidRDefault="007A1C68" w:rsidP="007A1C68"/>
    <w:p w:rsidR="001A5A95" w:rsidRPr="008829DF" w:rsidRDefault="0027220A" w:rsidP="008829DF">
      <w:pPr>
        <w:spacing w:after="100" w:afterAutospacing="1"/>
      </w:pPr>
      <w:r>
        <w:rPr>
          <w:noProof/>
        </w:rPr>
        <w:drawing>
          <wp:inline distT="0" distB="0" distL="0" distR="0">
            <wp:extent cx="5514975" cy="1504950"/>
            <wp:effectExtent l="19050" t="0" r="9525" b="0"/>
            <wp:docPr id="104" name="Obraz 1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rrowheads="1"/>
                    </pic:cNvPicPr>
                  </pic:nvPicPr>
                  <pic:blipFill>
                    <a:blip r:embed="rId122" cstate="print"/>
                    <a:srcRect/>
                    <a:stretch>
                      <a:fillRect/>
                    </a:stretch>
                  </pic:blipFill>
                  <pic:spPr bwMode="auto">
                    <a:xfrm>
                      <a:off x="0" y="0"/>
                      <a:ext cx="5514975" cy="1504950"/>
                    </a:xfrm>
                    <a:prstGeom prst="rect">
                      <a:avLst/>
                    </a:prstGeom>
                    <a:noFill/>
                    <a:ln w="9525">
                      <a:noFill/>
                      <a:miter lim="800000"/>
                      <a:headEnd/>
                      <a:tailEnd/>
                    </a:ln>
                  </pic:spPr>
                </pic:pic>
              </a:graphicData>
            </a:graphic>
          </wp:inline>
        </w:drawing>
      </w:r>
    </w:p>
    <w:p w:rsidR="001A5A95" w:rsidRPr="008829DF" w:rsidRDefault="001A5A95" w:rsidP="00746074">
      <w:pPr>
        <w:pStyle w:val="Podtytu"/>
      </w:pPr>
      <w:r w:rsidRPr="008829DF">
        <w:t xml:space="preserve">Źródło: opracowanie własne </w:t>
      </w:r>
      <w:r w:rsidR="00F80575" w:rsidRPr="008829DF">
        <w:t xml:space="preserve">na podstawie danych </w:t>
      </w:r>
      <w:r w:rsidR="007C68FF" w:rsidRPr="008829DF">
        <w:t>Pomost Std.</w:t>
      </w:r>
    </w:p>
    <w:p w:rsidR="00576330" w:rsidRPr="001812F7" w:rsidRDefault="00576330" w:rsidP="00E53594">
      <w:pPr>
        <w:rPr>
          <w:highlight w:val="yellow"/>
        </w:rPr>
      </w:pPr>
    </w:p>
    <w:p w:rsidR="007A1C68" w:rsidRPr="007A1C68" w:rsidRDefault="007A1C68" w:rsidP="007A1C68">
      <w:pPr>
        <w:tabs>
          <w:tab w:val="clear" w:pos="567"/>
        </w:tabs>
        <w:rPr>
          <w:rFonts w:eastAsia="Times New Roman"/>
        </w:rPr>
      </w:pPr>
      <w:r>
        <w:rPr>
          <w:rFonts w:eastAsia="Times New Roman"/>
        </w:rPr>
        <w:tab/>
      </w:r>
      <w:r w:rsidRPr="007A1C68">
        <w:rPr>
          <w:rFonts w:eastAsia="Times New Roman"/>
        </w:rPr>
        <w:t xml:space="preserve">W omawianej zbiorowości największy odsetek świadczeniobiorców pochodzi </w:t>
      </w:r>
      <w:r w:rsidR="000E58A9">
        <w:rPr>
          <w:rFonts w:eastAsia="Times New Roman"/>
        </w:rPr>
        <w:br/>
      </w:r>
      <w:r w:rsidRPr="007A1C68">
        <w:rPr>
          <w:rFonts w:eastAsia="Times New Roman"/>
        </w:rPr>
        <w:t>z rodzin, w których głównym źródłem utrzymania są dochody z ni</w:t>
      </w:r>
      <w:r>
        <w:rPr>
          <w:rFonts w:eastAsia="Times New Roman"/>
        </w:rPr>
        <w:t xml:space="preserve">ezarobkowych źródeł utrzymania </w:t>
      </w:r>
      <w:r w:rsidRPr="007A1C68">
        <w:rPr>
          <w:rFonts w:eastAsia="Times New Roman"/>
        </w:rPr>
        <w:t>– 37%. Osoby bez dochodu stanowią 25%. Rodziny utrzymujące się przede wszystkim z renty lub emerytury stanowią 11% ogółu. Dla 16% rodzin głównym źródłem utrzymania jest praca najemna stała.</w:t>
      </w:r>
    </w:p>
    <w:p w:rsidR="0011713D" w:rsidRDefault="0011713D" w:rsidP="00E53594">
      <w:pPr>
        <w:rPr>
          <w:highlight w:val="yellow"/>
        </w:rPr>
      </w:pPr>
    </w:p>
    <w:p w:rsidR="0074295C" w:rsidRDefault="0074295C" w:rsidP="00E53594">
      <w:pPr>
        <w:rPr>
          <w:highlight w:val="yellow"/>
        </w:rPr>
      </w:pPr>
    </w:p>
    <w:p w:rsidR="0074295C" w:rsidRDefault="0074295C" w:rsidP="00E53594">
      <w:pPr>
        <w:rPr>
          <w:highlight w:val="yellow"/>
        </w:rPr>
      </w:pPr>
    </w:p>
    <w:p w:rsidR="000E58A9" w:rsidRPr="001812F7" w:rsidRDefault="000E58A9" w:rsidP="00E53594">
      <w:pPr>
        <w:rPr>
          <w:highlight w:val="yellow"/>
        </w:rPr>
      </w:pPr>
    </w:p>
    <w:p w:rsidR="007A1C68" w:rsidRPr="007A1C68" w:rsidRDefault="001A5A95" w:rsidP="007A1C68">
      <w:pPr>
        <w:pStyle w:val="Tytu"/>
      </w:pPr>
      <w:r w:rsidRPr="007A1C68">
        <w:t>Wykres: Główne źródło utrzymania rodziny</w:t>
      </w:r>
    </w:p>
    <w:p w:rsidR="001E0757" w:rsidRPr="008829DF" w:rsidRDefault="0027220A" w:rsidP="008829DF">
      <w:pPr>
        <w:spacing w:after="100" w:afterAutospacing="1"/>
      </w:pPr>
      <w:r>
        <w:rPr>
          <w:noProof/>
        </w:rPr>
        <w:lastRenderedPageBreak/>
        <w:drawing>
          <wp:inline distT="0" distB="0" distL="0" distR="0">
            <wp:extent cx="5781675" cy="1571625"/>
            <wp:effectExtent l="19050" t="0" r="9525" b="0"/>
            <wp:docPr id="105" name="Obraz 1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rrowheads="1"/>
                    </pic:cNvPicPr>
                  </pic:nvPicPr>
                  <pic:blipFill>
                    <a:blip r:embed="rId123" cstate="print"/>
                    <a:srcRect/>
                    <a:stretch>
                      <a:fillRect/>
                    </a:stretch>
                  </pic:blipFill>
                  <pic:spPr bwMode="auto">
                    <a:xfrm>
                      <a:off x="0" y="0"/>
                      <a:ext cx="5781675" cy="1571625"/>
                    </a:xfrm>
                    <a:prstGeom prst="rect">
                      <a:avLst/>
                    </a:prstGeom>
                    <a:noFill/>
                    <a:ln w="9525">
                      <a:noFill/>
                      <a:miter lim="800000"/>
                      <a:headEnd/>
                      <a:tailEnd/>
                    </a:ln>
                  </pic:spPr>
                </pic:pic>
              </a:graphicData>
            </a:graphic>
          </wp:inline>
        </w:drawing>
      </w:r>
    </w:p>
    <w:p w:rsidR="001A5A95" w:rsidRPr="008829DF" w:rsidRDefault="001A5A95" w:rsidP="00677B6D">
      <w:pPr>
        <w:pStyle w:val="Podtytu"/>
        <w:spacing w:before="0"/>
      </w:pPr>
      <w:r w:rsidRPr="008829DF">
        <w:t xml:space="preserve">Źródło: opracowanie własne </w:t>
      </w:r>
      <w:r w:rsidR="00F80575" w:rsidRPr="008829DF">
        <w:t xml:space="preserve">na podstawie danych </w:t>
      </w:r>
      <w:r w:rsidR="007C68FF" w:rsidRPr="008829DF">
        <w:t>Pomost Std.</w:t>
      </w:r>
    </w:p>
    <w:p w:rsidR="001A5A95" w:rsidRPr="001812F7" w:rsidRDefault="001A5A95" w:rsidP="00E53594">
      <w:pPr>
        <w:rPr>
          <w:highlight w:val="yellow"/>
        </w:rPr>
      </w:pPr>
    </w:p>
    <w:p w:rsidR="00231BCF" w:rsidRPr="00231BCF" w:rsidRDefault="00231BCF" w:rsidP="00231BCF">
      <w:pPr>
        <w:tabs>
          <w:tab w:val="clear" w:pos="567"/>
        </w:tabs>
        <w:rPr>
          <w:rFonts w:eastAsia="Times New Roman"/>
        </w:rPr>
      </w:pPr>
      <w:r>
        <w:rPr>
          <w:rFonts w:eastAsia="Times New Roman"/>
        </w:rPr>
        <w:tab/>
      </w:r>
      <w:r w:rsidRPr="00231BCF">
        <w:rPr>
          <w:rFonts w:eastAsia="Times New Roman"/>
        </w:rPr>
        <w:t xml:space="preserve">Największy odsetek świadczeniobiorców pomocy udzielanej w ramach Programu rekrutuje się z rodzin wykazujących dochód w przedziale 1 zł - 500 zł – ponad 46%. Osoby wykazujące brak własnego dochodu stanowią blisko 26% świadczeniobiorców tej formy pomocy. </w:t>
      </w:r>
    </w:p>
    <w:p w:rsidR="00EC08DC" w:rsidRPr="00231BCF" w:rsidRDefault="00EC08DC" w:rsidP="00E53594"/>
    <w:p w:rsidR="001A5A95" w:rsidRPr="00231BCF" w:rsidRDefault="001A5A95" w:rsidP="00746074">
      <w:pPr>
        <w:pStyle w:val="Tytu"/>
      </w:pPr>
      <w:r w:rsidRPr="00231BCF">
        <w:t>Tabela: Wysokość dochodu w rodzinach świadczeniobiorców pomocy udzielanej w ramach Programu</w:t>
      </w:r>
    </w:p>
    <w:tbl>
      <w:tblPr>
        <w:tblW w:w="8876" w:type="dxa"/>
        <w:jc w:val="center"/>
        <w:tblCellMar>
          <w:left w:w="70" w:type="dxa"/>
          <w:right w:w="70" w:type="dxa"/>
        </w:tblCellMar>
        <w:tblLook w:val="04A0" w:firstRow="1" w:lastRow="0" w:firstColumn="1" w:lastColumn="0" w:noHBand="0" w:noVBand="1"/>
      </w:tblPr>
      <w:tblGrid>
        <w:gridCol w:w="6139"/>
        <w:gridCol w:w="2737"/>
      </w:tblGrid>
      <w:tr w:rsidR="003A735F" w:rsidRPr="00231BCF">
        <w:trPr>
          <w:trHeight w:val="285"/>
          <w:jc w:val="center"/>
        </w:trPr>
        <w:tc>
          <w:tcPr>
            <w:tcW w:w="6139" w:type="dxa"/>
            <w:tcBorders>
              <w:top w:val="single" w:sz="4" w:space="0" w:color="auto"/>
              <w:left w:val="single" w:sz="4" w:space="0" w:color="auto"/>
              <w:bottom w:val="single" w:sz="4" w:space="0" w:color="auto"/>
              <w:right w:val="single" w:sz="4" w:space="0" w:color="auto"/>
            </w:tcBorders>
            <w:shd w:val="clear" w:color="auto" w:fill="auto"/>
            <w:noWrap/>
            <w:vAlign w:val="bottom"/>
          </w:tcPr>
          <w:p w:rsidR="003A735F" w:rsidRPr="00231BCF" w:rsidRDefault="003A735F" w:rsidP="00FB7A61">
            <w:pPr>
              <w:jc w:val="center"/>
              <w:rPr>
                <w:sz w:val="20"/>
                <w:szCs w:val="20"/>
              </w:rPr>
            </w:pPr>
            <w:r w:rsidRPr="00231BCF">
              <w:rPr>
                <w:sz w:val="20"/>
                <w:szCs w:val="20"/>
              </w:rPr>
              <w:t>Wysokość dochodu w rodzinie</w:t>
            </w:r>
          </w:p>
        </w:tc>
        <w:tc>
          <w:tcPr>
            <w:tcW w:w="2737" w:type="dxa"/>
            <w:tcBorders>
              <w:top w:val="single" w:sz="4" w:space="0" w:color="auto"/>
              <w:left w:val="nil"/>
              <w:bottom w:val="single" w:sz="4" w:space="0" w:color="auto"/>
              <w:right w:val="single" w:sz="4" w:space="0" w:color="auto"/>
            </w:tcBorders>
            <w:shd w:val="clear" w:color="auto" w:fill="auto"/>
            <w:noWrap/>
            <w:vAlign w:val="bottom"/>
          </w:tcPr>
          <w:p w:rsidR="003A735F" w:rsidRPr="00231BCF" w:rsidRDefault="003A735F" w:rsidP="00FB7A61">
            <w:pPr>
              <w:jc w:val="center"/>
              <w:rPr>
                <w:sz w:val="20"/>
                <w:szCs w:val="20"/>
              </w:rPr>
            </w:pPr>
            <w:r w:rsidRPr="00231BCF">
              <w:rPr>
                <w:sz w:val="20"/>
                <w:szCs w:val="20"/>
              </w:rPr>
              <w:t>% z ogólnej liczby świadczeniobiorców</w:t>
            </w:r>
          </w:p>
        </w:tc>
      </w:tr>
      <w:tr w:rsidR="00F52883" w:rsidRPr="00231BCF">
        <w:trPr>
          <w:trHeight w:val="285"/>
          <w:jc w:val="center"/>
        </w:trPr>
        <w:tc>
          <w:tcPr>
            <w:tcW w:w="6139"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2883" w:rsidRPr="00231BCF" w:rsidRDefault="00F52883" w:rsidP="003A1D02">
            <w:pPr>
              <w:jc w:val="center"/>
              <w:rPr>
                <w:color w:val="000000"/>
                <w:sz w:val="20"/>
                <w:szCs w:val="20"/>
              </w:rPr>
            </w:pPr>
            <w:r w:rsidRPr="00231BCF">
              <w:rPr>
                <w:color w:val="000000"/>
                <w:sz w:val="20"/>
                <w:szCs w:val="20"/>
              </w:rPr>
              <w:t>brak dochodu</w:t>
            </w:r>
          </w:p>
        </w:tc>
        <w:tc>
          <w:tcPr>
            <w:tcW w:w="2737" w:type="dxa"/>
            <w:tcBorders>
              <w:top w:val="single" w:sz="4" w:space="0" w:color="auto"/>
              <w:left w:val="nil"/>
              <w:bottom w:val="single" w:sz="4" w:space="0" w:color="auto"/>
              <w:right w:val="single" w:sz="4" w:space="0" w:color="auto"/>
            </w:tcBorders>
            <w:shd w:val="clear" w:color="auto" w:fill="auto"/>
            <w:noWrap/>
            <w:vAlign w:val="bottom"/>
          </w:tcPr>
          <w:p w:rsidR="00F52883" w:rsidRPr="00231BCF" w:rsidRDefault="00231BCF" w:rsidP="003A1D02">
            <w:pPr>
              <w:jc w:val="center"/>
              <w:rPr>
                <w:color w:val="000000"/>
                <w:sz w:val="20"/>
                <w:szCs w:val="20"/>
              </w:rPr>
            </w:pPr>
            <w:r w:rsidRPr="00231BCF">
              <w:rPr>
                <w:color w:val="000000"/>
                <w:sz w:val="20"/>
                <w:szCs w:val="20"/>
              </w:rPr>
              <w:t>25,8</w:t>
            </w:r>
            <w:r>
              <w:rPr>
                <w:color w:val="000000"/>
                <w:sz w:val="20"/>
                <w:szCs w:val="20"/>
              </w:rPr>
              <w:t>%</w:t>
            </w:r>
          </w:p>
        </w:tc>
      </w:tr>
      <w:tr w:rsidR="00F52883" w:rsidRPr="00231BCF">
        <w:trPr>
          <w:trHeight w:val="285"/>
          <w:jc w:val="center"/>
        </w:trPr>
        <w:tc>
          <w:tcPr>
            <w:tcW w:w="6139" w:type="dxa"/>
            <w:tcBorders>
              <w:top w:val="nil"/>
              <w:left w:val="single" w:sz="4" w:space="0" w:color="auto"/>
              <w:bottom w:val="single" w:sz="4" w:space="0" w:color="auto"/>
              <w:right w:val="single" w:sz="4" w:space="0" w:color="auto"/>
            </w:tcBorders>
            <w:shd w:val="clear" w:color="auto" w:fill="auto"/>
            <w:noWrap/>
            <w:vAlign w:val="bottom"/>
          </w:tcPr>
          <w:p w:rsidR="00F52883" w:rsidRPr="00231BCF" w:rsidRDefault="00F52883" w:rsidP="003A1D02">
            <w:pPr>
              <w:jc w:val="center"/>
              <w:rPr>
                <w:b/>
                <w:color w:val="000000"/>
                <w:sz w:val="20"/>
                <w:szCs w:val="20"/>
              </w:rPr>
            </w:pPr>
            <w:r w:rsidRPr="00231BCF">
              <w:rPr>
                <w:b/>
                <w:color w:val="000000"/>
                <w:sz w:val="20"/>
                <w:szCs w:val="20"/>
              </w:rPr>
              <w:t>1 - 500</w:t>
            </w:r>
          </w:p>
        </w:tc>
        <w:tc>
          <w:tcPr>
            <w:tcW w:w="2737" w:type="dxa"/>
            <w:tcBorders>
              <w:top w:val="nil"/>
              <w:left w:val="nil"/>
              <w:bottom w:val="single" w:sz="4" w:space="0" w:color="auto"/>
              <w:right w:val="single" w:sz="4" w:space="0" w:color="auto"/>
            </w:tcBorders>
            <w:shd w:val="clear" w:color="auto" w:fill="auto"/>
            <w:noWrap/>
            <w:vAlign w:val="bottom"/>
          </w:tcPr>
          <w:p w:rsidR="00F52883" w:rsidRPr="00231BCF" w:rsidRDefault="00231BCF" w:rsidP="003A1D02">
            <w:pPr>
              <w:jc w:val="center"/>
              <w:rPr>
                <w:b/>
                <w:color w:val="000000"/>
                <w:sz w:val="20"/>
                <w:szCs w:val="20"/>
              </w:rPr>
            </w:pPr>
            <w:r w:rsidRPr="00231BCF">
              <w:rPr>
                <w:b/>
                <w:color w:val="000000"/>
                <w:sz w:val="20"/>
                <w:szCs w:val="20"/>
              </w:rPr>
              <w:t>46,6</w:t>
            </w:r>
            <w:r>
              <w:rPr>
                <w:b/>
                <w:color w:val="000000"/>
                <w:sz w:val="20"/>
                <w:szCs w:val="20"/>
              </w:rPr>
              <w:t>%</w:t>
            </w:r>
          </w:p>
        </w:tc>
      </w:tr>
      <w:tr w:rsidR="00F52883" w:rsidRPr="00231BCF">
        <w:trPr>
          <w:trHeight w:val="285"/>
          <w:jc w:val="center"/>
        </w:trPr>
        <w:tc>
          <w:tcPr>
            <w:tcW w:w="6139" w:type="dxa"/>
            <w:tcBorders>
              <w:top w:val="nil"/>
              <w:left w:val="single" w:sz="4" w:space="0" w:color="auto"/>
              <w:bottom w:val="single" w:sz="4" w:space="0" w:color="auto"/>
              <w:right w:val="single" w:sz="4" w:space="0" w:color="auto"/>
            </w:tcBorders>
            <w:shd w:val="clear" w:color="auto" w:fill="auto"/>
            <w:noWrap/>
            <w:vAlign w:val="bottom"/>
          </w:tcPr>
          <w:p w:rsidR="00F52883" w:rsidRPr="00231BCF" w:rsidRDefault="00F52883" w:rsidP="003A1D02">
            <w:pPr>
              <w:jc w:val="center"/>
              <w:rPr>
                <w:color w:val="000000"/>
                <w:sz w:val="20"/>
                <w:szCs w:val="20"/>
              </w:rPr>
            </w:pPr>
            <w:r w:rsidRPr="00231BCF">
              <w:rPr>
                <w:color w:val="000000"/>
                <w:sz w:val="20"/>
                <w:szCs w:val="20"/>
              </w:rPr>
              <w:t>501 - 1 000</w:t>
            </w:r>
          </w:p>
        </w:tc>
        <w:tc>
          <w:tcPr>
            <w:tcW w:w="2737" w:type="dxa"/>
            <w:tcBorders>
              <w:top w:val="nil"/>
              <w:left w:val="nil"/>
              <w:bottom w:val="single" w:sz="4" w:space="0" w:color="auto"/>
              <w:right w:val="single" w:sz="4" w:space="0" w:color="auto"/>
            </w:tcBorders>
            <w:shd w:val="clear" w:color="auto" w:fill="auto"/>
            <w:noWrap/>
            <w:vAlign w:val="bottom"/>
          </w:tcPr>
          <w:p w:rsidR="00F52883" w:rsidRPr="00231BCF" w:rsidRDefault="00231BCF" w:rsidP="003A1D02">
            <w:pPr>
              <w:jc w:val="center"/>
              <w:rPr>
                <w:color w:val="000000"/>
                <w:sz w:val="20"/>
                <w:szCs w:val="20"/>
              </w:rPr>
            </w:pPr>
            <w:r w:rsidRPr="00231BCF">
              <w:rPr>
                <w:color w:val="000000"/>
                <w:sz w:val="20"/>
                <w:szCs w:val="20"/>
              </w:rPr>
              <w:t>27,4</w:t>
            </w:r>
            <w:r>
              <w:rPr>
                <w:color w:val="000000"/>
                <w:sz w:val="20"/>
                <w:szCs w:val="20"/>
              </w:rPr>
              <w:t>%</w:t>
            </w:r>
          </w:p>
        </w:tc>
      </w:tr>
      <w:tr w:rsidR="00F52883" w:rsidRPr="001812F7">
        <w:trPr>
          <w:trHeight w:val="285"/>
          <w:jc w:val="center"/>
        </w:trPr>
        <w:tc>
          <w:tcPr>
            <w:tcW w:w="6139" w:type="dxa"/>
            <w:tcBorders>
              <w:top w:val="nil"/>
              <w:left w:val="single" w:sz="4" w:space="0" w:color="auto"/>
              <w:bottom w:val="single" w:sz="4" w:space="0" w:color="auto"/>
              <w:right w:val="single" w:sz="4" w:space="0" w:color="auto"/>
            </w:tcBorders>
            <w:shd w:val="clear" w:color="auto" w:fill="auto"/>
            <w:noWrap/>
            <w:vAlign w:val="bottom"/>
          </w:tcPr>
          <w:p w:rsidR="00F52883" w:rsidRPr="00231BCF" w:rsidRDefault="00F52883" w:rsidP="003A1D02">
            <w:pPr>
              <w:jc w:val="center"/>
              <w:rPr>
                <w:color w:val="000000"/>
                <w:sz w:val="20"/>
                <w:szCs w:val="20"/>
              </w:rPr>
            </w:pPr>
            <w:r w:rsidRPr="00231BCF">
              <w:rPr>
                <w:color w:val="000000"/>
                <w:sz w:val="20"/>
                <w:szCs w:val="20"/>
              </w:rPr>
              <w:t>1 001 i więcej</w:t>
            </w:r>
          </w:p>
        </w:tc>
        <w:tc>
          <w:tcPr>
            <w:tcW w:w="2737" w:type="dxa"/>
            <w:tcBorders>
              <w:top w:val="nil"/>
              <w:left w:val="nil"/>
              <w:bottom w:val="single" w:sz="4" w:space="0" w:color="auto"/>
              <w:right w:val="single" w:sz="4" w:space="0" w:color="auto"/>
            </w:tcBorders>
            <w:shd w:val="clear" w:color="auto" w:fill="auto"/>
            <w:noWrap/>
            <w:vAlign w:val="bottom"/>
          </w:tcPr>
          <w:p w:rsidR="00F52883" w:rsidRPr="00231BCF" w:rsidRDefault="00231BCF" w:rsidP="003A1D02">
            <w:pPr>
              <w:jc w:val="center"/>
              <w:rPr>
                <w:color w:val="000000"/>
                <w:sz w:val="20"/>
                <w:szCs w:val="20"/>
              </w:rPr>
            </w:pPr>
            <w:r w:rsidRPr="00231BCF">
              <w:rPr>
                <w:color w:val="000000"/>
                <w:sz w:val="20"/>
                <w:szCs w:val="20"/>
              </w:rPr>
              <w:t>0,</w:t>
            </w:r>
            <w:r w:rsidR="00F52883" w:rsidRPr="00231BCF">
              <w:rPr>
                <w:color w:val="000000"/>
                <w:sz w:val="20"/>
                <w:szCs w:val="20"/>
              </w:rPr>
              <w:t>1%</w:t>
            </w:r>
          </w:p>
        </w:tc>
      </w:tr>
    </w:tbl>
    <w:p w:rsidR="001A5A95" w:rsidRPr="00231BCF" w:rsidRDefault="001A5A95" w:rsidP="007C68FF">
      <w:pPr>
        <w:pStyle w:val="Podtytu"/>
      </w:pPr>
      <w:r w:rsidRPr="00231BCF">
        <w:t xml:space="preserve">Źródło: opracowanie własne na podstawie </w:t>
      </w:r>
      <w:r w:rsidRPr="00231BCF">
        <w:rPr>
          <w:b/>
        </w:rPr>
        <w:t xml:space="preserve"> </w:t>
      </w:r>
      <w:r w:rsidRPr="00231BCF">
        <w:t xml:space="preserve">danych </w:t>
      </w:r>
      <w:r w:rsidR="007C68FF" w:rsidRPr="00231BCF">
        <w:t>Pomost Std.</w:t>
      </w:r>
    </w:p>
    <w:p w:rsidR="00231BCF" w:rsidRPr="00231BCF" w:rsidRDefault="00231BCF" w:rsidP="00231BCF">
      <w:pPr>
        <w:rPr>
          <w:highlight w:val="yellow"/>
        </w:rPr>
      </w:pPr>
    </w:p>
    <w:p w:rsidR="00231BCF" w:rsidRPr="00231BCF" w:rsidRDefault="00231BCF" w:rsidP="00231BCF">
      <w:pPr>
        <w:tabs>
          <w:tab w:val="clear" w:pos="567"/>
        </w:tabs>
        <w:rPr>
          <w:rFonts w:eastAsia="Times New Roman"/>
        </w:rPr>
      </w:pPr>
      <w:r>
        <w:rPr>
          <w:rFonts w:eastAsia="Times New Roman"/>
        </w:rPr>
        <w:tab/>
      </w:r>
      <w:r w:rsidRPr="00231BCF">
        <w:rPr>
          <w:rFonts w:eastAsia="Times New Roman"/>
        </w:rPr>
        <w:t xml:space="preserve">Do najistotniejszych problemów występujących w rodzinach świadczeniobiorców pomocy w ramach Programu należą ubóstwo (70%), bezrobocie (49%), długotrwała lub ciężka choroba (48%) oraz niepełnosprawność (36%). Należy mieć na uwadze, że w jednej rodzinie może wstępować jednocześnie kilka problemów. </w:t>
      </w:r>
    </w:p>
    <w:p w:rsidR="000D452D" w:rsidRPr="00231BCF" w:rsidRDefault="000D452D" w:rsidP="00E53594"/>
    <w:p w:rsidR="001A5A95" w:rsidRPr="00231BCF" w:rsidRDefault="001A5A95" w:rsidP="00746074">
      <w:pPr>
        <w:pStyle w:val="Tytu"/>
      </w:pPr>
      <w:r w:rsidRPr="00231BCF">
        <w:t xml:space="preserve">Tabela: Główne problemy występujące w rodzinach </w:t>
      </w:r>
      <w:r w:rsidRPr="00231BCF">
        <w:rPr>
          <w:bCs/>
          <w:color w:val="000000"/>
        </w:rPr>
        <w:t>świadczeniobiorców pomocy w ramach Programu</w:t>
      </w:r>
    </w:p>
    <w:tbl>
      <w:tblPr>
        <w:tblW w:w="9087" w:type="dxa"/>
        <w:tblInd w:w="55" w:type="dxa"/>
        <w:tblCellMar>
          <w:left w:w="70" w:type="dxa"/>
          <w:right w:w="70" w:type="dxa"/>
        </w:tblCellMar>
        <w:tblLook w:val="04A0" w:firstRow="1" w:lastRow="0" w:firstColumn="1" w:lastColumn="0" w:noHBand="0" w:noVBand="1"/>
      </w:tblPr>
      <w:tblGrid>
        <w:gridCol w:w="6819"/>
        <w:gridCol w:w="2268"/>
      </w:tblGrid>
      <w:tr w:rsidR="001A5A95" w:rsidRPr="00231BCF" w:rsidTr="00FE5D9C">
        <w:trPr>
          <w:trHeight w:val="570"/>
        </w:trPr>
        <w:tc>
          <w:tcPr>
            <w:tcW w:w="908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A5A95" w:rsidRPr="00231BCF" w:rsidRDefault="001A5A95" w:rsidP="00FE5D9C">
            <w:pPr>
              <w:jc w:val="center"/>
              <w:rPr>
                <w:sz w:val="20"/>
                <w:szCs w:val="20"/>
              </w:rPr>
            </w:pPr>
            <w:r w:rsidRPr="00231BCF">
              <w:rPr>
                <w:sz w:val="20"/>
                <w:szCs w:val="20"/>
              </w:rPr>
              <w:t>Główne problemy występujące w rodzinach</w:t>
            </w:r>
          </w:p>
        </w:tc>
      </w:tr>
      <w:tr w:rsidR="005158ED" w:rsidRPr="00231BCF" w:rsidTr="00FE5D9C">
        <w:trPr>
          <w:trHeight w:val="285"/>
        </w:trPr>
        <w:tc>
          <w:tcPr>
            <w:tcW w:w="6819" w:type="dxa"/>
            <w:tcBorders>
              <w:top w:val="nil"/>
              <w:left w:val="single" w:sz="4" w:space="0" w:color="auto"/>
              <w:bottom w:val="single" w:sz="4" w:space="0" w:color="auto"/>
              <w:right w:val="single" w:sz="4" w:space="0" w:color="auto"/>
            </w:tcBorders>
            <w:shd w:val="clear" w:color="auto" w:fill="auto"/>
            <w:vAlign w:val="center"/>
          </w:tcPr>
          <w:p w:rsidR="005158ED" w:rsidRPr="00231BCF" w:rsidRDefault="005158ED" w:rsidP="00FB7A61">
            <w:pPr>
              <w:jc w:val="center"/>
              <w:rPr>
                <w:b/>
                <w:sz w:val="20"/>
                <w:szCs w:val="20"/>
              </w:rPr>
            </w:pPr>
            <w:r w:rsidRPr="00231BCF">
              <w:rPr>
                <w:b/>
                <w:sz w:val="20"/>
                <w:szCs w:val="20"/>
              </w:rPr>
              <w:t>Ubóstwo</w:t>
            </w:r>
          </w:p>
        </w:tc>
        <w:tc>
          <w:tcPr>
            <w:tcW w:w="2268" w:type="dxa"/>
            <w:tcBorders>
              <w:top w:val="nil"/>
              <w:left w:val="nil"/>
              <w:bottom w:val="single" w:sz="4" w:space="0" w:color="auto"/>
              <w:right w:val="single" w:sz="4" w:space="0" w:color="auto"/>
            </w:tcBorders>
            <w:shd w:val="clear" w:color="auto" w:fill="auto"/>
            <w:noWrap/>
            <w:vAlign w:val="center"/>
          </w:tcPr>
          <w:p w:rsidR="005158ED" w:rsidRPr="00231BCF" w:rsidRDefault="005158ED" w:rsidP="00231BCF">
            <w:pPr>
              <w:jc w:val="center"/>
              <w:rPr>
                <w:b/>
                <w:sz w:val="20"/>
                <w:szCs w:val="20"/>
              </w:rPr>
            </w:pPr>
            <w:r w:rsidRPr="00231BCF">
              <w:rPr>
                <w:b/>
                <w:sz w:val="20"/>
                <w:szCs w:val="20"/>
              </w:rPr>
              <w:t>7</w:t>
            </w:r>
            <w:r w:rsidR="00231BCF">
              <w:rPr>
                <w:b/>
                <w:sz w:val="20"/>
                <w:szCs w:val="20"/>
              </w:rPr>
              <w:t>0</w:t>
            </w:r>
            <w:r w:rsidRPr="00231BCF">
              <w:rPr>
                <w:b/>
                <w:sz w:val="20"/>
                <w:szCs w:val="20"/>
              </w:rPr>
              <w:t>%</w:t>
            </w:r>
          </w:p>
        </w:tc>
      </w:tr>
      <w:tr w:rsidR="00231BCF" w:rsidRPr="00231BCF" w:rsidTr="00F01CA5">
        <w:trPr>
          <w:trHeight w:val="285"/>
        </w:trPr>
        <w:tc>
          <w:tcPr>
            <w:tcW w:w="6819" w:type="dxa"/>
            <w:tcBorders>
              <w:top w:val="nil"/>
              <w:left w:val="single" w:sz="4" w:space="0" w:color="auto"/>
              <w:bottom w:val="single" w:sz="4" w:space="0" w:color="auto"/>
              <w:right w:val="single" w:sz="4" w:space="0" w:color="auto"/>
            </w:tcBorders>
            <w:shd w:val="clear" w:color="auto" w:fill="auto"/>
            <w:vAlign w:val="center"/>
          </w:tcPr>
          <w:p w:rsidR="00231BCF" w:rsidRPr="00231BCF" w:rsidRDefault="00231BCF" w:rsidP="00F01CA5">
            <w:pPr>
              <w:jc w:val="center"/>
              <w:rPr>
                <w:sz w:val="20"/>
                <w:szCs w:val="20"/>
              </w:rPr>
            </w:pPr>
            <w:r w:rsidRPr="00231BCF">
              <w:rPr>
                <w:sz w:val="20"/>
                <w:szCs w:val="20"/>
              </w:rPr>
              <w:t>Bezrobocie</w:t>
            </w:r>
          </w:p>
        </w:tc>
        <w:tc>
          <w:tcPr>
            <w:tcW w:w="2268" w:type="dxa"/>
            <w:tcBorders>
              <w:top w:val="nil"/>
              <w:left w:val="nil"/>
              <w:bottom w:val="single" w:sz="4" w:space="0" w:color="auto"/>
              <w:right w:val="single" w:sz="4" w:space="0" w:color="auto"/>
            </w:tcBorders>
            <w:shd w:val="clear" w:color="auto" w:fill="auto"/>
            <w:noWrap/>
            <w:vAlign w:val="bottom"/>
          </w:tcPr>
          <w:p w:rsidR="00231BCF" w:rsidRPr="00231BCF" w:rsidRDefault="00231BCF" w:rsidP="00F01CA5">
            <w:pPr>
              <w:jc w:val="center"/>
              <w:rPr>
                <w:sz w:val="20"/>
                <w:szCs w:val="20"/>
              </w:rPr>
            </w:pPr>
            <w:r>
              <w:rPr>
                <w:sz w:val="20"/>
                <w:szCs w:val="20"/>
              </w:rPr>
              <w:t>49</w:t>
            </w:r>
            <w:r w:rsidRPr="00231BCF">
              <w:rPr>
                <w:sz w:val="20"/>
                <w:szCs w:val="20"/>
              </w:rPr>
              <w:t>%</w:t>
            </w:r>
          </w:p>
        </w:tc>
      </w:tr>
      <w:tr w:rsidR="00231BCF" w:rsidRPr="00231BCF" w:rsidTr="00FE5D9C">
        <w:trPr>
          <w:trHeight w:val="285"/>
        </w:trPr>
        <w:tc>
          <w:tcPr>
            <w:tcW w:w="6819" w:type="dxa"/>
            <w:tcBorders>
              <w:top w:val="nil"/>
              <w:left w:val="single" w:sz="4" w:space="0" w:color="auto"/>
              <w:bottom w:val="single" w:sz="4" w:space="0" w:color="auto"/>
              <w:right w:val="single" w:sz="4" w:space="0" w:color="auto"/>
            </w:tcBorders>
            <w:shd w:val="clear" w:color="auto" w:fill="auto"/>
            <w:vAlign w:val="center"/>
          </w:tcPr>
          <w:p w:rsidR="00231BCF" w:rsidRPr="00231BCF" w:rsidRDefault="00231BCF" w:rsidP="00FB7A61">
            <w:pPr>
              <w:jc w:val="center"/>
              <w:rPr>
                <w:sz w:val="20"/>
                <w:szCs w:val="20"/>
              </w:rPr>
            </w:pPr>
            <w:r w:rsidRPr="00231BCF">
              <w:rPr>
                <w:sz w:val="20"/>
                <w:szCs w:val="20"/>
              </w:rPr>
              <w:t>Długotrwała lub ciężka choroba</w:t>
            </w:r>
          </w:p>
        </w:tc>
        <w:tc>
          <w:tcPr>
            <w:tcW w:w="2268" w:type="dxa"/>
            <w:tcBorders>
              <w:top w:val="nil"/>
              <w:left w:val="nil"/>
              <w:bottom w:val="single" w:sz="4" w:space="0" w:color="auto"/>
              <w:right w:val="single" w:sz="4" w:space="0" w:color="auto"/>
            </w:tcBorders>
            <w:shd w:val="clear" w:color="auto" w:fill="auto"/>
            <w:noWrap/>
            <w:vAlign w:val="center"/>
          </w:tcPr>
          <w:p w:rsidR="00231BCF" w:rsidRPr="00231BCF" w:rsidRDefault="00231BCF" w:rsidP="00F52883">
            <w:pPr>
              <w:jc w:val="center"/>
              <w:rPr>
                <w:sz w:val="20"/>
                <w:szCs w:val="20"/>
              </w:rPr>
            </w:pPr>
            <w:r>
              <w:rPr>
                <w:sz w:val="20"/>
                <w:szCs w:val="20"/>
              </w:rPr>
              <w:t>48</w:t>
            </w:r>
            <w:r w:rsidRPr="00231BCF">
              <w:rPr>
                <w:sz w:val="20"/>
                <w:szCs w:val="20"/>
              </w:rPr>
              <w:t>%</w:t>
            </w:r>
          </w:p>
        </w:tc>
      </w:tr>
      <w:tr w:rsidR="00231BCF" w:rsidRPr="00231BCF" w:rsidTr="00FE5D9C">
        <w:trPr>
          <w:trHeight w:val="285"/>
        </w:trPr>
        <w:tc>
          <w:tcPr>
            <w:tcW w:w="6819" w:type="dxa"/>
            <w:tcBorders>
              <w:top w:val="nil"/>
              <w:left w:val="single" w:sz="4" w:space="0" w:color="auto"/>
              <w:bottom w:val="single" w:sz="4" w:space="0" w:color="auto"/>
              <w:right w:val="single" w:sz="4" w:space="0" w:color="auto"/>
            </w:tcBorders>
            <w:shd w:val="clear" w:color="auto" w:fill="auto"/>
            <w:vAlign w:val="center"/>
          </w:tcPr>
          <w:p w:rsidR="00231BCF" w:rsidRPr="00231BCF" w:rsidRDefault="00231BCF" w:rsidP="00FB7A61">
            <w:pPr>
              <w:jc w:val="center"/>
              <w:rPr>
                <w:sz w:val="20"/>
                <w:szCs w:val="20"/>
              </w:rPr>
            </w:pPr>
            <w:r w:rsidRPr="00231BCF">
              <w:rPr>
                <w:sz w:val="20"/>
                <w:szCs w:val="20"/>
              </w:rPr>
              <w:t>Niepełnosprawność</w:t>
            </w:r>
          </w:p>
        </w:tc>
        <w:tc>
          <w:tcPr>
            <w:tcW w:w="2268" w:type="dxa"/>
            <w:tcBorders>
              <w:top w:val="nil"/>
              <w:left w:val="nil"/>
              <w:bottom w:val="single" w:sz="4" w:space="0" w:color="auto"/>
              <w:right w:val="single" w:sz="4" w:space="0" w:color="auto"/>
            </w:tcBorders>
            <w:shd w:val="clear" w:color="auto" w:fill="auto"/>
            <w:noWrap/>
            <w:vAlign w:val="bottom"/>
          </w:tcPr>
          <w:p w:rsidR="00231BCF" w:rsidRPr="00231BCF" w:rsidRDefault="00231BCF" w:rsidP="00FB7A61">
            <w:pPr>
              <w:jc w:val="center"/>
              <w:rPr>
                <w:sz w:val="20"/>
                <w:szCs w:val="20"/>
              </w:rPr>
            </w:pPr>
            <w:r>
              <w:rPr>
                <w:sz w:val="20"/>
                <w:szCs w:val="20"/>
              </w:rPr>
              <w:t>36</w:t>
            </w:r>
            <w:r w:rsidRPr="00231BCF">
              <w:rPr>
                <w:sz w:val="20"/>
                <w:szCs w:val="20"/>
              </w:rPr>
              <w:t>%</w:t>
            </w:r>
          </w:p>
        </w:tc>
      </w:tr>
      <w:tr w:rsidR="00231BCF" w:rsidRPr="00231BCF" w:rsidTr="00FE5D9C">
        <w:trPr>
          <w:trHeight w:val="285"/>
        </w:trPr>
        <w:tc>
          <w:tcPr>
            <w:tcW w:w="6819" w:type="dxa"/>
            <w:tcBorders>
              <w:top w:val="nil"/>
              <w:left w:val="single" w:sz="4" w:space="0" w:color="auto"/>
              <w:bottom w:val="single" w:sz="4" w:space="0" w:color="auto"/>
              <w:right w:val="single" w:sz="4" w:space="0" w:color="auto"/>
            </w:tcBorders>
            <w:shd w:val="clear" w:color="auto" w:fill="auto"/>
            <w:vAlign w:val="center"/>
          </w:tcPr>
          <w:p w:rsidR="00231BCF" w:rsidRPr="00231BCF" w:rsidRDefault="00231BCF" w:rsidP="00F01CA5">
            <w:pPr>
              <w:jc w:val="center"/>
              <w:rPr>
                <w:sz w:val="20"/>
                <w:szCs w:val="20"/>
              </w:rPr>
            </w:pPr>
            <w:r w:rsidRPr="00231BCF">
              <w:rPr>
                <w:sz w:val="20"/>
                <w:szCs w:val="20"/>
              </w:rPr>
              <w:t>Bezdomność</w:t>
            </w:r>
          </w:p>
        </w:tc>
        <w:tc>
          <w:tcPr>
            <w:tcW w:w="2268" w:type="dxa"/>
            <w:tcBorders>
              <w:top w:val="nil"/>
              <w:left w:val="nil"/>
              <w:bottom w:val="single" w:sz="4" w:space="0" w:color="auto"/>
              <w:right w:val="single" w:sz="4" w:space="0" w:color="auto"/>
            </w:tcBorders>
            <w:shd w:val="clear" w:color="auto" w:fill="auto"/>
            <w:noWrap/>
            <w:vAlign w:val="bottom"/>
          </w:tcPr>
          <w:p w:rsidR="00231BCF" w:rsidRPr="00231BCF" w:rsidRDefault="00231BCF" w:rsidP="00F01CA5">
            <w:pPr>
              <w:jc w:val="center"/>
              <w:rPr>
                <w:sz w:val="20"/>
                <w:szCs w:val="20"/>
              </w:rPr>
            </w:pPr>
            <w:r>
              <w:rPr>
                <w:sz w:val="20"/>
                <w:szCs w:val="20"/>
              </w:rPr>
              <w:t>13</w:t>
            </w:r>
            <w:r w:rsidRPr="00231BCF">
              <w:rPr>
                <w:sz w:val="20"/>
                <w:szCs w:val="20"/>
              </w:rPr>
              <w:t>%</w:t>
            </w:r>
          </w:p>
        </w:tc>
      </w:tr>
      <w:tr w:rsidR="00231BCF" w:rsidRPr="00231BCF" w:rsidTr="00F01CA5">
        <w:trPr>
          <w:trHeight w:val="285"/>
        </w:trPr>
        <w:tc>
          <w:tcPr>
            <w:tcW w:w="6819" w:type="dxa"/>
            <w:tcBorders>
              <w:top w:val="single" w:sz="4" w:space="0" w:color="auto"/>
              <w:left w:val="single" w:sz="4" w:space="0" w:color="auto"/>
              <w:bottom w:val="single" w:sz="4" w:space="0" w:color="auto"/>
              <w:right w:val="single" w:sz="4" w:space="0" w:color="auto"/>
            </w:tcBorders>
            <w:shd w:val="clear" w:color="auto" w:fill="auto"/>
            <w:vAlign w:val="center"/>
          </w:tcPr>
          <w:p w:rsidR="00231BCF" w:rsidRPr="00231BCF" w:rsidRDefault="00231BCF" w:rsidP="00F01CA5">
            <w:pPr>
              <w:jc w:val="center"/>
              <w:rPr>
                <w:sz w:val="20"/>
                <w:szCs w:val="20"/>
              </w:rPr>
            </w:pPr>
            <w:r w:rsidRPr="00231BCF">
              <w:rPr>
                <w:sz w:val="20"/>
                <w:szCs w:val="20"/>
              </w:rPr>
              <w:t>Alkoholizm</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tcPr>
          <w:p w:rsidR="00231BCF" w:rsidRPr="00231BCF" w:rsidRDefault="00231BCF" w:rsidP="00F01CA5">
            <w:pPr>
              <w:jc w:val="center"/>
              <w:rPr>
                <w:sz w:val="20"/>
                <w:szCs w:val="20"/>
              </w:rPr>
            </w:pPr>
            <w:r>
              <w:rPr>
                <w:sz w:val="20"/>
                <w:szCs w:val="20"/>
              </w:rPr>
              <w:t>10</w:t>
            </w:r>
            <w:r w:rsidRPr="00231BCF">
              <w:rPr>
                <w:sz w:val="20"/>
                <w:szCs w:val="20"/>
              </w:rPr>
              <w:t>%</w:t>
            </w:r>
          </w:p>
        </w:tc>
      </w:tr>
      <w:tr w:rsidR="00231BCF" w:rsidRPr="00231BCF" w:rsidTr="00F01CA5">
        <w:trPr>
          <w:trHeight w:val="352"/>
        </w:trPr>
        <w:tc>
          <w:tcPr>
            <w:tcW w:w="6819" w:type="dxa"/>
            <w:tcBorders>
              <w:top w:val="single" w:sz="4" w:space="0" w:color="auto"/>
              <w:left w:val="single" w:sz="4" w:space="0" w:color="auto"/>
              <w:bottom w:val="single" w:sz="4" w:space="0" w:color="auto"/>
              <w:right w:val="single" w:sz="4" w:space="0" w:color="auto"/>
            </w:tcBorders>
            <w:shd w:val="clear" w:color="auto" w:fill="auto"/>
            <w:vAlign w:val="center"/>
          </w:tcPr>
          <w:p w:rsidR="00231BCF" w:rsidRPr="00231BCF" w:rsidRDefault="00231BCF" w:rsidP="00F01CA5">
            <w:pPr>
              <w:jc w:val="center"/>
              <w:rPr>
                <w:sz w:val="20"/>
                <w:szCs w:val="20"/>
              </w:rPr>
            </w:pPr>
            <w:r w:rsidRPr="00231BCF">
              <w:rPr>
                <w:sz w:val="20"/>
                <w:szCs w:val="20"/>
              </w:rPr>
              <w:t xml:space="preserve">Bezradność w sprawach opiekuńczo-wychowawczych </w:t>
            </w:r>
            <w:r w:rsidRPr="00231BCF">
              <w:rPr>
                <w:color w:val="000000"/>
                <w:sz w:val="20"/>
                <w:szCs w:val="20"/>
              </w:rPr>
              <w:t>i prowadzenia gospodarstwa domowego</w:t>
            </w:r>
            <w:r w:rsidRPr="00231BCF">
              <w:rPr>
                <w:sz w:val="20"/>
                <w:szCs w:val="20"/>
              </w:rPr>
              <w:t xml:space="preserve"> </w:t>
            </w:r>
          </w:p>
        </w:tc>
        <w:tc>
          <w:tcPr>
            <w:tcW w:w="2268" w:type="dxa"/>
            <w:tcBorders>
              <w:top w:val="single" w:sz="4" w:space="0" w:color="auto"/>
              <w:left w:val="nil"/>
              <w:bottom w:val="single" w:sz="4" w:space="0" w:color="auto"/>
              <w:right w:val="single" w:sz="4" w:space="0" w:color="auto"/>
            </w:tcBorders>
            <w:shd w:val="clear" w:color="auto" w:fill="auto"/>
            <w:noWrap/>
            <w:vAlign w:val="center"/>
          </w:tcPr>
          <w:p w:rsidR="00231BCF" w:rsidRPr="00231BCF" w:rsidRDefault="00231BCF" w:rsidP="00F01CA5">
            <w:pPr>
              <w:jc w:val="center"/>
              <w:rPr>
                <w:sz w:val="20"/>
                <w:szCs w:val="20"/>
              </w:rPr>
            </w:pPr>
            <w:r>
              <w:rPr>
                <w:sz w:val="20"/>
                <w:szCs w:val="20"/>
              </w:rPr>
              <w:t>6</w:t>
            </w:r>
            <w:r w:rsidRPr="00231BCF">
              <w:rPr>
                <w:sz w:val="20"/>
                <w:szCs w:val="20"/>
              </w:rPr>
              <w:t>%</w:t>
            </w:r>
          </w:p>
        </w:tc>
      </w:tr>
    </w:tbl>
    <w:p w:rsidR="00FE5D9C" w:rsidRDefault="001A5A95" w:rsidP="006349BE">
      <w:pPr>
        <w:pStyle w:val="Podtytu"/>
      </w:pPr>
      <w:r w:rsidRPr="00231BCF">
        <w:t>Źródło: opracowanie własne</w:t>
      </w:r>
      <w:r w:rsidR="00F80575" w:rsidRPr="00231BCF">
        <w:t xml:space="preserve"> na podstawie danych </w:t>
      </w:r>
      <w:r w:rsidR="007C68FF" w:rsidRPr="00231BCF">
        <w:t>Pomost Std.</w:t>
      </w:r>
    </w:p>
    <w:p w:rsidR="0074295C" w:rsidRDefault="0074295C" w:rsidP="0074295C"/>
    <w:p w:rsidR="0074295C" w:rsidRDefault="0074295C" w:rsidP="0074295C"/>
    <w:p w:rsidR="0074295C" w:rsidRDefault="0074295C" w:rsidP="0074295C"/>
    <w:p w:rsidR="0074295C" w:rsidRPr="0074295C" w:rsidRDefault="0074295C" w:rsidP="0074295C"/>
    <w:p w:rsidR="00D629D8" w:rsidRDefault="00D629D8" w:rsidP="00D629D8"/>
    <w:p w:rsidR="00900D36" w:rsidRDefault="00900D36" w:rsidP="00D629D8"/>
    <w:p w:rsidR="001A5A95" w:rsidRPr="00D629D8" w:rsidRDefault="001A5A95" w:rsidP="00D629D8">
      <w:pPr>
        <w:pStyle w:val="Nagwek4"/>
      </w:pPr>
      <w:bookmarkStart w:id="506" w:name="_Toc449423561"/>
      <w:r w:rsidRPr="00D629D8">
        <w:t>Nakłady finansowe na realizację zadania</w:t>
      </w:r>
      <w:bookmarkEnd w:id="506"/>
    </w:p>
    <w:p w:rsidR="00FE5D9C" w:rsidRPr="00D629D8" w:rsidRDefault="00FE5D9C" w:rsidP="00FE5D9C"/>
    <w:p w:rsidR="009472E8" w:rsidRDefault="00842A8E" w:rsidP="009472E8">
      <w:r w:rsidRPr="00D629D8">
        <w:lastRenderedPageBreak/>
        <w:tab/>
      </w:r>
      <w:r w:rsidR="009472E8" w:rsidRPr="00D629D8">
        <w:t>Nakłady poniesione na realizację Programu dożywiania w latach 201</w:t>
      </w:r>
      <w:r w:rsidR="009B6139">
        <w:t>1</w:t>
      </w:r>
      <w:r w:rsidR="009472E8" w:rsidRPr="00D629D8">
        <w:t>-201</w:t>
      </w:r>
      <w:r w:rsidR="00231BCF" w:rsidRPr="00D629D8">
        <w:t>5</w:t>
      </w:r>
      <w:r w:rsidR="00947C00" w:rsidRPr="00D629D8">
        <w:t xml:space="preserve"> </w:t>
      </w:r>
      <w:r w:rsidR="009472E8" w:rsidRPr="00D629D8">
        <w:t>przedstawia poniższa tabela:</w:t>
      </w:r>
    </w:p>
    <w:p w:rsidR="00F746BC" w:rsidRDefault="00F746BC" w:rsidP="009472E8"/>
    <w:tbl>
      <w:tblPr>
        <w:tblW w:w="8482" w:type="dxa"/>
        <w:tblInd w:w="298" w:type="dxa"/>
        <w:tblCellMar>
          <w:left w:w="70" w:type="dxa"/>
          <w:right w:w="70" w:type="dxa"/>
        </w:tblCellMar>
        <w:tblLook w:val="04A0" w:firstRow="1" w:lastRow="0" w:firstColumn="1" w:lastColumn="0" w:noHBand="0" w:noVBand="1"/>
      </w:tblPr>
      <w:tblGrid>
        <w:gridCol w:w="686"/>
        <w:gridCol w:w="1843"/>
        <w:gridCol w:w="1559"/>
        <w:gridCol w:w="1418"/>
        <w:gridCol w:w="1559"/>
        <w:gridCol w:w="1417"/>
      </w:tblGrid>
      <w:tr w:rsidR="00F746BC" w:rsidRPr="00F746BC" w:rsidTr="009B6139">
        <w:trPr>
          <w:trHeight w:val="555"/>
        </w:trPr>
        <w:tc>
          <w:tcPr>
            <w:tcW w:w="686" w:type="dxa"/>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F746BC" w:rsidRPr="00F746BC" w:rsidRDefault="00F746BC" w:rsidP="00F746BC">
            <w:pPr>
              <w:tabs>
                <w:tab w:val="clear" w:pos="567"/>
              </w:tabs>
              <w:jc w:val="center"/>
              <w:rPr>
                <w:rFonts w:eastAsia="Times New Roman"/>
                <w:color w:val="000000"/>
                <w:sz w:val="20"/>
                <w:szCs w:val="20"/>
              </w:rPr>
            </w:pPr>
            <w:r w:rsidRPr="00F746BC">
              <w:rPr>
                <w:rFonts w:eastAsia="Times New Roman"/>
                <w:color w:val="000000"/>
                <w:sz w:val="20"/>
                <w:szCs w:val="20"/>
              </w:rPr>
              <w:t>Rok</w:t>
            </w:r>
          </w:p>
        </w:tc>
        <w:tc>
          <w:tcPr>
            <w:tcW w:w="1843" w:type="dxa"/>
            <w:tcBorders>
              <w:top w:val="single" w:sz="4" w:space="0" w:color="auto"/>
              <w:left w:val="nil"/>
              <w:bottom w:val="single" w:sz="4" w:space="0" w:color="auto"/>
              <w:right w:val="single" w:sz="4" w:space="0" w:color="auto"/>
            </w:tcBorders>
            <w:shd w:val="clear" w:color="000000" w:fill="D9D9D9"/>
            <w:vAlign w:val="center"/>
            <w:hideMark/>
          </w:tcPr>
          <w:p w:rsidR="00F746BC" w:rsidRPr="00F746BC" w:rsidRDefault="00F746BC" w:rsidP="00F746BC">
            <w:pPr>
              <w:tabs>
                <w:tab w:val="clear" w:pos="567"/>
              </w:tabs>
              <w:jc w:val="center"/>
              <w:rPr>
                <w:rFonts w:eastAsia="Times New Roman"/>
                <w:color w:val="000000"/>
                <w:sz w:val="20"/>
                <w:szCs w:val="20"/>
              </w:rPr>
            </w:pPr>
            <w:r w:rsidRPr="00F746BC">
              <w:rPr>
                <w:rFonts w:eastAsia="Times New Roman"/>
                <w:color w:val="000000"/>
                <w:sz w:val="20"/>
                <w:szCs w:val="20"/>
              </w:rPr>
              <w:t>Pomoc w formie zasiłku celowego na zakup żywności lub posiłku</w:t>
            </w:r>
          </w:p>
        </w:tc>
        <w:tc>
          <w:tcPr>
            <w:tcW w:w="1559" w:type="dxa"/>
            <w:tcBorders>
              <w:top w:val="single" w:sz="4" w:space="0" w:color="auto"/>
              <w:left w:val="nil"/>
              <w:bottom w:val="single" w:sz="4" w:space="0" w:color="auto"/>
              <w:right w:val="single" w:sz="4" w:space="0" w:color="auto"/>
            </w:tcBorders>
            <w:shd w:val="clear" w:color="000000" w:fill="D9D9D9"/>
            <w:vAlign w:val="center"/>
            <w:hideMark/>
          </w:tcPr>
          <w:p w:rsidR="00F746BC" w:rsidRPr="00F746BC" w:rsidRDefault="00F746BC" w:rsidP="00F746BC">
            <w:pPr>
              <w:tabs>
                <w:tab w:val="clear" w:pos="567"/>
              </w:tabs>
              <w:jc w:val="center"/>
              <w:rPr>
                <w:rFonts w:eastAsia="Times New Roman"/>
                <w:color w:val="000000"/>
                <w:sz w:val="20"/>
                <w:szCs w:val="20"/>
              </w:rPr>
            </w:pPr>
            <w:r w:rsidRPr="00F746BC">
              <w:rPr>
                <w:rFonts w:eastAsia="Times New Roman"/>
                <w:color w:val="000000"/>
                <w:sz w:val="20"/>
                <w:szCs w:val="20"/>
              </w:rPr>
              <w:t>Pomoc w formie posiłku</w:t>
            </w:r>
          </w:p>
        </w:tc>
        <w:tc>
          <w:tcPr>
            <w:tcW w:w="4394" w:type="dxa"/>
            <w:gridSpan w:val="3"/>
            <w:tcBorders>
              <w:top w:val="single" w:sz="4" w:space="0" w:color="auto"/>
              <w:left w:val="nil"/>
              <w:bottom w:val="single" w:sz="4" w:space="0" w:color="auto"/>
              <w:right w:val="single" w:sz="4" w:space="0" w:color="auto"/>
            </w:tcBorders>
            <w:shd w:val="clear" w:color="000000" w:fill="D9D9D9"/>
            <w:vAlign w:val="center"/>
            <w:hideMark/>
          </w:tcPr>
          <w:p w:rsidR="00F746BC" w:rsidRPr="00F746BC" w:rsidRDefault="00F746BC" w:rsidP="00F746BC">
            <w:pPr>
              <w:tabs>
                <w:tab w:val="clear" w:pos="567"/>
              </w:tabs>
              <w:jc w:val="center"/>
              <w:rPr>
                <w:rFonts w:eastAsia="Times New Roman"/>
                <w:color w:val="000000"/>
                <w:sz w:val="20"/>
                <w:szCs w:val="20"/>
              </w:rPr>
            </w:pPr>
            <w:r w:rsidRPr="00F746BC">
              <w:rPr>
                <w:rFonts w:eastAsia="Times New Roman"/>
                <w:color w:val="000000"/>
                <w:sz w:val="20"/>
                <w:szCs w:val="20"/>
              </w:rPr>
              <w:t>Łączna wartość udzielonej pomocy</w:t>
            </w:r>
          </w:p>
        </w:tc>
      </w:tr>
      <w:tr w:rsidR="009B6139" w:rsidRPr="00F746BC" w:rsidTr="009B6139">
        <w:trPr>
          <w:trHeight w:val="765"/>
        </w:trPr>
        <w:tc>
          <w:tcPr>
            <w:tcW w:w="686" w:type="dxa"/>
            <w:vMerge/>
            <w:tcBorders>
              <w:top w:val="single" w:sz="4" w:space="0" w:color="auto"/>
              <w:left w:val="single" w:sz="4" w:space="0" w:color="auto"/>
              <w:bottom w:val="single" w:sz="4" w:space="0" w:color="auto"/>
              <w:right w:val="single" w:sz="4" w:space="0" w:color="auto"/>
            </w:tcBorders>
            <w:vAlign w:val="center"/>
            <w:hideMark/>
          </w:tcPr>
          <w:p w:rsidR="009B6139" w:rsidRPr="00F746BC" w:rsidRDefault="009B6139" w:rsidP="00F746BC">
            <w:pPr>
              <w:tabs>
                <w:tab w:val="clear" w:pos="567"/>
              </w:tabs>
              <w:jc w:val="left"/>
              <w:rPr>
                <w:rFonts w:eastAsia="Times New Roman"/>
                <w:color w:val="000000"/>
                <w:sz w:val="20"/>
                <w:szCs w:val="20"/>
              </w:rPr>
            </w:pPr>
          </w:p>
        </w:tc>
        <w:tc>
          <w:tcPr>
            <w:tcW w:w="1843" w:type="dxa"/>
            <w:tcBorders>
              <w:top w:val="nil"/>
              <w:left w:val="nil"/>
              <w:bottom w:val="single" w:sz="4" w:space="0" w:color="auto"/>
              <w:right w:val="single" w:sz="4" w:space="0" w:color="auto"/>
            </w:tcBorders>
            <w:shd w:val="clear" w:color="000000" w:fill="D9D9D9"/>
            <w:vAlign w:val="center"/>
          </w:tcPr>
          <w:p w:rsidR="009B6139" w:rsidRPr="00F746BC" w:rsidRDefault="009B6139" w:rsidP="00F746BC">
            <w:pPr>
              <w:tabs>
                <w:tab w:val="clear" w:pos="567"/>
              </w:tabs>
              <w:jc w:val="center"/>
              <w:rPr>
                <w:rFonts w:eastAsia="Times New Roman"/>
                <w:color w:val="000000"/>
                <w:sz w:val="20"/>
                <w:szCs w:val="20"/>
              </w:rPr>
            </w:pPr>
            <w:r w:rsidRPr="00F746BC">
              <w:rPr>
                <w:rFonts w:eastAsia="Times New Roman"/>
                <w:color w:val="000000"/>
                <w:sz w:val="20"/>
                <w:szCs w:val="20"/>
              </w:rPr>
              <w:t>Razem</w:t>
            </w:r>
          </w:p>
        </w:tc>
        <w:tc>
          <w:tcPr>
            <w:tcW w:w="1559" w:type="dxa"/>
            <w:tcBorders>
              <w:top w:val="nil"/>
              <w:left w:val="nil"/>
              <w:bottom w:val="single" w:sz="4" w:space="0" w:color="auto"/>
              <w:right w:val="single" w:sz="4" w:space="0" w:color="auto"/>
            </w:tcBorders>
            <w:shd w:val="clear" w:color="000000" w:fill="D9D9D9"/>
            <w:vAlign w:val="center"/>
          </w:tcPr>
          <w:p w:rsidR="009B6139" w:rsidRPr="00F746BC" w:rsidRDefault="009B6139" w:rsidP="00F746BC">
            <w:pPr>
              <w:tabs>
                <w:tab w:val="clear" w:pos="567"/>
              </w:tabs>
              <w:jc w:val="center"/>
              <w:rPr>
                <w:rFonts w:eastAsia="Times New Roman"/>
                <w:color w:val="000000"/>
                <w:sz w:val="20"/>
                <w:szCs w:val="20"/>
              </w:rPr>
            </w:pPr>
            <w:r w:rsidRPr="00F746BC">
              <w:rPr>
                <w:rFonts w:eastAsia="Times New Roman"/>
                <w:color w:val="000000"/>
                <w:sz w:val="20"/>
                <w:szCs w:val="20"/>
              </w:rPr>
              <w:t>Razem</w:t>
            </w:r>
          </w:p>
        </w:tc>
        <w:tc>
          <w:tcPr>
            <w:tcW w:w="1418" w:type="dxa"/>
            <w:tcBorders>
              <w:top w:val="nil"/>
              <w:left w:val="nil"/>
              <w:bottom w:val="single" w:sz="4" w:space="0" w:color="auto"/>
              <w:right w:val="single" w:sz="4" w:space="0" w:color="auto"/>
            </w:tcBorders>
            <w:shd w:val="clear" w:color="000000" w:fill="D9D9D9"/>
            <w:vAlign w:val="center"/>
            <w:hideMark/>
          </w:tcPr>
          <w:p w:rsidR="009B6139" w:rsidRPr="00F746BC" w:rsidRDefault="009B6139" w:rsidP="00F746BC">
            <w:pPr>
              <w:tabs>
                <w:tab w:val="clear" w:pos="567"/>
              </w:tabs>
              <w:jc w:val="center"/>
              <w:rPr>
                <w:rFonts w:eastAsia="Times New Roman"/>
                <w:color w:val="000000"/>
                <w:sz w:val="20"/>
                <w:szCs w:val="20"/>
              </w:rPr>
            </w:pPr>
            <w:r>
              <w:rPr>
                <w:rFonts w:eastAsia="Times New Roman"/>
                <w:color w:val="000000"/>
                <w:sz w:val="20"/>
                <w:szCs w:val="20"/>
              </w:rPr>
              <w:t>Ś</w:t>
            </w:r>
            <w:r w:rsidRPr="00F746BC">
              <w:rPr>
                <w:rFonts w:eastAsia="Times New Roman"/>
                <w:color w:val="000000"/>
                <w:sz w:val="20"/>
                <w:szCs w:val="20"/>
              </w:rPr>
              <w:t>rodki własne gminy</w:t>
            </w:r>
          </w:p>
        </w:tc>
        <w:tc>
          <w:tcPr>
            <w:tcW w:w="1559" w:type="dxa"/>
            <w:tcBorders>
              <w:top w:val="nil"/>
              <w:left w:val="nil"/>
              <w:bottom w:val="single" w:sz="4" w:space="0" w:color="auto"/>
              <w:right w:val="single" w:sz="4" w:space="0" w:color="auto"/>
            </w:tcBorders>
            <w:shd w:val="clear" w:color="000000" w:fill="D9D9D9"/>
            <w:vAlign w:val="center"/>
            <w:hideMark/>
          </w:tcPr>
          <w:p w:rsidR="009B6139" w:rsidRPr="00F746BC" w:rsidRDefault="009B6139" w:rsidP="00F746BC">
            <w:pPr>
              <w:tabs>
                <w:tab w:val="clear" w:pos="567"/>
              </w:tabs>
              <w:jc w:val="center"/>
              <w:rPr>
                <w:rFonts w:eastAsia="Times New Roman"/>
                <w:color w:val="000000"/>
                <w:sz w:val="20"/>
                <w:szCs w:val="20"/>
              </w:rPr>
            </w:pPr>
            <w:r>
              <w:rPr>
                <w:rFonts w:eastAsia="Times New Roman"/>
                <w:color w:val="000000"/>
                <w:sz w:val="20"/>
                <w:szCs w:val="20"/>
              </w:rPr>
              <w:t>D</w:t>
            </w:r>
            <w:r w:rsidRPr="00F746BC">
              <w:rPr>
                <w:rFonts w:eastAsia="Times New Roman"/>
                <w:color w:val="000000"/>
                <w:sz w:val="20"/>
                <w:szCs w:val="20"/>
              </w:rPr>
              <w:t>otacja budżetu państwa</w:t>
            </w:r>
          </w:p>
        </w:tc>
        <w:tc>
          <w:tcPr>
            <w:tcW w:w="1417" w:type="dxa"/>
            <w:tcBorders>
              <w:top w:val="nil"/>
              <w:left w:val="nil"/>
              <w:bottom w:val="single" w:sz="4" w:space="0" w:color="auto"/>
              <w:right w:val="single" w:sz="4" w:space="0" w:color="auto"/>
            </w:tcBorders>
            <w:shd w:val="clear" w:color="000000" w:fill="D9D9D9"/>
            <w:vAlign w:val="center"/>
            <w:hideMark/>
          </w:tcPr>
          <w:p w:rsidR="009B6139" w:rsidRPr="00F746BC" w:rsidRDefault="009B6139" w:rsidP="00F746BC">
            <w:pPr>
              <w:tabs>
                <w:tab w:val="clear" w:pos="567"/>
              </w:tabs>
              <w:jc w:val="center"/>
              <w:rPr>
                <w:rFonts w:eastAsia="Times New Roman"/>
                <w:color w:val="000000"/>
                <w:sz w:val="20"/>
                <w:szCs w:val="20"/>
              </w:rPr>
            </w:pPr>
            <w:r w:rsidRPr="00F746BC">
              <w:rPr>
                <w:rFonts w:eastAsia="Times New Roman"/>
                <w:color w:val="000000"/>
                <w:sz w:val="20"/>
                <w:szCs w:val="20"/>
              </w:rPr>
              <w:t>Razem</w:t>
            </w:r>
          </w:p>
        </w:tc>
      </w:tr>
      <w:tr w:rsidR="009B6139" w:rsidRPr="00F746BC" w:rsidTr="009B6139">
        <w:trPr>
          <w:trHeight w:val="300"/>
        </w:trPr>
        <w:tc>
          <w:tcPr>
            <w:tcW w:w="686" w:type="dxa"/>
            <w:tcBorders>
              <w:top w:val="nil"/>
              <w:left w:val="single" w:sz="4" w:space="0" w:color="auto"/>
              <w:bottom w:val="single" w:sz="4" w:space="0" w:color="auto"/>
              <w:right w:val="single" w:sz="4" w:space="0" w:color="auto"/>
            </w:tcBorders>
            <w:shd w:val="clear" w:color="auto" w:fill="auto"/>
            <w:noWrap/>
            <w:vAlign w:val="bottom"/>
            <w:hideMark/>
          </w:tcPr>
          <w:p w:rsidR="009B6139" w:rsidRPr="00F746BC" w:rsidRDefault="009B6139" w:rsidP="00F746BC">
            <w:pPr>
              <w:tabs>
                <w:tab w:val="clear" w:pos="567"/>
              </w:tabs>
              <w:jc w:val="right"/>
              <w:rPr>
                <w:rFonts w:eastAsia="Times New Roman"/>
                <w:color w:val="000000"/>
                <w:sz w:val="20"/>
                <w:szCs w:val="20"/>
              </w:rPr>
            </w:pPr>
            <w:r w:rsidRPr="00F746BC">
              <w:rPr>
                <w:rFonts w:eastAsia="Times New Roman"/>
                <w:color w:val="000000"/>
                <w:sz w:val="20"/>
                <w:szCs w:val="20"/>
              </w:rPr>
              <w:t>2011</w:t>
            </w:r>
          </w:p>
        </w:tc>
        <w:tc>
          <w:tcPr>
            <w:tcW w:w="1843" w:type="dxa"/>
            <w:tcBorders>
              <w:top w:val="nil"/>
              <w:left w:val="nil"/>
              <w:bottom w:val="single" w:sz="4" w:space="0" w:color="auto"/>
              <w:right w:val="single" w:sz="4" w:space="0" w:color="auto"/>
            </w:tcBorders>
            <w:shd w:val="clear" w:color="auto" w:fill="auto"/>
            <w:noWrap/>
            <w:vAlign w:val="bottom"/>
          </w:tcPr>
          <w:p w:rsidR="009B6139" w:rsidRPr="00F746BC" w:rsidRDefault="009B6139" w:rsidP="00F746BC">
            <w:pPr>
              <w:tabs>
                <w:tab w:val="clear" w:pos="567"/>
              </w:tabs>
              <w:jc w:val="right"/>
              <w:rPr>
                <w:rFonts w:eastAsia="Times New Roman"/>
                <w:color w:val="000000"/>
                <w:sz w:val="20"/>
                <w:szCs w:val="20"/>
              </w:rPr>
            </w:pPr>
            <w:r w:rsidRPr="00F746BC">
              <w:rPr>
                <w:rFonts w:eastAsia="Times New Roman"/>
                <w:color w:val="000000"/>
                <w:sz w:val="20"/>
                <w:szCs w:val="20"/>
              </w:rPr>
              <w:t>9 100 010 zł</w:t>
            </w:r>
          </w:p>
        </w:tc>
        <w:tc>
          <w:tcPr>
            <w:tcW w:w="1559" w:type="dxa"/>
            <w:tcBorders>
              <w:top w:val="nil"/>
              <w:left w:val="nil"/>
              <w:bottom w:val="single" w:sz="4" w:space="0" w:color="auto"/>
              <w:right w:val="single" w:sz="4" w:space="0" w:color="auto"/>
            </w:tcBorders>
            <w:shd w:val="clear" w:color="auto" w:fill="auto"/>
            <w:noWrap/>
            <w:vAlign w:val="bottom"/>
          </w:tcPr>
          <w:p w:rsidR="009B6139" w:rsidRPr="00F746BC" w:rsidRDefault="009B6139" w:rsidP="00F746BC">
            <w:pPr>
              <w:tabs>
                <w:tab w:val="clear" w:pos="567"/>
              </w:tabs>
              <w:jc w:val="right"/>
              <w:rPr>
                <w:rFonts w:eastAsia="Times New Roman"/>
                <w:color w:val="000000"/>
                <w:sz w:val="20"/>
                <w:szCs w:val="20"/>
              </w:rPr>
            </w:pPr>
            <w:r w:rsidRPr="00F746BC">
              <w:rPr>
                <w:rFonts w:eastAsia="Times New Roman"/>
                <w:color w:val="000000"/>
                <w:sz w:val="20"/>
                <w:szCs w:val="20"/>
              </w:rPr>
              <w:t>5 577 179 zł</w:t>
            </w:r>
          </w:p>
        </w:tc>
        <w:tc>
          <w:tcPr>
            <w:tcW w:w="1418" w:type="dxa"/>
            <w:tcBorders>
              <w:top w:val="nil"/>
              <w:left w:val="nil"/>
              <w:bottom w:val="single" w:sz="4" w:space="0" w:color="auto"/>
              <w:right w:val="single" w:sz="4" w:space="0" w:color="auto"/>
            </w:tcBorders>
            <w:shd w:val="clear" w:color="auto" w:fill="auto"/>
            <w:noWrap/>
            <w:vAlign w:val="bottom"/>
            <w:hideMark/>
          </w:tcPr>
          <w:p w:rsidR="009B6139" w:rsidRPr="00F746BC" w:rsidRDefault="009B6139" w:rsidP="00F746BC">
            <w:pPr>
              <w:tabs>
                <w:tab w:val="clear" w:pos="567"/>
              </w:tabs>
              <w:jc w:val="right"/>
              <w:rPr>
                <w:rFonts w:eastAsia="Times New Roman"/>
                <w:color w:val="000000"/>
                <w:sz w:val="20"/>
                <w:szCs w:val="20"/>
              </w:rPr>
            </w:pPr>
            <w:r w:rsidRPr="00F746BC">
              <w:rPr>
                <w:rFonts w:eastAsia="Times New Roman"/>
                <w:color w:val="000000"/>
                <w:sz w:val="20"/>
                <w:szCs w:val="20"/>
              </w:rPr>
              <w:t>6 586 489 zł</w:t>
            </w:r>
          </w:p>
        </w:tc>
        <w:tc>
          <w:tcPr>
            <w:tcW w:w="1559" w:type="dxa"/>
            <w:tcBorders>
              <w:top w:val="nil"/>
              <w:left w:val="nil"/>
              <w:bottom w:val="single" w:sz="4" w:space="0" w:color="auto"/>
              <w:right w:val="single" w:sz="4" w:space="0" w:color="auto"/>
            </w:tcBorders>
            <w:shd w:val="clear" w:color="auto" w:fill="auto"/>
            <w:noWrap/>
            <w:vAlign w:val="bottom"/>
            <w:hideMark/>
          </w:tcPr>
          <w:p w:rsidR="009B6139" w:rsidRPr="00F746BC" w:rsidRDefault="009B6139" w:rsidP="00F746BC">
            <w:pPr>
              <w:tabs>
                <w:tab w:val="clear" w:pos="567"/>
              </w:tabs>
              <w:jc w:val="right"/>
              <w:rPr>
                <w:rFonts w:eastAsia="Times New Roman"/>
                <w:color w:val="000000"/>
                <w:sz w:val="20"/>
                <w:szCs w:val="20"/>
              </w:rPr>
            </w:pPr>
            <w:r w:rsidRPr="00F746BC">
              <w:rPr>
                <w:rFonts w:eastAsia="Times New Roman"/>
                <w:color w:val="000000"/>
                <w:sz w:val="20"/>
                <w:szCs w:val="20"/>
              </w:rPr>
              <w:t>8 090 700 zł</w:t>
            </w:r>
          </w:p>
        </w:tc>
        <w:tc>
          <w:tcPr>
            <w:tcW w:w="1417" w:type="dxa"/>
            <w:tcBorders>
              <w:top w:val="nil"/>
              <w:left w:val="nil"/>
              <w:bottom w:val="single" w:sz="4" w:space="0" w:color="auto"/>
              <w:right w:val="single" w:sz="4" w:space="0" w:color="auto"/>
            </w:tcBorders>
            <w:shd w:val="clear" w:color="auto" w:fill="auto"/>
            <w:noWrap/>
            <w:vAlign w:val="bottom"/>
            <w:hideMark/>
          </w:tcPr>
          <w:p w:rsidR="009B6139" w:rsidRPr="00F746BC" w:rsidRDefault="009B6139" w:rsidP="00F746BC">
            <w:pPr>
              <w:tabs>
                <w:tab w:val="clear" w:pos="567"/>
              </w:tabs>
              <w:jc w:val="right"/>
              <w:rPr>
                <w:rFonts w:eastAsia="Times New Roman"/>
                <w:color w:val="000000"/>
                <w:sz w:val="20"/>
                <w:szCs w:val="20"/>
              </w:rPr>
            </w:pPr>
            <w:r w:rsidRPr="00F746BC">
              <w:rPr>
                <w:rFonts w:eastAsia="Times New Roman"/>
                <w:color w:val="000000"/>
                <w:sz w:val="20"/>
                <w:szCs w:val="20"/>
              </w:rPr>
              <w:t>14 677 189 zł</w:t>
            </w:r>
          </w:p>
        </w:tc>
      </w:tr>
      <w:tr w:rsidR="009B6139" w:rsidRPr="00F746BC" w:rsidTr="009B6139">
        <w:trPr>
          <w:trHeight w:val="300"/>
        </w:trPr>
        <w:tc>
          <w:tcPr>
            <w:tcW w:w="686" w:type="dxa"/>
            <w:tcBorders>
              <w:top w:val="nil"/>
              <w:left w:val="single" w:sz="4" w:space="0" w:color="auto"/>
              <w:bottom w:val="single" w:sz="4" w:space="0" w:color="auto"/>
              <w:right w:val="single" w:sz="4" w:space="0" w:color="auto"/>
            </w:tcBorders>
            <w:shd w:val="clear" w:color="auto" w:fill="auto"/>
            <w:noWrap/>
            <w:vAlign w:val="bottom"/>
            <w:hideMark/>
          </w:tcPr>
          <w:p w:rsidR="009B6139" w:rsidRPr="00F746BC" w:rsidRDefault="009B6139" w:rsidP="00F746BC">
            <w:pPr>
              <w:tabs>
                <w:tab w:val="clear" w:pos="567"/>
              </w:tabs>
              <w:jc w:val="right"/>
              <w:rPr>
                <w:rFonts w:eastAsia="Times New Roman"/>
                <w:color w:val="000000"/>
                <w:sz w:val="20"/>
                <w:szCs w:val="20"/>
              </w:rPr>
            </w:pPr>
            <w:r w:rsidRPr="00F746BC">
              <w:rPr>
                <w:rFonts w:eastAsia="Times New Roman"/>
                <w:color w:val="000000"/>
                <w:sz w:val="20"/>
                <w:szCs w:val="20"/>
              </w:rPr>
              <w:t>2012</w:t>
            </w:r>
          </w:p>
        </w:tc>
        <w:tc>
          <w:tcPr>
            <w:tcW w:w="1843" w:type="dxa"/>
            <w:tcBorders>
              <w:top w:val="nil"/>
              <w:left w:val="nil"/>
              <w:bottom w:val="single" w:sz="4" w:space="0" w:color="auto"/>
              <w:right w:val="single" w:sz="4" w:space="0" w:color="auto"/>
            </w:tcBorders>
            <w:shd w:val="clear" w:color="auto" w:fill="auto"/>
            <w:noWrap/>
            <w:vAlign w:val="bottom"/>
          </w:tcPr>
          <w:p w:rsidR="009B6139" w:rsidRPr="00F746BC" w:rsidRDefault="009B6139" w:rsidP="00F746BC">
            <w:pPr>
              <w:tabs>
                <w:tab w:val="clear" w:pos="567"/>
              </w:tabs>
              <w:jc w:val="right"/>
              <w:rPr>
                <w:rFonts w:eastAsia="Times New Roman"/>
                <w:color w:val="000000"/>
                <w:sz w:val="20"/>
                <w:szCs w:val="20"/>
              </w:rPr>
            </w:pPr>
            <w:r w:rsidRPr="00F746BC">
              <w:rPr>
                <w:rFonts w:eastAsia="Times New Roman"/>
                <w:color w:val="000000"/>
                <w:sz w:val="20"/>
                <w:szCs w:val="20"/>
              </w:rPr>
              <w:t>8 404 809 zł</w:t>
            </w:r>
          </w:p>
        </w:tc>
        <w:tc>
          <w:tcPr>
            <w:tcW w:w="1559" w:type="dxa"/>
            <w:tcBorders>
              <w:top w:val="nil"/>
              <w:left w:val="nil"/>
              <w:bottom w:val="single" w:sz="4" w:space="0" w:color="auto"/>
              <w:right w:val="single" w:sz="4" w:space="0" w:color="auto"/>
            </w:tcBorders>
            <w:shd w:val="clear" w:color="auto" w:fill="auto"/>
            <w:noWrap/>
            <w:vAlign w:val="bottom"/>
          </w:tcPr>
          <w:p w:rsidR="009B6139" w:rsidRPr="00F746BC" w:rsidRDefault="009B6139" w:rsidP="00F746BC">
            <w:pPr>
              <w:tabs>
                <w:tab w:val="clear" w:pos="567"/>
              </w:tabs>
              <w:jc w:val="right"/>
              <w:rPr>
                <w:rFonts w:eastAsia="Times New Roman"/>
                <w:color w:val="000000"/>
                <w:sz w:val="20"/>
                <w:szCs w:val="20"/>
              </w:rPr>
            </w:pPr>
            <w:r w:rsidRPr="00F746BC">
              <w:rPr>
                <w:rFonts w:eastAsia="Times New Roman"/>
                <w:color w:val="000000"/>
                <w:sz w:val="20"/>
                <w:szCs w:val="20"/>
              </w:rPr>
              <w:t>5 902 164 zł</w:t>
            </w:r>
          </w:p>
        </w:tc>
        <w:tc>
          <w:tcPr>
            <w:tcW w:w="1418" w:type="dxa"/>
            <w:tcBorders>
              <w:top w:val="nil"/>
              <w:left w:val="nil"/>
              <w:bottom w:val="single" w:sz="4" w:space="0" w:color="auto"/>
              <w:right w:val="single" w:sz="4" w:space="0" w:color="auto"/>
            </w:tcBorders>
            <w:shd w:val="clear" w:color="auto" w:fill="auto"/>
            <w:noWrap/>
            <w:vAlign w:val="bottom"/>
            <w:hideMark/>
          </w:tcPr>
          <w:p w:rsidR="009B6139" w:rsidRPr="00F746BC" w:rsidRDefault="009B6139" w:rsidP="00F746BC">
            <w:pPr>
              <w:tabs>
                <w:tab w:val="clear" w:pos="567"/>
              </w:tabs>
              <w:jc w:val="right"/>
              <w:rPr>
                <w:rFonts w:eastAsia="Times New Roman"/>
                <w:color w:val="000000"/>
                <w:sz w:val="20"/>
                <w:szCs w:val="20"/>
              </w:rPr>
            </w:pPr>
            <w:r w:rsidRPr="00F746BC">
              <w:rPr>
                <w:rFonts w:eastAsia="Times New Roman"/>
                <w:color w:val="000000"/>
                <w:sz w:val="20"/>
                <w:szCs w:val="20"/>
              </w:rPr>
              <w:t>6 672 809 zł</w:t>
            </w:r>
          </w:p>
        </w:tc>
        <w:tc>
          <w:tcPr>
            <w:tcW w:w="1559" w:type="dxa"/>
            <w:tcBorders>
              <w:top w:val="nil"/>
              <w:left w:val="nil"/>
              <w:bottom w:val="single" w:sz="4" w:space="0" w:color="auto"/>
              <w:right w:val="single" w:sz="4" w:space="0" w:color="auto"/>
            </w:tcBorders>
            <w:shd w:val="clear" w:color="auto" w:fill="auto"/>
            <w:noWrap/>
            <w:vAlign w:val="bottom"/>
            <w:hideMark/>
          </w:tcPr>
          <w:p w:rsidR="009B6139" w:rsidRPr="00F746BC" w:rsidRDefault="009B6139" w:rsidP="00F746BC">
            <w:pPr>
              <w:tabs>
                <w:tab w:val="clear" w:pos="567"/>
              </w:tabs>
              <w:jc w:val="right"/>
              <w:rPr>
                <w:rFonts w:eastAsia="Times New Roman"/>
                <w:color w:val="000000"/>
                <w:sz w:val="20"/>
                <w:szCs w:val="20"/>
              </w:rPr>
            </w:pPr>
            <w:r w:rsidRPr="00F746BC">
              <w:rPr>
                <w:rFonts w:eastAsia="Times New Roman"/>
                <w:color w:val="000000"/>
                <w:sz w:val="20"/>
                <w:szCs w:val="20"/>
              </w:rPr>
              <w:t>7 634 164 zł</w:t>
            </w:r>
          </w:p>
        </w:tc>
        <w:tc>
          <w:tcPr>
            <w:tcW w:w="1417" w:type="dxa"/>
            <w:tcBorders>
              <w:top w:val="nil"/>
              <w:left w:val="nil"/>
              <w:bottom w:val="single" w:sz="4" w:space="0" w:color="auto"/>
              <w:right w:val="single" w:sz="4" w:space="0" w:color="auto"/>
            </w:tcBorders>
            <w:shd w:val="clear" w:color="auto" w:fill="auto"/>
            <w:noWrap/>
            <w:vAlign w:val="bottom"/>
            <w:hideMark/>
          </w:tcPr>
          <w:p w:rsidR="009B6139" w:rsidRPr="00F746BC" w:rsidRDefault="009B6139" w:rsidP="00F746BC">
            <w:pPr>
              <w:tabs>
                <w:tab w:val="clear" w:pos="567"/>
              </w:tabs>
              <w:jc w:val="right"/>
              <w:rPr>
                <w:rFonts w:eastAsia="Times New Roman"/>
                <w:color w:val="000000"/>
                <w:sz w:val="20"/>
                <w:szCs w:val="20"/>
              </w:rPr>
            </w:pPr>
            <w:r w:rsidRPr="00F746BC">
              <w:rPr>
                <w:rFonts w:eastAsia="Times New Roman"/>
                <w:color w:val="000000"/>
                <w:sz w:val="20"/>
                <w:szCs w:val="20"/>
              </w:rPr>
              <w:t>14 306 973 zł</w:t>
            </w:r>
          </w:p>
        </w:tc>
      </w:tr>
      <w:tr w:rsidR="009B6139" w:rsidRPr="00F746BC" w:rsidTr="009B6139">
        <w:trPr>
          <w:trHeight w:val="300"/>
        </w:trPr>
        <w:tc>
          <w:tcPr>
            <w:tcW w:w="686" w:type="dxa"/>
            <w:tcBorders>
              <w:top w:val="nil"/>
              <w:left w:val="single" w:sz="4" w:space="0" w:color="auto"/>
              <w:bottom w:val="single" w:sz="4" w:space="0" w:color="auto"/>
              <w:right w:val="single" w:sz="4" w:space="0" w:color="auto"/>
            </w:tcBorders>
            <w:shd w:val="clear" w:color="auto" w:fill="auto"/>
            <w:noWrap/>
            <w:vAlign w:val="bottom"/>
            <w:hideMark/>
          </w:tcPr>
          <w:p w:rsidR="009B6139" w:rsidRPr="00F746BC" w:rsidRDefault="009B6139" w:rsidP="00F746BC">
            <w:pPr>
              <w:tabs>
                <w:tab w:val="clear" w:pos="567"/>
              </w:tabs>
              <w:jc w:val="right"/>
              <w:rPr>
                <w:rFonts w:eastAsia="Times New Roman"/>
                <w:color w:val="000000"/>
                <w:sz w:val="20"/>
                <w:szCs w:val="20"/>
              </w:rPr>
            </w:pPr>
            <w:r w:rsidRPr="00F746BC">
              <w:rPr>
                <w:rFonts w:eastAsia="Times New Roman"/>
                <w:color w:val="000000"/>
                <w:sz w:val="20"/>
                <w:szCs w:val="20"/>
              </w:rPr>
              <w:t>2013</w:t>
            </w:r>
          </w:p>
        </w:tc>
        <w:tc>
          <w:tcPr>
            <w:tcW w:w="1843" w:type="dxa"/>
            <w:tcBorders>
              <w:top w:val="nil"/>
              <w:left w:val="nil"/>
              <w:bottom w:val="single" w:sz="4" w:space="0" w:color="auto"/>
              <w:right w:val="single" w:sz="4" w:space="0" w:color="auto"/>
            </w:tcBorders>
            <w:shd w:val="clear" w:color="auto" w:fill="auto"/>
            <w:noWrap/>
            <w:vAlign w:val="bottom"/>
          </w:tcPr>
          <w:p w:rsidR="009B6139" w:rsidRPr="00F746BC" w:rsidRDefault="009B6139" w:rsidP="00F746BC">
            <w:pPr>
              <w:tabs>
                <w:tab w:val="clear" w:pos="567"/>
              </w:tabs>
              <w:jc w:val="right"/>
              <w:rPr>
                <w:rFonts w:eastAsia="Times New Roman"/>
                <w:color w:val="000000"/>
                <w:sz w:val="20"/>
                <w:szCs w:val="20"/>
              </w:rPr>
            </w:pPr>
            <w:r w:rsidRPr="00F746BC">
              <w:rPr>
                <w:rFonts w:eastAsia="Times New Roman"/>
                <w:color w:val="000000"/>
                <w:sz w:val="20"/>
                <w:szCs w:val="20"/>
              </w:rPr>
              <w:t>9 215 497 zł</w:t>
            </w:r>
          </w:p>
        </w:tc>
        <w:tc>
          <w:tcPr>
            <w:tcW w:w="1559" w:type="dxa"/>
            <w:tcBorders>
              <w:top w:val="nil"/>
              <w:left w:val="nil"/>
              <w:bottom w:val="single" w:sz="4" w:space="0" w:color="auto"/>
              <w:right w:val="single" w:sz="4" w:space="0" w:color="auto"/>
            </w:tcBorders>
            <w:shd w:val="clear" w:color="auto" w:fill="auto"/>
            <w:noWrap/>
            <w:vAlign w:val="bottom"/>
          </w:tcPr>
          <w:p w:rsidR="009B6139" w:rsidRPr="00F746BC" w:rsidRDefault="009B6139" w:rsidP="00F746BC">
            <w:pPr>
              <w:tabs>
                <w:tab w:val="clear" w:pos="567"/>
              </w:tabs>
              <w:jc w:val="right"/>
              <w:rPr>
                <w:rFonts w:eastAsia="Times New Roman"/>
                <w:color w:val="000000"/>
                <w:sz w:val="20"/>
                <w:szCs w:val="20"/>
              </w:rPr>
            </w:pPr>
            <w:r w:rsidRPr="00F746BC">
              <w:rPr>
                <w:rFonts w:eastAsia="Times New Roman"/>
                <w:color w:val="000000"/>
                <w:sz w:val="20"/>
                <w:szCs w:val="20"/>
              </w:rPr>
              <w:t>7 357 707 zł</w:t>
            </w:r>
          </w:p>
        </w:tc>
        <w:tc>
          <w:tcPr>
            <w:tcW w:w="1418" w:type="dxa"/>
            <w:tcBorders>
              <w:top w:val="nil"/>
              <w:left w:val="nil"/>
              <w:bottom w:val="single" w:sz="4" w:space="0" w:color="auto"/>
              <w:right w:val="single" w:sz="4" w:space="0" w:color="auto"/>
            </w:tcBorders>
            <w:shd w:val="clear" w:color="auto" w:fill="auto"/>
            <w:noWrap/>
            <w:vAlign w:val="bottom"/>
            <w:hideMark/>
          </w:tcPr>
          <w:p w:rsidR="009B6139" w:rsidRPr="00F746BC" w:rsidRDefault="009B6139" w:rsidP="00F746BC">
            <w:pPr>
              <w:tabs>
                <w:tab w:val="clear" w:pos="567"/>
              </w:tabs>
              <w:jc w:val="right"/>
              <w:rPr>
                <w:rFonts w:eastAsia="Times New Roman"/>
                <w:color w:val="000000"/>
                <w:sz w:val="20"/>
                <w:szCs w:val="20"/>
              </w:rPr>
            </w:pPr>
            <w:r w:rsidRPr="00F746BC">
              <w:rPr>
                <w:rFonts w:eastAsia="Times New Roman"/>
                <w:color w:val="000000"/>
                <w:sz w:val="20"/>
                <w:szCs w:val="20"/>
              </w:rPr>
              <w:t>6 855 015 zł</w:t>
            </w:r>
          </w:p>
        </w:tc>
        <w:tc>
          <w:tcPr>
            <w:tcW w:w="1559" w:type="dxa"/>
            <w:tcBorders>
              <w:top w:val="nil"/>
              <w:left w:val="nil"/>
              <w:bottom w:val="single" w:sz="4" w:space="0" w:color="auto"/>
              <w:right w:val="single" w:sz="4" w:space="0" w:color="auto"/>
            </w:tcBorders>
            <w:shd w:val="clear" w:color="auto" w:fill="auto"/>
            <w:noWrap/>
            <w:vAlign w:val="bottom"/>
            <w:hideMark/>
          </w:tcPr>
          <w:p w:rsidR="009B6139" w:rsidRPr="00F746BC" w:rsidRDefault="009B6139" w:rsidP="00F746BC">
            <w:pPr>
              <w:tabs>
                <w:tab w:val="clear" w:pos="567"/>
              </w:tabs>
              <w:jc w:val="right"/>
              <w:rPr>
                <w:rFonts w:eastAsia="Times New Roman"/>
                <w:color w:val="000000"/>
                <w:sz w:val="20"/>
                <w:szCs w:val="20"/>
              </w:rPr>
            </w:pPr>
            <w:r w:rsidRPr="00F746BC">
              <w:rPr>
                <w:rFonts w:eastAsia="Times New Roman"/>
                <w:color w:val="000000"/>
                <w:sz w:val="20"/>
                <w:szCs w:val="20"/>
              </w:rPr>
              <w:t>9 718 189 zł</w:t>
            </w:r>
          </w:p>
        </w:tc>
        <w:tc>
          <w:tcPr>
            <w:tcW w:w="1417" w:type="dxa"/>
            <w:tcBorders>
              <w:top w:val="nil"/>
              <w:left w:val="nil"/>
              <w:bottom w:val="single" w:sz="4" w:space="0" w:color="auto"/>
              <w:right w:val="single" w:sz="4" w:space="0" w:color="auto"/>
            </w:tcBorders>
            <w:shd w:val="clear" w:color="auto" w:fill="auto"/>
            <w:noWrap/>
            <w:vAlign w:val="bottom"/>
            <w:hideMark/>
          </w:tcPr>
          <w:p w:rsidR="009B6139" w:rsidRPr="00F746BC" w:rsidRDefault="009B6139" w:rsidP="00F746BC">
            <w:pPr>
              <w:tabs>
                <w:tab w:val="clear" w:pos="567"/>
              </w:tabs>
              <w:jc w:val="right"/>
              <w:rPr>
                <w:rFonts w:eastAsia="Times New Roman"/>
                <w:color w:val="000000"/>
                <w:sz w:val="20"/>
                <w:szCs w:val="20"/>
              </w:rPr>
            </w:pPr>
            <w:r w:rsidRPr="00F746BC">
              <w:rPr>
                <w:rFonts w:eastAsia="Times New Roman"/>
                <w:color w:val="000000"/>
                <w:sz w:val="20"/>
                <w:szCs w:val="20"/>
              </w:rPr>
              <w:t>16 573 204 zł</w:t>
            </w:r>
          </w:p>
        </w:tc>
      </w:tr>
      <w:tr w:rsidR="009B6139" w:rsidRPr="00F746BC" w:rsidTr="009B6139">
        <w:trPr>
          <w:trHeight w:val="300"/>
        </w:trPr>
        <w:tc>
          <w:tcPr>
            <w:tcW w:w="686" w:type="dxa"/>
            <w:tcBorders>
              <w:top w:val="nil"/>
              <w:left w:val="single" w:sz="4" w:space="0" w:color="auto"/>
              <w:bottom w:val="single" w:sz="4" w:space="0" w:color="auto"/>
              <w:right w:val="single" w:sz="4" w:space="0" w:color="auto"/>
            </w:tcBorders>
            <w:shd w:val="clear" w:color="auto" w:fill="auto"/>
            <w:noWrap/>
            <w:vAlign w:val="bottom"/>
            <w:hideMark/>
          </w:tcPr>
          <w:p w:rsidR="009B6139" w:rsidRPr="00F746BC" w:rsidRDefault="009B6139" w:rsidP="00F746BC">
            <w:pPr>
              <w:tabs>
                <w:tab w:val="clear" w:pos="567"/>
              </w:tabs>
              <w:jc w:val="right"/>
              <w:rPr>
                <w:rFonts w:eastAsia="Times New Roman"/>
                <w:color w:val="000000"/>
                <w:sz w:val="20"/>
                <w:szCs w:val="20"/>
              </w:rPr>
            </w:pPr>
            <w:r w:rsidRPr="00F746BC">
              <w:rPr>
                <w:rFonts w:eastAsia="Times New Roman"/>
                <w:color w:val="000000"/>
                <w:sz w:val="20"/>
                <w:szCs w:val="20"/>
              </w:rPr>
              <w:t>2014</w:t>
            </w:r>
          </w:p>
        </w:tc>
        <w:tc>
          <w:tcPr>
            <w:tcW w:w="1843" w:type="dxa"/>
            <w:tcBorders>
              <w:top w:val="nil"/>
              <w:left w:val="nil"/>
              <w:bottom w:val="single" w:sz="4" w:space="0" w:color="auto"/>
              <w:right w:val="single" w:sz="4" w:space="0" w:color="auto"/>
            </w:tcBorders>
            <w:shd w:val="clear" w:color="auto" w:fill="auto"/>
            <w:noWrap/>
            <w:vAlign w:val="bottom"/>
          </w:tcPr>
          <w:p w:rsidR="009B6139" w:rsidRPr="00F746BC" w:rsidRDefault="009B6139" w:rsidP="00F746BC">
            <w:pPr>
              <w:tabs>
                <w:tab w:val="clear" w:pos="567"/>
              </w:tabs>
              <w:jc w:val="right"/>
              <w:rPr>
                <w:rFonts w:eastAsia="Times New Roman"/>
                <w:color w:val="000000"/>
                <w:sz w:val="20"/>
                <w:szCs w:val="20"/>
              </w:rPr>
            </w:pPr>
            <w:r w:rsidRPr="00F746BC">
              <w:rPr>
                <w:rFonts w:eastAsia="Times New Roman"/>
                <w:color w:val="000000"/>
                <w:sz w:val="20"/>
                <w:szCs w:val="20"/>
              </w:rPr>
              <w:t>10 084 336 zł</w:t>
            </w:r>
          </w:p>
        </w:tc>
        <w:tc>
          <w:tcPr>
            <w:tcW w:w="1559" w:type="dxa"/>
            <w:tcBorders>
              <w:top w:val="nil"/>
              <w:left w:val="nil"/>
              <w:bottom w:val="single" w:sz="4" w:space="0" w:color="auto"/>
              <w:right w:val="single" w:sz="4" w:space="0" w:color="auto"/>
            </w:tcBorders>
            <w:shd w:val="clear" w:color="auto" w:fill="auto"/>
            <w:noWrap/>
            <w:vAlign w:val="bottom"/>
          </w:tcPr>
          <w:p w:rsidR="009B6139" w:rsidRPr="00F746BC" w:rsidRDefault="009B6139" w:rsidP="00F746BC">
            <w:pPr>
              <w:tabs>
                <w:tab w:val="clear" w:pos="567"/>
              </w:tabs>
              <w:jc w:val="right"/>
              <w:rPr>
                <w:rFonts w:eastAsia="Times New Roman"/>
                <w:color w:val="000000"/>
                <w:sz w:val="20"/>
                <w:szCs w:val="20"/>
              </w:rPr>
            </w:pPr>
            <w:r w:rsidRPr="00F746BC">
              <w:rPr>
                <w:rFonts w:eastAsia="Times New Roman"/>
                <w:color w:val="000000"/>
                <w:sz w:val="20"/>
                <w:szCs w:val="20"/>
              </w:rPr>
              <w:t>8 233 930 zł</w:t>
            </w:r>
          </w:p>
        </w:tc>
        <w:tc>
          <w:tcPr>
            <w:tcW w:w="1418" w:type="dxa"/>
            <w:tcBorders>
              <w:top w:val="nil"/>
              <w:left w:val="nil"/>
              <w:bottom w:val="single" w:sz="4" w:space="0" w:color="auto"/>
              <w:right w:val="single" w:sz="4" w:space="0" w:color="auto"/>
            </w:tcBorders>
            <w:shd w:val="clear" w:color="auto" w:fill="auto"/>
            <w:noWrap/>
            <w:vAlign w:val="bottom"/>
            <w:hideMark/>
          </w:tcPr>
          <w:p w:rsidR="009B6139" w:rsidRPr="00F746BC" w:rsidRDefault="009B6139" w:rsidP="00F746BC">
            <w:pPr>
              <w:tabs>
                <w:tab w:val="clear" w:pos="567"/>
              </w:tabs>
              <w:jc w:val="right"/>
              <w:rPr>
                <w:rFonts w:eastAsia="Times New Roman"/>
                <w:color w:val="000000"/>
                <w:sz w:val="20"/>
                <w:szCs w:val="20"/>
              </w:rPr>
            </w:pPr>
            <w:r w:rsidRPr="00F746BC">
              <w:rPr>
                <w:rFonts w:eastAsia="Times New Roman"/>
                <w:color w:val="000000"/>
                <w:sz w:val="20"/>
                <w:szCs w:val="20"/>
              </w:rPr>
              <w:t>8 021 014 zł</w:t>
            </w:r>
          </w:p>
        </w:tc>
        <w:tc>
          <w:tcPr>
            <w:tcW w:w="1559" w:type="dxa"/>
            <w:tcBorders>
              <w:top w:val="nil"/>
              <w:left w:val="nil"/>
              <w:bottom w:val="single" w:sz="4" w:space="0" w:color="auto"/>
              <w:right w:val="single" w:sz="4" w:space="0" w:color="auto"/>
            </w:tcBorders>
            <w:shd w:val="clear" w:color="auto" w:fill="auto"/>
            <w:noWrap/>
            <w:vAlign w:val="bottom"/>
            <w:hideMark/>
          </w:tcPr>
          <w:p w:rsidR="009B6139" w:rsidRPr="00F746BC" w:rsidRDefault="009B6139" w:rsidP="00F746BC">
            <w:pPr>
              <w:tabs>
                <w:tab w:val="clear" w:pos="567"/>
              </w:tabs>
              <w:jc w:val="right"/>
              <w:rPr>
                <w:rFonts w:eastAsia="Times New Roman"/>
                <w:color w:val="000000"/>
                <w:sz w:val="20"/>
                <w:szCs w:val="20"/>
              </w:rPr>
            </w:pPr>
            <w:r w:rsidRPr="00F746BC">
              <w:rPr>
                <w:rFonts w:eastAsia="Times New Roman"/>
                <w:color w:val="000000"/>
                <w:sz w:val="20"/>
                <w:szCs w:val="20"/>
              </w:rPr>
              <w:t>10 297 252 zł</w:t>
            </w:r>
          </w:p>
        </w:tc>
        <w:tc>
          <w:tcPr>
            <w:tcW w:w="1417" w:type="dxa"/>
            <w:tcBorders>
              <w:top w:val="nil"/>
              <w:left w:val="nil"/>
              <w:bottom w:val="single" w:sz="4" w:space="0" w:color="auto"/>
              <w:right w:val="single" w:sz="4" w:space="0" w:color="auto"/>
            </w:tcBorders>
            <w:shd w:val="clear" w:color="auto" w:fill="auto"/>
            <w:noWrap/>
            <w:vAlign w:val="bottom"/>
            <w:hideMark/>
          </w:tcPr>
          <w:p w:rsidR="009B6139" w:rsidRPr="00F746BC" w:rsidRDefault="009B6139" w:rsidP="00F746BC">
            <w:pPr>
              <w:tabs>
                <w:tab w:val="clear" w:pos="567"/>
              </w:tabs>
              <w:jc w:val="right"/>
              <w:rPr>
                <w:rFonts w:eastAsia="Times New Roman"/>
                <w:color w:val="000000"/>
                <w:sz w:val="20"/>
                <w:szCs w:val="20"/>
              </w:rPr>
            </w:pPr>
            <w:r w:rsidRPr="00F746BC">
              <w:rPr>
                <w:rFonts w:eastAsia="Times New Roman"/>
                <w:color w:val="000000"/>
                <w:sz w:val="20"/>
                <w:szCs w:val="20"/>
              </w:rPr>
              <w:t>18 318 266 zł</w:t>
            </w:r>
          </w:p>
        </w:tc>
      </w:tr>
      <w:tr w:rsidR="009B6139" w:rsidRPr="00F746BC" w:rsidTr="009B6139">
        <w:trPr>
          <w:trHeight w:val="300"/>
        </w:trPr>
        <w:tc>
          <w:tcPr>
            <w:tcW w:w="686" w:type="dxa"/>
            <w:tcBorders>
              <w:top w:val="nil"/>
              <w:left w:val="single" w:sz="4" w:space="0" w:color="auto"/>
              <w:bottom w:val="single" w:sz="4" w:space="0" w:color="auto"/>
              <w:right w:val="single" w:sz="4" w:space="0" w:color="auto"/>
            </w:tcBorders>
            <w:shd w:val="clear" w:color="auto" w:fill="auto"/>
            <w:noWrap/>
            <w:vAlign w:val="bottom"/>
            <w:hideMark/>
          </w:tcPr>
          <w:p w:rsidR="009B6139" w:rsidRPr="00F746BC" w:rsidRDefault="009B6139" w:rsidP="00F746BC">
            <w:pPr>
              <w:tabs>
                <w:tab w:val="clear" w:pos="567"/>
              </w:tabs>
              <w:jc w:val="right"/>
              <w:rPr>
                <w:rFonts w:eastAsia="Times New Roman"/>
                <w:color w:val="000000"/>
                <w:sz w:val="20"/>
                <w:szCs w:val="20"/>
              </w:rPr>
            </w:pPr>
            <w:r w:rsidRPr="00F746BC">
              <w:rPr>
                <w:rFonts w:eastAsia="Times New Roman"/>
                <w:color w:val="000000"/>
                <w:sz w:val="20"/>
                <w:szCs w:val="20"/>
              </w:rPr>
              <w:t>2015</w:t>
            </w:r>
          </w:p>
        </w:tc>
        <w:tc>
          <w:tcPr>
            <w:tcW w:w="1843" w:type="dxa"/>
            <w:tcBorders>
              <w:top w:val="nil"/>
              <w:left w:val="nil"/>
              <w:bottom w:val="single" w:sz="4" w:space="0" w:color="auto"/>
              <w:right w:val="single" w:sz="4" w:space="0" w:color="auto"/>
            </w:tcBorders>
            <w:shd w:val="clear" w:color="auto" w:fill="auto"/>
            <w:noWrap/>
            <w:vAlign w:val="bottom"/>
          </w:tcPr>
          <w:p w:rsidR="009B6139" w:rsidRPr="00F746BC" w:rsidRDefault="009B6139" w:rsidP="00F746BC">
            <w:pPr>
              <w:tabs>
                <w:tab w:val="clear" w:pos="567"/>
              </w:tabs>
              <w:jc w:val="right"/>
              <w:rPr>
                <w:rFonts w:eastAsia="Times New Roman"/>
                <w:color w:val="000000"/>
                <w:sz w:val="20"/>
                <w:szCs w:val="20"/>
              </w:rPr>
            </w:pPr>
            <w:r w:rsidRPr="00F746BC">
              <w:rPr>
                <w:rFonts w:eastAsia="Times New Roman"/>
                <w:color w:val="000000"/>
                <w:sz w:val="20"/>
                <w:szCs w:val="20"/>
              </w:rPr>
              <w:t>13 647 794 zł</w:t>
            </w:r>
          </w:p>
        </w:tc>
        <w:tc>
          <w:tcPr>
            <w:tcW w:w="1559" w:type="dxa"/>
            <w:tcBorders>
              <w:top w:val="nil"/>
              <w:left w:val="nil"/>
              <w:bottom w:val="single" w:sz="4" w:space="0" w:color="auto"/>
              <w:right w:val="single" w:sz="4" w:space="0" w:color="auto"/>
            </w:tcBorders>
            <w:shd w:val="clear" w:color="auto" w:fill="auto"/>
            <w:noWrap/>
            <w:vAlign w:val="bottom"/>
          </w:tcPr>
          <w:p w:rsidR="009B6139" w:rsidRPr="00F746BC" w:rsidRDefault="009B6139" w:rsidP="00F746BC">
            <w:pPr>
              <w:tabs>
                <w:tab w:val="clear" w:pos="567"/>
              </w:tabs>
              <w:jc w:val="right"/>
              <w:rPr>
                <w:rFonts w:eastAsia="Times New Roman"/>
                <w:color w:val="000000"/>
                <w:sz w:val="20"/>
                <w:szCs w:val="20"/>
              </w:rPr>
            </w:pPr>
            <w:r w:rsidRPr="00F746BC">
              <w:rPr>
                <w:rFonts w:eastAsia="Times New Roman"/>
                <w:color w:val="000000"/>
                <w:sz w:val="20"/>
                <w:szCs w:val="20"/>
              </w:rPr>
              <w:t>8 607 918 zł</w:t>
            </w:r>
          </w:p>
        </w:tc>
        <w:tc>
          <w:tcPr>
            <w:tcW w:w="1418" w:type="dxa"/>
            <w:tcBorders>
              <w:top w:val="nil"/>
              <w:left w:val="nil"/>
              <w:bottom w:val="single" w:sz="4" w:space="0" w:color="auto"/>
              <w:right w:val="single" w:sz="4" w:space="0" w:color="auto"/>
            </w:tcBorders>
            <w:shd w:val="clear" w:color="auto" w:fill="auto"/>
            <w:noWrap/>
            <w:vAlign w:val="bottom"/>
            <w:hideMark/>
          </w:tcPr>
          <w:p w:rsidR="009B6139" w:rsidRPr="00F746BC" w:rsidRDefault="009B6139" w:rsidP="00F746BC">
            <w:pPr>
              <w:tabs>
                <w:tab w:val="clear" w:pos="567"/>
              </w:tabs>
              <w:jc w:val="right"/>
              <w:rPr>
                <w:rFonts w:eastAsia="Times New Roman"/>
                <w:color w:val="000000"/>
                <w:sz w:val="20"/>
                <w:szCs w:val="20"/>
              </w:rPr>
            </w:pPr>
            <w:r w:rsidRPr="00F746BC">
              <w:rPr>
                <w:rFonts w:eastAsia="Times New Roman"/>
                <w:color w:val="000000"/>
                <w:sz w:val="20"/>
                <w:szCs w:val="20"/>
              </w:rPr>
              <w:t>10 479 022 zł</w:t>
            </w:r>
          </w:p>
        </w:tc>
        <w:tc>
          <w:tcPr>
            <w:tcW w:w="1559" w:type="dxa"/>
            <w:tcBorders>
              <w:top w:val="nil"/>
              <w:left w:val="nil"/>
              <w:bottom w:val="single" w:sz="4" w:space="0" w:color="auto"/>
              <w:right w:val="single" w:sz="4" w:space="0" w:color="auto"/>
            </w:tcBorders>
            <w:shd w:val="clear" w:color="auto" w:fill="auto"/>
            <w:noWrap/>
            <w:vAlign w:val="bottom"/>
            <w:hideMark/>
          </w:tcPr>
          <w:p w:rsidR="009B6139" w:rsidRPr="00F746BC" w:rsidRDefault="009B6139" w:rsidP="00F746BC">
            <w:pPr>
              <w:tabs>
                <w:tab w:val="clear" w:pos="567"/>
              </w:tabs>
              <w:jc w:val="right"/>
              <w:rPr>
                <w:rFonts w:eastAsia="Times New Roman"/>
                <w:color w:val="000000"/>
                <w:sz w:val="20"/>
                <w:szCs w:val="20"/>
              </w:rPr>
            </w:pPr>
            <w:r w:rsidRPr="00F746BC">
              <w:rPr>
                <w:rFonts w:eastAsia="Times New Roman"/>
                <w:color w:val="000000"/>
                <w:sz w:val="20"/>
                <w:szCs w:val="20"/>
              </w:rPr>
              <w:t>11 776 690 zł</w:t>
            </w:r>
          </w:p>
        </w:tc>
        <w:tc>
          <w:tcPr>
            <w:tcW w:w="1417" w:type="dxa"/>
            <w:tcBorders>
              <w:top w:val="nil"/>
              <w:left w:val="nil"/>
              <w:bottom w:val="single" w:sz="4" w:space="0" w:color="auto"/>
              <w:right w:val="single" w:sz="4" w:space="0" w:color="auto"/>
            </w:tcBorders>
            <w:shd w:val="clear" w:color="auto" w:fill="auto"/>
            <w:noWrap/>
            <w:vAlign w:val="bottom"/>
            <w:hideMark/>
          </w:tcPr>
          <w:p w:rsidR="009B6139" w:rsidRPr="00F746BC" w:rsidRDefault="009B6139" w:rsidP="00F746BC">
            <w:pPr>
              <w:tabs>
                <w:tab w:val="clear" w:pos="567"/>
              </w:tabs>
              <w:jc w:val="right"/>
              <w:rPr>
                <w:rFonts w:eastAsia="Times New Roman"/>
                <w:color w:val="000000"/>
                <w:sz w:val="20"/>
                <w:szCs w:val="20"/>
              </w:rPr>
            </w:pPr>
            <w:r w:rsidRPr="00F746BC">
              <w:rPr>
                <w:rFonts w:eastAsia="Times New Roman"/>
                <w:color w:val="000000"/>
                <w:sz w:val="20"/>
                <w:szCs w:val="20"/>
              </w:rPr>
              <w:t>22 255 712 zł</w:t>
            </w:r>
          </w:p>
        </w:tc>
      </w:tr>
      <w:tr w:rsidR="00F746BC" w:rsidRPr="00F746BC" w:rsidTr="009B6139">
        <w:trPr>
          <w:trHeight w:val="300"/>
        </w:trPr>
        <w:tc>
          <w:tcPr>
            <w:tcW w:w="4088"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746BC" w:rsidRPr="00F746BC" w:rsidRDefault="00F746BC" w:rsidP="00F746BC">
            <w:pPr>
              <w:tabs>
                <w:tab w:val="clear" w:pos="567"/>
              </w:tabs>
              <w:jc w:val="center"/>
              <w:rPr>
                <w:rFonts w:eastAsia="Times New Roman"/>
                <w:b/>
                <w:bCs/>
                <w:color w:val="000000"/>
                <w:sz w:val="20"/>
                <w:szCs w:val="20"/>
              </w:rPr>
            </w:pPr>
            <w:r w:rsidRPr="00F746BC">
              <w:rPr>
                <w:rFonts w:eastAsia="Times New Roman"/>
                <w:b/>
                <w:bCs/>
                <w:color w:val="000000"/>
                <w:sz w:val="20"/>
                <w:szCs w:val="20"/>
              </w:rPr>
              <w:t>Łączny koszt w latach 2011-2015</w:t>
            </w:r>
          </w:p>
        </w:tc>
        <w:tc>
          <w:tcPr>
            <w:tcW w:w="1418" w:type="dxa"/>
            <w:tcBorders>
              <w:top w:val="nil"/>
              <w:left w:val="nil"/>
              <w:bottom w:val="single" w:sz="4" w:space="0" w:color="auto"/>
              <w:right w:val="single" w:sz="4" w:space="0" w:color="auto"/>
            </w:tcBorders>
            <w:shd w:val="clear" w:color="auto" w:fill="auto"/>
            <w:noWrap/>
            <w:vAlign w:val="bottom"/>
            <w:hideMark/>
          </w:tcPr>
          <w:p w:rsidR="00F746BC" w:rsidRPr="00F746BC" w:rsidRDefault="00F746BC" w:rsidP="00F746BC">
            <w:pPr>
              <w:tabs>
                <w:tab w:val="clear" w:pos="567"/>
              </w:tabs>
              <w:jc w:val="right"/>
              <w:rPr>
                <w:rFonts w:eastAsia="Times New Roman"/>
                <w:b/>
                <w:bCs/>
                <w:color w:val="000000"/>
                <w:sz w:val="20"/>
                <w:szCs w:val="20"/>
              </w:rPr>
            </w:pPr>
            <w:r w:rsidRPr="00F746BC">
              <w:rPr>
                <w:rFonts w:eastAsia="Times New Roman"/>
                <w:b/>
                <w:bCs/>
                <w:color w:val="000000"/>
                <w:sz w:val="20"/>
                <w:szCs w:val="20"/>
              </w:rPr>
              <w:t>38 614 349 zł</w:t>
            </w:r>
          </w:p>
        </w:tc>
        <w:tc>
          <w:tcPr>
            <w:tcW w:w="1559" w:type="dxa"/>
            <w:tcBorders>
              <w:top w:val="nil"/>
              <w:left w:val="nil"/>
              <w:bottom w:val="single" w:sz="4" w:space="0" w:color="auto"/>
              <w:right w:val="single" w:sz="4" w:space="0" w:color="auto"/>
            </w:tcBorders>
            <w:shd w:val="clear" w:color="auto" w:fill="auto"/>
            <w:noWrap/>
            <w:vAlign w:val="bottom"/>
            <w:hideMark/>
          </w:tcPr>
          <w:p w:rsidR="00F746BC" w:rsidRPr="00F746BC" w:rsidRDefault="00F746BC" w:rsidP="00F746BC">
            <w:pPr>
              <w:tabs>
                <w:tab w:val="clear" w:pos="567"/>
              </w:tabs>
              <w:jc w:val="right"/>
              <w:rPr>
                <w:rFonts w:eastAsia="Times New Roman"/>
                <w:b/>
                <w:bCs/>
                <w:color w:val="000000"/>
                <w:sz w:val="20"/>
                <w:szCs w:val="20"/>
              </w:rPr>
            </w:pPr>
            <w:r w:rsidRPr="00F746BC">
              <w:rPr>
                <w:rFonts w:eastAsia="Times New Roman"/>
                <w:b/>
                <w:bCs/>
                <w:color w:val="000000"/>
                <w:sz w:val="20"/>
                <w:szCs w:val="20"/>
              </w:rPr>
              <w:t>47 516 995 zł</w:t>
            </w:r>
          </w:p>
        </w:tc>
        <w:tc>
          <w:tcPr>
            <w:tcW w:w="1417" w:type="dxa"/>
            <w:tcBorders>
              <w:top w:val="nil"/>
              <w:left w:val="nil"/>
              <w:bottom w:val="single" w:sz="4" w:space="0" w:color="auto"/>
              <w:right w:val="single" w:sz="4" w:space="0" w:color="auto"/>
            </w:tcBorders>
            <w:shd w:val="clear" w:color="auto" w:fill="auto"/>
            <w:noWrap/>
            <w:vAlign w:val="bottom"/>
            <w:hideMark/>
          </w:tcPr>
          <w:p w:rsidR="00F746BC" w:rsidRPr="00F746BC" w:rsidRDefault="00F746BC" w:rsidP="00F746BC">
            <w:pPr>
              <w:tabs>
                <w:tab w:val="clear" w:pos="567"/>
              </w:tabs>
              <w:jc w:val="right"/>
              <w:rPr>
                <w:rFonts w:eastAsia="Times New Roman"/>
                <w:b/>
                <w:bCs/>
                <w:color w:val="000000"/>
                <w:sz w:val="20"/>
                <w:szCs w:val="20"/>
              </w:rPr>
            </w:pPr>
            <w:r w:rsidRPr="00F746BC">
              <w:rPr>
                <w:rFonts w:eastAsia="Times New Roman"/>
                <w:b/>
                <w:bCs/>
                <w:color w:val="000000"/>
                <w:sz w:val="20"/>
                <w:szCs w:val="20"/>
              </w:rPr>
              <w:t>86 131 344 zł</w:t>
            </w:r>
          </w:p>
        </w:tc>
      </w:tr>
    </w:tbl>
    <w:p w:rsidR="00947C00" w:rsidRPr="009B6139" w:rsidRDefault="00947C00" w:rsidP="009B6139">
      <w:pPr>
        <w:tabs>
          <w:tab w:val="clear" w:pos="567"/>
        </w:tabs>
        <w:rPr>
          <w:rFonts w:eastAsia="Times New Roman"/>
        </w:rPr>
      </w:pPr>
    </w:p>
    <w:p w:rsidR="001A5A95" w:rsidRPr="00D629D8" w:rsidRDefault="001A5A95" w:rsidP="00E53594">
      <w:pPr>
        <w:pStyle w:val="Nagwek4"/>
      </w:pPr>
      <w:bookmarkStart w:id="507" w:name="_Toc449423562"/>
      <w:r w:rsidRPr="00D629D8">
        <w:t>Wnioski</w:t>
      </w:r>
      <w:bookmarkEnd w:id="507"/>
      <w:r w:rsidRPr="00D629D8">
        <w:t xml:space="preserve"> </w:t>
      </w:r>
    </w:p>
    <w:p w:rsidR="001A5A95" w:rsidRPr="00D629D8" w:rsidRDefault="001A5A95" w:rsidP="00E53594"/>
    <w:p w:rsidR="00D629D8" w:rsidRPr="00D629D8" w:rsidRDefault="006349BE" w:rsidP="00D629D8">
      <w:pPr>
        <w:rPr>
          <w:rFonts w:eastAsia="Times New Roman"/>
        </w:rPr>
      </w:pPr>
      <w:r w:rsidRPr="00D629D8">
        <w:tab/>
      </w:r>
      <w:r w:rsidR="00D629D8" w:rsidRPr="00D629D8">
        <w:rPr>
          <w:rFonts w:eastAsia="Times New Roman"/>
        </w:rPr>
        <w:t xml:space="preserve">Dokonując analizy zasobów pomocy społecznej w kontekście realizacji pomocy </w:t>
      </w:r>
      <w:r w:rsidR="00D629D8" w:rsidRPr="00D629D8">
        <w:rPr>
          <w:rFonts w:eastAsia="Times New Roman"/>
        </w:rPr>
        <w:br/>
        <w:t xml:space="preserve">w formie dożywiania należy mieć na względzie specyfikę realizacji zadania. Możliwość stosowania tej formy pomocy uzależniona jest w znacznej mierze od wysokości środków pozyskiwanych z budżetu państwa. </w:t>
      </w:r>
    </w:p>
    <w:p w:rsidR="00B85A60" w:rsidRPr="000E58A9" w:rsidRDefault="00D629D8" w:rsidP="000E58A9">
      <w:pPr>
        <w:tabs>
          <w:tab w:val="clear" w:pos="567"/>
        </w:tabs>
        <w:rPr>
          <w:rFonts w:eastAsia="Times New Roman"/>
        </w:rPr>
      </w:pPr>
      <w:r w:rsidRPr="00D629D8">
        <w:rPr>
          <w:rFonts w:eastAsia="Times New Roman"/>
        </w:rPr>
        <w:tab/>
        <w:t xml:space="preserve">Rok 2013 był ostatnim, w którym obowiązywała ustawa określająca zasady pomocy państwa w zakresie dożywiania. Od roku 2014 zmianie uległy zasady realizacji pomocy. Pomoc </w:t>
      </w:r>
      <w:r w:rsidR="009F6588">
        <w:rPr>
          <w:rFonts w:eastAsia="Times New Roman"/>
        </w:rPr>
        <w:t xml:space="preserve">jest </w:t>
      </w:r>
      <w:r w:rsidRPr="00D629D8">
        <w:rPr>
          <w:rFonts w:eastAsia="Times New Roman"/>
        </w:rPr>
        <w:t xml:space="preserve">udzielana na podstawie uchwały nr XCV/1425/14 Rady Miasta Krakowa z dnia 15 stycznia 2014 r. w sprawie przyjęcia programu osłonowego dotyczącego udzielania mieszkańcom Gminy Miejskiej Kraków pomocy w zakresie dożywiania powstałej </w:t>
      </w:r>
      <w:r w:rsidR="0074295C">
        <w:rPr>
          <w:rFonts w:eastAsia="Times New Roman"/>
        </w:rPr>
        <w:br/>
      </w:r>
      <w:r w:rsidRPr="00D629D8">
        <w:rPr>
          <w:rFonts w:eastAsia="Times New Roman"/>
        </w:rPr>
        <w:t xml:space="preserve">w z uwzględnieniem uchwały nr 221 Rady Ministrów z dnia 10 grudnia 2013 r. w sprawie ustanowienia wieloletniego programu wspierania finansowego gmin w zakresie dożywiania „Pomoc państwa w zakresie dożywiania” na lata 2014 – 2020. Wbrew szacunkom </w:t>
      </w:r>
      <w:r w:rsidR="0074295C">
        <w:rPr>
          <w:rFonts w:eastAsia="Times New Roman"/>
        </w:rPr>
        <w:br/>
      </w:r>
      <w:r w:rsidRPr="00D629D8">
        <w:rPr>
          <w:rFonts w:eastAsia="Times New Roman"/>
        </w:rPr>
        <w:t xml:space="preserve">i podniesieniu kryterium dochodowego uprawniającego do korzystania z pomocy, w 2015 roku liczba osób objętych posiłkami i zasiłkami na żywność uległa nieznacznemu zmniejszeniu. Natomiast zwiększył się koszt realizacji programu z uwagi na wzrost kosztów posiłków, oraz podniesienie od grudnia 2014 r. wysokości zasiłków celowych, tak aby w większym stopniu ta forma pomocy była zbliżona do wysokości pomocy przyznawanej w formie posiłków. </w:t>
      </w:r>
    </w:p>
    <w:p w:rsidR="0026085B" w:rsidRPr="004D10ED" w:rsidRDefault="00B85A60" w:rsidP="0026085B">
      <w:pPr>
        <w:pStyle w:val="Nagwek3"/>
      </w:pPr>
      <w:bookmarkStart w:id="508" w:name="_Toc449423563"/>
      <w:r w:rsidRPr="004D10ED">
        <w:t>Współpraca z organizacjami dystrybuującymi żywność w ramach Programu Żywnościowego dla osób najbardziej potrzebujących w Unii Europejskiej</w:t>
      </w:r>
      <w:bookmarkEnd w:id="508"/>
      <w:r w:rsidRPr="004D10ED">
        <w:t xml:space="preserve"> </w:t>
      </w:r>
    </w:p>
    <w:p w:rsidR="0074295C" w:rsidRDefault="0074295C" w:rsidP="004D10ED">
      <w:pPr>
        <w:pStyle w:val="Akapitnormalny"/>
        <w:rPr>
          <w:highlight w:val="yellow"/>
        </w:rPr>
      </w:pPr>
    </w:p>
    <w:p w:rsidR="000813D8" w:rsidRPr="000813D8" w:rsidRDefault="000813D8" w:rsidP="000813D8">
      <w:pPr>
        <w:tabs>
          <w:tab w:val="clear" w:pos="567"/>
        </w:tabs>
        <w:ind w:firstLine="170"/>
        <w:contextualSpacing/>
        <w:rPr>
          <w:rFonts w:eastAsia="Times New Roman"/>
        </w:rPr>
      </w:pPr>
      <w:r>
        <w:rPr>
          <w:rFonts w:eastAsia="Times New Roman"/>
        </w:rPr>
        <w:tab/>
      </w:r>
      <w:r w:rsidRPr="000813D8">
        <w:rPr>
          <w:rFonts w:eastAsia="Times New Roman"/>
        </w:rPr>
        <w:t xml:space="preserve">W 2015 roku MOPS kontynuował współpracę z organizacjami pozarządowymi dystrybuującymi żywność od grudnia 2014 r. do lutego 2015 r. w ramach Programu Operacyjnego Pomoc Żywnościowa 2014 – 2020 współfinansowanego z Europejskiego Funduszu Pomocy Najbardziej Potrzebującym (FEAD) tj. Bankiem Żywności, Polskim Komitetem Pomocy Społecznej i Caritas Archidiecezji Krakowskiej. MOPS, zgodnie z wytycznymi Podprogramu 2014, kwalifikuje i kieruje osoby i rodziny do uzyskania pomocy biorąc pod uwagę posiadany dochód oraz ich sytuację osobistą. Pomoc żywnościowa w ramach FEAD w znaczący sposób przyczynia się do poszerzenia zakresu pomocy dla osób i rodzin znajdujących w trudnej sytuacji finansowej. </w:t>
      </w:r>
    </w:p>
    <w:p w:rsidR="000813D8" w:rsidRPr="000813D8" w:rsidRDefault="000813D8" w:rsidP="000813D8">
      <w:pPr>
        <w:tabs>
          <w:tab w:val="clear" w:pos="567"/>
        </w:tabs>
        <w:ind w:firstLine="170"/>
        <w:contextualSpacing/>
        <w:rPr>
          <w:rFonts w:eastAsia="Times New Roman"/>
        </w:rPr>
      </w:pPr>
      <w:r>
        <w:rPr>
          <w:rFonts w:eastAsia="Times New Roman"/>
        </w:rPr>
        <w:tab/>
      </w:r>
      <w:r w:rsidRPr="000813D8">
        <w:rPr>
          <w:rFonts w:eastAsia="Times New Roman"/>
        </w:rPr>
        <w:t>W ramach Podprogramu 2014 (realizowanego do lutego 2015 roku) MOPS skierował po pomoc żywnościową łącznie 8 803 osoby.</w:t>
      </w:r>
      <w:r w:rsidRPr="000813D8">
        <w:rPr>
          <w:rFonts w:eastAsia="Times New Roman"/>
          <w:color w:val="FF0000"/>
        </w:rPr>
        <w:t xml:space="preserve"> </w:t>
      </w:r>
    </w:p>
    <w:p w:rsidR="000813D8" w:rsidRPr="000813D8" w:rsidRDefault="000813D8" w:rsidP="000813D8">
      <w:pPr>
        <w:tabs>
          <w:tab w:val="clear" w:pos="567"/>
        </w:tabs>
        <w:ind w:firstLine="170"/>
        <w:contextualSpacing/>
        <w:rPr>
          <w:rFonts w:eastAsia="Times New Roman"/>
        </w:rPr>
      </w:pPr>
      <w:r>
        <w:rPr>
          <w:rFonts w:eastAsia="Times New Roman"/>
        </w:rPr>
        <w:lastRenderedPageBreak/>
        <w:tab/>
      </w:r>
      <w:r w:rsidRPr="000813D8">
        <w:rPr>
          <w:rFonts w:eastAsia="Times New Roman"/>
        </w:rPr>
        <w:t xml:space="preserve">Od maja 2015 r. do grudnia 2015 r. Ośrodek skierował 9 023 osoby po pomoc </w:t>
      </w:r>
      <w:r>
        <w:rPr>
          <w:rFonts w:eastAsia="Times New Roman"/>
        </w:rPr>
        <w:br/>
      </w:r>
      <w:r w:rsidRPr="000813D8">
        <w:rPr>
          <w:rFonts w:eastAsia="Times New Roman"/>
        </w:rPr>
        <w:t>w ramach Podprogramu 2015. Rodziny otrzymywały paczki żywnościowe, ponadto uczest</w:t>
      </w:r>
      <w:r w:rsidR="00FF7A64">
        <w:rPr>
          <w:rFonts w:eastAsia="Times New Roman"/>
        </w:rPr>
        <w:t>niczyły w warsztatach kulinarno–</w:t>
      </w:r>
      <w:r w:rsidRPr="000813D8">
        <w:rPr>
          <w:rFonts w:eastAsia="Times New Roman"/>
        </w:rPr>
        <w:t>żywieniowych oraz warsztatach dotyczących edukacji ekonomicznej. Łącznie podmioty przekazały osobom potrzebującym w ramach Podprogramu 2015 – 1 622 001 kg żywności.</w:t>
      </w:r>
    </w:p>
    <w:p w:rsidR="00247604" w:rsidRDefault="000813D8" w:rsidP="000813D8">
      <w:pPr>
        <w:tabs>
          <w:tab w:val="clear" w:pos="567"/>
        </w:tabs>
        <w:ind w:firstLine="170"/>
        <w:contextualSpacing/>
        <w:rPr>
          <w:rFonts w:eastAsia="Times New Roman"/>
        </w:rPr>
      </w:pPr>
      <w:r>
        <w:rPr>
          <w:rFonts w:eastAsia="Times New Roman"/>
        </w:rPr>
        <w:tab/>
      </w:r>
      <w:r w:rsidRPr="000813D8">
        <w:rPr>
          <w:rFonts w:eastAsia="Times New Roman"/>
        </w:rPr>
        <w:t>Zadanie polegające na redystrybucji żywności na rzecz potrzebujących mieszkańców Gminy Miejskiej Kraków w tym redystrybucji żywności pozyskanej w ramach Programu Operacyjnego Pomoc Żywnościowa 2014 – 2020 (FEAD) w 2015 r. było wspierane jako działalność charytatywna dotacją w łącznej kwocie 120 000 zł.</w:t>
      </w:r>
    </w:p>
    <w:p w:rsidR="00247604" w:rsidRDefault="00247604" w:rsidP="00247604">
      <w:pPr>
        <w:pStyle w:val="Nagwek3"/>
      </w:pPr>
      <w:bookmarkStart w:id="509" w:name="_Toc446576481"/>
      <w:bookmarkStart w:id="510" w:name="_Toc449423564"/>
      <w:r w:rsidRPr="00E14626">
        <w:t>Lokalny Program Osłonowy dla osób, które poniosły zwiększone koszty grzewcze lokalu związane z trwałą zmianą systemu ogrzewania opartego na paliwie stałym na jeden z systemów proekologicznych</w:t>
      </w:r>
      <w:bookmarkEnd w:id="509"/>
      <w:bookmarkEnd w:id="510"/>
    </w:p>
    <w:p w:rsidR="00247604" w:rsidRPr="00247604" w:rsidRDefault="00247604" w:rsidP="00247604"/>
    <w:p w:rsidR="00247604" w:rsidRPr="00802415" w:rsidRDefault="00247604" w:rsidP="00247604">
      <w:pPr>
        <w:pStyle w:val="Akapitnormalny"/>
        <w:rPr>
          <w:rFonts w:eastAsia="Calibri"/>
        </w:rPr>
      </w:pPr>
      <w:r>
        <w:rPr>
          <w:rFonts w:eastAsia="Calibri"/>
        </w:rPr>
        <w:tab/>
      </w:r>
      <w:r w:rsidRPr="00802415">
        <w:rPr>
          <w:rFonts w:eastAsia="Calibri"/>
        </w:rPr>
        <w:t>W 2015 roku Miejski Ośrodek Pomocy Społecznej we współpracy z Wydziałem Kształtowania Środowiska UMK, kontynuował realizację Lokalne</w:t>
      </w:r>
      <w:r>
        <w:rPr>
          <w:rFonts w:eastAsia="Calibri"/>
        </w:rPr>
        <w:t xml:space="preserve">go Programu Osłonowego dla osób, które ponoszą </w:t>
      </w:r>
      <w:r w:rsidRPr="00802415">
        <w:rPr>
          <w:rFonts w:eastAsia="Calibri"/>
        </w:rPr>
        <w:t>zwiększone koszty grzewcze lokalu związane z trwałą zmianą systemu ogrzewania opartego na paliwie stałym na jeden z systemów proekologicznych. Pomoc w ramach Programu była przyznawana począwszy od 1 stycznia 2014 r.</w:t>
      </w:r>
      <w:r>
        <w:rPr>
          <w:rFonts w:eastAsia="Calibri"/>
        </w:rPr>
        <w:t>,</w:t>
      </w:r>
      <w:r w:rsidRPr="00802415">
        <w:rPr>
          <w:rFonts w:eastAsia="Calibri"/>
        </w:rPr>
        <w:t xml:space="preserve"> </w:t>
      </w:r>
      <w:r>
        <w:rPr>
          <w:rFonts w:eastAsia="Calibri"/>
        </w:rPr>
        <w:t>w oparciu o przepisy U</w:t>
      </w:r>
      <w:r w:rsidRPr="00802415">
        <w:rPr>
          <w:rFonts w:eastAsia="Calibri"/>
        </w:rPr>
        <w:t>chwały nr XC/1354/13 Rady Miasta Krakowa z dnia 20 listopada 2013 r.</w:t>
      </w:r>
      <w:r>
        <w:rPr>
          <w:rFonts w:eastAsia="Calibri"/>
        </w:rPr>
        <w:t xml:space="preserve"> </w:t>
      </w:r>
      <w:r w:rsidRPr="00802415">
        <w:rPr>
          <w:rFonts w:eastAsia="Calibri"/>
        </w:rPr>
        <w:t>stanowi</w:t>
      </w:r>
      <w:r>
        <w:rPr>
          <w:rFonts w:eastAsia="Calibri"/>
        </w:rPr>
        <w:t xml:space="preserve">ąc </w:t>
      </w:r>
      <w:r w:rsidRPr="00802415">
        <w:rPr>
          <w:rFonts w:eastAsia="Calibri"/>
        </w:rPr>
        <w:t xml:space="preserve">także wypełnienie </w:t>
      </w:r>
      <w:r>
        <w:rPr>
          <w:rFonts w:eastAsia="Calibri"/>
        </w:rPr>
        <w:t xml:space="preserve">zadań wynikających z </w:t>
      </w:r>
      <w:r w:rsidRPr="00802415">
        <w:rPr>
          <w:rFonts w:eastAsia="Calibri"/>
        </w:rPr>
        <w:t>Uchwały w sprawie kierunków działania dla Prezydenta Miasta Krakowa w celu poprawy stanu jakości powietrza (</w:t>
      </w:r>
      <w:r>
        <w:rPr>
          <w:rFonts w:eastAsia="Calibri"/>
        </w:rPr>
        <w:t>uchwała Nr </w:t>
      </w:r>
      <w:r w:rsidRPr="00802415">
        <w:rPr>
          <w:rFonts w:eastAsia="Calibri"/>
        </w:rPr>
        <w:t>LXXXIII/1274/13 Rady Miasta Krakowa z dnia 25 września 2013 r.,</w:t>
      </w:r>
      <w:r>
        <w:rPr>
          <w:rFonts w:eastAsia="Calibri"/>
        </w:rPr>
        <w:t xml:space="preserve"> </w:t>
      </w:r>
      <w:r w:rsidRPr="00802415">
        <w:rPr>
          <w:rFonts w:eastAsia="Calibri"/>
        </w:rPr>
        <w:t>z późn. zm.)</w:t>
      </w:r>
      <w:r>
        <w:rPr>
          <w:rFonts w:eastAsia="Calibri"/>
        </w:rPr>
        <w:t>.</w:t>
      </w:r>
    </w:p>
    <w:p w:rsidR="00247604" w:rsidRDefault="00247604" w:rsidP="00247604">
      <w:pPr>
        <w:pStyle w:val="Akapitnormalny"/>
        <w:rPr>
          <w:rFonts w:eastAsia="Calibri"/>
        </w:rPr>
      </w:pPr>
      <w:r>
        <w:rPr>
          <w:rFonts w:eastAsia="Calibri"/>
        </w:rPr>
        <w:tab/>
      </w:r>
      <w:r w:rsidRPr="00802415">
        <w:rPr>
          <w:rFonts w:eastAsia="Calibri"/>
        </w:rPr>
        <w:t xml:space="preserve">Pomoc </w:t>
      </w:r>
      <w:r w:rsidR="00FF7A64">
        <w:rPr>
          <w:rFonts w:eastAsia="Calibri"/>
        </w:rPr>
        <w:t xml:space="preserve">w </w:t>
      </w:r>
      <w:r w:rsidRPr="00802415">
        <w:rPr>
          <w:rFonts w:eastAsia="Calibri"/>
        </w:rPr>
        <w:t xml:space="preserve">ramach </w:t>
      </w:r>
      <w:r>
        <w:rPr>
          <w:rFonts w:eastAsia="Calibri"/>
        </w:rPr>
        <w:t xml:space="preserve">Lokalnego </w:t>
      </w:r>
      <w:r w:rsidRPr="00802415">
        <w:rPr>
          <w:rFonts w:eastAsia="Calibri"/>
        </w:rPr>
        <w:t xml:space="preserve">Programu </w:t>
      </w:r>
      <w:r>
        <w:rPr>
          <w:rFonts w:eastAsia="Calibri"/>
        </w:rPr>
        <w:t xml:space="preserve">Osłonowego </w:t>
      </w:r>
      <w:r w:rsidRPr="00802415">
        <w:rPr>
          <w:rFonts w:eastAsia="Calibri"/>
        </w:rPr>
        <w:t xml:space="preserve">ma </w:t>
      </w:r>
      <w:r>
        <w:rPr>
          <w:rFonts w:eastAsia="Calibri"/>
        </w:rPr>
        <w:t>formę świadczenia pieniężnego w </w:t>
      </w:r>
      <w:r w:rsidRPr="00802415">
        <w:rPr>
          <w:rFonts w:eastAsia="Calibri"/>
        </w:rPr>
        <w:t>postaci zasiłku celowego, wypłacanego na rok kalendarzowy i może dotyczyć jedynie lokalu, w którym nie wcześniej niż 14 września 2011 r. przeprowadzono trwałą zmianę systemu ogrzewania, polegającą na przejściu z systemu ogrzewania paliwem stałym na ogrzewanie: gazowe, elektryczne, oparte na oleju opałowym, bądź polegające na podłączeniu do miejskiej sieci ciepłowniczej. Świadczenie to przysługuje osobom, które faktycznie zamieszkują w lokalu objętym pomocą i zamieszkiwały w nim także przed przeprowadzeniem zmiany systemu ogrzewania, są zobowiązane do regulowania opłat na rzecz dostawcy energii cieplnej służącej og</w:t>
      </w:r>
      <w:r>
        <w:rPr>
          <w:rFonts w:eastAsia="Calibri"/>
        </w:rPr>
        <w:t>rzaniu lokalu</w:t>
      </w:r>
      <w:r w:rsidRPr="00802415">
        <w:rPr>
          <w:rFonts w:eastAsia="Calibri"/>
        </w:rPr>
        <w:t xml:space="preserve"> oraz posiadają dochód nieprzekraczający określonego </w:t>
      </w:r>
      <w:r>
        <w:rPr>
          <w:rFonts w:eastAsia="Calibri"/>
        </w:rPr>
        <w:t xml:space="preserve">przepisami uchwały </w:t>
      </w:r>
      <w:r w:rsidRPr="00802415">
        <w:rPr>
          <w:rFonts w:eastAsia="Calibri"/>
        </w:rPr>
        <w:t xml:space="preserve">kryterium dochodowego. </w:t>
      </w:r>
    </w:p>
    <w:p w:rsidR="00247604" w:rsidRPr="00802415" w:rsidRDefault="00247604" w:rsidP="00247604">
      <w:pPr>
        <w:pStyle w:val="Akapitnormalny"/>
        <w:rPr>
          <w:rFonts w:eastAsia="Calibri"/>
        </w:rPr>
      </w:pPr>
      <w:r>
        <w:rPr>
          <w:rFonts w:eastAsia="Calibri"/>
        </w:rPr>
        <w:tab/>
      </w:r>
      <w:r w:rsidRPr="00802415">
        <w:rPr>
          <w:rFonts w:eastAsia="Calibri"/>
        </w:rPr>
        <w:t xml:space="preserve">Analiza realizacji Programu prowadzona po pierwszym roku jego obowiązywania doprowadziła do wniosku </w:t>
      </w:r>
      <w:r>
        <w:rPr>
          <w:rFonts w:eastAsia="Calibri"/>
        </w:rPr>
        <w:t xml:space="preserve">o konieczności wprowadzenia rozwiązań mających na celu: </w:t>
      </w:r>
      <w:r w:rsidRPr="00802415">
        <w:rPr>
          <w:rFonts w:eastAsia="Calibri"/>
        </w:rPr>
        <w:t xml:space="preserve">usprawnienie przeprowadzania postępowań administracyjnych i sposobu realizacji świadczenia </w:t>
      </w:r>
      <w:r>
        <w:rPr>
          <w:rFonts w:eastAsia="Calibri"/>
        </w:rPr>
        <w:t>oraz</w:t>
      </w:r>
      <w:r w:rsidRPr="00802415">
        <w:rPr>
          <w:rFonts w:eastAsia="Calibri"/>
        </w:rPr>
        <w:t xml:space="preserve"> poszerzenie kręgu adresatów pomocy tak, by umożliwić wsparcie większej grupie osób potrzebujących, także na wyższym poziomie. </w:t>
      </w:r>
      <w:r>
        <w:rPr>
          <w:rFonts w:eastAsia="Calibri"/>
        </w:rPr>
        <w:t xml:space="preserve">W konsekwencji </w:t>
      </w:r>
      <w:r w:rsidRPr="00802415">
        <w:rPr>
          <w:rFonts w:eastAsia="Calibri"/>
        </w:rPr>
        <w:t xml:space="preserve">w dniu 24 czerwca 2015 r. Rada Miasta </w:t>
      </w:r>
      <w:r>
        <w:rPr>
          <w:rFonts w:eastAsia="Calibri"/>
        </w:rPr>
        <w:t>Krakowa uchwałą</w:t>
      </w:r>
      <w:r w:rsidRPr="00802415">
        <w:rPr>
          <w:rFonts w:eastAsia="Calibri"/>
        </w:rPr>
        <w:t xml:space="preserve"> Nr XVIII/317/15 </w:t>
      </w:r>
      <w:r>
        <w:rPr>
          <w:rFonts w:eastAsia="Calibri"/>
        </w:rPr>
        <w:t xml:space="preserve">przyjęła </w:t>
      </w:r>
      <w:r w:rsidRPr="00802415">
        <w:rPr>
          <w:rFonts w:eastAsia="Calibri"/>
        </w:rPr>
        <w:t>Lokalny Program Osłonowy w nowym brzmieniu. W stosunku do poprzedniego brzmienia Programu, wprowadzono w szczególności przepisy zwiększające kwotę dochodu, która uprawnia do otrzymania świ</w:t>
      </w:r>
      <w:r>
        <w:rPr>
          <w:rFonts w:eastAsia="Calibri"/>
        </w:rPr>
        <w:t xml:space="preserve">adczenia określając, iż </w:t>
      </w:r>
      <w:r w:rsidRPr="00802415">
        <w:rPr>
          <w:rFonts w:eastAsia="Calibri"/>
        </w:rPr>
        <w:t xml:space="preserve">nie może </w:t>
      </w:r>
      <w:r>
        <w:rPr>
          <w:rFonts w:eastAsia="Calibri"/>
        </w:rPr>
        <w:t xml:space="preserve">ona </w:t>
      </w:r>
      <w:r w:rsidRPr="00802415">
        <w:rPr>
          <w:rFonts w:eastAsia="Calibri"/>
        </w:rPr>
        <w:t>przekraczać 500% kryterium dochodowego osoby samotnie gospodarującej (aktualnie 3 170 zł) oraz 450% w przypadku rodziny (aktualnie 2 313 zł na osobę w rodzinie). Ponadto, na wyższym niż dotychczas poziomie, określono kwotę stawki dopłaty do 1 m</w:t>
      </w:r>
      <w:r w:rsidRPr="00DC459F">
        <w:rPr>
          <w:rFonts w:eastAsia="Calibri"/>
          <w:vertAlign w:val="superscript"/>
        </w:rPr>
        <w:t>2</w:t>
      </w:r>
      <w:r w:rsidRPr="00802415">
        <w:rPr>
          <w:rFonts w:eastAsia="Calibri"/>
        </w:rPr>
        <w:t xml:space="preserve"> rocznie, wynikającej z oszacowanego </w:t>
      </w:r>
      <w:r>
        <w:rPr>
          <w:rFonts w:eastAsia="Calibri"/>
        </w:rPr>
        <w:t>w</w:t>
      </w:r>
      <w:r w:rsidRPr="00802415">
        <w:rPr>
          <w:rFonts w:eastAsia="Calibri"/>
        </w:rPr>
        <w:t xml:space="preserve">zrostu kosztu ogrzania powierzchni </w:t>
      </w:r>
      <w:r>
        <w:rPr>
          <w:rFonts w:eastAsia="Calibri"/>
        </w:rPr>
        <w:t xml:space="preserve">lokalu </w:t>
      </w:r>
      <w:r w:rsidRPr="00802415">
        <w:rPr>
          <w:rFonts w:eastAsia="Calibri"/>
        </w:rPr>
        <w:t xml:space="preserve">jednym z systemów proekologicznych, co ma wpływ na wysokość przyznawanej pomocy. </w:t>
      </w:r>
      <w:r>
        <w:rPr>
          <w:rFonts w:eastAsia="Calibri"/>
        </w:rPr>
        <w:t>Z</w:t>
      </w:r>
      <w:r w:rsidRPr="00802415">
        <w:rPr>
          <w:rFonts w:eastAsia="Calibri"/>
        </w:rPr>
        <w:t xml:space="preserve">godnie z aktualnym brzmieniem Programu, </w:t>
      </w:r>
      <w:r>
        <w:rPr>
          <w:rFonts w:eastAsia="Calibri"/>
        </w:rPr>
        <w:br/>
      </w:r>
      <w:r w:rsidRPr="00802415">
        <w:rPr>
          <w:rFonts w:eastAsia="Calibri"/>
        </w:rPr>
        <w:t>w ramach prowadzonego postępowania w sprawie przyznania pomocy nie przeprowadza się rodzinnego wywiadu środowiskowego, a sytuacja osoby bądź rodziny ustalana jest w oparciu o przed</w:t>
      </w:r>
      <w:r>
        <w:rPr>
          <w:rFonts w:eastAsia="Calibri"/>
        </w:rPr>
        <w:t>łożone</w:t>
      </w:r>
      <w:r w:rsidRPr="00802415">
        <w:rPr>
          <w:rFonts w:eastAsia="Calibri"/>
        </w:rPr>
        <w:t xml:space="preserve"> dokumenty. W obecnym stanie prawnym istnieje także możliwość przeprowadzenia w toku postępowania kontroli w lokalu</w:t>
      </w:r>
      <w:r>
        <w:rPr>
          <w:rFonts w:eastAsia="Calibri"/>
        </w:rPr>
        <w:t>,</w:t>
      </w:r>
      <w:r w:rsidRPr="00802415">
        <w:rPr>
          <w:rFonts w:eastAsia="Calibri"/>
        </w:rPr>
        <w:t xml:space="preserve"> dokonywanej przez Wydział Kształtowania Środowiska, celem ustalenia braku czynnych kotłowni i palenisk węglowych. </w:t>
      </w:r>
    </w:p>
    <w:p w:rsidR="00E654A1" w:rsidRDefault="00247604" w:rsidP="00FF7A64">
      <w:pPr>
        <w:pStyle w:val="Akapitnormalny"/>
        <w:ind w:firstLine="709"/>
        <w:rPr>
          <w:rFonts w:eastAsia="Calibri"/>
        </w:rPr>
      </w:pPr>
      <w:r w:rsidRPr="00802415">
        <w:rPr>
          <w:rFonts w:eastAsia="Calibri"/>
        </w:rPr>
        <w:lastRenderedPageBreak/>
        <w:t xml:space="preserve">W 2015 roku do </w:t>
      </w:r>
      <w:r>
        <w:rPr>
          <w:rFonts w:eastAsia="Calibri"/>
        </w:rPr>
        <w:t>MOPS</w:t>
      </w:r>
      <w:r w:rsidRPr="00802415">
        <w:rPr>
          <w:rFonts w:eastAsia="Calibri"/>
        </w:rPr>
        <w:t xml:space="preserve"> wpłynę</w:t>
      </w:r>
      <w:r>
        <w:rPr>
          <w:rFonts w:eastAsia="Calibri"/>
        </w:rPr>
        <w:t xml:space="preserve">ły 373 wnioski </w:t>
      </w:r>
      <w:r w:rsidRPr="00802415">
        <w:rPr>
          <w:rFonts w:eastAsia="Calibri"/>
        </w:rPr>
        <w:t>o przyznanie pomocy w ramach Programu. Świadczenie wypłacono 31</w:t>
      </w:r>
      <w:r w:rsidR="00E654A1">
        <w:rPr>
          <w:rFonts w:eastAsia="Calibri"/>
        </w:rPr>
        <w:t>2 rodzinom.</w:t>
      </w:r>
    </w:p>
    <w:p w:rsidR="00247604" w:rsidRDefault="00E654A1" w:rsidP="00247604">
      <w:pPr>
        <w:pStyle w:val="Akapitnormalny"/>
        <w:rPr>
          <w:rFonts w:eastAsia="Calibri"/>
        </w:rPr>
      </w:pPr>
      <w:r>
        <w:rPr>
          <w:rFonts w:eastAsia="Calibri"/>
        </w:rPr>
        <w:tab/>
      </w:r>
      <w:r w:rsidR="00247604" w:rsidRPr="00802415">
        <w:rPr>
          <w:rFonts w:eastAsia="Calibri"/>
        </w:rPr>
        <w:t>W 2015 roku Ośrodek kontynuował także działalność informacyjną na temat możliwości skorzystania z Programu i zasad przyznawania pomocy, w ramach której w sposób szczególny zwracano uwagę na</w:t>
      </w:r>
      <w:r w:rsidR="00247604">
        <w:rPr>
          <w:rFonts w:eastAsia="Calibri"/>
        </w:rPr>
        <w:t xml:space="preserve"> wprowadzane zmiany</w:t>
      </w:r>
      <w:r w:rsidR="00247604" w:rsidRPr="00802415">
        <w:rPr>
          <w:rFonts w:eastAsia="Calibri"/>
        </w:rPr>
        <w:t xml:space="preserve">. </w:t>
      </w:r>
      <w:r w:rsidR="00247604">
        <w:rPr>
          <w:rFonts w:eastAsia="Calibri"/>
        </w:rPr>
        <w:t>Ponadto, p</w:t>
      </w:r>
      <w:r w:rsidR="00247604" w:rsidRPr="00802415">
        <w:rPr>
          <w:rFonts w:eastAsia="Calibri"/>
        </w:rPr>
        <w:t xml:space="preserve">racownicy MOPS </w:t>
      </w:r>
      <w:r w:rsidR="00247604">
        <w:rPr>
          <w:rFonts w:eastAsia="Calibri"/>
        </w:rPr>
        <w:t>zapewniali merytoryczn</w:t>
      </w:r>
      <w:r w:rsidR="00247604" w:rsidRPr="00802415">
        <w:rPr>
          <w:rFonts w:eastAsia="Calibri"/>
        </w:rPr>
        <w:t>e wsparcie dla osób udzielających informacji w ramach Punktu Informacyjno – Doradczego Urzędu Miasta Krakowa</w:t>
      </w:r>
      <w:r w:rsidR="00247604">
        <w:rPr>
          <w:rFonts w:eastAsia="Calibri"/>
        </w:rPr>
        <w:t xml:space="preserve"> na os. Zgody 2,</w:t>
      </w:r>
      <w:r w:rsidR="00247604" w:rsidRPr="00802415">
        <w:rPr>
          <w:rFonts w:eastAsia="Calibri"/>
        </w:rPr>
        <w:t xml:space="preserve"> którego działalność koncentruje się na tematyce związan</w:t>
      </w:r>
      <w:r w:rsidR="00247604">
        <w:rPr>
          <w:rFonts w:eastAsia="Calibri"/>
        </w:rPr>
        <w:t>ej ze zmianą systemu ogrzewania.</w:t>
      </w:r>
    </w:p>
    <w:p w:rsidR="00EC485B" w:rsidRDefault="00EC485B" w:rsidP="00247604">
      <w:pPr>
        <w:pStyle w:val="Akapitnormalny"/>
        <w:rPr>
          <w:rFonts w:eastAsia="Calibri"/>
        </w:rPr>
      </w:pPr>
    </w:p>
    <w:p w:rsidR="00E654A1" w:rsidRPr="00462A67" w:rsidRDefault="00E654A1" w:rsidP="00E654A1">
      <w:pPr>
        <w:pStyle w:val="Nagwek4"/>
      </w:pPr>
      <w:bookmarkStart w:id="511" w:name="_Toc449423565"/>
      <w:r w:rsidRPr="00462A67">
        <w:t>Organizacje pozarządowe realizujące projekt</w:t>
      </w:r>
      <w:bookmarkEnd w:id="511"/>
    </w:p>
    <w:p w:rsidR="00E654A1" w:rsidRPr="00462A67" w:rsidRDefault="00E654A1" w:rsidP="00E654A1"/>
    <w:p w:rsidR="00E654A1" w:rsidRPr="00462A67" w:rsidRDefault="00E654A1" w:rsidP="00E654A1">
      <w:r w:rsidRPr="00462A67">
        <w:tab/>
        <w:t>Zadanie nie było realizowane we współpracy</w:t>
      </w:r>
      <w:r>
        <w:t xml:space="preserve"> z organizacjami pozarządowymi.</w:t>
      </w:r>
    </w:p>
    <w:p w:rsidR="00E654A1" w:rsidRPr="00462A67" w:rsidRDefault="00E654A1" w:rsidP="00E654A1">
      <w:pPr>
        <w:pStyle w:val="Nagwek4"/>
      </w:pPr>
      <w:bookmarkStart w:id="512" w:name="_Toc449423566"/>
      <w:r w:rsidRPr="00462A67">
        <w:t>Kadra</w:t>
      </w:r>
      <w:bookmarkEnd w:id="512"/>
    </w:p>
    <w:p w:rsidR="00E654A1" w:rsidRPr="00462A67" w:rsidRDefault="00E654A1" w:rsidP="00E654A1"/>
    <w:p w:rsidR="00E654A1" w:rsidRPr="00462A67" w:rsidRDefault="00E654A1" w:rsidP="00E654A1">
      <w:r w:rsidRPr="00462A67">
        <w:tab/>
        <w:t>Pracownicy Miejskiego Ośrodka Pomocy Społecznej.</w:t>
      </w:r>
    </w:p>
    <w:p w:rsidR="00E654A1" w:rsidRPr="00462A67" w:rsidRDefault="00E654A1" w:rsidP="00E654A1">
      <w:pPr>
        <w:pStyle w:val="Nagwek4"/>
      </w:pPr>
      <w:bookmarkStart w:id="513" w:name="_Toc449423567"/>
      <w:r w:rsidRPr="00462A67">
        <w:t>Nakłady finansowe  na realizację zadania</w:t>
      </w:r>
      <w:bookmarkEnd w:id="513"/>
    </w:p>
    <w:p w:rsidR="00E654A1" w:rsidRPr="00462A67" w:rsidRDefault="00E654A1" w:rsidP="00E654A1"/>
    <w:p w:rsidR="004A513B" w:rsidRDefault="00E654A1" w:rsidP="00E654A1">
      <w:pPr>
        <w:pStyle w:val="Akapitnormalny"/>
        <w:rPr>
          <w:rFonts w:eastAsia="Calibri"/>
        </w:rPr>
      </w:pPr>
      <w:r w:rsidRPr="00462A67">
        <w:tab/>
        <w:t>W ramach lokalnego programu osłonowego</w:t>
      </w:r>
      <w:r w:rsidRPr="00E654A1">
        <w:t xml:space="preserve"> </w:t>
      </w:r>
      <w:r w:rsidRPr="00E14626">
        <w:t>dla osób, które poniosły zwiększone koszty grzewcze lokalu związane z trwałą zmianą systemu ogrzewania opartego na paliwie stałym na jeden z systemów proekologicznych</w:t>
      </w:r>
      <w:r w:rsidRPr="00E654A1">
        <w:rPr>
          <w:rFonts w:eastAsia="Calibri"/>
        </w:rPr>
        <w:t xml:space="preserve"> </w:t>
      </w:r>
      <w:r w:rsidRPr="00802415">
        <w:rPr>
          <w:rFonts w:eastAsia="Calibri"/>
        </w:rPr>
        <w:t xml:space="preserve">wypłacono </w:t>
      </w:r>
      <w:r>
        <w:rPr>
          <w:rFonts w:eastAsia="Calibri"/>
        </w:rPr>
        <w:t xml:space="preserve">świadczenie </w:t>
      </w:r>
      <w:r w:rsidRPr="00802415">
        <w:rPr>
          <w:rFonts w:eastAsia="Calibri"/>
        </w:rPr>
        <w:t>rodzinom na łączną kwotę</w:t>
      </w:r>
      <w:r w:rsidR="004A513B">
        <w:rPr>
          <w:rFonts w:eastAsia="Calibri"/>
        </w:rPr>
        <w:t>:</w:t>
      </w:r>
    </w:p>
    <w:p w:rsidR="004A513B" w:rsidRDefault="004A513B" w:rsidP="004B6587">
      <w:pPr>
        <w:pStyle w:val="Akapitnormalny"/>
        <w:numPr>
          <w:ilvl w:val="0"/>
          <w:numId w:val="76"/>
        </w:numPr>
        <w:rPr>
          <w:rFonts w:eastAsia="Calibri"/>
        </w:rPr>
      </w:pPr>
      <w:r>
        <w:rPr>
          <w:rFonts w:eastAsia="Calibri"/>
        </w:rPr>
        <w:t xml:space="preserve">w roku 2014: 46 901 zł. </w:t>
      </w:r>
      <w:r w:rsidRPr="004A513B">
        <w:rPr>
          <w:rFonts w:eastAsia="Calibri"/>
        </w:rPr>
        <w:t xml:space="preserve">Średnia wysokość rocznej pomocy wyniosła </w:t>
      </w:r>
      <w:r>
        <w:rPr>
          <w:rFonts w:eastAsia="Calibri"/>
        </w:rPr>
        <w:t>586 zł;</w:t>
      </w:r>
    </w:p>
    <w:p w:rsidR="00E654A1" w:rsidRPr="004A513B" w:rsidRDefault="004A513B" w:rsidP="004B6587">
      <w:pPr>
        <w:pStyle w:val="Akapitnormalny"/>
        <w:numPr>
          <w:ilvl w:val="0"/>
          <w:numId w:val="76"/>
        </w:numPr>
        <w:rPr>
          <w:rFonts w:eastAsia="Calibri"/>
        </w:rPr>
      </w:pPr>
      <w:r>
        <w:rPr>
          <w:rFonts w:eastAsia="Calibri"/>
        </w:rPr>
        <w:t xml:space="preserve">w roku 2015: </w:t>
      </w:r>
      <w:r w:rsidR="00E654A1" w:rsidRPr="004A513B">
        <w:rPr>
          <w:rFonts w:eastAsia="Calibri"/>
        </w:rPr>
        <w:t xml:space="preserve">282 924 zł. Średnia wysokość rocznej pomocy wyniosła 907 zł. </w:t>
      </w:r>
    </w:p>
    <w:p w:rsidR="00E654A1" w:rsidRPr="00462A67" w:rsidRDefault="00E654A1" w:rsidP="00E654A1">
      <w:pPr>
        <w:pStyle w:val="Nagwek4"/>
      </w:pPr>
      <w:bookmarkStart w:id="514" w:name="_Toc449423568"/>
      <w:r w:rsidRPr="00462A67">
        <w:t>Wnioski</w:t>
      </w:r>
      <w:bookmarkEnd w:id="514"/>
    </w:p>
    <w:p w:rsidR="00E654A1" w:rsidRPr="00462A67" w:rsidRDefault="00E654A1" w:rsidP="00E654A1"/>
    <w:p w:rsidR="00F06B9F" w:rsidRDefault="00E654A1" w:rsidP="00F06B9F">
      <w:r w:rsidRPr="00462A67">
        <w:tab/>
      </w:r>
      <w:r w:rsidR="00F06B9F">
        <w:t xml:space="preserve">Lokalny Program Osłonowy będzie kontynuowany w kolejnych latach (zgodnie </w:t>
      </w:r>
      <w:r w:rsidR="00F06B9F">
        <w:br/>
        <w:t xml:space="preserve">z treścią obowiązującej uchwały Rady Miasta Krakowa, realizacja Programu została przewidziana do 2022 r.). Zapewnienie możliwości otrzymania wsparcia finansowego </w:t>
      </w:r>
      <w:r w:rsidR="00F06B9F">
        <w:br/>
        <w:t xml:space="preserve">w ponoszeniu zwiększonych kosztów grzewczych związanych z trwałą zmianą systemu ogrzewania, wpisuje się w działania mające na celu poprawę stanu jakości powietrza na terenie Gminy Miejskiej Kraków. </w:t>
      </w:r>
    </w:p>
    <w:p w:rsidR="00E654A1" w:rsidRPr="00E654A1" w:rsidRDefault="00E654A1" w:rsidP="00F06B9F"/>
    <w:p w:rsidR="000813D8" w:rsidRPr="000661F6" w:rsidRDefault="000813D8" w:rsidP="000661F6">
      <w:pPr>
        <w:pStyle w:val="Nagwek3"/>
      </w:pPr>
      <w:r>
        <w:br w:type="page"/>
      </w:r>
    </w:p>
    <w:p w:rsidR="00FC1761" w:rsidRPr="000935A1" w:rsidRDefault="00FC1761" w:rsidP="00E53594">
      <w:pPr>
        <w:pStyle w:val="Nagwek1"/>
      </w:pPr>
      <w:bookmarkStart w:id="515" w:name="_Toc384106209"/>
      <w:bookmarkStart w:id="516" w:name="_Toc449423569"/>
      <w:r w:rsidRPr="000935A1">
        <w:lastRenderedPageBreak/>
        <w:t>Zasoby pomocy społecznej Gminy Miejskiej Kraków w zakresie pomocy osobom bezdomnym</w:t>
      </w:r>
      <w:bookmarkEnd w:id="515"/>
      <w:bookmarkEnd w:id="516"/>
    </w:p>
    <w:p w:rsidR="00FC1761" w:rsidRPr="000935A1" w:rsidRDefault="00FC1761" w:rsidP="00E53594">
      <w:pPr>
        <w:pStyle w:val="Nagwek2"/>
      </w:pPr>
      <w:bookmarkStart w:id="517" w:name="_Toc384106210"/>
      <w:bookmarkStart w:id="518" w:name="_Toc449423570"/>
      <w:r w:rsidRPr="000935A1">
        <w:t>Osoby bezdomne w społeczności Miasta Krakowa</w:t>
      </w:r>
      <w:bookmarkEnd w:id="517"/>
      <w:bookmarkEnd w:id="518"/>
    </w:p>
    <w:p w:rsidR="00FC1761" w:rsidRPr="00180027" w:rsidRDefault="00FC1761" w:rsidP="00E53594"/>
    <w:p w:rsidR="002C7CAC" w:rsidRPr="00180027" w:rsidRDefault="00842A8E" w:rsidP="002C7CAC">
      <w:pPr>
        <w:rPr>
          <w:rStyle w:val="StylKursywa"/>
          <w:i w:val="0"/>
        </w:rPr>
      </w:pPr>
      <w:r w:rsidRPr="00180027">
        <w:tab/>
      </w:r>
      <w:r w:rsidR="00180027" w:rsidRPr="00180027">
        <w:t>Osobą bezdomną, zgodnie z definicją sformułowaną na gruncie ustawy o pomocy społecznej</w:t>
      </w:r>
      <w:r w:rsidR="00180027" w:rsidRPr="00180027">
        <w:rPr>
          <w:i/>
        </w:rPr>
        <w:t xml:space="preserve">, </w:t>
      </w:r>
      <w:r w:rsidR="00180027" w:rsidRPr="00180027">
        <w:rPr>
          <w:iCs/>
        </w:rPr>
        <w:t xml:space="preserve">jest osoba niezamieszkująca w lokalu mieszkalnym w rozumieniu przepisów </w:t>
      </w:r>
      <w:r w:rsidR="00180027" w:rsidRPr="00180027">
        <w:rPr>
          <w:iCs/>
        </w:rPr>
        <w:br/>
        <w:t>o ochronie praw lokatorów i mieszkaniowym zasobie gminy i niezameldowana na pobyt stały, w rozumieniu przepisów o ewidencji ludności, a także osoba niezamieszkująca w lokalu mieszkalnym i zameldowana na pobyt stały w lokalu, w którym nie ma możliwości zamieszkania</w:t>
      </w:r>
      <w:r w:rsidR="00180027" w:rsidRPr="00180027">
        <w:rPr>
          <w:iCs/>
          <w:vertAlign w:val="superscript"/>
        </w:rPr>
        <w:footnoteReference w:id="94"/>
      </w:r>
      <w:r w:rsidR="00180027" w:rsidRPr="00180027">
        <w:rPr>
          <w:iCs/>
        </w:rPr>
        <w:t>.</w:t>
      </w:r>
    </w:p>
    <w:p w:rsidR="00180027" w:rsidRPr="00180027" w:rsidRDefault="002C7CAC" w:rsidP="00180027">
      <w:pPr>
        <w:rPr>
          <w:rFonts w:eastAsia="Times New Roman"/>
        </w:rPr>
      </w:pPr>
      <w:r w:rsidRPr="00180027">
        <w:rPr>
          <w:rStyle w:val="StylKursywa"/>
          <w:i w:val="0"/>
        </w:rPr>
        <w:tab/>
      </w:r>
      <w:r w:rsidR="00180027" w:rsidRPr="00180027">
        <w:rPr>
          <w:rFonts w:eastAsia="Times New Roman"/>
        </w:rPr>
        <w:t xml:space="preserve">Stan bezdomności to proces, na który składają się zarówno czynniki obiektywne tj. niezależne od woli człowieka, jak czynniki subiektywne </w:t>
      </w:r>
      <w:r w:rsidR="00180027" w:rsidRPr="00180027">
        <w:rPr>
          <w:rFonts w:eastAsia="Times New Roman"/>
          <w:color w:val="000000"/>
        </w:rPr>
        <w:t>–</w:t>
      </w:r>
      <w:r w:rsidR="00180027" w:rsidRPr="00180027">
        <w:rPr>
          <w:rFonts w:eastAsia="Times New Roman"/>
        </w:rPr>
        <w:t xml:space="preserve"> tj. akceptowane, a nawet współtworzone przez daną osobę. Proces ten rozłożony jest w czasie, a jego dynamika jest uzależniona od indywidualnych cech </w:t>
      </w:r>
      <w:r w:rsidR="00180027">
        <w:rPr>
          <w:rFonts w:eastAsia="Times New Roman"/>
        </w:rPr>
        <w:t xml:space="preserve">osoby </w:t>
      </w:r>
      <w:r w:rsidR="00180027" w:rsidRPr="00180027">
        <w:rPr>
          <w:rFonts w:eastAsia="Times New Roman"/>
        </w:rPr>
        <w:t xml:space="preserve">i jej losów. Trzeba jednak zauważyć, że rzadko jedna przyczyna wyjaśnia sytuację osoby bezdomnej. Najczęściej przyczyny przeplatają się </w:t>
      </w:r>
      <w:r w:rsidR="00180027">
        <w:rPr>
          <w:rFonts w:eastAsia="Times New Roman"/>
        </w:rPr>
        <w:br/>
      </w:r>
      <w:r w:rsidR="00180027" w:rsidRPr="00180027">
        <w:rPr>
          <w:rFonts w:eastAsia="Times New Roman"/>
        </w:rPr>
        <w:t>i wzajemnie warunkują</w:t>
      </w:r>
      <w:r w:rsidR="00180027" w:rsidRPr="00180027">
        <w:rPr>
          <w:rFonts w:eastAsia="Times New Roman"/>
          <w:vertAlign w:val="superscript"/>
        </w:rPr>
        <w:footnoteReference w:id="95"/>
      </w:r>
      <w:r w:rsidR="00180027" w:rsidRPr="00180027">
        <w:rPr>
          <w:rFonts w:eastAsia="Times New Roman"/>
        </w:rPr>
        <w:t>.</w:t>
      </w:r>
    </w:p>
    <w:p w:rsidR="00180027" w:rsidRPr="00180027" w:rsidRDefault="00180027" w:rsidP="00180027">
      <w:pPr>
        <w:tabs>
          <w:tab w:val="clear" w:pos="567"/>
        </w:tabs>
        <w:autoSpaceDE w:val="0"/>
        <w:autoSpaceDN w:val="0"/>
        <w:adjustRightInd w:val="0"/>
        <w:ind w:firstLine="709"/>
        <w:rPr>
          <w:rFonts w:eastAsia="Times New Roman"/>
        </w:rPr>
      </w:pPr>
      <w:r w:rsidRPr="00180027">
        <w:rPr>
          <w:rFonts w:eastAsia="Times New Roman"/>
        </w:rPr>
        <w:t xml:space="preserve">Według raportu opracowanego przez </w:t>
      </w:r>
      <w:r w:rsidRPr="00180027">
        <w:t>Zespół Małopolskiego Obserwatorium Polityki Społecznej pt. „Wykluczenie społeczne w Małopolsce – strategie przeciwdziałania. Osoby bezdomne” na bezdomność mają wpływ „</w:t>
      </w:r>
      <w:r w:rsidRPr="00180027">
        <w:rPr>
          <w:rFonts w:eastAsia="Times New Roman"/>
        </w:rPr>
        <w:t xml:space="preserve">…takie czynniki jak: trudna sytuacja mieszkaniowa, utrudniony dostęp do rynku pracy, w tym długotrwałe bezrobocie, ubóstwo, pozbawienie mieszkania (eksmisja), brak miejsca do mieszkania po opuszczeniu różnego typu instytucji (np. po powrocie z zakładu karnego, opuszczeniu domu dziecka, po powrocie ze szpitala psychiatrycznego) połączony z brakiem lub niewystarczającą integracją społeczną. Do krytycznych sytuacji życiowych, które mogą wpływać na sytuację zagrożenia bezdomnością, zaliczyć należy również rozpad rodziny i patologie życia rodzinnego (często związane </w:t>
      </w:r>
      <w:r w:rsidRPr="00180027">
        <w:rPr>
          <w:rFonts w:eastAsia="Times New Roman"/>
        </w:rPr>
        <w:br/>
        <w:t>z przemocą domową)”</w:t>
      </w:r>
      <w:r w:rsidRPr="00180027">
        <w:rPr>
          <w:rFonts w:eastAsia="Times New Roman"/>
          <w:vertAlign w:val="superscript"/>
        </w:rPr>
        <w:footnoteReference w:id="96"/>
      </w:r>
      <w:r w:rsidRPr="00180027">
        <w:rPr>
          <w:rFonts w:eastAsia="Times New Roman"/>
        </w:rPr>
        <w:t>.</w:t>
      </w:r>
    </w:p>
    <w:p w:rsidR="00180027" w:rsidRPr="00180027" w:rsidRDefault="00180027" w:rsidP="00180027">
      <w:pPr>
        <w:tabs>
          <w:tab w:val="clear" w:pos="567"/>
        </w:tabs>
        <w:autoSpaceDE w:val="0"/>
        <w:autoSpaceDN w:val="0"/>
        <w:adjustRightInd w:val="0"/>
        <w:ind w:firstLine="709"/>
        <w:rPr>
          <w:rFonts w:eastAsia="TimesNewRoman"/>
        </w:rPr>
      </w:pPr>
      <w:r w:rsidRPr="00180027">
        <w:rPr>
          <w:rFonts w:eastAsia="TimesNewRoman"/>
        </w:rPr>
        <w:t xml:space="preserve">Zgodnie z wynikami Narodowego Spisu </w:t>
      </w:r>
      <w:r w:rsidRPr="00180027">
        <w:rPr>
          <w:rFonts w:eastAsia="Times New Roman"/>
        </w:rPr>
        <w:t xml:space="preserve">Powszechnego Ludności i Mieszkań 2011, do </w:t>
      </w:r>
      <w:r w:rsidRPr="00180027">
        <w:rPr>
          <w:rFonts w:eastAsia="TimesNewRoman"/>
        </w:rPr>
        <w:t xml:space="preserve">najczęściej wymienianych przyczyn bezdomności należało: „wypędzenie” z mieszkania przez rodzinę lub współlokatorów (19,3%), wymeldowanie decyzją administracyjną (15%), pozostawienie mieszkania rodzinie z własnej inicjatywy (11,5%), eksmisja (11%) </w:t>
      </w:r>
      <w:r w:rsidRPr="00180027">
        <w:rPr>
          <w:rFonts w:eastAsia="TimesNewRoman"/>
        </w:rPr>
        <w:br/>
        <w:t>i bezrobocie (9%)</w:t>
      </w:r>
      <w:r w:rsidRPr="00180027">
        <w:rPr>
          <w:rFonts w:eastAsia="TimesNewRoman"/>
          <w:vertAlign w:val="superscript"/>
        </w:rPr>
        <w:footnoteReference w:id="97"/>
      </w:r>
      <w:r w:rsidRPr="00180027">
        <w:rPr>
          <w:rFonts w:eastAsia="TimesNewRoman"/>
        </w:rPr>
        <w:t>. Analizując przyczyny bezdomności należy zwrócić uwagę, że badanie NSP objęło wyłącznie osoby zaliczone do bezdomnych „bez dachu nad głową”</w:t>
      </w:r>
      <w:r w:rsidRPr="00180027">
        <w:rPr>
          <w:rFonts w:eastAsia="TimesNewRoman"/>
          <w:vertAlign w:val="superscript"/>
        </w:rPr>
        <w:footnoteReference w:id="98"/>
      </w:r>
      <w:r w:rsidRPr="00180027">
        <w:rPr>
          <w:rFonts w:eastAsia="TimesNewRoman"/>
        </w:rPr>
        <w:t xml:space="preserve">. Spośród ankietowanych 31% nie udzieliło odpowiedzi na pytanie o przyczynę bezdomności. Może to świadczyć o niechęci udzielania na to pytanie odpowiedzi lub niemożności uzyskania przez ankietera tej informacji od respondentów, niż o braku występowania takich przesłanek. </w:t>
      </w:r>
    </w:p>
    <w:p w:rsidR="00782065" w:rsidRPr="00180027" w:rsidRDefault="00180027" w:rsidP="00E53594">
      <w:r w:rsidRPr="00180027">
        <w:tab/>
        <w:t>O randze bezdomności wśród problemów społecznych decydują nie tylko trudne do uchwycenia parametry ilościowe, ale również dynamika zjawiska i zmiany w strukturze populacji. Jest to grupa bardzo mobilna, częściej niż inne grupy przemieszczająca się po kraju, bądź nie korzystająca z oferowanych oficjalnie form pomocy, co dodatkowo utrudnia  ewidencję jej członków.</w:t>
      </w:r>
      <w:r w:rsidRPr="00180027">
        <w:rPr>
          <w:highlight w:val="yellow"/>
        </w:rPr>
        <w:t xml:space="preserve"> </w:t>
      </w:r>
    </w:p>
    <w:p w:rsidR="003E7FB9" w:rsidRPr="00405C1A" w:rsidRDefault="00842A8E" w:rsidP="00E53594">
      <w:pPr>
        <w:rPr>
          <w:sz w:val="23"/>
          <w:szCs w:val="23"/>
        </w:rPr>
      </w:pPr>
      <w:r w:rsidRPr="003E7FB9">
        <w:lastRenderedPageBreak/>
        <w:tab/>
      </w:r>
      <w:r w:rsidR="00782065" w:rsidRPr="003E7FB9">
        <w:t xml:space="preserve">Na podstawie opublikowanego przez </w:t>
      </w:r>
      <w:r w:rsidR="00782065" w:rsidRPr="003E7FB9">
        <w:rPr>
          <w:bCs/>
        </w:rPr>
        <w:t>Ministerstwo Pracy i Polityki Społecznej</w:t>
      </w:r>
      <w:r w:rsidR="00782065" w:rsidRPr="003E7FB9">
        <w:t xml:space="preserve"> „Sprawozdania z realizacji działań na rzecz ludzi bezdomnych w województwach w roku 201</w:t>
      </w:r>
      <w:r w:rsidR="003E7FB9" w:rsidRPr="003E7FB9">
        <w:t>4</w:t>
      </w:r>
      <w:r w:rsidR="00782065" w:rsidRPr="003E7FB9">
        <w:t xml:space="preserve"> oraz wyników Ogólnopolskiego badania liczby osób bezdomnych (</w:t>
      </w:r>
      <w:r w:rsidR="003E7FB9" w:rsidRPr="003E7FB9">
        <w:t>21</w:t>
      </w:r>
      <w:r w:rsidR="00782065" w:rsidRPr="003E7FB9">
        <w:t>/</w:t>
      </w:r>
      <w:r w:rsidR="003E7FB9" w:rsidRPr="003E7FB9">
        <w:t>22</w:t>
      </w:r>
      <w:r w:rsidR="00B638E6">
        <w:t xml:space="preserve"> </w:t>
      </w:r>
      <w:r w:rsidR="003E7FB9" w:rsidRPr="003E7FB9">
        <w:t>styczeń 2015</w:t>
      </w:r>
      <w:r w:rsidR="00782065" w:rsidRPr="003E7FB9">
        <w:t>)”</w:t>
      </w:r>
      <w:r w:rsidR="00CD11A2" w:rsidRPr="003E7FB9">
        <w:t>,</w:t>
      </w:r>
      <w:r w:rsidR="00782065" w:rsidRPr="003E7FB9">
        <w:t xml:space="preserve"> </w:t>
      </w:r>
      <w:r w:rsidR="00782065" w:rsidRPr="003E7FB9">
        <w:rPr>
          <w:sz w:val="23"/>
          <w:szCs w:val="23"/>
        </w:rPr>
        <w:t xml:space="preserve">w momencie realizacji badania </w:t>
      </w:r>
      <w:r w:rsidR="002D42B0">
        <w:rPr>
          <w:sz w:val="23"/>
          <w:szCs w:val="23"/>
        </w:rPr>
        <w:t xml:space="preserve">- </w:t>
      </w:r>
      <w:r w:rsidR="00782065" w:rsidRPr="003E7FB9">
        <w:rPr>
          <w:sz w:val="23"/>
          <w:szCs w:val="23"/>
        </w:rPr>
        <w:t xml:space="preserve">zdiagnozowano </w:t>
      </w:r>
      <w:r w:rsidR="003E7FB9" w:rsidRPr="003E7FB9">
        <w:rPr>
          <w:sz w:val="23"/>
          <w:szCs w:val="23"/>
        </w:rPr>
        <w:t>36 161 osób bezdomnych, w tym</w:t>
      </w:r>
      <w:r w:rsidR="00782065" w:rsidRPr="003E7FB9">
        <w:rPr>
          <w:sz w:val="23"/>
          <w:szCs w:val="23"/>
        </w:rPr>
        <w:t xml:space="preserve"> </w:t>
      </w:r>
      <w:r w:rsidR="003E7FB9" w:rsidRPr="003E7FB9">
        <w:rPr>
          <w:sz w:val="23"/>
          <w:szCs w:val="23"/>
        </w:rPr>
        <w:t>25 623</w:t>
      </w:r>
      <w:r w:rsidR="00782065" w:rsidRPr="003E7FB9">
        <w:rPr>
          <w:sz w:val="23"/>
          <w:szCs w:val="23"/>
        </w:rPr>
        <w:t xml:space="preserve"> osób przebywało w pl</w:t>
      </w:r>
      <w:r w:rsidR="003E7FB9" w:rsidRPr="003E7FB9">
        <w:rPr>
          <w:sz w:val="23"/>
          <w:szCs w:val="23"/>
        </w:rPr>
        <w:t xml:space="preserve">acówkach instytucjonalnych, a 10 538 </w:t>
      </w:r>
      <w:r w:rsidR="00782065" w:rsidRPr="003E7FB9">
        <w:rPr>
          <w:sz w:val="23"/>
          <w:szCs w:val="23"/>
        </w:rPr>
        <w:t>osób przebywało poza</w:t>
      </w:r>
      <w:r w:rsidR="00EA77D2">
        <w:rPr>
          <w:sz w:val="23"/>
          <w:szCs w:val="23"/>
        </w:rPr>
        <w:t xml:space="preserve"> nimi</w:t>
      </w:r>
      <w:r w:rsidR="00EC08DC" w:rsidRPr="003E7FB9">
        <w:rPr>
          <w:sz w:val="23"/>
          <w:szCs w:val="23"/>
        </w:rPr>
        <w:t>.</w:t>
      </w:r>
      <w:r w:rsidR="00782065" w:rsidRPr="003E7FB9">
        <w:rPr>
          <w:sz w:val="23"/>
          <w:szCs w:val="23"/>
        </w:rPr>
        <w:t xml:space="preserve"> Spośród wszystkich bezdomnych osób aż 80% stanowili mężczyźni</w:t>
      </w:r>
      <w:r w:rsidR="00EC08DC" w:rsidRPr="003E7FB9">
        <w:rPr>
          <w:sz w:val="23"/>
          <w:szCs w:val="23"/>
        </w:rPr>
        <w:t>,</w:t>
      </w:r>
      <w:r w:rsidR="00782065" w:rsidRPr="003E7FB9">
        <w:rPr>
          <w:sz w:val="23"/>
          <w:szCs w:val="23"/>
        </w:rPr>
        <w:t xml:space="preserve"> 14,</w:t>
      </w:r>
      <w:r w:rsidR="003E7FB9" w:rsidRPr="003E7FB9">
        <w:rPr>
          <w:sz w:val="23"/>
          <w:szCs w:val="23"/>
        </w:rPr>
        <w:t>8</w:t>
      </w:r>
      <w:r w:rsidR="00782065" w:rsidRPr="003E7FB9">
        <w:rPr>
          <w:sz w:val="23"/>
          <w:szCs w:val="23"/>
        </w:rPr>
        <w:t>% kobiety oraz 5</w:t>
      </w:r>
      <w:r w:rsidR="003E7FB9" w:rsidRPr="003E7FB9">
        <w:rPr>
          <w:sz w:val="23"/>
          <w:szCs w:val="23"/>
        </w:rPr>
        <w:t>,2</w:t>
      </w:r>
      <w:r w:rsidR="00782065" w:rsidRPr="003E7FB9">
        <w:rPr>
          <w:sz w:val="23"/>
          <w:szCs w:val="23"/>
        </w:rPr>
        <w:t>% dzieci, które przebywały przede wszystkim w placówkach dla samotnych matek z dziećmi oraz w domkach na działkach, altanach.</w:t>
      </w:r>
      <w:r w:rsidR="00034BB4" w:rsidRPr="003E7FB9">
        <w:rPr>
          <w:sz w:val="23"/>
          <w:szCs w:val="23"/>
        </w:rPr>
        <w:t xml:space="preserve"> </w:t>
      </w:r>
    </w:p>
    <w:p w:rsidR="00182E0C" w:rsidRPr="001812F7" w:rsidRDefault="00CD11A2" w:rsidP="008E5C53">
      <w:pPr>
        <w:rPr>
          <w:highlight w:val="yellow"/>
        </w:rPr>
      </w:pPr>
      <w:r w:rsidRPr="00405C1A">
        <w:tab/>
      </w:r>
      <w:r w:rsidR="00034BB4" w:rsidRPr="00405C1A">
        <w:t xml:space="preserve">W Małopolsce zdiagnozowano </w:t>
      </w:r>
      <w:r w:rsidR="003E7FB9" w:rsidRPr="00405C1A">
        <w:t>1 942</w:t>
      </w:r>
      <w:r w:rsidR="00034BB4" w:rsidRPr="00405C1A">
        <w:t xml:space="preserve"> osoby, w tym </w:t>
      </w:r>
      <w:r w:rsidR="00405C1A" w:rsidRPr="00405C1A">
        <w:t>1</w:t>
      </w:r>
      <w:r w:rsidR="0065592F">
        <w:t xml:space="preserve"> </w:t>
      </w:r>
      <w:r w:rsidR="00405C1A" w:rsidRPr="00405C1A">
        <w:t>589</w:t>
      </w:r>
      <w:r w:rsidR="00182E0C" w:rsidRPr="00405C1A">
        <w:t xml:space="preserve"> (</w:t>
      </w:r>
      <w:r w:rsidR="00405C1A" w:rsidRPr="00405C1A">
        <w:t>81,8</w:t>
      </w:r>
      <w:r w:rsidR="00182E0C" w:rsidRPr="00405C1A">
        <w:t>%)</w:t>
      </w:r>
      <w:r w:rsidR="00034BB4" w:rsidRPr="00405C1A">
        <w:t xml:space="preserve"> przebywało </w:t>
      </w:r>
      <w:r w:rsidRPr="00405C1A">
        <w:br/>
      </w:r>
      <w:r w:rsidR="00034BB4" w:rsidRPr="00405C1A">
        <w:t>w placówkach instytucjonalnych</w:t>
      </w:r>
      <w:r w:rsidRPr="00405C1A">
        <w:t>,</w:t>
      </w:r>
      <w:r w:rsidR="00034BB4" w:rsidRPr="00405C1A">
        <w:t xml:space="preserve"> a </w:t>
      </w:r>
      <w:r w:rsidR="00405C1A" w:rsidRPr="00405C1A">
        <w:t>353</w:t>
      </w:r>
      <w:r w:rsidR="00182E0C" w:rsidRPr="00405C1A">
        <w:t xml:space="preserve"> (</w:t>
      </w:r>
      <w:r w:rsidR="00405C1A" w:rsidRPr="00405C1A">
        <w:t>18,2</w:t>
      </w:r>
      <w:r w:rsidR="00182E0C" w:rsidRPr="00405C1A">
        <w:t>%)</w:t>
      </w:r>
      <w:r w:rsidR="00034BB4" w:rsidRPr="00405C1A">
        <w:t xml:space="preserve"> poza placówkami instytucjonalnymi. Wśród osób bezdomnych przebywających na terenie województwa małopolskiego było </w:t>
      </w:r>
      <w:r w:rsidR="00405C1A" w:rsidRPr="00405C1A">
        <w:t>1</w:t>
      </w:r>
      <w:r w:rsidR="00E17067">
        <w:t xml:space="preserve"> </w:t>
      </w:r>
      <w:r w:rsidR="00405C1A" w:rsidRPr="00405C1A">
        <w:t>628</w:t>
      </w:r>
      <w:r w:rsidR="00E17067">
        <w:t xml:space="preserve"> </w:t>
      </w:r>
      <w:r w:rsidR="00034BB4" w:rsidRPr="00405C1A">
        <w:t>mężczyzn</w:t>
      </w:r>
      <w:r w:rsidR="00EC08DC" w:rsidRPr="00405C1A">
        <w:t>,</w:t>
      </w:r>
      <w:r w:rsidRPr="00405C1A">
        <w:t xml:space="preserve"> </w:t>
      </w:r>
      <w:r w:rsidR="00405C1A" w:rsidRPr="00405C1A">
        <w:t>261</w:t>
      </w:r>
      <w:r w:rsidR="00034BB4" w:rsidRPr="00405C1A">
        <w:t xml:space="preserve"> kobiet i </w:t>
      </w:r>
      <w:r w:rsidR="00405C1A" w:rsidRPr="00405C1A">
        <w:t>53</w:t>
      </w:r>
      <w:r w:rsidR="00034BB4" w:rsidRPr="00405C1A">
        <w:t xml:space="preserve"> dzieci</w:t>
      </w:r>
      <w:r w:rsidR="008A5B67" w:rsidRPr="00405C1A">
        <w:t>.</w:t>
      </w:r>
      <w:r w:rsidR="00034BB4" w:rsidRPr="00405C1A">
        <w:t xml:space="preserve"> </w:t>
      </w:r>
    </w:p>
    <w:p w:rsidR="008E5C53" w:rsidRPr="008325CF" w:rsidRDefault="008E5C53" w:rsidP="008E5C53"/>
    <w:p w:rsidR="008325CF" w:rsidRPr="008325CF" w:rsidRDefault="00182E0C" w:rsidP="008325CF">
      <w:pPr>
        <w:pStyle w:val="Tytu"/>
      </w:pPr>
      <w:r w:rsidRPr="008325CF">
        <w:t xml:space="preserve">Wykres: Liczba osób bezdomnych przebywających w Małopolsce, wg badań przeprowadzonych </w:t>
      </w:r>
      <w:r w:rsidR="00FB7A61" w:rsidRPr="008325CF">
        <w:br/>
      </w:r>
      <w:r w:rsidRPr="008325CF">
        <w:t>w nocy z 7 na 8 lutego 2013 roku</w:t>
      </w:r>
      <w:r w:rsidR="008325CF" w:rsidRPr="008325CF">
        <w:t xml:space="preserve"> oraz w nocy z 21 na 22 stycznia 2015 r.</w:t>
      </w:r>
    </w:p>
    <w:p w:rsidR="008325CF" w:rsidRPr="008325CF" w:rsidRDefault="0027220A" w:rsidP="00145DF8">
      <w:pPr>
        <w:spacing w:after="120"/>
        <w:rPr>
          <w:highlight w:val="yellow"/>
        </w:rPr>
      </w:pPr>
      <w:r>
        <w:rPr>
          <w:noProof/>
        </w:rPr>
        <w:drawing>
          <wp:inline distT="0" distB="0" distL="0" distR="0">
            <wp:extent cx="5762625" cy="1247775"/>
            <wp:effectExtent l="19050" t="0" r="9525" b="0"/>
            <wp:docPr id="106" name="Obraz 1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rrowheads="1"/>
                    </pic:cNvPicPr>
                  </pic:nvPicPr>
                  <pic:blipFill>
                    <a:blip r:embed="rId124" cstate="print"/>
                    <a:srcRect/>
                    <a:stretch>
                      <a:fillRect/>
                    </a:stretch>
                  </pic:blipFill>
                  <pic:spPr bwMode="auto">
                    <a:xfrm>
                      <a:off x="0" y="0"/>
                      <a:ext cx="5762625" cy="1247775"/>
                    </a:xfrm>
                    <a:prstGeom prst="rect">
                      <a:avLst/>
                    </a:prstGeom>
                    <a:noFill/>
                    <a:ln w="9525">
                      <a:noFill/>
                      <a:miter lim="800000"/>
                      <a:headEnd/>
                      <a:tailEnd/>
                    </a:ln>
                  </pic:spPr>
                </pic:pic>
              </a:graphicData>
            </a:graphic>
          </wp:inline>
        </w:drawing>
      </w:r>
    </w:p>
    <w:p w:rsidR="00182E0C" w:rsidRPr="00145DF8" w:rsidRDefault="00182E0C" w:rsidP="003F1501">
      <w:pPr>
        <w:pStyle w:val="Podtytu"/>
      </w:pPr>
      <w:r w:rsidRPr="00145DF8">
        <w:t>Źródło: opracowanie własne na podstawie danych zawartych w</w:t>
      </w:r>
      <w:r w:rsidR="008325CF" w:rsidRPr="00145DF8">
        <w:t>:</w:t>
      </w:r>
      <w:r w:rsidRPr="00145DF8">
        <w:t xml:space="preserve"> „Sprawozdaniu z realizacji działań na rzecz ludzi bezdomnych w województwach w roku 2012 oraz wyników Ogólnopolskiego badania liczby osób bezdomnych (7/8 luty 2013)”</w:t>
      </w:r>
      <w:r w:rsidR="008325CF" w:rsidRPr="00145DF8">
        <w:t xml:space="preserve"> oraz w „Sprawozdaniu </w:t>
      </w:r>
      <w:r w:rsidR="00B638E6">
        <w:br/>
      </w:r>
      <w:r w:rsidR="008325CF" w:rsidRPr="00145DF8">
        <w:t>z realizacji działań na rzecz ludzi bezdomnych w województwach w roku 2014 oraz wyników Ogólnopolskiego badania liczby osób bezdomnych (21/22 styczeń 2015)”</w:t>
      </w:r>
    </w:p>
    <w:p w:rsidR="001464C4" w:rsidRPr="001812F7" w:rsidRDefault="001464C4" w:rsidP="001464C4">
      <w:pPr>
        <w:rPr>
          <w:highlight w:val="yellow"/>
        </w:rPr>
      </w:pPr>
    </w:p>
    <w:p w:rsidR="001464C4" w:rsidRDefault="001464C4" w:rsidP="001464C4">
      <w:r w:rsidRPr="00E17067">
        <w:tab/>
      </w:r>
      <w:r w:rsidR="0065592F" w:rsidRPr="00E17067">
        <w:t xml:space="preserve"> Z </w:t>
      </w:r>
      <w:r w:rsidRPr="00E17067">
        <w:t xml:space="preserve">badań zrealizowanych w nocy z </w:t>
      </w:r>
      <w:r w:rsidR="0065592F" w:rsidRPr="00E17067">
        <w:t>21 na 22 stycznia 2015 roku wynika,</w:t>
      </w:r>
      <w:r w:rsidR="004C00CC" w:rsidRPr="00E17067">
        <w:t xml:space="preserve"> </w:t>
      </w:r>
      <w:r w:rsidR="0065592F" w:rsidRPr="00E17067">
        <w:t xml:space="preserve">że liczba osób bezdomnych </w:t>
      </w:r>
      <w:r w:rsidR="00B638E6">
        <w:t xml:space="preserve">w Polsce </w:t>
      </w:r>
      <w:r w:rsidR="0065592F" w:rsidRPr="00E17067">
        <w:t xml:space="preserve">wzrosła o prawie 18% w porównaniu do wyników badań przeprowadzonych z </w:t>
      </w:r>
      <w:r w:rsidRPr="00E17067">
        <w:t>7 na 8 lutego 2013 roku</w:t>
      </w:r>
      <w:r w:rsidR="004C00CC" w:rsidRPr="00E17067">
        <w:t xml:space="preserve">. </w:t>
      </w:r>
      <w:r w:rsidRPr="00E17067">
        <w:t xml:space="preserve"> </w:t>
      </w:r>
      <w:r w:rsidR="004C00CC" w:rsidRPr="00E17067">
        <w:t>30%</w:t>
      </w:r>
      <w:r w:rsidRPr="00E17067">
        <w:t xml:space="preserve"> bezdomnych przebywa (nawet w okresie silnych mrozów) poza placówkami instytucjonalnymi</w:t>
      </w:r>
      <w:r w:rsidRPr="00E17067">
        <w:rPr>
          <w:rStyle w:val="Odwoanieprzypisudolnego"/>
        </w:rPr>
        <w:footnoteReference w:id="99"/>
      </w:r>
      <w:r w:rsidRPr="00E17067">
        <w:t>.</w:t>
      </w:r>
      <w:r w:rsidRPr="004C00CC">
        <w:t xml:space="preserve"> </w:t>
      </w:r>
    </w:p>
    <w:p w:rsidR="000661F6" w:rsidRPr="004C00CC" w:rsidRDefault="000661F6" w:rsidP="001464C4"/>
    <w:p w:rsidR="00A82F90" w:rsidRPr="0065592F" w:rsidRDefault="000D2302" w:rsidP="000661F6">
      <w:pPr>
        <w:pStyle w:val="Tytu"/>
      </w:pPr>
      <w:r w:rsidRPr="0065592F">
        <w:t>Wykres: Liczba osób bezdomnych w największych miastach Polski</w:t>
      </w:r>
      <w:r w:rsidR="000472F5" w:rsidRPr="0065592F">
        <w:t xml:space="preserve"> wg badań przeprowadzonych </w:t>
      </w:r>
      <w:r w:rsidR="001464C4" w:rsidRPr="0065592F">
        <w:br/>
      </w:r>
      <w:r w:rsidR="000472F5" w:rsidRPr="0065592F">
        <w:t xml:space="preserve">w nocy z </w:t>
      </w:r>
      <w:r w:rsidR="0065592F" w:rsidRPr="0065592F">
        <w:t>21</w:t>
      </w:r>
      <w:r w:rsidR="000472F5" w:rsidRPr="0065592F">
        <w:t xml:space="preserve"> na </w:t>
      </w:r>
      <w:r w:rsidR="0065592F" w:rsidRPr="0065592F">
        <w:t>22</w:t>
      </w:r>
      <w:r w:rsidR="000472F5" w:rsidRPr="0065592F">
        <w:t xml:space="preserve"> </w:t>
      </w:r>
      <w:r w:rsidR="0065592F" w:rsidRPr="0065592F">
        <w:t>stycznia</w:t>
      </w:r>
      <w:r w:rsidR="000472F5" w:rsidRPr="0065592F">
        <w:t xml:space="preserve"> 201</w:t>
      </w:r>
      <w:r w:rsidR="0065592F" w:rsidRPr="0065592F">
        <w:t>5</w:t>
      </w:r>
      <w:r w:rsidR="000472F5" w:rsidRPr="0065592F">
        <w:t xml:space="preserve"> roku</w:t>
      </w:r>
    </w:p>
    <w:p w:rsidR="00A82F90" w:rsidRPr="001812F7" w:rsidRDefault="0027220A" w:rsidP="00145DF8">
      <w:pPr>
        <w:spacing w:after="100" w:afterAutospacing="1"/>
        <w:rPr>
          <w:highlight w:val="yellow"/>
        </w:rPr>
      </w:pPr>
      <w:r>
        <w:rPr>
          <w:noProof/>
        </w:rPr>
        <w:drawing>
          <wp:inline distT="0" distB="0" distL="0" distR="0">
            <wp:extent cx="5772150" cy="1676400"/>
            <wp:effectExtent l="19050" t="0" r="0" b="0"/>
            <wp:docPr id="107" name="Obraz 1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rrowheads="1"/>
                    </pic:cNvPicPr>
                  </pic:nvPicPr>
                  <pic:blipFill>
                    <a:blip r:embed="rId125" cstate="print"/>
                    <a:srcRect/>
                    <a:stretch>
                      <a:fillRect/>
                    </a:stretch>
                  </pic:blipFill>
                  <pic:spPr bwMode="auto">
                    <a:xfrm>
                      <a:off x="0" y="0"/>
                      <a:ext cx="5772150" cy="1676400"/>
                    </a:xfrm>
                    <a:prstGeom prst="rect">
                      <a:avLst/>
                    </a:prstGeom>
                    <a:noFill/>
                    <a:ln w="9525">
                      <a:noFill/>
                      <a:miter lim="800000"/>
                      <a:headEnd/>
                      <a:tailEnd/>
                    </a:ln>
                  </pic:spPr>
                </pic:pic>
              </a:graphicData>
            </a:graphic>
          </wp:inline>
        </w:drawing>
      </w:r>
    </w:p>
    <w:p w:rsidR="000D2302" w:rsidRPr="00145DF8" w:rsidRDefault="00A82F90" w:rsidP="00746074">
      <w:pPr>
        <w:pStyle w:val="Cytat"/>
        <w:rPr>
          <w:sz w:val="20"/>
          <w:szCs w:val="20"/>
        </w:rPr>
      </w:pPr>
      <w:r w:rsidRPr="00145DF8">
        <w:rPr>
          <w:sz w:val="20"/>
          <w:szCs w:val="20"/>
        </w:rPr>
        <w:t>*</w:t>
      </w:r>
      <w:r w:rsidR="00D37D25" w:rsidRPr="00145DF8">
        <w:rPr>
          <w:sz w:val="20"/>
          <w:szCs w:val="20"/>
        </w:rPr>
        <w:t xml:space="preserve">liczba osób bezdomnych w stosunku do liczby mieszkańców </w:t>
      </w:r>
      <w:r w:rsidR="00BA68C4" w:rsidRPr="00145DF8">
        <w:rPr>
          <w:sz w:val="20"/>
          <w:szCs w:val="20"/>
        </w:rPr>
        <w:t xml:space="preserve"> w </w:t>
      </w:r>
      <w:r w:rsidR="00D37D25" w:rsidRPr="00145DF8">
        <w:rPr>
          <w:sz w:val="20"/>
          <w:szCs w:val="20"/>
        </w:rPr>
        <w:t>miast</w:t>
      </w:r>
      <w:r w:rsidR="00BA68C4" w:rsidRPr="00145DF8">
        <w:rPr>
          <w:sz w:val="20"/>
          <w:szCs w:val="20"/>
        </w:rPr>
        <w:t>ach</w:t>
      </w:r>
      <w:r w:rsidR="00D37D25" w:rsidRPr="00145DF8">
        <w:rPr>
          <w:sz w:val="20"/>
          <w:szCs w:val="20"/>
        </w:rPr>
        <w:t xml:space="preserve"> </w:t>
      </w:r>
    </w:p>
    <w:p w:rsidR="00182E0C" w:rsidRPr="004C00CC" w:rsidRDefault="000D2302" w:rsidP="000661F6">
      <w:pPr>
        <w:pStyle w:val="Podtytu"/>
      </w:pPr>
      <w:r w:rsidRPr="00145DF8">
        <w:t xml:space="preserve">Źródło: opracowanie własne na podstawie danych </w:t>
      </w:r>
      <w:r w:rsidR="001A335A" w:rsidRPr="00145DF8">
        <w:t>zawartych w „Sprawozdani</w:t>
      </w:r>
      <w:r w:rsidR="006E5DC4" w:rsidRPr="00145DF8">
        <w:t>u</w:t>
      </w:r>
      <w:r w:rsidR="001A335A" w:rsidRPr="00145DF8">
        <w:t xml:space="preserve"> z realizacji działań na rzecz ludzi bezdomnych w województwach w roku 201</w:t>
      </w:r>
      <w:r w:rsidR="0065592F" w:rsidRPr="00145DF8">
        <w:t>4</w:t>
      </w:r>
      <w:r w:rsidR="001A335A" w:rsidRPr="00145DF8">
        <w:t xml:space="preserve"> oraz wyników Ogólnopolskiego badania liczby osób bezdomnych (</w:t>
      </w:r>
      <w:r w:rsidR="0065592F" w:rsidRPr="00145DF8">
        <w:t>21</w:t>
      </w:r>
      <w:r w:rsidR="001A335A" w:rsidRPr="00145DF8">
        <w:t>/</w:t>
      </w:r>
      <w:r w:rsidR="0065592F" w:rsidRPr="00145DF8">
        <w:t>22</w:t>
      </w:r>
      <w:r w:rsidR="001A335A" w:rsidRPr="00145DF8">
        <w:t xml:space="preserve"> </w:t>
      </w:r>
      <w:r w:rsidR="0065592F" w:rsidRPr="00145DF8">
        <w:t>styczeń</w:t>
      </w:r>
      <w:r w:rsidR="001A335A" w:rsidRPr="00145DF8">
        <w:t xml:space="preserve"> 201</w:t>
      </w:r>
      <w:r w:rsidR="0065592F" w:rsidRPr="00145DF8">
        <w:t>5</w:t>
      </w:r>
      <w:r w:rsidR="001A335A" w:rsidRPr="00145DF8">
        <w:t>)”</w:t>
      </w:r>
    </w:p>
    <w:p w:rsidR="00ED54D7" w:rsidRPr="004C00CC" w:rsidRDefault="00842A8E" w:rsidP="001464C4">
      <w:r w:rsidRPr="004C00CC">
        <w:lastRenderedPageBreak/>
        <w:tab/>
      </w:r>
      <w:r w:rsidR="001464C4" w:rsidRPr="004C00CC">
        <w:t xml:space="preserve">Największa grupa osób bezdomnych przebywała w nocy z </w:t>
      </w:r>
      <w:r w:rsidR="004C00CC" w:rsidRPr="004C00CC">
        <w:t>21</w:t>
      </w:r>
      <w:r w:rsidR="001464C4" w:rsidRPr="004C00CC">
        <w:t xml:space="preserve"> na </w:t>
      </w:r>
      <w:r w:rsidR="004C00CC" w:rsidRPr="004C00CC">
        <w:t>22</w:t>
      </w:r>
      <w:r w:rsidR="001464C4" w:rsidRPr="004C00CC">
        <w:t xml:space="preserve"> </w:t>
      </w:r>
      <w:r w:rsidR="004C00CC" w:rsidRPr="004C00CC">
        <w:t>stycznia</w:t>
      </w:r>
      <w:r w:rsidR="001464C4" w:rsidRPr="004C00CC">
        <w:t xml:space="preserve"> 201</w:t>
      </w:r>
      <w:r w:rsidR="004C00CC" w:rsidRPr="004C00CC">
        <w:t>5</w:t>
      </w:r>
      <w:r w:rsidR="001464C4" w:rsidRPr="004C00CC">
        <w:t xml:space="preserve"> r. </w:t>
      </w:r>
      <w:r w:rsidR="001464C4" w:rsidRPr="004C00CC">
        <w:br/>
        <w:t>w Warszawie</w:t>
      </w:r>
      <w:r w:rsidR="004C00CC" w:rsidRPr="004C00CC">
        <w:t xml:space="preserve">, Bydgoszczy </w:t>
      </w:r>
      <w:r w:rsidR="001464C4" w:rsidRPr="004C00CC">
        <w:t>oraz Szczecinie. Mimo, że Kraków jest pod względem liczebności mieszkańców drugim miastem w Polsce, w zakresie liczby osób bezdomnych pozostaje na 4 miejscu.</w:t>
      </w:r>
    </w:p>
    <w:p w:rsidR="007040B8" w:rsidRDefault="001464C4" w:rsidP="001464C4">
      <w:r w:rsidRPr="004C00CC">
        <w:tab/>
        <w:t xml:space="preserve">Zgodnie z przeprowadzonym spisem osób bezdomnych </w:t>
      </w:r>
      <w:r w:rsidR="0026085B" w:rsidRPr="004C00CC">
        <w:t>w 201</w:t>
      </w:r>
      <w:r w:rsidR="004C00CC" w:rsidRPr="004C00CC">
        <w:t>5</w:t>
      </w:r>
      <w:r w:rsidR="0026085B" w:rsidRPr="004C00CC">
        <w:t xml:space="preserve"> </w:t>
      </w:r>
      <w:r w:rsidRPr="004C00CC">
        <w:t xml:space="preserve">ustalono, że </w:t>
      </w:r>
      <w:r w:rsidR="0026085B" w:rsidRPr="004C00CC">
        <w:br/>
      </w:r>
      <w:r w:rsidRPr="004C00CC">
        <w:t xml:space="preserve">w Krakowie przebywa </w:t>
      </w:r>
      <w:r w:rsidR="004C00CC" w:rsidRPr="004C00CC">
        <w:t>1</w:t>
      </w:r>
      <w:r w:rsidR="00394B07">
        <w:t xml:space="preserve"> </w:t>
      </w:r>
      <w:r w:rsidR="004C00CC" w:rsidRPr="004C00CC">
        <w:t xml:space="preserve">056 </w:t>
      </w:r>
      <w:r w:rsidRPr="004C00CC">
        <w:t>osób bezdomnych.</w:t>
      </w:r>
      <w:r w:rsidR="00DE64B6" w:rsidRPr="004C00CC">
        <w:t xml:space="preserve"> Wśród krakowskich b</w:t>
      </w:r>
      <w:r w:rsidR="0026085B" w:rsidRPr="004C00CC">
        <w:t xml:space="preserve">ezdomnych </w:t>
      </w:r>
      <w:r w:rsidR="004C00CC" w:rsidRPr="004C00CC">
        <w:t>882</w:t>
      </w:r>
      <w:r w:rsidR="0026085B" w:rsidRPr="004C00CC">
        <w:t xml:space="preserve"> osoby przebywały </w:t>
      </w:r>
      <w:r w:rsidR="00DE64B6" w:rsidRPr="004C00CC">
        <w:t xml:space="preserve">w </w:t>
      </w:r>
      <w:r w:rsidR="00DE64B6" w:rsidRPr="007040B8">
        <w:t xml:space="preserve">placówkach instytucjonalnych, natomiast </w:t>
      </w:r>
      <w:r w:rsidR="004C00CC" w:rsidRPr="007040B8">
        <w:t>174</w:t>
      </w:r>
      <w:r w:rsidR="00DE64B6" w:rsidRPr="007040B8">
        <w:t xml:space="preserve"> </w:t>
      </w:r>
      <w:r w:rsidR="004C00CC" w:rsidRPr="007040B8">
        <w:t>osoby znajdowały</w:t>
      </w:r>
      <w:r w:rsidR="00DE64B6" w:rsidRPr="007040B8">
        <w:t xml:space="preserve"> się poza placówkami instytucjonalnymi.</w:t>
      </w:r>
      <w:r w:rsidR="007040B8" w:rsidRPr="007040B8">
        <w:t xml:space="preserve"> Z przeprowadzonego badania wynika, że w porównaniu </w:t>
      </w:r>
      <w:r w:rsidR="00394B07">
        <w:br/>
      </w:r>
      <w:r w:rsidR="007040B8" w:rsidRPr="007040B8">
        <w:t xml:space="preserve">z </w:t>
      </w:r>
      <w:r w:rsidR="007040B8" w:rsidRPr="00007375">
        <w:t>rokiem 2013 nastąpił wzrost ogólnej liczby osób bezdomnych na terenie Krakowa o 1</w:t>
      </w:r>
      <w:r w:rsidR="00007375" w:rsidRPr="00007375">
        <w:t>6%,</w:t>
      </w:r>
      <w:r w:rsidR="007040B8" w:rsidRPr="00007375">
        <w:t xml:space="preserve"> równocześnie  spadła  liczba osób przebywających poza placówkami instytucjonalnymi </w:t>
      </w:r>
      <w:r w:rsidR="00394B07">
        <w:br/>
      </w:r>
      <w:r w:rsidR="00007375" w:rsidRPr="00007375">
        <w:t>o 23%</w:t>
      </w:r>
      <w:r w:rsidR="007040B8" w:rsidRPr="00007375">
        <w:t xml:space="preserve">. Osoby te w zdecydowanej większości znalazły schronienie w ogrzewalniach </w:t>
      </w:r>
      <w:r w:rsidR="00394B07">
        <w:br/>
      </w:r>
      <w:r w:rsidR="007040B8" w:rsidRPr="00007375">
        <w:t>i noclegowniach</w:t>
      </w:r>
      <w:r w:rsidR="00BE35C0">
        <w:t>.</w:t>
      </w:r>
    </w:p>
    <w:p w:rsidR="00BE35C0" w:rsidRDefault="00BE35C0" w:rsidP="001464C4">
      <w:pPr>
        <w:rPr>
          <w:highlight w:val="yellow"/>
        </w:rPr>
      </w:pPr>
      <w:r>
        <w:tab/>
      </w:r>
      <w:r w:rsidR="001464C4" w:rsidRPr="004C00CC">
        <w:t xml:space="preserve"> </w:t>
      </w:r>
      <w:r w:rsidR="001464C4" w:rsidRPr="00BE35C0">
        <w:t>Natomiast w ciągu roku w Krakowie liczba osób bezdomnyc</w:t>
      </w:r>
      <w:r w:rsidRPr="00BE35C0">
        <w:t xml:space="preserve">h oscyluje wokół ok. 2 tysięcy </w:t>
      </w:r>
      <w:r w:rsidRPr="00BE35C0">
        <w:rPr>
          <w:bCs/>
        </w:rPr>
        <w:t xml:space="preserve">osób w skali roku (narastająco), </w:t>
      </w:r>
      <w:r w:rsidRPr="00BE35C0">
        <w:t xml:space="preserve">a jednorazowo (w danym dniu) przebywa </w:t>
      </w:r>
      <w:r w:rsidR="00394B07">
        <w:br/>
      </w:r>
      <w:r w:rsidRPr="00BE35C0">
        <w:t>w Krakowie ok. 1 tys. osób bezdomnych, w tym ok. 700-800 osób zamieszkuje w różnego rodzaju placówkach noclegowych.</w:t>
      </w:r>
    </w:p>
    <w:p w:rsidR="00145DF8" w:rsidRDefault="009E7CE0" w:rsidP="00BE35C0">
      <w:pPr>
        <w:pStyle w:val="Tekstakapitu"/>
        <w:rPr>
          <w:rFonts w:ascii="Times New Roman" w:eastAsia="Calibri" w:hAnsi="Times New Roman"/>
        </w:rPr>
      </w:pPr>
      <w:r w:rsidRPr="00145DF8">
        <w:rPr>
          <w:rFonts w:ascii="Times New Roman" w:eastAsia="Calibri" w:hAnsi="Times New Roman"/>
        </w:rPr>
        <w:t>W roku 2015</w:t>
      </w:r>
      <w:r w:rsidR="00653D17" w:rsidRPr="00145DF8">
        <w:rPr>
          <w:rFonts w:ascii="Times New Roman" w:eastAsia="Calibri" w:hAnsi="Times New Roman"/>
        </w:rPr>
        <w:t xml:space="preserve"> MOPS objął pomocą 1 6</w:t>
      </w:r>
      <w:r w:rsidRPr="00145DF8">
        <w:rPr>
          <w:rFonts w:ascii="Times New Roman" w:eastAsia="Calibri" w:hAnsi="Times New Roman"/>
        </w:rPr>
        <w:t>75</w:t>
      </w:r>
      <w:r w:rsidR="00653D17" w:rsidRPr="00145DF8">
        <w:rPr>
          <w:rFonts w:ascii="Times New Roman" w:eastAsia="Calibri" w:hAnsi="Times New Roman"/>
        </w:rPr>
        <w:t xml:space="preserve"> gospodarstw domowych osób bezdomnych </w:t>
      </w:r>
      <w:r w:rsidR="00145DF8">
        <w:rPr>
          <w:rFonts w:ascii="Times New Roman" w:eastAsia="Calibri" w:hAnsi="Times New Roman"/>
        </w:rPr>
        <w:br/>
      </w:r>
      <w:r w:rsidR="00653D17" w:rsidRPr="00145DF8">
        <w:rPr>
          <w:rFonts w:ascii="Times New Roman" w:eastAsia="Calibri" w:hAnsi="Times New Roman"/>
        </w:rPr>
        <w:t xml:space="preserve">(1 </w:t>
      </w:r>
      <w:r w:rsidRPr="00145DF8">
        <w:rPr>
          <w:rFonts w:ascii="Times New Roman" w:eastAsia="Calibri" w:hAnsi="Times New Roman"/>
        </w:rPr>
        <w:t>819</w:t>
      </w:r>
      <w:r w:rsidR="00653D17" w:rsidRPr="00145DF8">
        <w:rPr>
          <w:rFonts w:ascii="Times New Roman" w:eastAsia="Calibri" w:hAnsi="Times New Roman"/>
        </w:rPr>
        <w:t xml:space="preserve"> osób w rodzinach), w tym </w:t>
      </w:r>
      <w:r w:rsidRPr="00145DF8">
        <w:rPr>
          <w:rFonts w:ascii="Times New Roman" w:eastAsia="Calibri" w:hAnsi="Times New Roman"/>
        </w:rPr>
        <w:t>224</w:t>
      </w:r>
      <w:r w:rsidR="00653D17" w:rsidRPr="00145DF8">
        <w:rPr>
          <w:rFonts w:ascii="Times New Roman" w:eastAsia="Calibri" w:hAnsi="Times New Roman"/>
        </w:rPr>
        <w:t xml:space="preserve"> rodzin </w:t>
      </w:r>
      <w:r w:rsidRPr="00145DF8">
        <w:rPr>
          <w:rFonts w:ascii="Times New Roman" w:eastAsia="Calibri" w:hAnsi="Times New Roman"/>
        </w:rPr>
        <w:t>(230</w:t>
      </w:r>
      <w:r w:rsidR="00653D17" w:rsidRPr="00145DF8">
        <w:rPr>
          <w:rFonts w:ascii="Times New Roman" w:eastAsia="Calibri" w:hAnsi="Times New Roman"/>
        </w:rPr>
        <w:t xml:space="preserve"> osób</w:t>
      </w:r>
      <w:r w:rsidRPr="00145DF8">
        <w:rPr>
          <w:rFonts w:ascii="Times New Roman" w:eastAsia="Calibri" w:hAnsi="Times New Roman"/>
        </w:rPr>
        <w:t xml:space="preserve"> w rodzinach</w:t>
      </w:r>
      <w:r w:rsidR="00653D17" w:rsidRPr="00145DF8">
        <w:rPr>
          <w:rFonts w:ascii="Times New Roman" w:eastAsia="Calibri" w:hAnsi="Times New Roman"/>
        </w:rPr>
        <w:t>) skorzystało z pomocy wyłącznie w formie pracy socjalnej.</w:t>
      </w:r>
      <w:r w:rsidR="00653D17" w:rsidRPr="00BE35C0">
        <w:rPr>
          <w:rFonts w:ascii="Times New Roman" w:eastAsia="Calibri" w:hAnsi="Times New Roman"/>
        </w:rPr>
        <w:t xml:space="preserve"> </w:t>
      </w:r>
    </w:p>
    <w:p w:rsidR="00ED54D7" w:rsidRDefault="00ED54D7" w:rsidP="00BE35C0">
      <w:pPr>
        <w:pStyle w:val="Tekstakapitu"/>
        <w:rPr>
          <w:rFonts w:ascii="Times New Roman" w:eastAsia="Calibri" w:hAnsi="Times New Roman"/>
        </w:rPr>
      </w:pPr>
    </w:p>
    <w:p w:rsidR="00ED54D7" w:rsidRDefault="00ED54D7" w:rsidP="00ED54D7">
      <w:pPr>
        <w:pStyle w:val="Tytu"/>
        <w:rPr>
          <w:rFonts w:eastAsia="Calibri"/>
        </w:rPr>
      </w:pPr>
      <w:r w:rsidRPr="0065592F">
        <w:t xml:space="preserve">Wykres: Liczba osób bezdomnych </w:t>
      </w:r>
      <w:r>
        <w:t>objętych pomocą w latach 2010-2015</w:t>
      </w:r>
    </w:p>
    <w:p w:rsidR="00ED54D7" w:rsidRPr="00145DF8" w:rsidRDefault="0027220A" w:rsidP="00145DF8">
      <w:pPr>
        <w:pStyle w:val="Tekstakapitu"/>
        <w:spacing w:after="100" w:afterAutospacing="1"/>
        <w:ind w:firstLine="0"/>
        <w:rPr>
          <w:rFonts w:ascii="Times New Roman" w:eastAsia="Calibri" w:hAnsi="Times New Roman"/>
        </w:rPr>
      </w:pPr>
      <w:r>
        <w:rPr>
          <w:rFonts w:ascii="Times New Roman" w:eastAsia="Calibri" w:hAnsi="Times New Roman"/>
          <w:noProof/>
        </w:rPr>
        <w:drawing>
          <wp:inline distT="0" distB="0" distL="0" distR="0">
            <wp:extent cx="5715000" cy="1790700"/>
            <wp:effectExtent l="19050" t="0" r="0" b="0"/>
            <wp:docPr id="108" name="Obraz 1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rrowheads="1"/>
                    </pic:cNvPicPr>
                  </pic:nvPicPr>
                  <pic:blipFill>
                    <a:blip r:embed="rId126" cstate="print"/>
                    <a:srcRect/>
                    <a:stretch>
                      <a:fillRect/>
                    </a:stretch>
                  </pic:blipFill>
                  <pic:spPr bwMode="auto">
                    <a:xfrm>
                      <a:off x="0" y="0"/>
                      <a:ext cx="5715000" cy="1790700"/>
                    </a:xfrm>
                    <a:prstGeom prst="rect">
                      <a:avLst/>
                    </a:prstGeom>
                    <a:noFill/>
                    <a:ln w="9525">
                      <a:noFill/>
                      <a:miter lim="800000"/>
                      <a:headEnd/>
                      <a:tailEnd/>
                    </a:ln>
                  </pic:spPr>
                </pic:pic>
              </a:graphicData>
            </a:graphic>
          </wp:inline>
        </w:drawing>
      </w:r>
    </w:p>
    <w:p w:rsidR="00ED54D7" w:rsidRPr="00145DF8" w:rsidRDefault="00ED54D7" w:rsidP="00ED54D7">
      <w:pPr>
        <w:pStyle w:val="Podtytu"/>
        <w:spacing w:before="0"/>
      </w:pPr>
      <w:r w:rsidRPr="00145DF8">
        <w:t xml:space="preserve">Źródło: opracowanie własne na podstawie danych MOPS </w:t>
      </w:r>
    </w:p>
    <w:p w:rsidR="001158DE" w:rsidRDefault="001158DE" w:rsidP="00BE35C0">
      <w:pPr>
        <w:pStyle w:val="Tekstakapitu"/>
        <w:rPr>
          <w:rFonts w:ascii="Times New Roman" w:eastAsia="Calibri" w:hAnsi="Times New Roman"/>
        </w:rPr>
      </w:pPr>
    </w:p>
    <w:p w:rsidR="00EA77D2" w:rsidRDefault="00ED54D7" w:rsidP="00EA77D2">
      <w:pPr>
        <w:tabs>
          <w:tab w:val="clear" w:pos="567"/>
        </w:tabs>
        <w:rPr>
          <w:bCs/>
        </w:rPr>
      </w:pPr>
      <w:r w:rsidRPr="00ED54D7">
        <w:rPr>
          <w:bCs/>
        </w:rPr>
        <w:tab/>
      </w:r>
      <w:r w:rsidR="009E7CE0" w:rsidRPr="00ED54D7">
        <w:rPr>
          <w:bCs/>
        </w:rPr>
        <w:t xml:space="preserve">Porównując </w:t>
      </w:r>
      <w:r w:rsidRPr="00ED54D7">
        <w:rPr>
          <w:bCs/>
        </w:rPr>
        <w:t>dane z lat ubiegłych, można zaobserwować wzrost liczby osób bezdomnych korzystających z pomocy. W</w:t>
      </w:r>
      <w:r w:rsidR="009E7CE0" w:rsidRPr="00ED54D7">
        <w:rPr>
          <w:bCs/>
        </w:rPr>
        <w:t xml:space="preserve"> latach 2010-2013 średniorocznie </w:t>
      </w:r>
      <w:r w:rsidRPr="00ED54D7">
        <w:rPr>
          <w:bCs/>
        </w:rPr>
        <w:t xml:space="preserve">korzystało ze wsparcia </w:t>
      </w:r>
      <w:r w:rsidR="009E7CE0" w:rsidRPr="00ED54D7">
        <w:rPr>
          <w:bCs/>
        </w:rPr>
        <w:t xml:space="preserve">około 1,6 tys. osób, w 2014 r. </w:t>
      </w:r>
      <w:r w:rsidRPr="00ED54D7">
        <w:rPr>
          <w:bCs/>
        </w:rPr>
        <w:t>ponad 1,7</w:t>
      </w:r>
      <w:r w:rsidR="009E7CE0" w:rsidRPr="00ED54D7">
        <w:rPr>
          <w:bCs/>
        </w:rPr>
        <w:t xml:space="preserve"> tys. osób, </w:t>
      </w:r>
      <w:r w:rsidRPr="00ED54D7">
        <w:rPr>
          <w:bCs/>
        </w:rPr>
        <w:t xml:space="preserve">a </w:t>
      </w:r>
      <w:r w:rsidR="009E7CE0" w:rsidRPr="00ED54D7">
        <w:rPr>
          <w:bCs/>
        </w:rPr>
        <w:t xml:space="preserve">w 2015 r. </w:t>
      </w:r>
      <w:r w:rsidRPr="00ED54D7">
        <w:rPr>
          <w:bCs/>
        </w:rPr>
        <w:t xml:space="preserve">ponad </w:t>
      </w:r>
      <w:r w:rsidR="009E7CE0" w:rsidRPr="00ED54D7">
        <w:rPr>
          <w:bCs/>
        </w:rPr>
        <w:t>1,8 tys. os</w:t>
      </w:r>
      <w:r w:rsidRPr="00ED54D7">
        <w:rPr>
          <w:bCs/>
        </w:rPr>
        <w:t>ób</w:t>
      </w:r>
      <w:r w:rsidR="00EA77D2">
        <w:rPr>
          <w:bCs/>
        </w:rPr>
        <w:t>.</w:t>
      </w:r>
    </w:p>
    <w:p w:rsidR="009E7CE0" w:rsidRPr="00EA77D2" w:rsidRDefault="00BE35C0" w:rsidP="00EA77D2">
      <w:pPr>
        <w:tabs>
          <w:tab w:val="clear" w:pos="567"/>
        </w:tabs>
        <w:ind w:firstLine="709"/>
        <w:rPr>
          <w:bCs/>
        </w:rPr>
      </w:pPr>
      <w:r w:rsidRPr="00BE35C0">
        <w:t>Głównymi miejscami pobytu osób bezdomnych są miejsca zakwaterowania przeznaczone dla osób bezd</w:t>
      </w:r>
      <w:r w:rsidR="00EA77D2">
        <w:t>omnych tj. schroniska, noclegow</w:t>
      </w:r>
      <w:r w:rsidRPr="00BE35C0">
        <w:t xml:space="preserve">nie, ogrzewalnie, mieszkania chronione lub wspierane. Natomiast w przestrzeni publicznej osoby bezdomne zazwyczaj przebywają na klatkach schodowych, w altanach działkowych i śmietnikowych, barakach, pustostanach, węzłach ciepłowniczych i aktualnie bardzo rzadko na dworcach. Ze względu na zmienne warunki atmosferyczne oraz prowizoryczność schronienia „w terenie”, osoby bezdomne często zmieniają swoje miejsca pobytu. Z drugiej strony istnieje grupa osób bezdomnych zamieszkująca altany działkowe, które mają charakter domów i nie jest zainteresowana zmianą miejsca zamieszkania. Ponadto ustalono, że osoby bezdomne nie skupiają się w jednej części miasta lub dzielnicy Krakowa, choć zauważono, że osoby bezdomne funkcjonujące w przestrzeni publicznej, w ciągu dnia przebywają w centrum Krakowa. Z tego względu placówki pomocowe, w szczególności zakwaterowanie </w:t>
      </w:r>
      <w:r w:rsidRPr="00BE35C0">
        <w:lastRenderedPageBreak/>
        <w:t>niskoprogow</w:t>
      </w:r>
      <w:r w:rsidR="0014289E">
        <w:t>e</w:t>
      </w:r>
      <w:r>
        <w:rPr>
          <w:rStyle w:val="Odwoanieprzypisudolnego"/>
        </w:rPr>
        <w:footnoteReference w:id="100"/>
      </w:r>
      <w:r>
        <w:t xml:space="preserve">, </w:t>
      </w:r>
      <w:r w:rsidRPr="00BE35C0">
        <w:t xml:space="preserve">punkty konsultacyjne, pomoc streetworkerów – powinny być zlokalizowane w centrum miasta. </w:t>
      </w:r>
    </w:p>
    <w:p w:rsidR="00BE35C0" w:rsidRPr="006074AD" w:rsidRDefault="009E7CE0" w:rsidP="006074AD">
      <w:pPr>
        <w:pStyle w:val="Tekstakapitu"/>
        <w:rPr>
          <w:rFonts w:ascii="Times New Roman" w:eastAsia="Calibri" w:hAnsi="Times New Roman"/>
        </w:rPr>
      </w:pPr>
      <w:r w:rsidRPr="009E7CE0">
        <w:rPr>
          <w:rFonts w:ascii="Times New Roman" w:eastAsia="Calibri" w:hAnsi="Times New Roman"/>
        </w:rPr>
        <w:t xml:space="preserve">Jak wynika z definicji bezdomności, głównym problemem jest brak odpowiedniego miejsca noclegowego. Poza tym, z powodu braku dostępu do lokalu mieszkalnego osoby bezdomne mają niezaspokojone potrzeby higieniczne, </w:t>
      </w:r>
      <w:r w:rsidR="00EA77D2">
        <w:rPr>
          <w:rFonts w:ascii="Times New Roman" w:eastAsia="Calibri" w:hAnsi="Times New Roman"/>
        </w:rPr>
        <w:t xml:space="preserve">nie mają możliwości </w:t>
      </w:r>
      <w:r w:rsidRPr="009E7CE0">
        <w:rPr>
          <w:rFonts w:ascii="Times New Roman" w:eastAsia="Calibri" w:hAnsi="Times New Roman"/>
        </w:rPr>
        <w:t>przygotowania i spożywania posiłków, przechowywania rzeczy osobistych i odzieży. Ponadto funkcjonowanie w przestrzeni publicznej, nadużywanie alkoholu lub innych środków psychoaktywnych, nieodpowiednie odżywianie powodują, że osoby często zapadają na różnego rodzaju choroby: infekcje, choroby skórne i zakaźne.</w:t>
      </w:r>
    </w:p>
    <w:p w:rsidR="001A534F" w:rsidRPr="008F3F6A" w:rsidRDefault="001464C4" w:rsidP="00E53594">
      <w:r w:rsidRPr="003D5885">
        <w:tab/>
      </w:r>
      <w:r w:rsidR="00FC1761" w:rsidRPr="003D5885">
        <w:t xml:space="preserve">Zgodnie z danymi Wydziału Mieszkalnictwa UMK (stan na dzień 31 </w:t>
      </w:r>
      <w:r w:rsidR="00A62CD3" w:rsidRPr="003D5885">
        <w:t>grudnia</w:t>
      </w:r>
      <w:r w:rsidR="00FC1761" w:rsidRPr="003D5885">
        <w:t xml:space="preserve"> 201</w:t>
      </w:r>
      <w:r w:rsidR="00CA47A3" w:rsidRPr="003D5885">
        <w:t>5</w:t>
      </w:r>
      <w:r w:rsidR="00FC1761" w:rsidRPr="003D5885">
        <w:t xml:space="preserve"> r.) na pomoc mieszkaniową w związku ze spełnieniem kryteriów niezaspokojonych potrzeb mieszkaniowych i niskich dochodów, określonych w uchwale  </w:t>
      </w:r>
      <w:r w:rsidR="00A62CD3" w:rsidRPr="003D5885">
        <w:t xml:space="preserve">Nr </w:t>
      </w:r>
      <w:r w:rsidR="00CA47A3" w:rsidRPr="003D5885">
        <w:t xml:space="preserve">XXI/340/15 Rady </w:t>
      </w:r>
      <w:r w:rsidR="00A62CD3" w:rsidRPr="003D5885">
        <w:t xml:space="preserve">Miasta Krakowa z dnia </w:t>
      </w:r>
      <w:r w:rsidR="00CA47A3" w:rsidRPr="003D5885">
        <w:t xml:space="preserve">8 lipca </w:t>
      </w:r>
      <w:r w:rsidR="00A62CD3" w:rsidRPr="003D5885">
        <w:t>201</w:t>
      </w:r>
      <w:r w:rsidR="00CA47A3" w:rsidRPr="003D5885">
        <w:t>5</w:t>
      </w:r>
      <w:r w:rsidR="00A62CD3" w:rsidRPr="003D5885">
        <w:t xml:space="preserve"> r.</w:t>
      </w:r>
      <w:r w:rsidRPr="003D5885">
        <w:t>,</w:t>
      </w:r>
      <w:r w:rsidR="00FC1761" w:rsidRPr="003D5885">
        <w:t xml:space="preserve"> oczekuje </w:t>
      </w:r>
      <w:r w:rsidR="00CA47A3" w:rsidRPr="003D5885">
        <w:t>369</w:t>
      </w:r>
      <w:r w:rsidR="00FC1761" w:rsidRPr="003D5885">
        <w:t xml:space="preserve"> </w:t>
      </w:r>
      <w:r w:rsidR="00795343" w:rsidRPr="003D5885">
        <w:t>os</w:t>
      </w:r>
      <w:r w:rsidR="00EA3080" w:rsidRPr="003D5885">
        <w:t>ób</w:t>
      </w:r>
      <w:r w:rsidR="00795343" w:rsidRPr="003D5885">
        <w:t>/</w:t>
      </w:r>
      <w:r w:rsidR="00025C90" w:rsidRPr="003D5885">
        <w:t>rodzin. Są to wnioski</w:t>
      </w:r>
      <w:r w:rsidR="00FC1761" w:rsidRPr="003D5885">
        <w:t xml:space="preserve">, które zostały wstępnie zakwalifikowane do ubiegania się o pomoc mieszkaniową Gminy Miejskiej Kraków i oczekują na weryfikację pod kątem objęcia ostateczną listą mieszkaniową. </w:t>
      </w:r>
      <w:r w:rsidR="00EA3080" w:rsidRPr="003D5885">
        <w:t>Na propozycję</w:t>
      </w:r>
      <w:r w:rsidR="00FC1761" w:rsidRPr="003D5885">
        <w:t xml:space="preserve"> </w:t>
      </w:r>
      <w:r w:rsidR="00715C0B" w:rsidRPr="003D5885">
        <w:t>zawarcia umowy najmu gminnego lokalu mieszkalnego w związku z objęciem ostate</w:t>
      </w:r>
      <w:r w:rsidR="00401BED">
        <w:t>czną listą mieszkaniową oczekuje</w:t>
      </w:r>
      <w:r w:rsidR="00715C0B" w:rsidRPr="003D5885">
        <w:t xml:space="preserve"> </w:t>
      </w:r>
      <w:r w:rsidR="00EA3080" w:rsidRPr="003D5885">
        <w:t>1</w:t>
      </w:r>
      <w:r w:rsidR="00CA47A3" w:rsidRPr="003D5885">
        <w:t xml:space="preserve">96 </w:t>
      </w:r>
      <w:r w:rsidR="00EA3080" w:rsidRPr="003D5885">
        <w:t>os</w:t>
      </w:r>
      <w:r w:rsidR="00CA47A3" w:rsidRPr="003D5885">
        <w:t>ób</w:t>
      </w:r>
      <w:r w:rsidR="00795343" w:rsidRPr="003D5885">
        <w:t>/</w:t>
      </w:r>
      <w:r w:rsidR="00FC1761" w:rsidRPr="003D5885">
        <w:t>rodzin</w:t>
      </w:r>
      <w:r w:rsidR="001A534F" w:rsidRPr="003D5885">
        <w:t>.</w:t>
      </w:r>
      <w:r w:rsidR="00EA3080" w:rsidRPr="003D5885">
        <w:t xml:space="preserve"> </w:t>
      </w:r>
      <w:r w:rsidR="00282D5D" w:rsidRPr="003D5885">
        <w:t>Pod kątem opracowania list mieszkaniowych na 201</w:t>
      </w:r>
      <w:r w:rsidR="00CA47A3" w:rsidRPr="003D5885">
        <w:t>6</w:t>
      </w:r>
      <w:r w:rsidR="00282D5D" w:rsidRPr="003D5885">
        <w:t xml:space="preserve"> r., weryfikacją </w:t>
      </w:r>
      <w:r w:rsidR="00CA47A3" w:rsidRPr="003D5885">
        <w:t xml:space="preserve">zostanie objętych </w:t>
      </w:r>
      <w:r w:rsidR="00282D5D" w:rsidRPr="003D5885">
        <w:t xml:space="preserve"> </w:t>
      </w:r>
      <w:r w:rsidR="00CA47A3" w:rsidRPr="003D5885">
        <w:t xml:space="preserve">214 wnioskodawców  </w:t>
      </w:r>
      <w:r w:rsidR="00282D5D" w:rsidRPr="003D5885">
        <w:t>starających się o pomoc miesz</w:t>
      </w:r>
      <w:r w:rsidR="001A534F" w:rsidRPr="003D5885">
        <w:t xml:space="preserve">kaniową ze względów społecznych. </w:t>
      </w:r>
      <w:r w:rsidR="00007871" w:rsidRPr="003D5885">
        <w:t>Dane t</w:t>
      </w:r>
      <w:r w:rsidR="001A534F" w:rsidRPr="003D5885">
        <w:t xml:space="preserve">e opracowywane są co dwa lata. </w:t>
      </w:r>
      <w:r w:rsidR="00007871" w:rsidRPr="003D5885">
        <w:t xml:space="preserve">W </w:t>
      </w:r>
      <w:r w:rsidR="005D3A95" w:rsidRPr="003D5885">
        <w:t xml:space="preserve">2010 liczba ta wynosiła 340 wnioskodawców, w </w:t>
      </w:r>
      <w:r w:rsidR="00007871" w:rsidRPr="003D5885">
        <w:t xml:space="preserve">2012 liczba ta wynosiła 286 wnioskodawców. </w:t>
      </w:r>
      <w:r w:rsidR="00FC1761" w:rsidRPr="003D5885">
        <w:t>Ostateczną listą osób zakwalifikowanych do uzyskania gminnego lokalu mieszkalnego objęto w 2010 roku 26 wnioskodawców</w:t>
      </w:r>
      <w:r w:rsidR="000D452D" w:rsidRPr="003D5885">
        <w:t>,</w:t>
      </w:r>
      <w:r w:rsidR="003D5885">
        <w:t xml:space="preserve"> </w:t>
      </w:r>
      <w:r w:rsidR="00304970" w:rsidRPr="003D5885">
        <w:t xml:space="preserve"> </w:t>
      </w:r>
      <w:r w:rsidR="003D5885" w:rsidRPr="003D5885">
        <w:t xml:space="preserve">w roku 2012 – 23 wnioskodawców, </w:t>
      </w:r>
      <w:r w:rsidR="003D5885">
        <w:t xml:space="preserve">w </w:t>
      </w:r>
      <w:r w:rsidR="003D5885" w:rsidRPr="003D5885">
        <w:t xml:space="preserve"> 2014 – 46</w:t>
      </w:r>
      <w:r w:rsidR="003D5885">
        <w:t xml:space="preserve"> </w:t>
      </w:r>
      <w:r w:rsidR="003D5885" w:rsidRPr="008F3F6A">
        <w:t>wnioskodawców.</w:t>
      </w:r>
    </w:p>
    <w:p w:rsidR="004A2CCB" w:rsidRDefault="00842A8E" w:rsidP="001A534F">
      <w:r w:rsidRPr="008F3F6A">
        <w:tab/>
      </w:r>
      <w:r w:rsidR="00FC1761" w:rsidRPr="008F3F6A">
        <w:t xml:space="preserve">Spośród </w:t>
      </w:r>
      <w:r w:rsidR="00FF48E5" w:rsidRPr="008F3F6A">
        <w:t>próby 1</w:t>
      </w:r>
      <w:r w:rsidR="0084142C" w:rsidRPr="008F3F6A">
        <w:t xml:space="preserve"> </w:t>
      </w:r>
      <w:r w:rsidR="008F3F6A" w:rsidRPr="008F3F6A">
        <w:t>434</w:t>
      </w:r>
      <w:r w:rsidR="00FF48E5" w:rsidRPr="008F3F6A">
        <w:t xml:space="preserve"> </w:t>
      </w:r>
      <w:r w:rsidR="00FC1761" w:rsidRPr="008F3F6A">
        <w:t>osób bezdomnych</w:t>
      </w:r>
      <w:r w:rsidR="002460E1" w:rsidRPr="008F3F6A">
        <w:rPr>
          <w:rStyle w:val="Odwoanieprzypisudolnego"/>
        </w:rPr>
        <w:footnoteReference w:id="101"/>
      </w:r>
      <w:r w:rsidR="00FC1761" w:rsidRPr="008F3F6A">
        <w:t xml:space="preserve"> objętych pomocą społeczną w 201</w:t>
      </w:r>
      <w:r w:rsidR="008F3F6A" w:rsidRPr="008F3F6A">
        <w:t>5</w:t>
      </w:r>
      <w:r w:rsidR="00B95E5D" w:rsidRPr="008F3F6A">
        <w:t xml:space="preserve"> r.</w:t>
      </w:r>
      <w:r w:rsidR="004A2CCB" w:rsidRPr="008F3F6A">
        <w:t>,</w:t>
      </w:r>
      <w:r w:rsidR="00B95E5D" w:rsidRPr="008F3F6A">
        <w:t xml:space="preserve"> </w:t>
      </w:r>
      <w:r w:rsidR="004A2CCB" w:rsidRPr="008F3F6A">
        <w:t>pod względem płci dominują mężczyźni, których jest czterokrotnie więcej niż kobiet (8</w:t>
      </w:r>
      <w:r w:rsidR="008F3F6A" w:rsidRPr="008F3F6A">
        <w:t>0</w:t>
      </w:r>
      <w:r w:rsidR="004A2CCB" w:rsidRPr="008F3F6A">
        <w:t>%). Ze względu na zmienną niezależną jaką jest płeć nie zaobserwowano żadnych znaczących różnic w zbiorowości osób bezdomnych w latach 201</w:t>
      </w:r>
      <w:r w:rsidR="008F3F6A" w:rsidRPr="008F3F6A">
        <w:t>0 – 2015</w:t>
      </w:r>
      <w:r w:rsidR="004A2CCB" w:rsidRPr="008F3F6A">
        <w:t>. Osoby bezdomne to przede wszystkim osoby prowadzące jednoosobowe gospodarstwa domowe (8</w:t>
      </w:r>
      <w:r w:rsidR="008F3F6A" w:rsidRPr="008F3F6A">
        <w:t>6</w:t>
      </w:r>
      <w:r w:rsidR="004A2CCB" w:rsidRPr="008F3F6A">
        <w:t>%).</w:t>
      </w:r>
    </w:p>
    <w:p w:rsidR="004A2CCB" w:rsidRPr="00B157DE" w:rsidRDefault="004A2CCB" w:rsidP="001A534F"/>
    <w:p w:rsidR="00B157DE" w:rsidRPr="00B157DE" w:rsidRDefault="00FC1761" w:rsidP="008F3F6A">
      <w:pPr>
        <w:pStyle w:val="Tytu"/>
      </w:pPr>
      <w:r w:rsidRPr="00B157DE">
        <w:t>Wykres: Rozkład populacji krakowskich bezdomnych ze względu na płeć</w:t>
      </w:r>
    </w:p>
    <w:p w:rsidR="00B157DE" w:rsidRDefault="0027220A" w:rsidP="00B157DE">
      <w:pPr>
        <w:spacing w:after="100" w:afterAutospacing="1"/>
      </w:pPr>
      <w:r>
        <w:rPr>
          <w:noProof/>
        </w:rPr>
        <w:drawing>
          <wp:inline distT="0" distB="0" distL="0" distR="0">
            <wp:extent cx="5781675" cy="1790700"/>
            <wp:effectExtent l="19050" t="0" r="9525" b="0"/>
            <wp:docPr id="109" name="Obraz 1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rrowheads="1"/>
                    </pic:cNvPicPr>
                  </pic:nvPicPr>
                  <pic:blipFill>
                    <a:blip r:embed="rId127" cstate="print"/>
                    <a:srcRect/>
                    <a:stretch>
                      <a:fillRect/>
                    </a:stretch>
                  </pic:blipFill>
                  <pic:spPr bwMode="auto">
                    <a:xfrm>
                      <a:off x="0" y="0"/>
                      <a:ext cx="5781675" cy="1790700"/>
                    </a:xfrm>
                    <a:prstGeom prst="rect">
                      <a:avLst/>
                    </a:prstGeom>
                    <a:noFill/>
                    <a:ln w="9525">
                      <a:noFill/>
                      <a:miter lim="800000"/>
                      <a:headEnd/>
                      <a:tailEnd/>
                    </a:ln>
                  </pic:spPr>
                </pic:pic>
              </a:graphicData>
            </a:graphic>
          </wp:inline>
        </w:drawing>
      </w:r>
    </w:p>
    <w:p w:rsidR="0052412C" w:rsidRPr="001E66BC" w:rsidRDefault="00FC1761" w:rsidP="001E66BC">
      <w:pPr>
        <w:spacing w:after="100" w:afterAutospacing="1"/>
        <w:rPr>
          <w:sz w:val="20"/>
          <w:szCs w:val="20"/>
        </w:rPr>
      </w:pPr>
      <w:r w:rsidRPr="001E66BC">
        <w:rPr>
          <w:sz w:val="20"/>
          <w:szCs w:val="20"/>
        </w:rPr>
        <w:t xml:space="preserve">Źródło: opracowanie własne na podstawie danych </w:t>
      </w:r>
      <w:r w:rsidR="007C68FF" w:rsidRPr="001E66BC">
        <w:rPr>
          <w:sz w:val="20"/>
          <w:szCs w:val="20"/>
        </w:rPr>
        <w:t>Pomost Std.</w:t>
      </w:r>
    </w:p>
    <w:p w:rsidR="00FC1761" w:rsidRDefault="00842A8E" w:rsidP="00E53594">
      <w:r w:rsidRPr="006D2DA3">
        <w:tab/>
      </w:r>
      <w:r w:rsidR="00FC1761" w:rsidRPr="006D2DA3">
        <w:t>Procesem zachodzącym w zbiorowości osób bez</w:t>
      </w:r>
      <w:r w:rsidR="00FF48E5" w:rsidRPr="006D2DA3">
        <w:t>domnych jest jej starzenie się.</w:t>
      </w:r>
      <w:r w:rsidR="00FC1761" w:rsidRPr="006D2DA3">
        <w:t xml:space="preserve"> </w:t>
      </w:r>
      <w:r w:rsidR="006D2DA3" w:rsidRPr="006D2DA3">
        <w:t xml:space="preserve">Ponad </w:t>
      </w:r>
      <w:r w:rsidR="00A238D8" w:rsidRPr="006D2DA3">
        <w:t>60</w:t>
      </w:r>
      <w:r w:rsidR="003A76BE" w:rsidRPr="006D2DA3">
        <w:t>%</w:t>
      </w:r>
      <w:r w:rsidR="00FC1761" w:rsidRPr="006D2DA3">
        <w:t xml:space="preserve"> to osoby w wie</w:t>
      </w:r>
      <w:r w:rsidR="00CE5C21" w:rsidRPr="006D2DA3">
        <w:t>ku powyżej 46 lat</w:t>
      </w:r>
      <w:r w:rsidR="003A76BE" w:rsidRPr="006D2DA3">
        <w:t xml:space="preserve">. </w:t>
      </w:r>
      <w:r w:rsidR="00CE5C21" w:rsidRPr="006D2DA3">
        <w:t>W 201</w:t>
      </w:r>
      <w:r w:rsidR="006D2DA3" w:rsidRPr="006D2DA3">
        <w:t>5</w:t>
      </w:r>
      <w:r w:rsidR="00CE5C21" w:rsidRPr="006D2DA3">
        <w:t xml:space="preserve"> roku </w:t>
      </w:r>
      <w:r w:rsidR="00FC1761" w:rsidRPr="006D2DA3">
        <w:t xml:space="preserve">dane dotyczące wieku osób bezdomnych </w:t>
      </w:r>
      <w:r w:rsidR="00CE5C21" w:rsidRPr="006D2DA3">
        <w:t xml:space="preserve">utrzymują się na </w:t>
      </w:r>
      <w:r w:rsidR="00FF417F" w:rsidRPr="006D2DA3">
        <w:t>zbliżonym</w:t>
      </w:r>
      <w:r w:rsidR="00CE5C21" w:rsidRPr="006D2DA3">
        <w:t xml:space="preserve"> poziomie jak w roku </w:t>
      </w:r>
      <w:r w:rsidR="00FF417F" w:rsidRPr="006D2DA3">
        <w:t>201</w:t>
      </w:r>
      <w:r w:rsidR="006D2DA3" w:rsidRPr="006D2DA3">
        <w:t>4</w:t>
      </w:r>
      <w:r w:rsidR="00FF417F" w:rsidRPr="006D2DA3">
        <w:t xml:space="preserve">. </w:t>
      </w:r>
      <w:r w:rsidR="00FC1761" w:rsidRPr="006D2DA3">
        <w:t xml:space="preserve">Fakty te są o tyle istotne, że wraz </w:t>
      </w:r>
      <w:r w:rsidR="00A238D8" w:rsidRPr="006D2DA3">
        <w:br/>
      </w:r>
      <w:r w:rsidR="00FC1761" w:rsidRPr="006D2DA3">
        <w:t xml:space="preserve">z upływem kolejnych lat w Krakowie będziemy mieli do czynienia prawdopodobnie </w:t>
      </w:r>
      <w:r w:rsidR="00A238D8" w:rsidRPr="006D2DA3">
        <w:br/>
      </w:r>
      <w:r w:rsidR="00FC1761" w:rsidRPr="006D2DA3">
        <w:t>z pogarszaniem się stanu zdrowia osób bezdomnych, a w konsekwencji ich mniejszą aktywnością zawodową. Ozna</w:t>
      </w:r>
      <w:r w:rsidR="00FF417F" w:rsidRPr="006D2DA3">
        <w:t>cza to, że w najbliższym czasie</w:t>
      </w:r>
      <w:r w:rsidR="00FC1761" w:rsidRPr="006D2DA3">
        <w:t xml:space="preserve"> należy się spodziewać, </w:t>
      </w:r>
      <w:r w:rsidR="00A238D8" w:rsidRPr="006D2DA3">
        <w:br/>
      </w:r>
      <w:r w:rsidR="00FC1761" w:rsidRPr="006D2DA3">
        <w:t xml:space="preserve">że odbiorcą pomocy kierowanej przez ośrodki pomocy społecznej oraz organizacje </w:t>
      </w:r>
      <w:r w:rsidR="00FC1761" w:rsidRPr="006D2DA3">
        <w:lastRenderedPageBreak/>
        <w:t>pozarządowe do osób bezdomnych w dużej mierze stan</w:t>
      </w:r>
      <w:r w:rsidR="000D452D" w:rsidRPr="006D2DA3">
        <w:t>ą</w:t>
      </w:r>
      <w:r w:rsidR="00FC1761" w:rsidRPr="006D2DA3">
        <w:t xml:space="preserve"> się osob</w:t>
      </w:r>
      <w:r w:rsidR="000D452D" w:rsidRPr="006D2DA3">
        <w:t>y</w:t>
      </w:r>
      <w:r w:rsidR="00FC1761" w:rsidRPr="006D2DA3">
        <w:t xml:space="preserve"> w podeszłym wieku oraz w pogarszającym się stanie zdrowia. </w:t>
      </w:r>
    </w:p>
    <w:p w:rsidR="00E3220D" w:rsidRPr="006D2DA3" w:rsidRDefault="00E3220D" w:rsidP="00E53594"/>
    <w:p w:rsidR="001E66BC" w:rsidRPr="00E3220D" w:rsidRDefault="00FC1761" w:rsidP="00E3220D">
      <w:pPr>
        <w:pStyle w:val="Tytu"/>
        <w:rPr>
          <w:highlight w:val="yellow"/>
        </w:rPr>
      </w:pPr>
      <w:r w:rsidRPr="00FF6579">
        <w:t xml:space="preserve">Wykres: Wiek osób bezdomnych </w:t>
      </w:r>
      <w:r w:rsidR="00A238D8" w:rsidRPr="00FF6579">
        <w:t>w latach 201</w:t>
      </w:r>
      <w:r w:rsidR="00E11EEA" w:rsidRPr="00FF6579">
        <w:t>0</w:t>
      </w:r>
      <w:r w:rsidR="00653D17" w:rsidRPr="00FF6579">
        <w:t xml:space="preserve"> – </w:t>
      </w:r>
      <w:r w:rsidR="00A238D8" w:rsidRPr="00FF6579">
        <w:t>201</w:t>
      </w:r>
      <w:r w:rsidR="00FF6579" w:rsidRPr="00FF6579">
        <w:t>5</w:t>
      </w:r>
    </w:p>
    <w:p w:rsidR="00FC1761" w:rsidRPr="001812F7" w:rsidRDefault="0027220A" w:rsidP="00FF6579">
      <w:pPr>
        <w:spacing w:after="100" w:afterAutospacing="1"/>
        <w:rPr>
          <w:highlight w:val="yellow"/>
        </w:rPr>
      </w:pPr>
      <w:r>
        <w:rPr>
          <w:noProof/>
        </w:rPr>
        <w:drawing>
          <wp:inline distT="0" distB="0" distL="0" distR="0">
            <wp:extent cx="5753100" cy="4171950"/>
            <wp:effectExtent l="19050" t="0" r="0" b="0"/>
            <wp:docPr id="110" name="Obraz 1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rrowheads="1"/>
                    </pic:cNvPicPr>
                  </pic:nvPicPr>
                  <pic:blipFill>
                    <a:blip r:embed="rId128" cstate="print"/>
                    <a:srcRect/>
                    <a:stretch>
                      <a:fillRect/>
                    </a:stretch>
                  </pic:blipFill>
                  <pic:spPr bwMode="auto">
                    <a:xfrm>
                      <a:off x="0" y="0"/>
                      <a:ext cx="5753100" cy="4171950"/>
                    </a:xfrm>
                    <a:prstGeom prst="rect">
                      <a:avLst/>
                    </a:prstGeom>
                    <a:noFill/>
                    <a:ln w="9525">
                      <a:noFill/>
                      <a:miter lim="800000"/>
                      <a:headEnd/>
                      <a:tailEnd/>
                    </a:ln>
                  </pic:spPr>
                </pic:pic>
              </a:graphicData>
            </a:graphic>
          </wp:inline>
        </w:drawing>
      </w:r>
    </w:p>
    <w:p w:rsidR="00FC1761" w:rsidRPr="00FF6579" w:rsidRDefault="00FC1761" w:rsidP="00653D17">
      <w:pPr>
        <w:pStyle w:val="Podtytu"/>
        <w:spacing w:before="0"/>
      </w:pPr>
      <w:r w:rsidRPr="00FF6579">
        <w:t xml:space="preserve">Źródło: opracowanie własne na podstawie danych </w:t>
      </w:r>
      <w:r w:rsidR="007C68FF" w:rsidRPr="00FF6579">
        <w:t>Pomost Std.</w:t>
      </w:r>
    </w:p>
    <w:p w:rsidR="00670281" w:rsidRPr="006D2DA3" w:rsidRDefault="00670281" w:rsidP="00670281"/>
    <w:p w:rsidR="00FC1761" w:rsidRPr="0006106A" w:rsidRDefault="006A1A15" w:rsidP="00E53594">
      <w:r w:rsidRPr="006D2DA3">
        <w:tab/>
      </w:r>
      <w:r w:rsidR="00FC1761" w:rsidRPr="006D2DA3">
        <w:t>Bezdomne kobiety to przede wszystkim panny – stanowią 4</w:t>
      </w:r>
      <w:r w:rsidR="006D2DA3" w:rsidRPr="006D2DA3">
        <w:t>7</w:t>
      </w:r>
      <w:r w:rsidR="00FF417F" w:rsidRPr="006D2DA3">
        <w:t xml:space="preserve">% ogółu bezdomnych kobiet, rozwiedzione </w:t>
      </w:r>
      <w:r w:rsidR="006D2DA3" w:rsidRPr="006D2DA3">
        <w:t>19</w:t>
      </w:r>
      <w:r w:rsidR="00FF417F" w:rsidRPr="006D2DA3">
        <w:t>%</w:t>
      </w:r>
      <w:r w:rsidR="00A238D8" w:rsidRPr="006D2DA3">
        <w:t>, zamężne 1</w:t>
      </w:r>
      <w:r w:rsidR="006D2DA3" w:rsidRPr="006D2DA3">
        <w:t>7</w:t>
      </w:r>
      <w:r w:rsidR="00A238D8" w:rsidRPr="006D2DA3">
        <w:t>%</w:t>
      </w:r>
      <w:r w:rsidR="00FF417F" w:rsidRPr="006D2DA3">
        <w:t xml:space="preserve">. </w:t>
      </w:r>
      <w:r w:rsidR="00A42093" w:rsidRPr="00D906F9">
        <w:t xml:space="preserve">W </w:t>
      </w:r>
      <w:r w:rsidR="0052412C" w:rsidRPr="00D906F9">
        <w:t xml:space="preserve">odniesieniu do mężczyzn sytuacja kształtuje </w:t>
      </w:r>
      <w:r w:rsidR="00A90C26" w:rsidRPr="00D906F9">
        <w:t xml:space="preserve">się następująco: najwięcej jest </w:t>
      </w:r>
      <w:r w:rsidR="00A238D8" w:rsidRPr="00D906F9">
        <w:t xml:space="preserve">kawalerów </w:t>
      </w:r>
      <w:r w:rsidR="00D906F9" w:rsidRPr="00D906F9">
        <w:t>39</w:t>
      </w:r>
      <w:r w:rsidR="00A238D8" w:rsidRPr="00D906F9">
        <w:t>%</w:t>
      </w:r>
      <w:r w:rsidR="001545AD" w:rsidRPr="00D906F9">
        <w:t xml:space="preserve"> i </w:t>
      </w:r>
      <w:r w:rsidR="00A90C26" w:rsidRPr="00D906F9">
        <w:t xml:space="preserve">osób po rozwodzie </w:t>
      </w:r>
      <w:r w:rsidR="00653D17" w:rsidRPr="00D906F9">
        <w:t>–</w:t>
      </w:r>
      <w:r w:rsidR="001545AD" w:rsidRPr="00D906F9">
        <w:t xml:space="preserve"> </w:t>
      </w:r>
      <w:r w:rsidR="00FF417F" w:rsidRPr="00D906F9">
        <w:t>3</w:t>
      </w:r>
      <w:r w:rsidR="00D906F9" w:rsidRPr="00D906F9">
        <w:t>9</w:t>
      </w:r>
      <w:r w:rsidR="001545AD" w:rsidRPr="00D906F9">
        <w:t>%.</w:t>
      </w:r>
      <w:r w:rsidR="00A42093" w:rsidRPr="00D906F9">
        <w:t xml:space="preserve"> </w:t>
      </w:r>
      <w:r w:rsidR="00A90C26" w:rsidRPr="00D906F9">
        <w:t xml:space="preserve">Analizując stan </w:t>
      </w:r>
      <w:r w:rsidR="00A90C26" w:rsidRPr="0006106A">
        <w:t>cywilny osób bezdomnych na przestrzeni na</w:t>
      </w:r>
      <w:r w:rsidR="00B90D27" w:rsidRPr="0006106A">
        <w:t xml:space="preserve"> </w:t>
      </w:r>
      <w:r w:rsidR="00A90C26" w:rsidRPr="0006106A">
        <w:t>l</w:t>
      </w:r>
      <w:r w:rsidR="00B90D27" w:rsidRPr="0006106A">
        <w:t xml:space="preserve">at </w:t>
      </w:r>
      <w:r w:rsidR="00A90C26" w:rsidRPr="0006106A">
        <w:t>20</w:t>
      </w:r>
      <w:r w:rsidR="00D906F9" w:rsidRPr="0006106A">
        <w:t>10</w:t>
      </w:r>
      <w:r w:rsidR="00A90C26" w:rsidRPr="0006106A">
        <w:t xml:space="preserve"> – 201</w:t>
      </w:r>
      <w:r w:rsidR="00D906F9" w:rsidRPr="0006106A">
        <w:t>5</w:t>
      </w:r>
      <w:r w:rsidR="00A90C26" w:rsidRPr="0006106A">
        <w:t xml:space="preserve"> wartości te są podobne.</w:t>
      </w:r>
    </w:p>
    <w:p w:rsidR="00FC1761" w:rsidRPr="0006106A" w:rsidRDefault="00653D17" w:rsidP="00E53594">
      <w:r w:rsidRPr="0006106A">
        <w:tab/>
      </w:r>
      <w:r w:rsidR="00FC1761" w:rsidRPr="0006106A">
        <w:t xml:space="preserve">Jednorodność populacji osób bezdomnych przejawia się również w poziomie wykształcenia. Jest to zbiorowość osób posiadających niski poziom wykształcenia. Wykształcenie osób bezdomnych to przede wszystkim wykształcenie </w:t>
      </w:r>
      <w:r w:rsidR="002108A1" w:rsidRPr="0006106A">
        <w:t xml:space="preserve">zasadnicze zawodowe oraz </w:t>
      </w:r>
      <w:r w:rsidR="00F10313">
        <w:t>gimnazjalne i</w:t>
      </w:r>
      <w:r w:rsidR="00FC1761" w:rsidRPr="0006106A">
        <w:t xml:space="preserve"> niższe reprezentowane przez </w:t>
      </w:r>
      <w:r w:rsidR="00BB75F4" w:rsidRPr="0006106A">
        <w:t>ponad 6</w:t>
      </w:r>
      <w:r w:rsidR="0006106A" w:rsidRPr="0006106A">
        <w:t>3</w:t>
      </w:r>
      <w:r w:rsidR="00BB75F4" w:rsidRPr="0006106A">
        <w:t xml:space="preserve">% </w:t>
      </w:r>
      <w:r w:rsidR="00FC1761" w:rsidRPr="0006106A">
        <w:t xml:space="preserve">populacji. </w:t>
      </w:r>
      <w:r w:rsidR="00B90D27" w:rsidRPr="0006106A">
        <w:t>W 201</w:t>
      </w:r>
      <w:r w:rsidR="0006106A" w:rsidRPr="0006106A">
        <w:t>5</w:t>
      </w:r>
      <w:r w:rsidR="00B90D27" w:rsidRPr="0006106A">
        <w:t xml:space="preserve"> roku </w:t>
      </w:r>
      <w:r w:rsidR="00157423" w:rsidRPr="0006106A">
        <w:t>największą zbiorowość pod względem wykształcenia stanowiły osoby z wykształceniem zasadniczym zawodowym.</w:t>
      </w:r>
    </w:p>
    <w:p w:rsidR="00FC1761" w:rsidRPr="001812F7" w:rsidRDefault="00FC1761" w:rsidP="00E53594">
      <w:pPr>
        <w:rPr>
          <w:highlight w:val="yellow"/>
        </w:rPr>
      </w:pPr>
    </w:p>
    <w:p w:rsidR="00FC1761" w:rsidRPr="0006106A" w:rsidRDefault="00FC1761" w:rsidP="003F1501">
      <w:pPr>
        <w:pStyle w:val="Tytu"/>
        <w:rPr>
          <w:b w:val="0"/>
        </w:rPr>
      </w:pPr>
      <w:r w:rsidRPr="0006106A">
        <w:t xml:space="preserve">Tabela: Poziom wykształcenia osób bezdomnych </w:t>
      </w:r>
    </w:p>
    <w:tbl>
      <w:tblPr>
        <w:tblW w:w="9044" w:type="dxa"/>
        <w:jc w:val="center"/>
        <w:tblLayout w:type="fixed"/>
        <w:tblCellMar>
          <w:left w:w="70" w:type="dxa"/>
          <w:right w:w="70" w:type="dxa"/>
        </w:tblCellMar>
        <w:tblLook w:val="04A0" w:firstRow="1" w:lastRow="0" w:firstColumn="1" w:lastColumn="0" w:noHBand="0" w:noVBand="1"/>
      </w:tblPr>
      <w:tblGrid>
        <w:gridCol w:w="3255"/>
        <w:gridCol w:w="1112"/>
        <w:gridCol w:w="1134"/>
        <w:gridCol w:w="1134"/>
        <w:gridCol w:w="1148"/>
        <w:gridCol w:w="1261"/>
      </w:tblGrid>
      <w:tr w:rsidR="0006106A" w:rsidRPr="0006106A" w:rsidTr="0006106A">
        <w:trPr>
          <w:trHeight w:val="300"/>
          <w:jc w:val="center"/>
        </w:trPr>
        <w:tc>
          <w:tcPr>
            <w:tcW w:w="32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06106A" w:rsidRPr="0006106A" w:rsidRDefault="0006106A" w:rsidP="00FB7A61">
            <w:pPr>
              <w:jc w:val="center"/>
              <w:rPr>
                <w:b/>
                <w:sz w:val="20"/>
                <w:szCs w:val="20"/>
              </w:rPr>
            </w:pPr>
            <w:r w:rsidRPr="0006106A">
              <w:rPr>
                <w:b/>
                <w:sz w:val="20"/>
                <w:szCs w:val="20"/>
              </w:rPr>
              <w:t>wykształcenie</w:t>
            </w:r>
          </w:p>
        </w:tc>
        <w:tc>
          <w:tcPr>
            <w:tcW w:w="1112" w:type="dxa"/>
            <w:tcBorders>
              <w:top w:val="single" w:sz="4" w:space="0" w:color="auto"/>
              <w:left w:val="nil"/>
              <w:bottom w:val="single" w:sz="4" w:space="0" w:color="auto"/>
              <w:right w:val="single" w:sz="4" w:space="0" w:color="auto"/>
            </w:tcBorders>
            <w:shd w:val="clear" w:color="auto" w:fill="auto"/>
            <w:noWrap/>
            <w:vAlign w:val="center"/>
          </w:tcPr>
          <w:p w:rsidR="0006106A" w:rsidRPr="0006106A" w:rsidRDefault="0006106A" w:rsidP="00677B6D">
            <w:pPr>
              <w:jc w:val="center"/>
              <w:rPr>
                <w:b/>
                <w:sz w:val="20"/>
                <w:szCs w:val="20"/>
              </w:rPr>
            </w:pPr>
            <w:r w:rsidRPr="0006106A">
              <w:rPr>
                <w:b/>
                <w:sz w:val="20"/>
                <w:szCs w:val="20"/>
              </w:rPr>
              <w:t>2011</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06106A" w:rsidRPr="0006106A" w:rsidRDefault="0006106A" w:rsidP="00677B6D">
            <w:pPr>
              <w:jc w:val="center"/>
              <w:rPr>
                <w:b/>
                <w:sz w:val="20"/>
                <w:szCs w:val="20"/>
              </w:rPr>
            </w:pPr>
            <w:r w:rsidRPr="0006106A">
              <w:rPr>
                <w:b/>
                <w:sz w:val="20"/>
                <w:szCs w:val="20"/>
              </w:rPr>
              <w:t>2012</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06106A" w:rsidRPr="0006106A" w:rsidRDefault="0006106A" w:rsidP="00677B6D">
            <w:pPr>
              <w:jc w:val="center"/>
              <w:rPr>
                <w:b/>
                <w:sz w:val="20"/>
                <w:szCs w:val="20"/>
              </w:rPr>
            </w:pPr>
            <w:r w:rsidRPr="0006106A">
              <w:rPr>
                <w:b/>
                <w:sz w:val="20"/>
                <w:szCs w:val="20"/>
              </w:rPr>
              <w:t>2013</w:t>
            </w:r>
          </w:p>
        </w:tc>
        <w:tc>
          <w:tcPr>
            <w:tcW w:w="1148" w:type="dxa"/>
            <w:tcBorders>
              <w:top w:val="single" w:sz="4" w:space="0" w:color="auto"/>
              <w:left w:val="nil"/>
              <w:bottom w:val="single" w:sz="4" w:space="0" w:color="auto"/>
              <w:right w:val="single" w:sz="4" w:space="0" w:color="auto"/>
            </w:tcBorders>
            <w:vAlign w:val="center"/>
          </w:tcPr>
          <w:p w:rsidR="0006106A" w:rsidRPr="0006106A" w:rsidRDefault="0006106A" w:rsidP="00677B6D">
            <w:pPr>
              <w:jc w:val="center"/>
              <w:rPr>
                <w:b/>
                <w:sz w:val="20"/>
                <w:szCs w:val="20"/>
              </w:rPr>
            </w:pPr>
            <w:r w:rsidRPr="0006106A">
              <w:rPr>
                <w:b/>
                <w:sz w:val="20"/>
                <w:szCs w:val="20"/>
              </w:rPr>
              <w:t>2014</w:t>
            </w:r>
          </w:p>
        </w:tc>
        <w:tc>
          <w:tcPr>
            <w:tcW w:w="1261" w:type="dxa"/>
            <w:tcBorders>
              <w:top w:val="single" w:sz="4" w:space="0" w:color="auto"/>
              <w:left w:val="nil"/>
              <w:bottom w:val="single" w:sz="4" w:space="0" w:color="auto"/>
              <w:right w:val="single" w:sz="4" w:space="0" w:color="auto"/>
            </w:tcBorders>
            <w:vAlign w:val="center"/>
          </w:tcPr>
          <w:p w:rsidR="0006106A" w:rsidRPr="0006106A" w:rsidRDefault="0006106A" w:rsidP="00677B6D">
            <w:pPr>
              <w:jc w:val="center"/>
              <w:rPr>
                <w:b/>
                <w:sz w:val="20"/>
                <w:szCs w:val="20"/>
              </w:rPr>
            </w:pPr>
            <w:r w:rsidRPr="0006106A">
              <w:rPr>
                <w:b/>
                <w:sz w:val="20"/>
                <w:szCs w:val="20"/>
              </w:rPr>
              <w:t>2015</w:t>
            </w:r>
          </w:p>
        </w:tc>
      </w:tr>
      <w:tr w:rsidR="0006106A" w:rsidRPr="0006106A" w:rsidTr="0006106A">
        <w:trPr>
          <w:trHeight w:val="285"/>
          <w:jc w:val="center"/>
        </w:trPr>
        <w:tc>
          <w:tcPr>
            <w:tcW w:w="3255" w:type="dxa"/>
            <w:tcBorders>
              <w:top w:val="nil"/>
              <w:left w:val="single" w:sz="4" w:space="0" w:color="auto"/>
              <w:bottom w:val="single" w:sz="4" w:space="0" w:color="auto"/>
              <w:right w:val="single" w:sz="4" w:space="0" w:color="auto"/>
            </w:tcBorders>
            <w:shd w:val="clear" w:color="auto" w:fill="auto"/>
            <w:noWrap/>
            <w:vAlign w:val="center"/>
          </w:tcPr>
          <w:p w:rsidR="0006106A" w:rsidRPr="0006106A" w:rsidRDefault="0006106A" w:rsidP="00FB7A61">
            <w:pPr>
              <w:jc w:val="center"/>
              <w:rPr>
                <w:sz w:val="20"/>
                <w:szCs w:val="20"/>
              </w:rPr>
            </w:pPr>
            <w:r w:rsidRPr="0006106A">
              <w:rPr>
                <w:sz w:val="20"/>
                <w:szCs w:val="20"/>
              </w:rPr>
              <w:t>nieustalony poziom wykształcenia</w:t>
            </w:r>
          </w:p>
        </w:tc>
        <w:tc>
          <w:tcPr>
            <w:tcW w:w="1112" w:type="dxa"/>
            <w:tcBorders>
              <w:top w:val="nil"/>
              <w:left w:val="nil"/>
              <w:bottom w:val="single" w:sz="4" w:space="0" w:color="auto"/>
              <w:right w:val="single" w:sz="4" w:space="0" w:color="auto"/>
            </w:tcBorders>
            <w:shd w:val="clear" w:color="auto" w:fill="auto"/>
            <w:noWrap/>
            <w:vAlign w:val="center"/>
          </w:tcPr>
          <w:p w:rsidR="0006106A" w:rsidRPr="0006106A" w:rsidRDefault="0006106A" w:rsidP="001545AD">
            <w:pPr>
              <w:jc w:val="center"/>
              <w:rPr>
                <w:sz w:val="20"/>
                <w:szCs w:val="20"/>
              </w:rPr>
            </w:pPr>
            <w:r w:rsidRPr="0006106A">
              <w:rPr>
                <w:sz w:val="20"/>
                <w:szCs w:val="20"/>
              </w:rPr>
              <w:t>15,6%</w:t>
            </w:r>
          </w:p>
        </w:tc>
        <w:tc>
          <w:tcPr>
            <w:tcW w:w="1134" w:type="dxa"/>
            <w:tcBorders>
              <w:top w:val="nil"/>
              <w:left w:val="nil"/>
              <w:bottom w:val="single" w:sz="4" w:space="0" w:color="auto"/>
              <w:right w:val="single" w:sz="4" w:space="0" w:color="auto"/>
            </w:tcBorders>
            <w:shd w:val="clear" w:color="auto" w:fill="auto"/>
            <w:noWrap/>
            <w:vAlign w:val="center"/>
          </w:tcPr>
          <w:p w:rsidR="0006106A" w:rsidRPr="0006106A" w:rsidRDefault="0006106A" w:rsidP="001545AD">
            <w:pPr>
              <w:jc w:val="center"/>
              <w:rPr>
                <w:sz w:val="20"/>
                <w:szCs w:val="20"/>
              </w:rPr>
            </w:pPr>
            <w:r w:rsidRPr="0006106A">
              <w:rPr>
                <w:sz w:val="20"/>
                <w:szCs w:val="20"/>
              </w:rPr>
              <w:t>2,9%</w:t>
            </w:r>
          </w:p>
        </w:tc>
        <w:tc>
          <w:tcPr>
            <w:tcW w:w="1134" w:type="dxa"/>
            <w:tcBorders>
              <w:top w:val="nil"/>
              <w:left w:val="nil"/>
              <w:bottom w:val="single" w:sz="4" w:space="0" w:color="auto"/>
              <w:right w:val="single" w:sz="4" w:space="0" w:color="auto"/>
            </w:tcBorders>
            <w:shd w:val="clear" w:color="auto" w:fill="auto"/>
            <w:noWrap/>
            <w:vAlign w:val="center"/>
          </w:tcPr>
          <w:p w:rsidR="0006106A" w:rsidRPr="0006106A" w:rsidRDefault="0006106A" w:rsidP="001545AD">
            <w:pPr>
              <w:jc w:val="center"/>
              <w:rPr>
                <w:sz w:val="20"/>
                <w:szCs w:val="20"/>
              </w:rPr>
            </w:pPr>
            <w:r w:rsidRPr="0006106A">
              <w:rPr>
                <w:sz w:val="20"/>
                <w:szCs w:val="20"/>
              </w:rPr>
              <w:t>2,1%</w:t>
            </w:r>
          </w:p>
        </w:tc>
        <w:tc>
          <w:tcPr>
            <w:tcW w:w="1148" w:type="dxa"/>
            <w:tcBorders>
              <w:top w:val="nil"/>
              <w:left w:val="nil"/>
              <w:bottom w:val="single" w:sz="4" w:space="0" w:color="auto"/>
              <w:right w:val="single" w:sz="4" w:space="0" w:color="auto"/>
            </w:tcBorders>
            <w:vAlign w:val="center"/>
          </w:tcPr>
          <w:p w:rsidR="0006106A" w:rsidRPr="0006106A" w:rsidRDefault="0006106A" w:rsidP="001545AD">
            <w:pPr>
              <w:jc w:val="center"/>
              <w:rPr>
                <w:color w:val="000000"/>
                <w:sz w:val="20"/>
                <w:szCs w:val="20"/>
              </w:rPr>
            </w:pPr>
            <w:r w:rsidRPr="0006106A">
              <w:rPr>
                <w:color w:val="000000"/>
                <w:sz w:val="20"/>
                <w:szCs w:val="20"/>
              </w:rPr>
              <w:t>3,0%</w:t>
            </w:r>
          </w:p>
        </w:tc>
        <w:tc>
          <w:tcPr>
            <w:tcW w:w="1261" w:type="dxa"/>
            <w:tcBorders>
              <w:top w:val="nil"/>
              <w:left w:val="nil"/>
              <w:bottom w:val="single" w:sz="4" w:space="0" w:color="auto"/>
              <w:right w:val="single" w:sz="4" w:space="0" w:color="auto"/>
            </w:tcBorders>
            <w:vAlign w:val="center"/>
          </w:tcPr>
          <w:p w:rsidR="0006106A" w:rsidRPr="0006106A" w:rsidRDefault="0006106A" w:rsidP="0006106A">
            <w:pPr>
              <w:jc w:val="center"/>
              <w:rPr>
                <w:color w:val="000000"/>
                <w:sz w:val="20"/>
                <w:szCs w:val="20"/>
              </w:rPr>
            </w:pPr>
            <w:r w:rsidRPr="0006106A">
              <w:rPr>
                <w:color w:val="000000"/>
                <w:sz w:val="20"/>
                <w:szCs w:val="20"/>
              </w:rPr>
              <w:t>3,5%</w:t>
            </w:r>
          </w:p>
        </w:tc>
      </w:tr>
      <w:tr w:rsidR="0006106A" w:rsidRPr="0006106A" w:rsidTr="0006106A">
        <w:trPr>
          <w:trHeight w:val="285"/>
          <w:jc w:val="center"/>
        </w:trPr>
        <w:tc>
          <w:tcPr>
            <w:tcW w:w="3255" w:type="dxa"/>
            <w:tcBorders>
              <w:top w:val="nil"/>
              <w:left w:val="single" w:sz="4" w:space="0" w:color="auto"/>
              <w:bottom w:val="single" w:sz="4" w:space="0" w:color="auto"/>
              <w:right w:val="single" w:sz="4" w:space="0" w:color="auto"/>
            </w:tcBorders>
            <w:shd w:val="clear" w:color="auto" w:fill="auto"/>
            <w:noWrap/>
            <w:vAlign w:val="center"/>
          </w:tcPr>
          <w:p w:rsidR="0006106A" w:rsidRPr="0006106A" w:rsidRDefault="0006106A" w:rsidP="00FB7A61">
            <w:pPr>
              <w:jc w:val="center"/>
              <w:rPr>
                <w:sz w:val="20"/>
                <w:szCs w:val="20"/>
              </w:rPr>
            </w:pPr>
            <w:r w:rsidRPr="0006106A">
              <w:rPr>
                <w:sz w:val="20"/>
                <w:szCs w:val="20"/>
              </w:rPr>
              <w:t>gimnazjalne i poniżej</w:t>
            </w:r>
          </w:p>
        </w:tc>
        <w:tc>
          <w:tcPr>
            <w:tcW w:w="1112" w:type="dxa"/>
            <w:tcBorders>
              <w:top w:val="nil"/>
              <w:left w:val="nil"/>
              <w:bottom w:val="single" w:sz="4" w:space="0" w:color="auto"/>
              <w:right w:val="single" w:sz="4" w:space="0" w:color="auto"/>
            </w:tcBorders>
            <w:shd w:val="clear" w:color="auto" w:fill="auto"/>
            <w:noWrap/>
            <w:vAlign w:val="center"/>
          </w:tcPr>
          <w:p w:rsidR="0006106A" w:rsidRPr="0006106A" w:rsidRDefault="0006106A" w:rsidP="001545AD">
            <w:pPr>
              <w:jc w:val="center"/>
              <w:rPr>
                <w:sz w:val="20"/>
                <w:szCs w:val="20"/>
              </w:rPr>
            </w:pPr>
            <w:r w:rsidRPr="0006106A">
              <w:rPr>
                <w:sz w:val="20"/>
                <w:szCs w:val="20"/>
              </w:rPr>
              <w:t>33,3%</w:t>
            </w:r>
          </w:p>
        </w:tc>
        <w:tc>
          <w:tcPr>
            <w:tcW w:w="1134" w:type="dxa"/>
            <w:tcBorders>
              <w:top w:val="nil"/>
              <w:left w:val="nil"/>
              <w:bottom w:val="single" w:sz="4" w:space="0" w:color="auto"/>
              <w:right w:val="single" w:sz="4" w:space="0" w:color="auto"/>
            </w:tcBorders>
            <w:shd w:val="clear" w:color="auto" w:fill="auto"/>
            <w:noWrap/>
            <w:vAlign w:val="center"/>
          </w:tcPr>
          <w:p w:rsidR="0006106A" w:rsidRPr="0006106A" w:rsidRDefault="0006106A" w:rsidP="001545AD">
            <w:pPr>
              <w:jc w:val="center"/>
              <w:rPr>
                <w:sz w:val="20"/>
                <w:szCs w:val="20"/>
              </w:rPr>
            </w:pPr>
            <w:r w:rsidRPr="0006106A">
              <w:rPr>
                <w:sz w:val="20"/>
                <w:szCs w:val="20"/>
              </w:rPr>
              <w:t>35,5%</w:t>
            </w:r>
          </w:p>
        </w:tc>
        <w:tc>
          <w:tcPr>
            <w:tcW w:w="1134" w:type="dxa"/>
            <w:tcBorders>
              <w:top w:val="nil"/>
              <w:left w:val="nil"/>
              <w:bottom w:val="single" w:sz="4" w:space="0" w:color="auto"/>
              <w:right w:val="single" w:sz="4" w:space="0" w:color="auto"/>
            </w:tcBorders>
            <w:shd w:val="clear" w:color="auto" w:fill="auto"/>
            <w:noWrap/>
            <w:vAlign w:val="center"/>
          </w:tcPr>
          <w:p w:rsidR="0006106A" w:rsidRPr="0006106A" w:rsidRDefault="0006106A" w:rsidP="001545AD">
            <w:pPr>
              <w:jc w:val="center"/>
              <w:rPr>
                <w:sz w:val="20"/>
                <w:szCs w:val="20"/>
              </w:rPr>
            </w:pPr>
            <w:r w:rsidRPr="0006106A">
              <w:rPr>
                <w:sz w:val="20"/>
                <w:szCs w:val="20"/>
              </w:rPr>
              <w:t>33,7%</w:t>
            </w:r>
          </w:p>
        </w:tc>
        <w:tc>
          <w:tcPr>
            <w:tcW w:w="1148" w:type="dxa"/>
            <w:tcBorders>
              <w:top w:val="nil"/>
              <w:left w:val="nil"/>
              <w:bottom w:val="single" w:sz="4" w:space="0" w:color="auto"/>
              <w:right w:val="single" w:sz="4" w:space="0" w:color="auto"/>
            </w:tcBorders>
            <w:vAlign w:val="center"/>
          </w:tcPr>
          <w:p w:rsidR="0006106A" w:rsidRPr="0006106A" w:rsidRDefault="0006106A" w:rsidP="001545AD">
            <w:pPr>
              <w:jc w:val="center"/>
              <w:rPr>
                <w:color w:val="000000"/>
                <w:sz w:val="20"/>
                <w:szCs w:val="20"/>
              </w:rPr>
            </w:pPr>
            <w:r w:rsidRPr="0006106A">
              <w:rPr>
                <w:color w:val="000000"/>
                <w:sz w:val="20"/>
                <w:szCs w:val="20"/>
              </w:rPr>
              <w:t>31,7%</w:t>
            </w:r>
          </w:p>
        </w:tc>
        <w:tc>
          <w:tcPr>
            <w:tcW w:w="1261" w:type="dxa"/>
            <w:tcBorders>
              <w:top w:val="nil"/>
              <w:left w:val="nil"/>
              <w:bottom w:val="single" w:sz="4" w:space="0" w:color="auto"/>
              <w:right w:val="single" w:sz="4" w:space="0" w:color="auto"/>
            </w:tcBorders>
            <w:vAlign w:val="center"/>
          </w:tcPr>
          <w:p w:rsidR="0006106A" w:rsidRPr="0006106A" w:rsidRDefault="0006106A" w:rsidP="001545AD">
            <w:pPr>
              <w:jc w:val="center"/>
              <w:rPr>
                <w:color w:val="000000"/>
                <w:sz w:val="20"/>
                <w:szCs w:val="20"/>
              </w:rPr>
            </w:pPr>
            <w:r w:rsidRPr="0006106A">
              <w:rPr>
                <w:color w:val="000000"/>
                <w:sz w:val="20"/>
                <w:szCs w:val="20"/>
              </w:rPr>
              <w:t>28,5%</w:t>
            </w:r>
          </w:p>
        </w:tc>
      </w:tr>
      <w:tr w:rsidR="0006106A" w:rsidRPr="0006106A" w:rsidTr="0006106A">
        <w:trPr>
          <w:trHeight w:val="285"/>
          <w:jc w:val="center"/>
        </w:trPr>
        <w:tc>
          <w:tcPr>
            <w:tcW w:w="3255" w:type="dxa"/>
            <w:tcBorders>
              <w:top w:val="nil"/>
              <w:left w:val="single" w:sz="4" w:space="0" w:color="auto"/>
              <w:bottom w:val="single" w:sz="4" w:space="0" w:color="auto"/>
              <w:right w:val="single" w:sz="4" w:space="0" w:color="auto"/>
            </w:tcBorders>
            <w:shd w:val="clear" w:color="auto" w:fill="auto"/>
            <w:noWrap/>
            <w:vAlign w:val="center"/>
          </w:tcPr>
          <w:p w:rsidR="0006106A" w:rsidRPr="0006106A" w:rsidRDefault="0006106A" w:rsidP="00FB7A61">
            <w:pPr>
              <w:jc w:val="center"/>
              <w:rPr>
                <w:sz w:val="20"/>
                <w:szCs w:val="20"/>
              </w:rPr>
            </w:pPr>
            <w:r w:rsidRPr="0006106A">
              <w:rPr>
                <w:sz w:val="20"/>
                <w:szCs w:val="20"/>
              </w:rPr>
              <w:t>zasadnicze zawodowe</w:t>
            </w:r>
          </w:p>
        </w:tc>
        <w:tc>
          <w:tcPr>
            <w:tcW w:w="1112" w:type="dxa"/>
            <w:tcBorders>
              <w:top w:val="nil"/>
              <w:left w:val="nil"/>
              <w:bottom w:val="single" w:sz="4" w:space="0" w:color="auto"/>
              <w:right w:val="single" w:sz="4" w:space="0" w:color="auto"/>
            </w:tcBorders>
            <w:shd w:val="clear" w:color="auto" w:fill="auto"/>
            <w:noWrap/>
            <w:vAlign w:val="center"/>
          </w:tcPr>
          <w:p w:rsidR="0006106A" w:rsidRPr="0006106A" w:rsidRDefault="0006106A" w:rsidP="001545AD">
            <w:pPr>
              <w:jc w:val="center"/>
              <w:rPr>
                <w:sz w:val="20"/>
                <w:szCs w:val="20"/>
              </w:rPr>
            </w:pPr>
            <w:r w:rsidRPr="0006106A">
              <w:rPr>
                <w:sz w:val="20"/>
                <w:szCs w:val="20"/>
              </w:rPr>
              <w:t>32,8%</w:t>
            </w:r>
          </w:p>
        </w:tc>
        <w:tc>
          <w:tcPr>
            <w:tcW w:w="1134" w:type="dxa"/>
            <w:tcBorders>
              <w:top w:val="nil"/>
              <w:left w:val="nil"/>
              <w:bottom w:val="single" w:sz="4" w:space="0" w:color="auto"/>
              <w:right w:val="single" w:sz="4" w:space="0" w:color="auto"/>
            </w:tcBorders>
            <w:shd w:val="clear" w:color="auto" w:fill="auto"/>
            <w:noWrap/>
            <w:vAlign w:val="center"/>
          </w:tcPr>
          <w:p w:rsidR="0006106A" w:rsidRPr="0006106A" w:rsidRDefault="0006106A" w:rsidP="001545AD">
            <w:pPr>
              <w:jc w:val="center"/>
              <w:rPr>
                <w:sz w:val="20"/>
                <w:szCs w:val="20"/>
              </w:rPr>
            </w:pPr>
            <w:r w:rsidRPr="0006106A">
              <w:rPr>
                <w:sz w:val="20"/>
                <w:szCs w:val="20"/>
              </w:rPr>
              <w:t>37,6%</w:t>
            </w:r>
          </w:p>
        </w:tc>
        <w:tc>
          <w:tcPr>
            <w:tcW w:w="1134" w:type="dxa"/>
            <w:tcBorders>
              <w:top w:val="nil"/>
              <w:left w:val="nil"/>
              <w:bottom w:val="single" w:sz="4" w:space="0" w:color="auto"/>
              <w:right w:val="single" w:sz="4" w:space="0" w:color="auto"/>
            </w:tcBorders>
            <w:shd w:val="clear" w:color="auto" w:fill="auto"/>
            <w:noWrap/>
            <w:vAlign w:val="center"/>
          </w:tcPr>
          <w:p w:rsidR="0006106A" w:rsidRPr="0006106A" w:rsidRDefault="0006106A" w:rsidP="001545AD">
            <w:pPr>
              <w:jc w:val="center"/>
              <w:rPr>
                <w:sz w:val="20"/>
                <w:szCs w:val="20"/>
              </w:rPr>
            </w:pPr>
            <w:r w:rsidRPr="0006106A">
              <w:rPr>
                <w:sz w:val="20"/>
                <w:szCs w:val="20"/>
              </w:rPr>
              <w:t>35,7%</w:t>
            </w:r>
          </w:p>
        </w:tc>
        <w:tc>
          <w:tcPr>
            <w:tcW w:w="1148" w:type="dxa"/>
            <w:tcBorders>
              <w:top w:val="nil"/>
              <w:left w:val="nil"/>
              <w:bottom w:val="single" w:sz="4" w:space="0" w:color="auto"/>
              <w:right w:val="single" w:sz="4" w:space="0" w:color="auto"/>
            </w:tcBorders>
            <w:vAlign w:val="center"/>
          </w:tcPr>
          <w:p w:rsidR="0006106A" w:rsidRPr="0006106A" w:rsidRDefault="0006106A" w:rsidP="001545AD">
            <w:pPr>
              <w:jc w:val="center"/>
              <w:rPr>
                <w:color w:val="000000"/>
                <w:sz w:val="20"/>
                <w:szCs w:val="20"/>
              </w:rPr>
            </w:pPr>
            <w:r w:rsidRPr="0006106A">
              <w:rPr>
                <w:color w:val="000000"/>
                <w:sz w:val="20"/>
                <w:szCs w:val="20"/>
              </w:rPr>
              <w:t>36,4%</w:t>
            </w:r>
          </w:p>
        </w:tc>
        <w:tc>
          <w:tcPr>
            <w:tcW w:w="1261" w:type="dxa"/>
            <w:tcBorders>
              <w:top w:val="nil"/>
              <w:left w:val="nil"/>
              <w:bottom w:val="single" w:sz="4" w:space="0" w:color="auto"/>
              <w:right w:val="single" w:sz="4" w:space="0" w:color="auto"/>
            </w:tcBorders>
            <w:vAlign w:val="center"/>
          </w:tcPr>
          <w:p w:rsidR="0006106A" w:rsidRPr="0006106A" w:rsidRDefault="0006106A" w:rsidP="001545AD">
            <w:pPr>
              <w:jc w:val="center"/>
              <w:rPr>
                <w:b/>
                <w:color w:val="000000"/>
                <w:sz w:val="20"/>
                <w:szCs w:val="20"/>
              </w:rPr>
            </w:pPr>
            <w:r w:rsidRPr="0006106A">
              <w:rPr>
                <w:b/>
                <w:color w:val="000000"/>
                <w:sz w:val="20"/>
                <w:szCs w:val="20"/>
              </w:rPr>
              <w:t>34,8%</w:t>
            </w:r>
          </w:p>
        </w:tc>
      </w:tr>
      <w:tr w:rsidR="0006106A" w:rsidRPr="0006106A" w:rsidTr="0006106A">
        <w:trPr>
          <w:trHeight w:val="285"/>
          <w:jc w:val="center"/>
        </w:trPr>
        <w:tc>
          <w:tcPr>
            <w:tcW w:w="3255" w:type="dxa"/>
            <w:tcBorders>
              <w:top w:val="nil"/>
              <w:left w:val="single" w:sz="4" w:space="0" w:color="auto"/>
              <w:bottom w:val="single" w:sz="4" w:space="0" w:color="auto"/>
              <w:right w:val="single" w:sz="4" w:space="0" w:color="auto"/>
            </w:tcBorders>
            <w:shd w:val="clear" w:color="auto" w:fill="auto"/>
            <w:noWrap/>
            <w:vAlign w:val="center"/>
          </w:tcPr>
          <w:p w:rsidR="0006106A" w:rsidRPr="0006106A" w:rsidRDefault="0006106A" w:rsidP="00FB7A61">
            <w:pPr>
              <w:jc w:val="center"/>
              <w:rPr>
                <w:sz w:val="20"/>
                <w:szCs w:val="20"/>
              </w:rPr>
            </w:pPr>
            <w:r w:rsidRPr="0006106A">
              <w:rPr>
                <w:sz w:val="20"/>
                <w:szCs w:val="20"/>
              </w:rPr>
              <w:t>średnie ogólne i zawodowe</w:t>
            </w:r>
          </w:p>
        </w:tc>
        <w:tc>
          <w:tcPr>
            <w:tcW w:w="1112" w:type="dxa"/>
            <w:tcBorders>
              <w:top w:val="nil"/>
              <w:left w:val="nil"/>
              <w:bottom w:val="single" w:sz="4" w:space="0" w:color="auto"/>
              <w:right w:val="single" w:sz="4" w:space="0" w:color="auto"/>
            </w:tcBorders>
            <w:shd w:val="clear" w:color="auto" w:fill="auto"/>
            <w:noWrap/>
            <w:vAlign w:val="center"/>
          </w:tcPr>
          <w:p w:rsidR="0006106A" w:rsidRPr="0006106A" w:rsidRDefault="0006106A" w:rsidP="001545AD">
            <w:pPr>
              <w:jc w:val="center"/>
              <w:rPr>
                <w:sz w:val="20"/>
                <w:szCs w:val="20"/>
              </w:rPr>
            </w:pPr>
            <w:r w:rsidRPr="0006106A">
              <w:rPr>
                <w:sz w:val="20"/>
                <w:szCs w:val="20"/>
              </w:rPr>
              <w:t>15,4%</w:t>
            </w:r>
          </w:p>
        </w:tc>
        <w:tc>
          <w:tcPr>
            <w:tcW w:w="1134" w:type="dxa"/>
            <w:tcBorders>
              <w:top w:val="nil"/>
              <w:left w:val="nil"/>
              <w:bottom w:val="single" w:sz="4" w:space="0" w:color="auto"/>
              <w:right w:val="single" w:sz="4" w:space="0" w:color="auto"/>
            </w:tcBorders>
            <w:shd w:val="clear" w:color="auto" w:fill="auto"/>
            <w:noWrap/>
            <w:vAlign w:val="center"/>
          </w:tcPr>
          <w:p w:rsidR="0006106A" w:rsidRPr="0006106A" w:rsidRDefault="0006106A" w:rsidP="001545AD">
            <w:pPr>
              <w:jc w:val="center"/>
              <w:rPr>
                <w:sz w:val="20"/>
                <w:szCs w:val="20"/>
              </w:rPr>
            </w:pPr>
            <w:r w:rsidRPr="0006106A">
              <w:rPr>
                <w:sz w:val="20"/>
                <w:szCs w:val="20"/>
              </w:rPr>
              <w:t>19,2%</w:t>
            </w:r>
          </w:p>
        </w:tc>
        <w:tc>
          <w:tcPr>
            <w:tcW w:w="1134" w:type="dxa"/>
            <w:tcBorders>
              <w:top w:val="nil"/>
              <w:left w:val="nil"/>
              <w:bottom w:val="single" w:sz="4" w:space="0" w:color="auto"/>
              <w:right w:val="single" w:sz="4" w:space="0" w:color="auto"/>
            </w:tcBorders>
            <w:shd w:val="clear" w:color="auto" w:fill="auto"/>
            <w:noWrap/>
            <w:vAlign w:val="center"/>
          </w:tcPr>
          <w:p w:rsidR="0006106A" w:rsidRPr="0006106A" w:rsidRDefault="0006106A" w:rsidP="001545AD">
            <w:pPr>
              <w:jc w:val="center"/>
              <w:rPr>
                <w:sz w:val="20"/>
                <w:szCs w:val="20"/>
              </w:rPr>
            </w:pPr>
            <w:r w:rsidRPr="0006106A">
              <w:rPr>
                <w:sz w:val="20"/>
                <w:szCs w:val="20"/>
              </w:rPr>
              <w:t>16,2%</w:t>
            </w:r>
          </w:p>
        </w:tc>
        <w:tc>
          <w:tcPr>
            <w:tcW w:w="1148" w:type="dxa"/>
            <w:tcBorders>
              <w:top w:val="nil"/>
              <w:left w:val="nil"/>
              <w:bottom w:val="single" w:sz="4" w:space="0" w:color="auto"/>
              <w:right w:val="single" w:sz="4" w:space="0" w:color="auto"/>
            </w:tcBorders>
            <w:vAlign w:val="center"/>
          </w:tcPr>
          <w:p w:rsidR="0006106A" w:rsidRPr="0006106A" w:rsidRDefault="0006106A" w:rsidP="001545AD">
            <w:pPr>
              <w:jc w:val="center"/>
              <w:rPr>
                <w:color w:val="000000"/>
                <w:sz w:val="20"/>
                <w:szCs w:val="20"/>
              </w:rPr>
            </w:pPr>
            <w:r w:rsidRPr="0006106A">
              <w:rPr>
                <w:color w:val="000000"/>
                <w:sz w:val="20"/>
                <w:szCs w:val="20"/>
              </w:rPr>
              <w:t>17,2%</w:t>
            </w:r>
          </w:p>
        </w:tc>
        <w:tc>
          <w:tcPr>
            <w:tcW w:w="1261" w:type="dxa"/>
            <w:tcBorders>
              <w:top w:val="nil"/>
              <w:left w:val="nil"/>
              <w:bottom w:val="single" w:sz="4" w:space="0" w:color="auto"/>
              <w:right w:val="single" w:sz="4" w:space="0" w:color="auto"/>
            </w:tcBorders>
            <w:vAlign w:val="center"/>
          </w:tcPr>
          <w:p w:rsidR="0006106A" w:rsidRPr="0006106A" w:rsidRDefault="0006106A" w:rsidP="001545AD">
            <w:pPr>
              <w:jc w:val="center"/>
              <w:rPr>
                <w:color w:val="000000"/>
                <w:sz w:val="20"/>
                <w:szCs w:val="20"/>
              </w:rPr>
            </w:pPr>
            <w:r w:rsidRPr="0006106A">
              <w:rPr>
                <w:color w:val="000000"/>
                <w:sz w:val="20"/>
                <w:szCs w:val="20"/>
              </w:rPr>
              <w:t>16,8%</w:t>
            </w:r>
          </w:p>
        </w:tc>
      </w:tr>
      <w:tr w:rsidR="0006106A" w:rsidRPr="0006106A" w:rsidTr="0006106A">
        <w:trPr>
          <w:trHeight w:val="285"/>
          <w:jc w:val="center"/>
        </w:trPr>
        <w:tc>
          <w:tcPr>
            <w:tcW w:w="3255" w:type="dxa"/>
            <w:tcBorders>
              <w:top w:val="nil"/>
              <w:left w:val="single" w:sz="4" w:space="0" w:color="auto"/>
              <w:bottom w:val="single" w:sz="4" w:space="0" w:color="auto"/>
              <w:right w:val="single" w:sz="4" w:space="0" w:color="auto"/>
            </w:tcBorders>
            <w:shd w:val="clear" w:color="auto" w:fill="auto"/>
            <w:noWrap/>
            <w:vAlign w:val="center"/>
          </w:tcPr>
          <w:p w:rsidR="0006106A" w:rsidRPr="0006106A" w:rsidRDefault="0006106A" w:rsidP="00FB7A61">
            <w:pPr>
              <w:jc w:val="center"/>
              <w:rPr>
                <w:sz w:val="20"/>
                <w:szCs w:val="20"/>
              </w:rPr>
            </w:pPr>
            <w:r w:rsidRPr="0006106A">
              <w:rPr>
                <w:sz w:val="20"/>
                <w:szCs w:val="20"/>
              </w:rPr>
              <w:t>policealne</w:t>
            </w:r>
          </w:p>
        </w:tc>
        <w:tc>
          <w:tcPr>
            <w:tcW w:w="1112" w:type="dxa"/>
            <w:tcBorders>
              <w:top w:val="nil"/>
              <w:left w:val="nil"/>
              <w:bottom w:val="single" w:sz="4" w:space="0" w:color="auto"/>
              <w:right w:val="single" w:sz="4" w:space="0" w:color="auto"/>
            </w:tcBorders>
            <w:shd w:val="clear" w:color="auto" w:fill="auto"/>
            <w:noWrap/>
            <w:vAlign w:val="center"/>
          </w:tcPr>
          <w:p w:rsidR="0006106A" w:rsidRPr="0006106A" w:rsidRDefault="0006106A" w:rsidP="001545AD">
            <w:pPr>
              <w:jc w:val="center"/>
              <w:rPr>
                <w:sz w:val="20"/>
                <w:szCs w:val="20"/>
              </w:rPr>
            </w:pPr>
            <w:r w:rsidRPr="0006106A">
              <w:rPr>
                <w:sz w:val="20"/>
                <w:szCs w:val="20"/>
              </w:rPr>
              <w:t>0,4%</w:t>
            </w:r>
          </w:p>
        </w:tc>
        <w:tc>
          <w:tcPr>
            <w:tcW w:w="1134" w:type="dxa"/>
            <w:tcBorders>
              <w:top w:val="nil"/>
              <w:left w:val="nil"/>
              <w:bottom w:val="single" w:sz="4" w:space="0" w:color="auto"/>
              <w:right w:val="single" w:sz="4" w:space="0" w:color="auto"/>
            </w:tcBorders>
            <w:shd w:val="clear" w:color="auto" w:fill="auto"/>
            <w:noWrap/>
            <w:vAlign w:val="center"/>
          </w:tcPr>
          <w:p w:rsidR="0006106A" w:rsidRPr="0006106A" w:rsidRDefault="0006106A" w:rsidP="001545AD">
            <w:pPr>
              <w:jc w:val="center"/>
              <w:rPr>
                <w:sz w:val="20"/>
                <w:szCs w:val="20"/>
              </w:rPr>
            </w:pPr>
            <w:r w:rsidRPr="0006106A">
              <w:rPr>
                <w:sz w:val="20"/>
                <w:szCs w:val="20"/>
              </w:rPr>
              <w:t>0,5%</w:t>
            </w:r>
          </w:p>
        </w:tc>
        <w:tc>
          <w:tcPr>
            <w:tcW w:w="1134" w:type="dxa"/>
            <w:tcBorders>
              <w:top w:val="nil"/>
              <w:left w:val="nil"/>
              <w:bottom w:val="single" w:sz="4" w:space="0" w:color="auto"/>
              <w:right w:val="single" w:sz="4" w:space="0" w:color="auto"/>
            </w:tcBorders>
            <w:shd w:val="clear" w:color="auto" w:fill="auto"/>
            <w:noWrap/>
            <w:vAlign w:val="center"/>
          </w:tcPr>
          <w:p w:rsidR="0006106A" w:rsidRPr="0006106A" w:rsidRDefault="0006106A" w:rsidP="001545AD">
            <w:pPr>
              <w:jc w:val="center"/>
              <w:rPr>
                <w:sz w:val="20"/>
                <w:szCs w:val="20"/>
              </w:rPr>
            </w:pPr>
            <w:r w:rsidRPr="0006106A">
              <w:rPr>
                <w:sz w:val="20"/>
                <w:szCs w:val="20"/>
              </w:rPr>
              <w:t>0,0%</w:t>
            </w:r>
          </w:p>
        </w:tc>
        <w:tc>
          <w:tcPr>
            <w:tcW w:w="1148" w:type="dxa"/>
            <w:tcBorders>
              <w:top w:val="nil"/>
              <w:left w:val="nil"/>
              <w:bottom w:val="single" w:sz="4" w:space="0" w:color="auto"/>
              <w:right w:val="single" w:sz="4" w:space="0" w:color="auto"/>
            </w:tcBorders>
            <w:vAlign w:val="center"/>
          </w:tcPr>
          <w:p w:rsidR="0006106A" w:rsidRPr="0006106A" w:rsidRDefault="0006106A" w:rsidP="001545AD">
            <w:pPr>
              <w:jc w:val="center"/>
              <w:rPr>
                <w:color w:val="000000"/>
                <w:sz w:val="20"/>
                <w:szCs w:val="20"/>
              </w:rPr>
            </w:pPr>
            <w:r w:rsidRPr="0006106A">
              <w:rPr>
                <w:color w:val="000000"/>
                <w:sz w:val="20"/>
                <w:szCs w:val="20"/>
              </w:rPr>
              <w:t>0,4%</w:t>
            </w:r>
          </w:p>
        </w:tc>
        <w:tc>
          <w:tcPr>
            <w:tcW w:w="1261" w:type="dxa"/>
            <w:tcBorders>
              <w:top w:val="nil"/>
              <w:left w:val="nil"/>
              <w:bottom w:val="single" w:sz="4" w:space="0" w:color="auto"/>
              <w:right w:val="single" w:sz="4" w:space="0" w:color="auto"/>
            </w:tcBorders>
            <w:vAlign w:val="center"/>
          </w:tcPr>
          <w:p w:rsidR="0006106A" w:rsidRPr="0006106A" w:rsidRDefault="0006106A" w:rsidP="0006106A">
            <w:pPr>
              <w:jc w:val="center"/>
              <w:rPr>
                <w:color w:val="000000"/>
                <w:sz w:val="20"/>
                <w:szCs w:val="20"/>
              </w:rPr>
            </w:pPr>
            <w:r w:rsidRPr="0006106A">
              <w:rPr>
                <w:color w:val="000000"/>
                <w:sz w:val="20"/>
                <w:szCs w:val="20"/>
              </w:rPr>
              <w:t>0,3%</w:t>
            </w:r>
          </w:p>
        </w:tc>
      </w:tr>
      <w:tr w:rsidR="0006106A" w:rsidRPr="0006106A" w:rsidTr="0006106A">
        <w:trPr>
          <w:trHeight w:val="285"/>
          <w:jc w:val="center"/>
        </w:trPr>
        <w:tc>
          <w:tcPr>
            <w:tcW w:w="3255" w:type="dxa"/>
            <w:tcBorders>
              <w:top w:val="nil"/>
              <w:left w:val="single" w:sz="4" w:space="0" w:color="auto"/>
              <w:bottom w:val="single" w:sz="4" w:space="0" w:color="auto"/>
              <w:right w:val="single" w:sz="4" w:space="0" w:color="auto"/>
            </w:tcBorders>
            <w:shd w:val="clear" w:color="auto" w:fill="auto"/>
            <w:noWrap/>
            <w:vAlign w:val="center"/>
          </w:tcPr>
          <w:p w:rsidR="0006106A" w:rsidRPr="0006106A" w:rsidRDefault="0006106A" w:rsidP="00FB7A61">
            <w:pPr>
              <w:jc w:val="center"/>
              <w:rPr>
                <w:sz w:val="20"/>
                <w:szCs w:val="20"/>
              </w:rPr>
            </w:pPr>
            <w:r w:rsidRPr="0006106A">
              <w:rPr>
                <w:sz w:val="20"/>
                <w:szCs w:val="20"/>
              </w:rPr>
              <w:t>wyższe</w:t>
            </w:r>
          </w:p>
        </w:tc>
        <w:tc>
          <w:tcPr>
            <w:tcW w:w="1112" w:type="dxa"/>
            <w:tcBorders>
              <w:top w:val="nil"/>
              <w:left w:val="nil"/>
              <w:bottom w:val="single" w:sz="4" w:space="0" w:color="auto"/>
              <w:right w:val="single" w:sz="4" w:space="0" w:color="auto"/>
            </w:tcBorders>
            <w:shd w:val="clear" w:color="auto" w:fill="auto"/>
            <w:noWrap/>
            <w:vAlign w:val="center"/>
          </w:tcPr>
          <w:p w:rsidR="0006106A" w:rsidRPr="0006106A" w:rsidRDefault="0006106A" w:rsidP="001545AD">
            <w:pPr>
              <w:jc w:val="center"/>
              <w:rPr>
                <w:sz w:val="20"/>
                <w:szCs w:val="20"/>
              </w:rPr>
            </w:pPr>
            <w:r w:rsidRPr="0006106A">
              <w:rPr>
                <w:sz w:val="20"/>
                <w:szCs w:val="20"/>
              </w:rPr>
              <w:t>2,5%</w:t>
            </w:r>
          </w:p>
        </w:tc>
        <w:tc>
          <w:tcPr>
            <w:tcW w:w="1134" w:type="dxa"/>
            <w:tcBorders>
              <w:top w:val="nil"/>
              <w:left w:val="nil"/>
              <w:bottom w:val="single" w:sz="4" w:space="0" w:color="auto"/>
              <w:right w:val="single" w:sz="4" w:space="0" w:color="auto"/>
            </w:tcBorders>
            <w:shd w:val="clear" w:color="auto" w:fill="auto"/>
            <w:noWrap/>
            <w:vAlign w:val="center"/>
          </w:tcPr>
          <w:p w:rsidR="0006106A" w:rsidRPr="0006106A" w:rsidRDefault="0006106A" w:rsidP="001545AD">
            <w:pPr>
              <w:jc w:val="center"/>
              <w:rPr>
                <w:sz w:val="20"/>
                <w:szCs w:val="20"/>
              </w:rPr>
            </w:pPr>
            <w:r w:rsidRPr="0006106A">
              <w:rPr>
                <w:sz w:val="20"/>
                <w:szCs w:val="20"/>
              </w:rPr>
              <w:t>3,0%</w:t>
            </w:r>
          </w:p>
        </w:tc>
        <w:tc>
          <w:tcPr>
            <w:tcW w:w="1134" w:type="dxa"/>
            <w:tcBorders>
              <w:top w:val="nil"/>
              <w:left w:val="nil"/>
              <w:bottom w:val="single" w:sz="4" w:space="0" w:color="auto"/>
              <w:right w:val="single" w:sz="4" w:space="0" w:color="auto"/>
            </w:tcBorders>
            <w:shd w:val="clear" w:color="auto" w:fill="auto"/>
            <w:noWrap/>
            <w:vAlign w:val="center"/>
          </w:tcPr>
          <w:p w:rsidR="0006106A" w:rsidRPr="0006106A" w:rsidRDefault="0006106A" w:rsidP="001545AD">
            <w:pPr>
              <w:jc w:val="center"/>
              <w:rPr>
                <w:sz w:val="20"/>
                <w:szCs w:val="20"/>
              </w:rPr>
            </w:pPr>
            <w:r w:rsidRPr="0006106A">
              <w:rPr>
                <w:sz w:val="20"/>
                <w:szCs w:val="20"/>
              </w:rPr>
              <w:t>3,2%</w:t>
            </w:r>
          </w:p>
        </w:tc>
        <w:tc>
          <w:tcPr>
            <w:tcW w:w="1148" w:type="dxa"/>
            <w:tcBorders>
              <w:top w:val="nil"/>
              <w:left w:val="nil"/>
              <w:bottom w:val="single" w:sz="4" w:space="0" w:color="auto"/>
              <w:right w:val="single" w:sz="4" w:space="0" w:color="auto"/>
            </w:tcBorders>
            <w:vAlign w:val="center"/>
          </w:tcPr>
          <w:p w:rsidR="0006106A" w:rsidRPr="0006106A" w:rsidRDefault="0006106A" w:rsidP="001545AD">
            <w:pPr>
              <w:jc w:val="center"/>
              <w:rPr>
                <w:sz w:val="20"/>
                <w:szCs w:val="20"/>
              </w:rPr>
            </w:pPr>
            <w:r w:rsidRPr="0006106A">
              <w:rPr>
                <w:sz w:val="20"/>
                <w:szCs w:val="20"/>
              </w:rPr>
              <w:t>3,7%</w:t>
            </w:r>
          </w:p>
        </w:tc>
        <w:tc>
          <w:tcPr>
            <w:tcW w:w="1261" w:type="dxa"/>
            <w:tcBorders>
              <w:top w:val="single" w:sz="4" w:space="0" w:color="auto"/>
              <w:left w:val="nil"/>
              <w:bottom w:val="single" w:sz="4" w:space="0" w:color="auto"/>
              <w:right w:val="single" w:sz="4" w:space="0" w:color="auto"/>
            </w:tcBorders>
            <w:vAlign w:val="center"/>
          </w:tcPr>
          <w:p w:rsidR="0006106A" w:rsidRPr="0006106A" w:rsidRDefault="0006106A" w:rsidP="0006106A">
            <w:pPr>
              <w:jc w:val="center"/>
              <w:rPr>
                <w:sz w:val="20"/>
                <w:szCs w:val="20"/>
              </w:rPr>
            </w:pPr>
            <w:r w:rsidRPr="0006106A">
              <w:rPr>
                <w:sz w:val="20"/>
                <w:szCs w:val="20"/>
              </w:rPr>
              <w:t>4,3%</w:t>
            </w:r>
          </w:p>
        </w:tc>
      </w:tr>
    </w:tbl>
    <w:p w:rsidR="00FC1761" w:rsidRPr="0006106A" w:rsidRDefault="00FC1761" w:rsidP="003F1501">
      <w:pPr>
        <w:pStyle w:val="Podtytu"/>
      </w:pPr>
      <w:r w:rsidRPr="0006106A">
        <w:t xml:space="preserve">Źródło: opracowanie własne na podstawie danych </w:t>
      </w:r>
      <w:r w:rsidR="007C68FF" w:rsidRPr="0006106A">
        <w:t>Pomost Std.</w:t>
      </w:r>
    </w:p>
    <w:p w:rsidR="00FC1761" w:rsidRPr="001812F7" w:rsidRDefault="00FC1761" w:rsidP="00E53594">
      <w:pPr>
        <w:rPr>
          <w:highlight w:val="yellow"/>
        </w:rPr>
      </w:pPr>
    </w:p>
    <w:p w:rsidR="00EA7477" w:rsidRPr="00D75829" w:rsidRDefault="006A1A15" w:rsidP="00E53594">
      <w:r w:rsidRPr="00D75829">
        <w:lastRenderedPageBreak/>
        <w:tab/>
      </w:r>
      <w:r w:rsidR="00FC1761" w:rsidRPr="00D75829">
        <w:t>Analizując stan zdrowia osób bezdom</w:t>
      </w:r>
      <w:r w:rsidR="002108A1" w:rsidRPr="00D75829">
        <w:t xml:space="preserve">nych w Krakowie </w:t>
      </w:r>
      <w:r w:rsidR="00FC1761" w:rsidRPr="00D75829">
        <w:t xml:space="preserve">ogólnie należy powiedzieć, że w okresie </w:t>
      </w:r>
      <w:r w:rsidR="002442FA" w:rsidRPr="00D75829">
        <w:t xml:space="preserve">ostatnich lat utrzymuje się </w:t>
      </w:r>
      <w:r w:rsidR="00F10313">
        <w:t xml:space="preserve">on </w:t>
      </w:r>
      <w:r w:rsidR="002442FA" w:rsidRPr="00D75829">
        <w:t>na podobnym poziomie. Wśród osób bezdomnych dominują osoby chore i przewlekle chore. W 201</w:t>
      </w:r>
      <w:r w:rsidR="00D75829" w:rsidRPr="00D75829">
        <w:t>5</w:t>
      </w:r>
      <w:r w:rsidR="002442FA" w:rsidRPr="00D75829">
        <w:t xml:space="preserve"> roku osoby te stanowiły 6</w:t>
      </w:r>
      <w:r w:rsidR="00D75829" w:rsidRPr="00D75829">
        <w:t>5</w:t>
      </w:r>
      <w:r w:rsidR="002442FA" w:rsidRPr="00D75829">
        <w:t xml:space="preserve">% osób bezdomnych. </w:t>
      </w:r>
    </w:p>
    <w:p w:rsidR="00D75829" w:rsidRPr="001812F7" w:rsidRDefault="00D75829" w:rsidP="00E53594">
      <w:pPr>
        <w:rPr>
          <w:highlight w:val="yellow"/>
        </w:rPr>
      </w:pPr>
    </w:p>
    <w:p w:rsidR="00BB75F4" w:rsidRPr="00D75829" w:rsidRDefault="00FC1761" w:rsidP="00D75829">
      <w:pPr>
        <w:tabs>
          <w:tab w:val="clear" w:pos="567"/>
        </w:tabs>
        <w:spacing w:after="200" w:line="276" w:lineRule="auto"/>
        <w:jc w:val="left"/>
        <w:rPr>
          <w:b/>
          <w:sz w:val="20"/>
          <w:szCs w:val="20"/>
          <w:highlight w:val="yellow"/>
        </w:rPr>
      </w:pPr>
      <w:r w:rsidRPr="00D75829">
        <w:rPr>
          <w:b/>
          <w:sz w:val="20"/>
          <w:szCs w:val="20"/>
        </w:rPr>
        <w:t>Wykres: Stan zdrowia osób bezdomnych</w:t>
      </w:r>
    </w:p>
    <w:p w:rsidR="00FC1761" w:rsidRPr="00D75829" w:rsidRDefault="0027220A" w:rsidP="00D75829">
      <w:pPr>
        <w:spacing w:after="100" w:afterAutospacing="1"/>
      </w:pPr>
      <w:r>
        <w:rPr>
          <w:noProof/>
        </w:rPr>
        <w:drawing>
          <wp:inline distT="0" distB="0" distL="0" distR="0">
            <wp:extent cx="5753100" cy="3114675"/>
            <wp:effectExtent l="19050" t="0" r="0" b="0"/>
            <wp:docPr id="111" name="Wykres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3"/>
                    <pic:cNvPicPr>
                      <a:picLocks noChangeArrowheads="1"/>
                    </pic:cNvPicPr>
                  </pic:nvPicPr>
                  <pic:blipFill>
                    <a:blip r:embed="rId129" cstate="print"/>
                    <a:srcRect/>
                    <a:stretch>
                      <a:fillRect/>
                    </a:stretch>
                  </pic:blipFill>
                  <pic:spPr bwMode="auto">
                    <a:xfrm>
                      <a:off x="0" y="0"/>
                      <a:ext cx="5753100" cy="3114675"/>
                    </a:xfrm>
                    <a:prstGeom prst="rect">
                      <a:avLst/>
                    </a:prstGeom>
                    <a:noFill/>
                    <a:ln w="9525">
                      <a:noFill/>
                      <a:miter lim="800000"/>
                      <a:headEnd/>
                      <a:tailEnd/>
                    </a:ln>
                  </pic:spPr>
                </pic:pic>
              </a:graphicData>
            </a:graphic>
          </wp:inline>
        </w:drawing>
      </w:r>
    </w:p>
    <w:p w:rsidR="00FC1761" w:rsidRPr="00D75829" w:rsidRDefault="00FC1761" w:rsidP="003F1501">
      <w:pPr>
        <w:pStyle w:val="Podtytu"/>
      </w:pPr>
      <w:r w:rsidRPr="00D75829">
        <w:t xml:space="preserve">Źródło: opracowanie własne na podstawie danych </w:t>
      </w:r>
      <w:r w:rsidR="007C68FF" w:rsidRPr="00D75829">
        <w:t>Pomost Std.</w:t>
      </w:r>
    </w:p>
    <w:p w:rsidR="00FC1761" w:rsidRPr="0097029D" w:rsidRDefault="00FC1761" w:rsidP="00E53594"/>
    <w:p w:rsidR="00FC1761" w:rsidRPr="0097029D" w:rsidRDefault="006A1A15" w:rsidP="00E53594">
      <w:r w:rsidRPr="0097029D">
        <w:tab/>
      </w:r>
      <w:r w:rsidR="00FC1761" w:rsidRPr="0097029D">
        <w:t xml:space="preserve">Prezentując stan zdrowia osób bezdomnych warto zwrócić uwagę, na </w:t>
      </w:r>
      <w:r w:rsidR="00E20DD7" w:rsidRPr="0097029D">
        <w:t xml:space="preserve">utrzymujący się od kilku lat wysoki procent </w:t>
      </w:r>
      <w:r w:rsidR="00FC1761" w:rsidRPr="0097029D">
        <w:t xml:space="preserve">osób niepełnosprawnych posiadających orzeczoną niepełnosprawność </w:t>
      </w:r>
      <w:r w:rsidR="00E20DD7" w:rsidRPr="0097029D">
        <w:t xml:space="preserve">(wśród bezdomnych niepełnosprawnych) </w:t>
      </w:r>
      <w:r w:rsidR="00FC1761" w:rsidRPr="0097029D">
        <w:t>bądź przez lekarza orzecz</w:t>
      </w:r>
      <w:r w:rsidR="00E20DD7" w:rsidRPr="0097029D">
        <w:t>nika ZUS bądź przez inny organ</w:t>
      </w:r>
      <w:r w:rsidR="00677B6D" w:rsidRPr="0097029D">
        <w:t>.</w:t>
      </w:r>
      <w:r w:rsidR="00E20DD7" w:rsidRPr="0097029D">
        <w:t xml:space="preserve"> </w:t>
      </w:r>
      <w:r w:rsidR="00FC1761" w:rsidRPr="0097029D">
        <w:t>Widoczne są w tym obszarze funkcjonowania osób bezdomnych pozytywne efekty prowadzonej pracy socjalnej – motywowania do zmiany własnej sytuacji życiowej</w:t>
      </w:r>
      <w:r w:rsidR="00F17B9F" w:rsidRPr="0097029D">
        <w:t>,</w:t>
      </w:r>
      <w:r w:rsidR="00FC1761" w:rsidRPr="0097029D">
        <w:t xml:space="preserve"> poprzez coraz pełniejsze korzystanie przez osoby bezdomne z przysługujących im uprawnień i dążenie do uregulowania swojej sytuacji zdrowotnej. Tym samym w przyszłości może zwiększać się liczba osób bezdomnych uprawnionych do świadczeń finansowych </w:t>
      </w:r>
      <w:r w:rsidR="00C674FA" w:rsidRPr="0097029D">
        <w:br/>
      </w:r>
      <w:r w:rsidR="00FC1761" w:rsidRPr="0097029D">
        <w:t>z pomocy społecznej.</w:t>
      </w:r>
    </w:p>
    <w:p w:rsidR="00FC1761" w:rsidRPr="001812F7" w:rsidRDefault="00FC1761" w:rsidP="00E53594">
      <w:pPr>
        <w:rPr>
          <w:highlight w:val="yellow"/>
        </w:rPr>
      </w:pPr>
    </w:p>
    <w:p w:rsidR="00FC1761" w:rsidRPr="0097029D" w:rsidRDefault="00FC1761" w:rsidP="003F1501">
      <w:pPr>
        <w:pStyle w:val="Tytu"/>
      </w:pPr>
      <w:r w:rsidRPr="0097029D">
        <w:t xml:space="preserve">Tabela: Niepełnosprawność osób bezdomnych </w:t>
      </w:r>
    </w:p>
    <w:tbl>
      <w:tblPr>
        <w:tblW w:w="8738" w:type="dxa"/>
        <w:jc w:val="center"/>
        <w:tblLayout w:type="fixed"/>
        <w:tblCellMar>
          <w:left w:w="70" w:type="dxa"/>
          <w:right w:w="70" w:type="dxa"/>
        </w:tblCellMar>
        <w:tblLook w:val="04A0" w:firstRow="1" w:lastRow="0" w:firstColumn="1" w:lastColumn="0" w:noHBand="0" w:noVBand="1"/>
      </w:tblPr>
      <w:tblGrid>
        <w:gridCol w:w="3091"/>
        <w:gridCol w:w="992"/>
        <w:gridCol w:w="992"/>
        <w:gridCol w:w="857"/>
        <w:gridCol w:w="847"/>
        <w:gridCol w:w="1050"/>
        <w:gridCol w:w="909"/>
      </w:tblGrid>
      <w:tr w:rsidR="00D75829" w:rsidRPr="0097029D" w:rsidTr="00D75829">
        <w:trPr>
          <w:trHeight w:val="480"/>
          <w:jc w:val="center"/>
        </w:trPr>
        <w:tc>
          <w:tcPr>
            <w:tcW w:w="3091" w:type="dxa"/>
            <w:vMerge w:val="restart"/>
            <w:tcBorders>
              <w:top w:val="single" w:sz="4" w:space="0" w:color="auto"/>
              <w:left w:val="single" w:sz="4" w:space="0" w:color="auto"/>
              <w:bottom w:val="single" w:sz="4" w:space="0" w:color="auto"/>
              <w:right w:val="single" w:sz="4" w:space="0" w:color="auto"/>
            </w:tcBorders>
            <w:shd w:val="clear" w:color="auto" w:fill="D9D9D9"/>
            <w:vAlign w:val="center"/>
          </w:tcPr>
          <w:p w:rsidR="00D75829" w:rsidRPr="0097029D" w:rsidRDefault="00D75829" w:rsidP="003E133A">
            <w:pPr>
              <w:jc w:val="center"/>
              <w:rPr>
                <w:sz w:val="20"/>
                <w:szCs w:val="20"/>
              </w:rPr>
            </w:pPr>
            <w:r w:rsidRPr="0097029D">
              <w:rPr>
                <w:sz w:val="20"/>
                <w:szCs w:val="20"/>
              </w:rPr>
              <w:t>Osoby niepełnosprawne wśród bezdomnych</w:t>
            </w:r>
          </w:p>
        </w:tc>
        <w:tc>
          <w:tcPr>
            <w:tcW w:w="992" w:type="dxa"/>
            <w:tcBorders>
              <w:top w:val="single" w:sz="4" w:space="0" w:color="auto"/>
              <w:left w:val="nil"/>
              <w:bottom w:val="single" w:sz="4" w:space="0" w:color="auto"/>
              <w:right w:val="single" w:sz="4" w:space="0" w:color="auto"/>
            </w:tcBorders>
            <w:shd w:val="clear" w:color="auto" w:fill="D9D9D9"/>
            <w:noWrap/>
            <w:vAlign w:val="center"/>
          </w:tcPr>
          <w:p w:rsidR="00D75829" w:rsidRPr="0097029D" w:rsidRDefault="00D75829" w:rsidP="00044B95">
            <w:pPr>
              <w:jc w:val="center"/>
              <w:rPr>
                <w:sz w:val="20"/>
                <w:szCs w:val="20"/>
              </w:rPr>
            </w:pPr>
            <w:r w:rsidRPr="0097029D">
              <w:rPr>
                <w:sz w:val="20"/>
                <w:szCs w:val="20"/>
              </w:rPr>
              <w:t>2010</w:t>
            </w:r>
          </w:p>
        </w:tc>
        <w:tc>
          <w:tcPr>
            <w:tcW w:w="992" w:type="dxa"/>
            <w:tcBorders>
              <w:top w:val="single" w:sz="4" w:space="0" w:color="auto"/>
              <w:left w:val="nil"/>
              <w:bottom w:val="single" w:sz="4" w:space="0" w:color="auto"/>
              <w:right w:val="single" w:sz="4" w:space="0" w:color="auto"/>
            </w:tcBorders>
            <w:shd w:val="clear" w:color="auto" w:fill="D9D9D9"/>
            <w:noWrap/>
            <w:vAlign w:val="center"/>
          </w:tcPr>
          <w:p w:rsidR="00D75829" w:rsidRPr="0097029D" w:rsidRDefault="00D75829" w:rsidP="00044B95">
            <w:pPr>
              <w:jc w:val="center"/>
              <w:rPr>
                <w:sz w:val="20"/>
                <w:szCs w:val="20"/>
              </w:rPr>
            </w:pPr>
            <w:r w:rsidRPr="0097029D">
              <w:rPr>
                <w:sz w:val="20"/>
                <w:szCs w:val="20"/>
              </w:rPr>
              <w:t>2011</w:t>
            </w:r>
          </w:p>
        </w:tc>
        <w:tc>
          <w:tcPr>
            <w:tcW w:w="857" w:type="dxa"/>
            <w:tcBorders>
              <w:top w:val="single" w:sz="4" w:space="0" w:color="auto"/>
              <w:left w:val="single" w:sz="4" w:space="0" w:color="auto"/>
              <w:bottom w:val="single" w:sz="4" w:space="0" w:color="auto"/>
              <w:right w:val="single" w:sz="4" w:space="0" w:color="auto"/>
            </w:tcBorders>
            <w:shd w:val="clear" w:color="auto" w:fill="D9D9D9"/>
            <w:vAlign w:val="center"/>
          </w:tcPr>
          <w:p w:rsidR="00D75829" w:rsidRPr="0097029D" w:rsidRDefault="00D75829" w:rsidP="00044B95">
            <w:pPr>
              <w:jc w:val="center"/>
              <w:rPr>
                <w:sz w:val="20"/>
                <w:szCs w:val="20"/>
              </w:rPr>
            </w:pPr>
            <w:r w:rsidRPr="0097029D">
              <w:rPr>
                <w:sz w:val="20"/>
                <w:szCs w:val="20"/>
              </w:rPr>
              <w:t>2012</w:t>
            </w:r>
          </w:p>
        </w:tc>
        <w:tc>
          <w:tcPr>
            <w:tcW w:w="847" w:type="dxa"/>
            <w:tcBorders>
              <w:top w:val="single" w:sz="4" w:space="0" w:color="auto"/>
              <w:left w:val="single" w:sz="4" w:space="0" w:color="auto"/>
              <w:bottom w:val="single" w:sz="4" w:space="0" w:color="auto"/>
              <w:right w:val="single" w:sz="4" w:space="0" w:color="auto"/>
            </w:tcBorders>
            <w:shd w:val="clear" w:color="auto" w:fill="D9D9D9"/>
            <w:vAlign w:val="center"/>
          </w:tcPr>
          <w:p w:rsidR="00D75829" w:rsidRPr="0097029D" w:rsidRDefault="00D75829" w:rsidP="00044B95">
            <w:pPr>
              <w:jc w:val="center"/>
              <w:rPr>
                <w:sz w:val="20"/>
                <w:szCs w:val="20"/>
              </w:rPr>
            </w:pPr>
            <w:r w:rsidRPr="0097029D">
              <w:rPr>
                <w:sz w:val="20"/>
                <w:szCs w:val="20"/>
              </w:rPr>
              <w:t>2013</w:t>
            </w:r>
          </w:p>
        </w:tc>
        <w:tc>
          <w:tcPr>
            <w:tcW w:w="1050" w:type="dxa"/>
            <w:tcBorders>
              <w:top w:val="single" w:sz="4" w:space="0" w:color="auto"/>
              <w:left w:val="single" w:sz="4" w:space="0" w:color="auto"/>
              <w:bottom w:val="single" w:sz="4" w:space="0" w:color="auto"/>
              <w:right w:val="single" w:sz="4" w:space="0" w:color="auto"/>
            </w:tcBorders>
            <w:shd w:val="clear" w:color="auto" w:fill="D9D9D9"/>
            <w:vAlign w:val="center"/>
          </w:tcPr>
          <w:p w:rsidR="00D75829" w:rsidRPr="0097029D" w:rsidRDefault="00D75829" w:rsidP="00044B95">
            <w:pPr>
              <w:jc w:val="center"/>
              <w:rPr>
                <w:sz w:val="20"/>
                <w:szCs w:val="20"/>
              </w:rPr>
            </w:pPr>
            <w:r w:rsidRPr="0097029D">
              <w:rPr>
                <w:sz w:val="20"/>
                <w:szCs w:val="20"/>
              </w:rPr>
              <w:t>2014</w:t>
            </w:r>
          </w:p>
        </w:tc>
        <w:tc>
          <w:tcPr>
            <w:tcW w:w="909" w:type="dxa"/>
            <w:tcBorders>
              <w:top w:val="single" w:sz="4" w:space="0" w:color="auto"/>
              <w:left w:val="single" w:sz="4" w:space="0" w:color="auto"/>
              <w:bottom w:val="single" w:sz="4" w:space="0" w:color="auto"/>
              <w:right w:val="single" w:sz="4" w:space="0" w:color="auto"/>
            </w:tcBorders>
            <w:shd w:val="clear" w:color="auto" w:fill="D9D9D9"/>
            <w:vAlign w:val="center"/>
          </w:tcPr>
          <w:p w:rsidR="00D75829" w:rsidRPr="0097029D" w:rsidRDefault="00D75829" w:rsidP="00044B95">
            <w:pPr>
              <w:jc w:val="center"/>
              <w:rPr>
                <w:sz w:val="20"/>
                <w:szCs w:val="20"/>
              </w:rPr>
            </w:pPr>
            <w:r w:rsidRPr="0097029D">
              <w:rPr>
                <w:sz w:val="20"/>
                <w:szCs w:val="20"/>
              </w:rPr>
              <w:t>2015</w:t>
            </w:r>
          </w:p>
        </w:tc>
      </w:tr>
      <w:tr w:rsidR="00D75829" w:rsidRPr="0097029D" w:rsidTr="00D75829">
        <w:trPr>
          <w:trHeight w:val="480"/>
          <w:jc w:val="center"/>
        </w:trPr>
        <w:tc>
          <w:tcPr>
            <w:tcW w:w="3091" w:type="dxa"/>
            <w:vMerge/>
            <w:tcBorders>
              <w:top w:val="single" w:sz="4" w:space="0" w:color="auto"/>
              <w:left w:val="single" w:sz="4" w:space="0" w:color="auto"/>
              <w:bottom w:val="single" w:sz="4" w:space="0" w:color="auto"/>
              <w:right w:val="single" w:sz="4" w:space="0" w:color="auto"/>
            </w:tcBorders>
            <w:vAlign w:val="center"/>
          </w:tcPr>
          <w:p w:rsidR="00D75829" w:rsidRPr="0097029D" w:rsidRDefault="00D75829" w:rsidP="00FB7A61">
            <w:pPr>
              <w:jc w:val="center"/>
              <w:rPr>
                <w:sz w:val="20"/>
                <w:szCs w:val="20"/>
              </w:rPr>
            </w:pPr>
          </w:p>
        </w:tc>
        <w:tc>
          <w:tcPr>
            <w:tcW w:w="992" w:type="dxa"/>
            <w:tcBorders>
              <w:top w:val="nil"/>
              <w:left w:val="nil"/>
              <w:bottom w:val="single" w:sz="4" w:space="0" w:color="auto"/>
              <w:right w:val="single" w:sz="4" w:space="0" w:color="auto"/>
            </w:tcBorders>
            <w:shd w:val="clear" w:color="auto" w:fill="auto"/>
            <w:noWrap/>
            <w:vAlign w:val="center"/>
          </w:tcPr>
          <w:p w:rsidR="00D75829" w:rsidRPr="0097029D" w:rsidRDefault="00D75829" w:rsidP="00044B95">
            <w:pPr>
              <w:jc w:val="center"/>
              <w:rPr>
                <w:sz w:val="20"/>
                <w:szCs w:val="20"/>
              </w:rPr>
            </w:pPr>
            <w:r w:rsidRPr="0097029D">
              <w:rPr>
                <w:sz w:val="20"/>
                <w:szCs w:val="20"/>
              </w:rPr>
              <w:t>35,17%</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D75829" w:rsidRPr="0097029D" w:rsidRDefault="00D75829" w:rsidP="00044B95">
            <w:pPr>
              <w:jc w:val="center"/>
              <w:rPr>
                <w:sz w:val="20"/>
                <w:szCs w:val="20"/>
              </w:rPr>
            </w:pPr>
            <w:r w:rsidRPr="0097029D">
              <w:rPr>
                <w:sz w:val="20"/>
                <w:szCs w:val="20"/>
              </w:rPr>
              <w:t>34,40%</w:t>
            </w:r>
          </w:p>
        </w:tc>
        <w:tc>
          <w:tcPr>
            <w:tcW w:w="857" w:type="dxa"/>
            <w:tcBorders>
              <w:top w:val="single" w:sz="4" w:space="0" w:color="auto"/>
              <w:left w:val="single" w:sz="4" w:space="0" w:color="auto"/>
              <w:bottom w:val="single" w:sz="4" w:space="0" w:color="auto"/>
              <w:right w:val="single" w:sz="4" w:space="0" w:color="auto"/>
            </w:tcBorders>
            <w:vAlign w:val="center"/>
          </w:tcPr>
          <w:p w:rsidR="00D75829" w:rsidRPr="0097029D" w:rsidRDefault="00D75829" w:rsidP="00044B95">
            <w:pPr>
              <w:jc w:val="center"/>
              <w:rPr>
                <w:sz w:val="20"/>
                <w:szCs w:val="20"/>
              </w:rPr>
            </w:pPr>
            <w:r w:rsidRPr="0097029D">
              <w:rPr>
                <w:sz w:val="20"/>
                <w:szCs w:val="20"/>
              </w:rPr>
              <w:t>41,37%</w:t>
            </w:r>
          </w:p>
        </w:tc>
        <w:tc>
          <w:tcPr>
            <w:tcW w:w="847" w:type="dxa"/>
            <w:tcBorders>
              <w:top w:val="single" w:sz="4" w:space="0" w:color="auto"/>
              <w:left w:val="single" w:sz="4" w:space="0" w:color="auto"/>
              <w:bottom w:val="single" w:sz="4" w:space="0" w:color="auto"/>
              <w:right w:val="single" w:sz="4" w:space="0" w:color="auto"/>
            </w:tcBorders>
            <w:vAlign w:val="center"/>
          </w:tcPr>
          <w:p w:rsidR="00D75829" w:rsidRPr="0097029D" w:rsidRDefault="00D75829" w:rsidP="00044B95">
            <w:pPr>
              <w:jc w:val="center"/>
              <w:rPr>
                <w:sz w:val="20"/>
                <w:szCs w:val="20"/>
              </w:rPr>
            </w:pPr>
            <w:r w:rsidRPr="0097029D">
              <w:rPr>
                <w:sz w:val="20"/>
                <w:szCs w:val="20"/>
              </w:rPr>
              <w:t>33,16 %</w:t>
            </w:r>
          </w:p>
        </w:tc>
        <w:tc>
          <w:tcPr>
            <w:tcW w:w="1050" w:type="dxa"/>
            <w:tcBorders>
              <w:top w:val="single" w:sz="4" w:space="0" w:color="auto"/>
              <w:left w:val="single" w:sz="4" w:space="0" w:color="auto"/>
              <w:bottom w:val="single" w:sz="4" w:space="0" w:color="auto"/>
              <w:right w:val="single" w:sz="4" w:space="0" w:color="auto"/>
            </w:tcBorders>
            <w:vAlign w:val="center"/>
          </w:tcPr>
          <w:p w:rsidR="00D75829" w:rsidRPr="0097029D" w:rsidRDefault="00D75829" w:rsidP="00044B95">
            <w:pPr>
              <w:jc w:val="center"/>
              <w:rPr>
                <w:sz w:val="20"/>
                <w:szCs w:val="20"/>
              </w:rPr>
            </w:pPr>
            <w:r w:rsidRPr="0097029D">
              <w:rPr>
                <w:sz w:val="20"/>
                <w:szCs w:val="20"/>
              </w:rPr>
              <w:t>34,08%</w:t>
            </w:r>
          </w:p>
        </w:tc>
        <w:tc>
          <w:tcPr>
            <w:tcW w:w="909" w:type="dxa"/>
            <w:tcBorders>
              <w:top w:val="single" w:sz="4" w:space="0" w:color="auto"/>
              <w:left w:val="single" w:sz="4" w:space="0" w:color="auto"/>
              <w:bottom w:val="single" w:sz="4" w:space="0" w:color="auto"/>
              <w:right w:val="single" w:sz="4" w:space="0" w:color="auto"/>
            </w:tcBorders>
            <w:vAlign w:val="center"/>
          </w:tcPr>
          <w:p w:rsidR="00D75829" w:rsidRPr="0097029D" w:rsidRDefault="0097029D" w:rsidP="00044B95">
            <w:pPr>
              <w:jc w:val="center"/>
              <w:rPr>
                <w:sz w:val="20"/>
                <w:szCs w:val="20"/>
              </w:rPr>
            </w:pPr>
            <w:r w:rsidRPr="0097029D">
              <w:rPr>
                <w:sz w:val="20"/>
                <w:szCs w:val="20"/>
              </w:rPr>
              <w:t>34,10%</w:t>
            </w:r>
          </w:p>
        </w:tc>
      </w:tr>
      <w:tr w:rsidR="00D75829" w:rsidRPr="0097029D" w:rsidTr="00D75829">
        <w:trPr>
          <w:trHeight w:val="480"/>
          <w:jc w:val="center"/>
        </w:trPr>
        <w:tc>
          <w:tcPr>
            <w:tcW w:w="3091" w:type="dxa"/>
            <w:tcBorders>
              <w:top w:val="nil"/>
              <w:left w:val="single" w:sz="4" w:space="0" w:color="auto"/>
              <w:bottom w:val="single" w:sz="4" w:space="0" w:color="auto"/>
              <w:right w:val="single" w:sz="4" w:space="0" w:color="auto"/>
            </w:tcBorders>
            <w:shd w:val="clear" w:color="auto" w:fill="auto"/>
            <w:vAlign w:val="center"/>
          </w:tcPr>
          <w:p w:rsidR="00D75829" w:rsidRPr="0097029D" w:rsidRDefault="00D75829" w:rsidP="00FB7A61">
            <w:pPr>
              <w:jc w:val="center"/>
              <w:rPr>
                <w:sz w:val="20"/>
                <w:szCs w:val="20"/>
              </w:rPr>
            </w:pPr>
            <w:r w:rsidRPr="0097029D">
              <w:rPr>
                <w:sz w:val="20"/>
                <w:szCs w:val="20"/>
              </w:rPr>
              <w:t>w tym osoby posiadające orzeczenie o stopniu niepełnosprawności</w:t>
            </w:r>
          </w:p>
        </w:tc>
        <w:tc>
          <w:tcPr>
            <w:tcW w:w="992" w:type="dxa"/>
            <w:tcBorders>
              <w:top w:val="nil"/>
              <w:left w:val="nil"/>
              <w:bottom w:val="single" w:sz="4" w:space="0" w:color="auto"/>
              <w:right w:val="single" w:sz="4" w:space="0" w:color="auto"/>
            </w:tcBorders>
            <w:shd w:val="clear" w:color="auto" w:fill="auto"/>
            <w:noWrap/>
            <w:vAlign w:val="center"/>
          </w:tcPr>
          <w:p w:rsidR="00D75829" w:rsidRPr="0097029D" w:rsidRDefault="00D75829" w:rsidP="00044B95">
            <w:pPr>
              <w:jc w:val="center"/>
              <w:rPr>
                <w:sz w:val="20"/>
                <w:szCs w:val="20"/>
              </w:rPr>
            </w:pPr>
            <w:r w:rsidRPr="0097029D">
              <w:rPr>
                <w:sz w:val="20"/>
                <w:szCs w:val="20"/>
              </w:rPr>
              <w:t>90,91%</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D75829" w:rsidRPr="0097029D" w:rsidRDefault="00D75829" w:rsidP="00044B95">
            <w:pPr>
              <w:jc w:val="center"/>
              <w:rPr>
                <w:sz w:val="20"/>
                <w:szCs w:val="20"/>
              </w:rPr>
            </w:pPr>
            <w:r w:rsidRPr="0097029D">
              <w:rPr>
                <w:sz w:val="20"/>
                <w:szCs w:val="20"/>
              </w:rPr>
              <w:t>91,39%</w:t>
            </w:r>
          </w:p>
        </w:tc>
        <w:tc>
          <w:tcPr>
            <w:tcW w:w="857" w:type="dxa"/>
            <w:tcBorders>
              <w:top w:val="single" w:sz="4" w:space="0" w:color="auto"/>
              <w:left w:val="single" w:sz="4" w:space="0" w:color="auto"/>
              <w:bottom w:val="single" w:sz="4" w:space="0" w:color="auto"/>
              <w:right w:val="single" w:sz="4" w:space="0" w:color="auto"/>
            </w:tcBorders>
            <w:vAlign w:val="center"/>
          </w:tcPr>
          <w:p w:rsidR="00D75829" w:rsidRPr="0097029D" w:rsidRDefault="00D75829" w:rsidP="00044B95">
            <w:pPr>
              <w:jc w:val="center"/>
              <w:rPr>
                <w:sz w:val="20"/>
                <w:szCs w:val="20"/>
              </w:rPr>
            </w:pPr>
            <w:r w:rsidRPr="0097029D">
              <w:rPr>
                <w:sz w:val="20"/>
                <w:szCs w:val="20"/>
              </w:rPr>
              <w:t>94,01%</w:t>
            </w:r>
          </w:p>
        </w:tc>
        <w:tc>
          <w:tcPr>
            <w:tcW w:w="847" w:type="dxa"/>
            <w:tcBorders>
              <w:top w:val="single" w:sz="4" w:space="0" w:color="auto"/>
              <w:left w:val="single" w:sz="4" w:space="0" w:color="auto"/>
              <w:bottom w:val="single" w:sz="4" w:space="0" w:color="auto"/>
              <w:right w:val="single" w:sz="4" w:space="0" w:color="auto"/>
            </w:tcBorders>
            <w:vAlign w:val="center"/>
          </w:tcPr>
          <w:p w:rsidR="00D75829" w:rsidRPr="0097029D" w:rsidRDefault="00D75829" w:rsidP="00044B95">
            <w:pPr>
              <w:jc w:val="center"/>
              <w:rPr>
                <w:sz w:val="20"/>
                <w:szCs w:val="20"/>
              </w:rPr>
            </w:pPr>
            <w:r w:rsidRPr="0097029D">
              <w:rPr>
                <w:sz w:val="20"/>
                <w:szCs w:val="20"/>
              </w:rPr>
              <w:t>94,71%</w:t>
            </w:r>
          </w:p>
        </w:tc>
        <w:tc>
          <w:tcPr>
            <w:tcW w:w="1050" w:type="dxa"/>
            <w:tcBorders>
              <w:top w:val="single" w:sz="4" w:space="0" w:color="auto"/>
              <w:left w:val="single" w:sz="4" w:space="0" w:color="auto"/>
              <w:bottom w:val="single" w:sz="4" w:space="0" w:color="auto"/>
              <w:right w:val="single" w:sz="4" w:space="0" w:color="auto"/>
            </w:tcBorders>
            <w:vAlign w:val="center"/>
          </w:tcPr>
          <w:p w:rsidR="00D75829" w:rsidRPr="0097029D" w:rsidRDefault="00D75829" w:rsidP="00044B95">
            <w:pPr>
              <w:jc w:val="center"/>
              <w:rPr>
                <w:sz w:val="20"/>
                <w:szCs w:val="20"/>
              </w:rPr>
            </w:pPr>
            <w:r w:rsidRPr="0097029D">
              <w:rPr>
                <w:sz w:val="20"/>
                <w:szCs w:val="20"/>
              </w:rPr>
              <w:t>93,63%</w:t>
            </w:r>
          </w:p>
        </w:tc>
        <w:tc>
          <w:tcPr>
            <w:tcW w:w="909" w:type="dxa"/>
            <w:tcBorders>
              <w:top w:val="single" w:sz="4" w:space="0" w:color="auto"/>
              <w:left w:val="single" w:sz="4" w:space="0" w:color="auto"/>
              <w:bottom w:val="single" w:sz="4" w:space="0" w:color="auto"/>
              <w:right w:val="single" w:sz="4" w:space="0" w:color="auto"/>
            </w:tcBorders>
            <w:vAlign w:val="center"/>
          </w:tcPr>
          <w:p w:rsidR="00D75829" w:rsidRPr="0097029D" w:rsidRDefault="00D75829" w:rsidP="00044B95">
            <w:pPr>
              <w:jc w:val="center"/>
              <w:rPr>
                <w:sz w:val="20"/>
                <w:szCs w:val="20"/>
              </w:rPr>
            </w:pPr>
            <w:r w:rsidRPr="0097029D">
              <w:rPr>
                <w:sz w:val="20"/>
                <w:szCs w:val="20"/>
              </w:rPr>
              <w:t>92,02%</w:t>
            </w:r>
          </w:p>
        </w:tc>
      </w:tr>
    </w:tbl>
    <w:p w:rsidR="00FC1761" w:rsidRPr="0097029D" w:rsidRDefault="00FC1761" w:rsidP="003F1501">
      <w:pPr>
        <w:pStyle w:val="Podtytu"/>
      </w:pPr>
      <w:r w:rsidRPr="0097029D">
        <w:t xml:space="preserve">Źródło: opracowanie własne na podstawie danych </w:t>
      </w:r>
      <w:r w:rsidR="007C68FF" w:rsidRPr="0097029D">
        <w:t>Pomost Std.</w:t>
      </w:r>
    </w:p>
    <w:p w:rsidR="00FC1761" w:rsidRPr="001812F7" w:rsidRDefault="00FC1761" w:rsidP="00E53594">
      <w:pPr>
        <w:rPr>
          <w:highlight w:val="yellow"/>
        </w:rPr>
      </w:pPr>
    </w:p>
    <w:p w:rsidR="00DB5D6C" w:rsidRPr="0097029D" w:rsidRDefault="006A1A15" w:rsidP="00E53594">
      <w:r w:rsidRPr="0097029D">
        <w:tab/>
      </w:r>
      <w:r w:rsidR="00776381" w:rsidRPr="0097029D">
        <w:t xml:space="preserve">Zły stan zdrowia osób </w:t>
      </w:r>
      <w:r w:rsidR="00FC1761" w:rsidRPr="0097029D">
        <w:t>bezdomnych coraz bardziej utrudnia im również podejmowanie pracy. Odsetek osób pracujących w ogólnej populacji osób bezdomnych w Krakowi</w:t>
      </w:r>
      <w:r w:rsidR="006F05A8" w:rsidRPr="0097029D">
        <w:t xml:space="preserve">e jest generalnie bardzo mały, </w:t>
      </w:r>
      <w:r w:rsidR="00FC1761" w:rsidRPr="0097029D">
        <w:t>w 201</w:t>
      </w:r>
      <w:r w:rsidR="0097029D" w:rsidRPr="0097029D">
        <w:t>5</w:t>
      </w:r>
      <w:r w:rsidR="00FC1761" w:rsidRPr="0097029D">
        <w:t xml:space="preserve"> roku </w:t>
      </w:r>
      <w:r w:rsidR="006F05A8" w:rsidRPr="0097029D">
        <w:t xml:space="preserve">wyniósł </w:t>
      </w:r>
      <w:r w:rsidR="00943C5C" w:rsidRPr="0097029D">
        <w:t>3</w:t>
      </w:r>
      <w:r w:rsidR="006F05A8" w:rsidRPr="0097029D">
        <w:t>%.</w:t>
      </w:r>
      <w:r w:rsidR="00943C5C" w:rsidRPr="0097029D">
        <w:t xml:space="preserve"> </w:t>
      </w:r>
      <w:r w:rsidR="00A07410">
        <w:t>Najliczniejszą</w:t>
      </w:r>
      <w:r w:rsidR="00FC1761" w:rsidRPr="0097029D">
        <w:t xml:space="preserve"> grupą osób bezdomnych są osoby bierne zawodowo</w:t>
      </w:r>
      <w:r w:rsidR="00A07410">
        <w:t>, stanowili oni</w:t>
      </w:r>
      <w:r w:rsidR="00A07410" w:rsidRPr="0097029D">
        <w:t xml:space="preserve"> w latach 2010 – 2015 średnio 61% ogółu</w:t>
      </w:r>
      <w:r w:rsidR="006F05A8" w:rsidRPr="0097029D">
        <w:t xml:space="preserve">. </w:t>
      </w:r>
    </w:p>
    <w:p w:rsidR="00DC248F" w:rsidRDefault="00DC248F" w:rsidP="00E53594">
      <w:pPr>
        <w:rPr>
          <w:highlight w:val="yellow"/>
        </w:rPr>
      </w:pPr>
    </w:p>
    <w:p w:rsidR="000B58EF" w:rsidRPr="001812F7" w:rsidRDefault="000B58EF" w:rsidP="00E53594">
      <w:pPr>
        <w:rPr>
          <w:highlight w:val="yellow"/>
        </w:rPr>
      </w:pPr>
    </w:p>
    <w:p w:rsidR="0097029D" w:rsidRPr="0097029D" w:rsidRDefault="00FC1761" w:rsidP="00E3220D">
      <w:pPr>
        <w:pStyle w:val="Tytu"/>
      </w:pPr>
      <w:r w:rsidRPr="0097029D">
        <w:t xml:space="preserve">Wykres: Pozycja osób bezdomnych na rynku pracy </w:t>
      </w:r>
    </w:p>
    <w:p w:rsidR="00FC1761" w:rsidRPr="0097029D" w:rsidRDefault="0027220A" w:rsidP="0097029D">
      <w:pPr>
        <w:spacing w:after="100" w:afterAutospacing="1"/>
      </w:pPr>
      <w:r>
        <w:rPr>
          <w:noProof/>
        </w:rPr>
        <w:lastRenderedPageBreak/>
        <w:drawing>
          <wp:inline distT="0" distB="0" distL="0" distR="0">
            <wp:extent cx="5705475" cy="2571750"/>
            <wp:effectExtent l="19050" t="0" r="9525" b="0"/>
            <wp:docPr id="112" name="Obraz 1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rrowheads="1"/>
                    </pic:cNvPicPr>
                  </pic:nvPicPr>
                  <pic:blipFill>
                    <a:blip r:embed="rId130" cstate="print"/>
                    <a:srcRect/>
                    <a:stretch>
                      <a:fillRect/>
                    </a:stretch>
                  </pic:blipFill>
                  <pic:spPr bwMode="auto">
                    <a:xfrm>
                      <a:off x="0" y="0"/>
                      <a:ext cx="5705475" cy="2571750"/>
                    </a:xfrm>
                    <a:prstGeom prst="rect">
                      <a:avLst/>
                    </a:prstGeom>
                    <a:noFill/>
                    <a:ln w="9525">
                      <a:noFill/>
                      <a:miter lim="800000"/>
                      <a:headEnd/>
                      <a:tailEnd/>
                    </a:ln>
                  </pic:spPr>
                </pic:pic>
              </a:graphicData>
            </a:graphic>
          </wp:inline>
        </w:drawing>
      </w:r>
    </w:p>
    <w:p w:rsidR="00FC1761" w:rsidRPr="0097029D" w:rsidRDefault="00FC1761" w:rsidP="00677B6D">
      <w:pPr>
        <w:pStyle w:val="Podtytu"/>
        <w:spacing w:before="0"/>
      </w:pPr>
      <w:r w:rsidRPr="0097029D">
        <w:t xml:space="preserve">Źródło: opracowanie własne na podstawie danych MOPS </w:t>
      </w:r>
    </w:p>
    <w:p w:rsidR="0097029D" w:rsidRPr="00D41390" w:rsidRDefault="0097029D" w:rsidP="0097029D"/>
    <w:p w:rsidR="006F6052" w:rsidRPr="00D41390" w:rsidRDefault="003F1501" w:rsidP="00DC248F">
      <w:r w:rsidRPr="00D41390">
        <w:tab/>
      </w:r>
      <w:r w:rsidR="00FC1761" w:rsidRPr="00D41390">
        <w:t xml:space="preserve">Odnosząc się do głównego źródła utrzymania osób bezdomnych można stwierdzić, że osoby bezdomne to przede wszystkim osoby pozostające bez własnego źródła dochodu. Dotyczy to </w:t>
      </w:r>
      <w:r w:rsidR="00DE6277" w:rsidRPr="00D41390">
        <w:t>6</w:t>
      </w:r>
      <w:r w:rsidR="00D41390" w:rsidRPr="00D41390">
        <w:t>1</w:t>
      </w:r>
      <w:r w:rsidR="00DE6277" w:rsidRPr="00D41390">
        <w:t>%</w:t>
      </w:r>
      <w:r w:rsidR="00FC1761" w:rsidRPr="00D41390">
        <w:t xml:space="preserve"> osób bezdomnych. Drugą pod względem liczebności jest grupa osób bezdomnych utrzymująca się z innych, nie</w:t>
      </w:r>
      <w:r w:rsidR="00E43355" w:rsidRPr="00D41390">
        <w:t>zarobkowych źródeł utrzymania</w:t>
      </w:r>
      <w:r w:rsidR="00677B6D" w:rsidRPr="00D41390">
        <w:t xml:space="preserve"> –</w:t>
      </w:r>
      <w:r w:rsidR="00E43355" w:rsidRPr="00D41390">
        <w:t xml:space="preserve"> </w:t>
      </w:r>
      <w:r w:rsidR="00D41390" w:rsidRPr="00D41390">
        <w:t>20</w:t>
      </w:r>
      <w:r w:rsidR="00E43355" w:rsidRPr="00D41390">
        <w:t>%</w:t>
      </w:r>
      <w:r w:rsidR="00D41390" w:rsidRPr="00D41390">
        <w:t>, w tym o</w:t>
      </w:r>
      <w:r w:rsidR="00DE6277" w:rsidRPr="00D41390">
        <w:t xml:space="preserve">soby </w:t>
      </w:r>
      <w:r w:rsidR="00FC1761" w:rsidRPr="00D41390">
        <w:t>utrzymując</w:t>
      </w:r>
      <w:r w:rsidR="00DE6277" w:rsidRPr="00D41390">
        <w:t>e</w:t>
      </w:r>
      <w:r w:rsidR="00FC1761" w:rsidRPr="00D41390">
        <w:t xml:space="preserve"> się z renty lub emerytury </w:t>
      </w:r>
      <w:r w:rsidR="000A18FF" w:rsidRPr="00D41390">
        <w:t>w</w:t>
      </w:r>
      <w:r w:rsidR="00DE6277" w:rsidRPr="00D41390">
        <w:t xml:space="preserve"> 201</w:t>
      </w:r>
      <w:r w:rsidR="00D41390" w:rsidRPr="00D41390">
        <w:t>5</w:t>
      </w:r>
      <w:r w:rsidR="00DE6277" w:rsidRPr="00D41390">
        <w:t xml:space="preserve"> r. stanowiły 6%</w:t>
      </w:r>
      <w:r w:rsidR="000A18FF" w:rsidRPr="00D41390">
        <w:t xml:space="preserve"> </w:t>
      </w:r>
      <w:r w:rsidR="00E43355" w:rsidRPr="00D41390">
        <w:t>osób. W stosunku do roku 201</w:t>
      </w:r>
      <w:r w:rsidR="00D41390" w:rsidRPr="00D41390">
        <w:t>4</w:t>
      </w:r>
      <w:r w:rsidR="00E43355" w:rsidRPr="00D41390">
        <w:t xml:space="preserve"> dane dotyczące głównego źródła utrzymania pozostały na zbliżonym poziomie</w:t>
      </w:r>
      <w:r w:rsidR="00677B6D" w:rsidRPr="00D41390">
        <w:t>.</w:t>
      </w:r>
    </w:p>
    <w:p w:rsidR="00DC248F" w:rsidRPr="001812F7" w:rsidRDefault="00DC248F" w:rsidP="00DC248F">
      <w:pPr>
        <w:rPr>
          <w:highlight w:val="yellow"/>
        </w:rPr>
      </w:pPr>
    </w:p>
    <w:p w:rsidR="00D41390" w:rsidRDefault="00FC1761" w:rsidP="00E3220D">
      <w:pPr>
        <w:pStyle w:val="Tytu"/>
      </w:pPr>
      <w:r w:rsidRPr="0097029D">
        <w:t>Wykres: Główne źródło utrzymania osób bezdomnych</w:t>
      </w:r>
    </w:p>
    <w:p w:rsidR="00DE6277" w:rsidRPr="0097029D" w:rsidRDefault="0027220A" w:rsidP="00D41390">
      <w:pPr>
        <w:spacing w:after="100" w:afterAutospacing="1"/>
      </w:pPr>
      <w:r>
        <w:rPr>
          <w:noProof/>
        </w:rPr>
        <w:drawing>
          <wp:inline distT="0" distB="0" distL="0" distR="0">
            <wp:extent cx="5791200" cy="2705100"/>
            <wp:effectExtent l="19050" t="0" r="0" b="0"/>
            <wp:docPr id="113" name="Wykres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6"/>
                    <pic:cNvPicPr>
                      <a:picLocks noChangeArrowheads="1"/>
                    </pic:cNvPicPr>
                  </pic:nvPicPr>
                  <pic:blipFill>
                    <a:blip r:embed="rId131" cstate="print"/>
                    <a:srcRect/>
                    <a:stretch>
                      <a:fillRect/>
                    </a:stretch>
                  </pic:blipFill>
                  <pic:spPr bwMode="auto">
                    <a:xfrm>
                      <a:off x="0" y="0"/>
                      <a:ext cx="5791200" cy="2705100"/>
                    </a:xfrm>
                    <a:prstGeom prst="rect">
                      <a:avLst/>
                    </a:prstGeom>
                    <a:noFill/>
                    <a:ln w="9525">
                      <a:noFill/>
                      <a:miter lim="800000"/>
                      <a:headEnd/>
                      <a:tailEnd/>
                    </a:ln>
                  </pic:spPr>
                </pic:pic>
              </a:graphicData>
            </a:graphic>
          </wp:inline>
        </w:drawing>
      </w:r>
    </w:p>
    <w:p w:rsidR="00E3220D" w:rsidRDefault="00FC1761" w:rsidP="00E3220D">
      <w:pPr>
        <w:pStyle w:val="Podtytu"/>
        <w:spacing w:before="0"/>
      </w:pPr>
      <w:r w:rsidRPr="0097029D">
        <w:t xml:space="preserve">Źródło: opracowanie własne na podstawie danych </w:t>
      </w:r>
      <w:r w:rsidR="007C68FF" w:rsidRPr="0097029D">
        <w:t>Pomost Std.</w:t>
      </w:r>
    </w:p>
    <w:p w:rsidR="0033361E" w:rsidRPr="0033361E" w:rsidRDefault="0033361E" w:rsidP="0033361E"/>
    <w:p w:rsidR="00D75A6C" w:rsidRPr="006B096E" w:rsidRDefault="00FC1761" w:rsidP="00D75A6C">
      <w:pPr>
        <w:pStyle w:val="Nagwek2"/>
      </w:pPr>
      <w:bookmarkStart w:id="519" w:name="_Toc384106211"/>
      <w:bookmarkStart w:id="520" w:name="_Toc449423571"/>
      <w:r w:rsidRPr="006B096E">
        <w:t>Świadczenia na rzecz osób bezdomnych</w:t>
      </w:r>
      <w:bookmarkEnd w:id="519"/>
      <w:bookmarkEnd w:id="520"/>
    </w:p>
    <w:p w:rsidR="00FC1761" w:rsidRPr="006B096E" w:rsidRDefault="00FC1761" w:rsidP="00E53594">
      <w:pPr>
        <w:pStyle w:val="Nagwek3"/>
      </w:pPr>
      <w:bookmarkStart w:id="521" w:name="_Toc384106212"/>
      <w:bookmarkStart w:id="522" w:name="_Toc449423572"/>
      <w:r w:rsidRPr="006B096E">
        <w:t>Schronienie</w:t>
      </w:r>
      <w:bookmarkEnd w:id="521"/>
      <w:bookmarkEnd w:id="522"/>
    </w:p>
    <w:p w:rsidR="00FC1761" w:rsidRPr="006B096E" w:rsidRDefault="00FC1761" w:rsidP="00E53594"/>
    <w:p w:rsidR="004478CD" w:rsidRPr="006B096E" w:rsidRDefault="006A1A15" w:rsidP="00E53594">
      <w:r w:rsidRPr="006B096E">
        <w:tab/>
      </w:r>
      <w:r w:rsidR="00FC1761" w:rsidRPr="006B096E">
        <w:t>Udzielenie schronienia należy do zadań własnych gminy o charakterze obowiązkowym. Osoba lub rodzina ma prawo do schronienia, jeżeli jest tego pozbawiona. Udziel</w:t>
      </w:r>
      <w:r w:rsidR="007F4DB0" w:rsidRPr="006B096E">
        <w:t>e</w:t>
      </w:r>
      <w:r w:rsidR="00FC1761" w:rsidRPr="006B096E">
        <w:t xml:space="preserve">nie </w:t>
      </w:r>
      <w:r w:rsidR="00FC1761" w:rsidRPr="006B096E">
        <w:lastRenderedPageBreak/>
        <w:t>schronienia następuje przez przyznanie tymczasowego miejsca w noclegowniach, schroniskach, domach dla bezdomnych i innych miejscach do tego przeznaczonych</w:t>
      </w:r>
      <w:r w:rsidR="00FC1761" w:rsidRPr="006B096E">
        <w:rPr>
          <w:rStyle w:val="Odwoanieprzypisudolnego"/>
        </w:rPr>
        <w:footnoteReference w:id="102"/>
      </w:r>
      <w:r w:rsidR="00FC1761" w:rsidRPr="006B096E">
        <w:t xml:space="preserve">. </w:t>
      </w:r>
    </w:p>
    <w:p w:rsidR="00FC1761" w:rsidRPr="006B096E" w:rsidRDefault="00FC1761" w:rsidP="00E53594">
      <w:pPr>
        <w:pStyle w:val="Nagwek4"/>
      </w:pPr>
      <w:bookmarkStart w:id="523" w:name="_Toc449423573"/>
      <w:r w:rsidRPr="006B096E">
        <w:t>Infrastruktura</w:t>
      </w:r>
      <w:bookmarkEnd w:id="523"/>
    </w:p>
    <w:p w:rsidR="0026085B" w:rsidRPr="006B096E" w:rsidRDefault="0026085B" w:rsidP="0026085B">
      <w:r w:rsidRPr="006B096E">
        <w:tab/>
      </w:r>
    </w:p>
    <w:p w:rsidR="00DE0C90" w:rsidRDefault="0026085B" w:rsidP="00E53594">
      <w:r w:rsidRPr="006B096E">
        <w:tab/>
        <w:t>W latach 2010 – 201</w:t>
      </w:r>
      <w:r w:rsidR="008806C5">
        <w:t>5</w:t>
      </w:r>
      <w:r w:rsidRPr="006B096E">
        <w:t xml:space="preserve"> realizacja zadania odbywała się przede wszystkim poprzez zlecanie podmiotom niepublicznym prowadzenia 4 placówek czasowego zakwaterowania dla </w:t>
      </w:r>
      <w:r w:rsidRPr="008829DF">
        <w:t xml:space="preserve">osób bezdomnych, oraz wspieranie działalności charytatywnej w zakresie udzielania schronienia. Uzupełnieniem są ogrzewalnie prowadzone w okresie zimowym zarówno przez jednostki miejskie (MOPS, Miejskie Centrum Profilaktyki </w:t>
      </w:r>
      <w:r w:rsidR="001324DA">
        <w:t>U</w:t>
      </w:r>
      <w:r w:rsidRPr="008829DF">
        <w:t>zależnień) jak również w ramach zlec</w:t>
      </w:r>
      <w:r w:rsidR="00D27674">
        <w:t>enia</w:t>
      </w:r>
      <w:r w:rsidRPr="008829DF">
        <w:t xml:space="preserve"> zadań z zakresu interwencji kryzysowej. Cztery</w:t>
      </w:r>
      <w:r w:rsidRPr="006B096E">
        <w:t xml:space="preserve"> wspomniane placówki to:</w:t>
      </w:r>
    </w:p>
    <w:p w:rsidR="006A1A15" w:rsidRPr="006B096E" w:rsidRDefault="007F4DB0" w:rsidP="004B6587">
      <w:pPr>
        <w:pStyle w:val="Akapitzlist"/>
        <w:numPr>
          <w:ilvl w:val="0"/>
          <w:numId w:val="44"/>
        </w:numPr>
      </w:pPr>
      <w:r w:rsidRPr="006B096E">
        <w:t xml:space="preserve"> </w:t>
      </w:r>
      <w:r w:rsidR="00FC1761" w:rsidRPr="006B096E">
        <w:t>Schronisko i Przytulisko  dla Bezdomnych Kobiet w Krakowie przy ul. Sołtysowskiej 13c</w:t>
      </w:r>
    </w:p>
    <w:p w:rsidR="00BC77A8" w:rsidRDefault="00F17B9F" w:rsidP="00E53594">
      <w:r w:rsidRPr="006B096E">
        <w:tab/>
      </w:r>
      <w:r w:rsidR="00116EB5" w:rsidRPr="006B096E">
        <w:t xml:space="preserve">Schronisko zapewnia całodobowe schronienie dla kobiet bezdomnych i kobiet z dziećmi powyżej 7 roku życia, czasowo pozbawionych miejsca zamieszkania, przebywających na terenie Krakowa i posiadających obecne lub ostatnie zameldowanie na pobyt stały </w:t>
      </w:r>
      <w:r w:rsidR="00116EB5" w:rsidRPr="006B096E">
        <w:br/>
        <w:t>w Krakowie. Dodatkowo zapewnia wsparcie psychologiczne, pedagogiczne oraz pomoc pracownika socjalnego. Praca koncentruje si</w:t>
      </w:r>
      <w:r w:rsidR="00116EB5" w:rsidRPr="006B096E">
        <w:rPr>
          <w:rFonts w:eastAsia="TimesNewRoman"/>
        </w:rPr>
        <w:t xml:space="preserve">ę </w:t>
      </w:r>
      <w:r w:rsidR="00116EB5" w:rsidRPr="006B096E">
        <w:t xml:space="preserve">na usamodzielnianiu mieszkanek </w:t>
      </w:r>
      <w:r w:rsidRPr="006B096E">
        <w:br/>
      </w:r>
      <w:r w:rsidR="00116EB5" w:rsidRPr="006B096E">
        <w:t>z uwzględnieniem ich indywidualnych potrzeb i problemów.</w:t>
      </w:r>
    </w:p>
    <w:p w:rsidR="00116EB5" w:rsidRPr="006B096E" w:rsidRDefault="00D27674" w:rsidP="004B6587">
      <w:pPr>
        <w:pStyle w:val="Akapitzlist"/>
        <w:numPr>
          <w:ilvl w:val="0"/>
          <w:numId w:val="44"/>
        </w:numPr>
      </w:pPr>
      <w:r>
        <w:t xml:space="preserve"> </w:t>
      </w:r>
      <w:r w:rsidR="00116EB5" w:rsidRPr="006B096E">
        <w:t xml:space="preserve">Dom Matki i Dziecka w Krakowie przy ul. Żywieckiej 16 </w:t>
      </w:r>
    </w:p>
    <w:p w:rsidR="008806C5" w:rsidRDefault="00F17B9F" w:rsidP="00E53594">
      <w:r w:rsidRPr="006B096E">
        <w:tab/>
      </w:r>
      <w:r w:rsidR="00116EB5" w:rsidRPr="006B096E">
        <w:t>Placówka realizuje pomoc w formie całodobowego schronienia i zapewnienia wsparcie dla matek z dzie</w:t>
      </w:r>
      <w:r w:rsidR="00116EB5" w:rsidRPr="006B096E">
        <w:rPr>
          <w:rFonts w:eastAsia="TimesNewRoman"/>
        </w:rPr>
        <w:t>ć</w:t>
      </w:r>
      <w:r w:rsidR="00116EB5" w:rsidRPr="006B096E">
        <w:t>mi do lat 7 oraz kobiet w ci</w:t>
      </w:r>
      <w:r w:rsidR="00116EB5" w:rsidRPr="006B096E">
        <w:rPr>
          <w:rFonts w:eastAsia="TimesNewRoman"/>
        </w:rPr>
        <w:t>ąż</w:t>
      </w:r>
      <w:r w:rsidR="00116EB5" w:rsidRPr="006B096E">
        <w:t>y. Oferuje ona wsparcie psychologiczne, pedagogiczne oraz pomoc pracownika socjalnego i piel</w:t>
      </w:r>
      <w:r w:rsidR="00116EB5" w:rsidRPr="006B096E">
        <w:rPr>
          <w:rFonts w:eastAsia="TimesNewRoman"/>
        </w:rPr>
        <w:t>ę</w:t>
      </w:r>
      <w:r w:rsidR="00116EB5" w:rsidRPr="006B096E">
        <w:t>gniarki. Pomoc skierowana jest zarówno do kobiet bezdomnych jak i posiadaj</w:t>
      </w:r>
      <w:r w:rsidR="00116EB5" w:rsidRPr="006B096E">
        <w:rPr>
          <w:rFonts w:eastAsia="TimesNewRoman"/>
        </w:rPr>
        <w:t>ą</w:t>
      </w:r>
      <w:r w:rsidR="00116EB5" w:rsidRPr="006B096E">
        <w:t>cych stałe miejsce pobytu, lecz nie mog</w:t>
      </w:r>
      <w:r w:rsidR="00116EB5" w:rsidRPr="006B096E">
        <w:rPr>
          <w:rFonts w:eastAsia="TimesNewRoman"/>
        </w:rPr>
        <w:t>ą</w:t>
      </w:r>
      <w:r w:rsidR="00116EB5" w:rsidRPr="006B096E">
        <w:t>cych przebywa</w:t>
      </w:r>
      <w:r w:rsidR="00116EB5" w:rsidRPr="006B096E">
        <w:rPr>
          <w:rFonts w:eastAsia="TimesNewRoman"/>
        </w:rPr>
        <w:t xml:space="preserve">ć </w:t>
      </w:r>
      <w:r w:rsidR="00116EB5" w:rsidRPr="006B096E">
        <w:t>tam z różnych przyczyn losowych. Głównym celem działa</w:t>
      </w:r>
      <w:r w:rsidR="00116EB5" w:rsidRPr="006B096E">
        <w:rPr>
          <w:rFonts w:eastAsia="TimesNewRoman"/>
        </w:rPr>
        <w:t xml:space="preserve">ń </w:t>
      </w:r>
      <w:r w:rsidR="00116EB5" w:rsidRPr="006B096E">
        <w:t>jest motywowanie mieszkanek do uregulowania swojej sytuacji prawnej, kontynuowania nauki, zdobycia zawodu, poszukiwania pracy i mieszkania. Duż</w:t>
      </w:r>
      <w:r w:rsidR="00116EB5" w:rsidRPr="006B096E">
        <w:rPr>
          <w:rFonts w:eastAsia="TimesNewRoman"/>
        </w:rPr>
        <w:t xml:space="preserve">ą </w:t>
      </w:r>
      <w:r w:rsidR="00116EB5" w:rsidRPr="006B096E">
        <w:t>uwag</w:t>
      </w:r>
      <w:r w:rsidR="00116EB5" w:rsidRPr="006B096E">
        <w:rPr>
          <w:rFonts w:eastAsia="TimesNewRoman"/>
        </w:rPr>
        <w:t xml:space="preserve">ę </w:t>
      </w:r>
      <w:r w:rsidR="00116EB5" w:rsidRPr="006B096E">
        <w:t>po</w:t>
      </w:r>
      <w:r w:rsidR="00116EB5" w:rsidRPr="006B096E">
        <w:rPr>
          <w:rFonts w:eastAsia="TimesNewRoman"/>
        </w:rPr>
        <w:t>ś</w:t>
      </w:r>
      <w:r w:rsidR="00116EB5" w:rsidRPr="006B096E">
        <w:t>wi</w:t>
      </w:r>
      <w:r w:rsidR="00116EB5" w:rsidRPr="006B096E">
        <w:rPr>
          <w:rFonts w:eastAsia="TimesNewRoman"/>
        </w:rPr>
        <w:t>ę</w:t>
      </w:r>
      <w:r w:rsidR="00116EB5" w:rsidRPr="006B096E">
        <w:t>ca si</w:t>
      </w:r>
      <w:r w:rsidR="00116EB5" w:rsidRPr="006B096E">
        <w:rPr>
          <w:rFonts w:eastAsia="TimesNewRoman"/>
        </w:rPr>
        <w:t xml:space="preserve">ę </w:t>
      </w:r>
      <w:r w:rsidR="00116EB5" w:rsidRPr="006B096E">
        <w:t>kształtowaniu wła</w:t>
      </w:r>
      <w:r w:rsidR="00116EB5" w:rsidRPr="006B096E">
        <w:rPr>
          <w:rFonts w:eastAsia="TimesNewRoman"/>
        </w:rPr>
        <w:t>ś</w:t>
      </w:r>
      <w:r w:rsidR="00116EB5" w:rsidRPr="006B096E">
        <w:t>ciwych postaw i pozytywnych relacji matek z dzie</w:t>
      </w:r>
      <w:r w:rsidR="00116EB5" w:rsidRPr="006B096E">
        <w:rPr>
          <w:rFonts w:eastAsia="TimesNewRoman"/>
        </w:rPr>
        <w:t>ć</w:t>
      </w:r>
      <w:r w:rsidR="00116EB5" w:rsidRPr="006B096E">
        <w:t xml:space="preserve">mi oraz nabyciu umiejętności </w:t>
      </w:r>
      <w:r w:rsidR="00116EB5" w:rsidRPr="006B096E">
        <w:br/>
        <w:t>w zakresie prawidłowego funkcjonowania w środowisku.</w:t>
      </w:r>
    </w:p>
    <w:p w:rsidR="00116EB5" w:rsidRPr="006B096E" w:rsidRDefault="00D27674" w:rsidP="004B6587">
      <w:pPr>
        <w:pStyle w:val="Akapitzlist"/>
        <w:numPr>
          <w:ilvl w:val="0"/>
          <w:numId w:val="44"/>
        </w:numPr>
        <w:ind w:left="567" w:hanging="141"/>
      </w:pPr>
      <w:r>
        <w:t xml:space="preserve"> </w:t>
      </w:r>
      <w:r w:rsidR="00116EB5" w:rsidRPr="006B096E">
        <w:t xml:space="preserve">Noclegownia i Schronisko dla Bezdomnych Mężczyzn w Krakowie przy </w:t>
      </w:r>
      <w:r w:rsidR="00723789" w:rsidRPr="006B096E">
        <w:t xml:space="preserve">ul. </w:t>
      </w:r>
      <w:r w:rsidR="00116EB5" w:rsidRPr="006B096E">
        <w:t>Makuszyńskiego 19a</w:t>
      </w:r>
    </w:p>
    <w:p w:rsidR="00116EB5" w:rsidRDefault="00F17B9F" w:rsidP="00E53594">
      <w:r w:rsidRPr="006B096E">
        <w:tab/>
      </w:r>
      <w:r w:rsidR="00116EB5" w:rsidRPr="006B096E">
        <w:t xml:space="preserve">Noclegownia i Schronisko przeznaczone są wyłącznie dla mężczyzn pełnoletnich, bezdomnych lub czasowo pozbawionych schronienia, posiadających zameldowanie na terenie Gminy Miejskiej Kraków i nie mogących zapewnić sobie schronienia we własnym zakresie. Placówka zapewnia </w:t>
      </w:r>
      <w:r w:rsidR="001C72FD" w:rsidRPr="006B096E">
        <w:t>200 miejsc noclegowych (w tym:</w:t>
      </w:r>
      <w:r w:rsidR="00116EB5" w:rsidRPr="006B096E">
        <w:t xml:space="preserve"> do końca 2012 roku w części noclegowej 138 miejsc oraz części schroniskowej 62 miejsca, z czego dla 50 mężczyzn świadczone są usługi opiekuńcze; od stycznia 2013</w:t>
      </w:r>
      <w:r w:rsidRPr="006B096E">
        <w:t xml:space="preserve"> </w:t>
      </w:r>
      <w:r w:rsidR="00116EB5" w:rsidRPr="006B096E">
        <w:t>r. w części noclegowej 100 miejsc oraz</w:t>
      </w:r>
      <w:r w:rsidR="00A87AFA">
        <w:t xml:space="preserve"> </w:t>
      </w:r>
      <w:r w:rsidR="00A87AFA">
        <w:br/>
        <w:t xml:space="preserve">w </w:t>
      </w:r>
      <w:r w:rsidR="00116EB5" w:rsidRPr="006B096E">
        <w:t xml:space="preserve"> </w:t>
      </w:r>
      <w:r w:rsidR="001C72FD" w:rsidRPr="006B096E">
        <w:t>części schroniskowej 100 miejsc</w:t>
      </w:r>
      <w:r w:rsidR="00116EB5" w:rsidRPr="006B096E">
        <w:t xml:space="preserve"> z czego 50 miejsc z usługami opiekuńczymi). W sytuacji niecierpiącej zwłoki zapewnia się schronienie osobom spoza Gminy Miejskiej Kraków. Placówk</w:t>
      </w:r>
      <w:r w:rsidR="001C72FD" w:rsidRPr="006B096E">
        <w:t xml:space="preserve">a oferuje pomoc psychologiczną i </w:t>
      </w:r>
      <w:r w:rsidR="00116EB5" w:rsidRPr="006B096E">
        <w:t>prawną. Interwencyjnie udzielana jest pomoc rzeczowa dla nowoprzyjętych mieszkańców. Praca socjalna jest świadczona przez pracowników socjalnych Działu Pomocy Bezdomnym MOPS.</w:t>
      </w:r>
    </w:p>
    <w:p w:rsidR="00116EB5" w:rsidRPr="008806C5" w:rsidRDefault="00116EB5" w:rsidP="004B6587">
      <w:pPr>
        <w:pStyle w:val="Akapitzlist"/>
        <w:numPr>
          <w:ilvl w:val="0"/>
          <w:numId w:val="44"/>
        </w:numPr>
        <w:rPr>
          <w:bCs/>
          <w:iCs/>
        </w:rPr>
      </w:pPr>
      <w:r w:rsidRPr="006B096E">
        <w:t>Schronisko dla osób bezdomnych – starszych i niepełnosprawnych w Krakowie przy</w:t>
      </w:r>
      <w:r w:rsidR="00F17B9F" w:rsidRPr="006B096E">
        <w:br/>
      </w:r>
      <w:r w:rsidRPr="006B096E">
        <w:t xml:space="preserve"> ul. Koprowej 4.</w:t>
      </w:r>
    </w:p>
    <w:p w:rsidR="006B096E" w:rsidRDefault="00F17B9F" w:rsidP="006B096E">
      <w:r w:rsidRPr="006B096E">
        <w:tab/>
      </w:r>
      <w:r w:rsidR="00116EB5" w:rsidRPr="006B096E">
        <w:t xml:space="preserve">Schronisko rozpoczęło działalność 15 października 2012 roku. Placówka zapewnia całodobowe schronienie i wyżywienie dla osób starszych i niepełnosprawnych, pozbawionych miejsca zamieszkania, przebywających na terenie Krakowa i posiadających obecne lub ostatnie zameldowanie na pobyt stały w Krakowie. </w:t>
      </w:r>
    </w:p>
    <w:p w:rsidR="0042278C" w:rsidRPr="00772987" w:rsidRDefault="0042278C" w:rsidP="006B096E"/>
    <w:p w:rsidR="0033361E" w:rsidRDefault="0033361E" w:rsidP="00E53594"/>
    <w:p w:rsidR="00957497" w:rsidRPr="00EE1F42" w:rsidRDefault="00116EB5" w:rsidP="00957497">
      <w:pPr>
        <w:pStyle w:val="Tytu"/>
        <w:rPr>
          <w:sz w:val="18"/>
        </w:rPr>
      </w:pPr>
      <w:r w:rsidRPr="00EE1F42">
        <w:rPr>
          <w:sz w:val="18"/>
        </w:rPr>
        <w:lastRenderedPageBreak/>
        <w:t xml:space="preserve">Tabela: Placówki udzielające pomocy w formie schronienia prowadzone na zlecenie GMK </w:t>
      </w:r>
    </w:p>
    <w:tbl>
      <w:tblPr>
        <w:tblW w:w="96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570"/>
        <w:gridCol w:w="826"/>
        <w:gridCol w:w="851"/>
        <w:gridCol w:w="850"/>
        <w:gridCol w:w="851"/>
        <w:gridCol w:w="850"/>
        <w:gridCol w:w="859"/>
      </w:tblGrid>
      <w:tr w:rsidR="00957497" w:rsidRPr="00EE1F42" w:rsidTr="00DB671A">
        <w:trPr>
          <w:trHeight w:val="285"/>
          <w:jc w:val="center"/>
        </w:trPr>
        <w:tc>
          <w:tcPr>
            <w:tcW w:w="4570"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957497" w:rsidRPr="00EE1F42" w:rsidRDefault="00957497" w:rsidP="00957497">
            <w:pPr>
              <w:jc w:val="center"/>
              <w:rPr>
                <w:sz w:val="20"/>
                <w:szCs w:val="20"/>
              </w:rPr>
            </w:pPr>
            <w:r w:rsidRPr="00EE1F42">
              <w:rPr>
                <w:sz w:val="20"/>
                <w:szCs w:val="20"/>
              </w:rPr>
              <w:t>Placówka</w:t>
            </w:r>
          </w:p>
        </w:tc>
        <w:tc>
          <w:tcPr>
            <w:tcW w:w="5087" w:type="dxa"/>
            <w:gridSpan w:val="6"/>
            <w:tcBorders>
              <w:top w:val="single" w:sz="4" w:space="0" w:color="auto"/>
              <w:left w:val="single" w:sz="4" w:space="0" w:color="auto"/>
              <w:bottom w:val="single" w:sz="4" w:space="0" w:color="auto"/>
              <w:right w:val="single" w:sz="4" w:space="0" w:color="auto"/>
            </w:tcBorders>
            <w:shd w:val="clear" w:color="auto" w:fill="D9D9D9"/>
            <w:vAlign w:val="center"/>
            <w:hideMark/>
          </w:tcPr>
          <w:p w:rsidR="00957497" w:rsidRPr="00EE1F42" w:rsidRDefault="00957497" w:rsidP="001C72FD">
            <w:pPr>
              <w:jc w:val="center"/>
              <w:rPr>
                <w:sz w:val="20"/>
                <w:szCs w:val="20"/>
              </w:rPr>
            </w:pPr>
            <w:r w:rsidRPr="00EE1F42">
              <w:rPr>
                <w:sz w:val="20"/>
                <w:szCs w:val="20"/>
              </w:rPr>
              <w:t xml:space="preserve">Liczba miejsc w placówce w poszczególnych </w:t>
            </w:r>
            <w:r w:rsidRPr="00EE1F42">
              <w:rPr>
                <w:sz w:val="20"/>
                <w:szCs w:val="20"/>
              </w:rPr>
              <w:br/>
              <w:t>latach</w:t>
            </w:r>
          </w:p>
        </w:tc>
      </w:tr>
      <w:tr w:rsidR="006B096E" w:rsidRPr="00EE1F42" w:rsidTr="00DB671A">
        <w:trPr>
          <w:trHeight w:val="350"/>
          <w:jc w:val="center"/>
        </w:trPr>
        <w:tc>
          <w:tcPr>
            <w:tcW w:w="4570"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rsidR="006B096E" w:rsidRPr="00EE1F42" w:rsidRDefault="006B096E" w:rsidP="00957497">
            <w:pPr>
              <w:jc w:val="center"/>
              <w:rPr>
                <w:sz w:val="20"/>
                <w:szCs w:val="20"/>
              </w:rPr>
            </w:pPr>
          </w:p>
        </w:tc>
        <w:tc>
          <w:tcPr>
            <w:tcW w:w="826"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6B096E" w:rsidRPr="00EE1F42" w:rsidRDefault="006B096E" w:rsidP="00DB671A">
            <w:pPr>
              <w:jc w:val="center"/>
              <w:rPr>
                <w:sz w:val="20"/>
                <w:szCs w:val="20"/>
              </w:rPr>
            </w:pPr>
            <w:r w:rsidRPr="00EE1F42">
              <w:rPr>
                <w:sz w:val="20"/>
                <w:szCs w:val="20"/>
              </w:rPr>
              <w:t>2010</w:t>
            </w:r>
          </w:p>
        </w:tc>
        <w:tc>
          <w:tcPr>
            <w:tcW w:w="851"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6B096E" w:rsidRPr="00EE1F42" w:rsidRDefault="006B096E" w:rsidP="00DB671A">
            <w:pPr>
              <w:jc w:val="center"/>
              <w:rPr>
                <w:sz w:val="20"/>
                <w:szCs w:val="20"/>
              </w:rPr>
            </w:pPr>
            <w:r w:rsidRPr="00EE1F42">
              <w:rPr>
                <w:sz w:val="20"/>
                <w:szCs w:val="20"/>
              </w:rPr>
              <w:t>2011</w:t>
            </w:r>
          </w:p>
        </w:tc>
        <w:tc>
          <w:tcPr>
            <w:tcW w:w="850"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6B096E" w:rsidRPr="00EE1F42" w:rsidRDefault="006B096E" w:rsidP="00DB671A">
            <w:pPr>
              <w:jc w:val="center"/>
              <w:rPr>
                <w:sz w:val="20"/>
                <w:szCs w:val="20"/>
              </w:rPr>
            </w:pPr>
            <w:r w:rsidRPr="00EE1F42">
              <w:rPr>
                <w:sz w:val="20"/>
                <w:szCs w:val="20"/>
              </w:rPr>
              <w:t>2012</w:t>
            </w:r>
          </w:p>
        </w:tc>
        <w:tc>
          <w:tcPr>
            <w:tcW w:w="851" w:type="dxa"/>
            <w:tcBorders>
              <w:top w:val="single" w:sz="4" w:space="0" w:color="auto"/>
              <w:left w:val="single" w:sz="4" w:space="0" w:color="auto"/>
              <w:bottom w:val="single" w:sz="4" w:space="0" w:color="auto"/>
              <w:right w:val="single" w:sz="4" w:space="0" w:color="auto"/>
            </w:tcBorders>
            <w:shd w:val="clear" w:color="auto" w:fill="D9D9D9"/>
            <w:vAlign w:val="center"/>
          </w:tcPr>
          <w:p w:rsidR="006B096E" w:rsidRPr="00EE1F42" w:rsidRDefault="006B096E" w:rsidP="00DB671A">
            <w:pPr>
              <w:jc w:val="center"/>
              <w:rPr>
                <w:sz w:val="20"/>
                <w:szCs w:val="20"/>
              </w:rPr>
            </w:pPr>
            <w:r w:rsidRPr="00EE1F42">
              <w:rPr>
                <w:sz w:val="20"/>
                <w:szCs w:val="20"/>
              </w:rPr>
              <w:t>2013</w:t>
            </w:r>
          </w:p>
        </w:tc>
        <w:tc>
          <w:tcPr>
            <w:tcW w:w="850" w:type="dxa"/>
            <w:tcBorders>
              <w:top w:val="single" w:sz="4" w:space="0" w:color="auto"/>
              <w:left w:val="single" w:sz="4" w:space="0" w:color="auto"/>
              <w:bottom w:val="single" w:sz="4" w:space="0" w:color="auto"/>
              <w:right w:val="single" w:sz="4" w:space="0" w:color="auto"/>
            </w:tcBorders>
            <w:shd w:val="clear" w:color="auto" w:fill="D9D9D9"/>
            <w:vAlign w:val="center"/>
          </w:tcPr>
          <w:p w:rsidR="006B096E" w:rsidRPr="00EE1F42" w:rsidRDefault="006B096E" w:rsidP="00DB671A">
            <w:pPr>
              <w:jc w:val="center"/>
              <w:rPr>
                <w:sz w:val="20"/>
                <w:szCs w:val="20"/>
              </w:rPr>
            </w:pPr>
            <w:r w:rsidRPr="00EE1F42">
              <w:rPr>
                <w:sz w:val="20"/>
                <w:szCs w:val="20"/>
              </w:rPr>
              <w:t>2014</w:t>
            </w:r>
          </w:p>
        </w:tc>
        <w:tc>
          <w:tcPr>
            <w:tcW w:w="859" w:type="dxa"/>
            <w:tcBorders>
              <w:top w:val="single" w:sz="4" w:space="0" w:color="auto"/>
              <w:left w:val="single" w:sz="4" w:space="0" w:color="auto"/>
              <w:bottom w:val="single" w:sz="4" w:space="0" w:color="auto"/>
              <w:right w:val="single" w:sz="4" w:space="0" w:color="auto"/>
            </w:tcBorders>
            <w:shd w:val="clear" w:color="auto" w:fill="D9D9D9"/>
            <w:vAlign w:val="center"/>
          </w:tcPr>
          <w:p w:rsidR="006B096E" w:rsidRPr="00EE1F42" w:rsidRDefault="00EE1F42" w:rsidP="00DB671A">
            <w:pPr>
              <w:jc w:val="center"/>
              <w:rPr>
                <w:sz w:val="20"/>
                <w:szCs w:val="20"/>
              </w:rPr>
            </w:pPr>
            <w:r w:rsidRPr="00EE1F42">
              <w:rPr>
                <w:sz w:val="20"/>
                <w:szCs w:val="20"/>
              </w:rPr>
              <w:t>2015</w:t>
            </w:r>
          </w:p>
        </w:tc>
      </w:tr>
      <w:tr w:rsidR="00EE1F42" w:rsidRPr="00EE1F42" w:rsidTr="00DB671A">
        <w:trPr>
          <w:trHeight w:val="285"/>
          <w:jc w:val="center"/>
        </w:trPr>
        <w:tc>
          <w:tcPr>
            <w:tcW w:w="45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1F42" w:rsidRPr="00EE1F42" w:rsidRDefault="00EE1F42" w:rsidP="00957497">
            <w:pPr>
              <w:jc w:val="center"/>
              <w:rPr>
                <w:sz w:val="20"/>
                <w:szCs w:val="20"/>
              </w:rPr>
            </w:pPr>
            <w:r w:rsidRPr="00EE1F42">
              <w:rPr>
                <w:sz w:val="20"/>
                <w:szCs w:val="20"/>
              </w:rPr>
              <w:t>Dom Matki i Dziecka ul. Żywiecka 16</w:t>
            </w:r>
          </w:p>
        </w:tc>
        <w:tc>
          <w:tcPr>
            <w:tcW w:w="8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E1F42" w:rsidRPr="00EE1F42" w:rsidRDefault="00EE1F42" w:rsidP="00DB671A">
            <w:pPr>
              <w:jc w:val="center"/>
              <w:rPr>
                <w:sz w:val="20"/>
                <w:szCs w:val="20"/>
              </w:rPr>
            </w:pPr>
            <w:r w:rsidRPr="00EE1F42">
              <w:rPr>
                <w:sz w:val="20"/>
                <w:szCs w:val="20"/>
              </w:rPr>
              <w:t>45</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E1F42" w:rsidRPr="00EE1F42" w:rsidRDefault="00EE1F42" w:rsidP="00DB671A">
            <w:pPr>
              <w:jc w:val="center"/>
              <w:rPr>
                <w:sz w:val="20"/>
                <w:szCs w:val="20"/>
              </w:rPr>
            </w:pPr>
            <w:r w:rsidRPr="00EE1F42">
              <w:rPr>
                <w:sz w:val="20"/>
                <w:szCs w:val="20"/>
              </w:rPr>
              <w:t>45</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E1F42" w:rsidRPr="00EE1F42" w:rsidRDefault="00EE1F42" w:rsidP="00DB671A">
            <w:pPr>
              <w:jc w:val="center"/>
              <w:rPr>
                <w:sz w:val="20"/>
                <w:szCs w:val="20"/>
              </w:rPr>
            </w:pPr>
            <w:r w:rsidRPr="00EE1F42">
              <w:rPr>
                <w:sz w:val="20"/>
                <w:szCs w:val="20"/>
              </w:rPr>
              <w:t>45</w:t>
            </w:r>
          </w:p>
        </w:tc>
        <w:tc>
          <w:tcPr>
            <w:tcW w:w="851" w:type="dxa"/>
            <w:tcBorders>
              <w:top w:val="single" w:sz="4" w:space="0" w:color="auto"/>
              <w:left w:val="single" w:sz="4" w:space="0" w:color="auto"/>
              <w:bottom w:val="single" w:sz="4" w:space="0" w:color="auto"/>
              <w:right w:val="single" w:sz="4" w:space="0" w:color="auto"/>
            </w:tcBorders>
            <w:vAlign w:val="center"/>
          </w:tcPr>
          <w:p w:rsidR="00EE1F42" w:rsidRPr="00EE1F42" w:rsidRDefault="00EE1F42" w:rsidP="00DB671A">
            <w:pPr>
              <w:jc w:val="center"/>
              <w:rPr>
                <w:sz w:val="20"/>
                <w:szCs w:val="20"/>
              </w:rPr>
            </w:pPr>
            <w:r w:rsidRPr="00EE1F42">
              <w:rPr>
                <w:sz w:val="20"/>
                <w:szCs w:val="20"/>
              </w:rPr>
              <w:t>45</w:t>
            </w:r>
          </w:p>
        </w:tc>
        <w:tc>
          <w:tcPr>
            <w:tcW w:w="850" w:type="dxa"/>
            <w:tcBorders>
              <w:top w:val="single" w:sz="4" w:space="0" w:color="auto"/>
              <w:left w:val="single" w:sz="4" w:space="0" w:color="auto"/>
              <w:bottom w:val="single" w:sz="4" w:space="0" w:color="auto"/>
              <w:right w:val="single" w:sz="4" w:space="0" w:color="auto"/>
            </w:tcBorders>
            <w:vAlign w:val="center"/>
          </w:tcPr>
          <w:p w:rsidR="00EE1F42" w:rsidRPr="00EE1F42" w:rsidRDefault="00EE1F42" w:rsidP="00DB671A">
            <w:pPr>
              <w:jc w:val="center"/>
              <w:rPr>
                <w:sz w:val="20"/>
                <w:szCs w:val="20"/>
              </w:rPr>
            </w:pPr>
            <w:r w:rsidRPr="00EE1F42">
              <w:rPr>
                <w:sz w:val="20"/>
                <w:szCs w:val="20"/>
              </w:rPr>
              <w:t>45</w:t>
            </w:r>
          </w:p>
        </w:tc>
        <w:tc>
          <w:tcPr>
            <w:tcW w:w="859" w:type="dxa"/>
            <w:tcBorders>
              <w:top w:val="single" w:sz="4" w:space="0" w:color="auto"/>
              <w:left w:val="single" w:sz="4" w:space="0" w:color="auto"/>
              <w:bottom w:val="single" w:sz="4" w:space="0" w:color="auto"/>
              <w:right w:val="single" w:sz="4" w:space="0" w:color="auto"/>
            </w:tcBorders>
            <w:vAlign w:val="center"/>
          </w:tcPr>
          <w:p w:rsidR="00EE1F42" w:rsidRPr="00EE1F42" w:rsidRDefault="00EE1F42" w:rsidP="00DB671A">
            <w:pPr>
              <w:jc w:val="center"/>
              <w:rPr>
                <w:sz w:val="20"/>
                <w:szCs w:val="20"/>
              </w:rPr>
            </w:pPr>
            <w:r w:rsidRPr="00EE1F42">
              <w:rPr>
                <w:sz w:val="20"/>
                <w:szCs w:val="20"/>
              </w:rPr>
              <w:t>45</w:t>
            </w:r>
          </w:p>
        </w:tc>
      </w:tr>
      <w:tr w:rsidR="00EE1F42" w:rsidRPr="00EE1F42" w:rsidTr="00DB671A">
        <w:trPr>
          <w:trHeight w:val="540"/>
          <w:jc w:val="center"/>
        </w:trPr>
        <w:tc>
          <w:tcPr>
            <w:tcW w:w="45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1F42" w:rsidRPr="00EE1F42" w:rsidRDefault="00EE1F42" w:rsidP="00957497">
            <w:pPr>
              <w:jc w:val="center"/>
              <w:rPr>
                <w:sz w:val="20"/>
                <w:szCs w:val="20"/>
              </w:rPr>
            </w:pPr>
            <w:r w:rsidRPr="00EE1F42">
              <w:rPr>
                <w:sz w:val="20"/>
                <w:szCs w:val="20"/>
              </w:rPr>
              <w:t xml:space="preserve">Noclegownia i Schronisko dla Bezdomnych Mężczyzn </w:t>
            </w:r>
            <w:r w:rsidRPr="00EE1F42">
              <w:rPr>
                <w:sz w:val="20"/>
                <w:szCs w:val="20"/>
              </w:rPr>
              <w:br/>
              <w:t>ul. Makuszyńskiego 19 a</w:t>
            </w:r>
          </w:p>
        </w:tc>
        <w:tc>
          <w:tcPr>
            <w:tcW w:w="8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E1F42" w:rsidRPr="00EE1F42" w:rsidRDefault="00EE1F42" w:rsidP="00DB671A">
            <w:pPr>
              <w:jc w:val="center"/>
              <w:rPr>
                <w:sz w:val="20"/>
                <w:szCs w:val="20"/>
              </w:rPr>
            </w:pPr>
            <w:r w:rsidRPr="00EE1F42">
              <w:rPr>
                <w:sz w:val="20"/>
                <w:szCs w:val="20"/>
              </w:rPr>
              <w:t>200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E1F42" w:rsidRPr="00EE1F42" w:rsidRDefault="00EE1F42" w:rsidP="00DB671A">
            <w:pPr>
              <w:jc w:val="center"/>
              <w:rPr>
                <w:sz w:val="20"/>
                <w:szCs w:val="20"/>
              </w:rPr>
            </w:pPr>
            <w:r w:rsidRPr="00EE1F42">
              <w:rPr>
                <w:sz w:val="20"/>
                <w:szCs w:val="20"/>
              </w:rPr>
              <w:t>200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E1F42" w:rsidRPr="00EE1F42" w:rsidRDefault="00EE1F42" w:rsidP="00DB671A">
            <w:pPr>
              <w:jc w:val="center"/>
              <w:rPr>
                <w:sz w:val="20"/>
                <w:szCs w:val="20"/>
              </w:rPr>
            </w:pPr>
            <w:r w:rsidRPr="00EE1F42">
              <w:rPr>
                <w:sz w:val="20"/>
                <w:szCs w:val="20"/>
              </w:rPr>
              <w:t>200</w:t>
            </w:r>
          </w:p>
        </w:tc>
        <w:tc>
          <w:tcPr>
            <w:tcW w:w="851" w:type="dxa"/>
            <w:tcBorders>
              <w:top w:val="single" w:sz="4" w:space="0" w:color="auto"/>
              <w:left w:val="single" w:sz="4" w:space="0" w:color="auto"/>
              <w:bottom w:val="single" w:sz="4" w:space="0" w:color="auto"/>
              <w:right w:val="single" w:sz="4" w:space="0" w:color="auto"/>
            </w:tcBorders>
            <w:vAlign w:val="center"/>
          </w:tcPr>
          <w:p w:rsidR="00EE1F42" w:rsidRPr="00EE1F42" w:rsidRDefault="00EE1F42" w:rsidP="00DB671A">
            <w:pPr>
              <w:jc w:val="center"/>
              <w:rPr>
                <w:sz w:val="20"/>
                <w:szCs w:val="20"/>
              </w:rPr>
            </w:pPr>
            <w:r w:rsidRPr="00EE1F42">
              <w:rPr>
                <w:sz w:val="20"/>
                <w:szCs w:val="20"/>
              </w:rPr>
              <w:t>200</w:t>
            </w:r>
          </w:p>
        </w:tc>
        <w:tc>
          <w:tcPr>
            <w:tcW w:w="850" w:type="dxa"/>
            <w:tcBorders>
              <w:top w:val="single" w:sz="4" w:space="0" w:color="auto"/>
              <w:left w:val="single" w:sz="4" w:space="0" w:color="auto"/>
              <w:bottom w:val="single" w:sz="4" w:space="0" w:color="auto"/>
              <w:right w:val="single" w:sz="4" w:space="0" w:color="auto"/>
            </w:tcBorders>
            <w:vAlign w:val="center"/>
          </w:tcPr>
          <w:p w:rsidR="00EE1F42" w:rsidRPr="00EE1F42" w:rsidRDefault="00EE1F42" w:rsidP="00DB671A">
            <w:pPr>
              <w:jc w:val="center"/>
              <w:rPr>
                <w:sz w:val="20"/>
                <w:szCs w:val="20"/>
              </w:rPr>
            </w:pPr>
            <w:r w:rsidRPr="00EE1F42">
              <w:rPr>
                <w:sz w:val="20"/>
                <w:szCs w:val="20"/>
              </w:rPr>
              <w:t>200</w:t>
            </w:r>
          </w:p>
        </w:tc>
        <w:tc>
          <w:tcPr>
            <w:tcW w:w="859" w:type="dxa"/>
            <w:tcBorders>
              <w:top w:val="single" w:sz="4" w:space="0" w:color="auto"/>
              <w:left w:val="single" w:sz="4" w:space="0" w:color="auto"/>
              <w:bottom w:val="single" w:sz="4" w:space="0" w:color="auto"/>
              <w:right w:val="single" w:sz="4" w:space="0" w:color="auto"/>
            </w:tcBorders>
            <w:vAlign w:val="center"/>
          </w:tcPr>
          <w:p w:rsidR="00EE1F42" w:rsidRPr="00EE1F42" w:rsidRDefault="00EE1F42" w:rsidP="00DB671A">
            <w:pPr>
              <w:jc w:val="center"/>
              <w:rPr>
                <w:sz w:val="20"/>
                <w:szCs w:val="20"/>
              </w:rPr>
            </w:pPr>
            <w:r w:rsidRPr="00EE1F42">
              <w:rPr>
                <w:sz w:val="20"/>
                <w:szCs w:val="20"/>
              </w:rPr>
              <w:t>200</w:t>
            </w:r>
          </w:p>
        </w:tc>
      </w:tr>
      <w:tr w:rsidR="00EE1F42" w:rsidRPr="00EE1F42" w:rsidTr="00DB671A">
        <w:trPr>
          <w:trHeight w:val="285"/>
          <w:jc w:val="center"/>
        </w:trPr>
        <w:tc>
          <w:tcPr>
            <w:tcW w:w="45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1F42" w:rsidRPr="00EE1F42" w:rsidRDefault="00EE1F42" w:rsidP="00957497">
            <w:pPr>
              <w:jc w:val="center"/>
              <w:rPr>
                <w:sz w:val="20"/>
                <w:szCs w:val="20"/>
              </w:rPr>
            </w:pPr>
            <w:r w:rsidRPr="00EE1F42">
              <w:rPr>
                <w:sz w:val="20"/>
                <w:szCs w:val="20"/>
              </w:rPr>
              <w:t>Schronisko dla Bezdomnych Kobiet ul. Sołtysowska 13c</w:t>
            </w:r>
          </w:p>
        </w:tc>
        <w:tc>
          <w:tcPr>
            <w:tcW w:w="8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E1F42" w:rsidRPr="00EE1F42" w:rsidRDefault="00EE1F42" w:rsidP="00DB671A">
            <w:pPr>
              <w:jc w:val="center"/>
              <w:rPr>
                <w:sz w:val="20"/>
                <w:szCs w:val="20"/>
              </w:rPr>
            </w:pPr>
            <w:r w:rsidRPr="00EE1F42">
              <w:rPr>
                <w:sz w:val="20"/>
                <w:szCs w:val="20"/>
              </w:rPr>
              <w:t>53</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E1F42" w:rsidRPr="00EE1F42" w:rsidRDefault="00EE1F42" w:rsidP="00DB671A">
            <w:pPr>
              <w:jc w:val="center"/>
              <w:rPr>
                <w:sz w:val="20"/>
                <w:szCs w:val="20"/>
              </w:rPr>
            </w:pPr>
            <w:r w:rsidRPr="00EE1F42">
              <w:rPr>
                <w:sz w:val="20"/>
                <w:szCs w:val="20"/>
              </w:rPr>
              <w:t>53</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E1F42" w:rsidRPr="00EE1F42" w:rsidRDefault="00EE1F42" w:rsidP="00DB671A">
            <w:pPr>
              <w:jc w:val="center"/>
              <w:rPr>
                <w:sz w:val="20"/>
                <w:szCs w:val="20"/>
              </w:rPr>
            </w:pPr>
            <w:r w:rsidRPr="00EE1F42">
              <w:rPr>
                <w:sz w:val="20"/>
                <w:szCs w:val="20"/>
              </w:rPr>
              <w:t>53</w:t>
            </w:r>
          </w:p>
        </w:tc>
        <w:tc>
          <w:tcPr>
            <w:tcW w:w="851" w:type="dxa"/>
            <w:tcBorders>
              <w:top w:val="single" w:sz="4" w:space="0" w:color="auto"/>
              <w:left w:val="single" w:sz="4" w:space="0" w:color="auto"/>
              <w:bottom w:val="single" w:sz="4" w:space="0" w:color="auto"/>
              <w:right w:val="single" w:sz="4" w:space="0" w:color="auto"/>
            </w:tcBorders>
            <w:vAlign w:val="center"/>
          </w:tcPr>
          <w:p w:rsidR="00EE1F42" w:rsidRPr="00EE1F42" w:rsidRDefault="00EE1F42" w:rsidP="00DB671A">
            <w:pPr>
              <w:jc w:val="center"/>
              <w:rPr>
                <w:sz w:val="20"/>
                <w:szCs w:val="20"/>
              </w:rPr>
            </w:pPr>
            <w:r w:rsidRPr="00EE1F42">
              <w:rPr>
                <w:sz w:val="20"/>
                <w:szCs w:val="20"/>
              </w:rPr>
              <w:t>53</w:t>
            </w:r>
          </w:p>
        </w:tc>
        <w:tc>
          <w:tcPr>
            <w:tcW w:w="850" w:type="dxa"/>
            <w:tcBorders>
              <w:top w:val="single" w:sz="4" w:space="0" w:color="auto"/>
              <w:left w:val="single" w:sz="4" w:space="0" w:color="auto"/>
              <w:bottom w:val="single" w:sz="4" w:space="0" w:color="auto"/>
              <w:right w:val="single" w:sz="4" w:space="0" w:color="auto"/>
            </w:tcBorders>
            <w:vAlign w:val="center"/>
          </w:tcPr>
          <w:p w:rsidR="00EE1F42" w:rsidRPr="00EE1F42" w:rsidRDefault="00EE1F42" w:rsidP="00DB671A">
            <w:pPr>
              <w:jc w:val="center"/>
              <w:rPr>
                <w:sz w:val="20"/>
                <w:szCs w:val="20"/>
              </w:rPr>
            </w:pPr>
            <w:r w:rsidRPr="00EE1F42">
              <w:rPr>
                <w:sz w:val="20"/>
                <w:szCs w:val="20"/>
              </w:rPr>
              <w:t>53</w:t>
            </w:r>
          </w:p>
        </w:tc>
        <w:tc>
          <w:tcPr>
            <w:tcW w:w="859" w:type="dxa"/>
            <w:tcBorders>
              <w:top w:val="single" w:sz="4" w:space="0" w:color="auto"/>
              <w:left w:val="single" w:sz="4" w:space="0" w:color="auto"/>
              <w:bottom w:val="single" w:sz="4" w:space="0" w:color="auto"/>
              <w:right w:val="single" w:sz="4" w:space="0" w:color="auto"/>
            </w:tcBorders>
            <w:vAlign w:val="center"/>
          </w:tcPr>
          <w:p w:rsidR="00EE1F42" w:rsidRPr="00EE1F42" w:rsidRDefault="00EE1F42" w:rsidP="00DB671A">
            <w:pPr>
              <w:jc w:val="center"/>
              <w:rPr>
                <w:sz w:val="20"/>
                <w:szCs w:val="20"/>
              </w:rPr>
            </w:pPr>
            <w:r w:rsidRPr="00EE1F42">
              <w:rPr>
                <w:sz w:val="20"/>
                <w:szCs w:val="20"/>
              </w:rPr>
              <w:t>53</w:t>
            </w:r>
          </w:p>
        </w:tc>
      </w:tr>
      <w:tr w:rsidR="00EE1F42" w:rsidRPr="00EE1F42" w:rsidTr="00DB671A">
        <w:trPr>
          <w:trHeight w:val="285"/>
          <w:jc w:val="center"/>
        </w:trPr>
        <w:tc>
          <w:tcPr>
            <w:tcW w:w="45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1F42" w:rsidRPr="00EE1F42" w:rsidRDefault="00EE1F42" w:rsidP="00957497">
            <w:pPr>
              <w:jc w:val="center"/>
              <w:rPr>
                <w:sz w:val="20"/>
                <w:szCs w:val="20"/>
              </w:rPr>
            </w:pPr>
            <w:r w:rsidRPr="00EE1F42">
              <w:rPr>
                <w:sz w:val="20"/>
                <w:szCs w:val="20"/>
              </w:rPr>
              <w:t>Schronisko dla osób bezdomnych – starszych i niepełnosprawnych przy ul. Koprowej 4</w:t>
            </w:r>
          </w:p>
        </w:tc>
        <w:tc>
          <w:tcPr>
            <w:tcW w:w="8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E1F42" w:rsidRPr="00EE1F42" w:rsidRDefault="00EE1F42" w:rsidP="00DB671A">
            <w:pPr>
              <w:jc w:val="center"/>
              <w:rPr>
                <w:sz w:val="20"/>
                <w:szCs w:val="20"/>
              </w:rPr>
            </w:pPr>
            <w:r w:rsidRPr="00EE1F42">
              <w:rPr>
                <w:sz w:val="20"/>
                <w:szCs w:val="20"/>
              </w:rPr>
              <w:t>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E1F42" w:rsidRPr="00EE1F42" w:rsidRDefault="00EE1F42" w:rsidP="00DB671A">
            <w:pPr>
              <w:jc w:val="center"/>
              <w:rPr>
                <w:sz w:val="20"/>
                <w:szCs w:val="20"/>
              </w:rPr>
            </w:pPr>
            <w:r w:rsidRPr="00EE1F42">
              <w:rPr>
                <w:sz w:val="20"/>
                <w:szCs w:val="20"/>
              </w:rPr>
              <w:t>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E1F42" w:rsidRPr="00EE1F42" w:rsidRDefault="00EE1F42" w:rsidP="00DB671A">
            <w:pPr>
              <w:jc w:val="center"/>
              <w:rPr>
                <w:sz w:val="20"/>
                <w:szCs w:val="20"/>
              </w:rPr>
            </w:pPr>
            <w:r w:rsidRPr="00EE1F42">
              <w:rPr>
                <w:sz w:val="20"/>
                <w:szCs w:val="20"/>
              </w:rPr>
              <w:t>12</w:t>
            </w:r>
          </w:p>
        </w:tc>
        <w:tc>
          <w:tcPr>
            <w:tcW w:w="851" w:type="dxa"/>
            <w:tcBorders>
              <w:top w:val="single" w:sz="4" w:space="0" w:color="auto"/>
              <w:left w:val="single" w:sz="4" w:space="0" w:color="auto"/>
              <w:bottom w:val="single" w:sz="4" w:space="0" w:color="auto"/>
              <w:right w:val="single" w:sz="4" w:space="0" w:color="auto"/>
            </w:tcBorders>
            <w:vAlign w:val="center"/>
          </w:tcPr>
          <w:p w:rsidR="00EE1F42" w:rsidRPr="00EE1F42" w:rsidRDefault="00EE1F42" w:rsidP="00DB671A">
            <w:pPr>
              <w:jc w:val="center"/>
              <w:rPr>
                <w:sz w:val="20"/>
                <w:szCs w:val="20"/>
              </w:rPr>
            </w:pPr>
            <w:r w:rsidRPr="00EE1F42">
              <w:rPr>
                <w:sz w:val="20"/>
                <w:szCs w:val="20"/>
              </w:rPr>
              <w:t>12</w:t>
            </w:r>
          </w:p>
        </w:tc>
        <w:tc>
          <w:tcPr>
            <w:tcW w:w="850" w:type="dxa"/>
            <w:tcBorders>
              <w:top w:val="single" w:sz="4" w:space="0" w:color="auto"/>
              <w:left w:val="single" w:sz="4" w:space="0" w:color="auto"/>
              <w:bottom w:val="single" w:sz="4" w:space="0" w:color="auto"/>
              <w:right w:val="single" w:sz="4" w:space="0" w:color="auto"/>
            </w:tcBorders>
            <w:vAlign w:val="center"/>
          </w:tcPr>
          <w:p w:rsidR="00EE1F42" w:rsidRPr="00EE1F42" w:rsidRDefault="00EE1F42" w:rsidP="00DB671A">
            <w:pPr>
              <w:jc w:val="center"/>
              <w:rPr>
                <w:sz w:val="20"/>
                <w:szCs w:val="20"/>
              </w:rPr>
            </w:pPr>
            <w:r w:rsidRPr="00EE1F42">
              <w:rPr>
                <w:sz w:val="20"/>
                <w:szCs w:val="20"/>
              </w:rPr>
              <w:t>12</w:t>
            </w:r>
          </w:p>
        </w:tc>
        <w:tc>
          <w:tcPr>
            <w:tcW w:w="859" w:type="dxa"/>
            <w:tcBorders>
              <w:top w:val="single" w:sz="4" w:space="0" w:color="auto"/>
              <w:left w:val="single" w:sz="4" w:space="0" w:color="auto"/>
              <w:bottom w:val="single" w:sz="4" w:space="0" w:color="auto"/>
              <w:right w:val="single" w:sz="4" w:space="0" w:color="auto"/>
            </w:tcBorders>
            <w:vAlign w:val="center"/>
          </w:tcPr>
          <w:p w:rsidR="00EE1F42" w:rsidRPr="00EE1F42" w:rsidRDefault="00EE1F42" w:rsidP="00DB671A">
            <w:pPr>
              <w:jc w:val="center"/>
              <w:rPr>
                <w:sz w:val="20"/>
                <w:szCs w:val="20"/>
              </w:rPr>
            </w:pPr>
            <w:r w:rsidRPr="00EE1F42">
              <w:rPr>
                <w:sz w:val="20"/>
                <w:szCs w:val="20"/>
              </w:rPr>
              <w:t>12</w:t>
            </w:r>
          </w:p>
        </w:tc>
      </w:tr>
      <w:tr w:rsidR="00EE1F42" w:rsidRPr="00EE1F42" w:rsidTr="00DB671A">
        <w:trPr>
          <w:trHeight w:val="130"/>
          <w:jc w:val="center"/>
        </w:trPr>
        <w:tc>
          <w:tcPr>
            <w:tcW w:w="4570" w:type="dxa"/>
            <w:tcBorders>
              <w:top w:val="single" w:sz="4" w:space="0" w:color="auto"/>
            </w:tcBorders>
            <w:shd w:val="clear" w:color="auto" w:fill="D9D9D9"/>
            <w:noWrap/>
            <w:vAlign w:val="bottom"/>
            <w:hideMark/>
          </w:tcPr>
          <w:p w:rsidR="00EE1F42" w:rsidRPr="00EE1F42" w:rsidRDefault="00EE1F42" w:rsidP="00957497">
            <w:pPr>
              <w:jc w:val="center"/>
              <w:rPr>
                <w:sz w:val="20"/>
                <w:szCs w:val="20"/>
              </w:rPr>
            </w:pPr>
            <w:r w:rsidRPr="00EE1F42">
              <w:rPr>
                <w:sz w:val="20"/>
                <w:szCs w:val="20"/>
              </w:rPr>
              <w:t>suma</w:t>
            </w:r>
          </w:p>
        </w:tc>
        <w:tc>
          <w:tcPr>
            <w:tcW w:w="826" w:type="dxa"/>
            <w:tcBorders>
              <w:top w:val="single" w:sz="4" w:space="0" w:color="auto"/>
            </w:tcBorders>
            <w:shd w:val="clear" w:color="auto" w:fill="D9D9D9"/>
            <w:noWrap/>
            <w:vAlign w:val="center"/>
            <w:hideMark/>
          </w:tcPr>
          <w:p w:rsidR="00EE1F42" w:rsidRPr="00EE1F42" w:rsidRDefault="00EE1F42" w:rsidP="00DB671A">
            <w:pPr>
              <w:jc w:val="center"/>
              <w:rPr>
                <w:sz w:val="20"/>
                <w:szCs w:val="20"/>
              </w:rPr>
            </w:pPr>
            <w:r w:rsidRPr="00EE1F42">
              <w:rPr>
                <w:sz w:val="20"/>
                <w:szCs w:val="20"/>
              </w:rPr>
              <w:t>298</w:t>
            </w:r>
          </w:p>
        </w:tc>
        <w:tc>
          <w:tcPr>
            <w:tcW w:w="851" w:type="dxa"/>
            <w:tcBorders>
              <w:top w:val="single" w:sz="4" w:space="0" w:color="auto"/>
            </w:tcBorders>
            <w:shd w:val="clear" w:color="auto" w:fill="D9D9D9"/>
            <w:noWrap/>
            <w:vAlign w:val="center"/>
            <w:hideMark/>
          </w:tcPr>
          <w:p w:rsidR="00EE1F42" w:rsidRPr="00EE1F42" w:rsidRDefault="00EE1F42" w:rsidP="00DB671A">
            <w:pPr>
              <w:jc w:val="center"/>
              <w:rPr>
                <w:sz w:val="20"/>
                <w:szCs w:val="20"/>
              </w:rPr>
            </w:pPr>
            <w:r w:rsidRPr="00EE1F42">
              <w:rPr>
                <w:sz w:val="20"/>
                <w:szCs w:val="20"/>
              </w:rPr>
              <w:t>298</w:t>
            </w:r>
          </w:p>
        </w:tc>
        <w:tc>
          <w:tcPr>
            <w:tcW w:w="850" w:type="dxa"/>
            <w:tcBorders>
              <w:top w:val="single" w:sz="4" w:space="0" w:color="auto"/>
            </w:tcBorders>
            <w:shd w:val="clear" w:color="auto" w:fill="D9D9D9"/>
            <w:noWrap/>
            <w:vAlign w:val="center"/>
            <w:hideMark/>
          </w:tcPr>
          <w:p w:rsidR="00EE1F42" w:rsidRPr="00EE1F42" w:rsidRDefault="00EE1F42" w:rsidP="00DB671A">
            <w:pPr>
              <w:jc w:val="center"/>
              <w:rPr>
                <w:sz w:val="20"/>
                <w:szCs w:val="20"/>
              </w:rPr>
            </w:pPr>
            <w:r w:rsidRPr="00EE1F42">
              <w:rPr>
                <w:sz w:val="20"/>
                <w:szCs w:val="20"/>
              </w:rPr>
              <w:t>310</w:t>
            </w:r>
          </w:p>
        </w:tc>
        <w:tc>
          <w:tcPr>
            <w:tcW w:w="851" w:type="dxa"/>
            <w:tcBorders>
              <w:top w:val="single" w:sz="4" w:space="0" w:color="auto"/>
            </w:tcBorders>
            <w:shd w:val="clear" w:color="auto" w:fill="D9D9D9"/>
            <w:vAlign w:val="center"/>
          </w:tcPr>
          <w:p w:rsidR="00EE1F42" w:rsidRPr="00EE1F42" w:rsidRDefault="00EE1F42" w:rsidP="00DB671A">
            <w:pPr>
              <w:jc w:val="center"/>
              <w:rPr>
                <w:sz w:val="20"/>
                <w:szCs w:val="20"/>
              </w:rPr>
            </w:pPr>
            <w:r w:rsidRPr="00EE1F42">
              <w:rPr>
                <w:sz w:val="20"/>
                <w:szCs w:val="20"/>
              </w:rPr>
              <w:t>310</w:t>
            </w:r>
          </w:p>
        </w:tc>
        <w:tc>
          <w:tcPr>
            <w:tcW w:w="850" w:type="dxa"/>
            <w:tcBorders>
              <w:top w:val="single" w:sz="4" w:space="0" w:color="auto"/>
            </w:tcBorders>
            <w:shd w:val="clear" w:color="auto" w:fill="D9D9D9"/>
            <w:vAlign w:val="center"/>
          </w:tcPr>
          <w:p w:rsidR="00EE1F42" w:rsidRPr="00EE1F42" w:rsidRDefault="00EE1F42" w:rsidP="00DB671A">
            <w:pPr>
              <w:jc w:val="center"/>
              <w:rPr>
                <w:sz w:val="20"/>
                <w:szCs w:val="20"/>
              </w:rPr>
            </w:pPr>
            <w:r w:rsidRPr="00EE1F42">
              <w:rPr>
                <w:sz w:val="20"/>
                <w:szCs w:val="20"/>
              </w:rPr>
              <w:t>310</w:t>
            </w:r>
          </w:p>
        </w:tc>
        <w:tc>
          <w:tcPr>
            <w:tcW w:w="859" w:type="dxa"/>
            <w:tcBorders>
              <w:top w:val="single" w:sz="4" w:space="0" w:color="auto"/>
            </w:tcBorders>
            <w:shd w:val="clear" w:color="auto" w:fill="D9D9D9"/>
            <w:vAlign w:val="center"/>
          </w:tcPr>
          <w:p w:rsidR="00EE1F42" w:rsidRPr="00EE1F42" w:rsidRDefault="00EE1F42" w:rsidP="00DB671A">
            <w:pPr>
              <w:jc w:val="center"/>
              <w:rPr>
                <w:sz w:val="20"/>
                <w:szCs w:val="20"/>
              </w:rPr>
            </w:pPr>
            <w:r w:rsidRPr="00EE1F42">
              <w:rPr>
                <w:sz w:val="20"/>
                <w:szCs w:val="20"/>
              </w:rPr>
              <w:t>310</w:t>
            </w:r>
          </w:p>
        </w:tc>
      </w:tr>
    </w:tbl>
    <w:p w:rsidR="0073138D" w:rsidRDefault="00116EB5" w:rsidP="008806C5">
      <w:pPr>
        <w:pStyle w:val="Podtytu"/>
      </w:pPr>
      <w:r w:rsidRPr="00EE1F42">
        <w:t>Źródło: opracowanie własne na podstawie danych MOPS</w:t>
      </w:r>
    </w:p>
    <w:p w:rsidR="00DE0C90" w:rsidRPr="008806C5" w:rsidRDefault="00DE0C90" w:rsidP="008806C5"/>
    <w:p w:rsidR="0026085B" w:rsidRDefault="0073138D" w:rsidP="008806C5">
      <w:pPr>
        <w:tabs>
          <w:tab w:val="clear" w:pos="567"/>
        </w:tabs>
      </w:pPr>
      <w:r>
        <w:tab/>
      </w:r>
      <w:r w:rsidR="00D549D3" w:rsidRPr="00A01AD3">
        <w:t xml:space="preserve">W Krakowie pomoc w formie schronienia realizowana jest również </w:t>
      </w:r>
      <w:r w:rsidR="00D549D3" w:rsidRPr="00A01AD3">
        <w:br/>
        <w:t xml:space="preserve">w ramach wspierania działalności charytatywnej w zakresie pomocy bezdomnym. W latach 2010-2015 w Krakowie funkcjonowało 9 placówek udzielających schronienia osobom Bezdomnym. Natomiast w 2015 roku </w:t>
      </w:r>
      <w:r w:rsidR="004552F5">
        <w:t>w ramach wspierania</w:t>
      </w:r>
      <w:r w:rsidR="00D549D3" w:rsidRPr="00A01AD3">
        <w:t xml:space="preserve"> działalności charytatywnej Gmina współfinansowała 5 następujących placówek:</w:t>
      </w:r>
    </w:p>
    <w:p w:rsidR="00DE0C90" w:rsidRDefault="00DE0C90" w:rsidP="008806C5">
      <w:pPr>
        <w:tabs>
          <w:tab w:val="clear" w:pos="567"/>
        </w:tabs>
      </w:pPr>
    </w:p>
    <w:p w:rsidR="00BC77A8" w:rsidRPr="00A01AD3" w:rsidRDefault="00723789" w:rsidP="004B6587">
      <w:pPr>
        <w:pStyle w:val="Akapitzlist"/>
        <w:numPr>
          <w:ilvl w:val="0"/>
          <w:numId w:val="45"/>
        </w:numPr>
        <w:tabs>
          <w:tab w:val="clear" w:pos="567"/>
        </w:tabs>
      </w:pPr>
      <w:r w:rsidRPr="00A01AD3">
        <w:t xml:space="preserve"> </w:t>
      </w:r>
      <w:r w:rsidR="00BC77A8" w:rsidRPr="00A01AD3">
        <w:t>Chrześcijański Ośrodek Pomocy Bezdomnym „Dom Łazarza”, ul. Nowogródzka 8</w:t>
      </w:r>
    </w:p>
    <w:p w:rsidR="00E11B55" w:rsidRDefault="007332C6" w:rsidP="0073138D">
      <w:r w:rsidRPr="00A01AD3">
        <w:tab/>
      </w:r>
      <w:r w:rsidR="00E11B55" w:rsidRPr="00A01AD3">
        <w:t xml:space="preserve">Placówka całodobowego pobytu zapewniająca bezdomnym mężczyznom schronienie, całodobowe wyżywienie, podstawową pomoc medyczną (lekarz internista) oraz możliwość otrzymania podstawowych leków, środków opatrunkowych, środków higieny osobistej. </w:t>
      </w:r>
    </w:p>
    <w:p w:rsidR="00BC77A8" w:rsidRPr="00A01AD3" w:rsidRDefault="00BC77A8" w:rsidP="004B6587">
      <w:pPr>
        <w:pStyle w:val="Akapitzlist"/>
        <w:numPr>
          <w:ilvl w:val="0"/>
          <w:numId w:val="45"/>
        </w:numPr>
      </w:pPr>
      <w:r w:rsidRPr="00A01AD3">
        <w:t>Dom Św. Brata Alberta, ul. Saska 9 a</w:t>
      </w:r>
      <w:r w:rsidRPr="008806C5">
        <w:rPr>
          <w:b/>
          <w:i/>
        </w:rPr>
        <w:t xml:space="preserve"> </w:t>
      </w:r>
    </w:p>
    <w:p w:rsidR="00BC77A8" w:rsidRDefault="007332C6" w:rsidP="0073138D">
      <w:r w:rsidRPr="00A01AD3">
        <w:tab/>
      </w:r>
      <w:r w:rsidR="00BC77A8" w:rsidRPr="00A01AD3">
        <w:t>Placówka zapewniająca całodobowe schronienie dla be</w:t>
      </w:r>
      <w:r w:rsidRPr="00A01AD3">
        <w:t xml:space="preserve">zdomnych mężczyzn wychodzących </w:t>
      </w:r>
      <w:r w:rsidR="00BC77A8" w:rsidRPr="00A01AD3">
        <w:t>z bezdomności. Jest formą mieszkania chronionego, w którym</w:t>
      </w:r>
      <w:r w:rsidR="00D85A8C">
        <w:t xml:space="preserve"> stworzono warunki do trzeźwego</w:t>
      </w:r>
      <w:r w:rsidR="00BC77A8" w:rsidRPr="00A01AD3">
        <w:t xml:space="preserve"> samodzielnego i odpowiedzialnego życia przygotowującego osoby bezdomne do pełnej samodzielności.</w:t>
      </w:r>
    </w:p>
    <w:p w:rsidR="00BC77A8" w:rsidRPr="00A01AD3" w:rsidRDefault="00BC77A8" w:rsidP="004B6587">
      <w:pPr>
        <w:pStyle w:val="Akapitzlist"/>
        <w:numPr>
          <w:ilvl w:val="0"/>
          <w:numId w:val="45"/>
        </w:numPr>
      </w:pPr>
      <w:r w:rsidRPr="00A01AD3">
        <w:t>Przytulisko Św. Brata Alberta dla Bezdomnych Kobiet oraz pomoc doraźna dla kobiet, ul. Malborska 64 b</w:t>
      </w:r>
      <w:r w:rsidRPr="008806C5">
        <w:rPr>
          <w:b/>
          <w:i/>
        </w:rPr>
        <w:t xml:space="preserve"> </w:t>
      </w:r>
    </w:p>
    <w:p w:rsidR="00A01AD3" w:rsidRDefault="007332C6" w:rsidP="00A01AD3">
      <w:r w:rsidRPr="00A01AD3">
        <w:rPr>
          <w:rFonts w:eastAsia="Times New Roman"/>
        </w:rPr>
        <w:tab/>
      </w:r>
      <w:r w:rsidR="00A01AD3" w:rsidRPr="00A01AD3">
        <w:rPr>
          <w:rFonts w:eastAsia="Times New Roman"/>
        </w:rPr>
        <w:t>Przytulisko zapewnia miejsca noclegowe i całodzienne wyżywienie dla kobiet bezdomnych, pomoc lekarską i pielęgniarską</w:t>
      </w:r>
      <w:r w:rsidR="00A01AD3" w:rsidRPr="00A01AD3">
        <w:t xml:space="preserve"> oraz wsparcie prawne, psychologiczne i duchowe. W ramach działalności placówki mieszkanki mają możliwość nabywania umiejętności społecznych oraz możliwość uzyskania wsparcia w zakresie rozwiązywania problemów alkoholowych w formie pomocy indywidualnej i grupowego wsparcia. Placówka w razie potrzeby zapewnia możliwość wymiany odzieży oraz otrzymania leków i środków higienicznych.</w:t>
      </w:r>
    </w:p>
    <w:p w:rsidR="00DC248F" w:rsidRPr="00125382" w:rsidRDefault="00BC77A8" w:rsidP="004B6587">
      <w:pPr>
        <w:pStyle w:val="Akapitzlist"/>
        <w:numPr>
          <w:ilvl w:val="0"/>
          <w:numId w:val="45"/>
        </w:numPr>
      </w:pPr>
      <w:r w:rsidRPr="00125382">
        <w:t>Przytulisko dla Bezdomnych Mężczyzn przy ul. Skawińskiej 6</w:t>
      </w:r>
    </w:p>
    <w:p w:rsidR="00FD5FA2" w:rsidRPr="004129EA" w:rsidRDefault="007332C6" w:rsidP="00FD5FA2">
      <w:r w:rsidRPr="00125382">
        <w:tab/>
      </w:r>
      <w:r w:rsidR="00BC77A8" w:rsidRPr="00125382">
        <w:t xml:space="preserve"> </w:t>
      </w:r>
      <w:r w:rsidR="00FD5FA2" w:rsidRPr="00772987">
        <w:t>Pla</w:t>
      </w:r>
      <w:r w:rsidR="00FD5FA2">
        <w:t xml:space="preserve">cówka </w:t>
      </w:r>
      <w:r w:rsidR="00FD5FA2" w:rsidRPr="004129EA">
        <w:t>funkcjonuje od lipca 2011</w:t>
      </w:r>
      <w:r w:rsidR="007E2ECB">
        <w:t xml:space="preserve"> </w:t>
      </w:r>
      <w:r w:rsidR="00FD5FA2" w:rsidRPr="004129EA">
        <w:t>r. i była realizowana jako jedno zad</w:t>
      </w:r>
      <w:r w:rsidR="00D85A8C">
        <w:t>a</w:t>
      </w:r>
      <w:r w:rsidR="00FD5FA2" w:rsidRPr="004129EA">
        <w:t xml:space="preserve">nie razem </w:t>
      </w:r>
      <w:r w:rsidR="007E2ECB">
        <w:br/>
      </w:r>
      <w:r w:rsidR="00FD5FA2" w:rsidRPr="004129EA">
        <w:t xml:space="preserve">z łaźnią przy ul. Kościuszki 23. Od 1 lipca 2012 roku przytulisko i łaźnia funkcjonowały jako odrębne zadania publiczne. Łaźnia zakończyła działalność 30 czerwca 2013 roku. </w:t>
      </w:r>
    </w:p>
    <w:p w:rsidR="00FD5FA2" w:rsidRDefault="00FD5FA2" w:rsidP="00FD5FA2">
      <w:pPr>
        <w:autoSpaceDE w:val="0"/>
        <w:adjustRightInd w:val="0"/>
        <w:rPr>
          <w:bCs/>
          <w:iCs/>
          <w:color w:val="000000"/>
        </w:rPr>
      </w:pPr>
      <w:r w:rsidRPr="004129EA">
        <w:tab/>
      </w:r>
      <w:r w:rsidRPr="00DD51D6">
        <w:t>Od  stycznia 2015</w:t>
      </w:r>
      <w:r w:rsidR="00125382">
        <w:t xml:space="preserve"> </w:t>
      </w:r>
      <w:r w:rsidRPr="00DD51D6">
        <w:t xml:space="preserve">r. część przytuliska została przeniesiona do budynku po byłym DPS przy ul. Skawińskiej 4, natomiast zwolniona powierzchnia w budynku przy ul. Skawińskiej 6 została przeznaczona na placówkę czasowego schronienia w okresie zimowym (15.01 – 7.04.2015r.). Od 1 lipca 2015 roku na potrzeby Przytuliska zostały zaadaptowane pomieszczenia obu budynków przy ul. Skawińskiej 4 i 6 i </w:t>
      </w:r>
      <w:r w:rsidR="00125382">
        <w:t xml:space="preserve">od 1 lipca 2015 </w:t>
      </w:r>
      <w:r w:rsidRPr="00DD51D6">
        <w:rPr>
          <w:bCs/>
          <w:iCs/>
          <w:color w:val="000000"/>
        </w:rPr>
        <w:t xml:space="preserve">w ramach nowego zadania placówka zapewnia 80 miejsc noclegowych, w tym 4 miejsca dla osób potrzebujących czasu na rekonwalescencję po hospitalizacji, 9 miejsc dla osób niepełnosprawnych z dysfunkcjami narządu ruchu i wymagających sprzętu rehabilitacyjnego oraz 8 miejsc dla przyjęć prewencyjnych do dyspozycji dyżuru nocnego, policji, straży miejskiej i pogotowia ratunkowego. Mieszkańcy mogą korzystać ze stałej opieki duszpasterskiej, pomocy medycznej w gabinecie lekarskim prowadzonym przez lekarzy wolontariuszy oraz opieki pielęgniarskiej i </w:t>
      </w:r>
      <w:r w:rsidRPr="00DD51D6">
        <w:rPr>
          <w:bCs/>
          <w:iCs/>
          <w:color w:val="000000"/>
        </w:rPr>
        <w:lastRenderedPageBreak/>
        <w:t xml:space="preserve">opiekuńczej. Placówka zapewnia pomoc ukierunkowaną na wyjście mieszkańców z bezdomności, skupiającą się na pobudzeniu aktywności, uczeniu odpowiedzialności i zaradności życiowej, motywowaniu </w:t>
      </w:r>
      <w:r w:rsidR="00C42E62">
        <w:rPr>
          <w:bCs/>
          <w:iCs/>
          <w:color w:val="000000"/>
        </w:rPr>
        <w:br/>
      </w:r>
      <w:r w:rsidRPr="00DD51D6">
        <w:rPr>
          <w:bCs/>
          <w:iCs/>
          <w:color w:val="000000"/>
        </w:rPr>
        <w:t xml:space="preserve">i przygotowaniu do podjęcia pracy zarobkowej </w:t>
      </w:r>
      <w:r w:rsidR="00C42E62">
        <w:rPr>
          <w:bCs/>
          <w:iCs/>
          <w:color w:val="000000"/>
        </w:rPr>
        <w:t>wsparciu</w:t>
      </w:r>
      <w:r w:rsidRPr="00DD51D6">
        <w:rPr>
          <w:bCs/>
          <w:iCs/>
          <w:color w:val="000000"/>
        </w:rPr>
        <w:t xml:space="preserve"> w zakresie rozwiązywania problemu uzależnienia (grupy wsparcia).</w:t>
      </w:r>
      <w:r w:rsidR="00C42E62">
        <w:rPr>
          <w:bCs/>
          <w:iCs/>
          <w:color w:val="000000"/>
        </w:rPr>
        <w:t xml:space="preserve"> Podejmowane są także działania mające na celu skierowanie osób niepełnosprawnych do DPS.</w:t>
      </w:r>
    </w:p>
    <w:p w:rsidR="00F60AC2" w:rsidRPr="007E2ECB" w:rsidRDefault="00F60AC2" w:rsidP="004B6587">
      <w:pPr>
        <w:pStyle w:val="Akapitzlist"/>
        <w:numPr>
          <w:ilvl w:val="0"/>
          <w:numId w:val="45"/>
        </w:numPr>
        <w:autoSpaceDE w:val="0"/>
        <w:adjustRightInd w:val="0"/>
        <w:rPr>
          <w:bCs/>
          <w:iCs/>
          <w:color w:val="000000"/>
        </w:rPr>
      </w:pPr>
      <w:r w:rsidRPr="00F60AC2">
        <w:t xml:space="preserve">Noclegownia dla Bezdomnych Mężczyzn przy ul. Skawińskiej 6. </w:t>
      </w:r>
    </w:p>
    <w:p w:rsidR="00F60AC2" w:rsidRPr="00772987" w:rsidRDefault="00F60AC2" w:rsidP="00F60AC2">
      <w:r w:rsidRPr="00F60AC2">
        <w:tab/>
        <w:t>Placówka funkcjonowała w okresie od 15 stycznia do 7 kwietnia przez 7 dni w tygodniu w godzinach</w:t>
      </w:r>
      <w:r w:rsidRPr="00DD51D6">
        <w:t xml:space="preserve"> od 19 do 7 rano. Zapewniała 40 miejsc, 2 posiłki oraz możliwość dokonania zabiegów h</w:t>
      </w:r>
      <w:r>
        <w:t xml:space="preserve">igienicznych. Do placówki przyjmowane były </w:t>
      </w:r>
      <w:r w:rsidRPr="00DD51D6">
        <w:t xml:space="preserve">osoby dowożone przez Straż Miejską i Policję. </w:t>
      </w:r>
    </w:p>
    <w:p w:rsidR="00F60AC2" w:rsidRPr="001812F7" w:rsidRDefault="00F60AC2" w:rsidP="00E53594">
      <w:pPr>
        <w:rPr>
          <w:highlight w:val="yellow"/>
        </w:rPr>
      </w:pPr>
    </w:p>
    <w:p w:rsidR="00AA4F32" w:rsidRPr="00F60AC2" w:rsidRDefault="00FC1761" w:rsidP="00AA4F32">
      <w:pPr>
        <w:pStyle w:val="Tytu"/>
      </w:pPr>
      <w:r w:rsidRPr="00F60AC2">
        <w:t xml:space="preserve">Tabela: Placówki wspierane w ramach działalności charytatywnej udzielające schronienia osobom bezdomnym </w:t>
      </w:r>
      <w:r w:rsidR="007332C6" w:rsidRPr="00F60AC2">
        <w:t>w latach 2010</w:t>
      </w:r>
      <w:r w:rsidR="001C72FD" w:rsidRPr="00F60AC2">
        <w:t xml:space="preserve"> – </w:t>
      </w:r>
      <w:r w:rsidR="007332C6" w:rsidRPr="00F60AC2">
        <w:t>201</w:t>
      </w:r>
      <w:r w:rsidR="00F60AC2" w:rsidRPr="00F60AC2">
        <w:t>5</w:t>
      </w:r>
    </w:p>
    <w:tbl>
      <w:tblPr>
        <w:tblW w:w="10942" w:type="dxa"/>
        <w:tblInd w:w="-497" w:type="dxa"/>
        <w:tblCellMar>
          <w:left w:w="70" w:type="dxa"/>
          <w:right w:w="70" w:type="dxa"/>
        </w:tblCellMar>
        <w:tblLook w:val="04A0" w:firstRow="1" w:lastRow="0" w:firstColumn="1" w:lastColumn="0" w:noHBand="0" w:noVBand="1"/>
      </w:tblPr>
      <w:tblGrid>
        <w:gridCol w:w="4395"/>
        <w:gridCol w:w="992"/>
        <w:gridCol w:w="992"/>
        <w:gridCol w:w="992"/>
        <w:gridCol w:w="992"/>
        <w:gridCol w:w="992"/>
        <w:gridCol w:w="993"/>
        <w:gridCol w:w="594"/>
      </w:tblGrid>
      <w:tr w:rsidR="00F60AC2" w:rsidRPr="00F60AC2" w:rsidTr="00DB671A">
        <w:trPr>
          <w:trHeight w:val="690"/>
        </w:trPr>
        <w:tc>
          <w:tcPr>
            <w:tcW w:w="4395" w:type="dxa"/>
            <w:tcBorders>
              <w:top w:val="single" w:sz="8" w:space="0" w:color="000000"/>
              <w:left w:val="single" w:sz="8" w:space="0" w:color="000000"/>
              <w:bottom w:val="single" w:sz="4" w:space="0" w:color="000000"/>
              <w:right w:val="single" w:sz="8" w:space="0" w:color="000000"/>
            </w:tcBorders>
            <w:shd w:val="clear" w:color="auto" w:fill="D9D9D9"/>
            <w:vAlign w:val="center"/>
            <w:hideMark/>
          </w:tcPr>
          <w:p w:rsidR="00F60AC2" w:rsidRPr="00F60AC2" w:rsidRDefault="00F60AC2" w:rsidP="00AA4F32">
            <w:pPr>
              <w:jc w:val="center"/>
              <w:rPr>
                <w:sz w:val="20"/>
                <w:szCs w:val="20"/>
              </w:rPr>
            </w:pPr>
            <w:r w:rsidRPr="00F60AC2">
              <w:rPr>
                <w:sz w:val="20"/>
                <w:szCs w:val="20"/>
              </w:rPr>
              <w:t>Placówka</w:t>
            </w:r>
          </w:p>
        </w:tc>
        <w:tc>
          <w:tcPr>
            <w:tcW w:w="992" w:type="dxa"/>
            <w:tcBorders>
              <w:top w:val="single" w:sz="8" w:space="0" w:color="000000"/>
              <w:left w:val="single" w:sz="8" w:space="0" w:color="000000"/>
              <w:bottom w:val="single" w:sz="8" w:space="0" w:color="000000"/>
              <w:right w:val="single" w:sz="8" w:space="0" w:color="000000"/>
            </w:tcBorders>
            <w:shd w:val="clear" w:color="auto" w:fill="D9D9D9"/>
            <w:vAlign w:val="center"/>
            <w:hideMark/>
          </w:tcPr>
          <w:p w:rsidR="00F60AC2" w:rsidRPr="00F60AC2" w:rsidRDefault="00F60AC2" w:rsidP="00AA4F32">
            <w:pPr>
              <w:jc w:val="center"/>
              <w:rPr>
                <w:sz w:val="20"/>
                <w:szCs w:val="20"/>
              </w:rPr>
            </w:pPr>
            <w:r w:rsidRPr="00F60AC2">
              <w:rPr>
                <w:sz w:val="20"/>
                <w:szCs w:val="20"/>
              </w:rPr>
              <w:t xml:space="preserve">Liczba miejsc </w:t>
            </w:r>
            <w:r w:rsidRPr="00F60AC2">
              <w:rPr>
                <w:sz w:val="20"/>
                <w:szCs w:val="20"/>
              </w:rPr>
              <w:br/>
              <w:t>w 2010 r.</w:t>
            </w:r>
          </w:p>
        </w:tc>
        <w:tc>
          <w:tcPr>
            <w:tcW w:w="992" w:type="dxa"/>
            <w:tcBorders>
              <w:top w:val="single" w:sz="8" w:space="0" w:color="000000"/>
              <w:left w:val="single" w:sz="8" w:space="0" w:color="000000"/>
              <w:bottom w:val="single" w:sz="8" w:space="0" w:color="000000"/>
              <w:right w:val="single" w:sz="8" w:space="0" w:color="000000"/>
            </w:tcBorders>
            <w:shd w:val="clear" w:color="auto" w:fill="D9D9D9"/>
            <w:vAlign w:val="center"/>
            <w:hideMark/>
          </w:tcPr>
          <w:p w:rsidR="00F60AC2" w:rsidRPr="00F60AC2" w:rsidRDefault="00F60AC2" w:rsidP="00AA4F32">
            <w:pPr>
              <w:jc w:val="center"/>
              <w:rPr>
                <w:sz w:val="20"/>
                <w:szCs w:val="20"/>
              </w:rPr>
            </w:pPr>
            <w:r w:rsidRPr="00F60AC2">
              <w:rPr>
                <w:sz w:val="20"/>
                <w:szCs w:val="20"/>
              </w:rPr>
              <w:t xml:space="preserve">Liczba miejsc </w:t>
            </w:r>
            <w:r w:rsidRPr="00F60AC2">
              <w:rPr>
                <w:sz w:val="20"/>
                <w:szCs w:val="20"/>
              </w:rPr>
              <w:br/>
              <w:t>w 2011 r.</w:t>
            </w:r>
          </w:p>
        </w:tc>
        <w:tc>
          <w:tcPr>
            <w:tcW w:w="992" w:type="dxa"/>
            <w:tcBorders>
              <w:top w:val="single" w:sz="8" w:space="0" w:color="000000"/>
              <w:left w:val="single" w:sz="8" w:space="0" w:color="000000"/>
              <w:bottom w:val="single" w:sz="8" w:space="0" w:color="000000"/>
              <w:right w:val="single" w:sz="8" w:space="0" w:color="000000"/>
            </w:tcBorders>
            <w:shd w:val="clear" w:color="auto" w:fill="D9D9D9"/>
            <w:vAlign w:val="center"/>
          </w:tcPr>
          <w:p w:rsidR="00F60AC2" w:rsidRPr="00F60AC2" w:rsidRDefault="00F60AC2" w:rsidP="00AA4F32">
            <w:pPr>
              <w:jc w:val="center"/>
              <w:rPr>
                <w:sz w:val="20"/>
                <w:szCs w:val="20"/>
              </w:rPr>
            </w:pPr>
            <w:r w:rsidRPr="00F60AC2">
              <w:rPr>
                <w:sz w:val="20"/>
                <w:szCs w:val="20"/>
              </w:rPr>
              <w:t xml:space="preserve">Liczba miejsc </w:t>
            </w:r>
            <w:r w:rsidRPr="00F60AC2">
              <w:rPr>
                <w:sz w:val="20"/>
                <w:szCs w:val="20"/>
              </w:rPr>
              <w:br/>
              <w:t>w 2012 r.</w:t>
            </w:r>
          </w:p>
        </w:tc>
        <w:tc>
          <w:tcPr>
            <w:tcW w:w="992" w:type="dxa"/>
            <w:tcBorders>
              <w:top w:val="single" w:sz="8" w:space="0" w:color="000000"/>
              <w:left w:val="single" w:sz="8" w:space="0" w:color="000000"/>
              <w:bottom w:val="single" w:sz="8" w:space="0" w:color="000000"/>
              <w:right w:val="single" w:sz="8" w:space="0" w:color="000000"/>
            </w:tcBorders>
            <w:shd w:val="clear" w:color="auto" w:fill="D9D9D9"/>
          </w:tcPr>
          <w:p w:rsidR="00F60AC2" w:rsidRPr="00F60AC2" w:rsidRDefault="00F60AC2" w:rsidP="00AA4F32">
            <w:pPr>
              <w:jc w:val="center"/>
              <w:rPr>
                <w:sz w:val="20"/>
                <w:szCs w:val="20"/>
              </w:rPr>
            </w:pPr>
            <w:r w:rsidRPr="00F60AC2">
              <w:rPr>
                <w:sz w:val="20"/>
                <w:szCs w:val="20"/>
              </w:rPr>
              <w:t xml:space="preserve">Liczba miejsc </w:t>
            </w:r>
            <w:r w:rsidR="0008682B">
              <w:rPr>
                <w:sz w:val="20"/>
                <w:szCs w:val="20"/>
              </w:rPr>
              <w:br/>
            </w:r>
            <w:r w:rsidRPr="00F60AC2">
              <w:rPr>
                <w:sz w:val="20"/>
                <w:szCs w:val="20"/>
              </w:rPr>
              <w:t>w 2013 r.</w:t>
            </w:r>
          </w:p>
        </w:tc>
        <w:tc>
          <w:tcPr>
            <w:tcW w:w="992" w:type="dxa"/>
            <w:tcBorders>
              <w:top w:val="single" w:sz="8" w:space="0" w:color="000000"/>
              <w:left w:val="single" w:sz="8" w:space="0" w:color="000000"/>
              <w:bottom w:val="single" w:sz="8" w:space="0" w:color="000000"/>
              <w:right w:val="single" w:sz="8" w:space="0" w:color="000000"/>
            </w:tcBorders>
            <w:shd w:val="clear" w:color="auto" w:fill="D9D9D9"/>
          </w:tcPr>
          <w:p w:rsidR="00F60AC2" w:rsidRPr="00F60AC2" w:rsidRDefault="00F60AC2" w:rsidP="00AA4F32">
            <w:pPr>
              <w:jc w:val="center"/>
              <w:rPr>
                <w:sz w:val="20"/>
                <w:szCs w:val="20"/>
              </w:rPr>
            </w:pPr>
            <w:r w:rsidRPr="00F60AC2">
              <w:rPr>
                <w:sz w:val="20"/>
                <w:szCs w:val="20"/>
              </w:rPr>
              <w:t xml:space="preserve">Liczba miejsc </w:t>
            </w:r>
            <w:r w:rsidRPr="00F60AC2">
              <w:rPr>
                <w:sz w:val="20"/>
                <w:szCs w:val="20"/>
              </w:rPr>
              <w:br/>
              <w:t>w 2014 r.</w:t>
            </w:r>
          </w:p>
        </w:tc>
        <w:tc>
          <w:tcPr>
            <w:tcW w:w="993" w:type="dxa"/>
            <w:tcBorders>
              <w:top w:val="single" w:sz="8" w:space="0" w:color="000000"/>
              <w:left w:val="single" w:sz="8" w:space="0" w:color="000000"/>
              <w:bottom w:val="single" w:sz="8" w:space="0" w:color="000000"/>
              <w:right w:val="single" w:sz="8" w:space="0" w:color="000000"/>
            </w:tcBorders>
            <w:shd w:val="clear" w:color="auto" w:fill="D9D9D9"/>
          </w:tcPr>
          <w:p w:rsidR="00F60AC2" w:rsidRPr="00F60AC2" w:rsidRDefault="00F60AC2" w:rsidP="00F60AC2">
            <w:pPr>
              <w:jc w:val="center"/>
              <w:rPr>
                <w:sz w:val="20"/>
                <w:szCs w:val="20"/>
              </w:rPr>
            </w:pPr>
            <w:r w:rsidRPr="00F60AC2">
              <w:rPr>
                <w:sz w:val="20"/>
                <w:szCs w:val="20"/>
              </w:rPr>
              <w:t xml:space="preserve">Liczba miejsc </w:t>
            </w:r>
            <w:r w:rsidRPr="00F60AC2">
              <w:rPr>
                <w:sz w:val="20"/>
                <w:szCs w:val="20"/>
              </w:rPr>
              <w:br/>
              <w:t>w 2015 r.</w:t>
            </w:r>
          </w:p>
        </w:tc>
        <w:tc>
          <w:tcPr>
            <w:tcW w:w="594" w:type="dxa"/>
          </w:tcPr>
          <w:p w:rsidR="00F60AC2" w:rsidRPr="00F60AC2" w:rsidRDefault="00F60AC2" w:rsidP="0005462C">
            <w:pPr>
              <w:jc w:val="center"/>
              <w:rPr>
                <w:sz w:val="20"/>
                <w:szCs w:val="20"/>
              </w:rPr>
            </w:pPr>
          </w:p>
        </w:tc>
      </w:tr>
      <w:tr w:rsidR="00F60AC2" w:rsidRPr="00F60AC2" w:rsidTr="00DB671A">
        <w:trPr>
          <w:gridAfter w:val="1"/>
          <w:wAfter w:w="594" w:type="dxa"/>
          <w:trHeight w:val="690"/>
        </w:trPr>
        <w:tc>
          <w:tcPr>
            <w:tcW w:w="4395" w:type="dxa"/>
            <w:tcBorders>
              <w:top w:val="nil"/>
              <w:left w:val="single" w:sz="8" w:space="0" w:color="000000"/>
              <w:bottom w:val="single" w:sz="4" w:space="0" w:color="000000"/>
              <w:right w:val="single" w:sz="8" w:space="0" w:color="000000"/>
            </w:tcBorders>
            <w:shd w:val="clear" w:color="auto" w:fill="auto"/>
            <w:vAlign w:val="center"/>
            <w:hideMark/>
          </w:tcPr>
          <w:p w:rsidR="00F60AC2" w:rsidRPr="00F60AC2" w:rsidRDefault="00F60AC2" w:rsidP="00AA4F32">
            <w:pPr>
              <w:jc w:val="center"/>
              <w:rPr>
                <w:sz w:val="20"/>
                <w:szCs w:val="20"/>
              </w:rPr>
            </w:pPr>
            <w:r w:rsidRPr="00F60AC2">
              <w:rPr>
                <w:sz w:val="20"/>
                <w:szCs w:val="20"/>
              </w:rPr>
              <w:t>Chrześcijański Ośrodek Pomocy Bezdomnym "Dom Łazarza" ul. Nowogródzka 8</w:t>
            </w:r>
          </w:p>
        </w:tc>
        <w:tc>
          <w:tcPr>
            <w:tcW w:w="992"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F60AC2" w:rsidRPr="00F60AC2" w:rsidRDefault="00F60AC2" w:rsidP="00AA4F32">
            <w:pPr>
              <w:jc w:val="center"/>
              <w:rPr>
                <w:sz w:val="20"/>
                <w:szCs w:val="20"/>
              </w:rPr>
            </w:pPr>
            <w:r w:rsidRPr="00F60AC2">
              <w:rPr>
                <w:sz w:val="20"/>
                <w:szCs w:val="20"/>
              </w:rPr>
              <w:t>30</w:t>
            </w:r>
          </w:p>
        </w:tc>
        <w:tc>
          <w:tcPr>
            <w:tcW w:w="992"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F60AC2" w:rsidRPr="00F60AC2" w:rsidRDefault="00F60AC2" w:rsidP="00AA4F32">
            <w:pPr>
              <w:jc w:val="center"/>
              <w:rPr>
                <w:sz w:val="20"/>
                <w:szCs w:val="20"/>
              </w:rPr>
            </w:pPr>
            <w:r w:rsidRPr="00F60AC2">
              <w:rPr>
                <w:sz w:val="20"/>
                <w:szCs w:val="20"/>
              </w:rPr>
              <w:t>30</w:t>
            </w:r>
          </w:p>
        </w:tc>
        <w:tc>
          <w:tcPr>
            <w:tcW w:w="992" w:type="dxa"/>
            <w:tcBorders>
              <w:top w:val="single" w:sz="8" w:space="0" w:color="000000"/>
              <w:left w:val="single" w:sz="8" w:space="0" w:color="000000"/>
              <w:bottom w:val="single" w:sz="8" w:space="0" w:color="000000"/>
              <w:right w:val="single" w:sz="8" w:space="0" w:color="000000"/>
            </w:tcBorders>
            <w:vAlign w:val="center"/>
          </w:tcPr>
          <w:p w:rsidR="00F60AC2" w:rsidRPr="00F60AC2" w:rsidRDefault="00F60AC2" w:rsidP="00AA4F32">
            <w:pPr>
              <w:jc w:val="center"/>
              <w:rPr>
                <w:sz w:val="20"/>
                <w:szCs w:val="20"/>
              </w:rPr>
            </w:pPr>
            <w:r w:rsidRPr="00F60AC2">
              <w:rPr>
                <w:sz w:val="20"/>
                <w:szCs w:val="20"/>
              </w:rPr>
              <w:t>30</w:t>
            </w:r>
          </w:p>
        </w:tc>
        <w:tc>
          <w:tcPr>
            <w:tcW w:w="992" w:type="dxa"/>
            <w:tcBorders>
              <w:top w:val="single" w:sz="8" w:space="0" w:color="000000"/>
              <w:left w:val="single" w:sz="8" w:space="0" w:color="000000"/>
              <w:bottom w:val="single" w:sz="8" w:space="0" w:color="000000"/>
              <w:right w:val="single" w:sz="8" w:space="0" w:color="000000"/>
            </w:tcBorders>
            <w:vAlign w:val="center"/>
          </w:tcPr>
          <w:p w:rsidR="00F60AC2" w:rsidRPr="00F60AC2" w:rsidRDefault="00F60AC2" w:rsidP="00AA4F32">
            <w:pPr>
              <w:jc w:val="center"/>
              <w:rPr>
                <w:sz w:val="20"/>
                <w:szCs w:val="20"/>
              </w:rPr>
            </w:pPr>
            <w:r w:rsidRPr="00F60AC2">
              <w:rPr>
                <w:sz w:val="20"/>
                <w:szCs w:val="20"/>
              </w:rPr>
              <w:t>30</w:t>
            </w:r>
          </w:p>
        </w:tc>
        <w:tc>
          <w:tcPr>
            <w:tcW w:w="992" w:type="dxa"/>
            <w:tcBorders>
              <w:top w:val="single" w:sz="8" w:space="0" w:color="000000"/>
              <w:left w:val="single" w:sz="8" w:space="0" w:color="000000"/>
              <w:bottom w:val="single" w:sz="8" w:space="0" w:color="000000"/>
              <w:right w:val="single" w:sz="8" w:space="0" w:color="000000"/>
            </w:tcBorders>
            <w:vAlign w:val="center"/>
          </w:tcPr>
          <w:p w:rsidR="00F60AC2" w:rsidRPr="00F60AC2" w:rsidRDefault="00F60AC2" w:rsidP="00AA4F32">
            <w:pPr>
              <w:jc w:val="center"/>
              <w:rPr>
                <w:sz w:val="20"/>
                <w:szCs w:val="20"/>
              </w:rPr>
            </w:pPr>
            <w:r w:rsidRPr="00F60AC2">
              <w:rPr>
                <w:sz w:val="20"/>
                <w:szCs w:val="20"/>
              </w:rPr>
              <w:t>30</w:t>
            </w:r>
          </w:p>
        </w:tc>
        <w:tc>
          <w:tcPr>
            <w:tcW w:w="993" w:type="dxa"/>
            <w:tcBorders>
              <w:top w:val="single" w:sz="8" w:space="0" w:color="000000"/>
              <w:left w:val="single" w:sz="8" w:space="0" w:color="000000"/>
              <w:bottom w:val="single" w:sz="8" w:space="0" w:color="000000"/>
              <w:right w:val="single" w:sz="8" w:space="0" w:color="000000"/>
            </w:tcBorders>
            <w:vAlign w:val="center"/>
          </w:tcPr>
          <w:p w:rsidR="00F60AC2" w:rsidRPr="00F60AC2" w:rsidRDefault="0008682B" w:rsidP="00AA4F32">
            <w:pPr>
              <w:jc w:val="center"/>
              <w:rPr>
                <w:sz w:val="20"/>
                <w:szCs w:val="20"/>
              </w:rPr>
            </w:pPr>
            <w:r>
              <w:rPr>
                <w:sz w:val="20"/>
                <w:szCs w:val="20"/>
              </w:rPr>
              <w:t>30</w:t>
            </w:r>
          </w:p>
        </w:tc>
      </w:tr>
      <w:tr w:rsidR="00F60AC2" w:rsidRPr="00F60AC2" w:rsidTr="00DB671A">
        <w:trPr>
          <w:gridAfter w:val="1"/>
          <w:wAfter w:w="594" w:type="dxa"/>
          <w:trHeight w:val="690"/>
        </w:trPr>
        <w:tc>
          <w:tcPr>
            <w:tcW w:w="4395" w:type="dxa"/>
            <w:tcBorders>
              <w:top w:val="nil"/>
              <w:left w:val="single" w:sz="8" w:space="0" w:color="000000"/>
              <w:bottom w:val="single" w:sz="4" w:space="0" w:color="auto"/>
              <w:right w:val="single" w:sz="8" w:space="0" w:color="000000"/>
            </w:tcBorders>
            <w:shd w:val="clear" w:color="auto" w:fill="auto"/>
            <w:vAlign w:val="center"/>
            <w:hideMark/>
          </w:tcPr>
          <w:p w:rsidR="00F60AC2" w:rsidRPr="00F60AC2" w:rsidRDefault="00F60AC2" w:rsidP="00AA4F32">
            <w:pPr>
              <w:jc w:val="center"/>
              <w:rPr>
                <w:sz w:val="20"/>
                <w:szCs w:val="20"/>
              </w:rPr>
            </w:pPr>
            <w:r w:rsidRPr="00F60AC2">
              <w:rPr>
                <w:sz w:val="20"/>
                <w:szCs w:val="20"/>
              </w:rPr>
              <w:t>Dom Św. Brata Alberta ul. Saska 9a</w:t>
            </w:r>
          </w:p>
        </w:tc>
        <w:tc>
          <w:tcPr>
            <w:tcW w:w="992"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F60AC2" w:rsidRPr="00F60AC2" w:rsidRDefault="00F60AC2" w:rsidP="00DB671A">
            <w:pPr>
              <w:jc w:val="center"/>
              <w:rPr>
                <w:sz w:val="20"/>
                <w:szCs w:val="20"/>
              </w:rPr>
            </w:pPr>
            <w:r w:rsidRPr="00F60AC2">
              <w:rPr>
                <w:sz w:val="20"/>
                <w:szCs w:val="20"/>
              </w:rPr>
              <w:t>50</w:t>
            </w:r>
          </w:p>
        </w:tc>
        <w:tc>
          <w:tcPr>
            <w:tcW w:w="992"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F60AC2" w:rsidRPr="00F60AC2" w:rsidRDefault="00F60AC2" w:rsidP="00DB671A">
            <w:pPr>
              <w:jc w:val="center"/>
              <w:rPr>
                <w:sz w:val="20"/>
                <w:szCs w:val="20"/>
              </w:rPr>
            </w:pPr>
            <w:r w:rsidRPr="00F60AC2">
              <w:rPr>
                <w:sz w:val="20"/>
                <w:szCs w:val="20"/>
              </w:rPr>
              <w:t>50</w:t>
            </w:r>
          </w:p>
        </w:tc>
        <w:tc>
          <w:tcPr>
            <w:tcW w:w="992" w:type="dxa"/>
            <w:tcBorders>
              <w:top w:val="single" w:sz="8" w:space="0" w:color="000000"/>
              <w:left w:val="single" w:sz="8" w:space="0" w:color="000000"/>
              <w:bottom w:val="single" w:sz="8" w:space="0" w:color="000000"/>
              <w:right w:val="single" w:sz="8" w:space="0" w:color="000000"/>
            </w:tcBorders>
            <w:vAlign w:val="center"/>
          </w:tcPr>
          <w:p w:rsidR="00F60AC2" w:rsidRPr="00F60AC2" w:rsidRDefault="00F60AC2" w:rsidP="00DB671A">
            <w:pPr>
              <w:jc w:val="center"/>
              <w:rPr>
                <w:sz w:val="20"/>
                <w:szCs w:val="20"/>
              </w:rPr>
            </w:pPr>
            <w:r w:rsidRPr="00F60AC2">
              <w:rPr>
                <w:sz w:val="20"/>
                <w:szCs w:val="20"/>
              </w:rPr>
              <w:t>50</w:t>
            </w:r>
          </w:p>
        </w:tc>
        <w:tc>
          <w:tcPr>
            <w:tcW w:w="992" w:type="dxa"/>
            <w:tcBorders>
              <w:top w:val="single" w:sz="8" w:space="0" w:color="000000"/>
              <w:left w:val="single" w:sz="8" w:space="0" w:color="000000"/>
              <w:bottom w:val="single" w:sz="8" w:space="0" w:color="000000"/>
              <w:right w:val="single" w:sz="8" w:space="0" w:color="000000"/>
            </w:tcBorders>
            <w:vAlign w:val="center"/>
          </w:tcPr>
          <w:p w:rsidR="00F60AC2" w:rsidRPr="00F60AC2" w:rsidRDefault="00F60AC2" w:rsidP="00DB671A">
            <w:pPr>
              <w:jc w:val="center"/>
              <w:rPr>
                <w:sz w:val="20"/>
                <w:szCs w:val="20"/>
              </w:rPr>
            </w:pPr>
            <w:r w:rsidRPr="00F60AC2">
              <w:rPr>
                <w:sz w:val="20"/>
                <w:szCs w:val="20"/>
              </w:rPr>
              <w:t>48</w:t>
            </w:r>
          </w:p>
        </w:tc>
        <w:tc>
          <w:tcPr>
            <w:tcW w:w="992" w:type="dxa"/>
            <w:tcBorders>
              <w:top w:val="single" w:sz="8" w:space="0" w:color="000000"/>
              <w:left w:val="single" w:sz="8" w:space="0" w:color="000000"/>
              <w:bottom w:val="single" w:sz="8" w:space="0" w:color="000000"/>
              <w:right w:val="single" w:sz="8" w:space="0" w:color="000000"/>
            </w:tcBorders>
            <w:vAlign w:val="center"/>
          </w:tcPr>
          <w:p w:rsidR="00F60AC2" w:rsidRPr="00F60AC2" w:rsidRDefault="00F60AC2" w:rsidP="00DB671A">
            <w:pPr>
              <w:jc w:val="center"/>
              <w:rPr>
                <w:sz w:val="20"/>
                <w:szCs w:val="20"/>
              </w:rPr>
            </w:pPr>
            <w:r w:rsidRPr="00F60AC2">
              <w:rPr>
                <w:sz w:val="20"/>
                <w:szCs w:val="20"/>
              </w:rPr>
              <w:t>48</w:t>
            </w:r>
          </w:p>
        </w:tc>
        <w:tc>
          <w:tcPr>
            <w:tcW w:w="993" w:type="dxa"/>
            <w:tcBorders>
              <w:top w:val="single" w:sz="8" w:space="0" w:color="000000"/>
              <w:left w:val="single" w:sz="8" w:space="0" w:color="000000"/>
              <w:bottom w:val="single" w:sz="8" w:space="0" w:color="000000"/>
              <w:right w:val="single" w:sz="8" w:space="0" w:color="000000"/>
            </w:tcBorders>
            <w:vAlign w:val="center"/>
          </w:tcPr>
          <w:p w:rsidR="00F60AC2" w:rsidRPr="00F60AC2" w:rsidRDefault="0008682B" w:rsidP="00DB671A">
            <w:pPr>
              <w:jc w:val="center"/>
              <w:rPr>
                <w:sz w:val="20"/>
                <w:szCs w:val="20"/>
              </w:rPr>
            </w:pPr>
            <w:r>
              <w:rPr>
                <w:sz w:val="20"/>
                <w:szCs w:val="20"/>
              </w:rPr>
              <w:t>48</w:t>
            </w:r>
          </w:p>
        </w:tc>
      </w:tr>
      <w:tr w:rsidR="00F60AC2" w:rsidRPr="00F60AC2" w:rsidTr="00DB671A">
        <w:trPr>
          <w:gridAfter w:val="1"/>
          <w:wAfter w:w="594" w:type="dxa"/>
          <w:trHeight w:val="690"/>
        </w:trPr>
        <w:tc>
          <w:tcPr>
            <w:tcW w:w="4395" w:type="dxa"/>
            <w:tcBorders>
              <w:top w:val="single" w:sz="4" w:space="0" w:color="auto"/>
              <w:left w:val="single" w:sz="4" w:space="0" w:color="auto"/>
              <w:bottom w:val="single" w:sz="4" w:space="0" w:color="auto"/>
              <w:right w:val="single" w:sz="8" w:space="0" w:color="000000"/>
            </w:tcBorders>
            <w:shd w:val="clear" w:color="auto" w:fill="auto"/>
            <w:vAlign w:val="center"/>
            <w:hideMark/>
          </w:tcPr>
          <w:p w:rsidR="00F60AC2" w:rsidRPr="00FD5FA2" w:rsidRDefault="00F60AC2" w:rsidP="00AA4F32">
            <w:pPr>
              <w:jc w:val="center"/>
              <w:rPr>
                <w:sz w:val="20"/>
                <w:szCs w:val="20"/>
              </w:rPr>
            </w:pPr>
            <w:r w:rsidRPr="00FD5FA2">
              <w:rPr>
                <w:sz w:val="20"/>
                <w:szCs w:val="20"/>
              </w:rPr>
              <w:t>Noclegownia dla Bezdomnych Mężczyzn ul. Skawińska 6</w:t>
            </w:r>
            <w:r w:rsidR="00FD5FA2" w:rsidRPr="00FD5FA2">
              <w:rPr>
                <w:sz w:val="20"/>
                <w:szCs w:val="20"/>
              </w:rPr>
              <w:t xml:space="preserve"> (w 2015 roku działająca w okresie 15.01 – 7.04.2015 r.)</w:t>
            </w:r>
          </w:p>
        </w:tc>
        <w:tc>
          <w:tcPr>
            <w:tcW w:w="992"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F60AC2" w:rsidRPr="00F60AC2" w:rsidRDefault="00F60AC2" w:rsidP="00DB671A">
            <w:pPr>
              <w:jc w:val="center"/>
              <w:rPr>
                <w:sz w:val="20"/>
                <w:szCs w:val="20"/>
              </w:rPr>
            </w:pPr>
            <w:r w:rsidRPr="00F60AC2">
              <w:rPr>
                <w:sz w:val="20"/>
                <w:szCs w:val="20"/>
              </w:rPr>
              <w:t>40</w:t>
            </w:r>
          </w:p>
        </w:tc>
        <w:tc>
          <w:tcPr>
            <w:tcW w:w="992"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F60AC2" w:rsidRPr="00F60AC2" w:rsidRDefault="00F60AC2" w:rsidP="00DB671A">
            <w:pPr>
              <w:jc w:val="center"/>
              <w:rPr>
                <w:sz w:val="20"/>
                <w:szCs w:val="20"/>
              </w:rPr>
            </w:pPr>
            <w:r w:rsidRPr="00F60AC2">
              <w:rPr>
                <w:sz w:val="20"/>
                <w:szCs w:val="20"/>
              </w:rPr>
              <w:t>47</w:t>
            </w:r>
          </w:p>
        </w:tc>
        <w:tc>
          <w:tcPr>
            <w:tcW w:w="992" w:type="dxa"/>
            <w:tcBorders>
              <w:top w:val="single" w:sz="8" w:space="0" w:color="000000"/>
              <w:left w:val="single" w:sz="8" w:space="0" w:color="000000"/>
              <w:bottom w:val="single" w:sz="8" w:space="0" w:color="000000"/>
              <w:right w:val="single" w:sz="8" w:space="0" w:color="000000"/>
            </w:tcBorders>
            <w:vAlign w:val="center"/>
          </w:tcPr>
          <w:p w:rsidR="00F60AC2" w:rsidRPr="00F60AC2" w:rsidRDefault="00F60AC2" w:rsidP="00DB671A">
            <w:pPr>
              <w:jc w:val="center"/>
              <w:rPr>
                <w:sz w:val="20"/>
                <w:szCs w:val="20"/>
              </w:rPr>
            </w:pPr>
            <w:r w:rsidRPr="00F60AC2">
              <w:rPr>
                <w:sz w:val="20"/>
                <w:szCs w:val="20"/>
              </w:rPr>
              <w:t>0</w:t>
            </w:r>
          </w:p>
        </w:tc>
        <w:tc>
          <w:tcPr>
            <w:tcW w:w="992" w:type="dxa"/>
            <w:tcBorders>
              <w:top w:val="single" w:sz="8" w:space="0" w:color="000000"/>
              <w:left w:val="single" w:sz="8" w:space="0" w:color="000000"/>
              <w:bottom w:val="single" w:sz="8" w:space="0" w:color="000000"/>
              <w:right w:val="single" w:sz="8" w:space="0" w:color="000000"/>
            </w:tcBorders>
            <w:vAlign w:val="center"/>
          </w:tcPr>
          <w:p w:rsidR="00F60AC2" w:rsidRPr="00F60AC2" w:rsidRDefault="00F60AC2" w:rsidP="00DB671A">
            <w:pPr>
              <w:jc w:val="center"/>
              <w:rPr>
                <w:sz w:val="20"/>
                <w:szCs w:val="20"/>
              </w:rPr>
            </w:pPr>
            <w:r w:rsidRPr="00F60AC2">
              <w:rPr>
                <w:sz w:val="20"/>
                <w:szCs w:val="20"/>
              </w:rPr>
              <w:t>0</w:t>
            </w:r>
          </w:p>
        </w:tc>
        <w:tc>
          <w:tcPr>
            <w:tcW w:w="992" w:type="dxa"/>
            <w:tcBorders>
              <w:top w:val="single" w:sz="8" w:space="0" w:color="000000"/>
              <w:left w:val="single" w:sz="8" w:space="0" w:color="000000"/>
              <w:bottom w:val="single" w:sz="8" w:space="0" w:color="000000"/>
              <w:right w:val="single" w:sz="8" w:space="0" w:color="000000"/>
            </w:tcBorders>
            <w:vAlign w:val="center"/>
          </w:tcPr>
          <w:p w:rsidR="00F60AC2" w:rsidRPr="00F60AC2" w:rsidRDefault="00F60AC2" w:rsidP="00DB671A">
            <w:pPr>
              <w:jc w:val="center"/>
              <w:rPr>
                <w:sz w:val="20"/>
                <w:szCs w:val="20"/>
              </w:rPr>
            </w:pPr>
            <w:r w:rsidRPr="00F60AC2">
              <w:rPr>
                <w:sz w:val="20"/>
                <w:szCs w:val="20"/>
              </w:rPr>
              <w:t>0</w:t>
            </w:r>
          </w:p>
        </w:tc>
        <w:tc>
          <w:tcPr>
            <w:tcW w:w="993" w:type="dxa"/>
            <w:tcBorders>
              <w:top w:val="single" w:sz="8" w:space="0" w:color="000000"/>
              <w:left w:val="single" w:sz="8" w:space="0" w:color="000000"/>
              <w:bottom w:val="single" w:sz="8" w:space="0" w:color="000000"/>
              <w:right w:val="single" w:sz="8" w:space="0" w:color="000000"/>
            </w:tcBorders>
            <w:vAlign w:val="center"/>
          </w:tcPr>
          <w:p w:rsidR="00F60AC2" w:rsidRPr="00F60AC2" w:rsidRDefault="0008682B" w:rsidP="00DB671A">
            <w:pPr>
              <w:jc w:val="center"/>
              <w:rPr>
                <w:sz w:val="20"/>
                <w:szCs w:val="20"/>
              </w:rPr>
            </w:pPr>
            <w:r>
              <w:rPr>
                <w:sz w:val="20"/>
                <w:szCs w:val="20"/>
              </w:rPr>
              <w:t>40</w:t>
            </w:r>
          </w:p>
        </w:tc>
      </w:tr>
      <w:tr w:rsidR="00F60AC2" w:rsidRPr="00F60AC2" w:rsidTr="00DB671A">
        <w:trPr>
          <w:gridAfter w:val="1"/>
          <w:wAfter w:w="594" w:type="dxa"/>
          <w:trHeight w:val="690"/>
        </w:trPr>
        <w:tc>
          <w:tcPr>
            <w:tcW w:w="4395" w:type="dxa"/>
            <w:tcBorders>
              <w:top w:val="single" w:sz="4" w:space="0" w:color="auto"/>
              <w:left w:val="single" w:sz="8" w:space="0" w:color="000000"/>
              <w:bottom w:val="single" w:sz="4" w:space="0" w:color="000000"/>
              <w:right w:val="single" w:sz="8" w:space="0" w:color="000000"/>
            </w:tcBorders>
            <w:shd w:val="clear" w:color="auto" w:fill="auto"/>
            <w:vAlign w:val="center"/>
            <w:hideMark/>
          </w:tcPr>
          <w:p w:rsidR="00F60AC2" w:rsidRPr="00FD5FA2" w:rsidRDefault="00F60AC2" w:rsidP="00AA4F32">
            <w:pPr>
              <w:jc w:val="center"/>
              <w:rPr>
                <w:sz w:val="20"/>
                <w:szCs w:val="20"/>
              </w:rPr>
            </w:pPr>
            <w:r w:rsidRPr="00FD5FA2">
              <w:rPr>
                <w:sz w:val="20"/>
                <w:szCs w:val="20"/>
              </w:rPr>
              <w:t xml:space="preserve">Noclegownia dla Osób Uzależnionych FENIKS </w:t>
            </w:r>
            <w:r w:rsidRPr="00FD5FA2">
              <w:rPr>
                <w:sz w:val="20"/>
                <w:szCs w:val="20"/>
              </w:rPr>
              <w:br/>
              <w:t>ul. Krzemieniecka 63</w:t>
            </w:r>
          </w:p>
        </w:tc>
        <w:tc>
          <w:tcPr>
            <w:tcW w:w="992" w:type="dxa"/>
            <w:tcBorders>
              <w:top w:val="single" w:sz="8" w:space="0" w:color="000000"/>
              <w:left w:val="single" w:sz="8" w:space="0" w:color="000000"/>
              <w:bottom w:val="single" w:sz="8" w:space="0" w:color="000000"/>
              <w:right w:val="single" w:sz="8" w:space="0" w:color="000000"/>
            </w:tcBorders>
            <w:shd w:val="clear" w:color="000000" w:fill="FFFFFF"/>
            <w:noWrap/>
            <w:vAlign w:val="center"/>
            <w:hideMark/>
          </w:tcPr>
          <w:p w:rsidR="00F60AC2" w:rsidRPr="00F60AC2" w:rsidRDefault="00F60AC2" w:rsidP="00DB671A">
            <w:pPr>
              <w:jc w:val="center"/>
              <w:rPr>
                <w:sz w:val="20"/>
                <w:szCs w:val="20"/>
              </w:rPr>
            </w:pPr>
            <w:r w:rsidRPr="00F60AC2">
              <w:rPr>
                <w:sz w:val="20"/>
                <w:szCs w:val="20"/>
              </w:rPr>
              <w:t>45</w:t>
            </w:r>
          </w:p>
        </w:tc>
        <w:tc>
          <w:tcPr>
            <w:tcW w:w="992" w:type="dxa"/>
            <w:tcBorders>
              <w:top w:val="single" w:sz="8" w:space="0" w:color="000000"/>
              <w:left w:val="single" w:sz="8" w:space="0" w:color="000000"/>
              <w:bottom w:val="single" w:sz="8" w:space="0" w:color="000000"/>
              <w:right w:val="single" w:sz="8" w:space="0" w:color="000000"/>
            </w:tcBorders>
            <w:shd w:val="clear" w:color="000000" w:fill="FFFFFF"/>
            <w:noWrap/>
            <w:vAlign w:val="center"/>
            <w:hideMark/>
          </w:tcPr>
          <w:p w:rsidR="00F60AC2" w:rsidRPr="00F60AC2" w:rsidRDefault="00F60AC2" w:rsidP="00DB671A">
            <w:pPr>
              <w:jc w:val="center"/>
              <w:rPr>
                <w:sz w:val="20"/>
                <w:szCs w:val="20"/>
              </w:rPr>
            </w:pPr>
            <w:r w:rsidRPr="00F60AC2">
              <w:rPr>
                <w:sz w:val="20"/>
                <w:szCs w:val="20"/>
              </w:rPr>
              <w:t>35</w:t>
            </w:r>
          </w:p>
        </w:tc>
        <w:tc>
          <w:tcPr>
            <w:tcW w:w="992" w:type="dxa"/>
            <w:tcBorders>
              <w:top w:val="single" w:sz="8" w:space="0" w:color="000000"/>
              <w:left w:val="single" w:sz="8" w:space="0" w:color="000000"/>
              <w:bottom w:val="single" w:sz="8" w:space="0" w:color="000000"/>
              <w:right w:val="single" w:sz="8" w:space="0" w:color="000000"/>
            </w:tcBorders>
            <w:shd w:val="clear" w:color="000000" w:fill="FFFFFF"/>
            <w:vAlign w:val="center"/>
          </w:tcPr>
          <w:p w:rsidR="00F60AC2" w:rsidRPr="00F60AC2" w:rsidRDefault="00F60AC2" w:rsidP="00DB671A">
            <w:pPr>
              <w:jc w:val="center"/>
              <w:rPr>
                <w:sz w:val="20"/>
                <w:szCs w:val="20"/>
              </w:rPr>
            </w:pPr>
            <w:r w:rsidRPr="00F60AC2">
              <w:rPr>
                <w:sz w:val="20"/>
                <w:szCs w:val="20"/>
              </w:rPr>
              <w:t>0</w:t>
            </w:r>
          </w:p>
        </w:tc>
        <w:tc>
          <w:tcPr>
            <w:tcW w:w="992" w:type="dxa"/>
            <w:tcBorders>
              <w:top w:val="single" w:sz="8" w:space="0" w:color="000000"/>
              <w:left w:val="single" w:sz="8" w:space="0" w:color="000000"/>
              <w:bottom w:val="single" w:sz="8" w:space="0" w:color="000000"/>
              <w:right w:val="single" w:sz="8" w:space="0" w:color="000000"/>
            </w:tcBorders>
            <w:shd w:val="clear" w:color="000000" w:fill="FFFFFF"/>
            <w:vAlign w:val="center"/>
          </w:tcPr>
          <w:p w:rsidR="00F60AC2" w:rsidRPr="00F60AC2" w:rsidRDefault="00F60AC2" w:rsidP="00DB671A">
            <w:pPr>
              <w:jc w:val="center"/>
              <w:rPr>
                <w:sz w:val="20"/>
                <w:szCs w:val="20"/>
              </w:rPr>
            </w:pPr>
            <w:r w:rsidRPr="00F60AC2">
              <w:rPr>
                <w:sz w:val="20"/>
                <w:szCs w:val="20"/>
              </w:rPr>
              <w:t>0</w:t>
            </w:r>
          </w:p>
        </w:tc>
        <w:tc>
          <w:tcPr>
            <w:tcW w:w="992" w:type="dxa"/>
            <w:tcBorders>
              <w:top w:val="single" w:sz="8" w:space="0" w:color="000000"/>
              <w:left w:val="single" w:sz="8" w:space="0" w:color="000000"/>
              <w:bottom w:val="single" w:sz="8" w:space="0" w:color="000000"/>
              <w:right w:val="single" w:sz="8" w:space="0" w:color="000000"/>
            </w:tcBorders>
            <w:shd w:val="clear" w:color="000000" w:fill="FFFFFF"/>
            <w:vAlign w:val="center"/>
          </w:tcPr>
          <w:p w:rsidR="00F60AC2" w:rsidRPr="00F60AC2" w:rsidRDefault="00F60AC2" w:rsidP="00DB671A">
            <w:pPr>
              <w:jc w:val="center"/>
              <w:rPr>
                <w:sz w:val="20"/>
                <w:szCs w:val="20"/>
              </w:rPr>
            </w:pPr>
            <w:r w:rsidRPr="00F60AC2">
              <w:rPr>
                <w:sz w:val="20"/>
                <w:szCs w:val="20"/>
              </w:rPr>
              <w:t>0</w:t>
            </w:r>
          </w:p>
        </w:tc>
        <w:tc>
          <w:tcPr>
            <w:tcW w:w="993" w:type="dxa"/>
            <w:tcBorders>
              <w:top w:val="single" w:sz="8" w:space="0" w:color="000000"/>
              <w:left w:val="single" w:sz="8" w:space="0" w:color="000000"/>
              <w:bottom w:val="single" w:sz="8" w:space="0" w:color="000000"/>
              <w:right w:val="single" w:sz="8" w:space="0" w:color="000000"/>
            </w:tcBorders>
            <w:shd w:val="clear" w:color="000000" w:fill="FFFFFF"/>
            <w:vAlign w:val="center"/>
          </w:tcPr>
          <w:p w:rsidR="00F60AC2" w:rsidRPr="00F60AC2" w:rsidRDefault="0008682B" w:rsidP="00DB671A">
            <w:pPr>
              <w:jc w:val="center"/>
              <w:rPr>
                <w:sz w:val="20"/>
                <w:szCs w:val="20"/>
              </w:rPr>
            </w:pPr>
            <w:r>
              <w:rPr>
                <w:sz w:val="20"/>
                <w:szCs w:val="20"/>
              </w:rPr>
              <w:t>0</w:t>
            </w:r>
          </w:p>
        </w:tc>
      </w:tr>
      <w:tr w:rsidR="00F60AC2" w:rsidRPr="00F60AC2" w:rsidTr="00DB671A">
        <w:trPr>
          <w:gridAfter w:val="1"/>
          <w:wAfter w:w="594" w:type="dxa"/>
          <w:trHeight w:val="690"/>
        </w:trPr>
        <w:tc>
          <w:tcPr>
            <w:tcW w:w="4395" w:type="dxa"/>
            <w:tcBorders>
              <w:top w:val="nil"/>
              <w:left w:val="single" w:sz="8" w:space="0" w:color="000000"/>
              <w:bottom w:val="single" w:sz="4" w:space="0" w:color="auto"/>
              <w:right w:val="single" w:sz="8" w:space="0" w:color="000000"/>
            </w:tcBorders>
            <w:shd w:val="clear" w:color="auto" w:fill="auto"/>
            <w:vAlign w:val="center"/>
            <w:hideMark/>
          </w:tcPr>
          <w:p w:rsidR="00F60AC2" w:rsidRPr="00FD5FA2" w:rsidRDefault="00F60AC2" w:rsidP="00AA4F32">
            <w:pPr>
              <w:jc w:val="center"/>
              <w:rPr>
                <w:sz w:val="20"/>
                <w:szCs w:val="20"/>
              </w:rPr>
            </w:pPr>
            <w:r w:rsidRPr="00FD5FA2">
              <w:rPr>
                <w:sz w:val="20"/>
                <w:szCs w:val="20"/>
              </w:rPr>
              <w:t>Przytulisko dla Bezdomnych Mężczyzn ul. Skawińska 6, łaźnia  ul. Kościuszki 23, do 30 czerwca 2012 r.</w:t>
            </w:r>
            <w:r w:rsidRPr="00FD5FA2">
              <w:rPr>
                <w:rFonts w:eastAsia="Times New Roman"/>
                <w:iCs/>
                <w:spacing w:val="13"/>
                <w:sz w:val="20"/>
                <w:szCs w:val="20"/>
              </w:rPr>
              <w:t xml:space="preserve"> </w:t>
            </w:r>
          </w:p>
        </w:tc>
        <w:tc>
          <w:tcPr>
            <w:tcW w:w="992"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F60AC2" w:rsidRPr="00F60AC2" w:rsidRDefault="00F60AC2" w:rsidP="00DB671A">
            <w:pPr>
              <w:jc w:val="center"/>
              <w:rPr>
                <w:sz w:val="20"/>
                <w:szCs w:val="20"/>
              </w:rPr>
            </w:pPr>
            <w:r w:rsidRPr="00F60AC2">
              <w:rPr>
                <w:sz w:val="20"/>
                <w:szCs w:val="20"/>
              </w:rPr>
              <w:t>0</w:t>
            </w:r>
          </w:p>
        </w:tc>
        <w:tc>
          <w:tcPr>
            <w:tcW w:w="992"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F60AC2" w:rsidRPr="00F60AC2" w:rsidRDefault="00F60AC2" w:rsidP="00DB671A">
            <w:pPr>
              <w:jc w:val="center"/>
              <w:rPr>
                <w:sz w:val="20"/>
                <w:szCs w:val="20"/>
              </w:rPr>
            </w:pPr>
            <w:r w:rsidRPr="00F60AC2">
              <w:rPr>
                <w:sz w:val="20"/>
                <w:szCs w:val="20"/>
              </w:rPr>
              <w:t>50</w:t>
            </w:r>
          </w:p>
        </w:tc>
        <w:tc>
          <w:tcPr>
            <w:tcW w:w="992" w:type="dxa"/>
            <w:tcBorders>
              <w:top w:val="single" w:sz="8" w:space="0" w:color="000000"/>
              <w:left w:val="single" w:sz="8" w:space="0" w:color="000000"/>
              <w:bottom w:val="single" w:sz="8" w:space="0" w:color="000000"/>
              <w:right w:val="single" w:sz="8" w:space="0" w:color="000000"/>
            </w:tcBorders>
            <w:vAlign w:val="center"/>
          </w:tcPr>
          <w:p w:rsidR="00F60AC2" w:rsidRPr="00F60AC2" w:rsidRDefault="00F60AC2" w:rsidP="00DB671A">
            <w:pPr>
              <w:jc w:val="center"/>
              <w:rPr>
                <w:sz w:val="20"/>
                <w:szCs w:val="20"/>
              </w:rPr>
            </w:pPr>
            <w:r w:rsidRPr="00F60AC2">
              <w:rPr>
                <w:sz w:val="20"/>
                <w:szCs w:val="20"/>
              </w:rPr>
              <w:t>50</w:t>
            </w:r>
          </w:p>
        </w:tc>
        <w:tc>
          <w:tcPr>
            <w:tcW w:w="992" w:type="dxa"/>
            <w:tcBorders>
              <w:top w:val="single" w:sz="8" w:space="0" w:color="000000"/>
              <w:left w:val="single" w:sz="8" w:space="0" w:color="000000"/>
              <w:bottom w:val="single" w:sz="8" w:space="0" w:color="000000"/>
              <w:right w:val="single" w:sz="8" w:space="0" w:color="000000"/>
            </w:tcBorders>
            <w:vAlign w:val="center"/>
          </w:tcPr>
          <w:p w:rsidR="00F60AC2" w:rsidRPr="00F60AC2" w:rsidRDefault="00F60AC2" w:rsidP="00DB671A">
            <w:pPr>
              <w:jc w:val="center"/>
              <w:rPr>
                <w:sz w:val="20"/>
                <w:szCs w:val="20"/>
              </w:rPr>
            </w:pPr>
            <w:r w:rsidRPr="00F60AC2">
              <w:rPr>
                <w:sz w:val="20"/>
                <w:szCs w:val="20"/>
              </w:rPr>
              <w:t>0</w:t>
            </w:r>
          </w:p>
        </w:tc>
        <w:tc>
          <w:tcPr>
            <w:tcW w:w="992" w:type="dxa"/>
            <w:tcBorders>
              <w:top w:val="single" w:sz="8" w:space="0" w:color="000000"/>
              <w:left w:val="single" w:sz="8" w:space="0" w:color="000000"/>
              <w:bottom w:val="single" w:sz="8" w:space="0" w:color="000000"/>
              <w:right w:val="single" w:sz="8" w:space="0" w:color="000000"/>
            </w:tcBorders>
            <w:vAlign w:val="center"/>
          </w:tcPr>
          <w:p w:rsidR="00F60AC2" w:rsidRPr="00F60AC2" w:rsidRDefault="00F60AC2" w:rsidP="00DB671A">
            <w:pPr>
              <w:jc w:val="center"/>
              <w:rPr>
                <w:sz w:val="20"/>
                <w:szCs w:val="20"/>
              </w:rPr>
            </w:pPr>
            <w:r w:rsidRPr="00F60AC2">
              <w:rPr>
                <w:sz w:val="20"/>
                <w:szCs w:val="20"/>
              </w:rPr>
              <w:t>0</w:t>
            </w:r>
          </w:p>
        </w:tc>
        <w:tc>
          <w:tcPr>
            <w:tcW w:w="993" w:type="dxa"/>
            <w:tcBorders>
              <w:top w:val="single" w:sz="8" w:space="0" w:color="000000"/>
              <w:left w:val="single" w:sz="8" w:space="0" w:color="000000"/>
              <w:bottom w:val="single" w:sz="8" w:space="0" w:color="000000"/>
              <w:right w:val="single" w:sz="8" w:space="0" w:color="000000"/>
            </w:tcBorders>
            <w:vAlign w:val="center"/>
          </w:tcPr>
          <w:p w:rsidR="00F60AC2" w:rsidRPr="00F60AC2" w:rsidRDefault="0008682B" w:rsidP="00DB671A">
            <w:pPr>
              <w:jc w:val="center"/>
              <w:rPr>
                <w:sz w:val="20"/>
                <w:szCs w:val="20"/>
              </w:rPr>
            </w:pPr>
            <w:r>
              <w:rPr>
                <w:sz w:val="20"/>
                <w:szCs w:val="20"/>
              </w:rPr>
              <w:t>0</w:t>
            </w:r>
          </w:p>
        </w:tc>
      </w:tr>
      <w:tr w:rsidR="00F60AC2" w:rsidRPr="00F60AC2" w:rsidTr="00DB671A">
        <w:trPr>
          <w:gridAfter w:val="1"/>
          <w:wAfter w:w="594" w:type="dxa"/>
          <w:trHeight w:val="690"/>
        </w:trPr>
        <w:tc>
          <w:tcPr>
            <w:tcW w:w="4395" w:type="dxa"/>
            <w:tcBorders>
              <w:top w:val="single" w:sz="4" w:space="0" w:color="auto"/>
              <w:left w:val="single" w:sz="4" w:space="0" w:color="auto"/>
              <w:bottom w:val="single" w:sz="4" w:space="0" w:color="auto"/>
              <w:right w:val="single" w:sz="8" w:space="0" w:color="000000"/>
            </w:tcBorders>
            <w:shd w:val="clear" w:color="auto" w:fill="auto"/>
            <w:vAlign w:val="center"/>
            <w:hideMark/>
          </w:tcPr>
          <w:p w:rsidR="00F60AC2" w:rsidRPr="00FD5FA2" w:rsidRDefault="00F60AC2" w:rsidP="00AA4F32">
            <w:pPr>
              <w:jc w:val="center"/>
              <w:rPr>
                <w:sz w:val="20"/>
                <w:szCs w:val="20"/>
              </w:rPr>
            </w:pPr>
            <w:r w:rsidRPr="00FD5FA2">
              <w:rPr>
                <w:sz w:val="20"/>
                <w:szCs w:val="20"/>
              </w:rPr>
              <w:t xml:space="preserve">Przytulisko dla Bezdomnych Mężczyzn ul. Skawińska 6, </w:t>
            </w:r>
            <w:r w:rsidRPr="00FD5FA2">
              <w:rPr>
                <w:sz w:val="20"/>
                <w:szCs w:val="20"/>
              </w:rPr>
              <w:br/>
              <w:t>od 1 lipca 2012 r.</w:t>
            </w:r>
            <w:r w:rsidR="0008682B" w:rsidRPr="00FD5FA2">
              <w:rPr>
                <w:sz w:val="20"/>
                <w:szCs w:val="20"/>
              </w:rPr>
              <w:t xml:space="preserve"> do 30 czerwca 2015 r.</w:t>
            </w:r>
          </w:p>
        </w:tc>
        <w:tc>
          <w:tcPr>
            <w:tcW w:w="992"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F60AC2" w:rsidRPr="00F60AC2" w:rsidRDefault="00F60AC2" w:rsidP="00DB671A">
            <w:pPr>
              <w:jc w:val="center"/>
              <w:rPr>
                <w:sz w:val="20"/>
                <w:szCs w:val="20"/>
              </w:rPr>
            </w:pPr>
            <w:r w:rsidRPr="00F60AC2">
              <w:rPr>
                <w:sz w:val="20"/>
                <w:szCs w:val="20"/>
              </w:rPr>
              <w:t>0</w:t>
            </w:r>
          </w:p>
        </w:tc>
        <w:tc>
          <w:tcPr>
            <w:tcW w:w="992"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F60AC2" w:rsidRPr="00F60AC2" w:rsidRDefault="00F60AC2" w:rsidP="00DB671A">
            <w:pPr>
              <w:jc w:val="center"/>
              <w:rPr>
                <w:sz w:val="20"/>
                <w:szCs w:val="20"/>
              </w:rPr>
            </w:pPr>
            <w:r w:rsidRPr="00F60AC2">
              <w:rPr>
                <w:sz w:val="20"/>
                <w:szCs w:val="20"/>
              </w:rPr>
              <w:t>0</w:t>
            </w:r>
          </w:p>
        </w:tc>
        <w:tc>
          <w:tcPr>
            <w:tcW w:w="992" w:type="dxa"/>
            <w:tcBorders>
              <w:top w:val="single" w:sz="8" w:space="0" w:color="000000"/>
              <w:left w:val="single" w:sz="8" w:space="0" w:color="000000"/>
              <w:bottom w:val="single" w:sz="8" w:space="0" w:color="000000"/>
              <w:right w:val="single" w:sz="8" w:space="0" w:color="000000"/>
            </w:tcBorders>
            <w:vAlign w:val="center"/>
          </w:tcPr>
          <w:p w:rsidR="00F60AC2" w:rsidRPr="00F60AC2" w:rsidRDefault="00F60AC2" w:rsidP="00DB671A">
            <w:pPr>
              <w:jc w:val="center"/>
              <w:rPr>
                <w:sz w:val="20"/>
                <w:szCs w:val="20"/>
              </w:rPr>
            </w:pPr>
            <w:r w:rsidRPr="00F60AC2">
              <w:rPr>
                <w:sz w:val="20"/>
                <w:szCs w:val="20"/>
              </w:rPr>
              <w:t>58</w:t>
            </w:r>
          </w:p>
        </w:tc>
        <w:tc>
          <w:tcPr>
            <w:tcW w:w="992" w:type="dxa"/>
            <w:tcBorders>
              <w:top w:val="single" w:sz="8" w:space="0" w:color="000000"/>
              <w:left w:val="single" w:sz="8" w:space="0" w:color="000000"/>
              <w:bottom w:val="single" w:sz="8" w:space="0" w:color="000000"/>
              <w:right w:val="single" w:sz="8" w:space="0" w:color="000000"/>
            </w:tcBorders>
            <w:vAlign w:val="center"/>
          </w:tcPr>
          <w:p w:rsidR="00F60AC2" w:rsidRPr="00F60AC2" w:rsidRDefault="00F60AC2" w:rsidP="00DB671A">
            <w:pPr>
              <w:jc w:val="center"/>
              <w:rPr>
                <w:sz w:val="20"/>
                <w:szCs w:val="20"/>
              </w:rPr>
            </w:pPr>
            <w:r w:rsidRPr="00F60AC2">
              <w:rPr>
                <w:sz w:val="20"/>
                <w:szCs w:val="20"/>
              </w:rPr>
              <w:t>58</w:t>
            </w:r>
          </w:p>
        </w:tc>
        <w:tc>
          <w:tcPr>
            <w:tcW w:w="992" w:type="dxa"/>
            <w:tcBorders>
              <w:top w:val="single" w:sz="8" w:space="0" w:color="000000"/>
              <w:left w:val="single" w:sz="8" w:space="0" w:color="000000"/>
              <w:bottom w:val="single" w:sz="8" w:space="0" w:color="000000"/>
              <w:right w:val="single" w:sz="8" w:space="0" w:color="000000"/>
            </w:tcBorders>
            <w:vAlign w:val="center"/>
          </w:tcPr>
          <w:p w:rsidR="00F60AC2" w:rsidRPr="00F60AC2" w:rsidRDefault="00F60AC2" w:rsidP="00DB671A">
            <w:pPr>
              <w:jc w:val="center"/>
              <w:rPr>
                <w:sz w:val="20"/>
                <w:szCs w:val="20"/>
              </w:rPr>
            </w:pPr>
            <w:r w:rsidRPr="00F60AC2">
              <w:rPr>
                <w:sz w:val="20"/>
                <w:szCs w:val="20"/>
              </w:rPr>
              <w:t>58</w:t>
            </w:r>
          </w:p>
        </w:tc>
        <w:tc>
          <w:tcPr>
            <w:tcW w:w="993" w:type="dxa"/>
            <w:tcBorders>
              <w:top w:val="single" w:sz="8" w:space="0" w:color="000000"/>
              <w:left w:val="single" w:sz="8" w:space="0" w:color="000000"/>
              <w:bottom w:val="single" w:sz="8" w:space="0" w:color="000000"/>
              <w:right w:val="single" w:sz="8" w:space="0" w:color="000000"/>
            </w:tcBorders>
            <w:vAlign w:val="center"/>
          </w:tcPr>
          <w:p w:rsidR="00F60AC2" w:rsidRPr="00F60AC2" w:rsidRDefault="0008682B" w:rsidP="00DB671A">
            <w:pPr>
              <w:jc w:val="center"/>
              <w:rPr>
                <w:sz w:val="20"/>
                <w:szCs w:val="20"/>
              </w:rPr>
            </w:pPr>
            <w:r>
              <w:rPr>
                <w:sz w:val="20"/>
                <w:szCs w:val="20"/>
              </w:rPr>
              <w:t>58</w:t>
            </w:r>
          </w:p>
        </w:tc>
      </w:tr>
      <w:tr w:rsidR="0008682B" w:rsidRPr="00F60AC2" w:rsidTr="00DB671A">
        <w:trPr>
          <w:gridAfter w:val="1"/>
          <w:wAfter w:w="594" w:type="dxa"/>
          <w:trHeight w:val="690"/>
        </w:trPr>
        <w:tc>
          <w:tcPr>
            <w:tcW w:w="4395" w:type="dxa"/>
            <w:tcBorders>
              <w:top w:val="single" w:sz="4" w:space="0" w:color="auto"/>
              <w:left w:val="single" w:sz="4" w:space="0" w:color="auto"/>
              <w:bottom w:val="single" w:sz="4" w:space="0" w:color="auto"/>
              <w:right w:val="single" w:sz="8" w:space="0" w:color="000000"/>
            </w:tcBorders>
            <w:shd w:val="clear" w:color="auto" w:fill="auto"/>
            <w:vAlign w:val="center"/>
            <w:hideMark/>
          </w:tcPr>
          <w:p w:rsidR="0008682B" w:rsidRPr="00FD5FA2" w:rsidRDefault="0008682B" w:rsidP="00AA4F32">
            <w:pPr>
              <w:jc w:val="center"/>
              <w:rPr>
                <w:sz w:val="20"/>
                <w:szCs w:val="20"/>
              </w:rPr>
            </w:pPr>
            <w:r w:rsidRPr="00FD5FA2">
              <w:rPr>
                <w:sz w:val="20"/>
                <w:szCs w:val="20"/>
              </w:rPr>
              <w:t>Przytulisko dla Bezdomnych Mężczyzn ul. Skawińska 4 i 6, od 1 lipca 2015</w:t>
            </w:r>
            <w:r w:rsidR="008F2A86" w:rsidRPr="00FD5FA2">
              <w:rPr>
                <w:sz w:val="20"/>
                <w:szCs w:val="20"/>
              </w:rPr>
              <w:t xml:space="preserve"> </w:t>
            </w:r>
            <w:r w:rsidRPr="00FD5FA2">
              <w:rPr>
                <w:sz w:val="20"/>
                <w:szCs w:val="20"/>
              </w:rPr>
              <w:t>r.</w:t>
            </w:r>
          </w:p>
        </w:tc>
        <w:tc>
          <w:tcPr>
            <w:tcW w:w="992"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08682B" w:rsidRPr="00F60AC2" w:rsidRDefault="0008682B" w:rsidP="00DB671A">
            <w:pPr>
              <w:jc w:val="center"/>
              <w:rPr>
                <w:sz w:val="20"/>
                <w:szCs w:val="20"/>
              </w:rPr>
            </w:pPr>
          </w:p>
        </w:tc>
        <w:tc>
          <w:tcPr>
            <w:tcW w:w="992"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08682B" w:rsidRPr="00F60AC2" w:rsidRDefault="0008682B" w:rsidP="00DB671A">
            <w:pPr>
              <w:jc w:val="center"/>
              <w:rPr>
                <w:sz w:val="20"/>
                <w:szCs w:val="20"/>
              </w:rPr>
            </w:pPr>
          </w:p>
        </w:tc>
        <w:tc>
          <w:tcPr>
            <w:tcW w:w="992" w:type="dxa"/>
            <w:tcBorders>
              <w:top w:val="single" w:sz="8" w:space="0" w:color="000000"/>
              <w:left w:val="single" w:sz="8" w:space="0" w:color="000000"/>
              <w:bottom w:val="single" w:sz="8" w:space="0" w:color="000000"/>
              <w:right w:val="single" w:sz="8" w:space="0" w:color="000000"/>
            </w:tcBorders>
            <w:vAlign w:val="center"/>
          </w:tcPr>
          <w:p w:rsidR="0008682B" w:rsidRPr="00F60AC2" w:rsidRDefault="0008682B" w:rsidP="00DB671A">
            <w:pPr>
              <w:jc w:val="center"/>
              <w:rPr>
                <w:sz w:val="20"/>
                <w:szCs w:val="20"/>
              </w:rPr>
            </w:pPr>
          </w:p>
        </w:tc>
        <w:tc>
          <w:tcPr>
            <w:tcW w:w="992" w:type="dxa"/>
            <w:tcBorders>
              <w:top w:val="single" w:sz="8" w:space="0" w:color="000000"/>
              <w:left w:val="single" w:sz="8" w:space="0" w:color="000000"/>
              <w:bottom w:val="single" w:sz="8" w:space="0" w:color="000000"/>
              <w:right w:val="single" w:sz="8" w:space="0" w:color="000000"/>
            </w:tcBorders>
            <w:vAlign w:val="center"/>
          </w:tcPr>
          <w:p w:rsidR="0008682B" w:rsidRPr="00F60AC2" w:rsidRDefault="0008682B" w:rsidP="00DB671A">
            <w:pPr>
              <w:jc w:val="center"/>
              <w:rPr>
                <w:sz w:val="20"/>
                <w:szCs w:val="20"/>
              </w:rPr>
            </w:pPr>
          </w:p>
        </w:tc>
        <w:tc>
          <w:tcPr>
            <w:tcW w:w="992" w:type="dxa"/>
            <w:tcBorders>
              <w:top w:val="single" w:sz="8" w:space="0" w:color="000000"/>
              <w:left w:val="single" w:sz="8" w:space="0" w:color="000000"/>
              <w:bottom w:val="single" w:sz="8" w:space="0" w:color="000000"/>
              <w:right w:val="single" w:sz="8" w:space="0" w:color="000000"/>
            </w:tcBorders>
            <w:vAlign w:val="center"/>
          </w:tcPr>
          <w:p w:rsidR="0008682B" w:rsidRPr="00F60AC2" w:rsidRDefault="0008682B" w:rsidP="00DB671A">
            <w:pPr>
              <w:jc w:val="center"/>
              <w:rPr>
                <w:sz w:val="20"/>
                <w:szCs w:val="20"/>
              </w:rPr>
            </w:pPr>
          </w:p>
        </w:tc>
        <w:tc>
          <w:tcPr>
            <w:tcW w:w="993" w:type="dxa"/>
            <w:tcBorders>
              <w:top w:val="single" w:sz="8" w:space="0" w:color="000000"/>
              <w:left w:val="single" w:sz="8" w:space="0" w:color="000000"/>
              <w:bottom w:val="single" w:sz="8" w:space="0" w:color="000000"/>
              <w:right w:val="single" w:sz="8" w:space="0" w:color="000000"/>
            </w:tcBorders>
            <w:vAlign w:val="center"/>
          </w:tcPr>
          <w:p w:rsidR="0008682B" w:rsidRDefault="0008682B" w:rsidP="00DB671A">
            <w:pPr>
              <w:jc w:val="center"/>
              <w:rPr>
                <w:sz w:val="20"/>
                <w:szCs w:val="20"/>
              </w:rPr>
            </w:pPr>
            <w:r>
              <w:rPr>
                <w:sz w:val="20"/>
                <w:szCs w:val="20"/>
              </w:rPr>
              <w:t>80</w:t>
            </w:r>
          </w:p>
        </w:tc>
      </w:tr>
      <w:tr w:rsidR="00F60AC2" w:rsidRPr="00F60AC2" w:rsidTr="00DB671A">
        <w:trPr>
          <w:gridAfter w:val="1"/>
          <w:wAfter w:w="594" w:type="dxa"/>
          <w:trHeight w:val="690"/>
        </w:trPr>
        <w:tc>
          <w:tcPr>
            <w:tcW w:w="4395" w:type="dxa"/>
            <w:tcBorders>
              <w:top w:val="single" w:sz="4" w:space="0" w:color="auto"/>
              <w:left w:val="single" w:sz="4" w:space="0" w:color="auto"/>
              <w:bottom w:val="single" w:sz="4" w:space="0" w:color="auto"/>
              <w:right w:val="single" w:sz="8" w:space="0" w:color="000000"/>
            </w:tcBorders>
            <w:shd w:val="clear" w:color="000000" w:fill="FFFFFF"/>
            <w:vAlign w:val="center"/>
            <w:hideMark/>
          </w:tcPr>
          <w:p w:rsidR="00F60AC2" w:rsidRPr="00F60AC2" w:rsidRDefault="00F60AC2" w:rsidP="00AA4F32">
            <w:pPr>
              <w:jc w:val="center"/>
              <w:rPr>
                <w:sz w:val="20"/>
                <w:szCs w:val="20"/>
              </w:rPr>
            </w:pPr>
            <w:r w:rsidRPr="00F60AC2">
              <w:rPr>
                <w:sz w:val="20"/>
                <w:szCs w:val="20"/>
              </w:rPr>
              <w:t>Przytulisko Św. Brata Alberta dla Bezdomnych Kobiet oraz pomoc doraźna dla bezdomnych ul. Malborska 64 b</w:t>
            </w:r>
          </w:p>
        </w:tc>
        <w:tc>
          <w:tcPr>
            <w:tcW w:w="992"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F60AC2" w:rsidRPr="00F60AC2" w:rsidRDefault="00F60AC2" w:rsidP="00DB671A">
            <w:pPr>
              <w:jc w:val="center"/>
              <w:rPr>
                <w:sz w:val="20"/>
                <w:szCs w:val="20"/>
              </w:rPr>
            </w:pPr>
            <w:r w:rsidRPr="00F60AC2">
              <w:rPr>
                <w:sz w:val="20"/>
                <w:szCs w:val="20"/>
              </w:rPr>
              <w:t>60</w:t>
            </w:r>
          </w:p>
        </w:tc>
        <w:tc>
          <w:tcPr>
            <w:tcW w:w="992" w:type="dxa"/>
            <w:tcBorders>
              <w:top w:val="single" w:sz="8" w:space="0" w:color="000000"/>
              <w:left w:val="single" w:sz="8" w:space="0" w:color="000000"/>
              <w:bottom w:val="single" w:sz="8" w:space="0" w:color="000000"/>
              <w:right w:val="single" w:sz="8" w:space="0" w:color="000000"/>
            </w:tcBorders>
            <w:shd w:val="clear" w:color="000000" w:fill="FFFFFF"/>
            <w:noWrap/>
            <w:vAlign w:val="center"/>
            <w:hideMark/>
          </w:tcPr>
          <w:p w:rsidR="00F60AC2" w:rsidRPr="00F60AC2" w:rsidRDefault="00F60AC2" w:rsidP="00DB671A">
            <w:pPr>
              <w:jc w:val="center"/>
              <w:rPr>
                <w:sz w:val="20"/>
                <w:szCs w:val="20"/>
              </w:rPr>
            </w:pPr>
            <w:r w:rsidRPr="00F60AC2">
              <w:rPr>
                <w:sz w:val="20"/>
                <w:szCs w:val="20"/>
              </w:rPr>
              <w:t>60</w:t>
            </w:r>
          </w:p>
        </w:tc>
        <w:tc>
          <w:tcPr>
            <w:tcW w:w="992" w:type="dxa"/>
            <w:tcBorders>
              <w:top w:val="single" w:sz="8" w:space="0" w:color="000000"/>
              <w:left w:val="single" w:sz="8" w:space="0" w:color="000000"/>
              <w:bottom w:val="single" w:sz="8" w:space="0" w:color="000000"/>
              <w:right w:val="single" w:sz="8" w:space="0" w:color="000000"/>
            </w:tcBorders>
            <w:shd w:val="clear" w:color="000000" w:fill="FFFFFF"/>
            <w:vAlign w:val="center"/>
          </w:tcPr>
          <w:p w:rsidR="00F60AC2" w:rsidRPr="00F60AC2" w:rsidRDefault="00F60AC2" w:rsidP="00DB671A">
            <w:pPr>
              <w:jc w:val="center"/>
              <w:rPr>
                <w:sz w:val="20"/>
                <w:szCs w:val="20"/>
              </w:rPr>
            </w:pPr>
            <w:r w:rsidRPr="00F60AC2">
              <w:rPr>
                <w:sz w:val="20"/>
                <w:szCs w:val="20"/>
              </w:rPr>
              <w:t>60</w:t>
            </w:r>
          </w:p>
        </w:tc>
        <w:tc>
          <w:tcPr>
            <w:tcW w:w="992" w:type="dxa"/>
            <w:tcBorders>
              <w:top w:val="single" w:sz="8" w:space="0" w:color="000000"/>
              <w:left w:val="single" w:sz="8" w:space="0" w:color="000000"/>
              <w:bottom w:val="single" w:sz="8" w:space="0" w:color="000000"/>
              <w:right w:val="single" w:sz="8" w:space="0" w:color="000000"/>
            </w:tcBorders>
            <w:shd w:val="clear" w:color="000000" w:fill="FFFFFF"/>
            <w:vAlign w:val="center"/>
          </w:tcPr>
          <w:p w:rsidR="00F60AC2" w:rsidRPr="00F60AC2" w:rsidRDefault="00F60AC2" w:rsidP="00DB671A">
            <w:pPr>
              <w:jc w:val="center"/>
              <w:rPr>
                <w:sz w:val="20"/>
                <w:szCs w:val="20"/>
              </w:rPr>
            </w:pPr>
            <w:r w:rsidRPr="00F60AC2">
              <w:rPr>
                <w:sz w:val="20"/>
                <w:szCs w:val="20"/>
              </w:rPr>
              <w:t>55</w:t>
            </w:r>
          </w:p>
        </w:tc>
        <w:tc>
          <w:tcPr>
            <w:tcW w:w="992" w:type="dxa"/>
            <w:tcBorders>
              <w:top w:val="single" w:sz="8" w:space="0" w:color="000000"/>
              <w:left w:val="single" w:sz="8" w:space="0" w:color="000000"/>
              <w:bottom w:val="single" w:sz="8" w:space="0" w:color="000000"/>
              <w:right w:val="single" w:sz="8" w:space="0" w:color="000000"/>
            </w:tcBorders>
            <w:shd w:val="clear" w:color="000000" w:fill="FFFFFF"/>
            <w:vAlign w:val="center"/>
          </w:tcPr>
          <w:p w:rsidR="00F60AC2" w:rsidRPr="00F60AC2" w:rsidRDefault="00F60AC2" w:rsidP="00DB671A">
            <w:pPr>
              <w:jc w:val="center"/>
              <w:rPr>
                <w:sz w:val="20"/>
                <w:szCs w:val="20"/>
              </w:rPr>
            </w:pPr>
            <w:r w:rsidRPr="00F60AC2">
              <w:rPr>
                <w:sz w:val="20"/>
                <w:szCs w:val="20"/>
              </w:rPr>
              <w:t>55</w:t>
            </w:r>
          </w:p>
        </w:tc>
        <w:tc>
          <w:tcPr>
            <w:tcW w:w="993" w:type="dxa"/>
            <w:tcBorders>
              <w:top w:val="single" w:sz="8" w:space="0" w:color="000000"/>
              <w:left w:val="single" w:sz="8" w:space="0" w:color="000000"/>
              <w:bottom w:val="single" w:sz="8" w:space="0" w:color="000000"/>
              <w:right w:val="single" w:sz="8" w:space="0" w:color="000000"/>
            </w:tcBorders>
            <w:shd w:val="clear" w:color="000000" w:fill="FFFFFF"/>
            <w:vAlign w:val="center"/>
          </w:tcPr>
          <w:p w:rsidR="00F60AC2" w:rsidRPr="00F60AC2" w:rsidRDefault="0008682B" w:rsidP="00DB671A">
            <w:pPr>
              <w:jc w:val="center"/>
              <w:rPr>
                <w:sz w:val="20"/>
                <w:szCs w:val="20"/>
              </w:rPr>
            </w:pPr>
            <w:r>
              <w:rPr>
                <w:sz w:val="20"/>
                <w:szCs w:val="20"/>
              </w:rPr>
              <w:t>55</w:t>
            </w:r>
          </w:p>
        </w:tc>
      </w:tr>
      <w:tr w:rsidR="00F60AC2" w:rsidRPr="00F60AC2" w:rsidTr="00DB671A">
        <w:trPr>
          <w:gridAfter w:val="1"/>
          <w:wAfter w:w="594" w:type="dxa"/>
          <w:trHeight w:val="690"/>
        </w:trPr>
        <w:tc>
          <w:tcPr>
            <w:tcW w:w="4395" w:type="dxa"/>
            <w:tcBorders>
              <w:top w:val="single" w:sz="4" w:space="0" w:color="auto"/>
              <w:left w:val="single" w:sz="8" w:space="0" w:color="000000"/>
              <w:bottom w:val="single" w:sz="4" w:space="0" w:color="auto"/>
              <w:right w:val="single" w:sz="8" w:space="0" w:color="000000"/>
            </w:tcBorders>
            <w:shd w:val="clear" w:color="auto" w:fill="auto"/>
            <w:vAlign w:val="center"/>
            <w:hideMark/>
          </w:tcPr>
          <w:p w:rsidR="00F60AC2" w:rsidRPr="00F60AC2" w:rsidRDefault="00F60AC2" w:rsidP="00AA4F32">
            <w:pPr>
              <w:jc w:val="center"/>
              <w:rPr>
                <w:sz w:val="20"/>
                <w:szCs w:val="20"/>
              </w:rPr>
            </w:pPr>
            <w:r w:rsidRPr="00F60AC2">
              <w:rPr>
                <w:sz w:val="20"/>
                <w:szCs w:val="20"/>
              </w:rPr>
              <w:t>Przytulisko św. Brata Alberta dla Bezdomnych Mężczyzn oraz łaźnia dla osób bezdomnych ul. Kościuszki 23</w:t>
            </w:r>
          </w:p>
        </w:tc>
        <w:tc>
          <w:tcPr>
            <w:tcW w:w="992" w:type="dxa"/>
            <w:tcBorders>
              <w:top w:val="single" w:sz="8" w:space="0" w:color="000000"/>
              <w:left w:val="single" w:sz="8" w:space="0" w:color="000000"/>
              <w:bottom w:val="single" w:sz="8" w:space="0" w:color="000000"/>
              <w:right w:val="single" w:sz="8" w:space="0" w:color="000000"/>
            </w:tcBorders>
            <w:shd w:val="clear" w:color="000000" w:fill="FFFFFF"/>
            <w:noWrap/>
            <w:vAlign w:val="center"/>
            <w:hideMark/>
          </w:tcPr>
          <w:p w:rsidR="00F60AC2" w:rsidRPr="00F60AC2" w:rsidRDefault="00F60AC2" w:rsidP="00DB671A">
            <w:pPr>
              <w:jc w:val="center"/>
              <w:rPr>
                <w:sz w:val="20"/>
                <w:szCs w:val="20"/>
              </w:rPr>
            </w:pPr>
            <w:r w:rsidRPr="00F60AC2">
              <w:rPr>
                <w:sz w:val="20"/>
                <w:szCs w:val="20"/>
              </w:rPr>
              <w:t>60</w:t>
            </w:r>
          </w:p>
        </w:tc>
        <w:tc>
          <w:tcPr>
            <w:tcW w:w="992"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F60AC2" w:rsidRPr="00F60AC2" w:rsidRDefault="00F60AC2" w:rsidP="00DB671A">
            <w:pPr>
              <w:jc w:val="center"/>
              <w:rPr>
                <w:sz w:val="20"/>
                <w:szCs w:val="20"/>
              </w:rPr>
            </w:pPr>
            <w:r w:rsidRPr="00F60AC2">
              <w:rPr>
                <w:sz w:val="20"/>
                <w:szCs w:val="20"/>
              </w:rPr>
              <w:t>60</w:t>
            </w:r>
          </w:p>
        </w:tc>
        <w:tc>
          <w:tcPr>
            <w:tcW w:w="992" w:type="dxa"/>
            <w:tcBorders>
              <w:top w:val="single" w:sz="8" w:space="0" w:color="000000"/>
              <w:left w:val="single" w:sz="8" w:space="0" w:color="000000"/>
              <w:bottom w:val="single" w:sz="8" w:space="0" w:color="000000"/>
              <w:right w:val="single" w:sz="8" w:space="0" w:color="000000"/>
            </w:tcBorders>
            <w:vAlign w:val="center"/>
          </w:tcPr>
          <w:p w:rsidR="00F60AC2" w:rsidRPr="00F60AC2" w:rsidRDefault="00F60AC2" w:rsidP="00DB671A">
            <w:pPr>
              <w:jc w:val="center"/>
              <w:rPr>
                <w:sz w:val="20"/>
                <w:szCs w:val="20"/>
              </w:rPr>
            </w:pPr>
            <w:r w:rsidRPr="00F60AC2">
              <w:rPr>
                <w:sz w:val="20"/>
                <w:szCs w:val="20"/>
              </w:rPr>
              <w:t>0</w:t>
            </w:r>
          </w:p>
        </w:tc>
        <w:tc>
          <w:tcPr>
            <w:tcW w:w="992" w:type="dxa"/>
            <w:tcBorders>
              <w:top w:val="single" w:sz="8" w:space="0" w:color="000000"/>
              <w:left w:val="single" w:sz="8" w:space="0" w:color="000000"/>
              <w:bottom w:val="single" w:sz="8" w:space="0" w:color="000000"/>
              <w:right w:val="single" w:sz="8" w:space="0" w:color="000000"/>
            </w:tcBorders>
            <w:vAlign w:val="center"/>
          </w:tcPr>
          <w:p w:rsidR="00F60AC2" w:rsidRPr="00F60AC2" w:rsidRDefault="00F60AC2" w:rsidP="00DB671A">
            <w:pPr>
              <w:jc w:val="center"/>
              <w:rPr>
                <w:sz w:val="20"/>
                <w:szCs w:val="20"/>
              </w:rPr>
            </w:pPr>
            <w:r w:rsidRPr="00F60AC2">
              <w:rPr>
                <w:sz w:val="20"/>
                <w:szCs w:val="20"/>
              </w:rPr>
              <w:t>0</w:t>
            </w:r>
          </w:p>
        </w:tc>
        <w:tc>
          <w:tcPr>
            <w:tcW w:w="992" w:type="dxa"/>
            <w:tcBorders>
              <w:top w:val="single" w:sz="8" w:space="0" w:color="000000"/>
              <w:left w:val="single" w:sz="8" w:space="0" w:color="000000"/>
              <w:bottom w:val="single" w:sz="8" w:space="0" w:color="000000"/>
              <w:right w:val="single" w:sz="8" w:space="0" w:color="000000"/>
            </w:tcBorders>
            <w:vAlign w:val="center"/>
          </w:tcPr>
          <w:p w:rsidR="00F60AC2" w:rsidRPr="00F60AC2" w:rsidRDefault="00F60AC2" w:rsidP="00DB671A">
            <w:pPr>
              <w:jc w:val="center"/>
              <w:rPr>
                <w:sz w:val="20"/>
                <w:szCs w:val="20"/>
              </w:rPr>
            </w:pPr>
            <w:r w:rsidRPr="00F60AC2">
              <w:rPr>
                <w:sz w:val="20"/>
                <w:szCs w:val="20"/>
              </w:rPr>
              <w:t>0</w:t>
            </w:r>
          </w:p>
        </w:tc>
        <w:tc>
          <w:tcPr>
            <w:tcW w:w="993" w:type="dxa"/>
            <w:tcBorders>
              <w:top w:val="single" w:sz="8" w:space="0" w:color="000000"/>
              <w:left w:val="single" w:sz="8" w:space="0" w:color="000000"/>
              <w:bottom w:val="single" w:sz="8" w:space="0" w:color="000000"/>
              <w:right w:val="single" w:sz="8" w:space="0" w:color="000000"/>
            </w:tcBorders>
            <w:vAlign w:val="center"/>
          </w:tcPr>
          <w:p w:rsidR="00F60AC2" w:rsidRPr="00F60AC2" w:rsidRDefault="0008682B" w:rsidP="00DB671A">
            <w:pPr>
              <w:jc w:val="center"/>
              <w:rPr>
                <w:sz w:val="20"/>
                <w:szCs w:val="20"/>
              </w:rPr>
            </w:pPr>
            <w:r>
              <w:rPr>
                <w:sz w:val="20"/>
                <w:szCs w:val="20"/>
              </w:rPr>
              <w:t>0</w:t>
            </w:r>
          </w:p>
        </w:tc>
      </w:tr>
      <w:tr w:rsidR="00F60AC2" w:rsidRPr="00F60AC2" w:rsidTr="00DB671A">
        <w:trPr>
          <w:gridAfter w:val="1"/>
          <w:wAfter w:w="594" w:type="dxa"/>
          <w:trHeight w:val="690"/>
        </w:trPr>
        <w:tc>
          <w:tcPr>
            <w:tcW w:w="4395" w:type="dxa"/>
            <w:tcBorders>
              <w:top w:val="single" w:sz="4" w:space="0" w:color="auto"/>
              <w:left w:val="single" w:sz="8" w:space="0" w:color="000000"/>
              <w:bottom w:val="single" w:sz="4" w:space="0" w:color="auto"/>
              <w:right w:val="single" w:sz="8" w:space="0" w:color="000000"/>
            </w:tcBorders>
            <w:shd w:val="clear" w:color="auto" w:fill="auto"/>
            <w:vAlign w:val="center"/>
            <w:hideMark/>
          </w:tcPr>
          <w:p w:rsidR="00F60AC2" w:rsidRPr="00F60AC2" w:rsidRDefault="00F60AC2" w:rsidP="00AA4F32">
            <w:pPr>
              <w:jc w:val="center"/>
              <w:rPr>
                <w:sz w:val="20"/>
                <w:szCs w:val="20"/>
              </w:rPr>
            </w:pPr>
            <w:r w:rsidRPr="00F60AC2">
              <w:rPr>
                <w:sz w:val="20"/>
                <w:szCs w:val="20"/>
              </w:rPr>
              <w:t>Schronisko dla Bezdomnych Mężczyzn ul. Wielicka 44 b</w:t>
            </w:r>
          </w:p>
        </w:tc>
        <w:tc>
          <w:tcPr>
            <w:tcW w:w="992" w:type="dxa"/>
            <w:tcBorders>
              <w:top w:val="single" w:sz="8" w:space="0" w:color="000000"/>
              <w:left w:val="single" w:sz="8" w:space="0" w:color="000000"/>
              <w:bottom w:val="single" w:sz="8" w:space="0" w:color="000000"/>
              <w:right w:val="single" w:sz="8" w:space="0" w:color="000000"/>
            </w:tcBorders>
            <w:shd w:val="clear" w:color="000000" w:fill="FFFFFF"/>
            <w:noWrap/>
            <w:vAlign w:val="center"/>
            <w:hideMark/>
          </w:tcPr>
          <w:p w:rsidR="00F60AC2" w:rsidRPr="00F60AC2" w:rsidRDefault="00F60AC2" w:rsidP="00DB671A">
            <w:pPr>
              <w:jc w:val="center"/>
              <w:rPr>
                <w:sz w:val="20"/>
                <w:szCs w:val="20"/>
              </w:rPr>
            </w:pPr>
            <w:r w:rsidRPr="00F60AC2">
              <w:rPr>
                <w:sz w:val="20"/>
                <w:szCs w:val="20"/>
              </w:rPr>
              <w:t>0</w:t>
            </w:r>
          </w:p>
        </w:tc>
        <w:tc>
          <w:tcPr>
            <w:tcW w:w="992"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F60AC2" w:rsidRPr="00F60AC2" w:rsidRDefault="00F60AC2" w:rsidP="00DB671A">
            <w:pPr>
              <w:jc w:val="center"/>
              <w:rPr>
                <w:sz w:val="20"/>
                <w:szCs w:val="20"/>
              </w:rPr>
            </w:pPr>
            <w:r w:rsidRPr="00F60AC2">
              <w:rPr>
                <w:sz w:val="20"/>
                <w:szCs w:val="20"/>
              </w:rPr>
              <w:t>0</w:t>
            </w:r>
          </w:p>
        </w:tc>
        <w:tc>
          <w:tcPr>
            <w:tcW w:w="992" w:type="dxa"/>
            <w:tcBorders>
              <w:top w:val="single" w:sz="8" w:space="0" w:color="000000"/>
              <w:left w:val="single" w:sz="8" w:space="0" w:color="000000"/>
              <w:bottom w:val="single" w:sz="8" w:space="0" w:color="000000"/>
              <w:right w:val="single" w:sz="8" w:space="0" w:color="000000"/>
            </w:tcBorders>
            <w:vAlign w:val="center"/>
          </w:tcPr>
          <w:p w:rsidR="00F60AC2" w:rsidRPr="00F60AC2" w:rsidRDefault="00F60AC2" w:rsidP="00DB671A">
            <w:pPr>
              <w:jc w:val="center"/>
              <w:rPr>
                <w:sz w:val="20"/>
                <w:szCs w:val="20"/>
              </w:rPr>
            </w:pPr>
            <w:r w:rsidRPr="00F60AC2">
              <w:rPr>
                <w:sz w:val="20"/>
                <w:szCs w:val="20"/>
              </w:rPr>
              <w:t>30</w:t>
            </w:r>
          </w:p>
        </w:tc>
        <w:tc>
          <w:tcPr>
            <w:tcW w:w="992" w:type="dxa"/>
            <w:tcBorders>
              <w:top w:val="single" w:sz="8" w:space="0" w:color="000000"/>
              <w:left w:val="single" w:sz="8" w:space="0" w:color="000000"/>
              <w:bottom w:val="single" w:sz="8" w:space="0" w:color="000000"/>
              <w:right w:val="single" w:sz="8" w:space="0" w:color="000000"/>
            </w:tcBorders>
            <w:vAlign w:val="center"/>
          </w:tcPr>
          <w:p w:rsidR="00F60AC2" w:rsidRPr="00F60AC2" w:rsidRDefault="00F60AC2" w:rsidP="00DB671A">
            <w:pPr>
              <w:jc w:val="center"/>
              <w:rPr>
                <w:sz w:val="20"/>
                <w:szCs w:val="20"/>
              </w:rPr>
            </w:pPr>
            <w:r w:rsidRPr="00F60AC2">
              <w:rPr>
                <w:sz w:val="20"/>
                <w:szCs w:val="20"/>
              </w:rPr>
              <w:t>30</w:t>
            </w:r>
          </w:p>
        </w:tc>
        <w:tc>
          <w:tcPr>
            <w:tcW w:w="992" w:type="dxa"/>
            <w:tcBorders>
              <w:top w:val="single" w:sz="8" w:space="0" w:color="000000"/>
              <w:left w:val="single" w:sz="8" w:space="0" w:color="000000"/>
              <w:bottom w:val="single" w:sz="8" w:space="0" w:color="000000"/>
              <w:right w:val="single" w:sz="8" w:space="0" w:color="000000"/>
            </w:tcBorders>
            <w:vAlign w:val="center"/>
          </w:tcPr>
          <w:p w:rsidR="00F60AC2" w:rsidRPr="00F60AC2" w:rsidRDefault="00F60AC2" w:rsidP="00DB671A">
            <w:pPr>
              <w:jc w:val="center"/>
              <w:rPr>
                <w:sz w:val="20"/>
                <w:szCs w:val="20"/>
              </w:rPr>
            </w:pPr>
            <w:r w:rsidRPr="00F60AC2">
              <w:rPr>
                <w:sz w:val="20"/>
                <w:szCs w:val="20"/>
              </w:rPr>
              <w:t>0</w:t>
            </w:r>
          </w:p>
        </w:tc>
        <w:tc>
          <w:tcPr>
            <w:tcW w:w="993" w:type="dxa"/>
            <w:tcBorders>
              <w:top w:val="single" w:sz="8" w:space="0" w:color="000000"/>
              <w:left w:val="single" w:sz="8" w:space="0" w:color="000000"/>
              <w:bottom w:val="single" w:sz="8" w:space="0" w:color="000000"/>
              <w:right w:val="single" w:sz="8" w:space="0" w:color="000000"/>
            </w:tcBorders>
            <w:vAlign w:val="center"/>
          </w:tcPr>
          <w:p w:rsidR="00F60AC2" w:rsidRPr="00F60AC2" w:rsidRDefault="0008682B" w:rsidP="00DB671A">
            <w:pPr>
              <w:jc w:val="center"/>
              <w:rPr>
                <w:sz w:val="20"/>
                <w:szCs w:val="20"/>
              </w:rPr>
            </w:pPr>
            <w:r>
              <w:rPr>
                <w:sz w:val="20"/>
                <w:szCs w:val="20"/>
              </w:rPr>
              <w:t>0</w:t>
            </w:r>
          </w:p>
        </w:tc>
      </w:tr>
      <w:tr w:rsidR="00F60AC2" w:rsidRPr="00F60AC2" w:rsidTr="00DB671A">
        <w:trPr>
          <w:gridAfter w:val="1"/>
          <w:wAfter w:w="594" w:type="dxa"/>
          <w:trHeight w:val="690"/>
        </w:trPr>
        <w:tc>
          <w:tcPr>
            <w:tcW w:w="4395" w:type="dxa"/>
            <w:tcBorders>
              <w:top w:val="single" w:sz="4" w:space="0" w:color="auto"/>
              <w:left w:val="single" w:sz="8" w:space="0" w:color="000000"/>
              <w:bottom w:val="single" w:sz="4" w:space="0" w:color="auto"/>
              <w:right w:val="single" w:sz="8" w:space="0" w:color="000000"/>
            </w:tcBorders>
            <w:shd w:val="clear" w:color="auto" w:fill="auto"/>
            <w:vAlign w:val="center"/>
            <w:hideMark/>
          </w:tcPr>
          <w:p w:rsidR="00F60AC2" w:rsidRPr="00F60AC2" w:rsidRDefault="00F60AC2" w:rsidP="00AA4F32">
            <w:pPr>
              <w:jc w:val="center"/>
              <w:rPr>
                <w:sz w:val="20"/>
                <w:szCs w:val="20"/>
              </w:rPr>
            </w:pPr>
            <w:r w:rsidRPr="00F60AC2">
              <w:rPr>
                <w:sz w:val="20"/>
                <w:szCs w:val="20"/>
              </w:rPr>
              <w:t>Ogrzewalnia dla Osób Bezdomnych ul. Koprowa 4, działała od 1 lutego do 31 marca 2012 r.</w:t>
            </w:r>
          </w:p>
        </w:tc>
        <w:tc>
          <w:tcPr>
            <w:tcW w:w="992" w:type="dxa"/>
            <w:tcBorders>
              <w:top w:val="single" w:sz="8" w:space="0" w:color="000000"/>
              <w:left w:val="single" w:sz="8" w:space="0" w:color="000000"/>
              <w:bottom w:val="single" w:sz="8" w:space="0" w:color="000000"/>
              <w:right w:val="single" w:sz="8" w:space="0" w:color="000000"/>
            </w:tcBorders>
            <w:shd w:val="clear" w:color="000000" w:fill="FFFFFF"/>
            <w:noWrap/>
            <w:vAlign w:val="center"/>
            <w:hideMark/>
          </w:tcPr>
          <w:p w:rsidR="00F60AC2" w:rsidRPr="00F60AC2" w:rsidRDefault="00F60AC2" w:rsidP="00DB671A">
            <w:pPr>
              <w:jc w:val="center"/>
              <w:rPr>
                <w:sz w:val="20"/>
                <w:szCs w:val="20"/>
              </w:rPr>
            </w:pPr>
            <w:r w:rsidRPr="00F60AC2">
              <w:rPr>
                <w:sz w:val="20"/>
                <w:szCs w:val="20"/>
              </w:rPr>
              <w:t>0</w:t>
            </w:r>
          </w:p>
        </w:tc>
        <w:tc>
          <w:tcPr>
            <w:tcW w:w="992"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F60AC2" w:rsidRPr="00F60AC2" w:rsidRDefault="00F60AC2" w:rsidP="00DB671A">
            <w:pPr>
              <w:jc w:val="center"/>
              <w:rPr>
                <w:sz w:val="20"/>
                <w:szCs w:val="20"/>
              </w:rPr>
            </w:pPr>
            <w:r w:rsidRPr="00F60AC2">
              <w:rPr>
                <w:sz w:val="20"/>
                <w:szCs w:val="20"/>
              </w:rPr>
              <w:t>0</w:t>
            </w:r>
          </w:p>
        </w:tc>
        <w:tc>
          <w:tcPr>
            <w:tcW w:w="992" w:type="dxa"/>
            <w:tcBorders>
              <w:top w:val="single" w:sz="8" w:space="0" w:color="000000"/>
              <w:left w:val="single" w:sz="8" w:space="0" w:color="000000"/>
              <w:bottom w:val="single" w:sz="8" w:space="0" w:color="000000"/>
              <w:right w:val="single" w:sz="8" w:space="0" w:color="000000"/>
            </w:tcBorders>
            <w:vAlign w:val="center"/>
          </w:tcPr>
          <w:p w:rsidR="00F60AC2" w:rsidRPr="00F60AC2" w:rsidRDefault="00F60AC2" w:rsidP="00DB671A">
            <w:pPr>
              <w:jc w:val="center"/>
              <w:rPr>
                <w:sz w:val="20"/>
                <w:szCs w:val="20"/>
              </w:rPr>
            </w:pPr>
            <w:r w:rsidRPr="00F60AC2">
              <w:rPr>
                <w:sz w:val="20"/>
                <w:szCs w:val="20"/>
              </w:rPr>
              <w:t>40</w:t>
            </w:r>
          </w:p>
        </w:tc>
        <w:tc>
          <w:tcPr>
            <w:tcW w:w="992" w:type="dxa"/>
            <w:tcBorders>
              <w:top w:val="single" w:sz="8" w:space="0" w:color="000000"/>
              <w:left w:val="single" w:sz="8" w:space="0" w:color="000000"/>
              <w:bottom w:val="single" w:sz="8" w:space="0" w:color="000000"/>
              <w:right w:val="single" w:sz="8" w:space="0" w:color="000000"/>
            </w:tcBorders>
            <w:vAlign w:val="center"/>
          </w:tcPr>
          <w:p w:rsidR="00F60AC2" w:rsidRPr="00F60AC2" w:rsidRDefault="00F60AC2" w:rsidP="00DB671A">
            <w:pPr>
              <w:jc w:val="center"/>
              <w:rPr>
                <w:sz w:val="20"/>
                <w:szCs w:val="20"/>
              </w:rPr>
            </w:pPr>
            <w:r w:rsidRPr="00F60AC2">
              <w:rPr>
                <w:sz w:val="20"/>
                <w:szCs w:val="20"/>
              </w:rPr>
              <w:t>0</w:t>
            </w:r>
          </w:p>
        </w:tc>
        <w:tc>
          <w:tcPr>
            <w:tcW w:w="992" w:type="dxa"/>
            <w:tcBorders>
              <w:top w:val="single" w:sz="8" w:space="0" w:color="000000"/>
              <w:left w:val="single" w:sz="8" w:space="0" w:color="000000"/>
              <w:bottom w:val="single" w:sz="8" w:space="0" w:color="000000"/>
              <w:right w:val="single" w:sz="8" w:space="0" w:color="000000"/>
            </w:tcBorders>
            <w:vAlign w:val="center"/>
          </w:tcPr>
          <w:p w:rsidR="00F60AC2" w:rsidRPr="00F60AC2" w:rsidRDefault="00F60AC2" w:rsidP="00DB671A">
            <w:pPr>
              <w:jc w:val="center"/>
              <w:rPr>
                <w:sz w:val="20"/>
                <w:szCs w:val="20"/>
              </w:rPr>
            </w:pPr>
            <w:r w:rsidRPr="00F60AC2">
              <w:rPr>
                <w:sz w:val="20"/>
                <w:szCs w:val="20"/>
              </w:rPr>
              <w:t>0</w:t>
            </w:r>
          </w:p>
        </w:tc>
        <w:tc>
          <w:tcPr>
            <w:tcW w:w="993" w:type="dxa"/>
            <w:tcBorders>
              <w:top w:val="single" w:sz="8" w:space="0" w:color="000000"/>
              <w:left w:val="single" w:sz="8" w:space="0" w:color="000000"/>
              <w:bottom w:val="single" w:sz="8" w:space="0" w:color="000000"/>
              <w:right w:val="single" w:sz="8" w:space="0" w:color="000000"/>
            </w:tcBorders>
            <w:vAlign w:val="center"/>
          </w:tcPr>
          <w:p w:rsidR="00F60AC2" w:rsidRPr="00F60AC2" w:rsidRDefault="0008682B" w:rsidP="00DB671A">
            <w:pPr>
              <w:jc w:val="center"/>
              <w:rPr>
                <w:sz w:val="20"/>
                <w:szCs w:val="20"/>
              </w:rPr>
            </w:pPr>
            <w:r>
              <w:rPr>
                <w:sz w:val="20"/>
                <w:szCs w:val="20"/>
              </w:rPr>
              <w:t>0</w:t>
            </w:r>
          </w:p>
        </w:tc>
      </w:tr>
      <w:tr w:rsidR="00F60AC2" w:rsidRPr="00F60AC2" w:rsidTr="00DB671A">
        <w:trPr>
          <w:gridAfter w:val="1"/>
          <w:wAfter w:w="594" w:type="dxa"/>
          <w:trHeight w:val="690"/>
        </w:trPr>
        <w:tc>
          <w:tcPr>
            <w:tcW w:w="4395" w:type="dxa"/>
            <w:tcBorders>
              <w:top w:val="nil"/>
              <w:left w:val="single" w:sz="8" w:space="0" w:color="000000"/>
              <w:bottom w:val="single" w:sz="8" w:space="0" w:color="000000"/>
              <w:right w:val="single" w:sz="8" w:space="0" w:color="000000"/>
            </w:tcBorders>
            <w:shd w:val="clear" w:color="auto" w:fill="D9D9D9"/>
            <w:noWrap/>
            <w:vAlign w:val="bottom"/>
            <w:hideMark/>
          </w:tcPr>
          <w:p w:rsidR="00F60AC2" w:rsidRPr="00F60AC2" w:rsidRDefault="00F60AC2" w:rsidP="00AA4F32">
            <w:pPr>
              <w:jc w:val="center"/>
              <w:rPr>
                <w:sz w:val="20"/>
                <w:szCs w:val="20"/>
              </w:rPr>
            </w:pPr>
            <w:r w:rsidRPr="00F60AC2">
              <w:rPr>
                <w:sz w:val="20"/>
                <w:szCs w:val="20"/>
              </w:rPr>
              <w:t>suma</w:t>
            </w:r>
          </w:p>
        </w:tc>
        <w:tc>
          <w:tcPr>
            <w:tcW w:w="992" w:type="dxa"/>
            <w:tcBorders>
              <w:top w:val="single" w:sz="8" w:space="0" w:color="000000"/>
              <w:left w:val="single" w:sz="8" w:space="0" w:color="000000"/>
              <w:bottom w:val="single" w:sz="8" w:space="0" w:color="000000"/>
              <w:right w:val="single" w:sz="8" w:space="0" w:color="000000"/>
            </w:tcBorders>
            <w:shd w:val="clear" w:color="auto" w:fill="D9D9D9"/>
            <w:noWrap/>
            <w:vAlign w:val="center"/>
            <w:hideMark/>
          </w:tcPr>
          <w:p w:rsidR="00F60AC2" w:rsidRPr="00F60AC2" w:rsidRDefault="00F60AC2" w:rsidP="00DB671A">
            <w:pPr>
              <w:jc w:val="center"/>
              <w:rPr>
                <w:sz w:val="20"/>
                <w:szCs w:val="20"/>
              </w:rPr>
            </w:pPr>
            <w:r w:rsidRPr="00F60AC2">
              <w:rPr>
                <w:sz w:val="20"/>
                <w:szCs w:val="20"/>
              </w:rPr>
              <w:t>285</w:t>
            </w:r>
          </w:p>
        </w:tc>
        <w:tc>
          <w:tcPr>
            <w:tcW w:w="992" w:type="dxa"/>
            <w:tcBorders>
              <w:top w:val="single" w:sz="8" w:space="0" w:color="000000"/>
              <w:left w:val="single" w:sz="8" w:space="0" w:color="000000"/>
              <w:bottom w:val="single" w:sz="8" w:space="0" w:color="000000"/>
              <w:right w:val="single" w:sz="8" w:space="0" w:color="000000"/>
            </w:tcBorders>
            <w:shd w:val="clear" w:color="auto" w:fill="D9D9D9"/>
            <w:noWrap/>
            <w:vAlign w:val="center"/>
            <w:hideMark/>
          </w:tcPr>
          <w:p w:rsidR="00F60AC2" w:rsidRPr="00F60AC2" w:rsidRDefault="00F60AC2" w:rsidP="00DB671A">
            <w:pPr>
              <w:jc w:val="center"/>
              <w:rPr>
                <w:sz w:val="20"/>
                <w:szCs w:val="20"/>
              </w:rPr>
            </w:pPr>
            <w:r w:rsidRPr="00F60AC2">
              <w:rPr>
                <w:sz w:val="20"/>
                <w:szCs w:val="20"/>
              </w:rPr>
              <w:t>332</w:t>
            </w:r>
          </w:p>
        </w:tc>
        <w:tc>
          <w:tcPr>
            <w:tcW w:w="992" w:type="dxa"/>
            <w:tcBorders>
              <w:top w:val="single" w:sz="8" w:space="0" w:color="000000"/>
              <w:left w:val="single" w:sz="8" w:space="0" w:color="000000"/>
              <w:bottom w:val="single" w:sz="8" w:space="0" w:color="000000"/>
              <w:right w:val="single" w:sz="8" w:space="0" w:color="000000"/>
            </w:tcBorders>
            <w:shd w:val="clear" w:color="auto" w:fill="D9D9D9"/>
            <w:vAlign w:val="center"/>
          </w:tcPr>
          <w:p w:rsidR="00F60AC2" w:rsidRPr="00F60AC2" w:rsidRDefault="00F60AC2" w:rsidP="00DB671A">
            <w:pPr>
              <w:jc w:val="center"/>
              <w:rPr>
                <w:sz w:val="20"/>
                <w:szCs w:val="20"/>
              </w:rPr>
            </w:pPr>
            <w:r w:rsidRPr="00F60AC2">
              <w:rPr>
                <w:sz w:val="20"/>
                <w:szCs w:val="20"/>
              </w:rPr>
              <w:t>228*</w:t>
            </w:r>
          </w:p>
        </w:tc>
        <w:tc>
          <w:tcPr>
            <w:tcW w:w="992" w:type="dxa"/>
            <w:tcBorders>
              <w:top w:val="single" w:sz="8" w:space="0" w:color="000000"/>
              <w:left w:val="single" w:sz="8" w:space="0" w:color="000000"/>
              <w:bottom w:val="single" w:sz="8" w:space="0" w:color="000000"/>
              <w:right w:val="single" w:sz="8" w:space="0" w:color="000000"/>
            </w:tcBorders>
            <w:shd w:val="clear" w:color="auto" w:fill="D9D9D9"/>
            <w:vAlign w:val="center"/>
          </w:tcPr>
          <w:p w:rsidR="00F60AC2" w:rsidRPr="00F60AC2" w:rsidRDefault="00F60AC2" w:rsidP="00DB671A">
            <w:pPr>
              <w:jc w:val="center"/>
              <w:rPr>
                <w:sz w:val="20"/>
                <w:szCs w:val="20"/>
              </w:rPr>
            </w:pPr>
            <w:r w:rsidRPr="00F60AC2">
              <w:rPr>
                <w:sz w:val="20"/>
                <w:szCs w:val="20"/>
              </w:rPr>
              <w:t>221</w:t>
            </w:r>
          </w:p>
        </w:tc>
        <w:tc>
          <w:tcPr>
            <w:tcW w:w="992" w:type="dxa"/>
            <w:tcBorders>
              <w:top w:val="single" w:sz="8" w:space="0" w:color="000000"/>
              <w:left w:val="single" w:sz="8" w:space="0" w:color="000000"/>
              <w:bottom w:val="single" w:sz="8" w:space="0" w:color="000000"/>
              <w:right w:val="single" w:sz="8" w:space="0" w:color="000000"/>
            </w:tcBorders>
            <w:shd w:val="clear" w:color="auto" w:fill="D9D9D9"/>
            <w:vAlign w:val="center"/>
          </w:tcPr>
          <w:p w:rsidR="00F60AC2" w:rsidRPr="00F60AC2" w:rsidRDefault="00F60AC2" w:rsidP="00DB671A">
            <w:pPr>
              <w:jc w:val="center"/>
              <w:rPr>
                <w:sz w:val="20"/>
                <w:szCs w:val="20"/>
              </w:rPr>
            </w:pPr>
            <w:r w:rsidRPr="00F60AC2">
              <w:rPr>
                <w:sz w:val="20"/>
                <w:szCs w:val="20"/>
              </w:rPr>
              <w:t>191</w:t>
            </w:r>
          </w:p>
        </w:tc>
        <w:tc>
          <w:tcPr>
            <w:tcW w:w="993" w:type="dxa"/>
            <w:tcBorders>
              <w:top w:val="single" w:sz="8" w:space="0" w:color="000000"/>
              <w:left w:val="single" w:sz="8" w:space="0" w:color="000000"/>
              <w:bottom w:val="single" w:sz="8" w:space="0" w:color="000000"/>
              <w:right w:val="single" w:sz="8" w:space="0" w:color="000000"/>
            </w:tcBorders>
            <w:shd w:val="clear" w:color="auto" w:fill="D9D9D9"/>
            <w:vAlign w:val="center"/>
          </w:tcPr>
          <w:p w:rsidR="00F60AC2" w:rsidRPr="00F60AC2" w:rsidRDefault="0008682B" w:rsidP="00DB671A">
            <w:pPr>
              <w:jc w:val="center"/>
              <w:rPr>
                <w:sz w:val="20"/>
                <w:szCs w:val="20"/>
              </w:rPr>
            </w:pPr>
            <w:r>
              <w:rPr>
                <w:sz w:val="20"/>
                <w:szCs w:val="20"/>
              </w:rPr>
              <w:t>253**</w:t>
            </w:r>
          </w:p>
        </w:tc>
      </w:tr>
    </w:tbl>
    <w:p w:rsidR="002A5A72" w:rsidRPr="0008682B" w:rsidRDefault="00AA4F32" w:rsidP="00AA4F32">
      <w:pPr>
        <w:rPr>
          <w:rFonts w:eastAsia="Times New Roman"/>
          <w:iCs/>
          <w:spacing w:val="13"/>
          <w:sz w:val="20"/>
          <w:szCs w:val="20"/>
        </w:rPr>
      </w:pPr>
      <w:r w:rsidRPr="0008682B">
        <w:rPr>
          <w:rFonts w:eastAsia="Times New Roman"/>
          <w:iCs/>
          <w:spacing w:val="13"/>
          <w:sz w:val="20"/>
          <w:szCs w:val="20"/>
        </w:rPr>
        <w:t xml:space="preserve">*Ogólna liczba miejsc noclegowych wg. stanu na 31 grudnia </w:t>
      </w:r>
      <w:r w:rsidR="0008682B" w:rsidRPr="0008682B">
        <w:rPr>
          <w:rFonts w:eastAsia="Times New Roman"/>
          <w:iCs/>
          <w:spacing w:val="13"/>
          <w:sz w:val="20"/>
          <w:szCs w:val="20"/>
        </w:rPr>
        <w:t>danego roku</w:t>
      </w:r>
      <w:r w:rsidRPr="0008682B">
        <w:rPr>
          <w:rFonts w:eastAsia="Times New Roman"/>
          <w:iCs/>
          <w:spacing w:val="13"/>
          <w:sz w:val="20"/>
          <w:szCs w:val="20"/>
        </w:rPr>
        <w:t>.</w:t>
      </w:r>
    </w:p>
    <w:p w:rsidR="00DE16D2" w:rsidRPr="00DE0C90" w:rsidRDefault="0008682B" w:rsidP="00AA4F32">
      <w:pPr>
        <w:rPr>
          <w:rFonts w:eastAsia="Times New Roman"/>
          <w:iCs/>
          <w:spacing w:val="13"/>
          <w:sz w:val="20"/>
          <w:szCs w:val="20"/>
        </w:rPr>
      </w:pPr>
      <w:r w:rsidRPr="0008682B">
        <w:rPr>
          <w:rFonts w:eastAsia="Times New Roman"/>
          <w:iCs/>
          <w:spacing w:val="13"/>
          <w:sz w:val="20"/>
          <w:szCs w:val="20"/>
        </w:rPr>
        <w:t>**Ogólna liczba miejsc noclegowych nie stanowi sumy miejsc we wszystkich placówkach, poni</w:t>
      </w:r>
      <w:r>
        <w:rPr>
          <w:rFonts w:eastAsia="Times New Roman"/>
          <w:iCs/>
          <w:spacing w:val="13"/>
          <w:sz w:val="20"/>
          <w:szCs w:val="20"/>
        </w:rPr>
        <w:t>eważ w niektórych placówkach na</w:t>
      </w:r>
      <w:r w:rsidRPr="0008682B">
        <w:rPr>
          <w:rFonts w:eastAsia="Times New Roman"/>
          <w:iCs/>
          <w:spacing w:val="13"/>
          <w:sz w:val="20"/>
          <w:szCs w:val="20"/>
        </w:rPr>
        <w:t>stępowało przekształcenie i zmiana liczby miejsc w ciągu roku.</w:t>
      </w:r>
    </w:p>
    <w:p w:rsidR="00AA4F32" w:rsidRDefault="00AA4F32" w:rsidP="00AA4F32">
      <w:pPr>
        <w:rPr>
          <w:rFonts w:eastAsia="Times New Roman"/>
          <w:iCs/>
          <w:spacing w:val="13"/>
          <w:sz w:val="20"/>
        </w:rPr>
      </w:pPr>
      <w:r w:rsidRPr="00F60AC2">
        <w:rPr>
          <w:rFonts w:eastAsia="Times New Roman"/>
          <w:iCs/>
          <w:spacing w:val="13"/>
          <w:sz w:val="20"/>
        </w:rPr>
        <w:t xml:space="preserve">Źródło: opracowanie własne na podstawie  danych MOPS  </w:t>
      </w:r>
    </w:p>
    <w:p w:rsidR="00704478" w:rsidRPr="001812F7" w:rsidRDefault="00704478" w:rsidP="00DE16D2">
      <w:pPr>
        <w:rPr>
          <w:highlight w:val="yellow"/>
        </w:rPr>
      </w:pPr>
    </w:p>
    <w:p w:rsidR="00125382" w:rsidRPr="00125382" w:rsidRDefault="00704478" w:rsidP="00125382">
      <w:r w:rsidRPr="00125382">
        <w:lastRenderedPageBreak/>
        <w:tab/>
      </w:r>
      <w:r w:rsidR="00125382" w:rsidRPr="00125382">
        <w:t xml:space="preserve">W 2015 r. na terenie GMK funkcjonowało 12 placówek, zapewniających  blisko 600 miejsc całorocznych, w tym 8 placówek (523 miejsca) współfinansowanych przez Gminę Miejską Kraków. </w:t>
      </w:r>
    </w:p>
    <w:p w:rsidR="00DE16D2" w:rsidRPr="00440968" w:rsidRDefault="00DE16D2" w:rsidP="00DB671A">
      <w:r w:rsidRPr="00440968">
        <w:t xml:space="preserve">W okresie zimowym </w:t>
      </w:r>
      <w:r w:rsidR="00125382" w:rsidRPr="00440968">
        <w:t xml:space="preserve">funkcjonowały </w:t>
      </w:r>
      <w:r w:rsidRPr="00440968">
        <w:t xml:space="preserve"> </w:t>
      </w:r>
      <w:r w:rsidR="00704478" w:rsidRPr="00440968">
        <w:t xml:space="preserve">dodatkowo </w:t>
      </w:r>
      <w:r w:rsidR="00125382" w:rsidRPr="00440968">
        <w:t>4</w:t>
      </w:r>
      <w:r w:rsidRPr="00440968">
        <w:t xml:space="preserve"> ogrzewalnie:</w:t>
      </w:r>
    </w:p>
    <w:p w:rsidR="001401AC" w:rsidRPr="00440968" w:rsidRDefault="004B137E" w:rsidP="004B6587">
      <w:pPr>
        <w:pStyle w:val="Akapitzlist"/>
        <w:numPr>
          <w:ilvl w:val="0"/>
          <w:numId w:val="43"/>
        </w:numPr>
      </w:pPr>
      <w:r w:rsidRPr="00440968">
        <w:t xml:space="preserve">Ogrzewalnia </w:t>
      </w:r>
      <w:r w:rsidR="00DE16D2" w:rsidRPr="00440968">
        <w:t>przy Miejskim Centrum Profilak</w:t>
      </w:r>
      <w:r w:rsidRPr="00440968">
        <w:t>tyki Uzależnień,</w:t>
      </w:r>
      <w:r w:rsidR="00DE16D2" w:rsidRPr="00440968">
        <w:t xml:space="preserve"> ul. Rozrywki 1 </w:t>
      </w:r>
      <w:r w:rsidR="00DB671A">
        <w:br/>
      </w:r>
      <w:r w:rsidR="00DE16D2" w:rsidRPr="00440968">
        <w:t>(ok. 20 miejsc)</w:t>
      </w:r>
      <w:r w:rsidR="00704478" w:rsidRPr="00440968">
        <w:t>;</w:t>
      </w:r>
    </w:p>
    <w:p w:rsidR="00DB671A" w:rsidRDefault="00DE16D2" w:rsidP="004B6587">
      <w:pPr>
        <w:pStyle w:val="Akapitzlist"/>
        <w:numPr>
          <w:ilvl w:val="0"/>
          <w:numId w:val="43"/>
        </w:numPr>
      </w:pPr>
      <w:r w:rsidRPr="00440968">
        <w:t>Ogrz</w:t>
      </w:r>
      <w:r w:rsidR="004B137E" w:rsidRPr="00440968">
        <w:t xml:space="preserve">ewalnia dla osób </w:t>
      </w:r>
      <w:r w:rsidR="000F61E8" w:rsidRPr="00440968">
        <w:t>b</w:t>
      </w:r>
      <w:r w:rsidR="004B137E" w:rsidRPr="00440968">
        <w:t>ezdomnych,</w:t>
      </w:r>
      <w:r w:rsidRPr="00440968">
        <w:t xml:space="preserve"> ul. Św. Stanisława 12 prowadzona przez Mie</w:t>
      </w:r>
      <w:r w:rsidR="00E00210" w:rsidRPr="00440968">
        <w:t>jski Ośrodek Pomocy Społecznej</w:t>
      </w:r>
      <w:r w:rsidR="00125382" w:rsidRPr="00440968">
        <w:t xml:space="preserve"> </w:t>
      </w:r>
    </w:p>
    <w:p w:rsidR="00B85D4B" w:rsidRPr="00440968" w:rsidRDefault="00125382" w:rsidP="00DB671A">
      <w:pPr>
        <w:pStyle w:val="Akapitzlist"/>
      </w:pPr>
      <w:r w:rsidRPr="00440968">
        <w:t>(</w:t>
      </w:r>
      <w:r w:rsidR="00B85D4B" w:rsidRPr="00440968">
        <w:t>40</w:t>
      </w:r>
      <w:r w:rsidRPr="00440968">
        <w:t xml:space="preserve"> miejsc noclegowych</w:t>
      </w:r>
      <w:r w:rsidR="00440968" w:rsidRPr="00440968">
        <w:t xml:space="preserve"> od 1.01.2015 r</w:t>
      </w:r>
      <w:r w:rsidR="00B85D4B" w:rsidRPr="00440968">
        <w:t>. do 31.03.2015 r.)</w:t>
      </w:r>
      <w:r w:rsidR="00DB671A">
        <w:t>;</w:t>
      </w:r>
    </w:p>
    <w:p w:rsidR="00DB671A" w:rsidRDefault="00125382" w:rsidP="004B6587">
      <w:pPr>
        <w:pStyle w:val="Akapitzlist"/>
        <w:numPr>
          <w:ilvl w:val="0"/>
          <w:numId w:val="43"/>
        </w:numPr>
      </w:pPr>
      <w:r w:rsidRPr="00440968">
        <w:t>Ogrzewalnia dla osób Bezdomnych przy ul. Wielickiej 44b prowadzona przez</w:t>
      </w:r>
      <w:r w:rsidRPr="00D132A9">
        <w:t xml:space="preserve"> Miejski Ośrodek Pomocy Społecznej w sezonie 2015/2016 </w:t>
      </w:r>
    </w:p>
    <w:p w:rsidR="001401AC" w:rsidRDefault="00125382" w:rsidP="00DB671A">
      <w:pPr>
        <w:pStyle w:val="Akapitzlist"/>
      </w:pPr>
      <w:r w:rsidRPr="00D132A9">
        <w:t>(60 miejsc nocl</w:t>
      </w:r>
      <w:r w:rsidR="00DB671A">
        <w:t>egowych</w:t>
      </w:r>
      <w:r w:rsidRPr="00D132A9">
        <w:t xml:space="preserve"> od 4.12.2015</w:t>
      </w:r>
      <w:r>
        <w:t xml:space="preserve"> </w:t>
      </w:r>
      <w:r w:rsidRPr="00D132A9">
        <w:t>r.</w:t>
      </w:r>
      <w:r w:rsidR="00DB671A">
        <w:t>)</w:t>
      </w:r>
      <w:r w:rsidR="001401AC">
        <w:t>;</w:t>
      </w:r>
    </w:p>
    <w:p w:rsidR="00DB671A" w:rsidRDefault="00125382" w:rsidP="004B6587">
      <w:pPr>
        <w:pStyle w:val="Akapitzlist"/>
        <w:numPr>
          <w:ilvl w:val="0"/>
          <w:numId w:val="43"/>
        </w:numPr>
      </w:pPr>
      <w:r w:rsidRPr="00D132A9">
        <w:t xml:space="preserve"> </w:t>
      </w:r>
      <w:r w:rsidR="00EB0D89" w:rsidRPr="001401AC">
        <w:rPr>
          <w:rFonts w:eastAsia="Times New Roman"/>
        </w:rPr>
        <w:t xml:space="preserve">Miejsca Interwencyjnego Schronienia dla Kobiet w okresach niskich temperatur </w:t>
      </w:r>
      <w:r w:rsidR="00DE16D2" w:rsidRPr="001401AC">
        <w:t>przy Ośrodku dla Osób Dotkniętych Przemocą</w:t>
      </w:r>
      <w:r w:rsidR="00EB0D89" w:rsidRPr="001401AC">
        <w:t xml:space="preserve"> </w:t>
      </w:r>
      <w:r w:rsidR="004B137E" w:rsidRPr="001401AC">
        <w:t>os. Krakowiaków 46</w:t>
      </w:r>
      <w:r w:rsidR="00723789" w:rsidRPr="001401AC">
        <w:t xml:space="preserve"> </w:t>
      </w:r>
    </w:p>
    <w:p w:rsidR="00EB0D89" w:rsidRPr="008D1116" w:rsidRDefault="00D45189" w:rsidP="00DB671A">
      <w:pPr>
        <w:pStyle w:val="Akapitzlist"/>
      </w:pPr>
      <w:r w:rsidRPr="001401AC">
        <w:t>(</w:t>
      </w:r>
      <w:r w:rsidR="00245DA9" w:rsidRPr="001401AC">
        <w:t>10 miejsc interwencyjnego schronienia dla kobiet).</w:t>
      </w:r>
    </w:p>
    <w:p w:rsidR="004B137E" w:rsidRPr="0033361E" w:rsidRDefault="007E081D" w:rsidP="00DB671A">
      <w:r>
        <w:rPr>
          <w:snapToGrid w:val="0"/>
        </w:rPr>
        <w:tab/>
      </w:r>
      <w:r w:rsidR="00125382">
        <w:rPr>
          <w:snapToGrid w:val="0"/>
        </w:rPr>
        <w:t xml:space="preserve">Ponadto </w:t>
      </w:r>
      <w:r w:rsidR="00125382" w:rsidRPr="00772987">
        <w:rPr>
          <w:snapToGrid w:val="0"/>
        </w:rPr>
        <w:t>na terenie Krakowa funkcjonują dodatkowo miejsca pomocy dla osób bezdomnych, finansowane ze źródeł innych niż budżet Gminy</w:t>
      </w:r>
      <w:r w:rsidR="00125382">
        <w:rPr>
          <w:snapToGrid w:val="0"/>
        </w:rPr>
        <w:t xml:space="preserve">, ale stanowią one niewielki procent bazy noclegowej dla osób pozbawionych schronienia. </w:t>
      </w:r>
    </w:p>
    <w:p w:rsidR="00FC1761" w:rsidRPr="004A70E8" w:rsidRDefault="00FC1761" w:rsidP="00E53594">
      <w:pPr>
        <w:pStyle w:val="Nagwek4"/>
      </w:pPr>
      <w:bookmarkStart w:id="524" w:name="_Toc449423574"/>
      <w:r w:rsidRPr="004A70E8">
        <w:t>Organizacje pozarządowe realizujące zadanie</w:t>
      </w:r>
      <w:bookmarkEnd w:id="524"/>
    </w:p>
    <w:p w:rsidR="00FC1761" w:rsidRPr="004A70E8" w:rsidRDefault="00FC1761" w:rsidP="00E53594"/>
    <w:p w:rsidR="004A70E8" w:rsidRDefault="004A70E8" w:rsidP="00E53594">
      <w:pPr>
        <w:rPr>
          <w:snapToGrid w:val="0"/>
        </w:rPr>
      </w:pPr>
      <w:r w:rsidRPr="004A70E8">
        <w:tab/>
      </w:r>
      <w:r w:rsidRPr="004A70E8">
        <w:rPr>
          <w:snapToGrid w:val="0"/>
        </w:rPr>
        <w:t>Zadanie polegające na prowadzeniu na zlecenie GMK placówek zapewniających schronienie osobom bezdomnym realizowane jest przez Caritas Archidiecezji Krakowskiej, Polski Komitet Pomocy Społecznej - Małopolski Zarząd Wojewódzki oraz Stowarzyszenie Dobroczynne "Betlejem".</w:t>
      </w:r>
      <w:r w:rsidR="006A1A15" w:rsidRPr="004A70E8">
        <w:rPr>
          <w:snapToGrid w:val="0"/>
        </w:rPr>
        <w:tab/>
      </w:r>
    </w:p>
    <w:p w:rsidR="004A70E8" w:rsidRPr="00DD51D6" w:rsidRDefault="004A70E8" w:rsidP="004A70E8">
      <w:pPr>
        <w:rPr>
          <w:lang w:eastAsia="zh-CN" w:bidi="hi-IN"/>
        </w:rPr>
      </w:pPr>
      <w:r>
        <w:rPr>
          <w:lang w:eastAsia="zh-CN" w:bidi="hi-IN"/>
        </w:rPr>
        <w:tab/>
      </w:r>
      <w:r w:rsidRPr="00DD51D6">
        <w:rPr>
          <w:lang w:eastAsia="zh-CN" w:bidi="hi-IN"/>
        </w:rPr>
        <w:t>W ramach wspierania działalności charytatywnej polegającej na prowadzeniu placówek zapewniających schronienie osobom bezdomnych podmiotami prowadzącymi placówki są</w:t>
      </w:r>
      <w:r w:rsidR="009E357C">
        <w:rPr>
          <w:lang w:eastAsia="zh-CN" w:bidi="hi-IN"/>
        </w:rPr>
        <w:t>:</w:t>
      </w:r>
      <w:r w:rsidRPr="00DD51D6">
        <w:rPr>
          <w:lang w:eastAsia="zh-CN" w:bidi="hi-IN"/>
        </w:rPr>
        <w:t xml:space="preserve"> Stowarzyszenie Dobroczynne "Betlejem", Zgromadzenie Braci Albertynów, Zgromadzenie Sióstr Albertynek Posługujących Ubogim – Dom Zakonny w Krakowie.</w:t>
      </w:r>
    </w:p>
    <w:p w:rsidR="004A70E8" w:rsidRPr="00DD51D6" w:rsidRDefault="004A70E8" w:rsidP="004A70E8">
      <w:pPr>
        <w:rPr>
          <w:lang w:eastAsia="zh-CN" w:bidi="hi-IN"/>
        </w:rPr>
      </w:pPr>
      <w:r w:rsidRPr="00DD51D6">
        <w:rPr>
          <w:lang w:eastAsia="zh-CN" w:bidi="hi-IN"/>
        </w:rPr>
        <w:tab/>
        <w:t xml:space="preserve">Ogrzewalnie dla osób bezdomnych przy ul. Św. Stanisława 12 oraz </w:t>
      </w:r>
      <w:r w:rsidRPr="00DD51D6">
        <w:t>przy ul. Wielickiej 44b</w:t>
      </w:r>
      <w:r w:rsidRPr="00DD51D6">
        <w:rPr>
          <w:lang w:eastAsia="zh-CN" w:bidi="hi-IN"/>
        </w:rPr>
        <w:t xml:space="preserve"> prowadzone są przez Miejski Ośrodek Pomocy Społecznej w Krakowie.</w:t>
      </w:r>
    </w:p>
    <w:p w:rsidR="00FC1761" w:rsidRPr="004A70E8" w:rsidRDefault="00FC1761" w:rsidP="00E53594">
      <w:pPr>
        <w:pStyle w:val="Nagwek4"/>
      </w:pPr>
      <w:bookmarkStart w:id="525" w:name="_Toc449423575"/>
      <w:r w:rsidRPr="004A70E8">
        <w:t>Kadra</w:t>
      </w:r>
      <w:bookmarkEnd w:id="525"/>
    </w:p>
    <w:p w:rsidR="00AA7470" w:rsidRDefault="00AA7470" w:rsidP="004A70E8">
      <w:pPr>
        <w:rPr>
          <w:lang w:eastAsia="zh-CN" w:bidi="hi-IN"/>
        </w:rPr>
      </w:pPr>
    </w:p>
    <w:p w:rsidR="00AA7470" w:rsidRPr="00AA7470" w:rsidRDefault="00AA7470" w:rsidP="00AA7470">
      <w:pPr>
        <w:rPr>
          <w:lang w:eastAsia="zh-CN" w:bidi="hi-IN"/>
        </w:rPr>
      </w:pPr>
      <w:r w:rsidRPr="00772987">
        <w:rPr>
          <w:lang w:eastAsia="zh-CN" w:bidi="hi-IN"/>
        </w:rPr>
        <w:tab/>
      </w:r>
      <w:r w:rsidRPr="00AA7470">
        <w:rPr>
          <w:lang w:eastAsia="zh-CN" w:bidi="hi-IN"/>
        </w:rPr>
        <w:t>W placówkach udzielających 2015 r. w realizację zadania polegającego na prowadzeniu na zlecenie GMK placówek zapewniających schronienie dla osób bezdom</w:t>
      </w:r>
      <w:r w:rsidR="00DE0C90">
        <w:rPr>
          <w:lang w:eastAsia="zh-CN" w:bidi="hi-IN"/>
        </w:rPr>
        <w:t>nych zaangażowane było 69 osób (</w:t>
      </w:r>
      <w:r w:rsidRPr="00AA7470">
        <w:rPr>
          <w:lang w:eastAsia="zh-CN" w:bidi="hi-IN"/>
        </w:rPr>
        <w:t>44,5 etatu</w:t>
      </w:r>
      <w:r w:rsidR="00DE0C90">
        <w:rPr>
          <w:lang w:eastAsia="zh-CN" w:bidi="hi-IN"/>
        </w:rPr>
        <w:t>)</w:t>
      </w:r>
      <w:r w:rsidRPr="00AA7470">
        <w:rPr>
          <w:lang w:eastAsia="zh-CN" w:bidi="hi-IN"/>
        </w:rPr>
        <w:t>. W realizację zadania związanego z udzielaniem schronienia osobom bezdomnych w ramach wspierania działalności charytaty</w:t>
      </w:r>
      <w:r w:rsidR="002C3CCE">
        <w:rPr>
          <w:lang w:eastAsia="zh-CN" w:bidi="hi-IN"/>
        </w:rPr>
        <w:t>wnej zaangażowanych</w:t>
      </w:r>
      <w:r w:rsidR="00DE0C90">
        <w:rPr>
          <w:lang w:eastAsia="zh-CN" w:bidi="hi-IN"/>
        </w:rPr>
        <w:t xml:space="preserve"> było 41 osób (</w:t>
      </w:r>
      <w:r w:rsidRPr="00AA7470">
        <w:rPr>
          <w:lang w:eastAsia="zh-CN" w:bidi="hi-IN"/>
        </w:rPr>
        <w:t>24,5 etatu</w:t>
      </w:r>
      <w:r w:rsidR="00DE0C90">
        <w:rPr>
          <w:lang w:eastAsia="zh-CN" w:bidi="hi-IN"/>
        </w:rPr>
        <w:t>)</w:t>
      </w:r>
      <w:r w:rsidRPr="00AA7470">
        <w:rPr>
          <w:lang w:eastAsia="zh-CN" w:bidi="hi-IN"/>
        </w:rPr>
        <w:t>.</w:t>
      </w:r>
    </w:p>
    <w:p w:rsidR="0033361E" w:rsidRDefault="00AA7470" w:rsidP="00DE0C90">
      <w:pPr>
        <w:rPr>
          <w:lang w:eastAsia="zh-CN" w:bidi="hi-IN"/>
        </w:rPr>
      </w:pPr>
      <w:r w:rsidRPr="00AA7470">
        <w:rPr>
          <w:lang w:eastAsia="zh-CN" w:bidi="hi-IN"/>
        </w:rPr>
        <w:tab/>
      </w:r>
      <w:r w:rsidR="004A70E8" w:rsidRPr="00AA7470">
        <w:rPr>
          <w:lang w:eastAsia="zh-CN" w:bidi="hi-IN"/>
        </w:rPr>
        <w:t xml:space="preserve">Pracę socjalną wobec osób przebywających w placówkach prowadzonych w ramach </w:t>
      </w:r>
      <w:r w:rsidR="002C3CCE">
        <w:rPr>
          <w:lang w:eastAsia="zh-CN" w:bidi="hi-IN"/>
        </w:rPr>
        <w:t xml:space="preserve">wspierania </w:t>
      </w:r>
      <w:r w:rsidR="004A70E8" w:rsidRPr="00AA7470">
        <w:rPr>
          <w:lang w:eastAsia="zh-CN" w:bidi="hi-IN"/>
        </w:rPr>
        <w:t>działalności charytaty</w:t>
      </w:r>
      <w:r w:rsidR="004A70E8" w:rsidRPr="00DD51D6">
        <w:rPr>
          <w:lang w:eastAsia="zh-CN" w:bidi="hi-IN"/>
        </w:rPr>
        <w:t>wnej świadczyli pracownicy socjalni Działu Pomocy Bezdomnym Miejskiego Ośrodka Pomocy Społecznej, natomiast w ośrodkach wsparcia funkcjonujących w ramach</w:t>
      </w:r>
      <w:r w:rsidR="0096253B">
        <w:rPr>
          <w:lang w:eastAsia="zh-CN" w:bidi="hi-IN"/>
        </w:rPr>
        <w:t xml:space="preserve"> zlecania</w:t>
      </w:r>
      <w:r w:rsidR="004A70E8" w:rsidRPr="00DD51D6">
        <w:rPr>
          <w:lang w:eastAsia="zh-CN" w:bidi="hi-IN"/>
        </w:rPr>
        <w:t xml:space="preserve"> zadań </w:t>
      </w:r>
      <w:r w:rsidR="004A70E8" w:rsidRPr="00DD51D6">
        <w:t xml:space="preserve">z zakresu pomocy społecznej praca socjalna </w:t>
      </w:r>
      <w:r w:rsidR="00394AC5">
        <w:br/>
      </w:r>
      <w:r w:rsidR="004A70E8" w:rsidRPr="00DD51D6">
        <w:t xml:space="preserve">i wsparcie </w:t>
      </w:r>
      <w:r w:rsidR="009E357C">
        <w:t>było</w:t>
      </w:r>
      <w:r w:rsidR="004A70E8" w:rsidRPr="00DD51D6">
        <w:t xml:space="preserve"> prowadzone </w:t>
      </w:r>
      <w:r w:rsidR="004A70E8">
        <w:t>głó</w:t>
      </w:r>
      <w:r w:rsidR="004A70E8" w:rsidRPr="00DD51D6">
        <w:t xml:space="preserve">wnie przez </w:t>
      </w:r>
      <w:r w:rsidR="004A70E8" w:rsidRPr="00DD51D6">
        <w:rPr>
          <w:lang w:eastAsia="zh-CN" w:bidi="hi-IN"/>
        </w:rPr>
        <w:t xml:space="preserve">pracowników socjalnych zatrudnionych </w:t>
      </w:r>
      <w:r w:rsidR="00394AC5">
        <w:rPr>
          <w:lang w:eastAsia="zh-CN" w:bidi="hi-IN"/>
        </w:rPr>
        <w:br/>
      </w:r>
      <w:r w:rsidR="004A70E8" w:rsidRPr="00DD51D6">
        <w:rPr>
          <w:lang w:eastAsia="zh-CN" w:bidi="hi-IN"/>
        </w:rPr>
        <w:t>w placówkach przy współudziale innych specjalistów (np. pedagog, psycholog, prawnik). Pracownicy socjalni Działu Pomocy Bezdomnym Miejskiego Ośrodka Pomocy Społecznej odpowiadają z</w:t>
      </w:r>
      <w:r w:rsidR="004A70E8">
        <w:rPr>
          <w:lang w:eastAsia="zh-CN" w:bidi="hi-IN"/>
        </w:rPr>
        <w:t xml:space="preserve">a przyznanie świadczeń i zorganizowanie odpowiednich usług dla osób/ rodzin bezdomnych.  </w:t>
      </w:r>
    </w:p>
    <w:p w:rsidR="0033361E" w:rsidRDefault="0033361E" w:rsidP="00DE0C90">
      <w:pPr>
        <w:rPr>
          <w:lang w:eastAsia="zh-CN" w:bidi="hi-IN"/>
        </w:rPr>
      </w:pPr>
    </w:p>
    <w:p w:rsidR="0033361E" w:rsidRDefault="0033361E" w:rsidP="00DE0C90">
      <w:pPr>
        <w:rPr>
          <w:lang w:eastAsia="zh-CN" w:bidi="hi-IN"/>
        </w:rPr>
      </w:pPr>
    </w:p>
    <w:p w:rsidR="0033361E" w:rsidRPr="00DE0C90" w:rsidRDefault="0033361E" w:rsidP="00DE0C90">
      <w:pPr>
        <w:rPr>
          <w:lang w:eastAsia="zh-CN" w:bidi="hi-IN"/>
        </w:rPr>
      </w:pPr>
    </w:p>
    <w:p w:rsidR="00FC1761" w:rsidRPr="004A70E8" w:rsidRDefault="00FC1761" w:rsidP="004A70E8">
      <w:pPr>
        <w:pStyle w:val="Nagwek4"/>
      </w:pPr>
      <w:bookmarkStart w:id="526" w:name="_Toc449423576"/>
      <w:r w:rsidRPr="004A70E8">
        <w:lastRenderedPageBreak/>
        <w:t>Osoby objęte pomocą w formie schronienia, rodzaje ich problemów oraz ich rozkład ilościowy</w:t>
      </w:r>
      <w:bookmarkEnd w:id="526"/>
    </w:p>
    <w:p w:rsidR="00FC1761" w:rsidRPr="004A70E8" w:rsidRDefault="00FC1761" w:rsidP="00E53594"/>
    <w:p w:rsidR="004A70E8" w:rsidRPr="00445574" w:rsidRDefault="006A1A15" w:rsidP="004A70E8">
      <w:pPr>
        <w:rPr>
          <w:b/>
          <w:bCs/>
          <w:i/>
          <w:iCs/>
          <w:highlight w:val="yellow"/>
          <w:lang w:eastAsia="zh-CN" w:bidi="hi-IN"/>
        </w:rPr>
      </w:pPr>
      <w:r w:rsidRPr="004A70E8">
        <w:tab/>
      </w:r>
      <w:r w:rsidR="004A70E8" w:rsidRPr="004A70E8">
        <w:t>W roku 2015 pomocą w formie schronienia ogółem objętych było 1 344 osób (należy mieć jednak na względzie, że rzeczywista liczba osób objętych pomocą jest mniejsza z uwagi na fakt, że ta sama osoba bezdomna mogła w ciągu roku korzystać ze schronienia w kilku różnych placówkach), w tym</w:t>
      </w:r>
      <w:r w:rsidR="004A70E8" w:rsidRPr="00DD51D6">
        <w:t xml:space="preserve"> z pomocy udzielanej przez ośrodki wsparcia w </w:t>
      </w:r>
      <w:r w:rsidR="004A70E8" w:rsidRPr="00615506">
        <w:t>skorzystało 728</w:t>
      </w:r>
      <w:r w:rsidR="004A70E8" w:rsidRPr="00DD51D6">
        <w:t xml:space="preserve"> osób. W przypadku Noclegowni i Schroniska dla Bezdomnych Mężczyzn </w:t>
      </w:r>
      <w:r w:rsidR="004A70E8" w:rsidRPr="00445574">
        <w:t>przy ul. Makuszyńskiego 19a</w:t>
      </w:r>
      <w:r w:rsidR="004A70E8">
        <w:t xml:space="preserve"> </w:t>
      </w:r>
      <w:r w:rsidR="004A70E8" w:rsidRPr="00DD51D6">
        <w:t xml:space="preserve">w sytuacjach występowania niskich temperatur lub sytuacjach zagrożenia zdrowia i życia osób, do placówki przyjmowane </w:t>
      </w:r>
      <w:r w:rsidR="00B521D6">
        <w:t>są</w:t>
      </w:r>
      <w:r w:rsidR="004A70E8" w:rsidRPr="00DD51D6">
        <w:t xml:space="preserve"> dodatkowe osoby powyżej ustalonego limitu.</w:t>
      </w:r>
      <w:r w:rsidR="004A70E8" w:rsidRPr="00445574">
        <w:t xml:space="preserve"> W </w:t>
      </w:r>
      <w:r w:rsidR="004A70E8">
        <w:t>okresie</w:t>
      </w:r>
      <w:r w:rsidR="004A70E8" w:rsidRPr="00445574">
        <w:t xml:space="preserve"> styczeń - kwiecień 2015</w:t>
      </w:r>
      <w:r w:rsidR="00310EA3">
        <w:t xml:space="preserve"> </w:t>
      </w:r>
      <w:r w:rsidR="004A70E8" w:rsidRPr="00445574">
        <w:t>r. placówka udzieliła ok. 2 600 dodatkowych noclegów.</w:t>
      </w:r>
      <w:r w:rsidR="004A70E8">
        <w:t xml:space="preserve"> Ze względu na remont w placówce w listopadzie i grudniu 2015</w:t>
      </w:r>
      <w:r w:rsidR="00AD0D55">
        <w:t xml:space="preserve"> </w:t>
      </w:r>
      <w:r w:rsidR="004A70E8">
        <w:t>r. nie udzielano dodatkowych noclegów</w:t>
      </w:r>
      <w:r w:rsidR="004A70E8" w:rsidRPr="00445574">
        <w:t xml:space="preserve">. </w:t>
      </w:r>
      <w:r w:rsidR="004A70E8" w:rsidRPr="00445574">
        <w:rPr>
          <w:color w:val="000000"/>
        </w:rPr>
        <w:t>Osoby potrzebujące schronienia były kierowane do Przytuliska dla Bezdomnych Mężczyzn na ul. Skawińskiej oraz do Ogrzewalni dla osób bezdomnych na ul. Wielickiej 44b oraz ul. Rozrywki 1.</w:t>
      </w:r>
      <w:r w:rsidR="004A70E8">
        <w:rPr>
          <w:color w:val="000000"/>
        </w:rPr>
        <w:t xml:space="preserve"> </w:t>
      </w:r>
      <w:r w:rsidR="004A70E8" w:rsidRPr="00AC1168">
        <w:t xml:space="preserve">Z placówek prowadzonych w ramach działalności charytatywnej skorzystało w ciągu roku </w:t>
      </w:r>
      <w:r w:rsidR="004A70E8" w:rsidRPr="00615506">
        <w:t>łącznie 616</w:t>
      </w:r>
      <w:r w:rsidR="004A70E8" w:rsidRPr="00300F30">
        <w:t xml:space="preserve"> osób</w:t>
      </w:r>
      <w:r w:rsidR="004A70E8" w:rsidRPr="00AC1168">
        <w:t xml:space="preserve">. </w:t>
      </w:r>
      <w:r w:rsidR="004A70E8" w:rsidRPr="00AC1168">
        <w:rPr>
          <w:lang w:eastAsia="zh-CN" w:bidi="hi-IN"/>
        </w:rPr>
        <w:t xml:space="preserve">Ogrzewalnie dla osób bezdomnych przy ul. Św. Stanisława 12 oraz </w:t>
      </w:r>
      <w:r w:rsidR="004A70E8" w:rsidRPr="00AC1168">
        <w:t>przy ul. Wielickiej 44b</w:t>
      </w:r>
      <w:r w:rsidR="004A70E8" w:rsidRPr="00AC1168">
        <w:rPr>
          <w:lang w:eastAsia="zh-CN" w:bidi="hi-IN"/>
        </w:rPr>
        <w:t xml:space="preserve"> prowadzone są przez Miejski Ośrodek Pomocy Społecznej w Krakowie.</w:t>
      </w:r>
      <w:r w:rsidR="004A70E8" w:rsidRPr="00AC1168">
        <w:rPr>
          <w:rFonts w:eastAsia="Times New Roman" w:cs="Arial"/>
          <w:bCs/>
          <w:iCs/>
          <w:kern w:val="3"/>
          <w:lang w:eastAsia="zh-CN" w:bidi="hi-IN"/>
        </w:rPr>
        <w:t xml:space="preserve"> </w:t>
      </w:r>
      <w:r w:rsidR="004A70E8" w:rsidRPr="00AC1168">
        <w:rPr>
          <w:bCs/>
          <w:iCs/>
          <w:lang w:eastAsia="zh-CN" w:bidi="hi-IN"/>
        </w:rPr>
        <w:t>Ogrzewalnia przy ul. Św. Stanisława 12 funkcjonowała do 31 marca 2015</w:t>
      </w:r>
      <w:r w:rsidR="008E5A4D">
        <w:rPr>
          <w:bCs/>
          <w:iCs/>
          <w:lang w:eastAsia="zh-CN" w:bidi="hi-IN"/>
        </w:rPr>
        <w:t xml:space="preserve"> </w:t>
      </w:r>
      <w:r w:rsidR="004A70E8" w:rsidRPr="00AC1168">
        <w:rPr>
          <w:bCs/>
          <w:iCs/>
          <w:lang w:eastAsia="zh-CN" w:bidi="hi-IN"/>
        </w:rPr>
        <w:t xml:space="preserve">r. W tym czasie zapewniała </w:t>
      </w:r>
      <w:r w:rsidR="00B521D6">
        <w:rPr>
          <w:bCs/>
          <w:iCs/>
          <w:lang w:eastAsia="zh-CN" w:bidi="hi-IN"/>
        </w:rPr>
        <w:t>40</w:t>
      </w:r>
      <w:r w:rsidR="004A70E8" w:rsidRPr="00AC1168">
        <w:rPr>
          <w:bCs/>
          <w:iCs/>
          <w:lang w:eastAsia="zh-CN" w:bidi="hi-IN"/>
        </w:rPr>
        <w:t xml:space="preserve"> miejsc i udzieliła schronienia 400 osobom. Ogrzewalnia przy ul. Wielickiej 44b</w:t>
      </w:r>
      <w:r w:rsidR="004A70E8" w:rsidRPr="00AC1168">
        <w:rPr>
          <w:b/>
          <w:bCs/>
          <w:i/>
          <w:iCs/>
          <w:lang w:eastAsia="zh-CN" w:bidi="hi-IN"/>
        </w:rPr>
        <w:t xml:space="preserve"> </w:t>
      </w:r>
      <w:r w:rsidR="004A70E8" w:rsidRPr="00AC1168">
        <w:rPr>
          <w:bCs/>
          <w:iCs/>
          <w:lang w:eastAsia="zh-CN" w:bidi="hi-IN"/>
        </w:rPr>
        <w:t>zapewniająca 60 miejsc do końca grudnia 2015</w:t>
      </w:r>
      <w:r w:rsidR="008E5A4D">
        <w:rPr>
          <w:bCs/>
          <w:iCs/>
          <w:lang w:eastAsia="zh-CN" w:bidi="hi-IN"/>
        </w:rPr>
        <w:t xml:space="preserve"> </w:t>
      </w:r>
      <w:r w:rsidR="004A70E8" w:rsidRPr="00AC1168">
        <w:rPr>
          <w:bCs/>
          <w:iCs/>
          <w:lang w:eastAsia="zh-CN" w:bidi="hi-IN"/>
        </w:rPr>
        <w:t xml:space="preserve">r. udzieliła schronienia 171 osobom. </w:t>
      </w:r>
    </w:p>
    <w:p w:rsidR="004A70E8" w:rsidRPr="00772987" w:rsidRDefault="004A70E8" w:rsidP="004A70E8">
      <w:pPr>
        <w:pStyle w:val="Standard"/>
        <w:autoSpaceDE w:val="0"/>
        <w:spacing w:after="0" w:line="240" w:lineRule="auto"/>
        <w:ind w:firstLine="708"/>
        <w:jc w:val="both"/>
        <w:rPr>
          <w:rFonts w:cs="Times New Roman"/>
          <w:color w:val="000000"/>
        </w:rPr>
      </w:pPr>
      <w:r w:rsidRPr="004E59E3">
        <w:rPr>
          <w:rFonts w:cs="Times New Roman"/>
          <w:color w:val="000000"/>
        </w:rPr>
        <w:t xml:space="preserve">Pod koniec 2015 roku w budynku Noclegowni i Schroniska przy ul. Makuszyńskiego 19a rozpoczęto przeprowadzanie prac modernizacyjnych i remontowych, obejmujących pomieszczenia mieszkalne, sanitarne, gospodarcze i usługowe na wszystkich piętrach budynku. Remont będzie kontynuowany w 2016 roku, aby poprawić warunki pobytu osób </w:t>
      </w:r>
      <w:r w:rsidR="00B521D6">
        <w:rPr>
          <w:rFonts w:cs="Times New Roman"/>
          <w:color w:val="000000"/>
        </w:rPr>
        <w:br/>
      </w:r>
      <w:r w:rsidRPr="004E59E3">
        <w:rPr>
          <w:rFonts w:cs="Times New Roman"/>
          <w:color w:val="000000"/>
        </w:rPr>
        <w:t>w placówce.</w:t>
      </w:r>
      <w:r w:rsidRPr="00772987">
        <w:rPr>
          <w:rFonts w:cs="Times New Roman"/>
          <w:color w:val="000000"/>
        </w:rPr>
        <w:t xml:space="preserve"> </w:t>
      </w:r>
    </w:p>
    <w:p w:rsidR="004A70E8" w:rsidRDefault="004A70E8" w:rsidP="004A70E8">
      <w:pPr>
        <w:pStyle w:val="Standard"/>
        <w:autoSpaceDE w:val="0"/>
        <w:spacing w:after="0" w:line="240" w:lineRule="auto"/>
        <w:ind w:firstLine="708"/>
        <w:jc w:val="both"/>
        <w:rPr>
          <w:rFonts w:cs="Times New Roman"/>
        </w:rPr>
      </w:pPr>
      <w:r>
        <w:rPr>
          <w:rFonts w:cs="Times New Roman"/>
        </w:rPr>
        <w:t>A</w:t>
      </w:r>
      <w:r w:rsidRPr="00AC1168">
        <w:rPr>
          <w:rFonts w:cs="Times New Roman"/>
        </w:rPr>
        <w:t xml:space="preserve">naliza liczby osób korzystających ze schronienia w placówkach dla kobiet oraz mężczyzn wskazuje </w:t>
      </w:r>
      <w:r w:rsidR="00DB671A">
        <w:rPr>
          <w:rFonts w:cs="Times New Roman"/>
        </w:rPr>
        <w:t>na utrzymywanie się na tym samym poziomie</w:t>
      </w:r>
      <w:r w:rsidRPr="00AC1168">
        <w:rPr>
          <w:rFonts w:cs="Times New Roman"/>
        </w:rPr>
        <w:t xml:space="preserve"> osób objętych pomocą. </w:t>
      </w:r>
      <w:r>
        <w:rPr>
          <w:rFonts w:cs="Times New Roman"/>
        </w:rPr>
        <w:t xml:space="preserve"> Zauważono </w:t>
      </w:r>
      <w:r w:rsidRPr="004E59E3">
        <w:rPr>
          <w:rFonts w:cs="Times New Roman"/>
        </w:rPr>
        <w:t>(już od 2013</w:t>
      </w:r>
      <w:r w:rsidR="00B521D6">
        <w:rPr>
          <w:rFonts w:cs="Times New Roman"/>
        </w:rPr>
        <w:t xml:space="preserve"> </w:t>
      </w:r>
      <w:r w:rsidRPr="004E59E3">
        <w:rPr>
          <w:rFonts w:cs="Times New Roman"/>
        </w:rPr>
        <w:t xml:space="preserve">r.), że większość osób bezdomnych przebywa w placówkach dłużej </w:t>
      </w:r>
      <w:r w:rsidR="00B521D6">
        <w:rPr>
          <w:rFonts w:cs="Times New Roman"/>
        </w:rPr>
        <w:br/>
      </w:r>
      <w:r w:rsidRPr="004E59E3">
        <w:rPr>
          <w:rFonts w:cs="Times New Roman"/>
        </w:rPr>
        <w:t>i systematyczn</w:t>
      </w:r>
      <w:r w:rsidR="000B74B8">
        <w:rPr>
          <w:rFonts w:cs="Times New Roman"/>
        </w:rPr>
        <w:t xml:space="preserve">ie (we wszystkie dni tygodnia) oraz że </w:t>
      </w:r>
      <w:r w:rsidRPr="004E59E3">
        <w:rPr>
          <w:rFonts w:cs="Times New Roman"/>
        </w:rPr>
        <w:t>jest mniejsza rotacja</w:t>
      </w:r>
      <w:r w:rsidR="000B74B8">
        <w:rPr>
          <w:rFonts w:cs="Times New Roman"/>
        </w:rPr>
        <w:t xml:space="preserve"> w placówkach. Przyczynę</w:t>
      </w:r>
      <w:r>
        <w:rPr>
          <w:rFonts w:cs="Times New Roman"/>
        </w:rPr>
        <w:t xml:space="preserve"> </w:t>
      </w:r>
      <w:r w:rsidR="000B74B8">
        <w:rPr>
          <w:rFonts w:cs="Times New Roman"/>
        </w:rPr>
        <w:t>takiej</w:t>
      </w:r>
      <w:r>
        <w:rPr>
          <w:rFonts w:cs="Times New Roman"/>
        </w:rPr>
        <w:t xml:space="preserve"> sytuacji</w:t>
      </w:r>
      <w:r w:rsidR="000B74B8">
        <w:rPr>
          <w:rFonts w:cs="Times New Roman"/>
        </w:rPr>
        <w:t xml:space="preserve"> jest to, że</w:t>
      </w:r>
      <w:r>
        <w:rPr>
          <w:rFonts w:cs="Times New Roman"/>
        </w:rPr>
        <w:t xml:space="preserve"> z pomocy korzysta więcej osób starszych, chorych, oraz że</w:t>
      </w:r>
      <w:r w:rsidRPr="004E59E3">
        <w:rPr>
          <w:rFonts w:cs="Times New Roman"/>
        </w:rPr>
        <w:t xml:space="preserve"> rodziny wielodzietne, a także osoby starsze mają trudności ze znalezieniem własnego mieszkania na wolnym rynku. </w:t>
      </w:r>
      <w:r>
        <w:rPr>
          <w:rFonts w:cs="Times New Roman"/>
        </w:rPr>
        <w:t>Sytuacja ta powoduje, że</w:t>
      </w:r>
      <w:r w:rsidRPr="004E59E3">
        <w:rPr>
          <w:rFonts w:cs="Times New Roman"/>
        </w:rPr>
        <w:t xml:space="preserve"> okresowo, nawet w okresie letnim są problemy z zabezpieczeniem schronienia, zarówno dla kobiet </w:t>
      </w:r>
      <w:r w:rsidR="000B74B8">
        <w:rPr>
          <w:rFonts w:cs="Times New Roman"/>
        </w:rPr>
        <w:t xml:space="preserve">jak </w:t>
      </w:r>
      <w:r w:rsidRPr="004E59E3">
        <w:rPr>
          <w:rFonts w:cs="Times New Roman"/>
        </w:rPr>
        <w:t>i dla mężczyzn.</w:t>
      </w:r>
      <w:r>
        <w:rPr>
          <w:rFonts w:cs="Times New Roman"/>
        </w:rPr>
        <w:t xml:space="preserve"> </w:t>
      </w:r>
    </w:p>
    <w:p w:rsidR="00FF271C" w:rsidRDefault="004A70E8" w:rsidP="004A70E8">
      <w:r w:rsidRPr="00772987">
        <w:tab/>
        <w:t xml:space="preserve">Ustawą z dnia 31 sierpnia 2011 r. o zmianie ustawy o ochronie praw lokatorów, mieszkaniowym zasobie gminy i o zmianie Kodeksu cywilnego oraz ustawy – Kodeks postępowania cywilnego (Dz. U. 2011 r. Nr 224 poz. 1342), która weszła w życie z dniem 16 listopada 2011 r., ustawodawca znowelizował ustawę o ochronie praw lokatorów. Zgodnie </w:t>
      </w:r>
      <w:r w:rsidRPr="00772987">
        <w:br/>
        <w:t>z treścią art. 4 ust. 2a ustawy o ochronie praw lokatorów, w przypadku wykonywania przez komornika obowiązku opróżnienia lokalu, o którym mowa w art. 1046 k.p.c., gmina wskazuje dłużnikowi tymczasowe pomieszczenie albo noclegownię, schronisko lub inną placówkę zapewniającą miejsca noclegowe, chyba</w:t>
      </w:r>
      <w:r>
        <w:t xml:space="preserve"> </w:t>
      </w:r>
      <w:r w:rsidRPr="00772987">
        <w:t>że pomieszczenie odpowiadające wymogom tymczasowego pomieszczenia wskazał wierzyciel lub dłużnik albo osoba trzecia. Jednocześnie ustawodawca określił, że w postępowaniu egzekucyjnym dotyczącym dłużnika, któremu nie przysługuje tytuł prawny do innego lokalu lub pomieszczenia, w którym może zamieszkać, komornik wstrzyma się z wykonaniem eksmisji do czasu, gdy gmina właściwa ze względu na miejsce położenia lokalu podlegającego opróżnieniu na wniosek komornika, wskaże dłużnikowi tymczasowe pomieszczenie, nie dłużej jednak niż przez 6 miesięcy. Po upływie tego terminu komornik powinien usunąć dłużnika do wskazanej przez gminę noclegowni, schroniska lub innej placówki zapewniającej miejsca noclegowe.</w:t>
      </w:r>
      <w:r>
        <w:t xml:space="preserve"> </w:t>
      </w:r>
    </w:p>
    <w:p w:rsidR="0033361E" w:rsidRDefault="00FF271C" w:rsidP="004A70E8">
      <w:r>
        <w:tab/>
      </w:r>
      <w:r w:rsidR="004A70E8" w:rsidRPr="00A46D6B">
        <w:t>W 2015 roku do Miejskiego Ośrodka Pomocy S</w:t>
      </w:r>
      <w:r>
        <w:t xml:space="preserve">połecznej w Krakowie </w:t>
      </w:r>
      <w:r w:rsidR="004A70E8" w:rsidRPr="00A46D6B">
        <w:t xml:space="preserve">wpłynęło 177 wniosków (dotyczących łącznie 341 osób) w sprawie wskazania noclegowni, schroniska lub </w:t>
      </w:r>
      <w:r w:rsidR="004A70E8" w:rsidRPr="00A46D6B">
        <w:lastRenderedPageBreak/>
        <w:t>innej placówki, zapewniającej miejsce noclegowe dla dłużników, wobec których została orzeczona eksmisja bez prawa do lokalu soc</w:t>
      </w:r>
      <w:r w:rsidR="000B74B8">
        <w:t xml:space="preserve">jalnego. Spośród eksmitowanych </w:t>
      </w:r>
      <w:r w:rsidR="004A70E8" w:rsidRPr="00A46D6B">
        <w:t xml:space="preserve"> 24 osoby skorzystały z proponowanych placówek tj. 14 mężczyzn z Noclegowni i Schroniska dla Bezdomnych Mężc</w:t>
      </w:r>
      <w:r>
        <w:t>zyzn przy ul. Makuszyńskiego 19</w:t>
      </w:r>
      <w:r w:rsidR="004A70E8" w:rsidRPr="00A46D6B">
        <w:t>a oraz 10 kobiet ze Schroniska dla Bezdomnych Kobiet przy ul. Sołty</w:t>
      </w:r>
      <w:r>
        <w:t>sowskiej 13</w:t>
      </w:r>
      <w:r w:rsidR="004A70E8" w:rsidRPr="00A46D6B">
        <w:t>c.</w:t>
      </w:r>
    </w:p>
    <w:p w:rsidR="0033361E" w:rsidRPr="0033361E" w:rsidRDefault="0033361E" w:rsidP="004A70E8"/>
    <w:p w:rsidR="004A70E8" w:rsidRDefault="00FC1761" w:rsidP="00DB671A">
      <w:pPr>
        <w:pStyle w:val="Tytu"/>
        <w:rPr>
          <w:highlight w:val="yellow"/>
        </w:rPr>
      </w:pPr>
      <w:r w:rsidRPr="00AD0D55">
        <w:t>Wykres: Liczba osób korzystających ze schronienia w placówkach prowadzonych na zlecenie GMK</w:t>
      </w:r>
    </w:p>
    <w:p w:rsidR="00CB7370" w:rsidRPr="001812F7" w:rsidRDefault="0027220A" w:rsidP="00AD0D55">
      <w:pPr>
        <w:spacing w:after="100" w:afterAutospacing="1"/>
        <w:rPr>
          <w:highlight w:val="yellow"/>
        </w:rPr>
      </w:pPr>
      <w:r>
        <w:rPr>
          <w:noProof/>
        </w:rPr>
        <w:drawing>
          <wp:inline distT="0" distB="0" distL="0" distR="0">
            <wp:extent cx="5705475" cy="2943225"/>
            <wp:effectExtent l="19050" t="0" r="9525" b="0"/>
            <wp:docPr id="114" name="Wykres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1"/>
                    <pic:cNvPicPr>
                      <a:picLocks noChangeArrowheads="1"/>
                    </pic:cNvPicPr>
                  </pic:nvPicPr>
                  <pic:blipFill>
                    <a:blip r:embed="rId132" cstate="print"/>
                    <a:srcRect/>
                    <a:stretch>
                      <a:fillRect/>
                    </a:stretch>
                  </pic:blipFill>
                  <pic:spPr bwMode="auto">
                    <a:xfrm>
                      <a:off x="0" y="0"/>
                      <a:ext cx="5705475" cy="2943225"/>
                    </a:xfrm>
                    <a:prstGeom prst="rect">
                      <a:avLst/>
                    </a:prstGeom>
                    <a:noFill/>
                    <a:ln w="9525">
                      <a:noFill/>
                      <a:miter lim="800000"/>
                      <a:headEnd/>
                      <a:tailEnd/>
                    </a:ln>
                  </pic:spPr>
                </pic:pic>
              </a:graphicData>
            </a:graphic>
          </wp:inline>
        </w:drawing>
      </w:r>
    </w:p>
    <w:p w:rsidR="00FC1761" w:rsidRPr="005C010C" w:rsidRDefault="00FC1761" w:rsidP="00F26A86">
      <w:pPr>
        <w:pStyle w:val="Podtytu"/>
        <w:spacing w:before="0"/>
      </w:pPr>
      <w:r w:rsidRPr="005C010C">
        <w:t>Źródło: o</w:t>
      </w:r>
      <w:r w:rsidR="00F26A86" w:rsidRPr="005C010C">
        <w:t xml:space="preserve">pracowanie własne na podstawie </w:t>
      </w:r>
      <w:r w:rsidR="00BC6462" w:rsidRPr="005C010C">
        <w:t>danych MOPS</w:t>
      </w:r>
    </w:p>
    <w:p w:rsidR="00FC1761" w:rsidRPr="001812F7" w:rsidRDefault="00FC1761" w:rsidP="00E53594">
      <w:pPr>
        <w:rPr>
          <w:highlight w:val="yellow"/>
        </w:rPr>
      </w:pPr>
    </w:p>
    <w:p w:rsidR="00FF271C" w:rsidRDefault="002B67DE" w:rsidP="00FF271C">
      <w:r>
        <w:tab/>
        <w:t>Biorąc pod uwagę schronienie udzielane</w:t>
      </w:r>
      <w:r w:rsidR="00FF271C" w:rsidRPr="00A46D6B">
        <w:t xml:space="preserve"> w ramach wspierania działalności charytatywnej</w:t>
      </w:r>
      <w:r>
        <w:t>,</w:t>
      </w:r>
      <w:r w:rsidR="00FF271C" w:rsidRPr="00A46D6B">
        <w:t xml:space="preserve"> od 2012 do 2014 roku obserwowano spadek ogólnej liczby świadczeniobiorców. Sytuacja nie była spowodowana faktycznym spadkiem liczby osób potrzebujących schronienia, gdyż poszczególne placówki często udzieliły w tym okresie pomocy </w:t>
      </w:r>
      <w:r w:rsidR="00A05A89">
        <w:t>większej ilości osób, ale wynikają</w:t>
      </w:r>
      <w:r w:rsidR="00FF271C" w:rsidRPr="00A46D6B">
        <w:t xml:space="preserve"> ze zmniejszenia liczby dotowanych placówek i w konsekwencji zmniejszenia ogólnej liczby miejsc. </w:t>
      </w:r>
    </w:p>
    <w:p w:rsidR="007E681E" w:rsidRDefault="00FF271C" w:rsidP="0033361E">
      <w:r>
        <w:tab/>
      </w:r>
      <w:r w:rsidRPr="006536DF">
        <w:t xml:space="preserve">Natomiast w roku 2015 liczba osób, którym udzielono schronienia w placówkach działających w ramach </w:t>
      </w:r>
      <w:r w:rsidR="00A05A89">
        <w:t xml:space="preserve">wspierania </w:t>
      </w:r>
      <w:r w:rsidRPr="006536DF">
        <w:t>działalności charytatywnej uległa znaczącemu zwiększeniu (o 142 osób, tj. 30% w stosunku do roku 2014) i miało to bezpośredni związek ze zwiększeniem liczby miejsc w dotowanych placówkach (o 62 miejsca, tj. 32% w stosunku do roku 2014).</w:t>
      </w:r>
    </w:p>
    <w:p w:rsidR="0033361E" w:rsidRDefault="0033361E" w:rsidP="0033361E"/>
    <w:p w:rsidR="0033361E" w:rsidRDefault="0033361E" w:rsidP="0033361E"/>
    <w:p w:rsidR="0033361E" w:rsidRDefault="0033361E" w:rsidP="0033361E"/>
    <w:p w:rsidR="0033361E" w:rsidRDefault="0033361E" w:rsidP="0033361E"/>
    <w:p w:rsidR="0033361E" w:rsidRDefault="0033361E" w:rsidP="0033361E"/>
    <w:p w:rsidR="0033361E" w:rsidRDefault="0033361E" w:rsidP="0033361E"/>
    <w:p w:rsidR="0033361E" w:rsidRDefault="0033361E" w:rsidP="0033361E"/>
    <w:p w:rsidR="0033361E" w:rsidRDefault="0033361E" w:rsidP="0033361E"/>
    <w:p w:rsidR="0033361E" w:rsidRDefault="0033361E" w:rsidP="0033361E"/>
    <w:p w:rsidR="0033361E" w:rsidRDefault="0033361E" w:rsidP="0033361E"/>
    <w:p w:rsidR="0033361E" w:rsidRDefault="0033361E" w:rsidP="0033361E"/>
    <w:p w:rsidR="0033361E" w:rsidRDefault="0033361E" w:rsidP="0033361E"/>
    <w:p w:rsidR="0033361E" w:rsidRDefault="0033361E" w:rsidP="0033361E"/>
    <w:p w:rsidR="0033361E" w:rsidRDefault="0033361E" w:rsidP="0033361E"/>
    <w:p w:rsidR="0037709B" w:rsidRDefault="0037709B" w:rsidP="0033361E"/>
    <w:p w:rsidR="009B787C" w:rsidRPr="001812F7" w:rsidRDefault="00FC1761" w:rsidP="005C010C">
      <w:pPr>
        <w:tabs>
          <w:tab w:val="clear" w:pos="567"/>
        </w:tabs>
        <w:spacing w:after="200" w:line="276" w:lineRule="auto"/>
        <w:jc w:val="left"/>
        <w:rPr>
          <w:highlight w:val="yellow"/>
        </w:rPr>
      </w:pPr>
      <w:r w:rsidRPr="009E7D82">
        <w:rPr>
          <w:rFonts w:eastAsia="Times New Roman"/>
          <w:b/>
          <w:spacing w:val="5"/>
          <w:sz w:val="20"/>
          <w:szCs w:val="52"/>
        </w:rPr>
        <w:lastRenderedPageBreak/>
        <w:t>Wykres: Liczba osób korzystających ze schronienia w placówkach wspieranych w ramach działalności charytatywnej</w:t>
      </w:r>
      <w:r w:rsidRPr="001812F7">
        <w:rPr>
          <w:highlight w:val="yellow"/>
        </w:rPr>
        <w:t xml:space="preserve"> </w:t>
      </w:r>
    </w:p>
    <w:p w:rsidR="00C1584E" w:rsidRPr="001812F7" w:rsidRDefault="0027220A" w:rsidP="00F26A86">
      <w:pPr>
        <w:spacing w:line="480" w:lineRule="auto"/>
        <w:rPr>
          <w:highlight w:val="yellow"/>
        </w:rPr>
      </w:pPr>
      <w:r>
        <w:rPr>
          <w:noProof/>
        </w:rPr>
        <w:drawing>
          <wp:inline distT="0" distB="0" distL="0" distR="0">
            <wp:extent cx="6105525" cy="6219825"/>
            <wp:effectExtent l="19050" t="0" r="9525" b="0"/>
            <wp:docPr id="115" name="Wykres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4"/>
                    <pic:cNvPicPr>
                      <a:picLocks noChangeArrowheads="1"/>
                    </pic:cNvPicPr>
                  </pic:nvPicPr>
                  <pic:blipFill>
                    <a:blip r:embed="rId133" cstate="print"/>
                    <a:srcRect/>
                    <a:stretch>
                      <a:fillRect/>
                    </a:stretch>
                  </pic:blipFill>
                  <pic:spPr bwMode="auto">
                    <a:xfrm>
                      <a:off x="0" y="0"/>
                      <a:ext cx="6105525" cy="6219825"/>
                    </a:xfrm>
                    <a:prstGeom prst="rect">
                      <a:avLst/>
                    </a:prstGeom>
                    <a:noFill/>
                    <a:ln w="9525">
                      <a:noFill/>
                      <a:miter lim="800000"/>
                      <a:headEnd/>
                      <a:tailEnd/>
                    </a:ln>
                  </pic:spPr>
                </pic:pic>
              </a:graphicData>
            </a:graphic>
          </wp:inline>
        </w:drawing>
      </w:r>
    </w:p>
    <w:p w:rsidR="00FC1761" w:rsidRPr="008160A7" w:rsidRDefault="00FC1761" w:rsidP="00F26A86">
      <w:pPr>
        <w:pStyle w:val="Podtytu"/>
        <w:spacing w:before="0"/>
      </w:pPr>
      <w:r w:rsidRPr="008160A7">
        <w:t>Źródło: o</w:t>
      </w:r>
      <w:r w:rsidR="009B787C" w:rsidRPr="008160A7">
        <w:t xml:space="preserve">pracowanie własne na podstawie </w:t>
      </w:r>
      <w:r w:rsidRPr="008160A7">
        <w:t>danych MOPS</w:t>
      </w:r>
    </w:p>
    <w:p w:rsidR="0077313F" w:rsidRPr="001812F7" w:rsidRDefault="0077313F" w:rsidP="00E53594">
      <w:pPr>
        <w:rPr>
          <w:highlight w:val="yellow"/>
        </w:rPr>
      </w:pPr>
    </w:p>
    <w:p w:rsidR="005C010C" w:rsidRPr="005C010C" w:rsidRDefault="006A1A15" w:rsidP="005C010C">
      <w:pPr>
        <w:rPr>
          <w:highlight w:val="yellow"/>
        </w:rPr>
      </w:pPr>
      <w:r w:rsidRPr="005C010C">
        <w:tab/>
      </w:r>
      <w:r w:rsidR="0077313F" w:rsidRPr="005C010C">
        <w:t xml:space="preserve">Populacja osób bezdomnych w Krakowie została szczegółowo scharakteryzowana </w:t>
      </w:r>
      <w:r w:rsidR="0077313F" w:rsidRPr="005C010C">
        <w:br/>
        <w:t>w podrozdziale „Osoby bezdomne w społeczności Miasta Krakowa” na podstawie bazy danych osób bezdomnych korzystających ze świadczeń pomocy społecznej, w tym również schronienia w placówkach prowadzonych przez podmioty niepubliczne na zlecenie Gminy Miejskiej Kraków. W związku z powyższym w niniejszym podrozdziale zostały omówione tylko najbardziej istotne cechy świadczeniobiorców</w:t>
      </w:r>
      <w:r w:rsidR="005C010C">
        <w:t>.</w:t>
      </w:r>
      <w:r w:rsidR="005C010C" w:rsidRPr="00B124C3">
        <w:t xml:space="preserve"> Z analizy próby 707 osób korzystających z pomocy w formie schronienia w 2015 roku wynika, że 80% to mężczyźni. Najliczniejszą grupę stanowią osoby w przedziale wiekowym powy</w:t>
      </w:r>
      <w:r w:rsidR="00A05A89">
        <w:t>żej 56 lat (blisko 40%) oraz 46-</w:t>
      </w:r>
      <w:r w:rsidR="005C010C" w:rsidRPr="00B124C3">
        <w:t xml:space="preserve">55 lat (przeszło 25%). </w:t>
      </w:r>
    </w:p>
    <w:p w:rsidR="005C010C" w:rsidRDefault="005C010C" w:rsidP="00E53594">
      <w:pPr>
        <w:rPr>
          <w:highlight w:val="yellow"/>
        </w:rPr>
      </w:pPr>
    </w:p>
    <w:p w:rsidR="007E681E" w:rsidRPr="001812F7" w:rsidRDefault="007E681E" w:rsidP="00E53594">
      <w:pPr>
        <w:rPr>
          <w:highlight w:val="yellow"/>
        </w:rPr>
      </w:pPr>
    </w:p>
    <w:p w:rsidR="00FC1761" w:rsidRPr="005C010C" w:rsidRDefault="00FC1761" w:rsidP="00E53594">
      <w:pPr>
        <w:pStyle w:val="Nagwek4"/>
      </w:pPr>
      <w:bookmarkStart w:id="527" w:name="_Toc449423577"/>
      <w:r w:rsidRPr="005C010C">
        <w:lastRenderedPageBreak/>
        <w:t>Nakłady finansowe na realizację zadania</w:t>
      </w:r>
      <w:bookmarkEnd w:id="527"/>
    </w:p>
    <w:p w:rsidR="006536DF" w:rsidRDefault="006536DF" w:rsidP="005C010C"/>
    <w:p w:rsidR="00025BAC" w:rsidRPr="00E9146F" w:rsidRDefault="00C008A1" w:rsidP="00025BAC">
      <w:r>
        <w:tab/>
      </w:r>
      <w:r w:rsidR="00025BAC" w:rsidRPr="00E9146F">
        <w:t xml:space="preserve">Wysokość środków finansowych przeznaczonych </w:t>
      </w:r>
      <w:r w:rsidR="00025BAC">
        <w:t xml:space="preserve">na realizację zadania z zakresu prowadzenia placówek udzielających schronienia osobom bezdomnym </w:t>
      </w:r>
      <w:r w:rsidR="00025BAC" w:rsidRPr="00E9146F">
        <w:t>wynosiła:</w:t>
      </w:r>
    </w:p>
    <w:p w:rsidR="00025BAC" w:rsidRPr="00E9146F" w:rsidRDefault="00025BAC" w:rsidP="00025BAC">
      <w:r>
        <w:t>w 2010 r. – 1 601 044,63 zł;</w:t>
      </w:r>
      <w:r w:rsidRPr="00E9146F">
        <w:t xml:space="preserve"> </w:t>
      </w:r>
    </w:p>
    <w:p w:rsidR="00025BAC" w:rsidRPr="00E9146F" w:rsidRDefault="00025BAC" w:rsidP="00025BAC">
      <w:r>
        <w:t>w 2011 r. – 1 582 722,02 zł;</w:t>
      </w:r>
    </w:p>
    <w:p w:rsidR="00025BAC" w:rsidRPr="00E9146F" w:rsidRDefault="00025BAC" w:rsidP="00025BAC">
      <w:r>
        <w:t>w 2012 r. – 1 661 774,11 zł;</w:t>
      </w:r>
    </w:p>
    <w:p w:rsidR="00025BAC" w:rsidRPr="00E9146F" w:rsidRDefault="00025BAC" w:rsidP="00025BAC">
      <w:r w:rsidRPr="00E9146F">
        <w:t>w 2013 r. – 1 7</w:t>
      </w:r>
      <w:r>
        <w:t>19 534,04</w:t>
      </w:r>
      <w:r w:rsidRPr="00E9146F">
        <w:t xml:space="preserve"> zł</w:t>
      </w:r>
      <w:r>
        <w:t>;</w:t>
      </w:r>
    </w:p>
    <w:p w:rsidR="00025BAC" w:rsidRDefault="00025BAC" w:rsidP="00025BAC">
      <w:r w:rsidRPr="00E9146F">
        <w:t>w 2014 r. – 1 73</w:t>
      </w:r>
      <w:r>
        <w:t>6 426,20</w:t>
      </w:r>
      <w:r w:rsidRPr="00E9146F">
        <w:t xml:space="preserve"> zł</w:t>
      </w:r>
      <w:r>
        <w:t>;</w:t>
      </w:r>
    </w:p>
    <w:p w:rsidR="00025BAC" w:rsidRPr="00E9146F" w:rsidRDefault="00025BAC" w:rsidP="00025BAC">
      <w:r>
        <w:t>w 2015 r.</w:t>
      </w:r>
      <w:r w:rsidRPr="00025BAC">
        <w:t xml:space="preserve"> </w:t>
      </w:r>
      <w:r w:rsidRPr="00E9146F">
        <w:t>–</w:t>
      </w:r>
      <w:r>
        <w:t xml:space="preserve"> </w:t>
      </w:r>
      <w:r w:rsidRPr="00B124C3">
        <w:t>1 774</w:t>
      </w:r>
      <w:r>
        <w:t> </w:t>
      </w:r>
      <w:r w:rsidRPr="00B124C3">
        <w:t>281</w:t>
      </w:r>
      <w:r>
        <w:t>,30 zł.</w:t>
      </w:r>
    </w:p>
    <w:p w:rsidR="00025BAC" w:rsidRPr="00E9146F" w:rsidRDefault="00025BAC" w:rsidP="00025BAC">
      <w:r w:rsidRPr="00E9146F">
        <w:tab/>
        <w:t xml:space="preserve">Wysokość środków finansowych przeznaczonych na realizację zadania dotyczącego wspierania działalności charytatywnej polegającej na zapewnieniu schronienia osobom bezdomnym wynosiła: </w:t>
      </w:r>
    </w:p>
    <w:p w:rsidR="00025BAC" w:rsidRPr="00E9146F" w:rsidRDefault="00025BAC" w:rsidP="00025BAC">
      <w:r>
        <w:t>w 2010 r. – 514 200 zł;</w:t>
      </w:r>
    </w:p>
    <w:p w:rsidR="00025BAC" w:rsidRPr="00E9146F" w:rsidRDefault="00025BAC" w:rsidP="00025BAC">
      <w:r>
        <w:t>w 2011 r. – 483 800 zł;</w:t>
      </w:r>
    </w:p>
    <w:p w:rsidR="00025BAC" w:rsidRPr="00E9146F" w:rsidRDefault="00025BAC" w:rsidP="00025BAC">
      <w:r>
        <w:t>w 2012 r. – 404 100 zł;</w:t>
      </w:r>
    </w:p>
    <w:p w:rsidR="00025BAC" w:rsidRPr="00E9146F" w:rsidRDefault="00025BAC" w:rsidP="00025BAC">
      <w:r w:rsidRPr="00E9146F">
        <w:t>w 2013 r. – 348 400 zł</w:t>
      </w:r>
      <w:r>
        <w:t>;</w:t>
      </w:r>
      <w:r w:rsidRPr="00E9146F">
        <w:t xml:space="preserve"> </w:t>
      </w:r>
    </w:p>
    <w:p w:rsidR="00025BAC" w:rsidRDefault="00025BAC" w:rsidP="00025BAC">
      <w:r w:rsidRPr="00E9146F">
        <w:t>w 2014 r. – 312 400 zł</w:t>
      </w:r>
      <w:r>
        <w:t xml:space="preserve">; </w:t>
      </w:r>
    </w:p>
    <w:p w:rsidR="006536DF" w:rsidRPr="00772987" w:rsidRDefault="00025BAC" w:rsidP="005C010C">
      <w:r w:rsidRPr="00B124C3">
        <w:t>w 2015 r. – 372 900 zł</w:t>
      </w:r>
      <w:r>
        <w:t>.</w:t>
      </w:r>
    </w:p>
    <w:p w:rsidR="00FC1761" w:rsidRPr="0017208B" w:rsidRDefault="00FC1761" w:rsidP="00E53594">
      <w:pPr>
        <w:pStyle w:val="Nagwek4"/>
      </w:pPr>
      <w:bookmarkStart w:id="528" w:name="_Toc449423578"/>
      <w:r w:rsidRPr="0017208B">
        <w:t>Wnioski</w:t>
      </w:r>
      <w:bookmarkEnd w:id="528"/>
      <w:r w:rsidRPr="0017208B">
        <w:t xml:space="preserve"> </w:t>
      </w:r>
    </w:p>
    <w:p w:rsidR="005C51F9" w:rsidRPr="0017208B" w:rsidRDefault="005C51F9" w:rsidP="005C51F9"/>
    <w:p w:rsidR="005C51F9" w:rsidRPr="00C008A1" w:rsidRDefault="005C51F9" w:rsidP="005C51F9">
      <w:r w:rsidRPr="0017208B">
        <w:tab/>
      </w:r>
      <w:r w:rsidR="00687134">
        <w:t>Analiza danych dotyczących</w:t>
      </w:r>
      <w:r w:rsidRPr="0017208B">
        <w:t xml:space="preserve"> populacji osób bezdomnych w Krakowie oraz zakres</w:t>
      </w:r>
      <w:r w:rsidR="00687134">
        <w:t>u</w:t>
      </w:r>
      <w:r w:rsidRPr="0017208B">
        <w:t xml:space="preserve"> świadczonej przez Gminę pomocy w formie schronienia</w:t>
      </w:r>
      <w:r w:rsidR="00687134">
        <w:t>,</w:t>
      </w:r>
      <w:r w:rsidRPr="0017208B">
        <w:t xml:space="preserve"> wraz z liczbą osób korzystających</w:t>
      </w:r>
      <w:r w:rsidR="00687134">
        <w:t>,</w:t>
      </w:r>
      <w:r w:rsidRPr="0017208B">
        <w:t xml:space="preserve"> </w:t>
      </w:r>
      <w:r w:rsidRPr="0017208B">
        <w:br/>
        <w:t xml:space="preserve">wskazuje na deficyty w zakresie zapewnienia odpowiednich miejsc noclegowych. </w:t>
      </w:r>
      <w:r w:rsidR="00C008A1">
        <w:tab/>
      </w:r>
      <w:r w:rsidRPr="00C008A1">
        <w:t>Baza placówek zapewniających schronienie jest zmienna</w:t>
      </w:r>
      <w:r w:rsidR="00687134">
        <w:t>,</w:t>
      </w:r>
      <w:r w:rsidRPr="00C008A1">
        <w:t xml:space="preserve"> tj. uruchamiane są nowe miejsca np. placówka przy ul. Skawińskiej 6 prowadzona przez Zgromadzenie Braci Albertynów </w:t>
      </w:r>
      <w:r w:rsidR="00C008A1" w:rsidRPr="00C008A1">
        <w:t xml:space="preserve">czy też </w:t>
      </w:r>
      <w:r w:rsidRPr="00C008A1">
        <w:t xml:space="preserve"> placówka Fundacji „Nasz Dom” przy ul. Nad Fosą 34</w:t>
      </w:r>
      <w:r w:rsidR="00C008A1" w:rsidRPr="00C008A1">
        <w:t xml:space="preserve"> (od 2016 r.)</w:t>
      </w:r>
      <w:r w:rsidRPr="00C008A1">
        <w:t xml:space="preserve">, ale </w:t>
      </w:r>
      <w:r w:rsidR="009E211F">
        <w:br/>
      </w:r>
      <w:r w:rsidRPr="00C008A1">
        <w:t>z drugiej strony zostały zlikwidowane placówki przy ul. Krzemienieckiej 63 oraz ul. Wielickiej 44b. Niektóre placówki funkcjonują sezonowo np. Ogrzewalnia przy ul. Św. Stanisława 12</w:t>
      </w:r>
      <w:r w:rsidR="00C008A1" w:rsidRPr="00C008A1">
        <w:t>,</w:t>
      </w:r>
      <w:r w:rsidRPr="00C008A1">
        <w:t xml:space="preserve"> przy ul. Wielickiej 44b. Brakuje również placówek koedukacyjnych. Zgodnie z nową umową</w:t>
      </w:r>
      <w:r w:rsidR="00687134">
        <w:t>,</w:t>
      </w:r>
      <w:r w:rsidRPr="00C008A1">
        <w:t xml:space="preserve"> od 2016</w:t>
      </w:r>
      <w:r w:rsidR="00421DB4" w:rsidRPr="00C008A1">
        <w:t xml:space="preserve"> </w:t>
      </w:r>
      <w:r w:rsidRPr="00C008A1">
        <w:t xml:space="preserve">r. Chrześcijański Ośrodek Pomocy Bezdomnym "Dom Łazarza" </w:t>
      </w:r>
      <w:r w:rsidR="009E211F">
        <w:br/>
      </w:r>
      <w:r w:rsidRPr="00C008A1">
        <w:t xml:space="preserve">ul. Nowogródzka 8 będzie przyjmował kobiety i mężczyzn do placówki. </w:t>
      </w:r>
    </w:p>
    <w:p w:rsidR="005C51F9" w:rsidRPr="00C008A1" w:rsidRDefault="00C008A1" w:rsidP="005C51F9">
      <w:r w:rsidRPr="00C008A1">
        <w:tab/>
      </w:r>
      <w:r w:rsidR="005C51F9" w:rsidRPr="00C008A1">
        <w:t xml:space="preserve">Aktualnie istotne jest kontynuowanie zapewnienia miejsc w ogrzewalni dla osób bezdomnych oraz zapewnienie odpowiedniej pomocy dla osób starszych i chorych. </w:t>
      </w:r>
      <w:r w:rsidR="009E211F">
        <w:br/>
      </w:r>
      <w:r w:rsidR="005C51F9" w:rsidRPr="00C008A1">
        <w:t>W zwią</w:t>
      </w:r>
      <w:r w:rsidR="002011C4">
        <w:rPr>
          <w:bCs/>
        </w:rPr>
        <w:t>zku z</w:t>
      </w:r>
      <w:r w:rsidR="005C51F9" w:rsidRPr="00C008A1">
        <w:rPr>
          <w:bCs/>
        </w:rPr>
        <w:t xml:space="preserve"> ustawą z dnia 5 sierpnia 2015</w:t>
      </w:r>
      <w:r w:rsidR="00F800C6">
        <w:rPr>
          <w:bCs/>
        </w:rPr>
        <w:t xml:space="preserve"> </w:t>
      </w:r>
      <w:r w:rsidR="005C51F9" w:rsidRPr="00C008A1">
        <w:rPr>
          <w:bCs/>
        </w:rPr>
        <w:t>r. o zmianie ustawy o pomocy społecz</w:t>
      </w:r>
      <w:r w:rsidR="00687134">
        <w:rPr>
          <w:bCs/>
        </w:rPr>
        <w:t>nej (Dz</w:t>
      </w:r>
      <w:r w:rsidR="005C51F9" w:rsidRPr="00C008A1">
        <w:rPr>
          <w:bCs/>
        </w:rPr>
        <w:t xml:space="preserve">. U. </w:t>
      </w:r>
      <w:r w:rsidR="00687134">
        <w:rPr>
          <w:bCs/>
        </w:rPr>
        <w:t>2015 poz.1310), będzie konieczn</w:t>
      </w:r>
      <w:r w:rsidR="005C51F9" w:rsidRPr="00C008A1">
        <w:rPr>
          <w:bCs/>
        </w:rPr>
        <w:t xml:space="preserve">e dokonanie przekształceń w funkcjonowaniu placówek dla osób bezdomnych realizowanych w ramach zadania pomoc społeczna. </w:t>
      </w:r>
    </w:p>
    <w:p w:rsidR="00E735BD" w:rsidRPr="00C008A1" w:rsidRDefault="004A551E" w:rsidP="00E53594">
      <w:r>
        <w:tab/>
      </w:r>
      <w:r w:rsidR="005C51F9" w:rsidRPr="00C008A1">
        <w:t xml:space="preserve">System placówek dla osób bezdomnych jest </w:t>
      </w:r>
      <w:r w:rsidR="005C51F9" w:rsidRPr="00937812">
        <w:t xml:space="preserve">uzupełniony przez mieszkania chronione oraz wspierane dla osób bezdomnych, o czym mowa </w:t>
      </w:r>
      <w:r w:rsidR="005C51F9" w:rsidRPr="004A551E">
        <w:rPr>
          <w:i/>
        </w:rPr>
        <w:t xml:space="preserve">w </w:t>
      </w:r>
      <w:r w:rsidR="009E211F" w:rsidRPr="004A551E">
        <w:rPr>
          <w:i/>
        </w:rPr>
        <w:t>podrozdziale</w:t>
      </w:r>
      <w:r w:rsidR="005C51F9" w:rsidRPr="004A551E">
        <w:rPr>
          <w:i/>
        </w:rPr>
        <w:t xml:space="preserve"> 1</w:t>
      </w:r>
      <w:r w:rsidR="009E211F" w:rsidRPr="004A551E">
        <w:rPr>
          <w:i/>
        </w:rPr>
        <w:t>2</w:t>
      </w:r>
      <w:r w:rsidR="005C51F9" w:rsidRPr="004A551E">
        <w:rPr>
          <w:i/>
        </w:rPr>
        <w:t>.2.2</w:t>
      </w:r>
      <w:r>
        <w:rPr>
          <w:i/>
        </w:rPr>
        <w:t>.</w:t>
      </w:r>
    </w:p>
    <w:p w:rsidR="0026085B" w:rsidRPr="00734881" w:rsidRDefault="0026085B" w:rsidP="0026085B">
      <w:r w:rsidRPr="00734881">
        <w:tab/>
        <w:t xml:space="preserve">Za </w:t>
      </w:r>
      <w:r w:rsidR="00B655D9">
        <w:t>zwiększaniem</w:t>
      </w:r>
      <w:r w:rsidRPr="00734881">
        <w:t xml:space="preserve"> się w perspektywie czasu zapotrzebowania na </w:t>
      </w:r>
      <w:r w:rsidR="00B655D9">
        <w:t xml:space="preserve">udzielanie </w:t>
      </w:r>
      <w:r w:rsidRPr="00734881">
        <w:t>pomoc</w:t>
      </w:r>
      <w:r w:rsidR="00B655D9">
        <w:t xml:space="preserve">y </w:t>
      </w:r>
      <w:r w:rsidRPr="00734881">
        <w:t xml:space="preserve"> </w:t>
      </w:r>
      <w:r w:rsidR="00B655D9">
        <w:t xml:space="preserve">osobom </w:t>
      </w:r>
      <w:r w:rsidRPr="00734881">
        <w:t>bezdomny</w:t>
      </w:r>
      <w:r w:rsidR="00B655D9">
        <w:t>m</w:t>
      </w:r>
      <w:r w:rsidRPr="00734881">
        <w:t>, oprócz procesó</w:t>
      </w:r>
      <w:r w:rsidR="00B655D9">
        <w:t xml:space="preserve">w demograficznych zachodzących </w:t>
      </w:r>
      <w:r w:rsidRPr="00734881">
        <w:t>w populacji bezdomnych, przemawia również fakt, że w Krakowie wskaźnik dotyczący liczby osób bezdomnych (wg ekspertów) w przeliczeniu na 1 000</w:t>
      </w:r>
      <w:r w:rsidR="00734881" w:rsidRPr="00734881">
        <w:t xml:space="preserve"> mieszkańców wyniósł w </w:t>
      </w:r>
      <w:r w:rsidR="00B655D9">
        <w:t xml:space="preserve">2014 </w:t>
      </w:r>
      <w:r w:rsidR="00734881" w:rsidRPr="00734881">
        <w:t xml:space="preserve">roku </w:t>
      </w:r>
      <w:r w:rsidRPr="00734881">
        <w:t>2,6</w:t>
      </w:r>
      <w:r w:rsidR="00734881" w:rsidRPr="00734881">
        <w:t>3</w:t>
      </w:r>
      <w:r w:rsidRPr="00734881">
        <w:t xml:space="preserve"> (dane na podstawie Internetowego Systemu Analiz Samorządowych). Wartość średnia wskaźnika w skali kraju wynosi </w:t>
      </w:r>
      <w:r w:rsidR="00B655D9">
        <w:t>natomiast</w:t>
      </w:r>
      <w:r w:rsidRPr="00734881">
        <w:t xml:space="preserve"> 1,</w:t>
      </w:r>
      <w:r w:rsidR="00734881" w:rsidRPr="00734881">
        <w:t>93</w:t>
      </w:r>
      <w:r w:rsidRPr="00734881">
        <w:t>.</w:t>
      </w:r>
    </w:p>
    <w:p w:rsidR="009E211F" w:rsidRDefault="0026085B" w:rsidP="0026085B">
      <w:pPr>
        <w:rPr>
          <w:snapToGrid w:val="0"/>
        </w:rPr>
      </w:pPr>
      <w:r w:rsidRPr="00C008A1">
        <w:rPr>
          <w:snapToGrid w:val="0"/>
        </w:rPr>
        <w:tab/>
        <w:t xml:space="preserve">Należy jednocześnie podkreślić, że na terenie Krakowa funkcjonują dodatkowo miejsca pomocy dla osób bezdomnych, finansowane ze źródeł innych niż budżet Gminy. Stanowią one istotne uzupełnienie oferty wsparcia dla </w:t>
      </w:r>
      <w:r w:rsidRPr="00C008A1">
        <w:t xml:space="preserve">osób bezdomnych, zagrożonych bezdomnością </w:t>
      </w:r>
      <w:r w:rsidRPr="00C008A1">
        <w:br/>
        <w:t>i ubóstwem oraz znajdujących się w trudnej sytuacji życio</w:t>
      </w:r>
      <w:r w:rsidR="00C008A1" w:rsidRPr="00C008A1">
        <w:t>wej</w:t>
      </w:r>
      <w:r w:rsidRPr="00C008A1">
        <w:rPr>
          <w:snapToGrid w:val="0"/>
        </w:rPr>
        <w:t>.</w:t>
      </w:r>
    </w:p>
    <w:p w:rsidR="0037709B" w:rsidRDefault="0037709B" w:rsidP="0026085B">
      <w:pPr>
        <w:rPr>
          <w:snapToGrid w:val="0"/>
        </w:rPr>
      </w:pPr>
    </w:p>
    <w:p w:rsidR="0037709B" w:rsidRPr="00C008A1" w:rsidRDefault="0037709B" w:rsidP="0026085B">
      <w:pPr>
        <w:rPr>
          <w:snapToGrid w:val="0"/>
        </w:rPr>
      </w:pPr>
    </w:p>
    <w:p w:rsidR="00FC1761" w:rsidRPr="00373695" w:rsidRDefault="00FC1761" w:rsidP="00E53594">
      <w:pPr>
        <w:pStyle w:val="Nagwek3"/>
      </w:pPr>
      <w:bookmarkStart w:id="529" w:name="_Toc384106213"/>
      <w:bookmarkStart w:id="530" w:name="_Toc449423579"/>
      <w:r w:rsidRPr="00373695">
        <w:lastRenderedPageBreak/>
        <w:t>Mieszkania chronione dla osób bezdomnych</w:t>
      </w:r>
      <w:bookmarkEnd w:id="529"/>
      <w:bookmarkEnd w:id="530"/>
    </w:p>
    <w:p w:rsidR="00FC1761" w:rsidRPr="001812F7" w:rsidRDefault="00FC1761" w:rsidP="00E53594">
      <w:pPr>
        <w:rPr>
          <w:highlight w:val="yellow"/>
        </w:rPr>
      </w:pPr>
    </w:p>
    <w:p w:rsidR="009370BE" w:rsidRPr="00373695" w:rsidRDefault="003F6E17" w:rsidP="00373695">
      <w:r w:rsidRPr="00373695">
        <w:rPr>
          <w:rStyle w:val="Pogrubienie"/>
          <w:b w:val="0"/>
        </w:rPr>
        <w:tab/>
      </w:r>
      <w:r w:rsidR="00FC1761" w:rsidRPr="00373695">
        <w:rPr>
          <w:rStyle w:val="Pogrubienie"/>
          <w:b w:val="0"/>
        </w:rPr>
        <w:t xml:space="preserve">Ogólne zasady przyznawania i charakterystykę pomocy w formie pobytu </w:t>
      </w:r>
      <w:r w:rsidR="00FC1761" w:rsidRPr="00373695">
        <w:rPr>
          <w:rStyle w:val="Pogrubienie"/>
          <w:b w:val="0"/>
        </w:rPr>
        <w:br/>
        <w:t xml:space="preserve">w mieszkaniu chronionym przedstawiono w rozdziale </w:t>
      </w:r>
      <w:r w:rsidRPr="00373695">
        <w:rPr>
          <w:rStyle w:val="Pogrubienie"/>
          <w:b w:val="0"/>
        </w:rPr>
        <w:t>6</w:t>
      </w:r>
      <w:r w:rsidR="00B05C39" w:rsidRPr="00373695">
        <w:rPr>
          <w:rStyle w:val="Pogrubienie"/>
          <w:b w:val="0"/>
        </w:rPr>
        <w:t>:</w:t>
      </w:r>
      <w:r w:rsidR="00FC1761" w:rsidRPr="00373695">
        <w:rPr>
          <w:rStyle w:val="Pogrubienie"/>
          <w:b w:val="0"/>
        </w:rPr>
        <w:t xml:space="preserve"> </w:t>
      </w:r>
      <w:r w:rsidR="00FC1761" w:rsidRPr="00373695">
        <w:rPr>
          <w:i/>
        </w:rPr>
        <w:t xml:space="preserve">Zasoby pomocy społecznej Gminy Miejskiej Kraków w zakresie pomocy osobom cierpiącym na zaburzenia psychiczne </w:t>
      </w:r>
      <w:r w:rsidR="009E211F">
        <w:rPr>
          <w:i/>
        </w:rPr>
        <w:br/>
      </w:r>
      <w:r w:rsidR="0091160E" w:rsidRPr="00373695">
        <w:t>w</w:t>
      </w:r>
      <w:r w:rsidR="0091160E" w:rsidRPr="00373695">
        <w:rPr>
          <w:i/>
        </w:rPr>
        <w:t xml:space="preserve"> </w:t>
      </w:r>
      <w:r w:rsidR="00FC1761" w:rsidRPr="00937812">
        <w:t xml:space="preserve">podrozdziale </w:t>
      </w:r>
      <w:r w:rsidRPr="00937812">
        <w:t>6.</w:t>
      </w:r>
      <w:r w:rsidR="00FC1761" w:rsidRPr="00937812">
        <w:t>2.2</w:t>
      </w:r>
      <w:r w:rsidR="00B05C39" w:rsidRPr="00937812">
        <w:t>:</w:t>
      </w:r>
      <w:r w:rsidR="00FC1761" w:rsidRPr="00937812">
        <w:t xml:space="preserve"> </w:t>
      </w:r>
      <w:r w:rsidR="00FC1761" w:rsidRPr="00937812">
        <w:rPr>
          <w:i/>
        </w:rPr>
        <w:t>Mieszkania</w:t>
      </w:r>
      <w:r w:rsidR="00FC1761" w:rsidRPr="00373695">
        <w:rPr>
          <w:i/>
        </w:rPr>
        <w:t xml:space="preserve"> chronione dla osób z zaburzeniami psychicznymi</w:t>
      </w:r>
      <w:r w:rsidR="00FC1761" w:rsidRPr="00373695">
        <w:t xml:space="preserve">. </w:t>
      </w:r>
      <w:r w:rsidRPr="00373695">
        <w:br/>
      </w:r>
      <w:r w:rsidR="008C633F">
        <w:tab/>
      </w:r>
      <w:r w:rsidR="00373695" w:rsidRPr="00373695">
        <w:t>W p</w:t>
      </w:r>
      <w:r w:rsidR="00373695" w:rsidRPr="00373695">
        <w:rPr>
          <w:rStyle w:val="Pogrubienie"/>
          <w:b w:val="0"/>
        </w:rPr>
        <w:t>rzypadku osób bezdomnych adresatami tej formy wsparcia są bezdomni zameldowani ostatnio na pobyt stały na terenie Krakowa, posiadający stałe źródło dochodu</w:t>
      </w:r>
      <w:r w:rsidR="008C633F">
        <w:rPr>
          <w:rStyle w:val="Pogrubienie"/>
          <w:b w:val="0"/>
        </w:rPr>
        <w:br/>
      </w:r>
      <w:r w:rsidR="00373695" w:rsidRPr="00373695">
        <w:rPr>
          <w:rStyle w:val="Pogrubienie"/>
          <w:b w:val="0"/>
        </w:rPr>
        <w:t xml:space="preserve"> i podejmujący działania w kierunku wyjścia z bezdomności i uzależnień oraz uzyskania samodzielnego mieszkania. Grupie osób bezdomnych przebywających w mieszkaniach chronionych, w celu usamodzielnienia, zapewnia się pomoc w poszukiwaniu pracy, rozwiązaniu problemów mieszkaniowych, odbudowie relacji rodzinnych. Oddziaływania służą wypracowaniu odpowiedzialności i zaradności życiowej oraz integracji ze środowiskiem lokalnym. </w:t>
      </w:r>
      <w:r w:rsidR="00373695" w:rsidRPr="00373695">
        <w:t>Istotną charakterystyką tej formy pomocy jest fakt, że pobyt w mieszkaniu chronionym przyznawany jest wyłącznie na czas określony.</w:t>
      </w:r>
    </w:p>
    <w:p w:rsidR="00FC1761" w:rsidRPr="00373695" w:rsidRDefault="00FC1761" w:rsidP="00E53594">
      <w:pPr>
        <w:pStyle w:val="Nagwek4"/>
      </w:pPr>
      <w:bookmarkStart w:id="531" w:name="_Toc449423580"/>
      <w:r w:rsidRPr="00373695">
        <w:t>Infrastruktura</w:t>
      </w:r>
      <w:bookmarkEnd w:id="531"/>
    </w:p>
    <w:p w:rsidR="009E7DC0" w:rsidRPr="00373695" w:rsidRDefault="009E7DC0" w:rsidP="00E53594">
      <w:pPr>
        <w:rPr>
          <w:rStyle w:val="Pogrubienie"/>
          <w:b w:val="0"/>
        </w:rPr>
      </w:pPr>
    </w:p>
    <w:p w:rsidR="00373695" w:rsidRPr="0033190F" w:rsidRDefault="009E7DC0" w:rsidP="001C4D94">
      <w:pPr>
        <w:rPr>
          <w:rStyle w:val="Pogrubienie"/>
          <w:b w:val="0"/>
          <w:bCs w:val="0"/>
        </w:rPr>
      </w:pPr>
      <w:r w:rsidRPr="00373695">
        <w:rPr>
          <w:rStyle w:val="Pogrubienie"/>
          <w:b w:val="0"/>
        </w:rPr>
        <w:tab/>
      </w:r>
      <w:r w:rsidR="00373695" w:rsidRPr="00373695">
        <w:rPr>
          <w:rStyle w:val="Pogrubienie"/>
          <w:b w:val="0"/>
        </w:rPr>
        <w:t xml:space="preserve">W 2015 roku w Krakowie funkcjonowały 2 mieszkania chronione dla bezdomnych mężczyzn prowadzone przez podmioty niepubliczne na zlecenie  Gminy Miejskiej Kraków. </w:t>
      </w:r>
      <w:r w:rsidR="00373695" w:rsidRPr="00373695">
        <w:t xml:space="preserve">Pod koniec roku zlecono w formie wsparcia realizacji zadania publicznego uruchomienie </w:t>
      </w:r>
      <w:r w:rsidR="009E211F">
        <w:br/>
      </w:r>
      <w:r w:rsidR="00373695" w:rsidRPr="00373695">
        <w:t>i prowadzenie kolejnego mieszkania chronionego pn. „Mieszkanie chronione nr 3 dla bezdomnych lub zagrożonych</w:t>
      </w:r>
      <w:r w:rsidR="00373695" w:rsidRPr="0033190F">
        <w:t xml:space="preserve"> bezdomnością mężczyzn”. </w:t>
      </w:r>
      <w:r w:rsidR="001C4D94">
        <w:t xml:space="preserve">Mieszkanie będzie </w:t>
      </w:r>
      <w:r w:rsidR="001C4D94" w:rsidRPr="0060263E">
        <w:t xml:space="preserve">prowadzone </w:t>
      </w:r>
      <w:r w:rsidR="0060263E" w:rsidRPr="0060263E">
        <w:t>na podstawie umowy</w:t>
      </w:r>
      <w:r w:rsidR="00373695" w:rsidRPr="0060263E">
        <w:t xml:space="preserve"> o wsparcie realizacji zadania publicznego przez Dzieło Pomocy św. Ojca Pio.</w:t>
      </w:r>
    </w:p>
    <w:p w:rsidR="00120D99" w:rsidRPr="00182699" w:rsidRDefault="00373695" w:rsidP="00182699">
      <w:pPr>
        <w:pStyle w:val="Standard"/>
        <w:autoSpaceDE w:val="0"/>
        <w:spacing w:line="240" w:lineRule="auto"/>
        <w:ind w:firstLine="567"/>
        <w:jc w:val="both"/>
        <w:rPr>
          <w:rStyle w:val="Pogrubienie"/>
          <w:rFonts w:cs="Times New Roman"/>
          <w:b w:val="0"/>
          <w:bCs w:val="0"/>
          <w:color w:val="000000"/>
        </w:rPr>
      </w:pPr>
      <w:r w:rsidRPr="0033190F">
        <w:rPr>
          <w:rStyle w:val="Pogrubienie"/>
          <w:rFonts w:cs="Times New Roman"/>
          <w:b w:val="0"/>
        </w:rPr>
        <w:t xml:space="preserve">Na terenie miasta funkcjonują również 4 mieszkania wspierane dla kobiet i rodzin </w:t>
      </w:r>
      <w:r w:rsidR="000B57EF">
        <w:rPr>
          <w:rStyle w:val="Pogrubienie"/>
          <w:rFonts w:cs="Times New Roman"/>
          <w:b w:val="0"/>
        </w:rPr>
        <w:br/>
      </w:r>
      <w:r w:rsidRPr="0033190F">
        <w:rPr>
          <w:rStyle w:val="Pogrubienie"/>
          <w:rFonts w:cs="Times New Roman"/>
          <w:b w:val="0"/>
        </w:rPr>
        <w:t xml:space="preserve">z dziećmi prowadzone przez Dzieło Pomocy św. Ojca Pio. </w:t>
      </w:r>
      <w:r w:rsidRPr="0033190F">
        <w:rPr>
          <w:rFonts w:cs="Times New Roman"/>
          <w:color w:val="000000"/>
        </w:rPr>
        <w:t>W dniu 4 września 2014</w:t>
      </w:r>
      <w:r>
        <w:rPr>
          <w:rFonts w:cs="Times New Roman"/>
          <w:color w:val="000000"/>
        </w:rPr>
        <w:t xml:space="preserve"> </w:t>
      </w:r>
      <w:r w:rsidRPr="0033190F">
        <w:rPr>
          <w:rFonts w:cs="Times New Roman"/>
          <w:color w:val="000000"/>
        </w:rPr>
        <w:t xml:space="preserve">r. pomiędzy Dziełem Pomocy św. Ojca Pio a Gminą Miejską Kraków </w:t>
      </w:r>
      <w:r w:rsidR="00047E61" w:rsidRPr="0060263E">
        <w:t>–</w:t>
      </w:r>
      <w:r w:rsidRPr="0033190F">
        <w:rPr>
          <w:rFonts w:cs="Times New Roman"/>
          <w:color w:val="000000"/>
        </w:rPr>
        <w:t xml:space="preserve"> Miejskim Ośrodkiem Pomocy Społecznej w Krakowie została zawarta umowa współpracy regulująca kwestie współpracy dotyczące realizacji zadania publicznego w ramach projektu pn. "Dzielni </w:t>
      </w:r>
      <w:r w:rsidR="00047E61" w:rsidRPr="0060263E">
        <w:t>–</w:t>
      </w:r>
      <w:r w:rsidRPr="0033190F">
        <w:rPr>
          <w:rFonts w:cs="Times New Roman"/>
          <w:color w:val="000000"/>
        </w:rPr>
        <w:t xml:space="preserve"> Samodzielni. Projekt mieszkań wspieranych dla rodzin i osób doświadczających bezdomności". </w:t>
      </w:r>
      <w:r w:rsidRPr="0033190F">
        <w:rPr>
          <w:rFonts w:eastAsia="Calibri" w:cs="Times New Roman"/>
          <w:kern w:val="0"/>
          <w:lang w:eastAsia="en-US"/>
        </w:rPr>
        <w:t>W ramach umowy Miejski Ośrodek Pomocy Społecznej miał możliwość kierowania osób do mieszkań wspieranych uruchomionych w ramach Projektu.</w:t>
      </w:r>
    </w:p>
    <w:p w:rsidR="00616008" w:rsidRPr="00182699" w:rsidRDefault="00FC1761" w:rsidP="00E53594">
      <w:pPr>
        <w:rPr>
          <w:rStyle w:val="Pogrubienie"/>
          <w:sz w:val="20"/>
          <w:szCs w:val="20"/>
        </w:rPr>
      </w:pPr>
      <w:r w:rsidRPr="00182699">
        <w:rPr>
          <w:rStyle w:val="Pogrubienie"/>
          <w:sz w:val="20"/>
          <w:szCs w:val="20"/>
        </w:rPr>
        <w:t xml:space="preserve">Tabela: Mieszkania chronione dla </w:t>
      </w:r>
      <w:r w:rsidR="0037709B">
        <w:rPr>
          <w:rStyle w:val="Pogrubienie"/>
          <w:sz w:val="20"/>
          <w:szCs w:val="20"/>
        </w:rPr>
        <w:t xml:space="preserve">osób </w:t>
      </w:r>
      <w:r w:rsidRPr="00182699">
        <w:rPr>
          <w:rStyle w:val="Pogrubienie"/>
          <w:sz w:val="20"/>
          <w:szCs w:val="20"/>
        </w:rPr>
        <w:t xml:space="preserve">bezdomnych </w:t>
      </w:r>
    </w:p>
    <w:tbl>
      <w:tblPr>
        <w:tblW w:w="9035" w:type="dxa"/>
        <w:jc w:val="center"/>
        <w:tblCellMar>
          <w:left w:w="70" w:type="dxa"/>
          <w:right w:w="70" w:type="dxa"/>
        </w:tblCellMar>
        <w:tblLook w:val="04A0" w:firstRow="1" w:lastRow="0" w:firstColumn="1" w:lastColumn="0" w:noHBand="0" w:noVBand="1"/>
      </w:tblPr>
      <w:tblGrid>
        <w:gridCol w:w="2959"/>
        <w:gridCol w:w="1330"/>
        <w:gridCol w:w="938"/>
        <w:gridCol w:w="1046"/>
        <w:gridCol w:w="992"/>
        <w:gridCol w:w="939"/>
        <w:gridCol w:w="831"/>
      </w:tblGrid>
      <w:tr w:rsidR="00616008" w:rsidRPr="00182699" w:rsidTr="00373695">
        <w:trPr>
          <w:trHeight w:val="675"/>
          <w:jc w:val="center"/>
        </w:trPr>
        <w:tc>
          <w:tcPr>
            <w:tcW w:w="2959" w:type="dxa"/>
            <w:vMerge w:val="restart"/>
            <w:tcBorders>
              <w:top w:val="single" w:sz="4" w:space="0" w:color="auto"/>
              <w:left w:val="single" w:sz="4" w:space="0" w:color="auto"/>
              <w:right w:val="single" w:sz="4" w:space="0" w:color="auto"/>
            </w:tcBorders>
            <w:shd w:val="clear" w:color="auto" w:fill="D9D9D9"/>
            <w:vAlign w:val="center"/>
          </w:tcPr>
          <w:p w:rsidR="00616008" w:rsidRPr="00182699" w:rsidRDefault="00616008" w:rsidP="00FB7A61">
            <w:pPr>
              <w:jc w:val="center"/>
              <w:rPr>
                <w:sz w:val="20"/>
                <w:szCs w:val="20"/>
              </w:rPr>
            </w:pPr>
            <w:r w:rsidRPr="00182699">
              <w:rPr>
                <w:sz w:val="20"/>
                <w:szCs w:val="20"/>
              </w:rPr>
              <w:t>Nazwa  jednostki</w:t>
            </w:r>
          </w:p>
        </w:tc>
        <w:tc>
          <w:tcPr>
            <w:tcW w:w="6076" w:type="dxa"/>
            <w:gridSpan w:val="6"/>
            <w:tcBorders>
              <w:top w:val="single" w:sz="4" w:space="0" w:color="auto"/>
              <w:left w:val="nil"/>
              <w:bottom w:val="single" w:sz="4" w:space="0" w:color="auto"/>
              <w:right w:val="single" w:sz="4" w:space="0" w:color="auto"/>
            </w:tcBorders>
            <w:shd w:val="clear" w:color="auto" w:fill="D9D9D9"/>
            <w:vAlign w:val="center"/>
          </w:tcPr>
          <w:p w:rsidR="00616008" w:rsidRPr="00182699" w:rsidRDefault="00616008" w:rsidP="00FB7A61">
            <w:pPr>
              <w:jc w:val="center"/>
              <w:rPr>
                <w:sz w:val="20"/>
                <w:szCs w:val="20"/>
              </w:rPr>
            </w:pPr>
            <w:r w:rsidRPr="00182699">
              <w:rPr>
                <w:sz w:val="20"/>
                <w:szCs w:val="20"/>
              </w:rPr>
              <w:t xml:space="preserve">Liczba miejsc  w poszczególnych latach  wg stanu na </w:t>
            </w:r>
            <w:r w:rsidR="00933B96" w:rsidRPr="00182699">
              <w:rPr>
                <w:sz w:val="20"/>
                <w:szCs w:val="20"/>
              </w:rPr>
              <w:br/>
            </w:r>
            <w:r w:rsidRPr="00182699">
              <w:rPr>
                <w:sz w:val="20"/>
                <w:szCs w:val="20"/>
              </w:rPr>
              <w:t>31 grudnia danego roku</w:t>
            </w:r>
          </w:p>
        </w:tc>
      </w:tr>
      <w:tr w:rsidR="00182699" w:rsidRPr="00182699" w:rsidTr="00047E61">
        <w:trPr>
          <w:trHeight w:val="406"/>
          <w:jc w:val="center"/>
        </w:trPr>
        <w:tc>
          <w:tcPr>
            <w:tcW w:w="2959" w:type="dxa"/>
            <w:vMerge/>
            <w:tcBorders>
              <w:left w:val="single" w:sz="4" w:space="0" w:color="auto"/>
              <w:bottom w:val="single" w:sz="4" w:space="0" w:color="auto"/>
              <w:right w:val="single" w:sz="4" w:space="0" w:color="auto"/>
            </w:tcBorders>
            <w:shd w:val="clear" w:color="auto" w:fill="D9D9D9"/>
            <w:vAlign w:val="center"/>
          </w:tcPr>
          <w:p w:rsidR="00373695" w:rsidRPr="00182699" w:rsidRDefault="00373695" w:rsidP="00FB7A61">
            <w:pPr>
              <w:jc w:val="center"/>
              <w:rPr>
                <w:sz w:val="20"/>
                <w:szCs w:val="20"/>
              </w:rPr>
            </w:pPr>
          </w:p>
        </w:tc>
        <w:tc>
          <w:tcPr>
            <w:tcW w:w="1330" w:type="dxa"/>
            <w:tcBorders>
              <w:top w:val="single" w:sz="4" w:space="0" w:color="auto"/>
              <w:left w:val="nil"/>
              <w:bottom w:val="single" w:sz="4" w:space="0" w:color="auto"/>
              <w:right w:val="single" w:sz="4" w:space="0" w:color="auto"/>
            </w:tcBorders>
            <w:shd w:val="clear" w:color="auto" w:fill="D9D9D9"/>
            <w:vAlign w:val="center"/>
          </w:tcPr>
          <w:p w:rsidR="00373695" w:rsidRPr="00182699" w:rsidRDefault="00373695" w:rsidP="000721C4">
            <w:pPr>
              <w:jc w:val="center"/>
              <w:rPr>
                <w:sz w:val="20"/>
                <w:szCs w:val="20"/>
              </w:rPr>
            </w:pPr>
            <w:r w:rsidRPr="00182699">
              <w:rPr>
                <w:sz w:val="20"/>
                <w:szCs w:val="20"/>
              </w:rPr>
              <w:t>2010</w:t>
            </w:r>
          </w:p>
        </w:tc>
        <w:tc>
          <w:tcPr>
            <w:tcW w:w="938" w:type="dxa"/>
            <w:tcBorders>
              <w:top w:val="single" w:sz="4" w:space="0" w:color="auto"/>
              <w:left w:val="nil"/>
              <w:bottom w:val="single" w:sz="4" w:space="0" w:color="auto"/>
              <w:right w:val="single" w:sz="4" w:space="0" w:color="auto"/>
            </w:tcBorders>
            <w:shd w:val="clear" w:color="auto" w:fill="D9D9D9"/>
            <w:vAlign w:val="center"/>
          </w:tcPr>
          <w:p w:rsidR="00373695" w:rsidRPr="00182699" w:rsidRDefault="00373695" w:rsidP="000721C4">
            <w:pPr>
              <w:jc w:val="center"/>
              <w:rPr>
                <w:sz w:val="20"/>
                <w:szCs w:val="20"/>
              </w:rPr>
            </w:pPr>
            <w:r w:rsidRPr="00182699">
              <w:rPr>
                <w:sz w:val="20"/>
                <w:szCs w:val="20"/>
              </w:rPr>
              <w:t>2011</w:t>
            </w:r>
          </w:p>
        </w:tc>
        <w:tc>
          <w:tcPr>
            <w:tcW w:w="1046" w:type="dxa"/>
            <w:tcBorders>
              <w:top w:val="single" w:sz="4" w:space="0" w:color="auto"/>
              <w:left w:val="nil"/>
              <w:bottom w:val="single" w:sz="4" w:space="0" w:color="auto"/>
              <w:right w:val="single" w:sz="4" w:space="0" w:color="auto"/>
            </w:tcBorders>
            <w:shd w:val="clear" w:color="auto" w:fill="D9D9D9"/>
            <w:vAlign w:val="center"/>
          </w:tcPr>
          <w:p w:rsidR="00373695" w:rsidRPr="00182699" w:rsidRDefault="00373695" w:rsidP="000721C4">
            <w:pPr>
              <w:jc w:val="center"/>
              <w:rPr>
                <w:sz w:val="20"/>
                <w:szCs w:val="20"/>
              </w:rPr>
            </w:pPr>
            <w:r w:rsidRPr="00182699">
              <w:rPr>
                <w:sz w:val="20"/>
                <w:szCs w:val="20"/>
              </w:rPr>
              <w:t>2012</w:t>
            </w:r>
          </w:p>
        </w:tc>
        <w:tc>
          <w:tcPr>
            <w:tcW w:w="992" w:type="dxa"/>
            <w:tcBorders>
              <w:top w:val="single" w:sz="4" w:space="0" w:color="auto"/>
              <w:left w:val="nil"/>
              <w:bottom w:val="single" w:sz="4" w:space="0" w:color="auto"/>
              <w:right w:val="single" w:sz="4" w:space="0" w:color="auto"/>
            </w:tcBorders>
            <w:shd w:val="clear" w:color="auto" w:fill="D9D9D9"/>
            <w:vAlign w:val="center"/>
          </w:tcPr>
          <w:p w:rsidR="00373695" w:rsidRPr="00182699" w:rsidRDefault="00373695" w:rsidP="000721C4">
            <w:pPr>
              <w:jc w:val="center"/>
              <w:rPr>
                <w:sz w:val="20"/>
                <w:szCs w:val="20"/>
              </w:rPr>
            </w:pPr>
            <w:r w:rsidRPr="00182699">
              <w:rPr>
                <w:sz w:val="20"/>
                <w:szCs w:val="20"/>
              </w:rPr>
              <w:t>2013</w:t>
            </w:r>
          </w:p>
        </w:tc>
        <w:tc>
          <w:tcPr>
            <w:tcW w:w="939" w:type="dxa"/>
            <w:tcBorders>
              <w:top w:val="single" w:sz="4" w:space="0" w:color="auto"/>
              <w:left w:val="nil"/>
              <w:bottom w:val="single" w:sz="4" w:space="0" w:color="auto"/>
              <w:right w:val="single" w:sz="4" w:space="0" w:color="auto"/>
            </w:tcBorders>
            <w:shd w:val="clear" w:color="auto" w:fill="D9D9D9"/>
            <w:vAlign w:val="center"/>
          </w:tcPr>
          <w:p w:rsidR="00373695" w:rsidRPr="00182699" w:rsidRDefault="00373695" w:rsidP="00FB7A61">
            <w:pPr>
              <w:jc w:val="center"/>
              <w:rPr>
                <w:sz w:val="20"/>
                <w:szCs w:val="20"/>
              </w:rPr>
            </w:pPr>
            <w:r w:rsidRPr="00182699">
              <w:rPr>
                <w:sz w:val="20"/>
                <w:szCs w:val="20"/>
              </w:rPr>
              <w:t>2014</w:t>
            </w:r>
          </w:p>
        </w:tc>
        <w:tc>
          <w:tcPr>
            <w:tcW w:w="831" w:type="dxa"/>
            <w:tcBorders>
              <w:top w:val="single" w:sz="4" w:space="0" w:color="auto"/>
              <w:left w:val="nil"/>
              <w:bottom w:val="single" w:sz="4" w:space="0" w:color="auto"/>
              <w:right w:val="single" w:sz="4" w:space="0" w:color="auto"/>
            </w:tcBorders>
            <w:shd w:val="clear" w:color="auto" w:fill="D9D9D9"/>
            <w:vAlign w:val="center"/>
          </w:tcPr>
          <w:p w:rsidR="00373695" w:rsidRPr="00182699" w:rsidRDefault="00182699" w:rsidP="00373695">
            <w:pPr>
              <w:jc w:val="center"/>
              <w:rPr>
                <w:sz w:val="20"/>
                <w:szCs w:val="20"/>
              </w:rPr>
            </w:pPr>
            <w:r w:rsidRPr="00182699">
              <w:rPr>
                <w:sz w:val="20"/>
                <w:szCs w:val="20"/>
              </w:rPr>
              <w:t>2015</w:t>
            </w:r>
          </w:p>
        </w:tc>
      </w:tr>
      <w:tr w:rsidR="00047E61" w:rsidRPr="00182699" w:rsidTr="00047E61">
        <w:trPr>
          <w:trHeight w:val="550"/>
          <w:jc w:val="center"/>
        </w:trPr>
        <w:tc>
          <w:tcPr>
            <w:tcW w:w="2959" w:type="dxa"/>
            <w:tcBorders>
              <w:top w:val="single" w:sz="4" w:space="0" w:color="auto"/>
              <w:left w:val="single" w:sz="4" w:space="0" w:color="auto"/>
              <w:bottom w:val="single" w:sz="4" w:space="0" w:color="auto"/>
              <w:right w:val="single" w:sz="4" w:space="0" w:color="auto"/>
            </w:tcBorders>
            <w:shd w:val="clear" w:color="auto" w:fill="auto"/>
            <w:vAlign w:val="center"/>
          </w:tcPr>
          <w:p w:rsidR="00047E61" w:rsidRPr="00182699" w:rsidRDefault="00047E61" w:rsidP="006E2AD3">
            <w:pPr>
              <w:jc w:val="center"/>
              <w:rPr>
                <w:sz w:val="20"/>
                <w:szCs w:val="20"/>
              </w:rPr>
            </w:pPr>
            <w:r w:rsidRPr="00182699">
              <w:rPr>
                <w:sz w:val="20"/>
                <w:szCs w:val="20"/>
              </w:rPr>
              <w:t>Mieszkania chronione dla bezdomnych mężczyzn</w:t>
            </w:r>
          </w:p>
        </w:tc>
        <w:tc>
          <w:tcPr>
            <w:tcW w:w="1330" w:type="dxa"/>
            <w:tcBorders>
              <w:top w:val="single" w:sz="4" w:space="0" w:color="auto"/>
              <w:left w:val="nil"/>
              <w:bottom w:val="single" w:sz="4" w:space="0" w:color="auto"/>
              <w:right w:val="single" w:sz="4" w:space="0" w:color="auto"/>
            </w:tcBorders>
            <w:shd w:val="clear" w:color="auto" w:fill="auto"/>
            <w:vAlign w:val="center"/>
          </w:tcPr>
          <w:p w:rsidR="00047E61" w:rsidRPr="00182699" w:rsidRDefault="00047E61" w:rsidP="000721C4">
            <w:pPr>
              <w:jc w:val="center"/>
              <w:rPr>
                <w:sz w:val="20"/>
                <w:szCs w:val="20"/>
              </w:rPr>
            </w:pPr>
            <w:r>
              <w:rPr>
                <w:sz w:val="20"/>
                <w:szCs w:val="20"/>
              </w:rPr>
              <w:t>11</w:t>
            </w:r>
          </w:p>
        </w:tc>
        <w:tc>
          <w:tcPr>
            <w:tcW w:w="938" w:type="dxa"/>
            <w:tcBorders>
              <w:top w:val="single" w:sz="4" w:space="0" w:color="auto"/>
              <w:left w:val="nil"/>
              <w:bottom w:val="single" w:sz="4" w:space="0" w:color="auto"/>
              <w:right w:val="single" w:sz="4" w:space="0" w:color="auto"/>
            </w:tcBorders>
            <w:shd w:val="clear" w:color="auto" w:fill="auto"/>
            <w:vAlign w:val="center"/>
          </w:tcPr>
          <w:p w:rsidR="00047E61" w:rsidRPr="00182699" w:rsidRDefault="00047E61" w:rsidP="000721C4">
            <w:pPr>
              <w:jc w:val="center"/>
              <w:rPr>
                <w:sz w:val="20"/>
                <w:szCs w:val="20"/>
              </w:rPr>
            </w:pPr>
            <w:r>
              <w:rPr>
                <w:sz w:val="20"/>
                <w:szCs w:val="20"/>
              </w:rPr>
              <w:t>11</w:t>
            </w:r>
          </w:p>
        </w:tc>
        <w:tc>
          <w:tcPr>
            <w:tcW w:w="1046" w:type="dxa"/>
            <w:tcBorders>
              <w:top w:val="single" w:sz="4" w:space="0" w:color="auto"/>
              <w:left w:val="nil"/>
              <w:bottom w:val="single" w:sz="4" w:space="0" w:color="auto"/>
              <w:right w:val="single" w:sz="4" w:space="0" w:color="auto"/>
            </w:tcBorders>
            <w:shd w:val="clear" w:color="auto" w:fill="auto"/>
            <w:vAlign w:val="center"/>
          </w:tcPr>
          <w:p w:rsidR="00047E61" w:rsidRPr="00182699" w:rsidRDefault="00047E61" w:rsidP="000721C4">
            <w:pPr>
              <w:jc w:val="center"/>
              <w:rPr>
                <w:sz w:val="20"/>
                <w:szCs w:val="20"/>
              </w:rPr>
            </w:pPr>
            <w:r>
              <w:rPr>
                <w:sz w:val="20"/>
                <w:szCs w:val="20"/>
              </w:rPr>
              <w:t>11</w:t>
            </w:r>
          </w:p>
        </w:tc>
        <w:tc>
          <w:tcPr>
            <w:tcW w:w="992" w:type="dxa"/>
            <w:tcBorders>
              <w:top w:val="single" w:sz="4" w:space="0" w:color="auto"/>
              <w:left w:val="nil"/>
              <w:bottom w:val="single" w:sz="4" w:space="0" w:color="auto"/>
              <w:right w:val="single" w:sz="4" w:space="0" w:color="auto"/>
            </w:tcBorders>
            <w:vAlign w:val="center"/>
          </w:tcPr>
          <w:p w:rsidR="00047E61" w:rsidRPr="00182699" w:rsidRDefault="00047E61" w:rsidP="000721C4">
            <w:pPr>
              <w:jc w:val="center"/>
              <w:rPr>
                <w:sz w:val="20"/>
                <w:szCs w:val="20"/>
              </w:rPr>
            </w:pPr>
            <w:r>
              <w:rPr>
                <w:sz w:val="20"/>
                <w:szCs w:val="20"/>
              </w:rPr>
              <w:t>11</w:t>
            </w:r>
          </w:p>
        </w:tc>
        <w:tc>
          <w:tcPr>
            <w:tcW w:w="939" w:type="dxa"/>
            <w:tcBorders>
              <w:top w:val="single" w:sz="4" w:space="0" w:color="auto"/>
              <w:left w:val="nil"/>
              <w:bottom w:val="single" w:sz="4" w:space="0" w:color="auto"/>
              <w:right w:val="single" w:sz="4" w:space="0" w:color="auto"/>
            </w:tcBorders>
            <w:vAlign w:val="center"/>
          </w:tcPr>
          <w:p w:rsidR="00047E61" w:rsidRPr="00182699" w:rsidRDefault="00047E61" w:rsidP="00FB7A61">
            <w:pPr>
              <w:jc w:val="center"/>
              <w:rPr>
                <w:sz w:val="20"/>
                <w:szCs w:val="20"/>
              </w:rPr>
            </w:pPr>
            <w:r>
              <w:rPr>
                <w:sz w:val="20"/>
                <w:szCs w:val="20"/>
              </w:rPr>
              <w:t>11</w:t>
            </w:r>
          </w:p>
        </w:tc>
        <w:tc>
          <w:tcPr>
            <w:tcW w:w="831" w:type="dxa"/>
            <w:tcBorders>
              <w:top w:val="single" w:sz="4" w:space="0" w:color="auto"/>
              <w:left w:val="nil"/>
              <w:bottom w:val="single" w:sz="4" w:space="0" w:color="auto"/>
              <w:right w:val="single" w:sz="4" w:space="0" w:color="auto"/>
            </w:tcBorders>
            <w:vAlign w:val="center"/>
          </w:tcPr>
          <w:p w:rsidR="00047E61" w:rsidRPr="00182699" w:rsidRDefault="00047E61" w:rsidP="00373695">
            <w:pPr>
              <w:jc w:val="center"/>
              <w:rPr>
                <w:sz w:val="20"/>
                <w:szCs w:val="20"/>
              </w:rPr>
            </w:pPr>
            <w:r>
              <w:rPr>
                <w:sz w:val="20"/>
                <w:szCs w:val="20"/>
              </w:rPr>
              <w:t>11</w:t>
            </w:r>
          </w:p>
        </w:tc>
      </w:tr>
      <w:tr w:rsidR="0042278C" w:rsidRPr="00182699" w:rsidTr="00047E61">
        <w:trPr>
          <w:trHeight w:val="550"/>
          <w:jc w:val="center"/>
        </w:trPr>
        <w:tc>
          <w:tcPr>
            <w:tcW w:w="2959" w:type="dxa"/>
            <w:tcBorders>
              <w:top w:val="single" w:sz="4" w:space="0" w:color="auto"/>
              <w:left w:val="single" w:sz="4" w:space="0" w:color="auto"/>
              <w:bottom w:val="single" w:sz="4" w:space="0" w:color="auto"/>
              <w:right w:val="single" w:sz="4" w:space="0" w:color="auto"/>
            </w:tcBorders>
            <w:shd w:val="clear" w:color="auto" w:fill="auto"/>
            <w:vAlign w:val="center"/>
          </w:tcPr>
          <w:p w:rsidR="0042278C" w:rsidRPr="00182699" w:rsidRDefault="0042278C" w:rsidP="006E2AD3">
            <w:pPr>
              <w:jc w:val="center"/>
              <w:rPr>
                <w:sz w:val="20"/>
                <w:szCs w:val="20"/>
              </w:rPr>
            </w:pPr>
            <w:r>
              <w:rPr>
                <w:bCs/>
                <w:sz w:val="20"/>
                <w:szCs w:val="20"/>
              </w:rPr>
              <w:t>M</w:t>
            </w:r>
            <w:r w:rsidRPr="0042278C">
              <w:rPr>
                <w:bCs/>
                <w:sz w:val="20"/>
                <w:szCs w:val="20"/>
              </w:rPr>
              <w:t>ieszkanie chronione dla kobiet i kobiet z dziećmi</w:t>
            </w:r>
          </w:p>
        </w:tc>
        <w:tc>
          <w:tcPr>
            <w:tcW w:w="1330" w:type="dxa"/>
            <w:tcBorders>
              <w:top w:val="single" w:sz="4" w:space="0" w:color="auto"/>
              <w:left w:val="nil"/>
              <w:bottom w:val="single" w:sz="4" w:space="0" w:color="auto"/>
              <w:right w:val="single" w:sz="4" w:space="0" w:color="auto"/>
            </w:tcBorders>
            <w:shd w:val="clear" w:color="auto" w:fill="auto"/>
            <w:vAlign w:val="center"/>
          </w:tcPr>
          <w:p w:rsidR="0042278C" w:rsidRDefault="001B7209" w:rsidP="000721C4">
            <w:pPr>
              <w:jc w:val="center"/>
              <w:rPr>
                <w:sz w:val="20"/>
                <w:szCs w:val="20"/>
              </w:rPr>
            </w:pPr>
            <w:r>
              <w:rPr>
                <w:sz w:val="20"/>
                <w:szCs w:val="20"/>
              </w:rPr>
              <w:t>-</w:t>
            </w:r>
          </w:p>
        </w:tc>
        <w:tc>
          <w:tcPr>
            <w:tcW w:w="938" w:type="dxa"/>
            <w:tcBorders>
              <w:top w:val="single" w:sz="4" w:space="0" w:color="auto"/>
              <w:left w:val="nil"/>
              <w:bottom w:val="single" w:sz="4" w:space="0" w:color="auto"/>
              <w:right w:val="single" w:sz="4" w:space="0" w:color="auto"/>
            </w:tcBorders>
            <w:shd w:val="clear" w:color="auto" w:fill="auto"/>
            <w:vAlign w:val="center"/>
          </w:tcPr>
          <w:p w:rsidR="0042278C" w:rsidRDefault="001B7209" w:rsidP="000721C4">
            <w:pPr>
              <w:jc w:val="center"/>
              <w:rPr>
                <w:sz w:val="20"/>
                <w:szCs w:val="20"/>
              </w:rPr>
            </w:pPr>
            <w:r>
              <w:rPr>
                <w:sz w:val="20"/>
                <w:szCs w:val="20"/>
              </w:rPr>
              <w:t>-</w:t>
            </w:r>
          </w:p>
        </w:tc>
        <w:tc>
          <w:tcPr>
            <w:tcW w:w="1046" w:type="dxa"/>
            <w:tcBorders>
              <w:top w:val="single" w:sz="4" w:space="0" w:color="auto"/>
              <w:left w:val="nil"/>
              <w:bottom w:val="single" w:sz="4" w:space="0" w:color="auto"/>
              <w:right w:val="single" w:sz="4" w:space="0" w:color="auto"/>
            </w:tcBorders>
            <w:shd w:val="clear" w:color="auto" w:fill="auto"/>
            <w:vAlign w:val="center"/>
          </w:tcPr>
          <w:p w:rsidR="0042278C" w:rsidRDefault="001B7209" w:rsidP="000721C4">
            <w:pPr>
              <w:jc w:val="center"/>
              <w:rPr>
                <w:sz w:val="20"/>
                <w:szCs w:val="20"/>
              </w:rPr>
            </w:pPr>
            <w:r>
              <w:rPr>
                <w:sz w:val="20"/>
                <w:szCs w:val="20"/>
              </w:rPr>
              <w:t>-</w:t>
            </w:r>
          </w:p>
        </w:tc>
        <w:tc>
          <w:tcPr>
            <w:tcW w:w="992" w:type="dxa"/>
            <w:tcBorders>
              <w:top w:val="single" w:sz="4" w:space="0" w:color="auto"/>
              <w:left w:val="nil"/>
              <w:bottom w:val="single" w:sz="4" w:space="0" w:color="auto"/>
              <w:right w:val="single" w:sz="4" w:space="0" w:color="auto"/>
            </w:tcBorders>
            <w:vAlign w:val="center"/>
          </w:tcPr>
          <w:p w:rsidR="0042278C" w:rsidRDefault="001B7209" w:rsidP="000721C4">
            <w:pPr>
              <w:jc w:val="center"/>
              <w:rPr>
                <w:sz w:val="20"/>
                <w:szCs w:val="20"/>
              </w:rPr>
            </w:pPr>
            <w:r>
              <w:rPr>
                <w:sz w:val="20"/>
                <w:szCs w:val="20"/>
              </w:rPr>
              <w:t>-</w:t>
            </w:r>
          </w:p>
        </w:tc>
        <w:tc>
          <w:tcPr>
            <w:tcW w:w="939" w:type="dxa"/>
            <w:tcBorders>
              <w:top w:val="single" w:sz="4" w:space="0" w:color="auto"/>
              <w:left w:val="nil"/>
              <w:bottom w:val="single" w:sz="4" w:space="0" w:color="auto"/>
              <w:right w:val="single" w:sz="4" w:space="0" w:color="auto"/>
            </w:tcBorders>
            <w:vAlign w:val="center"/>
          </w:tcPr>
          <w:p w:rsidR="0042278C" w:rsidRDefault="001B7209" w:rsidP="00FB7A61">
            <w:pPr>
              <w:jc w:val="center"/>
              <w:rPr>
                <w:sz w:val="20"/>
                <w:szCs w:val="20"/>
              </w:rPr>
            </w:pPr>
            <w:r>
              <w:rPr>
                <w:sz w:val="20"/>
                <w:szCs w:val="20"/>
              </w:rPr>
              <w:t>20</w:t>
            </w:r>
          </w:p>
        </w:tc>
        <w:tc>
          <w:tcPr>
            <w:tcW w:w="831" w:type="dxa"/>
            <w:tcBorders>
              <w:top w:val="single" w:sz="4" w:space="0" w:color="auto"/>
              <w:left w:val="nil"/>
              <w:bottom w:val="single" w:sz="4" w:space="0" w:color="auto"/>
              <w:right w:val="single" w:sz="4" w:space="0" w:color="auto"/>
            </w:tcBorders>
            <w:vAlign w:val="center"/>
          </w:tcPr>
          <w:p w:rsidR="0042278C" w:rsidRDefault="001B7209" w:rsidP="00373695">
            <w:pPr>
              <w:jc w:val="center"/>
              <w:rPr>
                <w:sz w:val="20"/>
                <w:szCs w:val="20"/>
              </w:rPr>
            </w:pPr>
            <w:r>
              <w:rPr>
                <w:sz w:val="20"/>
                <w:szCs w:val="20"/>
              </w:rPr>
              <w:t>20</w:t>
            </w:r>
          </w:p>
        </w:tc>
      </w:tr>
    </w:tbl>
    <w:p w:rsidR="00182699" w:rsidRPr="00047E61" w:rsidRDefault="00FC1761" w:rsidP="00047E61">
      <w:pPr>
        <w:spacing w:after="100" w:afterAutospacing="1"/>
        <w:rPr>
          <w:rStyle w:val="Pogrubienie"/>
          <w:b w:val="0"/>
          <w:sz w:val="20"/>
        </w:rPr>
      </w:pPr>
      <w:r w:rsidRPr="00182699">
        <w:rPr>
          <w:rStyle w:val="Pogrubienie"/>
          <w:b w:val="0"/>
          <w:sz w:val="20"/>
        </w:rPr>
        <w:t>Źródło: opracowanie własne na podstawie danych MOPS</w:t>
      </w:r>
    </w:p>
    <w:p w:rsidR="006C294B" w:rsidRDefault="00AF23F3" w:rsidP="00120D99">
      <w:pPr>
        <w:rPr>
          <w:rStyle w:val="Pogrubienie"/>
          <w:b w:val="0"/>
          <w:i/>
        </w:rPr>
      </w:pPr>
      <w:r w:rsidRPr="00AF23F3">
        <w:rPr>
          <w:rStyle w:val="Pogrubienie"/>
          <w:b w:val="0"/>
        </w:rPr>
        <w:tab/>
      </w:r>
      <w:r w:rsidR="006C294B" w:rsidRPr="00AF23F3">
        <w:rPr>
          <w:rStyle w:val="Pogrubienie"/>
          <w:b w:val="0"/>
        </w:rPr>
        <w:t xml:space="preserve">Dodatkowo </w:t>
      </w:r>
      <w:r w:rsidR="002D5A84" w:rsidRPr="00AF23F3">
        <w:rPr>
          <w:rStyle w:val="Pogrubienie"/>
          <w:b w:val="0"/>
        </w:rPr>
        <w:t xml:space="preserve">na zlecenie Gminy Miejskiej Kraków, </w:t>
      </w:r>
      <w:r w:rsidR="006C294B" w:rsidRPr="00AF23F3">
        <w:rPr>
          <w:rStyle w:val="Pogrubienie"/>
          <w:b w:val="0"/>
        </w:rPr>
        <w:t>w ramach umowy na powierzenie realizacji zadania</w:t>
      </w:r>
      <w:r w:rsidR="002D5A84" w:rsidRPr="00AF23F3">
        <w:rPr>
          <w:rStyle w:val="Pogrubienie"/>
          <w:b w:val="0"/>
        </w:rPr>
        <w:t>,</w:t>
      </w:r>
      <w:r w:rsidR="006C294B" w:rsidRPr="00AF23F3">
        <w:rPr>
          <w:rStyle w:val="Pogrubienie"/>
          <w:b w:val="0"/>
        </w:rPr>
        <w:t xml:space="preserve"> Caritas Archidiecezji Krakowskiej</w:t>
      </w:r>
      <w:r w:rsidR="002D5A84" w:rsidRPr="00AF23F3">
        <w:rPr>
          <w:rStyle w:val="Pogrubienie"/>
          <w:b w:val="0"/>
        </w:rPr>
        <w:t xml:space="preserve"> </w:t>
      </w:r>
      <w:r w:rsidRPr="00AF23F3">
        <w:rPr>
          <w:rStyle w:val="Pogrubienie"/>
          <w:b w:val="0"/>
        </w:rPr>
        <w:t>prowadzi od</w:t>
      </w:r>
      <w:r w:rsidR="006C294B" w:rsidRPr="00AF23F3">
        <w:rPr>
          <w:rStyle w:val="Pogrubienie"/>
          <w:b w:val="0"/>
        </w:rPr>
        <w:t xml:space="preserve"> 2014 </w:t>
      </w:r>
      <w:r w:rsidR="0091160E" w:rsidRPr="00AF23F3">
        <w:rPr>
          <w:rStyle w:val="Pogrubienie"/>
          <w:b w:val="0"/>
        </w:rPr>
        <w:t xml:space="preserve">roku </w:t>
      </w:r>
      <w:r w:rsidRPr="00AF23F3">
        <w:rPr>
          <w:rStyle w:val="Pogrubienie"/>
          <w:b w:val="0"/>
        </w:rPr>
        <w:t xml:space="preserve">mieszkanie </w:t>
      </w:r>
      <w:r w:rsidRPr="000B57EF">
        <w:rPr>
          <w:rStyle w:val="Pogrubienie"/>
          <w:b w:val="0"/>
        </w:rPr>
        <w:t>chronione</w:t>
      </w:r>
      <w:r w:rsidR="006C294B" w:rsidRPr="000B57EF">
        <w:rPr>
          <w:rStyle w:val="Pogrubienie"/>
          <w:b w:val="0"/>
        </w:rPr>
        <w:t xml:space="preserve"> dla kobiet i kobiet z dziećmi. Mieszkanie przeznaczone jest </w:t>
      </w:r>
      <w:r w:rsidR="00B42DCE" w:rsidRPr="000B57EF">
        <w:rPr>
          <w:rStyle w:val="Pogrubienie"/>
          <w:b w:val="0"/>
        </w:rPr>
        <w:br/>
      </w:r>
      <w:r w:rsidR="006C294B" w:rsidRPr="000B57EF">
        <w:rPr>
          <w:rStyle w:val="Pogrubienie"/>
          <w:b w:val="0"/>
        </w:rPr>
        <w:t>w szczególności dla osób</w:t>
      </w:r>
      <w:r w:rsidR="002D5A84" w:rsidRPr="000B57EF">
        <w:rPr>
          <w:rStyle w:val="Pogrubienie"/>
          <w:b w:val="0"/>
        </w:rPr>
        <w:t>,</w:t>
      </w:r>
      <w:r w:rsidR="006C294B" w:rsidRPr="000B57EF">
        <w:rPr>
          <w:rStyle w:val="Pogrubienie"/>
          <w:b w:val="0"/>
        </w:rPr>
        <w:t xml:space="preserve"> które przebywały w Ośrodku dla Osób Dotkniętych Przemocą. Szczegółowe informacje na temat działalności mieszkania znajdują się w </w:t>
      </w:r>
      <w:r w:rsidR="006C294B" w:rsidRPr="00937812">
        <w:rPr>
          <w:rStyle w:val="Pogrubienie"/>
          <w:b w:val="0"/>
        </w:rPr>
        <w:t xml:space="preserve">podrozdziale </w:t>
      </w:r>
      <w:r w:rsidR="000B57EF" w:rsidRPr="00937812">
        <w:rPr>
          <w:rStyle w:val="Pogrubienie"/>
          <w:b w:val="0"/>
        </w:rPr>
        <w:t>9</w:t>
      </w:r>
      <w:r w:rsidR="006C294B" w:rsidRPr="00937812">
        <w:rPr>
          <w:rStyle w:val="Pogrubienie"/>
          <w:b w:val="0"/>
        </w:rPr>
        <w:t>.</w:t>
      </w:r>
      <w:r w:rsidR="000B57EF" w:rsidRPr="00937812">
        <w:rPr>
          <w:rStyle w:val="Pogrubienie"/>
          <w:b w:val="0"/>
        </w:rPr>
        <w:t>2</w:t>
      </w:r>
      <w:r w:rsidR="006C294B" w:rsidRPr="00937812">
        <w:rPr>
          <w:rStyle w:val="Pogrubienie"/>
          <w:b w:val="0"/>
        </w:rPr>
        <w:t xml:space="preserve"> </w:t>
      </w:r>
      <w:r w:rsidR="006C294B" w:rsidRPr="00937812">
        <w:rPr>
          <w:rStyle w:val="Pogrubienie"/>
          <w:b w:val="0"/>
          <w:i/>
        </w:rPr>
        <w:t>Działalność Ośrodka dla Osób Dotkniętych Przemocą.</w:t>
      </w:r>
      <w:r w:rsidR="006C294B" w:rsidRPr="000B57EF">
        <w:rPr>
          <w:rStyle w:val="Pogrubienie"/>
          <w:b w:val="0"/>
          <w:i/>
        </w:rPr>
        <w:t xml:space="preserve"> </w:t>
      </w:r>
    </w:p>
    <w:p w:rsidR="000B57EF" w:rsidRDefault="000B57EF" w:rsidP="00120D99">
      <w:pPr>
        <w:rPr>
          <w:rStyle w:val="Pogrubienie"/>
          <w:b w:val="0"/>
          <w:i/>
        </w:rPr>
      </w:pPr>
    </w:p>
    <w:p w:rsidR="000B57EF" w:rsidRPr="001812F7" w:rsidRDefault="000B57EF" w:rsidP="00120D99">
      <w:pPr>
        <w:rPr>
          <w:bCs/>
          <w:i/>
          <w:highlight w:val="yellow"/>
        </w:rPr>
      </w:pPr>
    </w:p>
    <w:p w:rsidR="00FC1761" w:rsidRPr="001C4D94" w:rsidRDefault="00FC1761" w:rsidP="00E53594">
      <w:pPr>
        <w:pStyle w:val="Nagwek4"/>
      </w:pPr>
      <w:bookmarkStart w:id="532" w:name="_Toc449423581"/>
      <w:r w:rsidRPr="001C4D94">
        <w:lastRenderedPageBreak/>
        <w:t>Organizacje pozarządowe realizujące zadanie</w:t>
      </w:r>
      <w:bookmarkEnd w:id="532"/>
    </w:p>
    <w:p w:rsidR="009E7DC0" w:rsidRPr="001C4D94" w:rsidRDefault="009E7DC0" w:rsidP="009E7DC0"/>
    <w:p w:rsidR="001C4D94" w:rsidRPr="007E081D" w:rsidRDefault="009E7DC0" w:rsidP="001C4D94">
      <w:pPr>
        <w:rPr>
          <w:rStyle w:val="Pogrubienie"/>
          <w:b w:val="0"/>
          <w:bCs w:val="0"/>
        </w:rPr>
      </w:pPr>
      <w:r w:rsidRPr="001C4D94">
        <w:tab/>
      </w:r>
      <w:r w:rsidR="001C4D94" w:rsidRPr="001C4D94">
        <w:t>2 mieszkania chron</w:t>
      </w:r>
      <w:r w:rsidR="00047E61">
        <w:t xml:space="preserve">ione dla bezdomnych mężczyzn w </w:t>
      </w:r>
      <w:r w:rsidR="001C4D94" w:rsidRPr="001C4D94">
        <w:t>2015 roku były prowadzone na zlecenie Gminy</w:t>
      </w:r>
      <w:r w:rsidR="001C4D94" w:rsidRPr="00783F0B">
        <w:rPr>
          <w:rStyle w:val="Pogrubienie"/>
          <w:b w:val="0"/>
        </w:rPr>
        <w:t xml:space="preserve"> Miejskiej Kraków przez Caritas Archidiecezji Krakowskiej.</w:t>
      </w:r>
      <w:r w:rsidR="007E081D" w:rsidRPr="007E081D">
        <w:rPr>
          <w:rStyle w:val="Pogrubienie"/>
          <w:b w:val="0"/>
        </w:rPr>
        <w:t xml:space="preserve"> </w:t>
      </w:r>
      <w:r w:rsidR="007E081D" w:rsidRPr="00373695">
        <w:t xml:space="preserve">Pod koniec roku zlecono w formie wsparcia realizacji zadania publicznego uruchomienie i prowadzenie </w:t>
      </w:r>
      <w:r w:rsidR="00117E62">
        <w:t>trzeciego</w:t>
      </w:r>
      <w:r w:rsidR="007E081D">
        <w:t xml:space="preserve"> </w:t>
      </w:r>
      <w:r w:rsidR="007E081D" w:rsidRPr="00373695">
        <w:t xml:space="preserve">mieszkania chronionego </w:t>
      </w:r>
      <w:r w:rsidR="007E081D" w:rsidRPr="0060263E">
        <w:t>przez Dzieło Pomocy św. Ojca Pio.</w:t>
      </w:r>
    </w:p>
    <w:p w:rsidR="000B57EF" w:rsidRPr="000B57EF" w:rsidRDefault="001C4D94" w:rsidP="009E7DC0">
      <w:pPr>
        <w:rPr>
          <w:bCs/>
        </w:rPr>
      </w:pPr>
      <w:r w:rsidRPr="00783F0B">
        <w:rPr>
          <w:rStyle w:val="Pogrubienie"/>
          <w:b w:val="0"/>
        </w:rPr>
        <w:tab/>
        <w:t>Mieszkania wspierane dla kobiet i rodzin z dziećmi prowadzone są przez Dzieło Pomocy św. Ojca Pio.</w:t>
      </w:r>
    </w:p>
    <w:p w:rsidR="00FC1761" w:rsidRPr="000B57EF" w:rsidRDefault="00FC1761" w:rsidP="00E53594">
      <w:pPr>
        <w:pStyle w:val="Nagwek4"/>
      </w:pPr>
      <w:bookmarkStart w:id="533" w:name="_Toc449423582"/>
      <w:r w:rsidRPr="0060263E">
        <w:t>Kadra</w:t>
      </w:r>
      <w:bookmarkEnd w:id="533"/>
    </w:p>
    <w:p w:rsidR="00AA7470" w:rsidRDefault="00AA7470" w:rsidP="00827567">
      <w:pPr>
        <w:rPr>
          <w:rStyle w:val="Pogrubienie"/>
          <w:b w:val="0"/>
        </w:rPr>
      </w:pPr>
    </w:p>
    <w:p w:rsidR="00AA7470" w:rsidRPr="0060263E" w:rsidRDefault="00AA7470" w:rsidP="00827567">
      <w:pPr>
        <w:rPr>
          <w:bCs/>
        </w:rPr>
      </w:pPr>
      <w:r w:rsidRPr="00772987">
        <w:rPr>
          <w:rStyle w:val="Pogrubienie"/>
          <w:b w:val="0"/>
        </w:rPr>
        <w:tab/>
        <w:t xml:space="preserve">W 2015 r. w realizację zadania polegającego </w:t>
      </w:r>
      <w:r w:rsidRPr="00AA7470">
        <w:rPr>
          <w:rStyle w:val="Pogrubienie"/>
          <w:b w:val="0"/>
        </w:rPr>
        <w:t xml:space="preserve">na prowadzeniu na zlecenie GMK mieszkań chronionych dla bezdomnych mężczyzn zaangażowane były </w:t>
      </w:r>
      <w:r>
        <w:rPr>
          <w:rStyle w:val="Pogrubienie"/>
          <w:b w:val="0"/>
        </w:rPr>
        <w:t>3 osoby (</w:t>
      </w:r>
      <w:r w:rsidRPr="00AA7470">
        <w:rPr>
          <w:rStyle w:val="Pogrubienie"/>
          <w:b w:val="0"/>
        </w:rPr>
        <w:t>1 etat</w:t>
      </w:r>
      <w:r>
        <w:rPr>
          <w:rStyle w:val="Pogrubienie"/>
          <w:b w:val="0"/>
        </w:rPr>
        <w:t>)</w:t>
      </w:r>
      <w:r w:rsidRPr="00AA7470">
        <w:rPr>
          <w:rStyle w:val="Pogrubienie"/>
          <w:b w:val="0"/>
        </w:rPr>
        <w:t>.</w:t>
      </w:r>
    </w:p>
    <w:p w:rsidR="00FC1761" w:rsidRPr="0060263E" w:rsidRDefault="00FC1761" w:rsidP="00E53594">
      <w:pPr>
        <w:pStyle w:val="Nagwek4"/>
      </w:pPr>
      <w:bookmarkStart w:id="534" w:name="_Toc449423583"/>
      <w:r w:rsidRPr="0060263E">
        <w:t>Osoby korzystające ze świadczeń w formie pobytu w mieszkaniu chronionym dla bezdomnych mężczyzn, rodzaje ich problemów oraz ich rozkład ilościowy</w:t>
      </w:r>
      <w:bookmarkEnd w:id="534"/>
    </w:p>
    <w:p w:rsidR="00A578A1" w:rsidRPr="0060263E" w:rsidRDefault="00A578A1" w:rsidP="00E53594"/>
    <w:p w:rsidR="00117E62" w:rsidRDefault="003F6E17" w:rsidP="00117E62">
      <w:r w:rsidRPr="0060263E">
        <w:rPr>
          <w:rStyle w:val="Pogrubienie"/>
          <w:b w:val="0"/>
        </w:rPr>
        <w:tab/>
      </w:r>
      <w:r w:rsidR="00117E62" w:rsidRPr="00783F0B">
        <w:t xml:space="preserve">Szczegółowe informacje dotyczące osób bezdomnych zostały zamieszczone </w:t>
      </w:r>
      <w:r w:rsidR="00117E62">
        <w:t xml:space="preserve">w podrozdziale „Osoby bezdomne </w:t>
      </w:r>
      <w:r w:rsidR="00117E62" w:rsidRPr="00783F0B">
        <w:t>w społeczności Miasta Krakowa”, gdzie na ich podstawie została scharakteryzowana populacja osób bezdomnych w Krakowie. Zostały one przygotowane na podstawie bazy danych osób korzystających z pomocy społecznej, tym samym są one reprezentatywne również dla osób bezdomnych korzystających z pomocy w formie pobytu w mieszkaniu chronionym.</w:t>
      </w:r>
    </w:p>
    <w:p w:rsidR="0060263E" w:rsidRPr="0060263E" w:rsidRDefault="00117E62" w:rsidP="0060263E">
      <w:pPr>
        <w:rPr>
          <w:rStyle w:val="Pogrubienie"/>
          <w:b w:val="0"/>
        </w:rPr>
      </w:pPr>
      <w:r w:rsidRPr="00117E62">
        <w:tab/>
      </w:r>
      <w:r w:rsidR="00FC1761" w:rsidRPr="00117E62">
        <w:rPr>
          <w:rStyle w:val="Pogrubienie"/>
          <w:b w:val="0"/>
        </w:rPr>
        <w:t>W</w:t>
      </w:r>
      <w:r w:rsidR="00FC1761" w:rsidRPr="0060263E">
        <w:rPr>
          <w:rStyle w:val="Pogrubienie"/>
          <w:b w:val="0"/>
        </w:rPr>
        <w:t xml:space="preserve"> latach 20</w:t>
      </w:r>
      <w:r w:rsidR="009E7DC0" w:rsidRPr="0060263E">
        <w:rPr>
          <w:rStyle w:val="Pogrubienie"/>
          <w:b w:val="0"/>
        </w:rPr>
        <w:t>10</w:t>
      </w:r>
      <w:r w:rsidR="00FC1761" w:rsidRPr="0060263E">
        <w:rPr>
          <w:rStyle w:val="Pogrubienie"/>
          <w:b w:val="0"/>
        </w:rPr>
        <w:t xml:space="preserve"> – 201</w:t>
      </w:r>
      <w:r w:rsidR="009E7DC0" w:rsidRPr="0060263E">
        <w:rPr>
          <w:rStyle w:val="Pogrubienie"/>
          <w:b w:val="0"/>
        </w:rPr>
        <w:t>4</w:t>
      </w:r>
      <w:r w:rsidR="00FC1761" w:rsidRPr="0060263E">
        <w:rPr>
          <w:rStyle w:val="Pogrubienie"/>
          <w:b w:val="0"/>
        </w:rPr>
        <w:t xml:space="preserve"> z jedenastu miejsc w mieszkaniach chronionych korzystało średniorocznie 1</w:t>
      </w:r>
      <w:r w:rsidR="003A493D" w:rsidRPr="0060263E">
        <w:rPr>
          <w:rStyle w:val="Pogrubienie"/>
          <w:b w:val="0"/>
        </w:rPr>
        <w:t>5</w:t>
      </w:r>
      <w:r w:rsidR="00FC1761" w:rsidRPr="0060263E">
        <w:rPr>
          <w:rStyle w:val="Pogrubienie"/>
          <w:b w:val="0"/>
        </w:rPr>
        <w:t xml:space="preserve"> bezdomnych mężczyzn.</w:t>
      </w:r>
    </w:p>
    <w:p w:rsidR="002C68D4" w:rsidRPr="0060263E" w:rsidRDefault="00FC1761" w:rsidP="0060263E">
      <w:pPr>
        <w:rPr>
          <w:rStyle w:val="Pogrubienie"/>
          <w:b w:val="0"/>
        </w:rPr>
      </w:pPr>
      <w:r w:rsidRPr="001812F7">
        <w:rPr>
          <w:rStyle w:val="Pogrubienie"/>
          <w:b w:val="0"/>
          <w:highlight w:val="yellow"/>
        </w:rPr>
        <w:t xml:space="preserve"> </w:t>
      </w:r>
    </w:p>
    <w:p w:rsidR="008C633F" w:rsidRDefault="00FC1761" w:rsidP="0060263E">
      <w:pPr>
        <w:pStyle w:val="Tytu"/>
        <w:rPr>
          <w:rStyle w:val="Pogrubienie"/>
          <w:b/>
          <w:bCs w:val="0"/>
          <w:szCs w:val="20"/>
        </w:rPr>
      </w:pPr>
      <w:r w:rsidRPr="0060263E">
        <w:rPr>
          <w:rStyle w:val="Pogrubienie"/>
          <w:b/>
          <w:bCs w:val="0"/>
          <w:szCs w:val="20"/>
        </w:rPr>
        <w:t xml:space="preserve">Wykres: Liczba osób bezdomnych objętych pomocą w formie pobytu </w:t>
      </w:r>
      <w:r w:rsidR="0091160E" w:rsidRPr="0060263E">
        <w:rPr>
          <w:rStyle w:val="Pogrubienie"/>
          <w:b/>
          <w:bCs w:val="0"/>
          <w:szCs w:val="20"/>
        </w:rPr>
        <w:t xml:space="preserve">w </w:t>
      </w:r>
      <w:r w:rsidRPr="0060263E">
        <w:rPr>
          <w:rStyle w:val="Pogrubienie"/>
          <w:b/>
          <w:bCs w:val="0"/>
          <w:szCs w:val="20"/>
        </w:rPr>
        <w:t>mieszkaniu chronionym</w:t>
      </w:r>
    </w:p>
    <w:p w:rsidR="0060263E" w:rsidRPr="0060263E" w:rsidRDefault="00FC1761" w:rsidP="0060263E">
      <w:pPr>
        <w:pStyle w:val="Tytu"/>
        <w:rPr>
          <w:szCs w:val="20"/>
        </w:rPr>
      </w:pPr>
      <w:r w:rsidRPr="0060263E">
        <w:rPr>
          <w:rStyle w:val="Pogrubienie"/>
          <w:b/>
          <w:bCs w:val="0"/>
          <w:szCs w:val="20"/>
        </w:rPr>
        <w:t xml:space="preserve"> </w:t>
      </w:r>
    </w:p>
    <w:p w:rsidR="00FC1761" w:rsidRPr="0060263E" w:rsidRDefault="0027220A" w:rsidP="0060263E">
      <w:pPr>
        <w:spacing w:after="100" w:afterAutospacing="1"/>
        <w:rPr>
          <w:rStyle w:val="Pogrubienie"/>
          <w:b w:val="0"/>
          <w:bCs w:val="0"/>
        </w:rPr>
      </w:pPr>
      <w:r>
        <w:rPr>
          <w:noProof/>
        </w:rPr>
        <w:drawing>
          <wp:inline distT="0" distB="0" distL="0" distR="0">
            <wp:extent cx="5690684" cy="1415332"/>
            <wp:effectExtent l="19050" t="0" r="5266" b="0"/>
            <wp:docPr id="116" name="Wykres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2"/>
                    <pic:cNvPicPr>
                      <a:picLocks noChangeArrowheads="1"/>
                    </pic:cNvPicPr>
                  </pic:nvPicPr>
                  <pic:blipFill>
                    <a:blip r:embed="rId134" cstate="print"/>
                    <a:srcRect/>
                    <a:stretch>
                      <a:fillRect/>
                    </a:stretch>
                  </pic:blipFill>
                  <pic:spPr bwMode="auto">
                    <a:xfrm>
                      <a:off x="0" y="0"/>
                      <a:ext cx="5695950" cy="1416642"/>
                    </a:xfrm>
                    <a:prstGeom prst="rect">
                      <a:avLst/>
                    </a:prstGeom>
                    <a:noFill/>
                    <a:ln w="9525">
                      <a:noFill/>
                      <a:miter lim="800000"/>
                      <a:headEnd/>
                      <a:tailEnd/>
                    </a:ln>
                  </pic:spPr>
                </pic:pic>
              </a:graphicData>
            </a:graphic>
          </wp:inline>
        </w:drawing>
      </w:r>
    </w:p>
    <w:p w:rsidR="008D4B3E" w:rsidRPr="0060263E" w:rsidRDefault="00FC1761" w:rsidP="006E2AD3">
      <w:pPr>
        <w:pStyle w:val="Podtytu"/>
        <w:spacing w:before="0"/>
        <w:rPr>
          <w:rStyle w:val="Pogrubienie"/>
          <w:b w:val="0"/>
        </w:rPr>
      </w:pPr>
      <w:r w:rsidRPr="0060263E">
        <w:rPr>
          <w:rStyle w:val="Pogrubienie"/>
          <w:b w:val="0"/>
        </w:rPr>
        <w:t>Źródło: opracowanie własne na podstawie danych MOPS</w:t>
      </w:r>
    </w:p>
    <w:p w:rsidR="00592351" w:rsidRPr="001812F7" w:rsidRDefault="00592351" w:rsidP="00592351">
      <w:pPr>
        <w:rPr>
          <w:highlight w:val="yellow"/>
        </w:rPr>
      </w:pPr>
    </w:p>
    <w:p w:rsidR="008C633F" w:rsidRDefault="0060263E" w:rsidP="0060263E">
      <w:pPr>
        <w:rPr>
          <w:highlight w:val="yellow"/>
        </w:rPr>
      </w:pPr>
      <w:r w:rsidRPr="00772987">
        <w:tab/>
      </w:r>
      <w:r w:rsidRPr="00783F0B">
        <w:t xml:space="preserve">Większa niż wynika z liczby miejsc liczba osób przebywających w mieszkaniach chronionych wynika ze specyfiki tej formy pomocy. Podstawową cechą pobytu w mieszkaniu chronionym jest jego tymczasowość. Pobyt w tego typu jednostkach ma za zadanie wyposażenie osoby objętej pomocą w narzędzia służące do rozpoczęcia samodzielnego życia. </w:t>
      </w:r>
    </w:p>
    <w:p w:rsidR="008C633F" w:rsidRPr="0033190F" w:rsidRDefault="008C633F" w:rsidP="0060263E">
      <w:pPr>
        <w:rPr>
          <w:highlight w:val="yellow"/>
        </w:rPr>
      </w:pPr>
    </w:p>
    <w:p w:rsidR="00FC1761" w:rsidRPr="0060263E" w:rsidRDefault="00FC1761" w:rsidP="00E53594">
      <w:pPr>
        <w:pStyle w:val="Nagwek4"/>
      </w:pPr>
      <w:bookmarkStart w:id="535" w:name="_Toc449423584"/>
      <w:r w:rsidRPr="0060263E">
        <w:t>Nakłady finansowe na realizację zadania</w:t>
      </w:r>
      <w:bookmarkEnd w:id="535"/>
    </w:p>
    <w:p w:rsidR="003A493D" w:rsidRDefault="003A493D" w:rsidP="003A493D">
      <w:pPr>
        <w:rPr>
          <w:highlight w:val="yellow"/>
        </w:rPr>
      </w:pPr>
    </w:p>
    <w:p w:rsidR="0060263E" w:rsidRPr="00772987" w:rsidRDefault="0060263E" w:rsidP="0060263E">
      <w:r w:rsidRPr="00772987">
        <w:tab/>
        <w:t>Wysokość dotacji przeznaczonej na działalność mieszkań chronionych dla bezdomnych osób</w:t>
      </w:r>
      <w:r w:rsidR="00117E62">
        <w:t>,</w:t>
      </w:r>
      <w:r w:rsidRPr="00772987">
        <w:t xml:space="preserve"> prowadzonych przez podmioty niepubliczne </w:t>
      </w:r>
      <w:r w:rsidR="00117E62">
        <w:t>na zlecenie Gminy Miejskiej</w:t>
      </w:r>
      <w:r w:rsidRPr="00772987">
        <w:t xml:space="preserve"> Kraków wynosiła:</w:t>
      </w:r>
    </w:p>
    <w:p w:rsidR="0060263E" w:rsidRPr="00772987" w:rsidRDefault="0060263E" w:rsidP="0060263E">
      <w:r w:rsidRPr="00772987">
        <w:t xml:space="preserve">w latach 2009-2011 </w:t>
      </w:r>
      <w:r w:rsidR="00117E62" w:rsidRPr="0060263E">
        <w:t>–</w:t>
      </w:r>
      <w:r w:rsidR="00C45D39">
        <w:t xml:space="preserve"> 59 600,00 zł rocznie;</w:t>
      </w:r>
    </w:p>
    <w:p w:rsidR="0060263E" w:rsidRPr="00772987" w:rsidRDefault="00117E62" w:rsidP="0060263E">
      <w:r>
        <w:t xml:space="preserve">w roku 2012 </w:t>
      </w:r>
      <w:r w:rsidRPr="0060263E">
        <w:t>–</w:t>
      </w:r>
      <w:r w:rsidR="00C45D39">
        <w:t xml:space="preserve"> 41 245,47 zł;</w:t>
      </w:r>
    </w:p>
    <w:p w:rsidR="0060263E" w:rsidRPr="00772987" w:rsidRDefault="008C633F" w:rsidP="0060263E">
      <w:r>
        <w:t xml:space="preserve">w roku 2013 </w:t>
      </w:r>
      <w:r w:rsidR="00117E62" w:rsidRPr="0060263E">
        <w:t>–</w:t>
      </w:r>
      <w:r w:rsidR="00C45D39">
        <w:t xml:space="preserve"> 48 400 zł;</w:t>
      </w:r>
    </w:p>
    <w:p w:rsidR="0060263E" w:rsidRPr="00772987" w:rsidRDefault="008C633F" w:rsidP="0060263E">
      <w:r>
        <w:t xml:space="preserve">w roku 2014 </w:t>
      </w:r>
      <w:r w:rsidR="00117E62" w:rsidRPr="0060263E">
        <w:t>–</w:t>
      </w:r>
      <w:r w:rsidR="00C45D39">
        <w:t xml:space="preserve"> 48 400 zł;</w:t>
      </w:r>
    </w:p>
    <w:p w:rsidR="003A493D" w:rsidRPr="0060263E" w:rsidRDefault="00117E62" w:rsidP="0060263E">
      <w:r>
        <w:lastRenderedPageBreak/>
        <w:t xml:space="preserve">w roku 2015 </w:t>
      </w:r>
      <w:r w:rsidRPr="0060263E">
        <w:t>–</w:t>
      </w:r>
      <w:r w:rsidR="0060263E" w:rsidRPr="0033190F">
        <w:t xml:space="preserve"> 74 400 zł, w tym 26 000 zł na uruchomienie i wyposażenie nowego mieszkania </w:t>
      </w:r>
      <w:r w:rsidR="0060263E" w:rsidRPr="0060263E">
        <w:t>chronionego.</w:t>
      </w:r>
    </w:p>
    <w:p w:rsidR="003A493D" w:rsidRPr="008C633F" w:rsidRDefault="002C68D4" w:rsidP="00E53594">
      <w:r w:rsidRPr="0060263E">
        <w:tab/>
      </w:r>
      <w:r w:rsidR="003A493D" w:rsidRPr="0060263E">
        <w:t>W latach 2009</w:t>
      </w:r>
      <w:r w:rsidRPr="0060263E">
        <w:t xml:space="preserve"> – </w:t>
      </w:r>
      <w:r w:rsidR="003A493D" w:rsidRPr="0060263E">
        <w:t>2011 miesięczny koszt utrzymania je</w:t>
      </w:r>
      <w:r w:rsidR="0091160E" w:rsidRPr="0060263E">
        <w:t xml:space="preserve">dnego miejsca wynosił około </w:t>
      </w:r>
      <w:r w:rsidR="0091160E" w:rsidRPr="0060263E">
        <w:br/>
        <w:t>450</w:t>
      </w:r>
      <w:r w:rsidR="003A493D" w:rsidRPr="0060263E">
        <w:t xml:space="preserve"> zł, a w latach 2012</w:t>
      </w:r>
      <w:r w:rsidRPr="0060263E">
        <w:t xml:space="preserve"> – 201</w:t>
      </w:r>
      <w:r w:rsidR="0060263E">
        <w:t>5</w:t>
      </w:r>
      <w:r w:rsidRPr="0060263E">
        <w:t xml:space="preserve"> około 370</w:t>
      </w:r>
      <w:r w:rsidR="003A493D" w:rsidRPr="0060263E">
        <w:t xml:space="preserve"> zł.</w:t>
      </w:r>
    </w:p>
    <w:p w:rsidR="005F5C19" w:rsidRPr="0060263E" w:rsidRDefault="00FC1761" w:rsidP="00E53594">
      <w:pPr>
        <w:pStyle w:val="Nagwek4"/>
      </w:pPr>
      <w:bookmarkStart w:id="536" w:name="_Toc449423585"/>
      <w:r w:rsidRPr="0060263E">
        <w:t>Wnioski</w:t>
      </w:r>
      <w:bookmarkEnd w:id="536"/>
      <w:r w:rsidRPr="0060263E">
        <w:t xml:space="preserve"> </w:t>
      </w:r>
    </w:p>
    <w:p w:rsidR="00760C75" w:rsidRPr="001812F7" w:rsidRDefault="00760C75" w:rsidP="00E53594">
      <w:pPr>
        <w:rPr>
          <w:highlight w:val="yellow"/>
        </w:rPr>
      </w:pPr>
    </w:p>
    <w:p w:rsidR="0060263E" w:rsidRPr="0060263E" w:rsidRDefault="003F6E17" w:rsidP="0060263E">
      <w:pPr>
        <w:pStyle w:val="Lista21"/>
        <w:ind w:left="0" w:firstLine="708"/>
        <w:jc w:val="both"/>
      </w:pPr>
      <w:r w:rsidRPr="001812F7">
        <w:rPr>
          <w:snapToGrid w:val="0"/>
          <w:highlight w:val="yellow"/>
        </w:rPr>
        <w:tab/>
      </w:r>
      <w:r w:rsidR="0060263E" w:rsidRPr="0033190F">
        <w:rPr>
          <w:snapToGrid w:val="0"/>
        </w:rPr>
        <w:t xml:space="preserve">Analiza </w:t>
      </w:r>
      <w:r w:rsidR="0060263E">
        <w:rPr>
          <w:snapToGrid w:val="0"/>
        </w:rPr>
        <w:t>potrzeb</w:t>
      </w:r>
      <w:r w:rsidR="0060263E" w:rsidRPr="0033190F">
        <w:rPr>
          <w:snapToGrid w:val="0"/>
        </w:rPr>
        <w:t xml:space="preserve"> osób bezdomnych w Krakowie </w:t>
      </w:r>
      <w:r w:rsidR="0060263E">
        <w:rPr>
          <w:snapToGrid w:val="0"/>
        </w:rPr>
        <w:t xml:space="preserve">wskazuje na konieczność uruchamiania i prowadzenia usługi wspierającej ich w wychodzeniu z bezdomności. </w:t>
      </w:r>
      <w:r w:rsidR="0060263E" w:rsidRPr="0033190F">
        <w:rPr>
          <w:snapToGrid w:val="0"/>
        </w:rPr>
        <w:t xml:space="preserve"> </w:t>
      </w:r>
      <w:r w:rsidR="0060263E">
        <w:rPr>
          <w:snapToGrid w:val="0"/>
        </w:rPr>
        <w:br/>
        <w:t xml:space="preserve">Do 2013 r. funkcjonowały 2 mieszkania chronione dla bezdomnych mężczyzn, </w:t>
      </w:r>
      <w:r w:rsidR="0060263E" w:rsidRPr="0033190F">
        <w:t xml:space="preserve">w 2014 r. </w:t>
      </w:r>
      <w:r w:rsidR="0060263E" w:rsidRPr="0033190F">
        <w:rPr>
          <w:snapToGrid w:val="0"/>
        </w:rPr>
        <w:t xml:space="preserve">uruchomiono </w:t>
      </w:r>
      <w:r w:rsidR="00A01021">
        <w:t>mieszkanie</w:t>
      </w:r>
      <w:r w:rsidR="0060263E" w:rsidRPr="0033190F">
        <w:t xml:space="preserve"> chronione w Ośrodku dla Osób Dotkniętych Przemocą</w:t>
      </w:r>
      <w:r w:rsidR="0060263E">
        <w:t>, do któr</w:t>
      </w:r>
      <w:r w:rsidR="00117E62">
        <w:t>ego</w:t>
      </w:r>
      <w:r w:rsidR="0060263E">
        <w:t xml:space="preserve"> mogą być kierowane bezdomne kobiety z dziećmi</w:t>
      </w:r>
      <w:r w:rsidR="0060263E" w:rsidRPr="0033190F">
        <w:rPr>
          <w:snapToGrid w:val="0"/>
        </w:rPr>
        <w:t xml:space="preserve">. </w:t>
      </w:r>
      <w:r w:rsidR="0060263E" w:rsidRPr="0033190F">
        <w:t xml:space="preserve">Pod koniec 2015 roku uruchomiono „Mieszkanie chronione nr 3 dla bezdomnych lub zagrożonych bezdomnością mężczyzn”. Osoby bezdomne do placówki </w:t>
      </w:r>
      <w:r w:rsidR="0060263E">
        <w:t>będą kierowane</w:t>
      </w:r>
      <w:r w:rsidR="0060263E" w:rsidRPr="0033190F">
        <w:t xml:space="preserve"> od połowy stycznia 2016</w:t>
      </w:r>
      <w:r w:rsidR="0060263E">
        <w:t xml:space="preserve"> </w:t>
      </w:r>
      <w:r w:rsidR="0060263E" w:rsidRPr="0033190F">
        <w:t xml:space="preserve">r. Planuje się </w:t>
      </w:r>
      <w:r w:rsidR="0060263E" w:rsidRPr="0060263E">
        <w:t xml:space="preserve">uruchamianie kolejnych mieszkań chronionych orz współpracę </w:t>
      </w:r>
      <w:r w:rsidR="00117E62">
        <w:t>z</w:t>
      </w:r>
      <w:r w:rsidR="0060263E" w:rsidRPr="0060263E">
        <w:t xml:space="preserve"> organizacjami, które prowadzą mieszkania wspierane, readaptacyjne.  </w:t>
      </w:r>
    </w:p>
    <w:p w:rsidR="004F6856" w:rsidRDefault="0091160E" w:rsidP="00C8381A">
      <w:pPr>
        <w:rPr>
          <w:snapToGrid w:val="0"/>
        </w:rPr>
      </w:pPr>
      <w:r w:rsidRPr="0060263E">
        <w:rPr>
          <w:snapToGrid w:val="0"/>
        </w:rPr>
        <w:tab/>
      </w:r>
      <w:r w:rsidR="00DD3418" w:rsidRPr="0060263E">
        <w:rPr>
          <w:snapToGrid w:val="0"/>
        </w:rPr>
        <w:t xml:space="preserve">Mieszkanie chronione </w:t>
      </w:r>
      <w:r w:rsidR="00760C75" w:rsidRPr="0060263E">
        <w:rPr>
          <w:snapToGrid w:val="0"/>
        </w:rPr>
        <w:t>to forma wsparcia, która stwarza osobom bezdomnym najlepsze warunki do zwiększania własnej aktywności w zakresie zmiany sytuacji życiowej oraz usamodzielnienia się.</w:t>
      </w:r>
    </w:p>
    <w:p w:rsidR="006F0FA0" w:rsidRPr="00C8381A" w:rsidRDefault="006F0FA0" w:rsidP="00C8381A">
      <w:pPr>
        <w:pStyle w:val="Nagwek3"/>
      </w:pPr>
      <w:bookmarkStart w:id="537" w:name="_Toc384106214"/>
      <w:bookmarkStart w:id="538" w:name="_Toc449423586"/>
      <w:r w:rsidRPr="0060263E">
        <w:t>Inna działalnoś</w:t>
      </w:r>
      <w:r w:rsidR="004E7826" w:rsidRPr="0060263E">
        <w:t>ć</w:t>
      </w:r>
      <w:r w:rsidRPr="0060263E">
        <w:t xml:space="preserve"> na rzecz bezdomnych</w:t>
      </w:r>
      <w:bookmarkEnd w:id="537"/>
      <w:r w:rsidR="007813EC" w:rsidRPr="0060263E">
        <w:t>, wspieranie pozostałej działalności charytatywnej</w:t>
      </w:r>
      <w:bookmarkEnd w:id="538"/>
    </w:p>
    <w:p w:rsidR="006F0FA0" w:rsidRPr="0060263E" w:rsidRDefault="006F0FA0" w:rsidP="008D2E99">
      <w:pPr>
        <w:pStyle w:val="Nagwek4"/>
      </w:pPr>
      <w:bookmarkStart w:id="539" w:name="_Toc449423587"/>
      <w:r w:rsidRPr="0060263E">
        <w:t>Pomoc w formie gorącego posiłku</w:t>
      </w:r>
      <w:bookmarkEnd w:id="539"/>
      <w:r w:rsidRPr="0060263E">
        <w:t xml:space="preserve"> </w:t>
      </w:r>
    </w:p>
    <w:p w:rsidR="00C8381A" w:rsidRPr="00F963E0" w:rsidRDefault="00C8381A" w:rsidP="008D2E99"/>
    <w:p w:rsidR="000721C4" w:rsidRPr="001812F7" w:rsidRDefault="00C8381A" w:rsidP="008D2E99">
      <w:pPr>
        <w:rPr>
          <w:bCs/>
          <w:iCs/>
          <w:snapToGrid w:val="0"/>
          <w:highlight w:val="yellow"/>
        </w:rPr>
      </w:pPr>
      <w:r w:rsidRPr="00F963E0">
        <w:tab/>
      </w:r>
      <w:r w:rsidR="000721C4" w:rsidRPr="00F963E0">
        <w:t xml:space="preserve">Osobom bezdomnym, ubogim, samotnym i w podeszłym wieku, udzielana jest pomoc </w:t>
      </w:r>
      <w:r w:rsidR="000721C4" w:rsidRPr="00F963E0">
        <w:br/>
        <w:t>w formie gorących posiłków</w:t>
      </w:r>
      <w:r w:rsidR="0091160E" w:rsidRPr="00F963E0">
        <w:rPr>
          <w:snapToGrid w:val="0"/>
        </w:rPr>
        <w:t>. W roku 201</w:t>
      </w:r>
      <w:r w:rsidRPr="00F963E0">
        <w:rPr>
          <w:snapToGrid w:val="0"/>
        </w:rPr>
        <w:t>5</w:t>
      </w:r>
      <w:r w:rsidR="000721C4" w:rsidRPr="00F963E0">
        <w:rPr>
          <w:snapToGrid w:val="0"/>
        </w:rPr>
        <w:t xml:space="preserve"> w ramach </w:t>
      </w:r>
      <w:r w:rsidR="00117E62">
        <w:rPr>
          <w:snapToGrid w:val="0"/>
        </w:rPr>
        <w:t xml:space="preserve">wspierania </w:t>
      </w:r>
      <w:r w:rsidR="000721C4" w:rsidRPr="00F963E0">
        <w:rPr>
          <w:snapToGrid w:val="0"/>
        </w:rPr>
        <w:t>działalności charytatywnej GMK zlecała zorganizowanie pomocy w formie obejmującej prowadzenie kuchni w zasobach lokalowych oferenta.</w:t>
      </w:r>
      <w:r w:rsidR="000721C4" w:rsidRPr="00F963E0">
        <w:rPr>
          <w:bCs/>
          <w:iCs/>
          <w:snapToGrid w:val="0"/>
        </w:rPr>
        <w:t xml:space="preserve"> Liczba osób bezdomnych, które skorzystały z pomocy w formie gorącego posiłku wyniosła </w:t>
      </w:r>
      <w:r w:rsidR="00F963E0" w:rsidRPr="00F963E0">
        <w:rPr>
          <w:bCs/>
          <w:iCs/>
          <w:snapToGrid w:val="0"/>
        </w:rPr>
        <w:t xml:space="preserve">3 835 </w:t>
      </w:r>
      <w:r w:rsidR="000721C4" w:rsidRPr="00F963E0">
        <w:rPr>
          <w:bCs/>
          <w:snapToGrid w:val="0"/>
        </w:rPr>
        <w:t>(</w:t>
      </w:r>
      <w:r w:rsidR="000721C4" w:rsidRPr="00F963E0">
        <w:rPr>
          <w:bCs/>
          <w:iCs/>
          <w:snapToGrid w:val="0"/>
        </w:rPr>
        <w:t xml:space="preserve">w 2013 – </w:t>
      </w:r>
      <w:r w:rsidR="000721C4" w:rsidRPr="00F963E0">
        <w:rPr>
          <w:bCs/>
          <w:snapToGrid w:val="0"/>
        </w:rPr>
        <w:t>4</w:t>
      </w:r>
      <w:r w:rsidR="00F963E0" w:rsidRPr="00F963E0">
        <w:rPr>
          <w:bCs/>
          <w:snapToGrid w:val="0"/>
        </w:rPr>
        <w:t> </w:t>
      </w:r>
      <w:r w:rsidR="000721C4" w:rsidRPr="00F963E0">
        <w:rPr>
          <w:bCs/>
          <w:snapToGrid w:val="0"/>
        </w:rPr>
        <w:t>542</w:t>
      </w:r>
      <w:r w:rsidR="00F963E0" w:rsidRPr="00F963E0">
        <w:rPr>
          <w:bCs/>
          <w:snapToGrid w:val="0"/>
        </w:rPr>
        <w:t xml:space="preserve">, w 2014 </w:t>
      </w:r>
      <w:r w:rsidR="00F963E0" w:rsidRPr="00F963E0">
        <w:rPr>
          <w:bCs/>
          <w:iCs/>
          <w:snapToGrid w:val="0"/>
        </w:rPr>
        <w:t>– 3</w:t>
      </w:r>
      <w:r w:rsidR="00F963E0">
        <w:rPr>
          <w:bCs/>
          <w:iCs/>
          <w:snapToGrid w:val="0"/>
        </w:rPr>
        <w:t xml:space="preserve"> </w:t>
      </w:r>
      <w:r w:rsidR="00F963E0" w:rsidRPr="00F963E0">
        <w:rPr>
          <w:bCs/>
          <w:iCs/>
          <w:snapToGrid w:val="0"/>
        </w:rPr>
        <w:t>523</w:t>
      </w:r>
      <w:r w:rsidR="00F963E0" w:rsidRPr="00F963E0">
        <w:rPr>
          <w:bCs/>
          <w:snapToGrid w:val="0"/>
        </w:rPr>
        <w:t xml:space="preserve"> </w:t>
      </w:r>
      <w:r w:rsidR="000721C4" w:rsidRPr="00F963E0">
        <w:rPr>
          <w:bCs/>
          <w:iCs/>
          <w:snapToGrid w:val="0"/>
        </w:rPr>
        <w:t xml:space="preserve">), natomiast liczba wydanych posiłków wyniosła </w:t>
      </w:r>
      <w:r w:rsidR="00F963E0" w:rsidRPr="00F963E0">
        <w:rPr>
          <w:bCs/>
          <w:iCs/>
          <w:snapToGrid w:val="0"/>
        </w:rPr>
        <w:t xml:space="preserve"> 354 500 </w:t>
      </w:r>
      <w:r w:rsidR="000721C4" w:rsidRPr="00F963E0">
        <w:rPr>
          <w:bCs/>
          <w:iCs/>
          <w:snapToGrid w:val="0"/>
        </w:rPr>
        <w:t xml:space="preserve">(w roku 2013 </w:t>
      </w:r>
      <w:r w:rsidR="002C68D4" w:rsidRPr="00F963E0">
        <w:t>–</w:t>
      </w:r>
      <w:r w:rsidR="000721C4" w:rsidRPr="00F963E0">
        <w:rPr>
          <w:bCs/>
          <w:iCs/>
          <w:snapToGrid w:val="0"/>
        </w:rPr>
        <w:t xml:space="preserve"> </w:t>
      </w:r>
      <w:r w:rsidR="000721C4" w:rsidRPr="00F963E0">
        <w:rPr>
          <w:bCs/>
          <w:snapToGrid w:val="0"/>
        </w:rPr>
        <w:t>337</w:t>
      </w:r>
      <w:r w:rsidR="00F963E0" w:rsidRPr="00F963E0">
        <w:rPr>
          <w:bCs/>
          <w:snapToGrid w:val="0"/>
        </w:rPr>
        <w:t> </w:t>
      </w:r>
      <w:r w:rsidR="000721C4" w:rsidRPr="00F963E0">
        <w:rPr>
          <w:bCs/>
          <w:snapToGrid w:val="0"/>
        </w:rPr>
        <w:t>397</w:t>
      </w:r>
      <w:r w:rsidR="00F963E0" w:rsidRPr="00F963E0">
        <w:rPr>
          <w:bCs/>
          <w:snapToGrid w:val="0"/>
        </w:rPr>
        <w:t xml:space="preserve">, w roku 2014 </w:t>
      </w:r>
      <w:r w:rsidR="00F963E0" w:rsidRPr="00F963E0">
        <w:t>–</w:t>
      </w:r>
      <w:r w:rsidR="00F963E0" w:rsidRPr="00F963E0">
        <w:rPr>
          <w:bCs/>
          <w:iCs/>
          <w:snapToGrid w:val="0"/>
        </w:rPr>
        <w:t xml:space="preserve"> </w:t>
      </w:r>
      <w:r w:rsidR="00F963E0" w:rsidRPr="00F963E0">
        <w:rPr>
          <w:bCs/>
          <w:snapToGrid w:val="0"/>
        </w:rPr>
        <w:t xml:space="preserve"> </w:t>
      </w:r>
      <w:r w:rsidR="00F963E0" w:rsidRPr="00F963E0">
        <w:rPr>
          <w:bCs/>
          <w:iCs/>
          <w:snapToGrid w:val="0"/>
        </w:rPr>
        <w:t>358 311</w:t>
      </w:r>
      <w:r w:rsidR="000721C4" w:rsidRPr="00F963E0">
        <w:rPr>
          <w:bCs/>
          <w:iCs/>
          <w:snapToGrid w:val="0"/>
        </w:rPr>
        <w:t>).</w:t>
      </w:r>
    </w:p>
    <w:p w:rsidR="006F0FA0" w:rsidRPr="00C8381A" w:rsidRDefault="006F0FA0" w:rsidP="008D2E99">
      <w:pPr>
        <w:pStyle w:val="Nagwek5"/>
        <w:rPr>
          <w:snapToGrid w:val="0"/>
        </w:rPr>
      </w:pPr>
      <w:bookmarkStart w:id="540" w:name="_Toc449423588"/>
      <w:r w:rsidRPr="00C8381A">
        <w:rPr>
          <w:snapToGrid w:val="0"/>
        </w:rPr>
        <w:t>Infrastruktura</w:t>
      </w:r>
      <w:bookmarkEnd w:id="540"/>
    </w:p>
    <w:p w:rsidR="000721C4" w:rsidRPr="00C8381A" w:rsidRDefault="000721C4" w:rsidP="008D2E99"/>
    <w:p w:rsidR="000721C4" w:rsidRPr="00C8381A" w:rsidRDefault="000721C4" w:rsidP="008D2E99">
      <w:pPr>
        <w:rPr>
          <w:snapToGrid w:val="0"/>
        </w:rPr>
      </w:pPr>
      <w:r w:rsidRPr="00C8381A">
        <w:rPr>
          <w:snapToGrid w:val="0"/>
        </w:rPr>
        <w:tab/>
        <w:t>W roku 201</w:t>
      </w:r>
      <w:r w:rsidR="00C8381A" w:rsidRPr="00C8381A">
        <w:rPr>
          <w:snapToGrid w:val="0"/>
        </w:rPr>
        <w:t>5</w:t>
      </w:r>
      <w:r w:rsidRPr="00C8381A">
        <w:rPr>
          <w:snapToGrid w:val="0"/>
        </w:rPr>
        <w:t xml:space="preserve"> realizacja zadania odbywała się w ramach wspierania działalności charytatywnej i obejmowała 5 kuchni:</w:t>
      </w:r>
    </w:p>
    <w:p w:rsidR="000721C4" w:rsidRPr="00C8381A" w:rsidRDefault="000721C4" w:rsidP="008D2E99">
      <w:pPr>
        <w:rPr>
          <w:snapToGrid w:val="0"/>
        </w:rPr>
      </w:pPr>
    </w:p>
    <w:tbl>
      <w:tblPr>
        <w:tblW w:w="6317" w:type="dxa"/>
        <w:tblInd w:w="13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48"/>
        <w:gridCol w:w="2969"/>
      </w:tblGrid>
      <w:tr w:rsidR="0037709B" w:rsidRPr="00C8381A" w:rsidTr="0037709B">
        <w:tc>
          <w:tcPr>
            <w:tcW w:w="3348" w:type="dxa"/>
            <w:shd w:val="pct15" w:color="auto" w:fill="auto"/>
          </w:tcPr>
          <w:p w:rsidR="0037709B" w:rsidRPr="00C8381A" w:rsidRDefault="0037709B" w:rsidP="000721C4">
            <w:pPr>
              <w:jc w:val="center"/>
              <w:rPr>
                <w:sz w:val="20"/>
                <w:szCs w:val="20"/>
              </w:rPr>
            </w:pPr>
            <w:r w:rsidRPr="00C8381A">
              <w:rPr>
                <w:sz w:val="20"/>
                <w:szCs w:val="20"/>
              </w:rPr>
              <w:t>Nazwa placówki</w:t>
            </w:r>
          </w:p>
        </w:tc>
        <w:tc>
          <w:tcPr>
            <w:tcW w:w="2969" w:type="dxa"/>
            <w:shd w:val="pct15" w:color="auto" w:fill="auto"/>
          </w:tcPr>
          <w:p w:rsidR="0037709B" w:rsidRPr="00C8381A" w:rsidRDefault="0037709B" w:rsidP="000721C4">
            <w:pPr>
              <w:jc w:val="center"/>
              <w:rPr>
                <w:sz w:val="20"/>
                <w:szCs w:val="20"/>
              </w:rPr>
            </w:pPr>
            <w:r w:rsidRPr="00C8381A">
              <w:rPr>
                <w:sz w:val="20"/>
                <w:szCs w:val="20"/>
              </w:rPr>
              <w:t>Liczba osób korzystających</w:t>
            </w:r>
          </w:p>
        </w:tc>
      </w:tr>
      <w:tr w:rsidR="0037709B" w:rsidRPr="00C8381A" w:rsidTr="0037709B">
        <w:trPr>
          <w:trHeight w:val="478"/>
        </w:trPr>
        <w:tc>
          <w:tcPr>
            <w:tcW w:w="3348" w:type="dxa"/>
            <w:vAlign w:val="center"/>
          </w:tcPr>
          <w:p w:rsidR="0037709B" w:rsidRPr="00C8381A" w:rsidRDefault="0037709B" w:rsidP="000721C4">
            <w:pPr>
              <w:jc w:val="center"/>
              <w:rPr>
                <w:sz w:val="20"/>
                <w:szCs w:val="20"/>
              </w:rPr>
            </w:pPr>
            <w:r w:rsidRPr="00C8381A">
              <w:rPr>
                <w:sz w:val="20"/>
                <w:szCs w:val="20"/>
              </w:rPr>
              <w:t xml:space="preserve">Kuchnia św. Brata Alberta </w:t>
            </w:r>
            <w:r w:rsidRPr="00C8381A">
              <w:t xml:space="preserve">– </w:t>
            </w:r>
            <w:r w:rsidRPr="00C8381A">
              <w:rPr>
                <w:sz w:val="20"/>
                <w:szCs w:val="20"/>
              </w:rPr>
              <w:t xml:space="preserve">Caritas </w:t>
            </w:r>
            <w:r w:rsidRPr="00C8381A">
              <w:rPr>
                <w:sz w:val="20"/>
                <w:szCs w:val="20"/>
              </w:rPr>
              <w:br/>
              <w:t>ul. Dietla 48</w:t>
            </w:r>
          </w:p>
        </w:tc>
        <w:tc>
          <w:tcPr>
            <w:tcW w:w="2969" w:type="dxa"/>
            <w:vAlign w:val="center"/>
          </w:tcPr>
          <w:p w:rsidR="0037709B" w:rsidRPr="00C8381A" w:rsidRDefault="0037709B" w:rsidP="00D557EF">
            <w:pPr>
              <w:jc w:val="center"/>
              <w:rPr>
                <w:sz w:val="20"/>
              </w:rPr>
            </w:pPr>
            <w:r w:rsidRPr="00C8381A">
              <w:rPr>
                <w:sz w:val="20"/>
              </w:rPr>
              <w:t>600 osób dziennie</w:t>
            </w:r>
          </w:p>
          <w:p w:rsidR="0037709B" w:rsidRPr="00C8381A" w:rsidRDefault="0037709B" w:rsidP="00D557EF">
            <w:pPr>
              <w:jc w:val="center"/>
              <w:rPr>
                <w:sz w:val="20"/>
                <w:szCs w:val="20"/>
              </w:rPr>
            </w:pPr>
            <w:r w:rsidRPr="00C8381A">
              <w:rPr>
                <w:sz w:val="20"/>
              </w:rPr>
              <w:t>(w okresie zimowym do 1 000)</w:t>
            </w:r>
          </w:p>
        </w:tc>
      </w:tr>
      <w:tr w:rsidR="0037709B" w:rsidRPr="00C8381A" w:rsidTr="0037709B">
        <w:tc>
          <w:tcPr>
            <w:tcW w:w="3348" w:type="dxa"/>
            <w:vAlign w:val="center"/>
          </w:tcPr>
          <w:p w:rsidR="0037709B" w:rsidRPr="00C8381A" w:rsidRDefault="0037709B" w:rsidP="000721C4">
            <w:pPr>
              <w:jc w:val="center"/>
              <w:rPr>
                <w:sz w:val="20"/>
                <w:szCs w:val="20"/>
              </w:rPr>
            </w:pPr>
            <w:r w:rsidRPr="00C8381A">
              <w:rPr>
                <w:sz w:val="20"/>
                <w:szCs w:val="20"/>
              </w:rPr>
              <w:t>Kuchnia dla Ubogich</w:t>
            </w:r>
            <w:r w:rsidRPr="00C8381A">
              <w:rPr>
                <w:sz w:val="20"/>
              </w:rPr>
              <w:t xml:space="preserve"> Zgromadzenie Braci Albertynów</w:t>
            </w:r>
          </w:p>
          <w:p w:rsidR="0037709B" w:rsidRPr="00C8381A" w:rsidRDefault="0037709B" w:rsidP="000721C4">
            <w:pPr>
              <w:jc w:val="center"/>
              <w:rPr>
                <w:sz w:val="20"/>
                <w:szCs w:val="20"/>
              </w:rPr>
            </w:pPr>
            <w:r w:rsidRPr="00C8381A">
              <w:rPr>
                <w:sz w:val="20"/>
                <w:szCs w:val="20"/>
              </w:rPr>
              <w:t>ul. Skawińska 6</w:t>
            </w:r>
          </w:p>
        </w:tc>
        <w:tc>
          <w:tcPr>
            <w:tcW w:w="2969" w:type="dxa"/>
            <w:vAlign w:val="center"/>
          </w:tcPr>
          <w:p w:rsidR="0037709B" w:rsidRPr="00C8381A" w:rsidRDefault="0037709B" w:rsidP="00D557EF">
            <w:pPr>
              <w:jc w:val="center"/>
              <w:rPr>
                <w:sz w:val="20"/>
                <w:szCs w:val="20"/>
              </w:rPr>
            </w:pPr>
            <w:r w:rsidRPr="00C8381A">
              <w:rPr>
                <w:sz w:val="20"/>
              </w:rPr>
              <w:t>300 osób dziennie</w:t>
            </w:r>
          </w:p>
        </w:tc>
      </w:tr>
      <w:tr w:rsidR="0037709B" w:rsidRPr="00C8381A" w:rsidTr="0037709B">
        <w:tc>
          <w:tcPr>
            <w:tcW w:w="3348" w:type="dxa"/>
            <w:vAlign w:val="center"/>
          </w:tcPr>
          <w:p w:rsidR="0037709B" w:rsidRPr="00C8381A" w:rsidRDefault="0037709B" w:rsidP="000721C4">
            <w:pPr>
              <w:jc w:val="center"/>
              <w:rPr>
                <w:sz w:val="20"/>
                <w:szCs w:val="20"/>
              </w:rPr>
            </w:pPr>
            <w:r w:rsidRPr="00C8381A">
              <w:rPr>
                <w:sz w:val="20"/>
              </w:rPr>
              <w:t>Kuchnia im. Św. Brata Alberta Stowarzyszenie Przyjaciół im. Św. Brata Alberta</w:t>
            </w:r>
            <w:r w:rsidRPr="00C8381A">
              <w:rPr>
                <w:sz w:val="20"/>
                <w:szCs w:val="20"/>
              </w:rPr>
              <w:t xml:space="preserve"> ul. Reformacka 3</w:t>
            </w:r>
          </w:p>
        </w:tc>
        <w:tc>
          <w:tcPr>
            <w:tcW w:w="2969" w:type="dxa"/>
            <w:vAlign w:val="center"/>
          </w:tcPr>
          <w:p w:rsidR="0037709B" w:rsidRPr="00C8381A" w:rsidRDefault="0037709B" w:rsidP="00D557EF">
            <w:pPr>
              <w:jc w:val="center"/>
              <w:rPr>
                <w:sz w:val="20"/>
                <w:szCs w:val="20"/>
              </w:rPr>
            </w:pPr>
            <w:r w:rsidRPr="00C8381A">
              <w:rPr>
                <w:sz w:val="20"/>
                <w:szCs w:val="20"/>
              </w:rPr>
              <w:t>150 osób dziennie</w:t>
            </w:r>
          </w:p>
        </w:tc>
      </w:tr>
      <w:tr w:rsidR="0037709B" w:rsidRPr="00C8381A" w:rsidTr="0037709B">
        <w:tc>
          <w:tcPr>
            <w:tcW w:w="3348" w:type="dxa"/>
            <w:vAlign w:val="center"/>
          </w:tcPr>
          <w:p w:rsidR="0037709B" w:rsidRPr="00C8381A" w:rsidRDefault="0037709B" w:rsidP="000721C4">
            <w:pPr>
              <w:jc w:val="center"/>
              <w:rPr>
                <w:sz w:val="20"/>
                <w:szCs w:val="20"/>
              </w:rPr>
            </w:pPr>
            <w:r w:rsidRPr="00C8381A">
              <w:rPr>
                <w:sz w:val="20"/>
                <w:szCs w:val="20"/>
              </w:rPr>
              <w:t>Parafia Rzymskokatolicka pw. Miłosierdzia Bożego</w:t>
            </w:r>
          </w:p>
          <w:p w:rsidR="0037709B" w:rsidRPr="00C8381A" w:rsidRDefault="0037709B" w:rsidP="000721C4">
            <w:pPr>
              <w:jc w:val="center"/>
              <w:rPr>
                <w:sz w:val="20"/>
                <w:szCs w:val="20"/>
              </w:rPr>
            </w:pPr>
            <w:r w:rsidRPr="00C8381A">
              <w:rPr>
                <w:sz w:val="20"/>
                <w:szCs w:val="20"/>
              </w:rPr>
              <w:t>ul. Ks. Bpa W. Bandurskiego 12, os. Oficerskie</w:t>
            </w:r>
          </w:p>
        </w:tc>
        <w:tc>
          <w:tcPr>
            <w:tcW w:w="2969" w:type="dxa"/>
            <w:vAlign w:val="center"/>
          </w:tcPr>
          <w:p w:rsidR="0037709B" w:rsidRPr="00C8381A" w:rsidRDefault="0037709B" w:rsidP="00D557EF">
            <w:pPr>
              <w:jc w:val="center"/>
              <w:rPr>
                <w:sz w:val="20"/>
                <w:szCs w:val="20"/>
              </w:rPr>
            </w:pPr>
            <w:r w:rsidRPr="00C8381A">
              <w:rPr>
                <w:sz w:val="20"/>
                <w:szCs w:val="20"/>
              </w:rPr>
              <w:t xml:space="preserve">100 osób </w:t>
            </w:r>
            <w:r>
              <w:rPr>
                <w:sz w:val="20"/>
                <w:szCs w:val="20"/>
              </w:rPr>
              <w:t>dziennie</w:t>
            </w:r>
          </w:p>
        </w:tc>
      </w:tr>
      <w:tr w:rsidR="0037709B" w:rsidRPr="00C8381A" w:rsidTr="0037709B">
        <w:tc>
          <w:tcPr>
            <w:tcW w:w="3348" w:type="dxa"/>
            <w:vAlign w:val="center"/>
          </w:tcPr>
          <w:p w:rsidR="0037709B" w:rsidRPr="00C8381A" w:rsidRDefault="0037709B" w:rsidP="000721C4">
            <w:pPr>
              <w:jc w:val="center"/>
              <w:rPr>
                <w:sz w:val="20"/>
                <w:szCs w:val="20"/>
              </w:rPr>
            </w:pPr>
            <w:r w:rsidRPr="00C8381A">
              <w:rPr>
                <w:sz w:val="20"/>
              </w:rPr>
              <w:t>Kuchnia</w:t>
            </w:r>
            <w:r w:rsidRPr="00C8381A">
              <w:rPr>
                <w:sz w:val="20"/>
                <w:szCs w:val="20"/>
              </w:rPr>
              <w:t xml:space="preserve"> Zgromadzenie Sióstr Albertynek</w:t>
            </w:r>
          </w:p>
          <w:p w:rsidR="0037709B" w:rsidRPr="00C8381A" w:rsidRDefault="0037709B" w:rsidP="000721C4">
            <w:pPr>
              <w:jc w:val="center"/>
              <w:rPr>
                <w:sz w:val="20"/>
                <w:szCs w:val="20"/>
              </w:rPr>
            </w:pPr>
            <w:r w:rsidRPr="00C8381A">
              <w:rPr>
                <w:sz w:val="20"/>
                <w:szCs w:val="20"/>
              </w:rPr>
              <w:t>Posługujących Ubogim</w:t>
            </w:r>
          </w:p>
          <w:p w:rsidR="0037709B" w:rsidRPr="00C8381A" w:rsidRDefault="0037709B" w:rsidP="00D557EF">
            <w:pPr>
              <w:jc w:val="center"/>
              <w:rPr>
                <w:sz w:val="20"/>
              </w:rPr>
            </w:pPr>
            <w:r w:rsidRPr="00C8381A">
              <w:rPr>
                <w:sz w:val="20"/>
                <w:szCs w:val="20"/>
              </w:rPr>
              <w:t>ul. Woronicza 10</w:t>
            </w:r>
          </w:p>
        </w:tc>
        <w:tc>
          <w:tcPr>
            <w:tcW w:w="2969" w:type="dxa"/>
            <w:vAlign w:val="center"/>
          </w:tcPr>
          <w:p w:rsidR="0037709B" w:rsidRPr="00C8381A" w:rsidRDefault="0037709B" w:rsidP="00D557EF">
            <w:pPr>
              <w:jc w:val="center"/>
              <w:rPr>
                <w:sz w:val="20"/>
                <w:szCs w:val="20"/>
              </w:rPr>
            </w:pPr>
            <w:r w:rsidRPr="00C8381A">
              <w:rPr>
                <w:sz w:val="20"/>
                <w:szCs w:val="20"/>
              </w:rPr>
              <w:t>ok. 100 osób</w:t>
            </w:r>
          </w:p>
          <w:p w:rsidR="0037709B" w:rsidRPr="00C8381A" w:rsidRDefault="0037709B" w:rsidP="00D557EF">
            <w:pPr>
              <w:jc w:val="center"/>
              <w:rPr>
                <w:sz w:val="20"/>
                <w:szCs w:val="20"/>
              </w:rPr>
            </w:pPr>
            <w:r w:rsidRPr="00C8381A">
              <w:rPr>
                <w:sz w:val="20"/>
                <w:szCs w:val="20"/>
              </w:rPr>
              <w:t>dziennie</w:t>
            </w:r>
          </w:p>
        </w:tc>
      </w:tr>
    </w:tbl>
    <w:p w:rsidR="000721C4" w:rsidRPr="00C8381A" w:rsidRDefault="000721C4" w:rsidP="000721C4">
      <w:pPr>
        <w:jc w:val="center"/>
        <w:rPr>
          <w:snapToGrid w:val="0"/>
          <w:sz w:val="20"/>
          <w:szCs w:val="20"/>
        </w:rPr>
      </w:pPr>
    </w:p>
    <w:p w:rsidR="000721C4" w:rsidRPr="00C8381A" w:rsidRDefault="000721C4" w:rsidP="000721C4">
      <w:r w:rsidRPr="00C8381A">
        <w:lastRenderedPageBreak/>
        <w:tab/>
        <w:t xml:space="preserve">Pomoc w formie ciepłego posiłku jest realizowana również przez inne podmioty </w:t>
      </w:r>
      <w:r w:rsidRPr="00C8381A">
        <w:br/>
        <w:t>i organizacje</w:t>
      </w:r>
      <w:r w:rsidR="00C8381A" w:rsidRPr="00C8381A">
        <w:t>, które nie były dofinansowane przez GMK</w:t>
      </w:r>
      <w:r w:rsidRPr="00C8381A">
        <w:t xml:space="preserve">: </w:t>
      </w:r>
    </w:p>
    <w:p w:rsidR="000721C4" w:rsidRPr="00C8381A" w:rsidRDefault="000721C4" w:rsidP="000721C4"/>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80"/>
        <w:gridCol w:w="2387"/>
        <w:gridCol w:w="2201"/>
      </w:tblGrid>
      <w:tr w:rsidR="0037709B" w:rsidRPr="00C8381A" w:rsidTr="000721C4">
        <w:tc>
          <w:tcPr>
            <w:tcW w:w="0" w:type="auto"/>
            <w:shd w:val="pct15" w:color="auto" w:fill="auto"/>
          </w:tcPr>
          <w:p w:rsidR="0037709B" w:rsidRPr="00C8381A" w:rsidRDefault="0037709B" w:rsidP="000721C4">
            <w:pPr>
              <w:jc w:val="center"/>
              <w:rPr>
                <w:sz w:val="20"/>
                <w:szCs w:val="20"/>
              </w:rPr>
            </w:pPr>
            <w:r w:rsidRPr="00C8381A">
              <w:rPr>
                <w:sz w:val="20"/>
                <w:szCs w:val="20"/>
              </w:rPr>
              <w:t>Nazwa placówki</w:t>
            </w:r>
          </w:p>
        </w:tc>
        <w:tc>
          <w:tcPr>
            <w:tcW w:w="0" w:type="auto"/>
            <w:shd w:val="pct15" w:color="auto" w:fill="auto"/>
          </w:tcPr>
          <w:p w:rsidR="0037709B" w:rsidRPr="00C8381A" w:rsidRDefault="0037709B" w:rsidP="000721C4">
            <w:pPr>
              <w:jc w:val="center"/>
              <w:rPr>
                <w:sz w:val="20"/>
                <w:szCs w:val="20"/>
              </w:rPr>
            </w:pPr>
            <w:r w:rsidRPr="00C8381A">
              <w:rPr>
                <w:sz w:val="20"/>
                <w:szCs w:val="20"/>
              </w:rPr>
              <w:t>Liczba osób korzystających</w:t>
            </w:r>
          </w:p>
        </w:tc>
        <w:tc>
          <w:tcPr>
            <w:tcW w:w="2201" w:type="dxa"/>
            <w:shd w:val="pct15" w:color="auto" w:fill="auto"/>
          </w:tcPr>
          <w:p w:rsidR="0037709B" w:rsidRPr="00C8381A" w:rsidRDefault="0037709B" w:rsidP="000721C4">
            <w:pPr>
              <w:jc w:val="center"/>
              <w:rPr>
                <w:sz w:val="20"/>
                <w:szCs w:val="20"/>
              </w:rPr>
            </w:pPr>
            <w:r w:rsidRPr="00C8381A">
              <w:rPr>
                <w:sz w:val="20"/>
                <w:szCs w:val="20"/>
              </w:rPr>
              <w:t>Adresaci pomocy</w:t>
            </w:r>
          </w:p>
        </w:tc>
      </w:tr>
      <w:tr w:rsidR="0037709B" w:rsidRPr="00C8381A" w:rsidTr="000721C4">
        <w:tc>
          <w:tcPr>
            <w:tcW w:w="0" w:type="auto"/>
            <w:vAlign w:val="center"/>
          </w:tcPr>
          <w:p w:rsidR="0037709B" w:rsidRPr="00C8381A" w:rsidRDefault="0037709B" w:rsidP="000721C4">
            <w:pPr>
              <w:jc w:val="center"/>
              <w:rPr>
                <w:sz w:val="20"/>
                <w:szCs w:val="20"/>
              </w:rPr>
            </w:pPr>
            <w:r w:rsidRPr="00C8381A">
              <w:rPr>
                <w:sz w:val="20"/>
                <w:szCs w:val="20"/>
              </w:rPr>
              <w:t>Kuchnia przyparafialna, ul. Łokietka 60</w:t>
            </w:r>
          </w:p>
          <w:p w:rsidR="0037709B" w:rsidRPr="00C8381A" w:rsidRDefault="0037709B" w:rsidP="000721C4">
            <w:pPr>
              <w:jc w:val="center"/>
              <w:rPr>
                <w:sz w:val="20"/>
                <w:szCs w:val="20"/>
              </w:rPr>
            </w:pPr>
          </w:p>
        </w:tc>
        <w:tc>
          <w:tcPr>
            <w:tcW w:w="0" w:type="auto"/>
            <w:vAlign w:val="center"/>
          </w:tcPr>
          <w:p w:rsidR="0037709B" w:rsidRPr="00C8381A" w:rsidRDefault="0037709B" w:rsidP="000721C4">
            <w:pPr>
              <w:jc w:val="center"/>
              <w:rPr>
                <w:sz w:val="20"/>
                <w:szCs w:val="20"/>
              </w:rPr>
            </w:pPr>
            <w:r w:rsidRPr="00C8381A">
              <w:rPr>
                <w:sz w:val="20"/>
              </w:rPr>
              <w:t>150 osób dziennie</w:t>
            </w:r>
          </w:p>
        </w:tc>
        <w:tc>
          <w:tcPr>
            <w:tcW w:w="2201" w:type="dxa"/>
            <w:vAlign w:val="center"/>
          </w:tcPr>
          <w:p w:rsidR="0037709B" w:rsidRPr="00C8381A" w:rsidRDefault="0037709B" w:rsidP="000721C4">
            <w:pPr>
              <w:jc w:val="center"/>
              <w:rPr>
                <w:sz w:val="20"/>
                <w:szCs w:val="20"/>
              </w:rPr>
            </w:pPr>
            <w:r w:rsidRPr="00C8381A">
              <w:rPr>
                <w:sz w:val="20"/>
                <w:szCs w:val="20"/>
              </w:rPr>
              <w:t>Ubodzy parafianie, inni ubodzy i bezdomni na podstawie listy sporządzonej przez siostry</w:t>
            </w:r>
          </w:p>
        </w:tc>
      </w:tr>
      <w:tr w:rsidR="0037709B" w:rsidRPr="00C8381A" w:rsidTr="000721C4">
        <w:tc>
          <w:tcPr>
            <w:tcW w:w="0" w:type="auto"/>
            <w:vAlign w:val="center"/>
          </w:tcPr>
          <w:p w:rsidR="0037709B" w:rsidRPr="00C8381A" w:rsidRDefault="0037709B" w:rsidP="000721C4">
            <w:pPr>
              <w:jc w:val="center"/>
              <w:rPr>
                <w:sz w:val="20"/>
                <w:szCs w:val="20"/>
              </w:rPr>
            </w:pPr>
            <w:r w:rsidRPr="00C8381A">
              <w:rPr>
                <w:sz w:val="20"/>
                <w:szCs w:val="20"/>
              </w:rPr>
              <w:t xml:space="preserve">Kuchnia </w:t>
            </w:r>
            <w:r w:rsidRPr="00C8381A">
              <w:rPr>
                <w:rFonts w:ascii="TimesNewRoman"/>
                <w:sz w:val="20"/>
                <w:szCs w:val="20"/>
              </w:rPr>
              <w:t>ś</w:t>
            </w:r>
            <w:r w:rsidRPr="00C8381A">
              <w:rPr>
                <w:sz w:val="20"/>
                <w:szCs w:val="20"/>
              </w:rPr>
              <w:t xml:space="preserve">w. Jana Kantego PARAFIA </w:t>
            </w:r>
            <w:r w:rsidRPr="00C8381A">
              <w:rPr>
                <w:rFonts w:ascii="TimesNewRoman"/>
                <w:sz w:val="20"/>
                <w:szCs w:val="20"/>
              </w:rPr>
              <w:t>Ś</w:t>
            </w:r>
            <w:r w:rsidRPr="00C8381A">
              <w:rPr>
                <w:sz w:val="20"/>
                <w:szCs w:val="20"/>
              </w:rPr>
              <w:t>w. Jana Kantego</w:t>
            </w:r>
          </w:p>
          <w:p w:rsidR="0037709B" w:rsidRPr="00C8381A" w:rsidRDefault="0037709B" w:rsidP="000721C4">
            <w:pPr>
              <w:jc w:val="center"/>
              <w:rPr>
                <w:sz w:val="20"/>
                <w:szCs w:val="20"/>
              </w:rPr>
            </w:pPr>
            <w:r w:rsidRPr="00C8381A">
              <w:rPr>
                <w:sz w:val="20"/>
                <w:szCs w:val="20"/>
              </w:rPr>
              <w:t>ul. Jabłonkowska 18</w:t>
            </w:r>
          </w:p>
        </w:tc>
        <w:tc>
          <w:tcPr>
            <w:tcW w:w="0" w:type="auto"/>
            <w:vAlign w:val="center"/>
          </w:tcPr>
          <w:p w:rsidR="0037709B" w:rsidRPr="00C8381A" w:rsidRDefault="0037709B" w:rsidP="000721C4">
            <w:pPr>
              <w:jc w:val="center"/>
              <w:rPr>
                <w:sz w:val="20"/>
                <w:szCs w:val="20"/>
              </w:rPr>
            </w:pPr>
            <w:r w:rsidRPr="00C8381A">
              <w:rPr>
                <w:sz w:val="20"/>
                <w:szCs w:val="20"/>
              </w:rPr>
              <w:t>W zależności od potrzeb</w:t>
            </w:r>
          </w:p>
        </w:tc>
        <w:tc>
          <w:tcPr>
            <w:tcW w:w="2201" w:type="dxa"/>
            <w:vAlign w:val="center"/>
          </w:tcPr>
          <w:p w:rsidR="0037709B" w:rsidRPr="00C8381A" w:rsidRDefault="0037709B" w:rsidP="000721C4">
            <w:pPr>
              <w:jc w:val="center"/>
              <w:rPr>
                <w:sz w:val="20"/>
                <w:szCs w:val="20"/>
              </w:rPr>
            </w:pPr>
            <w:r w:rsidRPr="00C8381A">
              <w:rPr>
                <w:sz w:val="20"/>
                <w:szCs w:val="20"/>
              </w:rPr>
              <w:t>Każda osoba potrzebuj</w:t>
            </w:r>
            <w:r w:rsidRPr="00C8381A">
              <w:rPr>
                <w:rFonts w:ascii="TimesNewRoman"/>
                <w:sz w:val="20"/>
                <w:szCs w:val="20"/>
              </w:rPr>
              <w:t>ą</w:t>
            </w:r>
            <w:r w:rsidRPr="00C8381A">
              <w:rPr>
                <w:sz w:val="20"/>
                <w:szCs w:val="20"/>
              </w:rPr>
              <w:t>ca</w:t>
            </w:r>
          </w:p>
        </w:tc>
      </w:tr>
    </w:tbl>
    <w:p w:rsidR="006F0FA0" w:rsidRPr="00C8381A" w:rsidRDefault="006F0FA0" w:rsidP="00221F24">
      <w:pPr>
        <w:tabs>
          <w:tab w:val="clear" w:pos="567"/>
        </w:tabs>
        <w:spacing w:after="200" w:line="276" w:lineRule="auto"/>
        <w:jc w:val="left"/>
        <w:rPr>
          <w:snapToGrid w:val="0"/>
        </w:rPr>
      </w:pPr>
    </w:p>
    <w:p w:rsidR="006F0FA0" w:rsidRPr="00C8381A" w:rsidRDefault="006F0FA0" w:rsidP="00E53594">
      <w:pPr>
        <w:pStyle w:val="Nagwek5"/>
      </w:pPr>
      <w:bookmarkStart w:id="541" w:name="_Toc449423589"/>
      <w:r w:rsidRPr="00C8381A">
        <w:t>Organizacje pozarządowe realizujące zadanie</w:t>
      </w:r>
      <w:bookmarkEnd w:id="541"/>
    </w:p>
    <w:p w:rsidR="006F0FA0" w:rsidRPr="00F963E0" w:rsidRDefault="006F0FA0" w:rsidP="00E53594"/>
    <w:p w:rsidR="006F0FA0" w:rsidRPr="00F963E0" w:rsidRDefault="008C633F" w:rsidP="00117E62">
      <w:pPr>
        <w:rPr>
          <w:snapToGrid w:val="0"/>
        </w:rPr>
      </w:pPr>
      <w:r>
        <w:tab/>
      </w:r>
      <w:r w:rsidR="00D557EF" w:rsidRPr="00F963E0">
        <w:t>Zadanie było realizowane przez następujące podmioty:</w:t>
      </w:r>
      <w:r w:rsidR="00117E62">
        <w:t xml:space="preserve"> </w:t>
      </w:r>
      <w:r w:rsidR="00D557EF" w:rsidRPr="00117E62">
        <w:rPr>
          <w:snapToGrid w:val="0"/>
        </w:rPr>
        <w:t>Zgromadzenie Sióstr Albertynek Posługujących Ubogim,</w:t>
      </w:r>
      <w:r w:rsidR="00117E62">
        <w:t xml:space="preserve"> </w:t>
      </w:r>
      <w:r w:rsidR="00D557EF" w:rsidRPr="00117E62">
        <w:rPr>
          <w:snapToGrid w:val="0"/>
        </w:rPr>
        <w:t>Parafia Rzymskokatolicka pw. Miłosierdzia Boże</w:t>
      </w:r>
      <w:r w:rsidR="00117E62">
        <w:rPr>
          <w:snapToGrid w:val="0"/>
        </w:rPr>
        <w:t>go</w:t>
      </w:r>
      <w:r w:rsidR="002C68D4" w:rsidRPr="00117E62">
        <w:rPr>
          <w:snapToGrid w:val="0"/>
        </w:rPr>
        <w:t>,</w:t>
      </w:r>
      <w:r w:rsidR="00D557EF" w:rsidRPr="00117E62">
        <w:rPr>
          <w:snapToGrid w:val="0"/>
        </w:rPr>
        <w:t xml:space="preserve"> Zgromadzenie Braci Albertynów, Stowarzyszenie Przyjaciół im. Św. Brata Alberta, </w:t>
      </w:r>
      <w:r w:rsidR="00D557EF" w:rsidRPr="00F963E0">
        <w:rPr>
          <w:snapToGrid w:val="0"/>
        </w:rPr>
        <w:t>Car</w:t>
      </w:r>
      <w:r w:rsidR="00117E62">
        <w:rPr>
          <w:snapToGrid w:val="0"/>
        </w:rPr>
        <w:t>itas Archidiecezji Krakowskiej</w:t>
      </w:r>
      <w:r w:rsidR="002C68D4" w:rsidRPr="00F963E0">
        <w:rPr>
          <w:snapToGrid w:val="0"/>
        </w:rPr>
        <w:t>.</w:t>
      </w:r>
    </w:p>
    <w:p w:rsidR="006F0FA0" w:rsidRPr="00F963E0" w:rsidRDefault="006F0FA0" w:rsidP="00E53594">
      <w:pPr>
        <w:pStyle w:val="Nagwek5"/>
      </w:pPr>
      <w:bookmarkStart w:id="542" w:name="_Toc449423590"/>
      <w:r w:rsidRPr="00F963E0">
        <w:t>Kadra</w:t>
      </w:r>
      <w:bookmarkEnd w:id="542"/>
    </w:p>
    <w:p w:rsidR="00E735BD" w:rsidRPr="00F963E0" w:rsidRDefault="00E735BD" w:rsidP="00E53594"/>
    <w:p w:rsidR="00D20A93" w:rsidRPr="00F963E0" w:rsidRDefault="003F6E17" w:rsidP="00221F24">
      <w:r w:rsidRPr="00F963E0">
        <w:tab/>
      </w:r>
      <w:r w:rsidR="00D557EF" w:rsidRPr="00F963E0">
        <w:t xml:space="preserve">Za zasoby kadrowe odpowiedzialne są podmioty prowadzące kuchnie. Do działań </w:t>
      </w:r>
      <w:r w:rsidR="00D557EF" w:rsidRPr="00F963E0">
        <w:br/>
        <w:t xml:space="preserve">w zakresie prowadzenia kuchni są również </w:t>
      </w:r>
      <w:r w:rsidR="00117E62">
        <w:t>angażowani</w:t>
      </w:r>
      <w:r w:rsidR="00D557EF" w:rsidRPr="00F963E0">
        <w:t xml:space="preserve"> wolontariusze. Zgodnie </w:t>
      </w:r>
      <w:r w:rsidR="00D557EF" w:rsidRPr="00F963E0">
        <w:br/>
        <w:t xml:space="preserve">z </w:t>
      </w:r>
      <w:r w:rsidR="00D557EF" w:rsidRPr="00D20A93">
        <w:t>wymaganiami kadra ma obowiązek posiadać odpowiednie kwalifikacje oraz badania wymagane przepisami.</w:t>
      </w:r>
      <w:r w:rsidR="004F6856">
        <w:t xml:space="preserve"> </w:t>
      </w:r>
      <w:r w:rsidR="00D20A93" w:rsidRPr="00D20A93">
        <w:rPr>
          <w:lang w:eastAsia="zh-CN" w:bidi="hi-IN"/>
        </w:rPr>
        <w:t>W realizację zadan</w:t>
      </w:r>
      <w:r w:rsidR="004F6856">
        <w:rPr>
          <w:lang w:eastAsia="zh-CN" w:bidi="hi-IN"/>
        </w:rPr>
        <w:t>ia zaangażowanych było 70 osób (</w:t>
      </w:r>
      <w:r w:rsidR="00D20A93" w:rsidRPr="00D20A93">
        <w:rPr>
          <w:lang w:eastAsia="zh-CN" w:bidi="hi-IN"/>
        </w:rPr>
        <w:t>25</w:t>
      </w:r>
      <w:r w:rsidR="008C633F">
        <w:rPr>
          <w:lang w:eastAsia="zh-CN" w:bidi="hi-IN"/>
        </w:rPr>
        <w:t xml:space="preserve"> </w:t>
      </w:r>
      <w:r w:rsidR="00D20A93" w:rsidRPr="00D20A93">
        <w:rPr>
          <w:lang w:eastAsia="zh-CN" w:bidi="hi-IN"/>
        </w:rPr>
        <w:t>etatów</w:t>
      </w:r>
      <w:r w:rsidR="004F6856">
        <w:rPr>
          <w:lang w:eastAsia="zh-CN" w:bidi="hi-IN"/>
        </w:rPr>
        <w:t>)</w:t>
      </w:r>
      <w:r w:rsidR="00D20A93" w:rsidRPr="00D20A93">
        <w:rPr>
          <w:lang w:eastAsia="zh-CN" w:bidi="hi-IN"/>
        </w:rPr>
        <w:t>.</w:t>
      </w:r>
    </w:p>
    <w:p w:rsidR="006F0FA0" w:rsidRPr="00F963E0" w:rsidRDefault="006F0FA0" w:rsidP="00E53594">
      <w:pPr>
        <w:pStyle w:val="Nagwek5"/>
      </w:pPr>
      <w:bookmarkStart w:id="543" w:name="_Toc449423591"/>
      <w:r w:rsidRPr="00F963E0">
        <w:t>Nakłady finansowe na realizację zadania</w:t>
      </w:r>
      <w:bookmarkEnd w:id="543"/>
    </w:p>
    <w:p w:rsidR="006F0FA0" w:rsidRPr="00F963E0" w:rsidRDefault="006F0FA0" w:rsidP="00E53594"/>
    <w:p w:rsidR="00D14821" w:rsidRPr="00F963E0" w:rsidRDefault="003F6E17" w:rsidP="00E53594">
      <w:pPr>
        <w:rPr>
          <w:snapToGrid w:val="0"/>
        </w:rPr>
      </w:pPr>
      <w:r w:rsidRPr="00F963E0">
        <w:rPr>
          <w:snapToGrid w:val="0"/>
        </w:rPr>
        <w:tab/>
      </w:r>
      <w:r w:rsidR="006F0FA0" w:rsidRPr="00F963E0">
        <w:rPr>
          <w:snapToGrid w:val="0"/>
        </w:rPr>
        <w:t>Łącznie Gmina</w:t>
      </w:r>
      <w:r w:rsidR="00D14821" w:rsidRPr="00F963E0">
        <w:rPr>
          <w:snapToGrid w:val="0"/>
        </w:rPr>
        <w:t xml:space="preserve"> Miejska Kraków </w:t>
      </w:r>
      <w:r w:rsidR="006F0FA0" w:rsidRPr="00F963E0">
        <w:rPr>
          <w:snapToGrid w:val="0"/>
        </w:rPr>
        <w:t xml:space="preserve">przekazała na </w:t>
      </w:r>
      <w:r w:rsidR="00D14821" w:rsidRPr="00F963E0">
        <w:rPr>
          <w:snapToGrid w:val="0"/>
        </w:rPr>
        <w:t>realizacj</w:t>
      </w:r>
      <w:r w:rsidR="00ED4756" w:rsidRPr="00F963E0">
        <w:rPr>
          <w:snapToGrid w:val="0"/>
        </w:rPr>
        <w:t>ę</w:t>
      </w:r>
      <w:r w:rsidR="00D14821" w:rsidRPr="00F963E0">
        <w:rPr>
          <w:snapToGrid w:val="0"/>
        </w:rPr>
        <w:t xml:space="preserve"> zadania:</w:t>
      </w:r>
    </w:p>
    <w:p w:rsidR="00D14821" w:rsidRPr="00F963E0" w:rsidRDefault="006F0FA0" w:rsidP="00E53594">
      <w:pPr>
        <w:rPr>
          <w:snapToGrid w:val="0"/>
        </w:rPr>
      </w:pPr>
      <w:r w:rsidRPr="00F963E0">
        <w:rPr>
          <w:snapToGrid w:val="0"/>
        </w:rPr>
        <w:t>w 201</w:t>
      </w:r>
      <w:r w:rsidR="00D557EF" w:rsidRPr="00F963E0">
        <w:rPr>
          <w:snapToGrid w:val="0"/>
        </w:rPr>
        <w:t>3</w:t>
      </w:r>
      <w:r w:rsidR="00D14821" w:rsidRPr="00F963E0">
        <w:rPr>
          <w:snapToGrid w:val="0"/>
        </w:rPr>
        <w:t xml:space="preserve"> </w:t>
      </w:r>
      <w:r w:rsidRPr="00F963E0">
        <w:rPr>
          <w:snapToGrid w:val="0"/>
        </w:rPr>
        <w:t xml:space="preserve">r. </w:t>
      </w:r>
      <w:r w:rsidR="00ED4756" w:rsidRPr="00F963E0">
        <w:t>–</w:t>
      </w:r>
      <w:r w:rsidR="00D14821" w:rsidRPr="00F963E0">
        <w:rPr>
          <w:snapToGrid w:val="0"/>
        </w:rPr>
        <w:t xml:space="preserve"> </w:t>
      </w:r>
      <w:r w:rsidRPr="00F963E0">
        <w:rPr>
          <w:snapToGrid w:val="0"/>
        </w:rPr>
        <w:t>150 000 zł</w:t>
      </w:r>
      <w:r w:rsidR="002C68D4" w:rsidRPr="00F963E0">
        <w:rPr>
          <w:snapToGrid w:val="0"/>
        </w:rPr>
        <w:t>;</w:t>
      </w:r>
    </w:p>
    <w:p w:rsidR="00221F24" w:rsidRPr="00F963E0" w:rsidRDefault="00D92F9A" w:rsidP="00E53594">
      <w:pPr>
        <w:rPr>
          <w:snapToGrid w:val="0"/>
        </w:rPr>
      </w:pPr>
      <w:r w:rsidRPr="00F963E0">
        <w:rPr>
          <w:snapToGrid w:val="0"/>
        </w:rPr>
        <w:t xml:space="preserve">w </w:t>
      </w:r>
      <w:r w:rsidR="006F0FA0" w:rsidRPr="00F963E0">
        <w:rPr>
          <w:snapToGrid w:val="0"/>
        </w:rPr>
        <w:t>201</w:t>
      </w:r>
      <w:r w:rsidR="00D557EF" w:rsidRPr="00F963E0">
        <w:rPr>
          <w:snapToGrid w:val="0"/>
        </w:rPr>
        <w:t>4</w:t>
      </w:r>
      <w:r w:rsidR="00D14821" w:rsidRPr="00F963E0">
        <w:rPr>
          <w:snapToGrid w:val="0"/>
        </w:rPr>
        <w:t xml:space="preserve"> </w:t>
      </w:r>
      <w:r w:rsidR="006F0FA0" w:rsidRPr="00F963E0">
        <w:rPr>
          <w:snapToGrid w:val="0"/>
        </w:rPr>
        <w:t xml:space="preserve">r. </w:t>
      </w:r>
      <w:r w:rsidR="00ED4756" w:rsidRPr="00F963E0">
        <w:t>–</w:t>
      </w:r>
      <w:r w:rsidR="00D14821" w:rsidRPr="00F963E0">
        <w:rPr>
          <w:snapToGrid w:val="0"/>
        </w:rPr>
        <w:t xml:space="preserve"> </w:t>
      </w:r>
      <w:r w:rsidR="006F0FA0" w:rsidRPr="00F963E0">
        <w:rPr>
          <w:snapToGrid w:val="0"/>
        </w:rPr>
        <w:t>150 000 zł</w:t>
      </w:r>
      <w:r w:rsidR="008C633F">
        <w:rPr>
          <w:snapToGrid w:val="0"/>
        </w:rPr>
        <w:t>;</w:t>
      </w:r>
    </w:p>
    <w:p w:rsidR="00F963E0" w:rsidRPr="00F963E0" w:rsidRDefault="004F6856" w:rsidP="00E53594">
      <w:pPr>
        <w:rPr>
          <w:snapToGrid w:val="0"/>
        </w:rPr>
      </w:pPr>
      <w:r>
        <w:rPr>
          <w:snapToGrid w:val="0"/>
        </w:rPr>
        <w:t xml:space="preserve"> </w:t>
      </w:r>
      <w:r w:rsidR="00F963E0" w:rsidRPr="00F963E0">
        <w:rPr>
          <w:snapToGrid w:val="0"/>
        </w:rPr>
        <w:t xml:space="preserve">w 2015 r. </w:t>
      </w:r>
      <w:r w:rsidR="00F963E0" w:rsidRPr="00F963E0">
        <w:t>–</w:t>
      </w:r>
      <w:r w:rsidR="00F963E0" w:rsidRPr="00F963E0">
        <w:rPr>
          <w:snapToGrid w:val="0"/>
        </w:rPr>
        <w:t xml:space="preserve"> 150 000 zł.</w:t>
      </w:r>
    </w:p>
    <w:p w:rsidR="006F0FA0" w:rsidRPr="00F963E0" w:rsidRDefault="006F0FA0" w:rsidP="00E53594">
      <w:pPr>
        <w:pStyle w:val="Nagwek5"/>
      </w:pPr>
      <w:bookmarkStart w:id="544" w:name="_Toc449423592"/>
      <w:r w:rsidRPr="00F963E0">
        <w:t>Wnioski</w:t>
      </w:r>
      <w:bookmarkEnd w:id="544"/>
      <w:r w:rsidRPr="00F963E0">
        <w:t xml:space="preserve"> </w:t>
      </w:r>
    </w:p>
    <w:p w:rsidR="00D557EF" w:rsidRPr="001812F7" w:rsidRDefault="00D557EF" w:rsidP="00D557EF">
      <w:pPr>
        <w:rPr>
          <w:highlight w:val="yellow"/>
        </w:rPr>
      </w:pPr>
    </w:p>
    <w:p w:rsidR="003B7D50" w:rsidRPr="008C633F" w:rsidRDefault="00D557EF" w:rsidP="00E53594">
      <w:r w:rsidRPr="00F963E0">
        <w:tab/>
      </w:r>
      <w:r w:rsidR="00F963E0" w:rsidRPr="00F963E0">
        <w:t xml:space="preserve">Z posiłków w kuchniach prowadzonych przez ww. organizacje korzystają nie tylko osoby bezdomne, ale również rodziny wielodzietne, osoby bezrobotne oraz inne, które wymagają takiej formy pomocy. Rodzaje wydawanych posiłków są zróżnicowane </w:t>
      </w:r>
      <w:r w:rsidR="00F963E0" w:rsidRPr="00F963E0">
        <w:br/>
        <w:t>w zależności od podmiotu prowadzącego kuchnię. Posiłki wydawane przez kuchnie stanowią uzupełnienie świadczeń przyznawanych na podstawie ustawy o pomocy społecznej z dnia 12 marca 2004 r. w formie jednego gorącego posiłki.</w:t>
      </w:r>
    </w:p>
    <w:p w:rsidR="006F0FA0" w:rsidRPr="00A068DD" w:rsidRDefault="00AF1FFA" w:rsidP="00E53594">
      <w:pPr>
        <w:pStyle w:val="Nagwek4"/>
        <w:rPr>
          <w:snapToGrid w:val="0"/>
        </w:rPr>
      </w:pPr>
      <w:bookmarkStart w:id="545" w:name="_Toc449423593"/>
      <w:r w:rsidRPr="00A068DD">
        <w:rPr>
          <w:snapToGrid w:val="0"/>
        </w:rPr>
        <w:t>Łaźnia dla osób bezdomnych</w:t>
      </w:r>
      <w:bookmarkEnd w:id="545"/>
      <w:r w:rsidRPr="00A068DD">
        <w:rPr>
          <w:snapToGrid w:val="0"/>
        </w:rPr>
        <w:t xml:space="preserve"> </w:t>
      </w:r>
    </w:p>
    <w:p w:rsidR="00AF1FFA" w:rsidRPr="001812F7" w:rsidRDefault="00AF1FFA" w:rsidP="00E53594">
      <w:pPr>
        <w:rPr>
          <w:snapToGrid w:val="0"/>
          <w:highlight w:val="yellow"/>
        </w:rPr>
      </w:pPr>
    </w:p>
    <w:p w:rsidR="00A068DD" w:rsidRPr="00A068DD" w:rsidRDefault="003F6E17" w:rsidP="00A068DD">
      <w:pPr>
        <w:rPr>
          <w:snapToGrid w:val="0"/>
        </w:rPr>
      </w:pPr>
      <w:r w:rsidRPr="00A068DD">
        <w:rPr>
          <w:snapToGrid w:val="0"/>
        </w:rPr>
        <w:tab/>
      </w:r>
      <w:r w:rsidR="00A068DD" w:rsidRPr="00A068DD">
        <w:rPr>
          <w:snapToGrid w:val="0"/>
        </w:rPr>
        <w:t xml:space="preserve">W ramach </w:t>
      </w:r>
      <w:r w:rsidR="008C633F">
        <w:rPr>
          <w:snapToGrid w:val="0"/>
        </w:rPr>
        <w:t xml:space="preserve">zadania </w:t>
      </w:r>
      <w:r w:rsidR="00A068DD" w:rsidRPr="00A068DD">
        <w:rPr>
          <w:snapToGrid w:val="0"/>
        </w:rPr>
        <w:t>pn.„Zapewnienia możliwości dokonywania zabiegów higienicznych dla osób bezdomnych przebywających w przestrzeni publicznej” do 30 czerwca 2013 roku funkcjonowała</w:t>
      </w:r>
      <w:r w:rsidR="00A068DD" w:rsidRPr="00A068DD">
        <w:rPr>
          <w:b/>
          <w:bCs/>
          <w:i/>
          <w:iCs/>
          <w:snapToGrid w:val="0"/>
        </w:rPr>
        <w:t xml:space="preserve"> </w:t>
      </w:r>
      <w:r w:rsidR="00A068DD" w:rsidRPr="00A068DD">
        <w:rPr>
          <w:bCs/>
          <w:iCs/>
          <w:snapToGrid w:val="0"/>
        </w:rPr>
        <w:t>Łaźnia dla osób bezdomnych przy ul. Kościuszki 23,</w:t>
      </w:r>
      <w:r w:rsidR="00A068DD" w:rsidRPr="00A068DD">
        <w:rPr>
          <w:b/>
          <w:bCs/>
          <w:iCs/>
          <w:snapToGrid w:val="0"/>
        </w:rPr>
        <w:t xml:space="preserve"> </w:t>
      </w:r>
      <w:r w:rsidR="00A068DD" w:rsidRPr="00A068DD">
        <w:rPr>
          <w:snapToGrid w:val="0"/>
        </w:rPr>
        <w:t>prowadzona przez Zgromadzenie Braci Albertynów.</w:t>
      </w:r>
      <w:r w:rsidR="00A068DD" w:rsidRPr="00A068DD">
        <w:rPr>
          <w:b/>
          <w:bCs/>
          <w:iCs/>
          <w:snapToGrid w:val="0"/>
        </w:rPr>
        <w:t xml:space="preserve"> </w:t>
      </w:r>
      <w:r w:rsidR="00A068DD" w:rsidRPr="00A068DD">
        <w:rPr>
          <w:snapToGrid w:val="0"/>
        </w:rPr>
        <w:t xml:space="preserve">Łaźnia w 2013 roku udzieliła 4 194 zabiegów higienicznych. </w:t>
      </w:r>
    </w:p>
    <w:p w:rsidR="00A068DD" w:rsidRDefault="00A068DD" w:rsidP="002355CB">
      <w:pPr>
        <w:widowControl w:val="0"/>
        <w:tabs>
          <w:tab w:val="clear" w:pos="567"/>
        </w:tabs>
        <w:suppressAutoHyphens/>
        <w:autoSpaceDN w:val="0"/>
        <w:ind w:firstLine="708"/>
        <w:textAlignment w:val="baseline"/>
      </w:pPr>
      <w:r w:rsidRPr="00A068DD">
        <w:rPr>
          <w:snapToGrid w:val="0"/>
        </w:rPr>
        <w:t xml:space="preserve">Od 1 marca 2014 r. zadanie „Zapewnienie możliwości dokonywania zabiegów higienicznych dla osób bezdomnych przebywających w przestrzeni publicznej” jest realizowane przez Dzieło Pomocy św. Ojca Pio w Centrum Pomocy. </w:t>
      </w:r>
    </w:p>
    <w:p w:rsidR="007E081D" w:rsidRPr="007E081D" w:rsidRDefault="002355CB" w:rsidP="007E081D">
      <w:pPr>
        <w:widowControl w:val="0"/>
        <w:tabs>
          <w:tab w:val="clear" w:pos="567"/>
        </w:tabs>
        <w:suppressAutoHyphens/>
        <w:autoSpaceDN w:val="0"/>
        <w:ind w:firstLine="708"/>
        <w:textAlignment w:val="baseline"/>
        <w:rPr>
          <w:rFonts w:eastAsia="Times New Roman"/>
          <w:kern w:val="3"/>
          <w:lang w:eastAsia="zh-CN" w:bidi="hi-IN"/>
        </w:rPr>
      </w:pPr>
      <w:r w:rsidRPr="004505F6">
        <w:rPr>
          <w:rFonts w:eastAsia="Times New Roman"/>
          <w:color w:val="000000"/>
          <w:kern w:val="3"/>
          <w:lang w:eastAsia="zh-CN" w:bidi="hi-IN"/>
        </w:rPr>
        <w:t xml:space="preserve">W ramach zadania „Zapewnienia możliwości dokonywania zabiegów higienicznych dla </w:t>
      </w:r>
      <w:r w:rsidRPr="004505F6">
        <w:rPr>
          <w:rFonts w:eastAsia="Times New Roman"/>
          <w:color w:val="000000"/>
          <w:kern w:val="3"/>
          <w:lang w:eastAsia="zh-CN" w:bidi="hi-IN"/>
        </w:rPr>
        <w:lastRenderedPageBreak/>
        <w:t xml:space="preserve">osób bezdomnych przebywających w przestrzeni publicznej” funkcjonuje </w:t>
      </w:r>
      <w:r w:rsidRPr="004505F6">
        <w:rPr>
          <w:rFonts w:eastAsia="Times New Roman"/>
          <w:bCs/>
          <w:iCs/>
          <w:color w:val="000000"/>
          <w:kern w:val="3"/>
          <w:lang w:eastAsia="zh-CN" w:bidi="hi-IN"/>
        </w:rPr>
        <w:t xml:space="preserve">łaźnia, </w:t>
      </w:r>
      <w:r>
        <w:rPr>
          <w:rFonts w:eastAsia="Times New Roman"/>
          <w:bCs/>
          <w:iCs/>
          <w:color w:val="000000"/>
          <w:kern w:val="3"/>
          <w:lang w:eastAsia="zh-CN" w:bidi="hi-IN"/>
        </w:rPr>
        <w:t>pralnia oraz magazyn odzieży</w:t>
      </w:r>
      <w:r w:rsidRPr="004505F6">
        <w:rPr>
          <w:rFonts w:eastAsia="Times New Roman"/>
          <w:bCs/>
          <w:iCs/>
          <w:color w:val="000000"/>
          <w:kern w:val="3"/>
          <w:lang w:eastAsia="zh-CN" w:bidi="hi-IN"/>
        </w:rPr>
        <w:t>.</w:t>
      </w:r>
      <w:r w:rsidRPr="004505F6">
        <w:rPr>
          <w:rFonts w:eastAsia="Times New Roman"/>
          <w:kern w:val="3"/>
          <w:lang w:eastAsia="zh-CN" w:bidi="hi-IN"/>
        </w:rPr>
        <w:t xml:space="preserve"> Działania obejmują możliwość wykąpania się, wyprania ubrań lub zmiany odzieży, a także strzyżenie, golenie, opatrywanie drobnych ran jak również w razie konieczności odwszawianie i wspomaganie leczenia przeciw świerzbowego.</w:t>
      </w:r>
    </w:p>
    <w:p w:rsidR="007E081D" w:rsidRPr="009E7D82" w:rsidRDefault="007E081D" w:rsidP="007E081D">
      <w:pPr>
        <w:rPr>
          <w:rStyle w:val="Pogrubienie"/>
          <w:rFonts w:eastAsia="Times New Roman"/>
          <w:spacing w:val="5"/>
          <w:sz w:val="20"/>
          <w:szCs w:val="20"/>
        </w:rPr>
      </w:pPr>
    </w:p>
    <w:p w:rsidR="007E081D" w:rsidRPr="009E7D82" w:rsidRDefault="007E081D" w:rsidP="007E081D">
      <w:pPr>
        <w:rPr>
          <w:rFonts w:eastAsia="Times New Roman"/>
          <w:b/>
          <w:spacing w:val="5"/>
          <w:sz w:val="20"/>
          <w:szCs w:val="20"/>
        </w:rPr>
      </w:pPr>
      <w:r w:rsidRPr="009E7D82">
        <w:rPr>
          <w:rStyle w:val="Pogrubienie"/>
          <w:rFonts w:eastAsia="Times New Roman"/>
          <w:bCs w:val="0"/>
          <w:spacing w:val="5"/>
          <w:sz w:val="20"/>
          <w:szCs w:val="20"/>
        </w:rPr>
        <w:t>Tabela: Liczba zabiegów w łaźni w latach 2013-2015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6"/>
        <w:gridCol w:w="2177"/>
        <w:gridCol w:w="2268"/>
        <w:gridCol w:w="1984"/>
      </w:tblGrid>
      <w:tr w:rsidR="007E081D" w:rsidRPr="007E081D" w:rsidTr="007E081D">
        <w:tc>
          <w:tcPr>
            <w:tcW w:w="2326" w:type="dxa"/>
            <w:tcBorders>
              <w:bottom w:val="single" w:sz="4" w:space="0" w:color="auto"/>
            </w:tcBorders>
            <w:shd w:val="pct15" w:color="auto" w:fill="auto"/>
            <w:vAlign w:val="center"/>
          </w:tcPr>
          <w:p w:rsidR="007E081D" w:rsidRPr="007E081D" w:rsidRDefault="007E081D" w:rsidP="007E081D">
            <w:pPr>
              <w:jc w:val="center"/>
              <w:rPr>
                <w:b/>
                <w:bCs/>
                <w:iCs/>
                <w:snapToGrid w:val="0"/>
                <w:sz w:val="20"/>
                <w:szCs w:val="20"/>
              </w:rPr>
            </w:pPr>
            <w:r w:rsidRPr="007E081D">
              <w:rPr>
                <w:b/>
                <w:bCs/>
                <w:iCs/>
                <w:snapToGrid w:val="0"/>
                <w:sz w:val="20"/>
                <w:szCs w:val="20"/>
              </w:rPr>
              <w:t>Dane liczbowe z podziałem na lata</w:t>
            </w:r>
          </w:p>
          <w:p w:rsidR="007E081D" w:rsidRPr="007E081D" w:rsidRDefault="007E081D" w:rsidP="007E081D">
            <w:pPr>
              <w:jc w:val="center"/>
              <w:rPr>
                <w:b/>
                <w:bCs/>
                <w:sz w:val="20"/>
                <w:szCs w:val="20"/>
              </w:rPr>
            </w:pPr>
          </w:p>
        </w:tc>
        <w:tc>
          <w:tcPr>
            <w:tcW w:w="2177" w:type="dxa"/>
            <w:shd w:val="pct15" w:color="auto" w:fill="auto"/>
            <w:vAlign w:val="center"/>
          </w:tcPr>
          <w:p w:rsidR="007E081D" w:rsidRPr="007E081D" w:rsidRDefault="007E081D" w:rsidP="007E081D">
            <w:pPr>
              <w:jc w:val="center"/>
              <w:rPr>
                <w:b/>
                <w:bCs/>
                <w:sz w:val="20"/>
                <w:szCs w:val="20"/>
              </w:rPr>
            </w:pPr>
            <w:r w:rsidRPr="007E081D">
              <w:rPr>
                <w:b/>
                <w:bCs/>
                <w:sz w:val="20"/>
                <w:szCs w:val="20"/>
              </w:rPr>
              <w:t xml:space="preserve">2013 </w:t>
            </w:r>
            <w:r>
              <w:rPr>
                <w:b/>
                <w:bCs/>
                <w:sz w:val="20"/>
                <w:szCs w:val="20"/>
              </w:rPr>
              <w:t>r.</w:t>
            </w:r>
            <w:r>
              <w:rPr>
                <w:b/>
                <w:bCs/>
                <w:sz w:val="20"/>
                <w:szCs w:val="20"/>
              </w:rPr>
              <w:br/>
              <w:t xml:space="preserve"> </w:t>
            </w:r>
            <w:r w:rsidRPr="007E081D">
              <w:rPr>
                <w:b/>
                <w:bCs/>
                <w:sz w:val="20"/>
                <w:szCs w:val="20"/>
              </w:rPr>
              <w:t>(do 30.06.2013r.) Łaźnia przy ul. Kościuszki 23</w:t>
            </w:r>
          </w:p>
        </w:tc>
        <w:tc>
          <w:tcPr>
            <w:tcW w:w="2268" w:type="dxa"/>
            <w:shd w:val="pct15" w:color="auto" w:fill="auto"/>
            <w:vAlign w:val="center"/>
          </w:tcPr>
          <w:p w:rsidR="007E081D" w:rsidRPr="007E081D" w:rsidRDefault="007E081D" w:rsidP="007E081D">
            <w:pPr>
              <w:jc w:val="center"/>
              <w:rPr>
                <w:b/>
                <w:bCs/>
                <w:sz w:val="20"/>
                <w:szCs w:val="20"/>
              </w:rPr>
            </w:pPr>
            <w:r w:rsidRPr="007E081D">
              <w:rPr>
                <w:b/>
                <w:bCs/>
                <w:sz w:val="20"/>
                <w:szCs w:val="20"/>
              </w:rPr>
              <w:t>2014</w:t>
            </w:r>
            <w:r>
              <w:rPr>
                <w:b/>
                <w:bCs/>
                <w:sz w:val="20"/>
                <w:szCs w:val="20"/>
              </w:rPr>
              <w:t xml:space="preserve"> r.</w:t>
            </w:r>
            <w:r>
              <w:rPr>
                <w:b/>
                <w:bCs/>
                <w:sz w:val="20"/>
                <w:szCs w:val="20"/>
              </w:rPr>
              <w:br/>
            </w:r>
            <w:r w:rsidRPr="007E081D">
              <w:rPr>
                <w:b/>
                <w:bCs/>
                <w:sz w:val="20"/>
                <w:szCs w:val="20"/>
              </w:rPr>
              <w:t xml:space="preserve"> (od 01.03.2014r.) Łaźnia przy </w:t>
            </w:r>
            <w:r>
              <w:rPr>
                <w:b/>
                <w:bCs/>
                <w:sz w:val="20"/>
                <w:szCs w:val="20"/>
              </w:rPr>
              <w:br/>
            </w:r>
            <w:r w:rsidRPr="007E081D">
              <w:rPr>
                <w:b/>
                <w:bCs/>
                <w:sz w:val="20"/>
                <w:szCs w:val="20"/>
              </w:rPr>
              <w:t>ul. Smoleńsk 4</w:t>
            </w:r>
          </w:p>
        </w:tc>
        <w:tc>
          <w:tcPr>
            <w:tcW w:w="1984" w:type="dxa"/>
            <w:shd w:val="pct15" w:color="auto" w:fill="auto"/>
            <w:vAlign w:val="center"/>
          </w:tcPr>
          <w:p w:rsidR="007E081D" w:rsidRDefault="007E081D" w:rsidP="007E081D">
            <w:pPr>
              <w:jc w:val="center"/>
              <w:rPr>
                <w:b/>
                <w:bCs/>
                <w:sz w:val="20"/>
                <w:szCs w:val="20"/>
              </w:rPr>
            </w:pPr>
            <w:r w:rsidRPr="007E081D">
              <w:rPr>
                <w:b/>
                <w:bCs/>
                <w:sz w:val="20"/>
                <w:szCs w:val="20"/>
              </w:rPr>
              <w:t>2015</w:t>
            </w:r>
            <w:r>
              <w:rPr>
                <w:b/>
                <w:bCs/>
                <w:sz w:val="20"/>
                <w:szCs w:val="20"/>
              </w:rPr>
              <w:t>r.</w:t>
            </w:r>
          </w:p>
          <w:p w:rsidR="007E081D" w:rsidRPr="007E081D" w:rsidRDefault="007E081D" w:rsidP="007E081D">
            <w:pPr>
              <w:jc w:val="center"/>
              <w:rPr>
                <w:b/>
                <w:bCs/>
                <w:sz w:val="20"/>
                <w:szCs w:val="20"/>
              </w:rPr>
            </w:pPr>
            <w:r w:rsidRPr="007E081D">
              <w:rPr>
                <w:b/>
                <w:bCs/>
                <w:sz w:val="20"/>
                <w:szCs w:val="20"/>
              </w:rPr>
              <w:t xml:space="preserve">Łaźnia przy </w:t>
            </w:r>
            <w:r>
              <w:rPr>
                <w:b/>
                <w:bCs/>
                <w:sz w:val="20"/>
                <w:szCs w:val="20"/>
              </w:rPr>
              <w:br/>
            </w:r>
            <w:r w:rsidRPr="007E081D">
              <w:rPr>
                <w:b/>
                <w:bCs/>
                <w:sz w:val="20"/>
                <w:szCs w:val="20"/>
              </w:rPr>
              <w:t>ul. Smoleńsk 4</w:t>
            </w:r>
          </w:p>
        </w:tc>
      </w:tr>
      <w:tr w:rsidR="007E081D" w:rsidRPr="007E081D" w:rsidTr="007E081D">
        <w:tc>
          <w:tcPr>
            <w:tcW w:w="2326" w:type="dxa"/>
            <w:shd w:val="pct15" w:color="auto" w:fill="auto"/>
            <w:vAlign w:val="center"/>
          </w:tcPr>
          <w:p w:rsidR="007E081D" w:rsidRPr="007E081D" w:rsidRDefault="007E081D" w:rsidP="007E081D">
            <w:pPr>
              <w:jc w:val="center"/>
              <w:rPr>
                <w:bCs/>
                <w:sz w:val="20"/>
                <w:szCs w:val="20"/>
              </w:rPr>
            </w:pPr>
            <w:r w:rsidRPr="007E081D">
              <w:rPr>
                <w:bCs/>
                <w:sz w:val="20"/>
                <w:szCs w:val="20"/>
              </w:rPr>
              <w:t>Liczba zabiegów higienicznych</w:t>
            </w:r>
          </w:p>
        </w:tc>
        <w:tc>
          <w:tcPr>
            <w:tcW w:w="2177" w:type="dxa"/>
            <w:shd w:val="clear" w:color="auto" w:fill="auto"/>
            <w:vAlign w:val="center"/>
          </w:tcPr>
          <w:p w:rsidR="007E081D" w:rsidRPr="007E081D" w:rsidRDefault="007E081D" w:rsidP="007E081D">
            <w:pPr>
              <w:jc w:val="center"/>
              <w:rPr>
                <w:bCs/>
                <w:sz w:val="20"/>
                <w:szCs w:val="20"/>
              </w:rPr>
            </w:pPr>
            <w:r w:rsidRPr="007E081D">
              <w:rPr>
                <w:bCs/>
                <w:sz w:val="20"/>
                <w:szCs w:val="20"/>
              </w:rPr>
              <w:t>4194</w:t>
            </w:r>
          </w:p>
        </w:tc>
        <w:tc>
          <w:tcPr>
            <w:tcW w:w="2268" w:type="dxa"/>
            <w:shd w:val="clear" w:color="auto" w:fill="auto"/>
            <w:vAlign w:val="center"/>
          </w:tcPr>
          <w:p w:rsidR="007E081D" w:rsidRPr="007E081D" w:rsidRDefault="007E081D" w:rsidP="007E081D">
            <w:pPr>
              <w:jc w:val="center"/>
              <w:rPr>
                <w:bCs/>
                <w:sz w:val="20"/>
                <w:szCs w:val="20"/>
              </w:rPr>
            </w:pPr>
            <w:r w:rsidRPr="007E081D">
              <w:rPr>
                <w:bCs/>
                <w:sz w:val="20"/>
                <w:szCs w:val="20"/>
              </w:rPr>
              <w:t>5910</w:t>
            </w:r>
          </w:p>
        </w:tc>
        <w:tc>
          <w:tcPr>
            <w:tcW w:w="1984" w:type="dxa"/>
            <w:shd w:val="clear" w:color="auto" w:fill="auto"/>
            <w:vAlign w:val="center"/>
          </w:tcPr>
          <w:p w:rsidR="007E081D" w:rsidRPr="007E081D" w:rsidRDefault="007E081D" w:rsidP="007E081D">
            <w:pPr>
              <w:jc w:val="center"/>
              <w:rPr>
                <w:bCs/>
                <w:sz w:val="20"/>
                <w:szCs w:val="20"/>
              </w:rPr>
            </w:pPr>
            <w:r w:rsidRPr="007E081D">
              <w:rPr>
                <w:bCs/>
                <w:sz w:val="20"/>
                <w:szCs w:val="20"/>
              </w:rPr>
              <w:t>6555</w:t>
            </w:r>
          </w:p>
        </w:tc>
      </w:tr>
      <w:tr w:rsidR="007E081D" w:rsidRPr="007E081D" w:rsidTr="007E081D">
        <w:tc>
          <w:tcPr>
            <w:tcW w:w="2326" w:type="dxa"/>
            <w:tcBorders>
              <w:top w:val="single" w:sz="4" w:space="0" w:color="auto"/>
              <w:left w:val="single" w:sz="4" w:space="0" w:color="auto"/>
              <w:bottom w:val="single" w:sz="4" w:space="0" w:color="auto"/>
              <w:right w:val="single" w:sz="4" w:space="0" w:color="auto"/>
            </w:tcBorders>
            <w:shd w:val="pct15" w:color="auto" w:fill="auto"/>
            <w:vAlign w:val="center"/>
          </w:tcPr>
          <w:p w:rsidR="007E081D" w:rsidRPr="007E081D" w:rsidRDefault="007E081D" w:rsidP="007E081D">
            <w:pPr>
              <w:jc w:val="center"/>
              <w:rPr>
                <w:bCs/>
                <w:sz w:val="20"/>
                <w:szCs w:val="20"/>
              </w:rPr>
            </w:pPr>
            <w:r w:rsidRPr="007E081D">
              <w:rPr>
                <w:bCs/>
                <w:sz w:val="20"/>
                <w:szCs w:val="20"/>
              </w:rPr>
              <w:t xml:space="preserve">Liczba usług w formie pralni  </w:t>
            </w:r>
          </w:p>
        </w:tc>
        <w:tc>
          <w:tcPr>
            <w:tcW w:w="2177" w:type="dxa"/>
            <w:tcBorders>
              <w:top w:val="single" w:sz="4" w:space="0" w:color="auto"/>
              <w:left w:val="single" w:sz="4" w:space="0" w:color="auto"/>
              <w:bottom w:val="single" w:sz="4" w:space="0" w:color="auto"/>
              <w:right w:val="single" w:sz="4" w:space="0" w:color="auto"/>
            </w:tcBorders>
            <w:shd w:val="clear" w:color="auto" w:fill="auto"/>
            <w:vAlign w:val="center"/>
          </w:tcPr>
          <w:p w:rsidR="007E081D" w:rsidRPr="007E081D" w:rsidRDefault="0031714F" w:rsidP="007E081D">
            <w:pPr>
              <w:jc w:val="center"/>
              <w:rPr>
                <w:bCs/>
                <w:sz w:val="20"/>
                <w:szCs w:val="20"/>
              </w:rPr>
            </w:pPr>
            <w:r>
              <w:rPr>
                <w:bCs/>
                <w:sz w:val="20"/>
                <w:szCs w:val="20"/>
              </w:rPr>
              <w:t>b</w:t>
            </w:r>
            <w:r w:rsidR="007E081D" w:rsidRPr="007E081D">
              <w:rPr>
                <w:bCs/>
                <w:sz w:val="20"/>
                <w:szCs w:val="20"/>
              </w:rPr>
              <w:t>rak usługi</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7E081D" w:rsidRPr="007E081D" w:rsidRDefault="007E081D" w:rsidP="007E081D">
            <w:pPr>
              <w:jc w:val="center"/>
              <w:rPr>
                <w:bCs/>
                <w:sz w:val="20"/>
                <w:szCs w:val="20"/>
              </w:rPr>
            </w:pPr>
            <w:r w:rsidRPr="007E081D">
              <w:rPr>
                <w:bCs/>
                <w:sz w:val="20"/>
                <w:szCs w:val="20"/>
              </w:rPr>
              <w:t>2638</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7E081D" w:rsidRPr="007E081D" w:rsidRDefault="007E081D" w:rsidP="007E081D">
            <w:pPr>
              <w:jc w:val="center"/>
              <w:rPr>
                <w:bCs/>
                <w:sz w:val="20"/>
                <w:szCs w:val="20"/>
              </w:rPr>
            </w:pPr>
            <w:r w:rsidRPr="007E081D">
              <w:rPr>
                <w:bCs/>
                <w:sz w:val="20"/>
                <w:szCs w:val="20"/>
              </w:rPr>
              <w:t>3486</w:t>
            </w:r>
          </w:p>
        </w:tc>
      </w:tr>
      <w:tr w:rsidR="007E081D" w:rsidRPr="007E081D" w:rsidTr="007E081D">
        <w:tc>
          <w:tcPr>
            <w:tcW w:w="2326" w:type="dxa"/>
            <w:tcBorders>
              <w:top w:val="single" w:sz="4" w:space="0" w:color="auto"/>
              <w:left w:val="single" w:sz="4" w:space="0" w:color="auto"/>
              <w:bottom w:val="single" w:sz="4" w:space="0" w:color="auto"/>
              <w:right w:val="single" w:sz="4" w:space="0" w:color="auto"/>
            </w:tcBorders>
            <w:shd w:val="pct15" w:color="auto" w:fill="auto"/>
            <w:vAlign w:val="center"/>
          </w:tcPr>
          <w:p w:rsidR="007E081D" w:rsidRPr="007E081D" w:rsidRDefault="007E081D" w:rsidP="007E081D">
            <w:pPr>
              <w:jc w:val="center"/>
              <w:rPr>
                <w:bCs/>
                <w:sz w:val="20"/>
                <w:szCs w:val="20"/>
              </w:rPr>
            </w:pPr>
            <w:r w:rsidRPr="007E081D">
              <w:rPr>
                <w:bCs/>
                <w:sz w:val="20"/>
                <w:szCs w:val="20"/>
              </w:rPr>
              <w:t xml:space="preserve">Liczba usług wymiany odzieży </w:t>
            </w:r>
          </w:p>
        </w:tc>
        <w:tc>
          <w:tcPr>
            <w:tcW w:w="2177" w:type="dxa"/>
            <w:tcBorders>
              <w:top w:val="single" w:sz="4" w:space="0" w:color="auto"/>
              <w:left w:val="single" w:sz="4" w:space="0" w:color="auto"/>
              <w:bottom w:val="single" w:sz="4" w:space="0" w:color="auto"/>
              <w:right w:val="single" w:sz="4" w:space="0" w:color="auto"/>
            </w:tcBorders>
            <w:shd w:val="clear" w:color="auto" w:fill="auto"/>
            <w:vAlign w:val="center"/>
          </w:tcPr>
          <w:p w:rsidR="007E081D" w:rsidRPr="007E081D" w:rsidRDefault="0031714F" w:rsidP="007E081D">
            <w:pPr>
              <w:jc w:val="center"/>
              <w:rPr>
                <w:bCs/>
                <w:sz w:val="20"/>
                <w:szCs w:val="20"/>
              </w:rPr>
            </w:pPr>
            <w:r>
              <w:rPr>
                <w:bCs/>
                <w:sz w:val="20"/>
                <w:szCs w:val="20"/>
              </w:rPr>
              <w:t>b</w:t>
            </w:r>
            <w:r w:rsidR="007E081D" w:rsidRPr="007E081D">
              <w:rPr>
                <w:bCs/>
                <w:sz w:val="20"/>
                <w:szCs w:val="20"/>
              </w:rPr>
              <w:t xml:space="preserve">rak usługi </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7E081D" w:rsidRPr="007E081D" w:rsidRDefault="007E081D" w:rsidP="007E081D">
            <w:pPr>
              <w:jc w:val="center"/>
              <w:rPr>
                <w:bCs/>
                <w:sz w:val="20"/>
                <w:szCs w:val="20"/>
              </w:rPr>
            </w:pPr>
            <w:r w:rsidRPr="007E081D">
              <w:rPr>
                <w:bCs/>
                <w:sz w:val="20"/>
                <w:szCs w:val="20"/>
              </w:rPr>
              <w:t>6395</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7E081D" w:rsidRPr="007E081D" w:rsidRDefault="007E081D" w:rsidP="007E081D">
            <w:pPr>
              <w:jc w:val="center"/>
              <w:rPr>
                <w:bCs/>
                <w:sz w:val="20"/>
                <w:szCs w:val="20"/>
              </w:rPr>
            </w:pPr>
            <w:r w:rsidRPr="007E081D">
              <w:rPr>
                <w:bCs/>
                <w:sz w:val="20"/>
                <w:szCs w:val="20"/>
              </w:rPr>
              <w:t>6548</w:t>
            </w:r>
          </w:p>
        </w:tc>
      </w:tr>
    </w:tbl>
    <w:p w:rsidR="003B7D50" w:rsidRPr="007E081D" w:rsidRDefault="007E081D" w:rsidP="00E53594">
      <w:pPr>
        <w:rPr>
          <w:bCs/>
          <w:iCs/>
          <w:sz w:val="20"/>
          <w:szCs w:val="20"/>
        </w:rPr>
      </w:pPr>
      <w:r w:rsidRPr="007E081D">
        <w:rPr>
          <w:bCs/>
          <w:iCs/>
          <w:sz w:val="20"/>
          <w:szCs w:val="20"/>
        </w:rPr>
        <w:t>Źródło: opracowanie własne na podstawie danych MOPS</w:t>
      </w:r>
    </w:p>
    <w:p w:rsidR="004E7826" w:rsidRPr="002355CB" w:rsidRDefault="004E7826" w:rsidP="00E53594">
      <w:pPr>
        <w:pStyle w:val="Nagwek5"/>
        <w:rPr>
          <w:snapToGrid w:val="0"/>
        </w:rPr>
      </w:pPr>
      <w:bookmarkStart w:id="546" w:name="_Toc449423594"/>
      <w:r w:rsidRPr="002355CB">
        <w:rPr>
          <w:snapToGrid w:val="0"/>
        </w:rPr>
        <w:t>Infrastruktura</w:t>
      </w:r>
      <w:bookmarkEnd w:id="546"/>
    </w:p>
    <w:p w:rsidR="00C8701A" w:rsidRPr="00A068DD" w:rsidRDefault="00C8701A" w:rsidP="00C8701A"/>
    <w:p w:rsidR="006F0FA0" w:rsidRPr="007E081D" w:rsidRDefault="003B7D50" w:rsidP="007813EC">
      <w:pPr>
        <w:tabs>
          <w:tab w:val="clear" w:pos="567"/>
        </w:tabs>
        <w:spacing w:after="200" w:line="276" w:lineRule="auto"/>
        <w:jc w:val="left"/>
        <w:rPr>
          <w:snapToGrid w:val="0"/>
        </w:rPr>
      </w:pPr>
      <w:r w:rsidRPr="00A068DD">
        <w:rPr>
          <w:snapToGrid w:val="0"/>
        </w:rPr>
        <w:tab/>
        <w:t>Od 1 marca 2014 r. funkcjonuje łaźnia dla osób bezdomnych w Centrum Pomocy przy ul. Smoleńsk 4</w:t>
      </w:r>
      <w:r w:rsidR="00AF05D1" w:rsidRPr="00A068DD">
        <w:rPr>
          <w:snapToGrid w:val="0"/>
        </w:rPr>
        <w:t xml:space="preserve">. Prowadzona jest przez </w:t>
      </w:r>
      <w:r w:rsidRPr="00A068DD">
        <w:rPr>
          <w:snapToGrid w:val="0"/>
        </w:rPr>
        <w:t>Dzieło Pomocy św. Ojca Pio.</w:t>
      </w:r>
      <w:r w:rsidR="002355CB" w:rsidRPr="002355CB">
        <w:rPr>
          <w:snapToGrid w:val="0"/>
        </w:rPr>
        <w:t xml:space="preserve"> </w:t>
      </w:r>
    </w:p>
    <w:p w:rsidR="006F0FA0" w:rsidRPr="00A068DD" w:rsidRDefault="006F0FA0" w:rsidP="00E53594">
      <w:pPr>
        <w:pStyle w:val="Nagwek5"/>
      </w:pPr>
      <w:bookmarkStart w:id="547" w:name="_Toc449423595"/>
      <w:r w:rsidRPr="00A068DD">
        <w:t>Organizacje pozarządowe realizujące zadanie</w:t>
      </w:r>
      <w:bookmarkEnd w:id="547"/>
    </w:p>
    <w:p w:rsidR="006F0FA0" w:rsidRPr="001812F7" w:rsidRDefault="006F0FA0" w:rsidP="00E53594">
      <w:pPr>
        <w:rPr>
          <w:highlight w:val="yellow"/>
        </w:rPr>
      </w:pPr>
    </w:p>
    <w:p w:rsidR="00271B6F" w:rsidRPr="00271B6F" w:rsidRDefault="00A068DD" w:rsidP="003B7D50">
      <w:pPr>
        <w:rPr>
          <w:rStyle w:val="Pogrubienie"/>
          <w:b w:val="0"/>
          <w:bCs w:val="0"/>
        </w:rPr>
      </w:pPr>
      <w:r>
        <w:tab/>
      </w:r>
      <w:r w:rsidRPr="004505F6">
        <w:t xml:space="preserve">Zadanie jest realizowane </w:t>
      </w:r>
      <w:r w:rsidRPr="004505F6">
        <w:rPr>
          <w:snapToGrid w:val="0"/>
        </w:rPr>
        <w:t>przez Dzieło Pomocy św. Ojca Pio</w:t>
      </w:r>
      <w:r w:rsidRPr="004505F6">
        <w:t xml:space="preserve"> w ramach wsparcia  działalności charytatywnej </w:t>
      </w:r>
      <w:r>
        <w:t xml:space="preserve">na zlecenie </w:t>
      </w:r>
      <w:r w:rsidRPr="004505F6">
        <w:t>GMK.</w:t>
      </w:r>
    </w:p>
    <w:p w:rsidR="006F0FA0" w:rsidRPr="00A068DD" w:rsidRDefault="006F0FA0" w:rsidP="00E53594">
      <w:pPr>
        <w:pStyle w:val="Nagwek5"/>
      </w:pPr>
      <w:bookmarkStart w:id="548" w:name="_Toc449423596"/>
      <w:r w:rsidRPr="00A068DD">
        <w:t>Kadra</w:t>
      </w:r>
      <w:bookmarkEnd w:id="548"/>
    </w:p>
    <w:p w:rsidR="00271B6F" w:rsidRDefault="00271B6F" w:rsidP="00E53594">
      <w:pPr>
        <w:rPr>
          <w:rStyle w:val="Pogrubienie"/>
          <w:b w:val="0"/>
        </w:rPr>
      </w:pPr>
    </w:p>
    <w:p w:rsidR="00937812" w:rsidRPr="00271B6F" w:rsidRDefault="00D20A93" w:rsidP="00E53594">
      <w:pPr>
        <w:rPr>
          <w:bCs/>
        </w:rPr>
      </w:pPr>
      <w:r>
        <w:rPr>
          <w:rStyle w:val="Pogrubienie"/>
          <w:b w:val="0"/>
        </w:rPr>
        <w:tab/>
      </w:r>
      <w:r w:rsidRPr="00D20A93">
        <w:rPr>
          <w:rStyle w:val="Pogrubienie"/>
          <w:b w:val="0"/>
        </w:rPr>
        <w:t>W 2015 r. w realizację powyższego zadania zaangażowane były 4 osoby (2 etaty).</w:t>
      </w:r>
    </w:p>
    <w:p w:rsidR="006F0FA0" w:rsidRPr="00A068DD" w:rsidRDefault="006F0FA0" w:rsidP="00E53594">
      <w:pPr>
        <w:pStyle w:val="Nagwek5"/>
      </w:pPr>
      <w:bookmarkStart w:id="549" w:name="_Toc449423597"/>
      <w:r w:rsidRPr="00A068DD">
        <w:t>Nakłady finansowe na realizację zadania</w:t>
      </w:r>
      <w:bookmarkEnd w:id="549"/>
    </w:p>
    <w:p w:rsidR="006F0FA0" w:rsidRPr="001812F7" w:rsidRDefault="006F0FA0" w:rsidP="00E53594">
      <w:pPr>
        <w:rPr>
          <w:highlight w:val="yellow"/>
        </w:rPr>
      </w:pPr>
    </w:p>
    <w:p w:rsidR="00A068DD" w:rsidRPr="004505F6" w:rsidRDefault="00A068DD" w:rsidP="00A068DD">
      <w:r>
        <w:tab/>
      </w:r>
      <w:r w:rsidRPr="004505F6">
        <w:t xml:space="preserve">Wysokość dotacji przeznaczonej na </w:t>
      </w:r>
      <w:r w:rsidR="00117E62">
        <w:t xml:space="preserve">realizację </w:t>
      </w:r>
      <w:r w:rsidRPr="004505F6">
        <w:t>zadani</w:t>
      </w:r>
      <w:r>
        <w:t>a</w:t>
      </w:r>
      <w:r w:rsidRPr="004505F6">
        <w:t xml:space="preserve"> </w:t>
      </w:r>
      <w:r w:rsidR="00117E62">
        <w:t xml:space="preserve">pn. </w:t>
      </w:r>
      <w:r w:rsidRPr="004505F6">
        <w:t>„Zapewnieni</w:t>
      </w:r>
      <w:r w:rsidR="00117E62">
        <w:t>e</w:t>
      </w:r>
      <w:r w:rsidRPr="004505F6">
        <w:t xml:space="preserve"> możliwości dokonywania zabiegów higienicznych dla osób bezdomnych przebywających w przestrzeni publicznej</w:t>
      </w:r>
      <w:r w:rsidR="00117E62">
        <w:t>”</w:t>
      </w:r>
      <w:r w:rsidRPr="004505F6">
        <w:t xml:space="preserve"> wynosiła:</w:t>
      </w:r>
    </w:p>
    <w:p w:rsidR="00A068DD" w:rsidRPr="004505F6" w:rsidRDefault="00A068DD" w:rsidP="00A068DD">
      <w:r w:rsidRPr="004505F6">
        <w:t>w roku 2012 – 10 000 zł;</w:t>
      </w:r>
    </w:p>
    <w:p w:rsidR="00A068DD" w:rsidRPr="004505F6" w:rsidRDefault="00A068DD" w:rsidP="00A068DD">
      <w:r w:rsidRPr="004505F6">
        <w:t>w roku 2013 – 10 000 zł;</w:t>
      </w:r>
    </w:p>
    <w:p w:rsidR="00A068DD" w:rsidRPr="004505F6" w:rsidRDefault="00A068DD" w:rsidP="00A068DD">
      <w:r w:rsidRPr="004505F6">
        <w:t>w roku 2014 – 33 500 zł;</w:t>
      </w:r>
    </w:p>
    <w:p w:rsidR="003B7D50" w:rsidRPr="00271B6F" w:rsidRDefault="00A068DD" w:rsidP="00E53594">
      <w:r w:rsidRPr="004505F6">
        <w:t>w roku 2015 – 36 000 zł.</w:t>
      </w:r>
    </w:p>
    <w:p w:rsidR="006F0FA0" w:rsidRDefault="006F0FA0" w:rsidP="00E53594">
      <w:pPr>
        <w:pStyle w:val="Nagwek5"/>
      </w:pPr>
      <w:bookmarkStart w:id="550" w:name="_Toc449423598"/>
      <w:r w:rsidRPr="00A068DD">
        <w:t>Wnioski</w:t>
      </w:r>
      <w:bookmarkEnd w:id="550"/>
      <w:r w:rsidRPr="00A068DD">
        <w:t xml:space="preserve"> </w:t>
      </w:r>
    </w:p>
    <w:p w:rsidR="00A068DD" w:rsidRPr="00A068DD" w:rsidRDefault="00A068DD" w:rsidP="00A068DD"/>
    <w:p w:rsidR="003B7D50" w:rsidRPr="001812F7" w:rsidRDefault="00A068DD" w:rsidP="00E53594">
      <w:pPr>
        <w:rPr>
          <w:highlight w:val="yellow"/>
        </w:rPr>
      </w:pPr>
      <w:r>
        <w:tab/>
      </w:r>
      <w:r w:rsidRPr="004505F6">
        <w:t>W ramach działalności łaźni osoby bezdomne przebywające w przestrzeni publicznej mają możliwość dokonania zabiegów higienicznych, wyprania lub wymiany odzieży.</w:t>
      </w:r>
      <w:r w:rsidRPr="004505F6">
        <w:rPr>
          <w:bCs/>
          <w:snapToGrid w:val="0"/>
          <w:color w:val="FF0000"/>
        </w:rPr>
        <w:t xml:space="preserve"> </w:t>
      </w:r>
      <w:r w:rsidRPr="004505F6">
        <w:t xml:space="preserve">Z usług samej łaźni prowadzonej przez </w:t>
      </w:r>
      <w:r w:rsidRPr="004505F6">
        <w:rPr>
          <w:snapToGrid w:val="0"/>
        </w:rPr>
        <w:t>Dzieło Pomocy św. Ojca Pio</w:t>
      </w:r>
      <w:r w:rsidRPr="004505F6">
        <w:t xml:space="preserve"> korzystał</w:t>
      </w:r>
      <w:r w:rsidR="00117E62">
        <w:t>y</w:t>
      </w:r>
      <w:r w:rsidRPr="004505F6">
        <w:t xml:space="preserve"> średnio 32 osoby dziennie, średnia miesięczna liczba udzielanych zabiegów higienicznych przekraczała 540.</w:t>
      </w:r>
      <w:r>
        <w:t xml:space="preserve"> Osoby bezdomne chętnie korzystają również z pralni i magazynu odzieżowego. </w:t>
      </w:r>
      <w:r w:rsidRPr="004505F6">
        <w:t xml:space="preserve"> Realizacja tego typu działalności daje możliwość podniesienia higieny osób bezdomnych </w:t>
      </w:r>
      <w:r w:rsidRPr="004505F6">
        <w:br/>
        <w:t>i obniżenia zagrożenia schorzeniami wynikającymi z niskiego poziomu higieny.</w:t>
      </w:r>
    </w:p>
    <w:p w:rsidR="00A71CAC" w:rsidRPr="0031714F" w:rsidRDefault="00A71CAC" w:rsidP="00E53594">
      <w:pPr>
        <w:pStyle w:val="Nagwek4"/>
        <w:rPr>
          <w:snapToGrid w:val="0"/>
        </w:rPr>
      </w:pPr>
      <w:bookmarkStart w:id="551" w:name="_Toc449423599"/>
      <w:r w:rsidRPr="0031714F">
        <w:rPr>
          <w:snapToGrid w:val="0"/>
        </w:rPr>
        <w:t>Przychodni</w:t>
      </w:r>
      <w:r w:rsidR="00732650" w:rsidRPr="0031714F">
        <w:rPr>
          <w:snapToGrid w:val="0"/>
        </w:rPr>
        <w:t>a</w:t>
      </w:r>
      <w:r w:rsidRPr="0031714F">
        <w:rPr>
          <w:snapToGrid w:val="0"/>
        </w:rPr>
        <w:t xml:space="preserve"> dla Osób Bezdomnych</w:t>
      </w:r>
      <w:bookmarkEnd w:id="551"/>
    </w:p>
    <w:p w:rsidR="00A71CAC" w:rsidRPr="0031714F" w:rsidRDefault="00A71CAC" w:rsidP="00E53594">
      <w:pPr>
        <w:rPr>
          <w:snapToGrid w:val="0"/>
        </w:rPr>
      </w:pPr>
    </w:p>
    <w:p w:rsidR="0031714F" w:rsidRDefault="003F6E17" w:rsidP="003B7D50">
      <w:pPr>
        <w:rPr>
          <w:snapToGrid w:val="0"/>
        </w:rPr>
      </w:pPr>
      <w:r w:rsidRPr="0031714F">
        <w:rPr>
          <w:snapToGrid w:val="0"/>
        </w:rPr>
        <w:tab/>
      </w:r>
      <w:r w:rsidR="003B7D50" w:rsidRPr="0031714F">
        <w:rPr>
          <w:snapToGrid w:val="0"/>
        </w:rPr>
        <w:t xml:space="preserve">Gmina dofinansowywała działalność charytatywną w formie </w:t>
      </w:r>
      <w:r w:rsidR="003B7D50" w:rsidRPr="0031714F">
        <w:rPr>
          <w:bCs/>
          <w:iCs/>
          <w:snapToGrid w:val="0"/>
        </w:rPr>
        <w:t>Przychodni dla Osób Bezdomnych</w:t>
      </w:r>
      <w:r w:rsidR="003B7D50" w:rsidRPr="0031714F">
        <w:rPr>
          <w:snapToGrid w:val="0"/>
        </w:rPr>
        <w:t xml:space="preserve">, w ramach której udzielana jest doraźna pomoc przedmedyczna, pomoc lekarska </w:t>
      </w:r>
      <w:r w:rsidR="003B7D50" w:rsidRPr="0031714F">
        <w:rPr>
          <w:snapToGrid w:val="0"/>
        </w:rPr>
        <w:lastRenderedPageBreak/>
        <w:t>i wydawanie leków. W 201</w:t>
      </w:r>
      <w:r w:rsidR="0031714F">
        <w:rPr>
          <w:snapToGrid w:val="0"/>
        </w:rPr>
        <w:t xml:space="preserve">5 r. udzielono </w:t>
      </w:r>
      <w:r w:rsidR="003B7D50" w:rsidRPr="0031714F">
        <w:rPr>
          <w:snapToGrid w:val="0"/>
        </w:rPr>
        <w:t xml:space="preserve">2 </w:t>
      </w:r>
      <w:r w:rsidR="0031714F">
        <w:rPr>
          <w:snapToGrid w:val="0"/>
        </w:rPr>
        <w:t>034</w:t>
      </w:r>
      <w:r w:rsidR="003B7D50" w:rsidRPr="0031714F">
        <w:rPr>
          <w:snapToGrid w:val="0"/>
        </w:rPr>
        <w:t xml:space="preserve"> konsultacji lekarskich oraz wykonano 1 </w:t>
      </w:r>
      <w:r w:rsidR="0031714F">
        <w:rPr>
          <w:snapToGrid w:val="0"/>
        </w:rPr>
        <w:t>733</w:t>
      </w:r>
      <w:r w:rsidR="003B7D50" w:rsidRPr="0031714F">
        <w:rPr>
          <w:snapToGrid w:val="0"/>
        </w:rPr>
        <w:t xml:space="preserve"> opatrunków i drobnych zabiegów pielęgniarskich.</w:t>
      </w:r>
    </w:p>
    <w:p w:rsidR="0031714F" w:rsidRPr="009E7D82" w:rsidRDefault="0031714F" w:rsidP="003B7D50">
      <w:pPr>
        <w:rPr>
          <w:rStyle w:val="Pogrubienie"/>
          <w:rFonts w:eastAsia="Times New Roman"/>
          <w:spacing w:val="5"/>
          <w:sz w:val="20"/>
          <w:szCs w:val="20"/>
        </w:rPr>
      </w:pPr>
    </w:p>
    <w:p w:rsidR="0031714F" w:rsidRPr="009E7D82" w:rsidRDefault="0031714F" w:rsidP="0031714F">
      <w:pPr>
        <w:rPr>
          <w:rFonts w:eastAsia="Times New Roman"/>
          <w:b/>
          <w:bCs/>
          <w:spacing w:val="5"/>
          <w:sz w:val="20"/>
          <w:szCs w:val="20"/>
        </w:rPr>
      </w:pPr>
      <w:r w:rsidRPr="009E7D82">
        <w:rPr>
          <w:rStyle w:val="Pogrubienie"/>
          <w:rFonts w:eastAsia="Times New Roman"/>
          <w:spacing w:val="5"/>
          <w:sz w:val="20"/>
          <w:szCs w:val="20"/>
        </w:rPr>
        <w:t>Tabela: Liczba konsultacji lekarskich,  opatrunków i drobnych zabiegów pielęgniarskich oraz wydanych leków i materiałów opatrunkowych w latach 2012-2015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99"/>
        <w:gridCol w:w="1445"/>
        <w:gridCol w:w="1395"/>
        <w:gridCol w:w="1386"/>
        <w:gridCol w:w="1430"/>
      </w:tblGrid>
      <w:tr w:rsidR="0031714F" w:rsidRPr="0031714F" w:rsidTr="0031714F">
        <w:tc>
          <w:tcPr>
            <w:tcW w:w="3099" w:type="dxa"/>
            <w:tcBorders>
              <w:bottom w:val="single" w:sz="4" w:space="0" w:color="auto"/>
            </w:tcBorders>
            <w:shd w:val="pct15" w:color="auto" w:fill="auto"/>
            <w:vAlign w:val="center"/>
          </w:tcPr>
          <w:p w:rsidR="0031714F" w:rsidRPr="0031714F" w:rsidRDefault="0031714F" w:rsidP="0031714F">
            <w:pPr>
              <w:jc w:val="center"/>
              <w:rPr>
                <w:b/>
                <w:bCs/>
                <w:iCs/>
                <w:snapToGrid w:val="0"/>
                <w:sz w:val="20"/>
                <w:szCs w:val="20"/>
              </w:rPr>
            </w:pPr>
            <w:r w:rsidRPr="0031714F">
              <w:rPr>
                <w:b/>
                <w:bCs/>
                <w:iCs/>
                <w:snapToGrid w:val="0"/>
                <w:sz w:val="20"/>
                <w:szCs w:val="20"/>
              </w:rPr>
              <w:t>Dane liczbowe z podziałem na lata</w:t>
            </w:r>
          </w:p>
          <w:p w:rsidR="0031714F" w:rsidRPr="0031714F" w:rsidRDefault="0031714F" w:rsidP="0031714F">
            <w:pPr>
              <w:jc w:val="center"/>
              <w:rPr>
                <w:b/>
                <w:bCs/>
                <w:sz w:val="20"/>
                <w:szCs w:val="20"/>
              </w:rPr>
            </w:pPr>
          </w:p>
        </w:tc>
        <w:tc>
          <w:tcPr>
            <w:tcW w:w="1445" w:type="dxa"/>
            <w:shd w:val="pct15" w:color="auto" w:fill="auto"/>
            <w:vAlign w:val="center"/>
          </w:tcPr>
          <w:p w:rsidR="0031714F" w:rsidRPr="0031714F" w:rsidRDefault="0031714F" w:rsidP="0031714F">
            <w:pPr>
              <w:jc w:val="center"/>
              <w:rPr>
                <w:b/>
                <w:bCs/>
                <w:sz w:val="20"/>
                <w:szCs w:val="20"/>
              </w:rPr>
            </w:pPr>
            <w:r w:rsidRPr="0031714F">
              <w:rPr>
                <w:b/>
                <w:bCs/>
                <w:sz w:val="20"/>
                <w:szCs w:val="20"/>
              </w:rPr>
              <w:t>2012</w:t>
            </w:r>
          </w:p>
        </w:tc>
        <w:tc>
          <w:tcPr>
            <w:tcW w:w="1395" w:type="dxa"/>
            <w:shd w:val="pct15" w:color="auto" w:fill="auto"/>
            <w:vAlign w:val="center"/>
          </w:tcPr>
          <w:p w:rsidR="0031714F" w:rsidRPr="0031714F" w:rsidRDefault="0031714F" w:rsidP="0031714F">
            <w:pPr>
              <w:jc w:val="center"/>
              <w:rPr>
                <w:b/>
                <w:bCs/>
                <w:sz w:val="20"/>
                <w:szCs w:val="20"/>
              </w:rPr>
            </w:pPr>
            <w:r w:rsidRPr="0031714F">
              <w:rPr>
                <w:b/>
                <w:bCs/>
                <w:sz w:val="20"/>
                <w:szCs w:val="20"/>
              </w:rPr>
              <w:t>2013</w:t>
            </w:r>
          </w:p>
        </w:tc>
        <w:tc>
          <w:tcPr>
            <w:tcW w:w="1386" w:type="dxa"/>
            <w:shd w:val="pct15" w:color="auto" w:fill="auto"/>
            <w:vAlign w:val="center"/>
          </w:tcPr>
          <w:p w:rsidR="0031714F" w:rsidRPr="0031714F" w:rsidRDefault="0031714F" w:rsidP="0031714F">
            <w:pPr>
              <w:jc w:val="center"/>
              <w:rPr>
                <w:b/>
                <w:bCs/>
                <w:sz w:val="20"/>
                <w:szCs w:val="20"/>
              </w:rPr>
            </w:pPr>
            <w:r w:rsidRPr="0031714F">
              <w:rPr>
                <w:b/>
                <w:bCs/>
                <w:sz w:val="20"/>
                <w:szCs w:val="20"/>
              </w:rPr>
              <w:t>2014</w:t>
            </w:r>
          </w:p>
        </w:tc>
        <w:tc>
          <w:tcPr>
            <w:tcW w:w="1430" w:type="dxa"/>
            <w:shd w:val="pct15" w:color="auto" w:fill="auto"/>
            <w:vAlign w:val="center"/>
          </w:tcPr>
          <w:p w:rsidR="0031714F" w:rsidRPr="0031714F" w:rsidRDefault="0031714F" w:rsidP="0031714F">
            <w:pPr>
              <w:jc w:val="center"/>
              <w:rPr>
                <w:b/>
                <w:bCs/>
                <w:sz w:val="20"/>
                <w:szCs w:val="20"/>
              </w:rPr>
            </w:pPr>
            <w:r w:rsidRPr="0031714F">
              <w:rPr>
                <w:b/>
                <w:bCs/>
                <w:sz w:val="20"/>
                <w:szCs w:val="20"/>
              </w:rPr>
              <w:t>2015</w:t>
            </w:r>
          </w:p>
        </w:tc>
      </w:tr>
      <w:tr w:rsidR="0031714F" w:rsidRPr="0031714F" w:rsidTr="0031714F">
        <w:tc>
          <w:tcPr>
            <w:tcW w:w="3099" w:type="dxa"/>
            <w:shd w:val="pct15" w:color="auto" w:fill="auto"/>
            <w:vAlign w:val="center"/>
          </w:tcPr>
          <w:p w:rsidR="0031714F" w:rsidRPr="0031714F" w:rsidRDefault="0031714F" w:rsidP="0031714F">
            <w:pPr>
              <w:jc w:val="center"/>
              <w:rPr>
                <w:bCs/>
                <w:sz w:val="20"/>
                <w:szCs w:val="20"/>
              </w:rPr>
            </w:pPr>
            <w:r w:rsidRPr="0031714F">
              <w:rPr>
                <w:bCs/>
                <w:sz w:val="20"/>
                <w:szCs w:val="20"/>
              </w:rPr>
              <w:t>Liczba konsultacji lekarskich</w:t>
            </w:r>
          </w:p>
        </w:tc>
        <w:tc>
          <w:tcPr>
            <w:tcW w:w="1445" w:type="dxa"/>
            <w:shd w:val="clear" w:color="auto" w:fill="auto"/>
            <w:vAlign w:val="center"/>
          </w:tcPr>
          <w:p w:rsidR="0031714F" w:rsidRPr="0031714F" w:rsidRDefault="0031714F" w:rsidP="0031714F">
            <w:pPr>
              <w:jc w:val="center"/>
              <w:rPr>
                <w:bCs/>
                <w:sz w:val="20"/>
                <w:szCs w:val="20"/>
              </w:rPr>
            </w:pPr>
            <w:r w:rsidRPr="0031714F">
              <w:rPr>
                <w:bCs/>
                <w:sz w:val="20"/>
                <w:szCs w:val="20"/>
              </w:rPr>
              <w:t>2</w:t>
            </w:r>
            <w:r w:rsidR="00117E62">
              <w:rPr>
                <w:bCs/>
                <w:sz w:val="20"/>
                <w:szCs w:val="20"/>
              </w:rPr>
              <w:t xml:space="preserve"> </w:t>
            </w:r>
            <w:r w:rsidRPr="0031714F">
              <w:rPr>
                <w:bCs/>
                <w:sz w:val="20"/>
                <w:szCs w:val="20"/>
              </w:rPr>
              <w:t>712</w:t>
            </w:r>
          </w:p>
        </w:tc>
        <w:tc>
          <w:tcPr>
            <w:tcW w:w="1395" w:type="dxa"/>
            <w:shd w:val="clear" w:color="auto" w:fill="auto"/>
            <w:vAlign w:val="center"/>
          </w:tcPr>
          <w:p w:rsidR="0031714F" w:rsidRPr="0031714F" w:rsidRDefault="0031714F" w:rsidP="0031714F">
            <w:pPr>
              <w:jc w:val="center"/>
              <w:rPr>
                <w:bCs/>
                <w:sz w:val="20"/>
                <w:szCs w:val="20"/>
              </w:rPr>
            </w:pPr>
            <w:r w:rsidRPr="0031714F">
              <w:rPr>
                <w:bCs/>
                <w:sz w:val="20"/>
                <w:szCs w:val="20"/>
              </w:rPr>
              <w:t>2</w:t>
            </w:r>
            <w:r w:rsidR="00117E62">
              <w:rPr>
                <w:bCs/>
                <w:sz w:val="20"/>
                <w:szCs w:val="20"/>
              </w:rPr>
              <w:t xml:space="preserve"> </w:t>
            </w:r>
            <w:r w:rsidRPr="0031714F">
              <w:rPr>
                <w:bCs/>
                <w:sz w:val="20"/>
                <w:szCs w:val="20"/>
              </w:rPr>
              <w:t xml:space="preserve">647     </w:t>
            </w:r>
          </w:p>
        </w:tc>
        <w:tc>
          <w:tcPr>
            <w:tcW w:w="1386" w:type="dxa"/>
            <w:shd w:val="clear" w:color="auto" w:fill="auto"/>
            <w:vAlign w:val="center"/>
          </w:tcPr>
          <w:p w:rsidR="0031714F" w:rsidRPr="0031714F" w:rsidRDefault="0031714F" w:rsidP="0031714F">
            <w:pPr>
              <w:jc w:val="center"/>
              <w:rPr>
                <w:bCs/>
                <w:sz w:val="20"/>
                <w:szCs w:val="20"/>
              </w:rPr>
            </w:pPr>
            <w:r w:rsidRPr="0031714F">
              <w:rPr>
                <w:bCs/>
                <w:sz w:val="20"/>
                <w:szCs w:val="20"/>
              </w:rPr>
              <w:t>2</w:t>
            </w:r>
            <w:r w:rsidR="00117E62">
              <w:rPr>
                <w:bCs/>
                <w:sz w:val="20"/>
                <w:szCs w:val="20"/>
              </w:rPr>
              <w:t xml:space="preserve"> </w:t>
            </w:r>
            <w:r w:rsidRPr="0031714F">
              <w:rPr>
                <w:bCs/>
                <w:sz w:val="20"/>
                <w:szCs w:val="20"/>
              </w:rPr>
              <w:t>613</w:t>
            </w:r>
          </w:p>
        </w:tc>
        <w:tc>
          <w:tcPr>
            <w:tcW w:w="1430" w:type="dxa"/>
            <w:shd w:val="clear" w:color="auto" w:fill="auto"/>
            <w:vAlign w:val="center"/>
          </w:tcPr>
          <w:p w:rsidR="0031714F" w:rsidRPr="0031714F" w:rsidRDefault="0031714F" w:rsidP="0031714F">
            <w:pPr>
              <w:jc w:val="center"/>
              <w:rPr>
                <w:bCs/>
                <w:sz w:val="20"/>
                <w:szCs w:val="20"/>
              </w:rPr>
            </w:pPr>
            <w:r w:rsidRPr="0031714F">
              <w:rPr>
                <w:bCs/>
                <w:sz w:val="20"/>
                <w:szCs w:val="20"/>
              </w:rPr>
              <w:t>2</w:t>
            </w:r>
            <w:r w:rsidR="00117E62">
              <w:rPr>
                <w:bCs/>
                <w:sz w:val="20"/>
                <w:szCs w:val="20"/>
              </w:rPr>
              <w:t xml:space="preserve"> </w:t>
            </w:r>
            <w:r w:rsidRPr="0031714F">
              <w:rPr>
                <w:bCs/>
                <w:sz w:val="20"/>
                <w:szCs w:val="20"/>
              </w:rPr>
              <w:t>034</w:t>
            </w:r>
          </w:p>
        </w:tc>
      </w:tr>
      <w:tr w:rsidR="0031714F" w:rsidRPr="0031714F" w:rsidTr="0031714F">
        <w:tc>
          <w:tcPr>
            <w:tcW w:w="3099" w:type="dxa"/>
            <w:shd w:val="pct15" w:color="auto" w:fill="auto"/>
            <w:vAlign w:val="center"/>
          </w:tcPr>
          <w:p w:rsidR="0031714F" w:rsidRPr="0031714F" w:rsidRDefault="0031714F" w:rsidP="0031714F">
            <w:pPr>
              <w:jc w:val="center"/>
              <w:rPr>
                <w:bCs/>
                <w:sz w:val="20"/>
                <w:szCs w:val="20"/>
              </w:rPr>
            </w:pPr>
            <w:r w:rsidRPr="0031714F">
              <w:rPr>
                <w:bCs/>
                <w:sz w:val="20"/>
                <w:szCs w:val="20"/>
              </w:rPr>
              <w:t>Liczba opatrunków i drobnych zabiegów pielęgniarskich</w:t>
            </w:r>
          </w:p>
        </w:tc>
        <w:tc>
          <w:tcPr>
            <w:tcW w:w="1445" w:type="dxa"/>
            <w:shd w:val="clear" w:color="auto" w:fill="auto"/>
            <w:vAlign w:val="center"/>
          </w:tcPr>
          <w:p w:rsidR="0031714F" w:rsidRPr="0031714F" w:rsidRDefault="0031714F" w:rsidP="0031714F">
            <w:pPr>
              <w:jc w:val="center"/>
              <w:rPr>
                <w:bCs/>
                <w:sz w:val="20"/>
                <w:szCs w:val="20"/>
              </w:rPr>
            </w:pPr>
            <w:r w:rsidRPr="0031714F">
              <w:rPr>
                <w:bCs/>
                <w:sz w:val="20"/>
                <w:szCs w:val="20"/>
              </w:rPr>
              <w:t>1</w:t>
            </w:r>
            <w:r w:rsidR="00117E62">
              <w:rPr>
                <w:bCs/>
                <w:sz w:val="20"/>
                <w:szCs w:val="20"/>
              </w:rPr>
              <w:t xml:space="preserve"> </w:t>
            </w:r>
            <w:r w:rsidRPr="0031714F">
              <w:rPr>
                <w:bCs/>
                <w:sz w:val="20"/>
                <w:szCs w:val="20"/>
              </w:rPr>
              <w:t>666</w:t>
            </w:r>
          </w:p>
        </w:tc>
        <w:tc>
          <w:tcPr>
            <w:tcW w:w="1395" w:type="dxa"/>
            <w:shd w:val="clear" w:color="auto" w:fill="auto"/>
            <w:vAlign w:val="center"/>
          </w:tcPr>
          <w:p w:rsidR="0031714F" w:rsidRPr="0031714F" w:rsidRDefault="0031714F" w:rsidP="0031714F">
            <w:pPr>
              <w:jc w:val="center"/>
              <w:rPr>
                <w:bCs/>
                <w:sz w:val="20"/>
                <w:szCs w:val="20"/>
              </w:rPr>
            </w:pPr>
            <w:r w:rsidRPr="0031714F">
              <w:rPr>
                <w:bCs/>
                <w:sz w:val="20"/>
                <w:szCs w:val="20"/>
              </w:rPr>
              <w:t>1</w:t>
            </w:r>
            <w:r w:rsidR="00117E62">
              <w:rPr>
                <w:bCs/>
                <w:sz w:val="20"/>
                <w:szCs w:val="20"/>
              </w:rPr>
              <w:t xml:space="preserve"> </w:t>
            </w:r>
            <w:r w:rsidRPr="0031714F">
              <w:rPr>
                <w:bCs/>
                <w:sz w:val="20"/>
                <w:szCs w:val="20"/>
              </w:rPr>
              <w:t>916</w:t>
            </w:r>
          </w:p>
        </w:tc>
        <w:tc>
          <w:tcPr>
            <w:tcW w:w="1386" w:type="dxa"/>
            <w:shd w:val="clear" w:color="auto" w:fill="auto"/>
            <w:vAlign w:val="center"/>
          </w:tcPr>
          <w:p w:rsidR="0031714F" w:rsidRPr="0031714F" w:rsidRDefault="0031714F" w:rsidP="0031714F">
            <w:pPr>
              <w:jc w:val="center"/>
              <w:rPr>
                <w:bCs/>
                <w:sz w:val="20"/>
                <w:szCs w:val="20"/>
              </w:rPr>
            </w:pPr>
            <w:r w:rsidRPr="0031714F">
              <w:rPr>
                <w:bCs/>
                <w:sz w:val="20"/>
                <w:szCs w:val="20"/>
              </w:rPr>
              <w:t>1</w:t>
            </w:r>
            <w:r w:rsidR="00117E62">
              <w:rPr>
                <w:bCs/>
                <w:sz w:val="20"/>
                <w:szCs w:val="20"/>
              </w:rPr>
              <w:t xml:space="preserve"> </w:t>
            </w:r>
            <w:r w:rsidRPr="0031714F">
              <w:rPr>
                <w:bCs/>
                <w:sz w:val="20"/>
                <w:szCs w:val="20"/>
              </w:rPr>
              <w:t>644</w:t>
            </w:r>
          </w:p>
        </w:tc>
        <w:tc>
          <w:tcPr>
            <w:tcW w:w="1430" w:type="dxa"/>
            <w:shd w:val="clear" w:color="auto" w:fill="auto"/>
            <w:vAlign w:val="center"/>
          </w:tcPr>
          <w:p w:rsidR="0031714F" w:rsidRPr="0031714F" w:rsidRDefault="0031714F" w:rsidP="0031714F">
            <w:pPr>
              <w:jc w:val="center"/>
              <w:rPr>
                <w:bCs/>
                <w:sz w:val="20"/>
                <w:szCs w:val="20"/>
              </w:rPr>
            </w:pPr>
            <w:r w:rsidRPr="0031714F">
              <w:rPr>
                <w:bCs/>
                <w:sz w:val="20"/>
                <w:szCs w:val="20"/>
              </w:rPr>
              <w:t>1</w:t>
            </w:r>
            <w:r w:rsidR="00117E62">
              <w:rPr>
                <w:bCs/>
                <w:sz w:val="20"/>
                <w:szCs w:val="20"/>
              </w:rPr>
              <w:t xml:space="preserve"> </w:t>
            </w:r>
            <w:r w:rsidRPr="0031714F">
              <w:rPr>
                <w:bCs/>
                <w:sz w:val="20"/>
                <w:szCs w:val="20"/>
              </w:rPr>
              <w:t>733</w:t>
            </w:r>
          </w:p>
        </w:tc>
      </w:tr>
      <w:tr w:rsidR="0031714F" w:rsidRPr="0031714F" w:rsidTr="0031714F">
        <w:tc>
          <w:tcPr>
            <w:tcW w:w="3099" w:type="dxa"/>
            <w:tcBorders>
              <w:top w:val="single" w:sz="4" w:space="0" w:color="auto"/>
              <w:left w:val="single" w:sz="4" w:space="0" w:color="auto"/>
              <w:bottom w:val="single" w:sz="4" w:space="0" w:color="auto"/>
              <w:right w:val="single" w:sz="4" w:space="0" w:color="auto"/>
            </w:tcBorders>
            <w:shd w:val="pct15" w:color="auto" w:fill="auto"/>
            <w:vAlign w:val="center"/>
          </w:tcPr>
          <w:p w:rsidR="0031714F" w:rsidRPr="0031714F" w:rsidRDefault="0031714F" w:rsidP="0031714F">
            <w:pPr>
              <w:jc w:val="center"/>
              <w:rPr>
                <w:bCs/>
                <w:sz w:val="20"/>
                <w:szCs w:val="20"/>
              </w:rPr>
            </w:pPr>
            <w:r w:rsidRPr="0031714F">
              <w:rPr>
                <w:bCs/>
                <w:sz w:val="20"/>
                <w:szCs w:val="20"/>
              </w:rPr>
              <w:t xml:space="preserve">Liczba wydanych leków i materiałów opatrunkowych </w:t>
            </w:r>
          </w:p>
        </w:tc>
        <w:tc>
          <w:tcPr>
            <w:tcW w:w="1445" w:type="dxa"/>
            <w:tcBorders>
              <w:top w:val="single" w:sz="4" w:space="0" w:color="auto"/>
              <w:left w:val="single" w:sz="4" w:space="0" w:color="auto"/>
              <w:bottom w:val="single" w:sz="4" w:space="0" w:color="auto"/>
              <w:right w:val="single" w:sz="4" w:space="0" w:color="auto"/>
            </w:tcBorders>
            <w:shd w:val="clear" w:color="auto" w:fill="auto"/>
            <w:vAlign w:val="center"/>
          </w:tcPr>
          <w:p w:rsidR="0031714F" w:rsidRPr="0031714F" w:rsidRDefault="0031714F" w:rsidP="0031714F">
            <w:pPr>
              <w:jc w:val="center"/>
              <w:rPr>
                <w:bCs/>
                <w:sz w:val="20"/>
                <w:szCs w:val="20"/>
              </w:rPr>
            </w:pPr>
            <w:r w:rsidRPr="0031714F">
              <w:rPr>
                <w:bCs/>
                <w:sz w:val="20"/>
                <w:szCs w:val="20"/>
              </w:rPr>
              <w:t>7</w:t>
            </w:r>
            <w:r w:rsidR="00117E62">
              <w:rPr>
                <w:bCs/>
                <w:sz w:val="20"/>
                <w:szCs w:val="20"/>
              </w:rPr>
              <w:t xml:space="preserve"> </w:t>
            </w:r>
            <w:r w:rsidRPr="0031714F">
              <w:rPr>
                <w:bCs/>
                <w:sz w:val="20"/>
                <w:szCs w:val="20"/>
              </w:rPr>
              <w:t>199</w:t>
            </w:r>
          </w:p>
        </w:tc>
        <w:tc>
          <w:tcPr>
            <w:tcW w:w="1395" w:type="dxa"/>
            <w:tcBorders>
              <w:top w:val="single" w:sz="4" w:space="0" w:color="auto"/>
              <w:left w:val="single" w:sz="4" w:space="0" w:color="auto"/>
              <w:bottom w:val="single" w:sz="4" w:space="0" w:color="auto"/>
              <w:right w:val="single" w:sz="4" w:space="0" w:color="auto"/>
            </w:tcBorders>
            <w:shd w:val="clear" w:color="auto" w:fill="auto"/>
            <w:vAlign w:val="center"/>
          </w:tcPr>
          <w:p w:rsidR="0031714F" w:rsidRPr="0031714F" w:rsidRDefault="0031714F" w:rsidP="0031714F">
            <w:pPr>
              <w:jc w:val="center"/>
              <w:rPr>
                <w:bCs/>
                <w:sz w:val="20"/>
                <w:szCs w:val="20"/>
              </w:rPr>
            </w:pPr>
            <w:r w:rsidRPr="0031714F">
              <w:rPr>
                <w:bCs/>
                <w:sz w:val="20"/>
                <w:szCs w:val="20"/>
              </w:rPr>
              <w:t>brak danych</w:t>
            </w:r>
          </w:p>
        </w:tc>
        <w:tc>
          <w:tcPr>
            <w:tcW w:w="1386" w:type="dxa"/>
            <w:tcBorders>
              <w:top w:val="single" w:sz="4" w:space="0" w:color="auto"/>
              <w:left w:val="single" w:sz="4" w:space="0" w:color="auto"/>
              <w:bottom w:val="single" w:sz="4" w:space="0" w:color="auto"/>
              <w:right w:val="single" w:sz="4" w:space="0" w:color="auto"/>
            </w:tcBorders>
            <w:shd w:val="clear" w:color="auto" w:fill="auto"/>
            <w:vAlign w:val="center"/>
          </w:tcPr>
          <w:p w:rsidR="0031714F" w:rsidRPr="0031714F" w:rsidRDefault="0031714F" w:rsidP="0031714F">
            <w:pPr>
              <w:jc w:val="center"/>
              <w:rPr>
                <w:bCs/>
                <w:sz w:val="20"/>
                <w:szCs w:val="20"/>
              </w:rPr>
            </w:pPr>
            <w:r w:rsidRPr="0031714F">
              <w:rPr>
                <w:bCs/>
                <w:sz w:val="20"/>
                <w:szCs w:val="20"/>
              </w:rPr>
              <w:t>8</w:t>
            </w:r>
            <w:r w:rsidR="00117E62">
              <w:rPr>
                <w:bCs/>
                <w:sz w:val="20"/>
                <w:szCs w:val="20"/>
              </w:rPr>
              <w:t xml:space="preserve"> </w:t>
            </w:r>
            <w:r w:rsidRPr="0031714F">
              <w:rPr>
                <w:bCs/>
                <w:sz w:val="20"/>
                <w:szCs w:val="20"/>
              </w:rPr>
              <w:t>132</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tcPr>
          <w:p w:rsidR="0031714F" w:rsidRPr="0031714F" w:rsidRDefault="0031714F" w:rsidP="0031714F">
            <w:pPr>
              <w:jc w:val="center"/>
              <w:rPr>
                <w:bCs/>
                <w:sz w:val="20"/>
                <w:szCs w:val="20"/>
              </w:rPr>
            </w:pPr>
            <w:r w:rsidRPr="0031714F">
              <w:rPr>
                <w:bCs/>
                <w:sz w:val="20"/>
                <w:szCs w:val="20"/>
              </w:rPr>
              <w:t>7</w:t>
            </w:r>
            <w:r w:rsidR="00117E62">
              <w:rPr>
                <w:bCs/>
                <w:sz w:val="20"/>
                <w:szCs w:val="20"/>
              </w:rPr>
              <w:t xml:space="preserve"> </w:t>
            </w:r>
            <w:r w:rsidRPr="0031714F">
              <w:rPr>
                <w:bCs/>
                <w:sz w:val="20"/>
                <w:szCs w:val="20"/>
              </w:rPr>
              <w:t>492</w:t>
            </w:r>
          </w:p>
        </w:tc>
      </w:tr>
    </w:tbl>
    <w:p w:rsidR="0031714F" w:rsidRPr="0031714F" w:rsidRDefault="0031714F" w:rsidP="00E53594">
      <w:pPr>
        <w:rPr>
          <w:bCs/>
          <w:iCs/>
          <w:sz w:val="20"/>
          <w:szCs w:val="20"/>
        </w:rPr>
      </w:pPr>
      <w:r w:rsidRPr="0031714F">
        <w:rPr>
          <w:bCs/>
          <w:iCs/>
          <w:sz w:val="20"/>
          <w:szCs w:val="20"/>
        </w:rPr>
        <w:t>Źródło: opracowanie własne na podstawie danych MOPS</w:t>
      </w:r>
    </w:p>
    <w:p w:rsidR="004E7826" w:rsidRPr="0031714F" w:rsidRDefault="004E7826" w:rsidP="00E53594">
      <w:pPr>
        <w:pStyle w:val="Nagwek5"/>
        <w:rPr>
          <w:snapToGrid w:val="0"/>
        </w:rPr>
      </w:pPr>
      <w:bookmarkStart w:id="552" w:name="_Toc449423600"/>
      <w:r w:rsidRPr="0031714F">
        <w:rPr>
          <w:snapToGrid w:val="0"/>
        </w:rPr>
        <w:t>Infrastruktura</w:t>
      </w:r>
      <w:bookmarkEnd w:id="552"/>
    </w:p>
    <w:p w:rsidR="0080369F" w:rsidRPr="001812F7" w:rsidRDefault="0080369F" w:rsidP="00E53594">
      <w:pPr>
        <w:rPr>
          <w:snapToGrid w:val="0"/>
          <w:highlight w:val="yellow"/>
        </w:rPr>
      </w:pPr>
    </w:p>
    <w:p w:rsidR="0080369F" w:rsidRPr="0031714F" w:rsidRDefault="003F6E17" w:rsidP="00E53594">
      <w:pPr>
        <w:rPr>
          <w:snapToGrid w:val="0"/>
        </w:rPr>
      </w:pPr>
      <w:r w:rsidRPr="0031714F">
        <w:rPr>
          <w:snapToGrid w:val="0"/>
        </w:rPr>
        <w:tab/>
      </w:r>
      <w:r w:rsidR="0031714F" w:rsidRPr="0031714F">
        <w:rPr>
          <w:snapToGrid w:val="0"/>
        </w:rPr>
        <w:t>Przychodnia dla Osób Bezdomnyc</w:t>
      </w:r>
      <w:r w:rsidR="00271B6F">
        <w:rPr>
          <w:snapToGrid w:val="0"/>
        </w:rPr>
        <w:t>h prowadzona była przez Centrum Dzieło</w:t>
      </w:r>
      <w:r w:rsidR="0031714F" w:rsidRPr="0031714F">
        <w:rPr>
          <w:snapToGrid w:val="0"/>
        </w:rPr>
        <w:t xml:space="preserve"> Pomocy św. Ojca Pio przy ul. Smoleńsk 4 w Krakowie. </w:t>
      </w:r>
    </w:p>
    <w:p w:rsidR="006F0FA0" w:rsidRPr="0031714F" w:rsidRDefault="006F0FA0" w:rsidP="00E53594">
      <w:pPr>
        <w:pStyle w:val="Nagwek5"/>
      </w:pPr>
      <w:bookmarkStart w:id="553" w:name="_Toc449423601"/>
      <w:r w:rsidRPr="0031714F">
        <w:t>Organizacje pozarządowe realizujące zadanie</w:t>
      </w:r>
      <w:bookmarkEnd w:id="553"/>
    </w:p>
    <w:p w:rsidR="006F0FA0" w:rsidRPr="0031714F" w:rsidRDefault="006F0FA0" w:rsidP="00E53594"/>
    <w:p w:rsidR="00D20A93" w:rsidRPr="0031714F" w:rsidRDefault="003F6E17" w:rsidP="00E53594">
      <w:pPr>
        <w:rPr>
          <w:rStyle w:val="Pogrubienie"/>
          <w:b w:val="0"/>
          <w:bCs w:val="0"/>
        </w:rPr>
      </w:pPr>
      <w:r w:rsidRPr="0031714F">
        <w:tab/>
      </w:r>
      <w:r w:rsidR="0031714F" w:rsidRPr="0031714F">
        <w:t xml:space="preserve">Zadanie było realizowane przez </w:t>
      </w:r>
      <w:r w:rsidR="0031714F" w:rsidRPr="0031714F">
        <w:rPr>
          <w:snapToGrid w:val="0"/>
        </w:rPr>
        <w:t xml:space="preserve">Stowarzyszenie Lekarze Nadziei </w:t>
      </w:r>
      <w:r w:rsidR="0031714F" w:rsidRPr="0031714F">
        <w:t>w ramach wsparcia  działalności charytatywnej na zlecenie GMK.</w:t>
      </w:r>
    </w:p>
    <w:p w:rsidR="006F0FA0" w:rsidRPr="0031714F" w:rsidRDefault="006F0FA0" w:rsidP="00E53594">
      <w:pPr>
        <w:pStyle w:val="Nagwek5"/>
      </w:pPr>
      <w:bookmarkStart w:id="554" w:name="_Toc449423602"/>
      <w:r w:rsidRPr="0031714F">
        <w:t>Kadra</w:t>
      </w:r>
      <w:bookmarkEnd w:id="554"/>
    </w:p>
    <w:p w:rsidR="0031714F" w:rsidRPr="0031714F" w:rsidRDefault="0031714F" w:rsidP="0031714F"/>
    <w:p w:rsidR="0031714F" w:rsidRPr="0031714F" w:rsidRDefault="0031714F" w:rsidP="0031714F">
      <w:pPr>
        <w:rPr>
          <w:rStyle w:val="Pogrubienie"/>
          <w:b w:val="0"/>
        </w:rPr>
      </w:pPr>
      <w:r w:rsidRPr="0031714F">
        <w:rPr>
          <w:rStyle w:val="Pogrubienie"/>
          <w:b w:val="0"/>
        </w:rPr>
        <w:tab/>
      </w:r>
      <w:r w:rsidR="00D20A93" w:rsidRPr="00831750">
        <w:rPr>
          <w:rStyle w:val="Pogrubienie"/>
          <w:b w:val="0"/>
        </w:rPr>
        <w:t>W 2015 r. w realizację</w:t>
      </w:r>
      <w:r w:rsidR="00117E62">
        <w:rPr>
          <w:rStyle w:val="Pogrubienie"/>
          <w:b w:val="0"/>
        </w:rPr>
        <w:t xml:space="preserve"> powyższego zadania zaangażowanych</w:t>
      </w:r>
      <w:r w:rsidR="00D20A93" w:rsidRPr="00831750">
        <w:rPr>
          <w:rStyle w:val="Pogrubienie"/>
          <w:b w:val="0"/>
        </w:rPr>
        <w:t xml:space="preserve"> było </w:t>
      </w:r>
      <w:r w:rsidR="00D20A93">
        <w:rPr>
          <w:rStyle w:val="Pogrubienie"/>
          <w:b w:val="0"/>
        </w:rPr>
        <w:t>39 osób (</w:t>
      </w:r>
      <w:r w:rsidR="00D20A93" w:rsidRPr="00831750">
        <w:rPr>
          <w:rStyle w:val="Pogrubienie"/>
          <w:b w:val="0"/>
        </w:rPr>
        <w:t>22 etat</w:t>
      </w:r>
      <w:r w:rsidR="00D20A93">
        <w:rPr>
          <w:rStyle w:val="Pogrubienie"/>
          <w:b w:val="0"/>
        </w:rPr>
        <w:t>y)</w:t>
      </w:r>
      <w:r w:rsidR="00D20A93" w:rsidRPr="00831750">
        <w:rPr>
          <w:rStyle w:val="Pogrubienie"/>
          <w:b w:val="0"/>
        </w:rPr>
        <w:t>.</w:t>
      </w:r>
    </w:p>
    <w:p w:rsidR="006F0FA0" w:rsidRPr="0031714F" w:rsidRDefault="006F0FA0" w:rsidP="00E53594">
      <w:pPr>
        <w:pStyle w:val="Nagwek5"/>
      </w:pPr>
      <w:bookmarkStart w:id="555" w:name="_Toc449423603"/>
      <w:r w:rsidRPr="0031714F">
        <w:t>Nakłady finansowe na realizację zadania</w:t>
      </w:r>
      <w:bookmarkEnd w:id="555"/>
    </w:p>
    <w:p w:rsidR="006F0FA0" w:rsidRPr="001812F7" w:rsidRDefault="006F0FA0" w:rsidP="00E53594">
      <w:pPr>
        <w:rPr>
          <w:highlight w:val="yellow"/>
        </w:rPr>
      </w:pPr>
    </w:p>
    <w:p w:rsidR="0031714F" w:rsidRPr="004505F6" w:rsidRDefault="0031714F" w:rsidP="0031714F">
      <w:r w:rsidRPr="004505F6">
        <w:tab/>
        <w:t>Wysokość dotacji przeznaczonej na działalność charytatywną polegającą na świadczeniu pomocy przedmedycznej, lekarskiej i wydawaniu leków wynosiła:</w:t>
      </w:r>
    </w:p>
    <w:p w:rsidR="0031714F" w:rsidRPr="004505F6" w:rsidRDefault="0031714F" w:rsidP="0031714F">
      <w:r w:rsidRPr="004505F6">
        <w:t>w roku 2012 – 100 000 zł;</w:t>
      </w:r>
    </w:p>
    <w:p w:rsidR="0031714F" w:rsidRPr="004505F6" w:rsidRDefault="0031714F" w:rsidP="0031714F">
      <w:r w:rsidRPr="004505F6">
        <w:t>w roku 2013 – 100 000 zł;</w:t>
      </w:r>
    </w:p>
    <w:p w:rsidR="0031714F" w:rsidRPr="004505F6" w:rsidRDefault="0031714F" w:rsidP="0031714F">
      <w:r w:rsidRPr="004505F6">
        <w:t>w roku 2014 – 150 000 zł;</w:t>
      </w:r>
    </w:p>
    <w:p w:rsidR="0031714F" w:rsidRPr="004505F6" w:rsidRDefault="0031714F" w:rsidP="0031714F">
      <w:r w:rsidRPr="004505F6">
        <w:t>w roku 2015 – 150 000 zł.</w:t>
      </w:r>
    </w:p>
    <w:p w:rsidR="006F0FA0" w:rsidRPr="00190211" w:rsidRDefault="006F0FA0" w:rsidP="00E53594">
      <w:pPr>
        <w:pStyle w:val="Nagwek5"/>
      </w:pPr>
      <w:bookmarkStart w:id="556" w:name="_Toc449423604"/>
      <w:r w:rsidRPr="00190211">
        <w:t>Wnioski</w:t>
      </w:r>
      <w:bookmarkEnd w:id="556"/>
      <w:r w:rsidRPr="00190211">
        <w:t xml:space="preserve"> </w:t>
      </w:r>
    </w:p>
    <w:p w:rsidR="006F0FA0" w:rsidRPr="00190211" w:rsidRDefault="006F0FA0" w:rsidP="00E53594"/>
    <w:p w:rsidR="00190211" w:rsidRPr="00190211" w:rsidRDefault="00B92AF0" w:rsidP="00190211">
      <w:r w:rsidRPr="00190211">
        <w:tab/>
      </w:r>
      <w:r w:rsidR="00190211" w:rsidRPr="00190211">
        <w:t xml:space="preserve">Realizacja zadania publicznego obejmującego świadczenie pomocy przedmedycznej, lekarskiej i wydawaniu leków zabezpiecza potrzeby osób bezdomnych i ubogich w zakresie uzyskania doraźnej poprawy zdrowia, a także jest formą profilaktyki </w:t>
      </w:r>
      <w:r w:rsidR="006B763B">
        <w:t>przenoszenia</w:t>
      </w:r>
      <w:r w:rsidR="00190211" w:rsidRPr="00190211">
        <w:t xml:space="preserve"> chorób zakaźnych. Pozwala również zaopatrzyć osoby bezdomne w niezbędne leki oraz materiały medyczne. Z pomocy w tej formie korzystają nie tylko osoby bezdomne, ale również inne osoby, które z różnych przyczyn nie mają możliwości skorzystania z publicznej służby zdrowia. Przychodnia współpracuje z łaźnią prowadzoną w tym samym budynku. </w:t>
      </w:r>
    </w:p>
    <w:p w:rsidR="00B92AF0" w:rsidRPr="00190211" w:rsidRDefault="00190211" w:rsidP="00190211">
      <w:r w:rsidRPr="00190211">
        <w:tab/>
        <w:t xml:space="preserve">Realizacja zadania na dotychczasowym poziomie jest wystarczająca, ponieważ zgodnie </w:t>
      </w:r>
      <w:r w:rsidRPr="00190211">
        <w:br/>
        <w:t>z przepisami, w tym ustawą z dnia 27 sierpnia 2004 r. o świadczeniach opieki zdrowotnej finansowanych ze środków publicznych</w:t>
      </w:r>
      <w:r w:rsidR="006B763B">
        <w:t>,</w:t>
      </w:r>
      <w:r w:rsidRPr="00190211">
        <w:t xml:space="preserve"> większość osób jest objęta ubezpieczeniem zdrowotnym i ma prawo do korzystan</w:t>
      </w:r>
      <w:r>
        <w:t>ia z publicznej służby zdrowia.</w:t>
      </w:r>
    </w:p>
    <w:p w:rsidR="00F10664" w:rsidRPr="00190211" w:rsidRDefault="00F10664" w:rsidP="004D518E">
      <w:pPr>
        <w:pStyle w:val="Nagwek4"/>
        <w:rPr>
          <w:snapToGrid w:val="0"/>
        </w:rPr>
      </w:pPr>
      <w:bookmarkStart w:id="557" w:name="_Toc449423605"/>
      <w:r w:rsidRPr="00190211">
        <w:rPr>
          <w:snapToGrid w:val="0"/>
        </w:rPr>
        <w:t>Wig</w:t>
      </w:r>
      <w:r w:rsidR="004D518E" w:rsidRPr="00190211">
        <w:rPr>
          <w:snapToGrid w:val="0"/>
        </w:rPr>
        <w:t>ilia dla bezdomnych i samotnych</w:t>
      </w:r>
      <w:bookmarkEnd w:id="557"/>
    </w:p>
    <w:p w:rsidR="00190211" w:rsidRDefault="00190211" w:rsidP="00190211"/>
    <w:p w:rsidR="00F10664" w:rsidRPr="008C633F" w:rsidRDefault="00190211" w:rsidP="00F10664">
      <w:r w:rsidRPr="00190211">
        <w:tab/>
      </w:r>
      <w:r w:rsidR="00F10664" w:rsidRPr="00190211">
        <w:t>Miejski Ośrodek Pomocy Społecznej w roku 201</w:t>
      </w:r>
      <w:r w:rsidRPr="00190211">
        <w:t>5</w:t>
      </w:r>
      <w:r w:rsidR="00F10664" w:rsidRPr="00190211">
        <w:t xml:space="preserve"> ponownie zlecił </w:t>
      </w:r>
      <w:r w:rsidR="00FA1F4E" w:rsidRPr="00190211">
        <w:t xml:space="preserve">organizacji pozarządowej </w:t>
      </w:r>
      <w:r w:rsidR="00F10664" w:rsidRPr="00190211">
        <w:t xml:space="preserve">realizację zadania publicznego z zakresu integracji społecznej osób zagrożonych </w:t>
      </w:r>
      <w:r w:rsidR="00F10664" w:rsidRPr="00190211">
        <w:lastRenderedPageBreak/>
        <w:t xml:space="preserve">wykluczeniem społecznym, polegającego na zorganizowaniu Wigilii Świąt Bożego Narodzenia dla osób bezdomnych i samotnych w dniu 24 grudnia na terenie Gminy Miejskiej Kraków. </w:t>
      </w:r>
    </w:p>
    <w:p w:rsidR="00F10664" w:rsidRPr="00190211" w:rsidRDefault="00F10664" w:rsidP="00F10664">
      <w:pPr>
        <w:pStyle w:val="Nagwek5"/>
      </w:pPr>
      <w:bookmarkStart w:id="558" w:name="_Toc449423606"/>
      <w:r w:rsidRPr="00190211">
        <w:rPr>
          <w:snapToGrid w:val="0"/>
        </w:rPr>
        <w:t xml:space="preserve">Infrastruktura i </w:t>
      </w:r>
      <w:r w:rsidR="004D518E" w:rsidRPr="00190211">
        <w:t>o</w:t>
      </w:r>
      <w:r w:rsidRPr="00190211">
        <w:t>rganizacje pozarządowe realizujące zadanie</w:t>
      </w:r>
      <w:bookmarkEnd w:id="558"/>
    </w:p>
    <w:p w:rsidR="00F10664" w:rsidRPr="00190211" w:rsidRDefault="00F10664" w:rsidP="00F10664"/>
    <w:p w:rsidR="00F10664" w:rsidRPr="00190211" w:rsidRDefault="00F10664" w:rsidP="00F10664">
      <w:pPr>
        <w:rPr>
          <w:rStyle w:val="Pogrubienie"/>
          <w:b w:val="0"/>
          <w:bCs w:val="0"/>
        </w:rPr>
      </w:pPr>
      <w:r w:rsidRPr="00190211">
        <w:tab/>
        <w:t>Zadanie zostało zrealizowane przez Caritas Archidiecezji Krakowskiej w krużgankach Bazyliki Ojców Franciszkanów.</w:t>
      </w:r>
    </w:p>
    <w:p w:rsidR="00F10664" w:rsidRPr="00190211" w:rsidRDefault="00F10664" w:rsidP="00F10664">
      <w:pPr>
        <w:pStyle w:val="Nagwek5"/>
      </w:pPr>
      <w:bookmarkStart w:id="559" w:name="_Toc449423607"/>
      <w:r w:rsidRPr="00190211">
        <w:t>Kadra</w:t>
      </w:r>
      <w:bookmarkEnd w:id="559"/>
    </w:p>
    <w:p w:rsidR="00F10664" w:rsidRPr="00190211" w:rsidRDefault="00F10664" w:rsidP="00F10664">
      <w:pPr>
        <w:rPr>
          <w:rStyle w:val="Pogrubienie"/>
          <w:b w:val="0"/>
        </w:rPr>
      </w:pPr>
    </w:p>
    <w:p w:rsidR="00F10664" w:rsidRPr="00D20A93" w:rsidRDefault="00F10664" w:rsidP="00F10664">
      <w:pPr>
        <w:rPr>
          <w:bCs/>
        </w:rPr>
      </w:pPr>
      <w:r w:rsidRPr="00190211">
        <w:rPr>
          <w:rStyle w:val="Pogrubienie"/>
          <w:b w:val="0"/>
        </w:rPr>
        <w:tab/>
      </w:r>
      <w:r w:rsidR="00D20A93" w:rsidRPr="00D20A93">
        <w:rPr>
          <w:rStyle w:val="Pogrubienie"/>
          <w:b w:val="0"/>
        </w:rPr>
        <w:t>W realizację powyższ</w:t>
      </w:r>
      <w:r w:rsidR="006B763B">
        <w:rPr>
          <w:rStyle w:val="Pogrubienie"/>
          <w:b w:val="0"/>
        </w:rPr>
        <w:t xml:space="preserve">ego zadania zaangażowanych było </w:t>
      </w:r>
      <w:r w:rsidR="00D20A93" w:rsidRPr="00D20A93">
        <w:rPr>
          <w:rStyle w:val="Pogrubienie"/>
          <w:b w:val="0"/>
        </w:rPr>
        <w:t>8 osób</w:t>
      </w:r>
      <w:r w:rsidR="00001476">
        <w:rPr>
          <w:rStyle w:val="Pogrubienie"/>
          <w:b w:val="0"/>
        </w:rPr>
        <w:t xml:space="preserve"> </w:t>
      </w:r>
      <w:r w:rsidR="00D20A93" w:rsidRPr="00D20A93">
        <w:rPr>
          <w:rStyle w:val="Pogrubienie"/>
          <w:b w:val="0"/>
        </w:rPr>
        <w:t>(8 etatów) oraz 82 wolontariuszy (ze względu na charakter zadania nie ma możliwości dokładnego określenia etatowego).</w:t>
      </w:r>
    </w:p>
    <w:p w:rsidR="00F10664" w:rsidRPr="00190211" w:rsidRDefault="00F10664" w:rsidP="00F10664">
      <w:pPr>
        <w:pStyle w:val="Nagwek5"/>
      </w:pPr>
      <w:bookmarkStart w:id="560" w:name="_Toc449423608"/>
      <w:r w:rsidRPr="00D20A93">
        <w:t>Nakłady</w:t>
      </w:r>
      <w:r w:rsidRPr="00190211">
        <w:t xml:space="preserve"> finansowe na realizację zadania</w:t>
      </w:r>
      <w:bookmarkEnd w:id="560"/>
    </w:p>
    <w:p w:rsidR="00F10664" w:rsidRPr="001812F7" w:rsidRDefault="00F10664" w:rsidP="00F10664">
      <w:pPr>
        <w:rPr>
          <w:highlight w:val="yellow"/>
        </w:rPr>
      </w:pPr>
    </w:p>
    <w:p w:rsidR="00001476" w:rsidRPr="00190211" w:rsidRDefault="00F10664" w:rsidP="00F10664">
      <w:r w:rsidRPr="00190211">
        <w:tab/>
        <w:t>Wysokość dotacji przeznaczonej na realizację zadania publicznego z zakresu integracji społecznej osób zagrożonych wykluczeniem społecznym, polegającego na zorganizowaniu Wigilii Świąt Bożego Narodzenia dla osób bezdomnych i samotnych na terenie Gminy Miejskiej Kraków wyniosła w 201</w:t>
      </w:r>
      <w:r w:rsidR="00190211" w:rsidRPr="00190211">
        <w:t>5</w:t>
      </w:r>
      <w:r w:rsidRPr="00190211">
        <w:t xml:space="preserve"> roku </w:t>
      </w:r>
      <w:r w:rsidR="00AF05D1" w:rsidRPr="00190211">
        <w:t>–</w:t>
      </w:r>
      <w:r w:rsidR="00190211" w:rsidRPr="00190211">
        <w:t xml:space="preserve"> 10 000 zł (w 2014 r. – 10 000 zł).</w:t>
      </w:r>
    </w:p>
    <w:p w:rsidR="00F10664" w:rsidRDefault="00F10664" w:rsidP="00F10664">
      <w:pPr>
        <w:pStyle w:val="Nagwek5"/>
      </w:pPr>
      <w:bookmarkStart w:id="561" w:name="_Toc449423609"/>
      <w:r w:rsidRPr="00190211">
        <w:t>Wnioski</w:t>
      </w:r>
      <w:bookmarkEnd w:id="561"/>
      <w:r w:rsidRPr="00190211">
        <w:t xml:space="preserve"> </w:t>
      </w:r>
    </w:p>
    <w:p w:rsidR="00190211" w:rsidRDefault="00190211" w:rsidP="00190211"/>
    <w:p w:rsidR="00190211" w:rsidRPr="004505F6" w:rsidRDefault="00190211" w:rsidP="00190211">
      <w:r>
        <w:tab/>
      </w:r>
      <w:r w:rsidRPr="004505F6">
        <w:t xml:space="preserve">Celem zadania jest reintegracja społeczna osób bezdomnych i samotnych poprzez uczestnictwo w Wigilii Świąt Bożego Narodzenia w dniu 24 grudnia oraz zabezpieczenie podstawowych potrzeb życiowych – pożywienia. </w:t>
      </w:r>
    </w:p>
    <w:p w:rsidR="00001476" w:rsidRDefault="006B763B" w:rsidP="00190211">
      <w:r>
        <w:tab/>
      </w:r>
      <w:r w:rsidR="00190211" w:rsidRPr="004505F6">
        <w:t xml:space="preserve">Uczestnikami zadania były osoby bezdomne, samotne przebywające i mieszkające na terenie Krakowa. Realizacja zadania przyczynia się do odbudowywania oraz wzmocnienia </w:t>
      </w:r>
      <w:r w:rsidR="00001476">
        <w:br/>
      </w:r>
      <w:r w:rsidR="00190211" w:rsidRPr="004505F6">
        <w:t>umiejętności uczestniczenia w życiu społecznym oraz pełnienia ról społecznych</w:t>
      </w:r>
      <w:r>
        <w:t>, dlatego zasadne jest jego kontynuowanie.</w:t>
      </w:r>
    </w:p>
    <w:p w:rsidR="00001476" w:rsidRDefault="00001476" w:rsidP="00001476">
      <w:pPr>
        <w:tabs>
          <w:tab w:val="clear" w:pos="567"/>
        </w:tabs>
        <w:spacing w:after="200" w:line="276" w:lineRule="auto"/>
        <w:jc w:val="left"/>
      </w:pPr>
    </w:p>
    <w:p w:rsidR="00001476" w:rsidRDefault="00001476" w:rsidP="00001476">
      <w:pPr>
        <w:tabs>
          <w:tab w:val="clear" w:pos="567"/>
        </w:tabs>
        <w:spacing w:after="200" w:line="276" w:lineRule="auto"/>
        <w:jc w:val="left"/>
      </w:pPr>
    </w:p>
    <w:p w:rsidR="00001476" w:rsidRDefault="00001476" w:rsidP="00001476">
      <w:pPr>
        <w:tabs>
          <w:tab w:val="clear" w:pos="567"/>
        </w:tabs>
        <w:spacing w:after="200" w:line="276" w:lineRule="auto"/>
        <w:jc w:val="left"/>
      </w:pPr>
    </w:p>
    <w:p w:rsidR="00963D3F" w:rsidRPr="0067501F" w:rsidRDefault="00001476" w:rsidP="0067501F">
      <w:pPr>
        <w:tabs>
          <w:tab w:val="clear" w:pos="567"/>
        </w:tabs>
        <w:spacing w:after="200" w:line="276" w:lineRule="auto"/>
        <w:jc w:val="left"/>
      </w:pPr>
      <w:r>
        <w:br w:type="page"/>
      </w:r>
    </w:p>
    <w:p w:rsidR="00E03964" w:rsidRPr="00C128D8" w:rsidRDefault="00422ACC" w:rsidP="00E53594">
      <w:pPr>
        <w:pStyle w:val="Nagwek1"/>
      </w:pPr>
      <w:bookmarkStart w:id="562" w:name="_Toc384106242"/>
      <w:bookmarkStart w:id="563" w:name="_Toc449423610"/>
      <w:r w:rsidRPr="00C128D8">
        <w:lastRenderedPageBreak/>
        <w:t>M</w:t>
      </w:r>
      <w:r w:rsidR="00E03964" w:rsidRPr="00C128D8">
        <w:t>iejski Ośrodek Pomocy Społecznej w Krakowie</w:t>
      </w:r>
      <w:bookmarkEnd w:id="562"/>
      <w:bookmarkEnd w:id="563"/>
      <w:r w:rsidR="00E03964" w:rsidRPr="00C128D8">
        <w:t xml:space="preserve"> </w:t>
      </w:r>
    </w:p>
    <w:p w:rsidR="00E07077" w:rsidRPr="009E7D82" w:rsidRDefault="00E07077" w:rsidP="00E07077">
      <w:pPr>
        <w:tabs>
          <w:tab w:val="clear" w:pos="567"/>
        </w:tabs>
        <w:autoSpaceDE w:val="0"/>
        <w:autoSpaceDN w:val="0"/>
        <w:adjustRightInd w:val="0"/>
        <w:jc w:val="left"/>
        <w:rPr>
          <w:rFonts w:ascii="TimesNewRomanPS-BoldMT" w:eastAsia="Times New Roman" w:hAnsi="TimesNewRomanPS-BoldMT" w:cs="TimesNewRomanPS-BoldMT"/>
          <w:b/>
          <w:bCs/>
          <w:sz w:val="22"/>
          <w:szCs w:val="22"/>
          <w:highlight w:val="yellow"/>
        </w:rPr>
      </w:pPr>
    </w:p>
    <w:p w:rsidR="00C128D8" w:rsidRPr="00C128D8" w:rsidRDefault="00C128D8" w:rsidP="00C128D8">
      <w:pPr>
        <w:tabs>
          <w:tab w:val="clear" w:pos="567"/>
        </w:tabs>
        <w:ind w:firstLine="170"/>
        <w:contextualSpacing/>
        <w:rPr>
          <w:rFonts w:eastAsia="Times New Roman"/>
        </w:rPr>
      </w:pPr>
      <w:r>
        <w:rPr>
          <w:rFonts w:eastAsia="Times New Roman"/>
        </w:rPr>
        <w:tab/>
      </w:r>
      <w:r w:rsidRPr="00C128D8">
        <w:rPr>
          <w:rFonts w:eastAsia="Times New Roman"/>
        </w:rPr>
        <w:t xml:space="preserve">Miejski Ośrodek Pomocy Społecznej w Krakowie działa na podstawie Statutu przyjętego Uchwałą NR CX/1682/14 Rady Miasta Krakowa z dnia 25 czerwca 2014 r. oraz Regulaminu Organizacyjnego zatwierdzonego Zarządzeniem Nr 552/2014 Prezydenta Miasta Krakowa z dnia 25 lutego 2014 roku (z późn. zm.) </w:t>
      </w:r>
      <w:r w:rsidRPr="00C128D8">
        <w:rPr>
          <w:rFonts w:eastAsia="Times New Roman"/>
          <w:i/>
        </w:rPr>
        <w:t>(tekst wraz ze zmianami dostępny na stronie www.mops.krakow.pl).</w:t>
      </w:r>
    </w:p>
    <w:p w:rsidR="00BB2B90" w:rsidRPr="00C128D8" w:rsidRDefault="00BB2B90" w:rsidP="00BB2B90">
      <w:pPr>
        <w:ind w:firstLine="567"/>
      </w:pPr>
      <w:r w:rsidRPr="00C128D8">
        <w:t>Miejski Ośrodek Pomocy Społecznej w Krakowie realizuje zadania wynikające z:</w:t>
      </w:r>
    </w:p>
    <w:p w:rsidR="00C128D8" w:rsidRPr="00C128D8" w:rsidRDefault="00C128D8" w:rsidP="004B6587">
      <w:pPr>
        <w:numPr>
          <w:ilvl w:val="0"/>
          <w:numId w:val="46"/>
        </w:numPr>
        <w:tabs>
          <w:tab w:val="clear" w:pos="567"/>
        </w:tabs>
        <w:contextualSpacing/>
        <w:jc w:val="left"/>
        <w:rPr>
          <w:rFonts w:eastAsia="Times New Roman"/>
        </w:rPr>
      </w:pPr>
      <w:r w:rsidRPr="00C128D8">
        <w:rPr>
          <w:rFonts w:eastAsia="Times New Roman"/>
        </w:rPr>
        <w:t>ustawy o pomocy społecznej;</w:t>
      </w:r>
    </w:p>
    <w:p w:rsidR="00C128D8" w:rsidRPr="00C128D8" w:rsidRDefault="00C128D8" w:rsidP="004B6587">
      <w:pPr>
        <w:numPr>
          <w:ilvl w:val="0"/>
          <w:numId w:val="46"/>
        </w:numPr>
        <w:tabs>
          <w:tab w:val="clear" w:pos="567"/>
        </w:tabs>
        <w:contextualSpacing/>
        <w:jc w:val="left"/>
        <w:rPr>
          <w:rFonts w:eastAsia="Times New Roman"/>
        </w:rPr>
      </w:pPr>
      <w:r w:rsidRPr="00C128D8">
        <w:rPr>
          <w:rFonts w:eastAsia="Times New Roman"/>
        </w:rPr>
        <w:t>ustawy o wspieraniu rodziny i systemie pieczy zastępczej;</w:t>
      </w:r>
    </w:p>
    <w:p w:rsidR="00C128D8" w:rsidRPr="00C128D8" w:rsidRDefault="00C128D8" w:rsidP="004B6587">
      <w:pPr>
        <w:numPr>
          <w:ilvl w:val="0"/>
          <w:numId w:val="46"/>
        </w:numPr>
        <w:tabs>
          <w:tab w:val="clear" w:pos="567"/>
        </w:tabs>
        <w:contextualSpacing/>
        <w:jc w:val="left"/>
        <w:rPr>
          <w:rFonts w:eastAsia="Times New Roman"/>
        </w:rPr>
      </w:pPr>
      <w:r w:rsidRPr="00C128D8">
        <w:rPr>
          <w:rFonts w:eastAsia="Times New Roman"/>
        </w:rPr>
        <w:t>ustawy o rehabilitacji zawodowej i społecznej oraz zatrudnianiu osób niepełnosprawnych;</w:t>
      </w:r>
    </w:p>
    <w:p w:rsidR="00C128D8" w:rsidRPr="00C128D8" w:rsidRDefault="00C128D8" w:rsidP="004B6587">
      <w:pPr>
        <w:numPr>
          <w:ilvl w:val="0"/>
          <w:numId w:val="46"/>
        </w:numPr>
        <w:tabs>
          <w:tab w:val="clear" w:pos="567"/>
        </w:tabs>
        <w:contextualSpacing/>
        <w:jc w:val="left"/>
        <w:rPr>
          <w:rFonts w:eastAsia="Times New Roman"/>
        </w:rPr>
      </w:pPr>
      <w:r w:rsidRPr="00C128D8">
        <w:rPr>
          <w:rFonts w:eastAsia="Times New Roman"/>
        </w:rPr>
        <w:t>ustawy o zatrudnieniu socjalnym;</w:t>
      </w:r>
    </w:p>
    <w:p w:rsidR="00C128D8" w:rsidRPr="00C128D8" w:rsidRDefault="00C128D8" w:rsidP="004B6587">
      <w:pPr>
        <w:numPr>
          <w:ilvl w:val="0"/>
          <w:numId w:val="46"/>
        </w:numPr>
        <w:tabs>
          <w:tab w:val="clear" w:pos="567"/>
        </w:tabs>
        <w:contextualSpacing/>
        <w:jc w:val="left"/>
        <w:rPr>
          <w:rFonts w:eastAsia="Times New Roman"/>
        </w:rPr>
      </w:pPr>
      <w:r w:rsidRPr="00C128D8">
        <w:rPr>
          <w:rFonts w:eastAsia="Times New Roman"/>
        </w:rPr>
        <w:t>ustawy o przeciwdziałaniu przemocy w rodzinie;</w:t>
      </w:r>
    </w:p>
    <w:p w:rsidR="00C128D8" w:rsidRPr="00C128D8" w:rsidRDefault="00C128D8" w:rsidP="004B6587">
      <w:pPr>
        <w:numPr>
          <w:ilvl w:val="0"/>
          <w:numId w:val="46"/>
        </w:numPr>
        <w:tabs>
          <w:tab w:val="clear" w:pos="567"/>
        </w:tabs>
        <w:contextualSpacing/>
        <w:jc w:val="left"/>
        <w:rPr>
          <w:rFonts w:eastAsia="Times New Roman"/>
        </w:rPr>
      </w:pPr>
      <w:r w:rsidRPr="00C128D8">
        <w:rPr>
          <w:rFonts w:eastAsia="Times New Roman"/>
        </w:rPr>
        <w:t>ustawy o systemie oświaty.</w:t>
      </w:r>
    </w:p>
    <w:p w:rsidR="00BB2B90" w:rsidRPr="00C128D8" w:rsidRDefault="00BB2B90" w:rsidP="00BB2B90">
      <w:pPr>
        <w:ind w:firstLine="567"/>
      </w:pPr>
      <w:r w:rsidRPr="00C128D8">
        <w:tab/>
        <w:t>Ponadto Miejski Ośrodek Pom</w:t>
      </w:r>
      <w:r w:rsidR="0097661D" w:rsidRPr="00C128D8">
        <w:t>o</w:t>
      </w:r>
      <w:r w:rsidRPr="00C128D8">
        <w:t>cy Społecznej w Krakowie realizuje zadania wynikające z:</w:t>
      </w:r>
    </w:p>
    <w:p w:rsidR="00BB2B90" w:rsidRPr="00C128D8" w:rsidRDefault="00BB2B90" w:rsidP="004B6587">
      <w:pPr>
        <w:numPr>
          <w:ilvl w:val="0"/>
          <w:numId w:val="9"/>
        </w:numPr>
        <w:tabs>
          <w:tab w:val="clear" w:pos="567"/>
        </w:tabs>
        <w:ind w:left="0" w:firstLine="567"/>
      </w:pPr>
      <w:r w:rsidRPr="00C128D8">
        <w:t>ustawy o świadczeniach opieki zdrowotnej finansowanych ze środków publicznych</w:t>
      </w:r>
      <w:r w:rsidR="00E66EBC" w:rsidRPr="00C128D8">
        <w:t>;</w:t>
      </w:r>
    </w:p>
    <w:p w:rsidR="00BB2B90" w:rsidRPr="00C128D8" w:rsidRDefault="00BB2B90" w:rsidP="004B6587">
      <w:pPr>
        <w:numPr>
          <w:ilvl w:val="0"/>
          <w:numId w:val="9"/>
        </w:numPr>
        <w:tabs>
          <w:tab w:val="clear" w:pos="567"/>
        </w:tabs>
        <w:ind w:left="0" w:firstLine="567"/>
      </w:pPr>
      <w:r w:rsidRPr="00C128D8">
        <w:t>ustawy o ochronie zdrowia psychicznego</w:t>
      </w:r>
      <w:r w:rsidR="00E66EBC" w:rsidRPr="00C128D8">
        <w:t>;</w:t>
      </w:r>
    </w:p>
    <w:p w:rsidR="00BB2B90" w:rsidRPr="00C128D8" w:rsidRDefault="00BB2B90" w:rsidP="004B6587">
      <w:pPr>
        <w:numPr>
          <w:ilvl w:val="0"/>
          <w:numId w:val="9"/>
        </w:numPr>
        <w:tabs>
          <w:tab w:val="clear" w:pos="567"/>
        </w:tabs>
        <w:ind w:left="0" w:firstLine="567"/>
      </w:pPr>
      <w:r w:rsidRPr="00C128D8">
        <w:t>ustawy o działalności pożytku publicznego i o wolontariacie</w:t>
      </w:r>
      <w:r w:rsidR="00E66EBC" w:rsidRPr="00C128D8">
        <w:t>;</w:t>
      </w:r>
    </w:p>
    <w:p w:rsidR="00BB2B90" w:rsidRPr="00C128D8" w:rsidRDefault="00BB2B90" w:rsidP="004B6587">
      <w:pPr>
        <w:numPr>
          <w:ilvl w:val="0"/>
          <w:numId w:val="9"/>
        </w:numPr>
        <w:tabs>
          <w:tab w:val="clear" w:pos="567"/>
        </w:tabs>
        <w:ind w:left="0" w:firstLine="567"/>
      </w:pPr>
      <w:r w:rsidRPr="00C128D8">
        <w:t>ustawy o promocji zatrudnienia i instytucjach rynku pracy</w:t>
      </w:r>
      <w:r w:rsidR="00E66EBC" w:rsidRPr="00C128D8">
        <w:t>;</w:t>
      </w:r>
    </w:p>
    <w:p w:rsidR="00C128D8" w:rsidRDefault="00BB2B90" w:rsidP="004B6587">
      <w:pPr>
        <w:numPr>
          <w:ilvl w:val="0"/>
          <w:numId w:val="9"/>
        </w:numPr>
        <w:tabs>
          <w:tab w:val="clear" w:pos="567"/>
        </w:tabs>
        <w:ind w:left="0" w:firstLine="567"/>
      </w:pPr>
      <w:r w:rsidRPr="00C128D8">
        <w:t>ustawy o wychowaniu w trzeźwości i przeciwdziałaniu alkoholizmowi.</w:t>
      </w:r>
    </w:p>
    <w:p w:rsidR="00C128D8" w:rsidRDefault="00C128D8" w:rsidP="00C128D8">
      <w:pPr>
        <w:tabs>
          <w:tab w:val="clear" w:pos="567"/>
        </w:tabs>
        <w:ind w:firstLine="567"/>
      </w:pPr>
      <w:r w:rsidRPr="007C5AF5">
        <w:t>W 201</w:t>
      </w:r>
      <w:r>
        <w:t>5</w:t>
      </w:r>
      <w:r w:rsidRPr="007C5AF5">
        <w:t xml:space="preserve"> r. </w:t>
      </w:r>
      <w:r w:rsidR="0037709B">
        <w:t>Miejski Ośrodek</w:t>
      </w:r>
      <w:r w:rsidRPr="007C5AF5">
        <w:t xml:space="preserve"> Pomocy Społecznej </w:t>
      </w:r>
      <w:r>
        <w:br/>
      </w:r>
      <w:r w:rsidRPr="007C5AF5">
        <w:t xml:space="preserve">w Krakowie </w:t>
      </w:r>
      <w:r w:rsidR="0037709B">
        <w:t>objął wsparciem</w:t>
      </w:r>
      <w:r w:rsidRPr="007C5AF5">
        <w:t xml:space="preserve"> około </w:t>
      </w:r>
      <w:r w:rsidRPr="00E306BD">
        <w:t>5%</w:t>
      </w:r>
      <w:r w:rsidRPr="007C5AF5">
        <w:t xml:space="preserve"> mieszkańców Krakowa. Z pomocy </w:t>
      </w:r>
      <w:r>
        <w:t>Miejskiego Ośrodka Pomocy Społecznej</w:t>
      </w:r>
      <w:r w:rsidRPr="007C5AF5">
        <w:t xml:space="preserve"> skorzystał</w:t>
      </w:r>
      <w:r>
        <w:t>y</w:t>
      </w:r>
      <w:r w:rsidRPr="007C5AF5">
        <w:t xml:space="preserve"> </w:t>
      </w:r>
      <w:r w:rsidRPr="00F869B7">
        <w:t>3</w:t>
      </w:r>
      <w:r>
        <w:t>9</w:t>
      </w:r>
      <w:r w:rsidRPr="00F869B7">
        <w:t xml:space="preserve"> </w:t>
      </w:r>
      <w:r>
        <w:t>262</w:t>
      </w:r>
      <w:r w:rsidRPr="007C5AF5">
        <w:t xml:space="preserve"> os</w:t>
      </w:r>
      <w:r>
        <w:t>o</w:t>
      </w:r>
      <w:r w:rsidRPr="007C5AF5">
        <w:t>b</w:t>
      </w:r>
      <w:r>
        <w:t xml:space="preserve">y, w tym: </w:t>
      </w:r>
      <w:r w:rsidRPr="008C74E8">
        <w:t>35 093</w:t>
      </w:r>
      <w:r>
        <w:rPr>
          <w:rStyle w:val="Odwoanieprzypisudolnego"/>
        </w:rPr>
        <w:footnoteReference w:id="103"/>
      </w:r>
      <w:r>
        <w:t xml:space="preserve"> to osoby korzystające ze świadczeń pomocy społecznej, 2 773</w:t>
      </w:r>
      <w:r>
        <w:rPr>
          <w:rStyle w:val="Odwoanieprzypisudolnego"/>
        </w:rPr>
        <w:footnoteReference w:id="104"/>
      </w:r>
      <w:r>
        <w:t xml:space="preserve"> uczniów objętych pomocą materialną</w:t>
      </w:r>
      <w:r w:rsidRPr="00395340">
        <w:t xml:space="preserve"> o charakterze socjalnym </w:t>
      </w:r>
      <w:r w:rsidRPr="00A775A7">
        <w:t xml:space="preserve">(stypendia i zasiłki szkolne) </w:t>
      </w:r>
      <w:r>
        <w:t xml:space="preserve">oraz </w:t>
      </w:r>
      <w:r w:rsidRPr="00221B34">
        <w:t>3 623</w:t>
      </w:r>
      <w:r>
        <w:t xml:space="preserve"> osoby, które skorzystały z indywidualnego dofinansowania w ramach zadań z zakresu rehabilitacji społecznej osób niepełnosprawnych, finansowanych ze środków </w:t>
      </w:r>
      <w:r w:rsidRPr="00395340">
        <w:t>Państwowego Funduszu Rehabilitacji Osób Niepełnosprawnych</w:t>
      </w:r>
      <w:r>
        <w:rPr>
          <w:rStyle w:val="Odwoanieprzypisudolnego"/>
        </w:rPr>
        <w:footnoteReference w:id="105"/>
      </w:r>
      <w:r>
        <w:t>.</w:t>
      </w:r>
      <w:r w:rsidR="00CE231C">
        <w:t xml:space="preserve"> </w:t>
      </w:r>
      <w:r w:rsidRPr="007C5AF5">
        <w:t>Miejski Ośrodek Pomocy Społecznej w Krakowie w 201</w:t>
      </w:r>
      <w:r>
        <w:t>5</w:t>
      </w:r>
      <w:r w:rsidRPr="007C5AF5">
        <w:t xml:space="preserve"> r., w ramach prowadzonych postępowań admin</w:t>
      </w:r>
      <w:r>
        <w:t>istracyjnych w sprawie świadczeń</w:t>
      </w:r>
      <w:r w:rsidRPr="007C5AF5">
        <w:t xml:space="preserve">, wydał </w:t>
      </w:r>
      <w:r w:rsidRPr="003C5971">
        <w:t>159 469</w:t>
      </w:r>
      <w:r w:rsidRPr="007C5AF5">
        <w:t xml:space="preserve"> decyzji administracyjnych</w:t>
      </w:r>
      <w:r>
        <w:rPr>
          <w:rStyle w:val="Odwoanieprzypisudolnego"/>
        </w:rPr>
        <w:footnoteReference w:id="106"/>
      </w:r>
      <w:r w:rsidRPr="007C5AF5">
        <w:t>.</w:t>
      </w:r>
    </w:p>
    <w:p w:rsidR="00C128D8" w:rsidRPr="00C128D8" w:rsidRDefault="00C128D8" w:rsidP="00C128D8">
      <w:pPr>
        <w:tabs>
          <w:tab w:val="clear" w:pos="567"/>
        </w:tabs>
        <w:ind w:firstLine="170"/>
        <w:contextualSpacing/>
        <w:rPr>
          <w:rFonts w:eastAsia="Times New Roman"/>
          <w:sz w:val="22"/>
          <w:szCs w:val="22"/>
        </w:rPr>
      </w:pPr>
      <w:r>
        <w:rPr>
          <w:rFonts w:eastAsia="Times New Roman"/>
        </w:rPr>
        <w:tab/>
      </w:r>
      <w:r w:rsidRPr="00C128D8">
        <w:rPr>
          <w:rFonts w:eastAsia="Times New Roman"/>
        </w:rPr>
        <w:t>Miejski Ośrodek Pomocy Społecznej realizuje zadania w ramach działań własnych oraz koordynacji i nadzoru nad 34 placówkami publicznymi i 132 niepublicznymi (wg stanu na grudzień 2015 r.). Placówki te to: domy pomocy społecznej, ośrodki wsparcia dla osób starszych, środowiskowe domy samopomocy, mieszkania chronione, placówki opiekuńczo – wychowawcze, placówki wsparcia dziennego, placówki specjalistycznego poradnictwa, ośrodek interwencji kryzysowej, ośrodek dla osób dotkniętych przemocą, placówki pomocy bezdomnym, kluby integracji społecznej, warsztaty terapii zajęciowej.</w:t>
      </w:r>
    </w:p>
    <w:p w:rsidR="003D2E78" w:rsidRPr="00C128D8" w:rsidRDefault="003D2E78" w:rsidP="003D2E78">
      <w:pPr>
        <w:tabs>
          <w:tab w:val="clear" w:pos="567"/>
        </w:tabs>
        <w:ind w:firstLine="170"/>
        <w:contextualSpacing/>
        <w:rPr>
          <w:rFonts w:eastAsia="Times New Roman"/>
        </w:rPr>
      </w:pPr>
      <w:r w:rsidRPr="00C128D8">
        <w:rPr>
          <w:rFonts w:eastAsia="Times New Roman"/>
        </w:rPr>
        <w:t>Zadania publiczne Gminy Miejskiej Kraków w sferach:</w:t>
      </w:r>
    </w:p>
    <w:p w:rsidR="003D2E78" w:rsidRPr="00C128D8" w:rsidRDefault="003D2E78" w:rsidP="004B6587">
      <w:pPr>
        <w:numPr>
          <w:ilvl w:val="0"/>
          <w:numId w:val="28"/>
        </w:numPr>
        <w:tabs>
          <w:tab w:val="clear" w:pos="567"/>
        </w:tabs>
        <w:contextualSpacing/>
        <w:jc w:val="left"/>
        <w:rPr>
          <w:rFonts w:eastAsia="Times New Roman"/>
        </w:rPr>
      </w:pPr>
      <w:r w:rsidRPr="00C128D8">
        <w:rPr>
          <w:rFonts w:eastAsia="Times New Roman"/>
        </w:rPr>
        <w:t>pomocy społecznej, w tym pomocy rodzinom i osobom w trudnej sytuacji życiowej oraz wyrównywania szans tych rodzin i osób;</w:t>
      </w:r>
    </w:p>
    <w:p w:rsidR="003D2E78" w:rsidRPr="00C128D8" w:rsidRDefault="003D2E78" w:rsidP="004B6587">
      <w:pPr>
        <w:numPr>
          <w:ilvl w:val="0"/>
          <w:numId w:val="28"/>
        </w:numPr>
        <w:tabs>
          <w:tab w:val="clear" w:pos="567"/>
        </w:tabs>
        <w:contextualSpacing/>
        <w:jc w:val="left"/>
        <w:rPr>
          <w:rFonts w:eastAsia="Times New Roman"/>
        </w:rPr>
      </w:pPr>
      <w:r w:rsidRPr="00C128D8">
        <w:rPr>
          <w:rFonts w:eastAsia="Times New Roman"/>
        </w:rPr>
        <w:t>wspierania rodziny i systemu pieczy zastępczej;</w:t>
      </w:r>
    </w:p>
    <w:p w:rsidR="003D2E78" w:rsidRPr="00C128D8" w:rsidRDefault="003D2E78" w:rsidP="004B6587">
      <w:pPr>
        <w:numPr>
          <w:ilvl w:val="0"/>
          <w:numId w:val="28"/>
        </w:numPr>
        <w:tabs>
          <w:tab w:val="clear" w:pos="567"/>
        </w:tabs>
        <w:contextualSpacing/>
        <w:jc w:val="left"/>
        <w:rPr>
          <w:rFonts w:eastAsia="Times New Roman"/>
        </w:rPr>
      </w:pPr>
      <w:r w:rsidRPr="00C128D8">
        <w:rPr>
          <w:rFonts w:eastAsia="Times New Roman"/>
        </w:rPr>
        <w:t>działalności na rzecz integracji i reintegracji zawodowej i społecznej osób zagrożonych wykluczeniem;</w:t>
      </w:r>
    </w:p>
    <w:p w:rsidR="00C128D8" w:rsidRPr="00C128D8" w:rsidRDefault="003D2E78" w:rsidP="004B6587">
      <w:pPr>
        <w:numPr>
          <w:ilvl w:val="0"/>
          <w:numId w:val="28"/>
        </w:numPr>
        <w:tabs>
          <w:tab w:val="clear" w:pos="567"/>
        </w:tabs>
        <w:contextualSpacing/>
        <w:jc w:val="left"/>
        <w:rPr>
          <w:rFonts w:eastAsia="Times New Roman"/>
        </w:rPr>
      </w:pPr>
      <w:r w:rsidRPr="00C128D8">
        <w:rPr>
          <w:rFonts w:eastAsia="Times New Roman"/>
        </w:rPr>
        <w:t>działalności charytatywnej</w:t>
      </w:r>
      <w:r w:rsidR="00146826" w:rsidRPr="00C128D8">
        <w:rPr>
          <w:rFonts w:eastAsia="Times New Roman"/>
        </w:rPr>
        <w:t>;</w:t>
      </w:r>
    </w:p>
    <w:p w:rsidR="00C128D8" w:rsidRPr="00C128D8" w:rsidRDefault="00C128D8" w:rsidP="00C128D8">
      <w:pPr>
        <w:tabs>
          <w:tab w:val="clear" w:pos="567"/>
        </w:tabs>
        <w:contextualSpacing/>
        <w:rPr>
          <w:rFonts w:eastAsia="Times New Roman"/>
          <w:highlight w:val="yellow"/>
        </w:rPr>
      </w:pPr>
      <w:r w:rsidRPr="007C5AF5">
        <w:lastRenderedPageBreak/>
        <w:t xml:space="preserve">mogą być zlecane </w:t>
      </w:r>
      <w:r>
        <w:t xml:space="preserve">do realizacji </w:t>
      </w:r>
      <w:r w:rsidRPr="007C5AF5">
        <w:t>podmiotom niepublicznym (organizacje pozarządowe i inne podmioty wymienione w ustaw</w:t>
      </w:r>
      <w:r>
        <w:t>ie</w:t>
      </w:r>
      <w:r w:rsidRPr="007C5AF5">
        <w:t xml:space="preserve"> o działalności pożytku publicznego i o wolontariacie). Formy zlecania to: powierzenie podmiotowi niepublicznemu wraz z udzieleniem dotacji na finansowanie jego realizacji oraz wspieranie </w:t>
      </w:r>
      <w:r>
        <w:t>realizacji</w:t>
      </w:r>
      <w:r w:rsidRPr="007C5AF5">
        <w:t xml:space="preserve"> zadań publicznych, wraz z udzieleniem dotacji na dofinansowanie ich realizacji.</w:t>
      </w:r>
    </w:p>
    <w:p w:rsidR="00C128D8" w:rsidRPr="007C5AF5" w:rsidRDefault="00C128D8" w:rsidP="00C128D8">
      <w:pPr>
        <w:pStyle w:val="Akapitnormalny"/>
      </w:pPr>
      <w:bookmarkStart w:id="564" w:name="_Toc384106243"/>
      <w:r>
        <w:tab/>
      </w:r>
      <w:r w:rsidRPr="007C5AF5">
        <w:t xml:space="preserve">Zgodnie z ustawą o finansach publicznych, środki finansowe ujęte mogą być wyłącznie w planie finansowym Urzędu Miasta i w związku z tym </w:t>
      </w:r>
      <w:r>
        <w:t xml:space="preserve">to </w:t>
      </w:r>
      <w:r w:rsidRPr="007C5AF5">
        <w:t>Wydział Spraw Społecznych UMK, przekazuje je wykonawcom zleceń (podmiotom niepublicznym). Natomiast Dyrektor MOPS, na podstawie pełnomocnictwa Prezydenta Miasta Krakowa, ogłasza i rozstrzyga konkursy na realizację zadań. Do zadań MOPS należy realizacja u</w:t>
      </w:r>
      <w:r>
        <w:t>mów zawartych przez Dyrektora Wydziału Spraw</w:t>
      </w:r>
      <w:r w:rsidRPr="007C5AF5">
        <w:t xml:space="preserve"> </w:t>
      </w:r>
      <w:r>
        <w:t xml:space="preserve">Społecznych </w:t>
      </w:r>
      <w:r w:rsidRPr="007C5AF5">
        <w:t>UMK, w tym kontrola realizowanych przez podmioty niepubliczne zadań oraz ich rozliczanie.</w:t>
      </w:r>
    </w:p>
    <w:p w:rsidR="00E03964" w:rsidRPr="00963D3F" w:rsidRDefault="00E03964" w:rsidP="00E53594">
      <w:pPr>
        <w:pStyle w:val="Nagwek2"/>
      </w:pPr>
      <w:bookmarkStart w:id="565" w:name="_Toc449423611"/>
      <w:r w:rsidRPr="00075431">
        <w:t>Kadra Miejskiego Ośrodka Pomocy Społecznej w Krakowie</w:t>
      </w:r>
      <w:bookmarkEnd w:id="564"/>
      <w:bookmarkEnd w:id="565"/>
      <w:r w:rsidRPr="00075431">
        <w:t xml:space="preserve">  </w:t>
      </w:r>
    </w:p>
    <w:p w:rsidR="00E03964" w:rsidRPr="004D10ED" w:rsidRDefault="004F72F2" w:rsidP="00E53594">
      <w:r w:rsidRPr="004D10ED">
        <w:tab/>
      </w:r>
    </w:p>
    <w:p w:rsidR="004D10ED" w:rsidRDefault="005F1ED8" w:rsidP="004D10ED">
      <w:r w:rsidRPr="004D10ED">
        <w:tab/>
      </w:r>
      <w:r w:rsidR="004D10ED" w:rsidRPr="004D10ED">
        <w:t>W połowie 2015 r. Ośrodek osiągnął wskaźnik zatrudnienia, o którym mowa w art. 110 ust. 11 ustawy z dnia 12 marca 2004 r. o pomocy społecznej. Ośrodek zatrudnia pracowników proporcjonalnie do liczby ludności gminy w stosunku jeden pracownik socjalny zatrudniony w pełnym wymiarze czasu pracy na 2000 mieszkańców.</w:t>
      </w:r>
      <w:r w:rsidR="004D10ED">
        <w:t xml:space="preserve"> </w:t>
      </w:r>
    </w:p>
    <w:p w:rsidR="004D10ED" w:rsidRPr="006F60DB" w:rsidRDefault="004D10ED" w:rsidP="00E53594">
      <w:r>
        <w:tab/>
        <w:t xml:space="preserve">Wśród osób zatrudnionych w MOPS w Krakowie ponad 59% stanowią pracownicy socjalni. Pozostałe osoby to przede wszystkim pracownicy działów merytorycznych. Ponad 70% spośród 410 pracowników socjalnych świadczy pracę w środowisku.  </w:t>
      </w:r>
    </w:p>
    <w:p w:rsidR="005F1ED8" w:rsidRPr="00865D41" w:rsidRDefault="005F1ED8" w:rsidP="00E53594"/>
    <w:p w:rsidR="005F1ED8" w:rsidRPr="00865D41" w:rsidRDefault="00E03964" w:rsidP="005F1ED8">
      <w:pPr>
        <w:pStyle w:val="Tytu"/>
      </w:pPr>
      <w:r w:rsidRPr="00865D41">
        <w:t xml:space="preserve">Tabela: Zatrudnienie w MOPS wg stanowisk </w:t>
      </w:r>
      <w:r w:rsidR="00100B2E" w:rsidRPr="00865D41">
        <w:t>– stan na 31 grudnia danego roku</w:t>
      </w:r>
      <w:r w:rsidR="00542ED6" w:rsidRPr="00865D41">
        <w:t xml:space="preserve"> </w:t>
      </w:r>
    </w:p>
    <w:tbl>
      <w:tblPr>
        <w:tblW w:w="8830" w:type="dxa"/>
        <w:jc w:val="center"/>
        <w:tblCellMar>
          <w:left w:w="70" w:type="dxa"/>
          <w:right w:w="70" w:type="dxa"/>
        </w:tblCellMar>
        <w:tblLook w:val="04A0" w:firstRow="1" w:lastRow="0" w:firstColumn="1" w:lastColumn="0" w:noHBand="0" w:noVBand="1"/>
      </w:tblPr>
      <w:tblGrid>
        <w:gridCol w:w="3649"/>
        <w:gridCol w:w="842"/>
        <w:gridCol w:w="709"/>
        <w:gridCol w:w="992"/>
        <w:gridCol w:w="667"/>
        <w:gridCol w:w="842"/>
        <w:gridCol w:w="1129"/>
      </w:tblGrid>
      <w:tr w:rsidR="005F1ED8" w:rsidRPr="00865D41" w:rsidTr="00865D41">
        <w:trPr>
          <w:trHeight w:val="315"/>
          <w:jc w:val="center"/>
        </w:trPr>
        <w:tc>
          <w:tcPr>
            <w:tcW w:w="3822" w:type="dxa"/>
            <w:vMerge w:val="restart"/>
            <w:tcBorders>
              <w:top w:val="single" w:sz="4" w:space="0" w:color="auto"/>
              <w:left w:val="single" w:sz="4" w:space="0" w:color="auto"/>
              <w:bottom w:val="single" w:sz="4" w:space="0" w:color="000000"/>
              <w:right w:val="single" w:sz="4" w:space="0" w:color="auto"/>
            </w:tcBorders>
            <w:vAlign w:val="center"/>
            <w:hideMark/>
          </w:tcPr>
          <w:p w:rsidR="005F1ED8" w:rsidRPr="00865D41" w:rsidRDefault="005F1ED8" w:rsidP="005F1ED8">
            <w:pPr>
              <w:spacing w:line="276" w:lineRule="auto"/>
              <w:jc w:val="center"/>
              <w:rPr>
                <w:sz w:val="20"/>
                <w:szCs w:val="20"/>
              </w:rPr>
            </w:pPr>
            <w:r w:rsidRPr="00865D41">
              <w:rPr>
                <w:sz w:val="20"/>
                <w:szCs w:val="20"/>
              </w:rPr>
              <w:t>WYSZCZEGÓLNIENIE</w:t>
            </w:r>
          </w:p>
        </w:tc>
        <w:tc>
          <w:tcPr>
            <w:tcW w:w="5008" w:type="dxa"/>
            <w:gridSpan w:val="6"/>
            <w:tcBorders>
              <w:top w:val="single" w:sz="4" w:space="0" w:color="auto"/>
              <w:left w:val="nil"/>
              <w:bottom w:val="single" w:sz="4" w:space="0" w:color="000000"/>
              <w:right w:val="single" w:sz="4" w:space="0" w:color="auto"/>
            </w:tcBorders>
            <w:vAlign w:val="center"/>
            <w:hideMark/>
          </w:tcPr>
          <w:p w:rsidR="005F1ED8" w:rsidRPr="00865D41" w:rsidRDefault="005F1ED8" w:rsidP="005F1ED8">
            <w:pPr>
              <w:spacing w:line="276" w:lineRule="auto"/>
              <w:jc w:val="center"/>
              <w:rPr>
                <w:sz w:val="20"/>
                <w:szCs w:val="20"/>
              </w:rPr>
            </w:pPr>
            <w:r w:rsidRPr="00865D41">
              <w:rPr>
                <w:sz w:val="20"/>
                <w:szCs w:val="20"/>
              </w:rPr>
              <w:t>OGÓŁEM*</w:t>
            </w:r>
          </w:p>
        </w:tc>
      </w:tr>
      <w:tr w:rsidR="00865D41" w:rsidRPr="00865D41" w:rsidTr="00865D41">
        <w:trPr>
          <w:trHeight w:val="255"/>
          <w:jc w:val="center"/>
        </w:trPr>
        <w:tc>
          <w:tcPr>
            <w:tcW w:w="3822" w:type="dxa"/>
            <w:vMerge/>
            <w:tcBorders>
              <w:top w:val="single" w:sz="4" w:space="0" w:color="auto"/>
              <w:left w:val="single" w:sz="4" w:space="0" w:color="auto"/>
              <w:bottom w:val="single" w:sz="4" w:space="0" w:color="000000"/>
              <w:right w:val="single" w:sz="4" w:space="0" w:color="auto"/>
            </w:tcBorders>
            <w:vAlign w:val="center"/>
            <w:hideMark/>
          </w:tcPr>
          <w:p w:rsidR="00865D41" w:rsidRPr="00865D41" w:rsidRDefault="00865D41" w:rsidP="005F1ED8">
            <w:pPr>
              <w:tabs>
                <w:tab w:val="clear" w:pos="567"/>
              </w:tabs>
              <w:jc w:val="left"/>
              <w:rPr>
                <w:sz w:val="20"/>
                <w:szCs w:val="20"/>
              </w:rPr>
            </w:pPr>
          </w:p>
        </w:tc>
        <w:tc>
          <w:tcPr>
            <w:tcW w:w="877" w:type="dxa"/>
            <w:tcBorders>
              <w:top w:val="nil"/>
              <w:left w:val="nil"/>
              <w:bottom w:val="single" w:sz="4" w:space="0" w:color="auto"/>
              <w:right w:val="single" w:sz="4" w:space="0" w:color="auto"/>
            </w:tcBorders>
            <w:vAlign w:val="center"/>
            <w:hideMark/>
          </w:tcPr>
          <w:p w:rsidR="00865D41" w:rsidRPr="00865D41" w:rsidRDefault="00865D41" w:rsidP="005F1ED8">
            <w:pPr>
              <w:spacing w:line="276" w:lineRule="auto"/>
              <w:jc w:val="center"/>
              <w:rPr>
                <w:sz w:val="20"/>
                <w:szCs w:val="20"/>
              </w:rPr>
            </w:pPr>
            <w:r w:rsidRPr="00865D41">
              <w:rPr>
                <w:sz w:val="20"/>
                <w:szCs w:val="20"/>
              </w:rPr>
              <w:t>2010</w:t>
            </w:r>
          </w:p>
        </w:tc>
        <w:tc>
          <w:tcPr>
            <w:tcW w:w="709" w:type="dxa"/>
            <w:tcBorders>
              <w:top w:val="nil"/>
              <w:left w:val="nil"/>
              <w:bottom w:val="single" w:sz="4" w:space="0" w:color="auto"/>
              <w:right w:val="single" w:sz="4" w:space="0" w:color="auto"/>
            </w:tcBorders>
            <w:noWrap/>
            <w:vAlign w:val="bottom"/>
            <w:hideMark/>
          </w:tcPr>
          <w:p w:rsidR="00865D41" w:rsidRPr="00865D41" w:rsidRDefault="00865D41" w:rsidP="005F1ED8">
            <w:pPr>
              <w:spacing w:line="276" w:lineRule="auto"/>
              <w:jc w:val="center"/>
              <w:rPr>
                <w:sz w:val="20"/>
                <w:szCs w:val="20"/>
              </w:rPr>
            </w:pPr>
            <w:r w:rsidRPr="00865D41">
              <w:rPr>
                <w:sz w:val="20"/>
                <w:szCs w:val="20"/>
              </w:rPr>
              <w:t>2011</w:t>
            </w:r>
          </w:p>
        </w:tc>
        <w:tc>
          <w:tcPr>
            <w:tcW w:w="992" w:type="dxa"/>
            <w:tcBorders>
              <w:top w:val="nil"/>
              <w:left w:val="nil"/>
              <w:bottom w:val="single" w:sz="4" w:space="0" w:color="auto"/>
              <w:right w:val="single" w:sz="4" w:space="0" w:color="auto"/>
            </w:tcBorders>
            <w:noWrap/>
            <w:vAlign w:val="bottom"/>
            <w:hideMark/>
          </w:tcPr>
          <w:p w:rsidR="00865D41" w:rsidRPr="00865D41" w:rsidRDefault="00865D41" w:rsidP="005F1ED8">
            <w:pPr>
              <w:spacing w:line="276" w:lineRule="auto"/>
              <w:jc w:val="center"/>
              <w:rPr>
                <w:sz w:val="20"/>
                <w:szCs w:val="20"/>
              </w:rPr>
            </w:pPr>
            <w:r w:rsidRPr="00865D41">
              <w:rPr>
                <w:sz w:val="20"/>
                <w:szCs w:val="20"/>
              </w:rPr>
              <w:t>2012</w:t>
            </w:r>
          </w:p>
        </w:tc>
        <w:tc>
          <w:tcPr>
            <w:tcW w:w="682" w:type="dxa"/>
            <w:tcBorders>
              <w:top w:val="nil"/>
              <w:left w:val="nil"/>
              <w:bottom w:val="single" w:sz="4" w:space="0" w:color="auto"/>
              <w:right w:val="single" w:sz="4" w:space="0" w:color="auto"/>
            </w:tcBorders>
            <w:vAlign w:val="bottom"/>
            <w:hideMark/>
          </w:tcPr>
          <w:p w:rsidR="00865D41" w:rsidRPr="00865D41" w:rsidRDefault="00865D41" w:rsidP="005F1ED8">
            <w:pPr>
              <w:spacing w:line="276" w:lineRule="auto"/>
              <w:jc w:val="center"/>
              <w:rPr>
                <w:sz w:val="20"/>
                <w:szCs w:val="20"/>
              </w:rPr>
            </w:pPr>
            <w:r w:rsidRPr="00865D41">
              <w:rPr>
                <w:sz w:val="20"/>
                <w:szCs w:val="20"/>
              </w:rPr>
              <w:t>2013</w:t>
            </w:r>
          </w:p>
        </w:tc>
        <w:tc>
          <w:tcPr>
            <w:tcW w:w="877" w:type="dxa"/>
            <w:tcBorders>
              <w:top w:val="nil"/>
              <w:left w:val="nil"/>
              <w:bottom w:val="single" w:sz="4" w:space="0" w:color="auto"/>
              <w:right w:val="single" w:sz="4" w:space="0" w:color="auto"/>
            </w:tcBorders>
            <w:vAlign w:val="bottom"/>
          </w:tcPr>
          <w:p w:rsidR="00865D41" w:rsidRPr="00865D41" w:rsidRDefault="00865D41" w:rsidP="005F1ED8">
            <w:pPr>
              <w:spacing w:line="276" w:lineRule="auto"/>
              <w:jc w:val="center"/>
              <w:rPr>
                <w:sz w:val="20"/>
                <w:szCs w:val="20"/>
              </w:rPr>
            </w:pPr>
            <w:r w:rsidRPr="00865D41">
              <w:rPr>
                <w:sz w:val="20"/>
                <w:szCs w:val="20"/>
              </w:rPr>
              <w:t>2014</w:t>
            </w:r>
          </w:p>
        </w:tc>
        <w:tc>
          <w:tcPr>
            <w:tcW w:w="871" w:type="dxa"/>
            <w:tcBorders>
              <w:top w:val="nil"/>
              <w:left w:val="nil"/>
              <w:bottom w:val="single" w:sz="4" w:space="0" w:color="auto"/>
              <w:right w:val="single" w:sz="4" w:space="0" w:color="auto"/>
            </w:tcBorders>
            <w:vAlign w:val="bottom"/>
          </w:tcPr>
          <w:p w:rsidR="00865D41" w:rsidRPr="00865D41" w:rsidRDefault="00865D41" w:rsidP="00865D41">
            <w:pPr>
              <w:spacing w:line="276" w:lineRule="auto"/>
              <w:jc w:val="center"/>
              <w:rPr>
                <w:sz w:val="20"/>
                <w:szCs w:val="20"/>
              </w:rPr>
            </w:pPr>
            <w:r w:rsidRPr="00865D41">
              <w:rPr>
                <w:sz w:val="20"/>
                <w:szCs w:val="20"/>
              </w:rPr>
              <w:t xml:space="preserve">2015 </w:t>
            </w:r>
          </w:p>
        </w:tc>
      </w:tr>
      <w:tr w:rsidR="00865D41" w:rsidRPr="00865D41" w:rsidTr="00865D41">
        <w:trPr>
          <w:trHeight w:val="255"/>
          <w:jc w:val="center"/>
        </w:trPr>
        <w:tc>
          <w:tcPr>
            <w:tcW w:w="3822" w:type="dxa"/>
            <w:tcBorders>
              <w:top w:val="nil"/>
              <w:left w:val="single" w:sz="4" w:space="0" w:color="auto"/>
              <w:bottom w:val="single" w:sz="4" w:space="0" w:color="auto"/>
              <w:right w:val="nil"/>
            </w:tcBorders>
            <w:vAlign w:val="center"/>
            <w:hideMark/>
          </w:tcPr>
          <w:p w:rsidR="00865D41" w:rsidRPr="00865D41" w:rsidRDefault="00865D41" w:rsidP="005F1ED8">
            <w:pPr>
              <w:spacing w:line="276" w:lineRule="auto"/>
              <w:jc w:val="center"/>
              <w:rPr>
                <w:sz w:val="20"/>
                <w:szCs w:val="20"/>
              </w:rPr>
            </w:pPr>
            <w:r w:rsidRPr="00865D41">
              <w:rPr>
                <w:sz w:val="20"/>
                <w:szCs w:val="20"/>
              </w:rPr>
              <w:t>Ogółem:</w:t>
            </w:r>
          </w:p>
        </w:tc>
        <w:tc>
          <w:tcPr>
            <w:tcW w:w="877" w:type="dxa"/>
            <w:tcBorders>
              <w:top w:val="nil"/>
              <w:left w:val="single" w:sz="4" w:space="0" w:color="auto"/>
              <w:bottom w:val="single" w:sz="4" w:space="0" w:color="auto"/>
              <w:right w:val="single" w:sz="4" w:space="0" w:color="auto"/>
            </w:tcBorders>
            <w:vAlign w:val="center"/>
            <w:hideMark/>
          </w:tcPr>
          <w:p w:rsidR="00865D41" w:rsidRPr="00865D41" w:rsidRDefault="00865D41" w:rsidP="005F1ED8">
            <w:pPr>
              <w:spacing w:line="276" w:lineRule="auto"/>
              <w:jc w:val="center"/>
              <w:rPr>
                <w:sz w:val="20"/>
                <w:szCs w:val="20"/>
              </w:rPr>
            </w:pPr>
            <w:r w:rsidRPr="00865D41">
              <w:rPr>
                <w:sz w:val="20"/>
                <w:szCs w:val="20"/>
              </w:rPr>
              <w:t>643</w:t>
            </w:r>
          </w:p>
        </w:tc>
        <w:tc>
          <w:tcPr>
            <w:tcW w:w="709" w:type="dxa"/>
            <w:tcBorders>
              <w:top w:val="nil"/>
              <w:left w:val="nil"/>
              <w:bottom w:val="single" w:sz="4" w:space="0" w:color="auto"/>
              <w:right w:val="single" w:sz="4" w:space="0" w:color="auto"/>
            </w:tcBorders>
            <w:noWrap/>
            <w:vAlign w:val="center"/>
            <w:hideMark/>
          </w:tcPr>
          <w:p w:rsidR="00865D41" w:rsidRPr="00865D41" w:rsidRDefault="00865D41" w:rsidP="005F1ED8">
            <w:pPr>
              <w:spacing w:line="276" w:lineRule="auto"/>
              <w:jc w:val="center"/>
              <w:rPr>
                <w:sz w:val="20"/>
                <w:szCs w:val="20"/>
              </w:rPr>
            </w:pPr>
            <w:r w:rsidRPr="00865D41">
              <w:rPr>
                <w:sz w:val="20"/>
                <w:szCs w:val="20"/>
              </w:rPr>
              <w:t>662</w:t>
            </w:r>
          </w:p>
        </w:tc>
        <w:tc>
          <w:tcPr>
            <w:tcW w:w="992" w:type="dxa"/>
            <w:tcBorders>
              <w:top w:val="nil"/>
              <w:left w:val="nil"/>
              <w:bottom w:val="single" w:sz="4" w:space="0" w:color="auto"/>
              <w:right w:val="single" w:sz="4" w:space="0" w:color="auto"/>
            </w:tcBorders>
            <w:vAlign w:val="center"/>
            <w:hideMark/>
          </w:tcPr>
          <w:p w:rsidR="00865D41" w:rsidRPr="00865D41" w:rsidRDefault="00865D41" w:rsidP="005F1ED8">
            <w:pPr>
              <w:spacing w:line="276" w:lineRule="auto"/>
              <w:jc w:val="center"/>
              <w:rPr>
                <w:sz w:val="20"/>
                <w:szCs w:val="20"/>
              </w:rPr>
            </w:pPr>
            <w:r w:rsidRPr="00865D41">
              <w:rPr>
                <w:sz w:val="20"/>
                <w:szCs w:val="20"/>
              </w:rPr>
              <w:t>658</w:t>
            </w:r>
          </w:p>
        </w:tc>
        <w:tc>
          <w:tcPr>
            <w:tcW w:w="682" w:type="dxa"/>
            <w:tcBorders>
              <w:top w:val="nil"/>
              <w:left w:val="nil"/>
              <w:bottom w:val="single" w:sz="4" w:space="0" w:color="auto"/>
              <w:right w:val="single" w:sz="4" w:space="0" w:color="auto"/>
            </w:tcBorders>
            <w:vAlign w:val="center"/>
            <w:hideMark/>
          </w:tcPr>
          <w:p w:rsidR="00865D41" w:rsidRPr="00865D41" w:rsidRDefault="00865D41" w:rsidP="005F1ED8">
            <w:pPr>
              <w:spacing w:line="276" w:lineRule="auto"/>
              <w:jc w:val="center"/>
              <w:rPr>
                <w:sz w:val="20"/>
                <w:szCs w:val="20"/>
              </w:rPr>
            </w:pPr>
            <w:r w:rsidRPr="00865D41">
              <w:rPr>
                <w:sz w:val="20"/>
                <w:szCs w:val="20"/>
              </w:rPr>
              <w:t>691</w:t>
            </w:r>
          </w:p>
        </w:tc>
        <w:tc>
          <w:tcPr>
            <w:tcW w:w="877" w:type="dxa"/>
            <w:tcBorders>
              <w:top w:val="nil"/>
              <w:left w:val="nil"/>
              <w:bottom w:val="single" w:sz="4" w:space="0" w:color="auto"/>
              <w:right w:val="single" w:sz="4" w:space="0" w:color="auto"/>
            </w:tcBorders>
            <w:vAlign w:val="center"/>
          </w:tcPr>
          <w:p w:rsidR="00865D41" w:rsidRPr="00865D41" w:rsidRDefault="00865D41" w:rsidP="005F1ED8">
            <w:pPr>
              <w:spacing w:line="276" w:lineRule="auto"/>
              <w:jc w:val="center"/>
              <w:rPr>
                <w:sz w:val="20"/>
                <w:szCs w:val="20"/>
              </w:rPr>
            </w:pPr>
            <w:r w:rsidRPr="00865D41">
              <w:rPr>
                <w:sz w:val="20"/>
                <w:szCs w:val="20"/>
              </w:rPr>
              <w:t>684</w:t>
            </w:r>
          </w:p>
        </w:tc>
        <w:tc>
          <w:tcPr>
            <w:tcW w:w="871" w:type="dxa"/>
            <w:tcBorders>
              <w:top w:val="nil"/>
              <w:left w:val="nil"/>
              <w:bottom w:val="single" w:sz="4" w:space="0" w:color="auto"/>
              <w:right w:val="single" w:sz="4" w:space="0" w:color="auto"/>
            </w:tcBorders>
            <w:vAlign w:val="center"/>
          </w:tcPr>
          <w:p w:rsidR="00865D41" w:rsidRPr="00865D41" w:rsidRDefault="00865D41" w:rsidP="00865D41">
            <w:pPr>
              <w:spacing w:line="276" w:lineRule="auto"/>
              <w:jc w:val="center"/>
              <w:rPr>
                <w:sz w:val="20"/>
                <w:szCs w:val="20"/>
              </w:rPr>
            </w:pPr>
            <w:r w:rsidRPr="00865D41">
              <w:rPr>
                <w:sz w:val="20"/>
                <w:szCs w:val="20"/>
              </w:rPr>
              <w:t>693</w:t>
            </w:r>
          </w:p>
        </w:tc>
      </w:tr>
      <w:tr w:rsidR="00865D41" w:rsidRPr="00865D41" w:rsidTr="00865D41">
        <w:trPr>
          <w:trHeight w:val="255"/>
          <w:jc w:val="center"/>
        </w:trPr>
        <w:tc>
          <w:tcPr>
            <w:tcW w:w="3822" w:type="dxa"/>
            <w:tcBorders>
              <w:top w:val="nil"/>
              <w:left w:val="single" w:sz="4" w:space="0" w:color="auto"/>
              <w:bottom w:val="single" w:sz="4" w:space="0" w:color="auto"/>
              <w:right w:val="single" w:sz="4" w:space="0" w:color="auto"/>
            </w:tcBorders>
            <w:vAlign w:val="center"/>
            <w:hideMark/>
          </w:tcPr>
          <w:p w:rsidR="00865D41" w:rsidRPr="00865D41" w:rsidRDefault="00865D41" w:rsidP="005F1ED8">
            <w:pPr>
              <w:spacing w:line="276" w:lineRule="auto"/>
              <w:jc w:val="center"/>
              <w:rPr>
                <w:sz w:val="20"/>
                <w:szCs w:val="20"/>
              </w:rPr>
            </w:pPr>
            <w:r w:rsidRPr="00865D41">
              <w:rPr>
                <w:sz w:val="20"/>
                <w:szCs w:val="20"/>
              </w:rPr>
              <w:t>z tego: dyrektor</w:t>
            </w:r>
          </w:p>
        </w:tc>
        <w:tc>
          <w:tcPr>
            <w:tcW w:w="877" w:type="dxa"/>
            <w:tcBorders>
              <w:top w:val="nil"/>
              <w:left w:val="nil"/>
              <w:bottom w:val="single" w:sz="4" w:space="0" w:color="auto"/>
              <w:right w:val="single" w:sz="4" w:space="0" w:color="auto"/>
            </w:tcBorders>
            <w:vAlign w:val="center"/>
            <w:hideMark/>
          </w:tcPr>
          <w:p w:rsidR="00865D41" w:rsidRPr="00865D41" w:rsidRDefault="00865D41" w:rsidP="005F1ED8">
            <w:pPr>
              <w:spacing w:line="276" w:lineRule="auto"/>
              <w:jc w:val="center"/>
              <w:rPr>
                <w:sz w:val="20"/>
                <w:szCs w:val="20"/>
              </w:rPr>
            </w:pPr>
            <w:r w:rsidRPr="00865D41">
              <w:rPr>
                <w:sz w:val="20"/>
                <w:szCs w:val="20"/>
              </w:rPr>
              <w:t>1</w:t>
            </w:r>
          </w:p>
        </w:tc>
        <w:tc>
          <w:tcPr>
            <w:tcW w:w="709" w:type="dxa"/>
            <w:tcBorders>
              <w:top w:val="nil"/>
              <w:left w:val="nil"/>
              <w:bottom w:val="single" w:sz="4" w:space="0" w:color="auto"/>
              <w:right w:val="single" w:sz="4" w:space="0" w:color="auto"/>
            </w:tcBorders>
            <w:noWrap/>
            <w:vAlign w:val="center"/>
            <w:hideMark/>
          </w:tcPr>
          <w:p w:rsidR="00865D41" w:rsidRPr="00865D41" w:rsidRDefault="00865D41" w:rsidP="005F1ED8">
            <w:pPr>
              <w:spacing w:line="276" w:lineRule="auto"/>
              <w:jc w:val="center"/>
              <w:rPr>
                <w:sz w:val="20"/>
                <w:szCs w:val="20"/>
              </w:rPr>
            </w:pPr>
            <w:r w:rsidRPr="00865D41">
              <w:rPr>
                <w:sz w:val="20"/>
                <w:szCs w:val="20"/>
              </w:rPr>
              <w:t>1</w:t>
            </w:r>
          </w:p>
        </w:tc>
        <w:tc>
          <w:tcPr>
            <w:tcW w:w="992" w:type="dxa"/>
            <w:tcBorders>
              <w:top w:val="nil"/>
              <w:left w:val="nil"/>
              <w:bottom w:val="single" w:sz="4" w:space="0" w:color="auto"/>
              <w:right w:val="single" w:sz="4" w:space="0" w:color="auto"/>
            </w:tcBorders>
            <w:vAlign w:val="center"/>
            <w:hideMark/>
          </w:tcPr>
          <w:p w:rsidR="00865D41" w:rsidRPr="00865D41" w:rsidRDefault="00865D41" w:rsidP="005F1ED8">
            <w:pPr>
              <w:spacing w:line="276" w:lineRule="auto"/>
              <w:jc w:val="center"/>
              <w:rPr>
                <w:sz w:val="20"/>
                <w:szCs w:val="20"/>
              </w:rPr>
            </w:pPr>
            <w:r w:rsidRPr="00865D41">
              <w:rPr>
                <w:sz w:val="20"/>
                <w:szCs w:val="20"/>
              </w:rPr>
              <w:t>1</w:t>
            </w:r>
          </w:p>
        </w:tc>
        <w:tc>
          <w:tcPr>
            <w:tcW w:w="682" w:type="dxa"/>
            <w:tcBorders>
              <w:top w:val="nil"/>
              <w:left w:val="nil"/>
              <w:bottom w:val="single" w:sz="4" w:space="0" w:color="auto"/>
              <w:right w:val="single" w:sz="4" w:space="0" w:color="auto"/>
            </w:tcBorders>
            <w:vAlign w:val="center"/>
            <w:hideMark/>
          </w:tcPr>
          <w:p w:rsidR="00865D41" w:rsidRPr="00865D41" w:rsidRDefault="00865D41" w:rsidP="005F1ED8">
            <w:pPr>
              <w:spacing w:line="276" w:lineRule="auto"/>
              <w:jc w:val="center"/>
              <w:rPr>
                <w:sz w:val="20"/>
                <w:szCs w:val="20"/>
              </w:rPr>
            </w:pPr>
            <w:r w:rsidRPr="00865D41">
              <w:rPr>
                <w:sz w:val="20"/>
                <w:szCs w:val="20"/>
              </w:rPr>
              <w:t>1</w:t>
            </w:r>
          </w:p>
        </w:tc>
        <w:tc>
          <w:tcPr>
            <w:tcW w:w="877" w:type="dxa"/>
            <w:tcBorders>
              <w:top w:val="nil"/>
              <w:left w:val="nil"/>
              <w:bottom w:val="single" w:sz="4" w:space="0" w:color="auto"/>
              <w:right w:val="single" w:sz="4" w:space="0" w:color="auto"/>
            </w:tcBorders>
            <w:vAlign w:val="center"/>
          </w:tcPr>
          <w:p w:rsidR="00865D41" w:rsidRPr="00865D41" w:rsidRDefault="00865D41" w:rsidP="005F1ED8">
            <w:pPr>
              <w:spacing w:line="276" w:lineRule="auto"/>
              <w:jc w:val="center"/>
              <w:rPr>
                <w:sz w:val="20"/>
                <w:szCs w:val="20"/>
              </w:rPr>
            </w:pPr>
            <w:r w:rsidRPr="00865D41">
              <w:rPr>
                <w:sz w:val="20"/>
                <w:szCs w:val="20"/>
              </w:rPr>
              <w:t>1</w:t>
            </w:r>
          </w:p>
        </w:tc>
        <w:tc>
          <w:tcPr>
            <w:tcW w:w="871" w:type="dxa"/>
            <w:tcBorders>
              <w:top w:val="nil"/>
              <w:left w:val="nil"/>
              <w:bottom w:val="single" w:sz="4" w:space="0" w:color="auto"/>
              <w:right w:val="single" w:sz="4" w:space="0" w:color="auto"/>
            </w:tcBorders>
            <w:vAlign w:val="center"/>
          </w:tcPr>
          <w:p w:rsidR="00865D41" w:rsidRPr="00865D41" w:rsidRDefault="00865D41" w:rsidP="00865D41">
            <w:pPr>
              <w:spacing w:line="276" w:lineRule="auto"/>
              <w:jc w:val="center"/>
              <w:rPr>
                <w:sz w:val="20"/>
                <w:szCs w:val="20"/>
              </w:rPr>
            </w:pPr>
            <w:r w:rsidRPr="00865D41">
              <w:rPr>
                <w:sz w:val="20"/>
                <w:szCs w:val="20"/>
              </w:rPr>
              <w:t>1</w:t>
            </w:r>
          </w:p>
        </w:tc>
      </w:tr>
      <w:tr w:rsidR="00865D41" w:rsidRPr="00865D41" w:rsidTr="00865D41">
        <w:trPr>
          <w:trHeight w:val="255"/>
          <w:jc w:val="center"/>
        </w:trPr>
        <w:tc>
          <w:tcPr>
            <w:tcW w:w="3822" w:type="dxa"/>
            <w:tcBorders>
              <w:top w:val="nil"/>
              <w:left w:val="single" w:sz="4" w:space="0" w:color="auto"/>
              <w:bottom w:val="single" w:sz="4" w:space="0" w:color="auto"/>
              <w:right w:val="single" w:sz="4" w:space="0" w:color="auto"/>
            </w:tcBorders>
            <w:vAlign w:val="center"/>
            <w:hideMark/>
          </w:tcPr>
          <w:p w:rsidR="00865D41" w:rsidRPr="00865D41" w:rsidRDefault="00865D41" w:rsidP="005F1ED8">
            <w:pPr>
              <w:spacing w:line="276" w:lineRule="auto"/>
              <w:jc w:val="center"/>
              <w:rPr>
                <w:sz w:val="20"/>
                <w:szCs w:val="20"/>
              </w:rPr>
            </w:pPr>
            <w:r w:rsidRPr="00865D41">
              <w:rPr>
                <w:sz w:val="20"/>
                <w:szCs w:val="20"/>
              </w:rPr>
              <w:t>zastępcy dyrektora</w:t>
            </w:r>
          </w:p>
        </w:tc>
        <w:tc>
          <w:tcPr>
            <w:tcW w:w="877" w:type="dxa"/>
            <w:tcBorders>
              <w:top w:val="nil"/>
              <w:left w:val="nil"/>
              <w:bottom w:val="single" w:sz="4" w:space="0" w:color="auto"/>
              <w:right w:val="nil"/>
            </w:tcBorders>
            <w:vAlign w:val="center"/>
            <w:hideMark/>
          </w:tcPr>
          <w:p w:rsidR="00865D41" w:rsidRPr="00865D41" w:rsidRDefault="00865D41" w:rsidP="005F1ED8">
            <w:pPr>
              <w:spacing w:line="276" w:lineRule="auto"/>
              <w:jc w:val="center"/>
              <w:rPr>
                <w:sz w:val="20"/>
                <w:szCs w:val="20"/>
              </w:rPr>
            </w:pPr>
            <w:r w:rsidRPr="00865D41">
              <w:rPr>
                <w:sz w:val="20"/>
                <w:szCs w:val="20"/>
              </w:rPr>
              <w:t>2</w:t>
            </w:r>
          </w:p>
        </w:tc>
        <w:tc>
          <w:tcPr>
            <w:tcW w:w="709" w:type="dxa"/>
            <w:tcBorders>
              <w:top w:val="nil"/>
              <w:left w:val="single" w:sz="4" w:space="0" w:color="auto"/>
              <w:bottom w:val="single" w:sz="4" w:space="0" w:color="auto"/>
              <w:right w:val="single" w:sz="4" w:space="0" w:color="auto"/>
            </w:tcBorders>
            <w:noWrap/>
            <w:vAlign w:val="center"/>
            <w:hideMark/>
          </w:tcPr>
          <w:p w:rsidR="00865D41" w:rsidRPr="00865D41" w:rsidRDefault="00865D41" w:rsidP="005F1ED8">
            <w:pPr>
              <w:spacing w:line="276" w:lineRule="auto"/>
              <w:jc w:val="center"/>
              <w:rPr>
                <w:sz w:val="20"/>
                <w:szCs w:val="20"/>
              </w:rPr>
            </w:pPr>
            <w:r w:rsidRPr="00865D41">
              <w:rPr>
                <w:sz w:val="20"/>
                <w:szCs w:val="20"/>
              </w:rPr>
              <w:t>3</w:t>
            </w:r>
          </w:p>
        </w:tc>
        <w:tc>
          <w:tcPr>
            <w:tcW w:w="992" w:type="dxa"/>
            <w:tcBorders>
              <w:top w:val="nil"/>
              <w:left w:val="nil"/>
              <w:bottom w:val="single" w:sz="4" w:space="0" w:color="auto"/>
              <w:right w:val="single" w:sz="4" w:space="0" w:color="auto"/>
            </w:tcBorders>
            <w:vAlign w:val="center"/>
            <w:hideMark/>
          </w:tcPr>
          <w:p w:rsidR="00865D41" w:rsidRPr="00865D41" w:rsidRDefault="00865D41" w:rsidP="005F1ED8">
            <w:pPr>
              <w:spacing w:line="276" w:lineRule="auto"/>
              <w:jc w:val="center"/>
              <w:rPr>
                <w:sz w:val="20"/>
                <w:szCs w:val="20"/>
              </w:rPr>
            </w:pPr>
            <w:r w:rsidRPr="00865D41">
              <w:rPr>
                <w:sz w:val="20"/>
                <w:szCs w:val="20"/>
              </w:rPr>
              <w:t>2</w:t>
            </w:r>
          </w:p>
        </w:tc>
        <w:tc>
          <w:tcPr>
            <w:tcW w:w="682" w:type="dxa"/>
            <w:tcBorders>
              <w:top w:val="nil"/>
              <w:left w:val="nil"/>
              <w:bottom w:val="single" w:sz="4" w:space="0" w:color="auto"/>
              <w:right w:val="single" w:sz="4" w:space="0" w:color="auto"/>
            </w:tcBorders>
            <w:vAlign w:val="center"/>
            <w:hideMark/>
          </w:tcPr>
          <w:p w:rsidR="00865D41" w:rsidRPr="00865D41" w:rsidRDefault="00865D41" w:rsidP="005F1ED8">
            <w:pPr>
              <w:spacing w:line="276" w:lineRule="auto"/>
              <w:jc w:val="center"/>
              <w:rPr>
                <w:sz w:val="20"/>
                <w:szCs w:val="20"/>
              </w:rPr>
            </w:pPr>
            <w:r w:rsidRPr="00865D41">
              <w:rPr>
                <w:sz w:val="20"/>
                <w:szCs w:val="20"/>
              </w:rPr>
              <w:t>2</w:t>
            </w:r>
          </w:p>
        </w:tc>
        <w:tc>
          <w:tcPr>
            <w:tcW w:w="877" w:type="dxa"/>
            <w:tcBorders>
              <w:top w:val="nil"/>
              <w:left w:val="nil"/>
              <w:bottom w:val="single" w:sz="4" w:space="0" w:color="auto"/>
              <w:right w:val="single" w:sz="4" w:space="0" w:color="auto"/>
            </w:tcBorders>
            <w:vAlign w:val="center"/>
          </w:tcPr>
          <w:p w:rsidR="00865D41" w:rsidRPr="00865D41" w:rsidRDefault="00865D41" w:rsidP="005F1ED8">
            <w:pPr>
              <w:spacing w:line="276" w:lineRule="auto"/>
              <w:jc w:val="center"/>
              <w:rPr>
                <w:sz w:val="20"/>
                <w:szCs w:val="20"/>
              </w:rPr>
            </w:pPr>
            <w:r w:rsidRPr="00865D41">
              <w:rPr>
                <w:sz w:val="20"/>
                <w:szCs w:val="20"/>
              </w:rPr>
              <w:t>2</w:t>
            </w:r>
          </w:p>
        </w:tc>
        <w:tc>
          <w:tcPr>
            <w:tcW w:w="871" w:type="dxa"/>
            <w:tcBorders>
              <w:top w:val="nil"/>
              <w:left w:val="nil"/>
              <w:bottom w:val="single" w:sz="4" w:space="0" w:color="auto"/>
              <w:right w:val="single" w:sz="4" w:space="0" w:color="auto"/>
            </w:tcBorders>
            <w:vAlign w:val="center"/>
          </w:tcPr>
          <w:p w:rsidR="00865D41" w:rsidRPr="00865D41" w:rsidRDefault="00865D41" w:rsidP="00865D41">
            <w:pPr>
              <w:spacing w:line="276" w:lineRule="auto"/>
              <w:jc w:val="center"/>
              <w:rPr>
                <w:sz w:val="20"/>
                <w:szCs w:val="20"/>
              </w:rPr>
            </w:pPr>
            <w:r w:rsidRPr="00865D41">
              <w:rPr>
                <w:sz w:val="20"/>
                <w:szCs w:val="20"/>
              </w:rPr>
              <w:t>2</w:t>
            </w:r>
          </w:p>
        </w:tc>
      </w:tr>
      <w:tr w:rsidR="00865D41" w:rsidRPr="00865D41" w:rsidTr="00865D41">
        <w:trPr>
          <w:trHeight w:val="255"/>
          <w:jc w:val="center"/>
        </w:trPr>
        <w:tc>
          <w:tcPr>
            <w:tcW w:w="3822" w:type="dxa"/>
            <w:tcBorders>
              <w:top w:val="single" w:sz="4" w:space="0" w:color="auto"/>
              <w:left w:val="single" w:sz="4" w:space="0" w:color="auto"/>
              <w:bottom w:val="single" w:sz="4" w:space="0" w:color="auto"/>
              <w:right w:val="single" w:sz="4" w:space="0" w:color="auto"/>
            </w:tcBorders>
            <w:vAlign w:val="center"/>
            <w:hideMark/>
          </w:tcPr>
          <w:p w:rsidR="00865D41" w:rsidRPr="00865D41" w:rsidRDefault="00865D41" w:rsidP="005F1ED8">
            <w:pPr>
              <w:spacing w:line="276" w:lineRule="auto"/>
              <w:jc w:val="center"/>
              <w:rPr>
                <w:sz w:val="20"/>
                <w:szCs w:val="20"/>
              </w:rPr>
            </w:pPr>
            <w:r w:rsidRPr="00865D41">
              <w:rPr>
                <w:sz w:val="20"/>
                <w:szCs w:val="20"/>
              </w:rPr>
              <w:t>pracownicy socjalni ogółem</w:t>
            </w:r>
          </w:p>
        </w:tc>
        <w:tc>
          <w:tcPr>
            <w:tcW w:w="877" w:type="dxa"/>
            <w:tcBorders>
              <w:top w:val="single" w:sz="4" w:space="0" w:color="auto"/>
              <w:left w:val="nil"/>
              <w:bottom w:val="single" w:sz="4" w:space="0" w:color="auto"/>
              <w:right w:val="single" w:sz="4" w:space="0" w:color="auto"/>
            </w:tcBorders>
            <w:vAlign w:val="center"/>
            <w:hideMark/>
          </w:tcPr>
          <w:p w:rsidR="00865D41" w:rsidRPr="00865D41" w:rsidRDefault="00865D41" w:rsidP="005F1ED8">
            <w:pPr>
              <w:spacing w:line="276" w:lineRule="auto"/>
              <w:jc w:val="center"/>
              <w:rPr>
                <w:sz w:val="20"/>
                <w:szCs w:val="20"/>
              </w:rPr>
            </w:pPr>
            <w:r w:rsidRPr="00865D41">
              <w:rPr>
                <w:sz w:val="20"/>
                <w:szCs w:val="20"/>
              </w:rPr>
              <w:t>387</w:t>
            </w:r>
          </w:p>
        </w:tc>
        <w:tc>
          <w:tcPr>
            <w:tcW w:w="709" w:type="dxa"/>
            <w:tcBorders>
              <w:top w:val="single" w:sz="4" w:space="0" w:color="auto"/>
              <w:left w:val="nil"/>
              <w:bottom w:val="single" w:sz="4" w:space="0" w:color="auto"/>
              <w:right w:val="single" w:sz="4" w:space="0" w:color="auto"/>
            </w:tcBorders>
            <w:noWrap/>
            <w:vAlign w:val="center"/>
            <w:hideMark/>
          </w:tcPr>
          <w:p w:rsidR="00865D41" w:rsidRPr="00865D41" w:rsidRDefault="00865D41" w:rsidP="005F1ED8">
            <w:pPr>
              <w:spacing w:line="276" w:lineRule="auto"/>
              <w:jc w:val="center"/>
              <w:rPr>
                <w:sz w:val="20"/>
                <w:szCs w:val="20"/>
              </w:rPr>
            </w:pPr>
            <w:r w:rsidRPr="00865D41">
              <w:rPr>
                <w:sz w:val="20"/>
                <w:szCs w:val="20"/>
              </w:rPr>
              <w:t>394</w:t>
            </w:r>
          </w:p>
        </w:tc>
        <w:tc>
          <w:tcPr>
            <w:tcW w:w="992" w:type="dxa"/>
            <w:tcBorders>
              <w:top w:val="single" w:sz="4" w:space="0" w:color="auto"/>
              <w:left w:val="nil"/>
              <w:bottom w:val="single" w:sz="4" w:space="0" w:color="auto"/>
              <w:right w:val="single" w:sz="4" w:space="0" w:color="auto"/>
            </w:tcBorders>
            <w:vAlign w:val="center"/>
            <w:hideMark/>
          </w:tcPr>
          <w:p w:rsidR="00865D41" w:rsidRPr="00865D41" w:rsidRDefault="00865D41" w:rsidP="005F1ED8">
            <w:pPr>
              <w:spacing w:line="276" w:lineRule="auto"/>
              <w:jc w:val="center"/>
              <w:rPr>
                <w:sz w:val="20"/>
                <w:szCs w:val="20"/>
              </w:rPr>
            </w:pPr>
            <w:r w:rsidRPr="00865D41">
              <w:rPr>
                <w:sz w:val="20"/>
                <w:szCs w:val="20"/>
              </w:rPr>
              <w:t>410</w:t>
            </w:r>
          </w:p>
        </w:tc>
        <w:tc>
          <w:tcPr>
            <w:tcW w:w="682" w:type="dxa"/>
            <w:tcBorders>
              <w:top w:val="single" w:sz="4" w:space="0" w:color="auto"/>
              <w:left w:val="nil"/>
              <w:bottom w:val="single" w:sz="4" w:space="0" w:color="auto"/>
              <w:right w:val="single" w:sz="4" w:space="0" w:color="auto"/>
            </w:tcBorders>
            <w:vAlign w:val="center"/>
            <w:hideMark/>
          </w:tcPr>
          <w:p w:rsidR="00865D41" w:rsidRPr="00865D41" w:rsidRDefault="00865D41" w:rsidP="005F1ED8">
            <w:pPr>
              <w:spacing w:line="276" w:lineRule="auto"/>
              <w:jc w:val="center"/>
              <w:rPr>
                <w:sz w:val="20"/>
                <w:szCs w:val="20"/>
              </w:rPr>
            </w:pPr>
            <w:r w:rsidRPr="00865D41">
              <w:rPr>
                <w:sz w:val="20"/>
                <w:szCs w:val="20"/>
              </w:rPr>
              <w:t>402</w:t>
            </w:r>
          </w:p>
        </w:tc>
        <w:tc>
          <w:tcPr>
            <w:tcW w:w="877" w:type="dxa"/>
            <w:tcBorders>
              <w:top w:val="single" w:sz="4" w:space="0" w:color="auto"/>
              <w:left w:val="nil"/>
              <w:bottom w:val="single" w:sz="4" w:space="0" w:color="auto"/>
              <w:right w:val="single" w:sz="4" w:space="0" w:color="auto"/>
            </w:tcBorders>
            <w:vAlign w:val="center"/>
          </w:tcPr>
          <w:p w:rsidR="00865D41" w:rsidRPr="00865D41" w:rsidRDefault="00865D41" w:rsidP="005F1ED8">
            <w:pPr>
              <w:spacing w:line="276" w:lineRule="auto"/>
              <w:jc w:val="center"/>
              <w:rPr>
                <w:sz w:val="20"/>
                <w:szCs w:val="20"/>
              </w:rPr>
            </w:pPr>
            <w:r w:rsidRPr="00865D41">
              <w:rPr>
                <w:sz w:val="20"/>
                <w:szCs w:val="20"/>
              </w:rPr>
              <w:t>400</w:t>
            </w:r>
          </w:p>
        </w:tc>
        <w:tc>
          <w:tcPr>
            <w:tcW w:w="871" w:type="dxa"/>
            <w:tcBorders>
              <w:top w:val="single" w:sz="4" w:space="0" w:color="auto"/>
              <w:left w:val="nil"/>
              <w:bottom w:val="single" w:sz="4" w:space="0" w:color="auto"/>
              <w:right w:val="single" w:sz="4" w:space="0" w:color="auto"/>
            </w:tcBorders>
            <w:vAlign w:val="center"/>
          </w:tcPr>
          <w:p w:rsidR="00865D41" w:rsidRPr="00865D41" w:rsidRDefault="00865D41" w:rsidP="00865D41">
            <w:pPr>
              <w:spacing w:line="276" w:lineRule="auto"/>
              <w:jc w:val="center"/>
              <w:rPr>
                <w:sz w:val="20"/>
                <w:szCs w:val="20"/>
              </w:rPr>
            </w:pPr>
            <w:r w:rsidRPr="00865D41">
              <w:rPr>
                <w:sz w:val="20"/>
                <w:szCs w:val="20"/>
              </w:rPr>
              <w:t>410</w:t>
            </w:r>
          </w:p>
        </w:tc>
      </w:tr>
      <w:tr w:rsidR="00865D41" w:rsidRPr="00865D41" w:rsidTr="00865D41">
        <w:trPr>
          <w:trHeight w:val="255"/>
          <w:jc w:val="center"/>
        </w:trPr>
        <w:tc>
          <w:tcPr>
            <w:tcW w:w="3822" w:type="dxa"/>
            <w:tcBorders>
              <w:top w:val="single" w:sz="4" w:space="0" w:color="auto"/>
              <w:left w:val="single" w:sz="4" w:space="0" w:color="auto"/>
              <w:bottom w:val="single" w:sz="4" w:space="0" w:color="auto"/>
              <w:right w:val="single" w:sz="4" w:space="0" w:color="auto"/>
            </w:tcBorders>
            <w:vAlign w:val="center"/>
            <w:hideMark/>
          </w:tcPr>
          <w:p w:rsidR="00865D41" w:rsidRPr="00865D41" w:rsidRDefault="00865D41" w:rsidP="005F1ED8">
            <w:pPr>
              <w:spacing w:line="276" w:lineRule="auto"/>
              <w:jc w:val="center"/>
              <w:rPr>
                <w:sz w:val="20"/>
                <w:szCs w:val="20"/>
              </w:rPr>
            </w:pPr>
            <w:r w:rsidRPr="00865D41">
              <w:rPr>
                <w:sz w:val="20"/>
                <w:szCs w:val="20"/>
              </w:rPr>
              <w:t>z tego: starszy specjalista pracy socjalnej</w:t>
            </w:r>
          </w:p>
        </w:tc>
        <w:tc>
          <w:tcPr>
            <w:tcW w:w="877" w:type="dxa"/>
            <w:tcBorders>
              <w:top w:val="single" w:sz="4" w:space="0" w:color="auto"/>
              <w:left w:val="nil"/>
              <w:bottom w:val="single" w:sz="4" w:space="0" w:color="auto"/>
              <w:right w:val="single" w:sz="4" w:space="0" w:color="auto"/>
            </w:tcBorders>
            <w:vAlign w:val="center"/>
            <w:hideMark/>
          </w:tcPr>
          <w:p w:rsidR="00865D41" w:rsidRPr="00865D41" w:rsidRDefault="00865D41" w:rsidP="005F1ED8">
            <w:pPr>
              <w:spacing w:line="276" w:lineRule="auto"/>
              <w:jc w:val="center"/>
              <w:rPr>
                <w:sz w:val="20"/>
                <w:szCs w:val="20"/>
              </w:rPr>
            </w:pPr>
            <w:r w:rsidRPr="00865D41">
              <w:rPr>
                <w:sz w:val="20"/>
                <w:szCs w:val="20"/>
              </w:rPr>
              <w:t>8</w:t>
            </w:r>
          </w:p>
        </w:tc>
        <w:tc>
          <w:tcPr>
            <w:tcW w:w="709" w:type="dxa"/>
            <w:tcBorders>
              <w:top w:val="single" w:sz="4" w:space="0" w:color="auto"/>
              <w:left w:val="nil"/>
              <w:bottom w:val="single" w:sz="4" w:space="0" w:color="auto"/>
              <w:right w:val="single" w:sz="4" w:space="0" w:color="auto"/>
            </w:tcBorders>
            <w:noWrap/>
            <w:vAlign w:val="center"/>
            <w:hideMark/>
          </w:tcPr>
          <w:p w:rsidR="00865D41" w:rsidRPr="00865D41" w:rsidRDefault="00865D41" w:rsidP="005F1ED8">
            <w:pPr>
              <w:spacing w:line="276" w:lineRule="auto"/>
              <w:jc w:val="center"/>
              <w:rPr>
                <w:sz w:val="20"/>
                <w:szCs w:val="20"/>
              </w:rPr>
            </w:pPr>
            <w:r w:rsidRPr="00865D41">
              <w:rPr>
                <w:sz w:val="20"/>
                <w:szCs w:val="20"/>
              </w:rPr>
              <w:t>8</w:t>
            </w:r>
          </w:p>
        </w:tc>
        <w:tc>
          <w:tcPr>
            <w:tcW w:w="992" w:type="dxa"/>
            <w:tcBorders>
              <w:top w:val="single" w:sz="4" w:space="0" w:color="auto"/>
              <w:left w:val="nil"/>
              <w:bottom w:val="single" w:sz="4" w:space="0" w:color="auto"/>
              <w:right w:val="single" w:sz="4" w:space="0" w:color="auto"/>
            </w:tcBorders>
            <w:vAlign w:val="center"/>
            <w:hideMark/>
          </w:tcPr>
          <w:p w:rsidR="00865D41" w:rsidRPr="00865D41" w:rsidRDefault="00865D41" w:rsidP="005F1ED8">
            <w:pPr>
              <w:spacing w:line="276" w:lineRule="auto"/>
              <w:jc w:val="center"/>
              <w:rPr>
                <w:sz w:val="20"/>
                <w:szCs w:val="20"/>
              </w:rPr>
            </w:pPr>
            <w:r w:rsidRPr="00865D41">
              <w:rPr>
                <w:sz w:val="20"/>
                <w:szCs w:val="20"/>
              </w:rPr>
              <w:t>7</w:t>
            </w:r>
          </w:p>
        </w:tc>
        <w:tc>
          <w:tcPr>
            <w:tcW w:w="682" w:type="dxa"/>
            <w:tcBorders>
              <w:top w:val="single" w:sz="4" w:space="0" w:color="auto"/>
              <w:left w:val="nil"/>
              <w:bottom w:val="single" w:sz="4" w:space="0" w:color="auto"/>
              <w:right w:val="single" w:sz="4" w:space="0" w:color="auto"/>
            </w:tcBorders>
            <w:vAlign w:val="center"/>
            <w:hideMark/>
          </w:tcPr>
          <w:p w:rsidR="00865D41" w:rsidRPr="00865D41" w:rsidRDefault="00865D41" w:rsidP="005F1ED8">
            <w:pPr>
              <w:spacing w:line="276" w:lineRule="auto"/>
              <w:jc w:val="center"/>
              <w:rPr>
                <w:sz w:val="20"/>
                <w:szCs w:val="20"/>
              </w:rPr>
            </w:pPr>
            <w:r w:rsidRPr="00865D41">
              <w:rPr>
                <w:sz w:val="20"/>
                <w:szCs w:val="20"/>
              </w:rPr>
              <w:t>7</w:t>
            </w:r>
          </w:p>
        </w:tc>
        <w:tc>
          <w:tcPr>
            <w:tcW w:w="877" w:type="dxa"/>
            <w:tcBorders>
              <w:top w:val="single" w:sz="4" w:space="0" w:color="auto"/>
              <w:left w:val="nil"/>
              <w:bottom w:val="single" w:sz="4" w:space="0" w:color="auto"/>
              <w:right w:val="single" w:sz="4" w:space="0" w:color="auto"/>
            </w:tcBorders>
            <w:vAlign w:val="center"/>
          </w:tcPr>
          <w:p w:rsidR="00865D41" w:rsidRPr="00865D41" w:rsidRDefault="00865D41" w:rsidP="005F1ED8">
            <w:pPr>
              <w:spacing w:line="276" w:lineRule="auto"/>
              <w:jc w:val="center"/>
              <w:rPr>
                <w:sz w:val="20"/>
                <w:szCs w:val="20"/>
              </w:rPr>
            </w:pPr>
            <w:r w:rsidRPr="00865D41">
              <w:rPr>
                <w:sz w:val="20"/>
                <w:szCs w:val="20"/>
              </w:rPr>
              <w:t>8</w:t>
            </w:r>
          </w:p>
        </w:tc>
        <w:tc>
          <w:tcPr>
            <w:tcW w:w="871" w:type="dxa"/>
            <w:tcBorders>
              <w:top w:val="single" w:sz="4" w:space="0" w:color="auto"/>
              <w:left w:val="nil"/>
              <w:bottom w:val="single" w:sz="4" w:space="0" w:color="auto"/>
              <w:right w:val="single" w:sz="4" w:space="0" w:color="auto"/>
            </w:tcBorders>
            <w:vAlign w:val="center"/>
          </w:tcPr>
          <w:p w:rsidR="00865D41" w:rsidRPr="00865D41" w:rsidRDefault="00865D41" w:rsidP="00865D41">
            <w:pPr>
              <w:spacing w:line="276" w:lineRule="auto"/>
              <w:jc w:val="center"/>
              <w:rPr>
                <w:sz w:val="20"/>
                <w:szCs w:val="20"/>
              </w:rPr>
            </w:pPr>
            <w:r w:rsidRPr="00865D41">
              <w:rPr>
                <w:sz w:val="20"/>
                <w:szCs w:val="20"/>
              </w:rPr>
              <w:t>8</w:t>
            </w:r>
          </w:p>
        </w:tc>
      </w:tr>
      <w:tr w:rsidR="00865D41" w:rsidRPr="00865D41" w:rsidTr="00865D41">
        <w:trPr>
          <w:trHeight w:val="255"/>
          <w:jc w:val="center"/>
        </w:trPr>
        <w:tc>
          <w:tcPr>
            <w:tcW w:w="3822" w:type="dxa"/>
            <w:tcBorders>
              <w:top w:val="nil"/>
              <w:left w:val="single" w:sz="4" w:space="0" w:color="auto"/>
              <w:bottom w:val="single" w:sz="4" w:space="0" w:color="auto"/>
              <w:right w:val="single" w:sz="4" w:space="0" w:color="auto"/>
            </w:tcBorders>
            <w:vAlign w:val="center"/>
            <w:hideMark/>
          </w:tcPr>
          <w:p w:rsidR="00865D41" w:rsidRPr="00865D41" w:rsidRDefault="00865D41" w:rsidP="005F1ED8">
            <w:pPr>
              <w:spacing w:line="276" w:lineRule="auto"/>
              <w:jc w:val="center"/>
              <w:rPr>
                <w:sz w:val="20"/>
                <w:szCs w:val="20"/>
              </w:rPr>
            </w:pPr>
            <w:r w:rsidRPr="00865D41">
              <w:rPr>
                <w:sz w:val="20"/>
                <w:szCs w:val="20"/>
              </w:rPr>
              <w:t>specjalista pracy socjalnej</w:t>
            </w:r>
          </w:p>
        </w:tc>
        <w:tc>
          <w:tcPr>
            <w:tcW w:w="877" w:type="dxa"/>
            <w:tcBorders>
              <w:top w:val="nil"/>
              <w:left w:val="nil"/>
              <w:bottom w:val="single" w:sz="4" w:space="0" w:color="auto"/>
              <w:right w:val="nil"/>
            </w:tcBorders>
            <w:vAlign w:val="center"/>
            <w:hideMark/>
          </w:tcPr>
          <w:p w:rsidR="00865D41" w:rsidRPr="00865D41" w:rsidRDefault="00865D41" w:rsidP="005F1ED8">
            <w:pPr>
              <w:spacing w:line="276" w:lineRule="auto"/>
              <w:jc w:val="center"/>
              <w:rPr>
                <w:sz w:val="20"/>
                <w:szCs w:val="20"/>
              </w:rPr>
            </w:pPr>
            <w:r w:rsidRPr="00865D41">
              <w:rPr>
                <w:sz w:val="20"/>
                <w:szCs w:val="20"/>
              </w:rPr>
              <w:t>72</w:t>
            </w:r>
          </w:p>
        </w:tc>
        <w:tc>
          <w:tcPr>
            <w:tcW w:w="709" w:type="dxa"/>
            <w:tcBorders>
              <w:top w:val="nil"/>
              <w:left w:val="single" w:sz="4" w:space="0" w:color="auto"/>
              <w:bottom w:val="single" w:sz="4" w:space="0" w:color="auto"/>
              <w:right w:val="single" w:sz="4" w:space="0" w:color="auto"/>
            </w:tcBorders>
            <w:noWrap/>
            <w:vAlign w:val="center"/>
            <w:hideMark/>
          </w:tcPr>
          <w:p w:rsidR="00865D41" w:rsidRPr="00865D41" w:rsidRDefault="00865D41" w:rsidP="005F1ED8">
            <w:pPr>
              <w:spacing w:line="276" w:lineRule="auto"/>
              <w:jc w:val="center"/>
              <w:rPr>
                <w:sz w:val="20"/>
                <w:szCs w:val="20"/>
              </w:rPr>
            </w:pPr>
            <w:r w:rsidRPr="00865D41">
              <w:rPr>
                <w:sz w:val="20"/>
                <w:szCs w:val="20"/>
              </w:rPr>
              <w:t>77</w:t>
            </w:r>
          </w:p>
        </w:tc>
        <w:tc>
          <w:tcPr>
            <w:tcW w:w="992" w:type="dxa"/>
            <w:tcBorders>
              <w:top w:val="nil"/>
              <w:left w:val="nil"/>
              <w:bottom w:val="single" w:sz="4" w:space="0" w:color="auto"/>
              <w:right w:val="single" w:sz="4" w:space="0" w:color="auto"/>
            </w:tcBorders>
            <w:vAlign w:val="center"/>
            <w:hideMark/>
          </w:tcPr>
          <w:p w:rsidR="00865D41" w:rsidRPr="00865D41" w:rsidRDefault="00865D41" w:rsidP="005F1ED8">
            <w:pPr>
              <w:spacing w:line="276" w:lineRule="auto"/>
              <w:jc w:val="center"/>
              <w:rPr>
                <w:sz w:val="20"/>
                <w:szCs w:val="20"/>
              </w:rPr>
            </w:pPr>
            <w:r w:rsidRPr="00865D41">
              <w:rPr>
                <w:sz w:val="20"/>
                <w:szCs w:val="20"/>
              </w:rPr>
              <w:t>99</w:t>
            </w:r>
          </w:p>
        </w:tc>
        <w:tc>
          <w:tcPr>
            <w:tcW w:w="682" w:type="dxa"/>
            <w:tcBorders>
              <w:top w:val="nil"/>
              <w:left w:val="nil"/>
              <w:bottom w:val="single" w:sz="4" w:space="0" w:color="auto"/>
              <w:right w:val="single" w:sz="4" w:space="0" w:color="auto"/>
            </w:tcBorders>
            <w:vAlign w:val="center"/>
            <w:hideMark/>
          </w:tcPr>
          <w:p w:rsidR="00865D41" w:rsidRPr="00865D41" w:rsidRDefault="00865D41" w:rsidP="005F1ED8">
            <w:pPr>
              <w:spacing w:line="276" w:lineRule="auto"/>
              <w:jc w:val="center"/>
              <w:rPr>
                <w:sz w:val="20"/>
                <w:szCs w:val="20"/>
              </w:rPr>
            </w:pPr>
            <w:r w:rsidRPr="00865D41">
              <w:rPr>
                <w:sz w:val="20"/>
                <w:szCs w:val="20"/>
              </w:rPr>
              <w:t>83</w:t>
            </w:r>
          </w:p>
        </w:tc>
        <w:tc>
          <w:tcPr>
            <w:tcW w:w="877" w:type="dxa"/>
            <w:tcBorders>
              <w:top w:val="nil"/>
              <w:left w:val="nil"/>
              <w:bottom w:val="single" w:sz="4" w:space="0" w:color="auto"/>
              <w:right w:val="single" w:sz="4" w:space="0" w:color="auto"/>
            </w:tcBorders>
            <w:vAlign w:val="center"/>
          </w:tcPr>
          <w:p w:rsidR="00865D41" w:rsidRPr="00865D41" w:rsidRDefault="00865D41" w:rsidP="005F1ED8">
            <w:pPr>
              <w:spacing w:line="276" w:lineRule="auto"/>
              <w:jc w:val="center"/>
              <w:rPr>
                <w:sz w:val="20"/>
                <w:szCs w:val="20"/>
              </w:rPr>
            </w:pPr>
            <w:r w:rsidRPr="00865D41">
              <w:rPr>
                <w:sz w:val="20"/>
                <w:szCs w:val="20"/>
              </w:rPr>
              <w:t>88</w:t>
            </w:r>
          </w:p>
        </w:tc>
        <w:tc>
          <w:tcPr>
            <w:tcW w:w="871" w:type="dxa"/>
            <w:tcBorders>
              <w:top w:val="nil"/>
              <w:left w:val="nil"/>
              <w:bottom w:val="single" w:sz="4" w:space="0" w:color="auto"/>
              <w:right w:val="single" w:sz="4" w:space="0" w:color="auto"/>
            </w:tcBorders>
            <w:vAlign w:val="center"/>
          </w:tcPr>
          <w:p w:rsidR="00865D41" w:rsidRPr="00865D41" w:rsidRDefault="00865D41" w:rsidP="00865D41">
            <w:pPr>
              <w:spacing w:line="276" w:lineRule="auto"/>
              <w:jc w:val="center"/>
              <w:rPr>
                <w:sz w:val="20"/>
                <w:szCs w:val="20"/>
              </w:rPr>
            </w:pPr>
            <w:r w:rsidRPr="00865D41">
              <w:rPr>
                <w:sz w:val="20"/>
                <w:szCs w:val="20"/>
              </w:rPr>
              <w:t>93</w:t>
            </w:r>
          </w:p>
        </w:tc>
      </w:tr>
      <w:tr w:rsidR="00865D41" w:rsidRPr="00865D41" w:rsidTr="00865D41">
        <w:trPr>
          <w:trHeight w:val="255"/>
          <w:jc w:val="center"/>
        </w:trPr>
        <w:tc>
          <w:tcPr>
            <w:tcW w:w="3822" w:type="dxa"/>
            <w:tcBorders>
              <w:top w:val="single" w:sz="4" w:space="0" w:color="auto"/>
              <w:left w:val="single" w:sz="4" w:space="0" w:color="auto"/>
              <w:bottom w:val="single" w:sz="4" w:space="0" w:color="auto"/>
              <w:right w:val="single" w:sz="4" w:space="0" w:color="auto"/>
            </w:tcBorders>
            <w:vAlign w:val="center"/>
            <w:hideMark/>
          </w:tcPr>
          <w:p w:rsidR="00865D41" w:rsidRPr="00865D41" w:rsidRDefault="00865D41" w:rsidP="005F1ED8">
            <w:pPr>
              <w:spacing w:line="276" w:lineRule="auto"/>
              <w:jc w:val="center"/>
              <w:rPr>
                <w:sz w:val="20"/>
                <w:szCs w:val="20"/>
              </w:rPr>
            </w:pPr>
            <w:r w:rsidRPr="00865D41">
              <w:rPr>
                <w:sz w:val="20"/>
                <w:szCs w:val="20"/>
              </w:rPr>
              <w:t>starszy pracownik socjalny</w:t>
            </w:r>
          </w:p>
        </w:tc>
        <w:tc>
          <w:tcPr>
            <w:tcW w:w="877" w:type="dxa"/>
            <w:tcBorders>
              <w:top w:val="single" w:sz="4" w:space="0" w:color="auto"/>
              <w:left w:val="nil"/>
              <w:bottom w:val="single" w:sz="4" w:space="0" w:color="auto"/>
              <w:right w:val="nil"/>
            </w:tcBorders>
            <w:vAlign w:val="center"/>
            <w:hideMark/>
          </w:tcPr>
          <w:p w:rsidR="00865D41" w:rsidRPr="00865D41" w:rsidRDefault="00865D41" w:rsidP="005F1ED8">
            <w:pPr>
              <w:spacing w:line="276" w:lineRule="auto"/>
              <w:jc w:val="center"/>
              <w:rPr>
                <w:sz w:val="20"/>
                <w:szCs w:val="20"/>
              </w:rPr>
            </w:pPr>
            <w:r w:rsidRPr="00865D41">
              <w:rPr>
                <w:sz w:val="20"/>
                <w:szCs w:val="20"/>
              </w:rPr>
              <w:t>133</w:t>
            </w:r>
          </w:p>
        </w:tc>
        <w:tc>
          <w:tcPr>
            <w:tcW w:w="709" w:type="dxa"/>
            <w:tcBorders>
              <w:top w:val="single" w:sz="4" w:space="0" w:color="auto"/>
              <w:left w:val="single" w:sz="4" w:space="0" w:color="auto"/>
              <w:bottom w:val="single" w:sz="4" w:space="0" w:color="auto"/>
              <w:right w:val="single" w:sz="4" w:space="0" w:color="auto"/>
            </w:tcBorders>
            <w:noWrap/>
            <w:vAlign w:val="center"/>
            <w:hideMark/>
          </w:tcPr>
          <w:p w:rsidR="00865D41" w:rsidRPr="00865D41" w:rsidRDefault="00865D41" w:rsidP="005F1ED8">
            <w:pPr>
              <w:spacing w:line="276" w:lineRule="auto"/>
              <w:jc w:val="center"/>
              <w:rPr>
                <w:sz w:val="20"/>
                <w:szCs w:val="20"/>
              </w:rPr>
            </w:pPr>
            <w:r w:rsidRPr="00865D41">
              <w:rPr>
                <w:sz w:val="20"/>
                <w:szCs w:val="20"/>
              </w:rPr>
              <w:t>136</w:t>
            </w:r>
          </w:p>
        </w:tc>
        <w:tc>
          <w:tcPr>
            <w:tcW w:w="992" w:type="dxa"/>
            <w:tcBorders>
              <w:top w:val="single" w:sz="4" w:space="0" w:color="auto"/>
              <w:left w:val="nil"/>
              <w:bottom w:val="single" w:sz="4" w:space="0" w:color="auto"/>
              <w:right w:val="single" w:sz="4" w:space="0" w:color="auto"/>
            </w:tcBorders>
            <w:vAlign w:val="center"/>
            <w:hideMark/>
          </w:tcPr>
          <w:p w:rsidR="00865D41" w:rsidRPr="00865D41" w:rsidRDefault="00865D41" w:rsidP="005F1ED8">
            <w:pPr>
              <w:spacing w:line="276" w:lineRule="auto"/>
              <w:jc w:val="center"/>
              <w:rPr>
                <w:sz w:val="20"/>
                <w:szCs w:val="20"/>
              </w:rPr>
            </w:pPr>
            <w:r w:rsidRPr="00865D41">
              <w:rPr>
                <w:sz w:val="20"/>
                <w:szCs w:val="20"/>
              </w:rPr>
              <w:t>134</w:t>
            </w:r>
          </w:p>
        </w:tc>
        <w:tc>
          <w:tcPr>
            <w:tcW w:w="682" w:type="dxa"/>
            <w:tcBorders>
              <w:top w:val="single" w:sz="4" w:space="0" w:color="auto"/>
              <w:left w:val="nil"/>
              <w:bottom w:val="single" w:sz="4" w:space="0" w:color="auto"/>
              <w:right w:val="single" w:sz="4" w:space="0" w:color="auto"/>
            </w:tcBorders>
            <w:vAlign w:val="center"/>
            <w:hideMark/>
          </w:tcPr>
          <w:p w:rsidR="00865D41" w:rsidRPr="00865D41" w:rsidRDefault="00865D41" w:rsidP="005F1ED8">
            <w:pPr>
              <w:spacing w:line="276" w:lineRule="auto"/>
              <w:jc w:val="center"/>
              <w:rPr>
                <w:sz w:val="20"/>
                <w:szCs w:val="20"/>
              </w:rPr>
            </w:pPr>
            <w:r w:rsidRPr="00865D41">
              <w:rPr>
                <w:sz w:val="20"/>
                <w:szCs w:val="20"/>
              </w:rPr>
              <w:t>146</w:t>
            </w:r>
          </w:p>
        </w:tc>
        <w:tc>
          <w:tcPr>
            <w:tcW w:w="877" w:type="dxa"/>
            <w:tcBorders>
              <w:top w:val="single" w:sz="4" w:space="0" w:color="auto"/>
              <w:left w:val="nil"/>
              <w:bottom w:val="single" w:sz="4" w:space="0" w:color="auto"/>
              <w:right w:val="single" w:sz="4" w:space="0" w:color="auto"/>
            </w:tcBorders>
            <w:vAlign w:val="center"/>
          </w:tcPr>
          <w:p w:rsidR="00865D41" w:rsidRPr="00865D41" w:rsidRDefault="00865D41" w:rsidP="005F1ED8">
            <w:pPr>
              <w:spacing w:line="276" w:lineRule="auto"/>
              <w:jc w:val="center"/>
              <w:rPr>
                <w:sz w:val="20"/>
                <w:szCs w:val="20"/>
              </w:rPr>
            </w:pPr>
            <w:r w:rsidRPr="00865D41">
              <w:rPr>
                <w:sz w:val="20"/>
                <w:szCs w:val="20"/>
              </w:rPr>
              <w:t>143</w:t>
            </w:r>
          </w:p>
        </w:tc>
        <w:tc>
          <w:tcPr>
            <w:tcW w:w="871" w:type="dxa"/>
            <w:tcBorders>
              <w:top w:val="single" w:sz="4" w:space="0" w:color="auto"/>
              <w:left w:val="nil"/>
              <w:bottom w:val="single" w:sz="4" w:space="0" w:color="auto"/>
              <w:right w:val="single" w:sz="4" w:space="0" w:color="auto"/>
            </w:tcBorders>
            <w:vAlign w:val="center"/>
          </w:tcPr>
          <w:p w:rsidR="00865D41" w:rsidRPr="00865D41" w:rsidRDefault="00865D41" w:rsidP="00865D41">
            <w:pPr>
              <w:spacing w:line="276" w:lineRule="auto"/>
              <w:jc w:val="center"/>
              <w:rPr>
                <w:sz w:val="20"/>
                <w:szCs w:val="20"/>
              </w:rPr>
            </w:pPr>
            <w:r w:rsidRPr="00865D41">
              <w:rPr>
                <w:sz w:val="20"/>
                <w:szCs w:val="20"/>
              </w:rPr>
              <w:t>145</w:t>
            </w:r>
          </w:p>
        </w:tc>
      </w:tr>
      <w:tr w:rsidR="00865D41" w:rsidRPr="00865D41" w:rsidTr="00865D41">
        <w:trPr>
          <w:trHeight w:val="255"/>
          <w:jc w:val="center"/>
        </w:trPr>
        <w:tc>
          <w:tcPr>
            <w:tcW w:w="3822" w:type="dxa"/>
            <w:tcBorders>
              <w:top w:val="single" w:sz="4" w:space="0" w:color="auto"/>
              <w:left w:val="single" w:sz="4" w:space="0" w:color="auto"/>
              <w:bottom w:val="single" w:sz="4" w:space="0" w:color="auto"/>
              <w:right w:val="single" w:sz="4" w:space="0" w:color="auto"/>
            </w:tcBorders>
            <w:vAlign w:val="center"/>
            <w:hideMark/>
          </w:tcPr>
          <w:p w:rsidR="00865D41" w:rsidRPr="00865D41" w:rsidRDefault="00865D41" w:rsidP="005F1ED8">
            <w:pPr>
              <w:spacing w:line="276" w:lineRule="auto"/>
              <w:jc w:val="center"/>
              <w:rPr>
                <w:sz w:val="20"/>
                <w:szCs w:val="20"/>
              </w:rPr>
            </w:pPr>
            <w:r w:rsidRPr="00865D41">
              <w:rPr>
                <w:sz w:val="20"/>
                <w:szCs w:val="20"/>
              </w:rPr>
              <w:t>pracownik socjalny</w:t>
            </w:r>
          </w:p>
        </w:tc>
        <w:tc>
          <w:tcPr>
            <w:tcW w:w="877" w:type="dxa"/>
            <w:tcBorders>
              <w:top w:val="single" w:sz="4" w:space="0" w:color="auto"/>
              <w:left w:val="nil"/>
              <w:bottom w:val="single" w:sz="4" w:space="0" w:color="auto"/>
              <w:right w:val="nil"/>
            </w:tcBorders>
            <w:vAlign w:val="center"/>
            <w:hideMark/>
          </w:tcPr>
          <w:p w:rsidR="00865D41" w:rsidRPr="00865D41" w:rsidRDefault="00865D41" w:rsidP="005F1ED8">
            <w:pPr>
              <w:spacing w:line="276" w:lineRule="auto"/>
              <w:jc w:val="center"/>
              <w:rPr>
                <w:sz w:val="20"/>
                <w:szCs w:val="20"/>
              </w:rPr>
            </w:pPr>
            <w:r w:rsidRPr="00865D41">
              <w:rPr>
                <w:sz w:val="20"/>
                <w:szCs w:val="20"/>
              </w:rPr>
              <w:t>174</w:t>
            </w:r>
          </w:p>
        </w:tc>
        <w:tc>
          <w:tcPr>
            <w:tcW w:w="709" w:type="dxa"/>
            <w:tcBorders>
              <w:top w:val="single" w:sz="4" w:space="0" w:color="auto"/>
              <w:left w:val="single" w:sz="4" w:space="0" w:color="auto"/>
              <w:bottom w:val="single" w:sz="4" w:space="0" w:color="auto"/>
              <w:right w:val="single" w:sz="4" w:space="0" w:color="auto"/>
            </w:tcBorders>
            <w:noWrap/>
            <w:vAlign w:val="center"/>
            <w:hideMark/>
          </w:tcPr>
          <w:p w:rsidR="00865D41" w:rsidRPr="00865D41" w:rsidRDefault="00865D41" w:rsidP="005F1ED8">
            <w:pPr>
              <w:spacing w:line="276" w:lineRule="auto"/>
              <w:jc w:val="center"/>
              <w:rPr>
                <w:sz w:val="20"/>
                <w:szCs w:val="20"/>
              </w:rPr>
            </w:pPr>
            <w:r w:rsidRPr="00865D41">
              <w:rPr>
                <w:sz w:val="20"/>
                <w:szCs w:val="20"/>
              </w:rPr>
              <w:t>173</w:t>
            </w:r>
          </w:p>
        </w:tc>
        <w:tc>
          <w:tcPr>
            <w:tcW w:w="992" w:type="dxa"/>
            <w:tcBorders>
              <w:top w:val="single" w:sz="4" w:space="0" w:color="auto"/>
              <w:left w:val="nil"/>
              <w:bottom w:val="single" w:sz="4" w:space="0" w:color="auto"/>
              <w:right w:val="single" w:sz="4" w:space="0" w:color="auto"/>
            </w:tcBorders>
            <w:vAlign w:val="center"/>
            <w:hideMark/>
          </w:tcPr>
          <w:p w:rsidR="00865D41" w:rsidRPr="00865D41" w:rsidRDefault="00865D41" w:rsidP="005F1ED8">
            <w:pPr>
              <w:spacing w:line="276" w:lineRule="auto"/>
              <w:jc w:val="center"/>
              <w:rPr>
                <w:sz w:val="20"/>
                <w:szCs w:val="20"/>
              </w:rPr>
            </w:pPr>
            <w:r w:rsidRPr="00865D41">
              <w:rPr>
                <w:sz w:val="20"/>
                <w:szCs w:val="20"/>
              </w:rPr>
              <w:t>170</w:t>
            </w:r>
          </w:p>
        </w:tc>
        <w:tc>
          <w:tcPr>
            <w:tcW w:w="682" w:type="dxa"/>
            <w:tcBorders>
              <w:top w:val="single" w:sz="4" w:space="0" w:color="auto"/>
              <w:left w:val="nil"/>
              <w:bottom w:val="single" w:sz="4" w:space="0" w:color="auto"/>
              <w:right w:val="single" w:sz="4" w:space="0" w:color="auto"/>
            </w:tcBorders>
            <w:vAlign w:val="center"/>
            <w:hideMark/>
          </w:tcPr>
          <w:p w:rsidR="00865D41" w:rsidRPr="00865D41" w:rsidRDefault="00865D41" w:rsidP="005F1ED8">
            <w:pPr>
              <w:spacing w:line="276" w:lineRule="auto"/>
              <w:jc w:val="center"/>
              <w:rPr>
                <w:sz w:val="20"/>
                <w:szCs w:val="20"/>
              </w:rPr>
            </w:pPr>
            <w:r w:rsidRPr="00865D41">
              <w:rPr>
                <w:sz w:val="20"/>
                <w:szCs w:val="20"/>
              </w:rPr>
              <w:t>166</w:t>
            </w:r>
          </w:p>
        </w:tc>
        <w:tc>
          <w:tcPr>
            <w:tcW w:w="877" w:type="dxa"/>
            <w:tcBorders>
              <w:top w:val="single" w:sz="4" w:space="0" w:color="auto"/>
              <w:left w:val="nil"/>
              <w:bottom w:val="single" w:sz="4" w:space="0" w:color="auto"/>
              <w:right w:val="single" w:sz="4" w:space="0" w:color="auto"/>
            </w:tcBorders>
            <w:vAlign w:val="center"/>
          </w:tcPr>
          <w:p w:rsidR="00865D41" w:rsidRPr="00865D41" w:rsidRDefault="00865D41" w:rsidP="005F1ED8">
            <w:pPr>
              <w:spacing w:line="276" w:lineRule="auto"/>
              <w:jc w:val="center"/>
              <w:rPr>
                <w:sz w:val="20"/>
                <w:szCs w:val="20"/>
              </w:rPr>
            </w:pPr>
            <w:r w:rsidRPr="00865D41">
              <w:rPr>
                <w:sz w:val="20"/>
                <w:szCs w:val="20"/>
              </w:rPr>
              <w:t>160</w:t>
            </w:r>
          </w:p>
        </w:tc>
        <w:tc>
          <w:tcPr>
            <w:tcW w:w="871" w:type="dxa"/>
            <w:tcBorders>
              <w:top w:val="single" w:sz="4" w:space="0" w:color="auto"/>
              <w:left w:val="nil"/>
              <w:bottom w:val="single" w:sz="4" w:space="0" w:color="auto"/>
              <w:right w:val="single" w:sz="4" w:space="0" w:color="auto"/>
            </w:tcBorders>
            <w:vAlign w:val="center"/>
          </w:tcPr>
          <w:p w:rsidR="00865D41" w:rsidRPr="00865D41" w:rsidRDefault="00865D41" w:rsidP="00865D41">
            <w:pPr>
              <w:spacing w:line="276" w:lineRule="auto"/>
              <w:jc w:val="center"/>
              <w:rPr>
                <w:sz w:val="20"/>
                <w:szCs w:val="20"/>
              </w:rPr>
            </w:pPr>
            <w:r w:rsidRPr="00865D41">
              <w:rPr>
                <w:sz w:val="20"/>
                <w:szCs w:val="20"/>
              </w:rPr>
              <w:t>161</w:t>
            </w:r>
          </w:p>
        </w:tc>
      </w:tr>
      <w:tr w:rsidR="00865D41" w:rsidRPr="00865D41" w:rsidTr="00865D41">
        <w:trPr>
          <w:trHeight w:val="255"/>
          <w:jc w:val="center"/>
        </w:trPr>
        <w:tc>
          <w:tcPr>
            <w:tcW w:w="3822" w:type="dxa"/>
            <w:tcBorders>
              <w:top w:val="single" w:sz="4" w:space="0" w:color="auto"/>
              <w:left w:val="single" w:sz="4" w:space="0" w:color="auto"/>
              <w:bottom w:val="single" w:sz="4" w:space="0" w:color="auto"/>
              <w:right w:val="single" w:sz="4" w:space="0" w:color="auto"/>
            </w:tcBorders>
            <w:vAlign w:val="center"/>
            <w:hideMark/>
          </w:tcPr>
          <w:p w:rsidR="00865D41" w:rsidRPr="00865D41" w:rsidRDefault="00865D41" w:rsidP="005F1ED8">
            <w:pPr>
              <w:spacing w:line="276" w:lineRule="auto"/>
              <w:jc w:val="center"/>
              <w:rPr>
                <w:sz w:val="20"/>
                <w:szCs w:val="20"/>
              </w:rPr>
            </w:pPr>
            <w:r w:rsidRPr="00865D41">
              <w:rPr>
                <w:sz w:val="20"/>
                <w:szCs w:val="20"/>
              </w:rPr>
              <w:t>w tym: będący głównym specjalistą</w:t>
            </w:r>
          </w:p>
        </w:tc>
        <w:tc>
          <w:tcPr>
            <w:tcW w:w="877" w:type="dxa"/>
            <w:tcBorders>
              <w:top w:val="single" w:sz="4" w:space="0" w:color="auto"/>
              <w:left w:val="nil"/>
              <w:bottom w:val="single" w:sz="4" w:space="0" w:color="auto"/>
              <w:right w:val="single" w:sz="4" w:space="0" w:color="auto"/>
            </w:tcBorders>
            <w:vAlign w:val="center"/>
            <w:hideMark/>
          </w:tcPr>
          <w:p w:rsidR="00865D41" w:rsidRPr="00865D41" w:rsidRDefault="00865D41" w:rsidP="005F1ED8">
            <w:pPr>
              <w:spacing w:line="276" w:lineRule="auto"/>
              <w:jc w:val="center"/>
              <w:rPr>
                <w:sz w:val="20"/>
                <w:szCs w:val="20"/>
              </w:rPr>
            </w:pPr>
            <w:r w:rsidRPr="00865D41">
              <w:rPr>
                <w:sz w:val="20"/>
                <w:szCs w:val="20"/>
              </w:rPr>
              <w:t>2</w:t>
            </w:r>
          </w:p>
        </w:tc>
        <w:tc>
          <w:tcPr>
            <w:tcW w:w="709" w:type="dxa"/>
            <w:tcBorders>
              <w:top w:val="single" w:sz="4" w:space="0" w:color="auto"/>
              <w:left w:val="nil"/>
              <w:bottom w:val="single" w:sz="4" w:space="0" w:color="auto"/>
              <w:right w:val="single" w:sz="4" w:space="0" w:color="auto"/>
            </w:tcBorders>
            <w:noWrap/>
            <w:vAlign w:val="center"/>
            <w:hideMark/>
          </w:tcPr>
          <w:p w:rsidR="00865D41" w:rsidRPr="00865D41" w:rsidRDefault="00865D41" w:rsidP="005F1ED8">
            <w:pPr>
              <w:spacing w:line="276" w:lineRule="auto"/>
              <w:jc w:val="center"/>
              <w:rPr>
                <w:sz w:val="20"/>
                <w:szCs w:val="20"/>
              </w:rPr>
            </w:pPr>
            <w:r w:rsidRPr="00865D41">
              <w:rPr>
                <w:sz w:val="20"/>
                <w:szCs w:val="20"/>
              </w:rPr>
              <w:t>3</w:t>
            </w:r>
          </w:p>
        </w:tc>
        <w:tc>
          <w:tcPr>
            <w:tcW w:w="992" w:type="dxa"/>
            <w:tcBorders>
              <w:top w:val="single" w:sz="4" w:space="0" w:color="auto"/>
              <w:left w:val="nil"/>
              <w:bottom w:val="single" w:sz="4" w:space="0" w:color="auto"/>
              <w:right w:val="single" w:sz="4" w:space="0" w:color="auto"/>
            </w:tcBorders>
            <w:vAlign w:val="center"/>
            <w:hideMark/>
          </w:tcPr>
          <w:p w:rsidR="00865D41" w:rsidRPr="00865D41" w:rsidRDefault="00865D41" w:rsidP="005F1ED8">
            <w:pPr>
              <w:spacing w:line="276" w:lineRule="auto"/>
              <w:jc w:val="center"/>
              <w:rPr>
                <w:sz w:val="20"/>
                <w:szCs w:val="20"/>
              </w:rPr>
            </w:pPr>
            <w:r w:rsidRPr="00865D41">
              <w:rPr>
                <w:sz w:val="20"/>
                <w:szCs w:val="20"/>
              </w:rPr>
              <w:t>3</w:t>
            </w:r>
          </w:p>
        </w:tc>
        <w:tc>
          <w:tcPr>
            <w:tcW w:w="682" w:type="dxa"/>
            <w:tcBorders>
              <w:top w:val="single" w:sz="4" w:space="0" w:color="auto"/>
              <w:left w:val="nil"/>
              <w:bottom w:val="single" w:sz="4" w:space="0" w:color="auto"/>
              <w:right w:val="single" w:sz="4" w:space="0" w:color="auto"/>
            </w:tcBorders>
            <w:vAlign w:val="center"/>
            <w:hideMark/>
          </w:tcPr>
          <w:p w:rsidR="00865D41" w:rsidRPr="00865D41" w:rsidRDefault="00865D41" w:rsidP="005F1ED8">
            <w:pPr>
              <w:spacing w:line="276" w:lineRule="auto"/>
              <w:jc w:val="center"/>
              <w:rPr>
                <w:sz w:val="20"/>
                <w:szCs w:val="20"/>
              </w:rPr>
            </w:pPr>
            <w:r w:rsidRPr="00865D41">
              <w:rPr>
                <w:sz w:val="20"/>
                <w:szCs w:val="20"/>
              </w:rPr>
              <w:t>4</w:t>
            </w:r>
          </w:p>
        </w:tc>
        <w:tc>
          <w:tcPr>
            <w:tcW w:w="877" w:type="dxa"/>
            <w:tcBorders>
              <w:top w:val="single" w:sz="4" w:space="0" w:color="auto"/>
              <w:left w:val="nil"/>
              <w:bottom w:val="single" w:sz="4" w:space="0" w:color="auto"/>
              <w:right w:val="single" w:sz="4" w:space="0" w:color="auto"/>
            </w:tcBorders>
            <w:vAlign w:val="center"/>
          </w:tcPr>
          <w:p w:rsidR="00865D41" w:rsidRPr="00865D41" w:rsidRDefault="00865D41" w:rsidP="005F1ED8">
            <w:pPr>
              <w:spacing w:line="276" w:lineRule="auto"/>
              <w:jc w:val="center"/>
              <w:rPr>
                <w:sz w:val="20"/>
                <w:szCs w:val="20"/>
              </w:rPr>
            </w:pPr>
            <w:r w:rsidRPr="00865D41">
              <w:rPr>
                <w:sz w:val="20"/>
                <w:szCs w:val="20"/>
              </w:rPr>
              <w:t>1</w:t>
            </w:r>
          </w:p>
        </w:tc>
        <w:tc>
          <w:tcPr>
            <w:tcW w:w="871" w:type="dxa"/>
            <w:tcBorders>
              <w:top w:val="single" w:sz="4" w:space="0" w:color="auto"/>
              <w:left w:val="nil"/>
              <w:bottom w:val="single" w:sz="4" w:space="0" w:color="auto"/>
              <w:right w:val="single" w:sz="4" w:space="0" w:color="auto"/>
            </w:tcBorders>
            <w:vAlign w:val="center"/>
          </w:tcPr>
          <w:p w:rsidR="00865D41" w:rsidRPr="00865D41" w:rsidRDefault="00865D41" w:rsidP="00865D41">
            <w:pPr>
              <w:spacing w:line="276" w:lineRule="auto"/>
              <w:jc w:val="center"/>
              <w:rPr>
                <w:sz w:val="20"/>
                <w:szCs w:val="20"/>
              </w:rPr>
            </w:pPr>
            <w:r w:rsidRPr="00865D41">
              <w:rPr>
                <w:sz w:val="20"/>
                <w:szCs w:val="20"/>
              </w:rPr>
              <w:t>3</w:t>
            </w:r>
          </w:p>
        </w:tc>
      </w:tr>
      <w:tr w:rsidR="00865D41" w:rsidRPr="00865D41" w:rsidTr="00865D41">
        <w:trPr>
          <w:trHeight w:val="255"/>
          <w:jc w:val="center"/>
        </w:trPr>
        <w:tc>
          <w:tcPr>
            <w:tcW w:w="3822" w:type="dxa"/>
            <w:tcBorders>
              <w:top w:val="nil"/>
              <w:left w:val="single" w:sz="4" w:space="0" w:color="auto"/>
              <w:bottom w:val="single" w:sz="4" w:space="0" w:color="auto"/>
              <w:right w:val="single" w:sz="4" w:space="0" w:color="auto"/>
            </w:tcBorders>
            <w:vAlign w:val="center"/>
            <w:hideMark/>
          </w:tcPr>
          <w:p w:rsidR="00865D41" w:rsidRPr="00865D41" w:rsidRDefault="00865D41" w:rsidP="005F1ED8">
            <w:pPr>
              <w:spacing w:line="276" w:lineRule="auto"/>
              <w:jc w:val="center"/>
              <w:rPr>
                <w:sz w:val="20"/>
                <w:szCs w:val="20"/>
              </w:rPr>
            </w:pPr>
            <w:r w:rsidRPr="00865D41">
              <w:rPr>
                <w:sz w:val="20"/>
                <w:szCs w:val="20"/>
              </w:rPr>
              <w:t>pracownicy socjalni świadczący pracę w środowisku w tym koordynatorzy rpz**</w:t>
            </w:r>
          </w:p>
        </w:tc>
        <w:tc>
          <w:tcPr>
            <w:tcW w:w="877" w:type="dxa"/>
            <w:tcBorders>
              <w:top w:val="nil"/>
              <w:left w:val="nil"/>
              <w:bottom w:val="single" w:sz="4" w:space="0" w:color="auto"/>
              <w:right w:val="single" w:sz="4" w:space="0" w:color="auto"/>
            </w:tcBorders>
            <w:vAlign w:val="center"/>
            <w:hideMark/>
          </w:tcPr>
          <w:p w:rsidR="00865D41" w:rsidRPr="00865D41" w:rsidRDefault="00865D41" w:rsidP="005F1ED8">
            <w:pPr>
              <w:spacing w:line="276" w:lineRule="auto"/>
              <w:jc w:val="center"/>
              <w:rPr>
                <w:sz w:val="20"/>
                <w:szCs w:val="20"/>
              </w:rPr>
            </w:pPr>
            <w:r w:rsidRPr="00865D41">
              <w:rPr>
                <w:sz w:val="20"/>
                <w:szCs w:val="20"/>
              </w:rPr>
              <w:t>291</w:t>
            </w:r>
          </w:p>
        </w:tc>
        <w:tc>
          <w:tcPr>
            <w:tcW w:w="709" w:type="dxa"/>
            <w:tcBorders>
              <w:top w:val="nil"/>
              <w:left w:val="nil"/>
              <w:bottom w:val="single" w:sz="4" w:space="0" w:color="auto"/>
              <w:right w:val="single" w:sz="4" w:space="0" w:color="auto"/>
            </w:tcBorders>
            <w:vAlign w:val="center"/>
            <w:hideMark/>
          </w:tcPr>
          <w:p w:rsidR="00865D41" w:rsidRPr="00865D41" w:rsidRDefault="00865D41" w:rsidP="005F1ED8">
            <w:pPr>
              <w:spacing w:line="276" w:lineRule="auto"/>
              <w:jc w:val="center"/>
              <w:rPr>
                <w:sz w:val="20"/>
                <w:szCs w:val="20"/>
              </w:rPr>
            </w:pPr>
            <w:r w:rsidRPr="00865D41">
              <w:rPr>
                <w:sz w:val="20"/>
                <w:szCs w:val="20"/>
              </w:rPr>
              <w:t>294</w:t>
            </w:r>
          </w:p>
        </w:tc>
        <w:tc>
          <w:tcPr>
            <w:tcW w:w="992" w:type="dxa"/>
            <w:tcBorders>
              <w:top w:val="nil"/>
              <w:left w:val="nil"/>
              <w:bottom w:val="single" w:sz="4" w:space="0" w:color="auto"/>
              <w:right w:val="single" w:sz="4" w:space="0" w:color="auto"/>
            </w:tcBorders>
            <w:vAlign w:val="center"/>
            <w:hideMark/>
          </w:tcPr>
          <w:p w:rsidR="00865D41" w:rsidRPr="00865D41" w:rsidRDefault="00865D41" w:rsidP="005F1ED8">
            <w:pPr>
              <w:spacing w:line="276" w:lineRule="auto"/>
              <w:jc w:val="center"/>
              <w:rPr>
                <w:sz w:val="20"/>
                <w:szCs w:val="20"/>
              </w:rPr>
            </w:pPr>
            <w:r w:rsidRPr="00865D41">
              <w:rPr>
                <w:sz w:val="20"/>
                <w:szCs w:val="20"/>
              </w:rPr>
              <w:t>304</w:t>
            </w:r>
          </w:p>
        </w:tc>
        <w:tc>
          <w:tcPr>
            <w:tcW w:w="682" w:type="dxa"/>
            <w:tcBorders>
              <w:top w:val="nil"/>
              <w:left w:val="nil"/>
              <w:bottom w:val="single" w:sz="4" w:space="0" w:color="auto"/>
              <w:right w:val="single" w:sz="4" w:space="0" w:color="auto"/>
            </w:tcBorders>
            <w:vAlign w:val="center"/>
            <w:hideMark/>
          </w:tcPr>
          <w:p w:rsidR="00865D41" w:rsidRPr="00865D41" w:rsidRDefault="00865D41" w:rsidP="005F1ED8">
            <w:pPr>
              <w:spacing w:line="276" w:lineRule="auto"/>
              <w:jc w:val="center"/>
              <w:rPr>
                <w:sz w:val="20"/>
                <w:szCs w:val="20"/>
              </w:rPr>
            </w:pPr>
            <w:r w:rsidRPr="00865D41">
              <w:rPr>
                <w:sz w:val="20"/>
                <w:szCs w:val="20"/>
              </w:rPr>
              <w:t>326</w:t>
            </w:r>
          </w:p>
        </w:tc>
        <w:tc>
          <w:tcPr>
            <w:tcW w:w="877" w:type="dxa"/>
            <w:tcBorders>
              <w:top w:val="nil"/>
              <w:left w:val="nil"/>
              <w:bottom w:val="single" w:sz="4" w:space="0" w:color="auto"/>
              <w:right w:val="single" w:sz="4" w:space="0" w:color="auto"/>
            </w:tcBorders>
            <w:vAlign w:val="center"/>
          </w:tcPr>
          <w:p w:rsidR="00865D41" w:rsidRPr="00865D41" w:rsidRDefault="00865D41" w:rsidP="005F1ED8">
            <w:pPr>
              <w:spacing w:line="276" w:lineRule="auto"/>
              <w:jc w:val="center"/>
              <w:rPr>
                <w:sz w:val="20"/>
                <w:szCs w:val="20"/>
              </w:rPr>
            </w:pPr>
            <w:r w:rsidRPr="00865D41">
              <w:rPr>
                <w:sz w:val="20"/>
                <w:szCs w:val="20"/>
              </w:rPr>
              <w:t>306</w:t>
            </w:r>
          </w:p>
        </w:tc>
        <w:tc>
          <w:tcPr>
            <w:tcW w:w="871" w:type="dxa"/>
            <w:tcBorders>
              <w:top w:val="nil"/>
              <w:left w:val="nil"/>
              <w:bottom w:val="single" w:sz="4" w:space="0" w:color="auto"/>
              <w:right w:val="single" w:sz="4" w:space="0" w:color="auto"/>
            </w:tcBorders>
            <w:vAlign w:val="center"/>
          </w:tcPr>
          <w:p w:rsidR="00865D41" w:rsidRPr="00865D41" w:rsidRDefault="00865D41" w:rsidP="00865D41">
            <w:pPr>
              <w:spacing w:line="276" w:lineRule="auto"/>
              <w:jc w:val="center"/>
              <w:rPr>
                <w:sz w:val="20"/>
                <w:szCs w:val="20"/>
              </w:rPr>
            </w:pPr>
            <w:r w:rsidRPr="00865D41">
              <w:rPr>
                <w:sz w:val="20"/>
                <w:szCs w:val="20"/>
              </w:rPr>
              <w:t>290(270/20)</w:t>
            </w:r>
          </w:p>
        </w:tc>
      </w:tr>
      <w:tr w:rsidR="00865D41" w:rsidRPr="00865D41" w:rsidTr="00865D41">
        <w:trPr>
          <w:trHeight w:val="248"/>
          <w:jc w:val="center"/>
        </w:trPr>
        <w:tc>
          <w:tcPr>
            <w:tcW w:w="3822" w:type="dxa"/>
            <w:tcBorders>
              <w:top w:val="nil"/>
              <w:left w:val="single" w:sz="4" w:space="0" w:color="auto"/>
              <w:bottom w:val="single" w:sz="4" w:space="0" w:color="auto"/>
              <w:right w:val="single" w:sz="4" w:space="0" w:color="auto"/>
            </w:tcBorders>
            <w:vAlign w:val="center"/>
            <w:hideMark/>
          </w:tcPr>
          <w:p w:rsidR="00865D41" w:rsidRPr="00865D41" w:rsidRDefault="00865D41" w:rsidP="005F1ED8">
            <w:pPr>
              <w:spacing w:line="276" w:lineRule="auto"/>
              <w:jc w:val="center"/>
              <w:rPr>
                <w:sz w:val="20"/>
                <w:szCs w:val="20"/>
              </w:rPr>
            </w:pPr>
            <w:r w:rsidRPr="00865D41">
              <w:rPr>
                <w:sz w:val="20"/>
                <w:szCs w:val="20"/>
              </w:rPr>
              <w:t>pozostali pracownicy</w:t>
            </w:r>
          </w:p>
        </w:tc>
        <w:tc>
          <w:tcPr>
            <w:tcW w:w="877" w:type="dxa"/>
            <w:tcBorders>
              <w:top w:val="nil"/>
              <w:left w:val="nil"/>
              <w:bottom w:val="single" w:sz="4" w:space="0" w:color="003300"/>
              <w:right w:val="nil"/>
            </w:tcBorders>
            <w:vAlign w:val="center"/>
            <w:hideMark/>
          </w:tcPr>
          <w:p w:rsidR="00865D41" w:rsidRPr="00865D41" w:rsidRDefault="00865D41" w:rsidP="005F1ED8">
            <w:pPr>
              <w:spacing w:line="276" w:lineRule="auto"/>
              <w:jc w:val="center"/>
              <w:rPr>
                <w:sz w:val="20"/>
                <w:szCs w:val="20"/>
              </w:rPr>
            </w:pPr>
            <w:r w:rsidRPr="00865D41">
              <w:rPr>
                <w:sz w:val="20"/>
                <w:szCs w:val="20"/>
              </w:rPr>
              <w:t>253</w:t>
            </w:r>
          </w:p>
        </w:tc>
        <w:tc>
          <w:tcPr>
            <w:tcW w:w="709" w:type="dxa"/>
            <w:tcBorders>
              <w:top w:val="nil"/>
              <w:left w:val="single" w:sz="4" w:space="0" w:color="auto"/>
              <w:bottom w:val="single" w:sz="4" w:space="0" w:color="auto"/>
              <w:right w:val="single" w:sz="4" w:space="0" w:color="auto"/>
            </w:tcBorders>
            <w:noWrap/>
            <w:vAlign w:val="center"/>
            <w:hideMark/>
          </w:tcPr>
          <w:p w:rsidR="00865D41" w:rsidRPr="00865D41" w:rsidRDefault="00865D41" w:rsidP="005F1ED8">
            <w:pPr>
              <w:spacing w:line="276" w:lineRule="auto"/>
              <w:jc w:val="center"/>
              <w:rPr>
                <w:sz w:val="20"/>
                <w:szCs w:val="20"/>
              </w:rPr>
            </w:pPr>
            <w:r w:rsidRPr="00865D41">
              <w:rPr>
                <w:sz w:val="20"/>
                <w:szCs w:val="20"/>
              </w:rPr>
              <w:t>264</w:t>
            </w:r>
          </w:p>
        </w:tc>
        <w:tc>
          <w:tcPr>
            <w:tcW w:w="992" w:type="dxa"/>
            <w:tcBorders>
              <w:top w:val="nil"/>
              <w:left w:val="nil"/>
              <w:bottom w:val="single" w:sz="4" w:space="0" w:color="auto"/>
              <w:right w:val="single" w:sz="4" w:space="0" w:color="auto"/>
            </w:tcBorders>
            <w:vAlign w:val="center"/>
            <w:hideMark/>
          </w:tcPr>
          <w:p w:rsidR="00865D41" w:rsidRPr="00865D41" w:rsidRDefault="00865D41" w:rsidP="005F1ED8">
            <w:pPr>
              <w:spacing w:line="276" w:lineRule="auto"/>
              <w:jc w:val="center"/>
              <w:rPr>
                <w:sz w:val="20"/>
                <w:szCs w:val="20"/>
              </w:rPr>
            </w:pPr>
            <w:r w:rsidRPr="00865D41">
              <w:rPr>
                <w:sz w:val="20"/>
                <w:szCs w:val="20"/>
              </w:rPr>
              <w:t>245</w:t>
            </w:r>
          </w:p>
        </w:tc>
        <w:tc>
          <w:tcPr>
            <w:tcW w:w="682" w:type="dxa"/>
            <w:tcBorders>
              <w:top w:val="nil"/>
              <w:left w:val="nil"/>
              <w:bottom w:val="single" w:sz="4" w:space="0" w:color="auto"/>
              <w:right w:val="single" w:sz="4" w:space="0" w:color="auto"/>
            </w:tcBorders>
            <w:vAlign w:val="center"/>
            <w:hideMark/>
          </w:tcPr>
          <w:p w:rsidR="00865D41" w:rsidRPr="00865D41" w:rsidRDefault="00865D41" w:rsidP="005F1ED8">
            <w:pPr>
              <w:spacing w:line="276" w:lineRule="auto"/>
              <w:jc w:val="center"/>
              <w:rPr>
                <w:sz w:val="20"/>
                <w:szCs w:val="20"/>
              </w:rPr>
            </w:pPr>
            <w:r w:rsidRPr="00865D41">
              <w:rPr>
                <w:sz w:val="20"/>
                <w:szCs w:val="20"/>
              </w:rPr>
              <w:t>286</w:t>
            </w:r>
          </w:p>
        </w:tc>
        <w:tc>
          <w:tcPr>
            <w:tcW w:w="877" w:type="dxa"/>
            <w:tcBorders>
              <w:top w:val="nil"/>
              <w:left w:val="nil"/>
              <w:bottom w:val="single" w:sz="4" w:space="0" w:color="auto"/>
              <w:right w:val="single" w:sz="4" w:space="0" w:color="auto"/>
            </w:tcBorders>
            <w:vAlign w:val="center"/>
          </w:tcPr>
          <w:p w:rsidR="00865D41" w:rsidRPr="00865D41" w:rsidRDefault="00865D41" w:rsidP="005F1ED8">
            <w:pPr>
              <w:spacing w:line="276" w:lineRule="auto"/>
              <w:jc w:val="center"/>
              <w:rPr>
                <w:sz w:val="20"/>
                <w:szCs w:val="20"/>
              </w:rPr>
            </w:pPr>
            <w:r w:rsidRPr="00865D41">
              <w:rPr>
                <w:sz w:val="20"/>
                <w:szCs w:val="20"/>
              </w:rPr>
              <w:t>281</w:t>
            </w:r>
          </w:p>
        </w:tc>
        <w:tc>
          <w:tcPr>
            <w:tcW w:w="871" w:type="dxa"/>
            <w:tcBorders>
              <w:top w:val="nil"/>
              <w:left w:val="nil"/>
              <w:bottom w:val="single" w:sz="4" w:space="0" w:color="auto"/>
              <w:right w:val="single" w:sz="4" w:space="0" w:color="auto"/>
            </w:tcBorders>
            <w:vAlign w:val="center"/>
          </w:tcPr>
          <w:p w:rsidR="00865D41" w:rsidRPr="00865D41" w:rsidRDefault="00865D41" w:rsidP="00865D41">
            <w:pPr>
              <w:spacing w:line="276" w:lineRule="auto"/>
              <w:jc w:val="center"/>
              <w:rPr>
                <w:sz w:val="20"/>
                <w:szCs w:val="20"/>
              </w:rPr>
            </w:pPr>
            <w:r w:rsidRPr="00865D41">
              <w:rPr>
                <w:sz w:val="20"/>
                <w:szCs w:val="20"/>
              </w:rPr>
              <w:t>280</w:t>
            </w:r>
          </w:p>
        </w:tc>
      </w:tr>
    </w:tbl>
    <w:p w:rsidR="005F1ED8" w:rsidRPr="00865D41" w:rsidRDefault="005F1ED8" w:rsidP="005F1ED8">
      <w:pPr>
        <w:rPr>
          <w:rFonts w:eastAsia="Times New Roman"/>
          <w:iCs/>
          <w:spacing w:val="13"/>
          <w:sz w:val="20"/>
        </w:rPr>
      </w:pPr>
      <w:r w:rsidRPr="00865D41">
        <w:rPr>
          <w:rFonts w:eastAsia="Times New Roman"/>
          <w:iCs/>
          <w:spacing w:val="13"/>
          <w:sz w:val="20"/>
        </w:rPr>
        <w:t>*wykaz nie uwzględnia pracowników przebywających na urlopach wychowawczych i bezpłatnych</w:t>
      </w:r>
    </w:p>
    <w:p w:rsidR="005F1ED8" w:rsidRPr="00865D41" w:rsidRDefault="005F1ED8" w:rsidP="005F1ED8">
      <w:pPr>
        <w:rPr>
          <w:rFonts w:eastAsia="Times New Roman"/>
          <w:iCs/>
          <w:spacing w:val="13"/>
          <w:sz w:val="20"/>
        </w:rPr>
      </w:pPr>
      <w:r w:rsidRPr="00865D41">
        <w:rPr>
          <w:rFonts w:eastAsia="Times New Roman"/>
          <w:iCs/>
          <w:spacing w:val="13"/>
          <w:sz w:val="20"/>
        </w:rPr>
        <w:t>Źródło: opracowanie własne na podstawie danych MOPS</w:t>
      </w:r>
    </w:p>
    <w:p w:rsidR="00865D41" w:rsidRPr="00865D41" w:rsidRDefault="00865D41" w:rsidP="005F1ED8">
      <w:pPr>
        <w:rPr>
          <w:rFonts w:eastAsia="Times New Roman"/>
          <w:iCs/>
          <w:spacing w:val="13"/>
          <w:sz w:val="20"/>
        </w:rPr>
      </w:pPr>
      <w:r w:rsidRPr="00865D41">
        <w:rPr>
          <w:sz w:val="20"/>
          <w:szCs w:val="20"/>
        </w:rPr>
        <w:t>**koordynatorzy rodzinnej pieczy zastępczej</w:t>
      </w:r>
    </w:p>
    <w:p w:rsidR="00E03964" w:rsidRPr="001812F7" w:rsidRDefault="00E03964" w:rsidP="00E53594">
      <w:pPr>
        <w:rPr>
          <w:highlight w:val="yellow"/>
        </w:rPr>
      </w:pPr>
    </w:p>
    <w:p w:rsidR="006F60DB" w:rsidRPr="00963D3F" w:rsidRDefault="006F60DB" w:rsidP="00963D3F">
      <w:pPr>
        <w:tabs>
          <w:tab w:val="clear" w:pos="567"/>
        </w:tabs>
        <w:contextualSpacing/>
        <w:rPr>
          <w:rFonts w:eastAsia="Times New Roman"/>
          <w:highlight w:val="yellow"/>
        </w:rPr>
      </w:pPr>
      <w:r>
        <w:tab/>
        <w:t>Ponad 71% pracowników MOPS (w tym tych przebywających na urlopach wychowawczych i bezpłatnych) to osoby legitymujące się wyższym wykształceniem, w tym 16% stanowią pracownicy, którzy mają ukończone także studia podyplomowe. Wykształceniem policealnym legitymuje się 22% ogółu pracowników (stan na 31.12.2015 r.).</w:t>
      </w:r>
      <w:r w:rsidR="00332C13" w:rsidRPr="00332C13">
        <w:t xml:space="preserve"> </w:t>
      </w:r>
      <w:r w:rsidR="00332C13">
        <w:t xml:space="preserve">W stosunku do roku 2014 wskaźnik zatrudnienia osób z wykształceniem wyższym utrzymuje się na tym </w:t>
      </w:r>
      <w:r w:rsidR="00332C13" w:rsidRPr="00075431">
        <w:t>samym poziomie. O pięć procent wzrósł natomiast wskaźnik osób, które ukończyły studia podyplomowe.</w:t>
      </w:r>
      <w:r w:rsidR="00332C13" w:rsidRPr="00075431">
        <w:rPr>
          <w:rFonts w:eastAsia="Times New Roman"/>
        </w:rPr>
        <w:tab/>
      </w:r>
    </w:p>
    <w:p w:rsidR="00D74D7A" w:rsidRPr="00D74D7A" w:rsidRDefault="00963D3F" w:rsidP="00332C13">
      <w:pPr>
        <w:tabs>
          <w:tab w:val="clear" w:pos="567"/>
        </w:tabs>
        <w:autoSpaceDE w:val="0"/>
        <w:autoSpaceDN w:val="0"/>
        <w:adjustRightInd w:val="0"/>
        <w:ind w:firstLine="170"/>
        <w:rPr>
          <w:rFonts w:eastAsia="Times New Roman"/>
          <w:color w:val="000000"/>
        </w:rPr>
      </w:pPr>
      <w:r>
        <w:rPr>
          <w:rFonts w:eastAsia="Times New Roman"/>
          <w:color w:val="000000"/>
          <w:lang w:eastAsia="en-US"/>
        </w:rPr>
        <w:tab/>
      </w:r>
      <w:r w:rsidR="00332C13" w:rsidRPr="006F60DB">
        <w:rPr>
          <w:rFonts w:eastAsia="Times New Roman"/>
          <w:color w:val="000000"/>
          <w:lang w:eastAsia="en-US"/>
        </w:rPr>
        <w:t xml:space="preserve">W 2015 r. pracownicy MOPS brali udział w licznych szkoleniach, warsztatach </w:t>
      </w:r>
      <w:r w:rsidR="00332C13">
        <w:rPr>
          <w:rFonts w:eastAsia="Times New Roman"/>
          <w:color w:val="000000"/>
          <w:lang w:eastAsia="en-US"/>
        </w:rPr>
        <w:br/>
      </w:r>
      <w:r w:rsidR="00332C13" w:rsidRPr="006F60DB">
        <w:rPr>
          <w:rFonts w:eastAsia="Times New Roman"/>
          <w:color w:val="000000"/>
          <w:lang w:eastAsia="en-US"/>
        </w:rPr>
        <w:t>i konferencjach podnosząc swoje kompetencje i kwalifikacje zawodowe.</w:t>
      </w:r>
      <w:r>
        <w:rPr>
          <w:rFonts w:eastAsia="Times New Roman"/>
          <w:color w:val="000000"/>
          <w:lang w:eastAsia="en-US"/>
        </w:rPr>
        <w:t xml:space="preserve"> </w:t>
      </w:r>
      <w:r w:rsidR="00D74D7A" w:rsidRPr="00D74D7A">
        <w:rPr>
          <w:rFonts w:eastAsia="Times New Roman"/>
          <w:color w:val="000000"/>
        </w:rPr>
        <w:t>W 2015 r. pracownicy brali udział w 151 pła</w:t>
      </w:r>
      <w:r>
        <w:rPr>
          <w:rFonts w:eastAsia="Times New Roman"/>
          <w:color w:val="000000"/>
        </w:rPr>
        <w:t xml:space="preserve">tnych i bezpłatnych szkoleniach. </w:t>
      </w:r>
      <w:r w:rsidR="00D74D7A" w:rsidRPr="00D74D7A">
        <w:rPr>
          <w:rFonts w:eastAsia="Times New Roman"/>
          <w:color w:val="000000"/>
        </w:rPr>
        <w:t xml:space="preserve">Między innymi dzięki uprzejmości Straży Miejskiej, 211 pracowników socjalnych odbyło szkolenie z zakresu ,,Samoobrony oraz </w:t>
      </w:r>
      <w:r w:rsidR="00D74D7A" w:rsidRPr="00D74D7A">
        <w:rPr>
          <w:rFonts w:eastAsia="Times New Roman"/>
          <w:color w:val="000000"/>
        </w:rPr>
        <w:lastRenderedPageBreak/>
        <w:t>bezpiecznych zachowań w sytuacji zagrożeń”. Ponadto w zakresie bezpieczeństwa pracowników zorganizowano szkolenie wewnętrzne</w:t>
      </w:r>
      <w:r>
        <w:rPr>
          <w:rFonts w:eastAsia="Times New Roman"/>
          <w:color w:val="000000"/>
        </w:rPr>
        <w:t>:</w:t>
      </w:r>
      <w:r w:rsidR="00D74D7A" w:rsidRPr="00D74D7A">
        <w:rPr>
          <w:rFonts w:eastAsia="Times New Roman"/>
          <w:color w:val="000000"/>
        </w:rPr>
        <w:t xml:space="preserve"> „Pracownik socjalny </w:t>
      </w:r>
      <w:r>
        <w:rPr>
          <w:rFonts w:eastAsia="Times New Roman"/>
          <w:color w:val="000000"/>
        </w:rPr>
        <w:br/>
      </w:r>
      <w:r w:rsidR="00D74D7A" w:rsidRPr="00D74D7A">
        <w:rPr>
          <w:rFonts w:eastAsia="Times New Roman"/>
          <w:color w:val="000000"/>
        </w:rPr>
        <w:t xml:space="preserve">sytuacji trudnej oraz praca z osobą wymagającą – sposoby prewencji, rozpoznania sytuacji </w:t>
      </w:r>
      <w:r>
        <w:rPr>
          <w:rFonts w:eastAsia="Times New Roman"/>
          <w:color w:val="000000"/>
        </w:rPr>
        <w:br/>
      </w:r>
      <w:r w:rsidR="00D74D7A" w:rsidRPr="00D74D7A">
        <w:rPr>
          <w:rFonts w:eastAsia="Times New Roman"/>
          <w:color w:val="000000"/>
        </w:rPr>
        <w:t>i adekwatnej reakcji w sytuacji zagrożenia bezpieczeństwa pracownika”. W szkoleniu udział wzięło 194 pracowników.</w:t>
      </w:r>
      <w:r w:rsidR="00332C13">
        <w:rPr>
          <w:rFonts w:eastAsia="Times New Roman"/>
          <w:color w:val="000000"/>
        </w:rPr>
        <w:t xml:space="preserve"> </w:t>
      </w:r>
      <w:r w:rsidR="00D74D7A" w:rsidRPr="00D74D7A">
        <w:rPr>
          <w:rFonts w:eastAsia="Times New Roman"/>
        </w:rPr>
        <w:t xml:space="preserve">Pracownicy Ośrodka, podobnie jak w latach ubiegłych, uczestniczyli w szkoleniach organizowanych przez Regionalny Ośrodek Polityki Społecznej w Krakowie zdobywając wiedzę z wykorzystania coachingu w pracy z klientami pomocy społecznej czy w temacie ,,Empowerment w pomocy społecznej – podejście w pracy </w:t>
      </w:r>
      <w:r>
        <w:rPr>
          <w:rFonts w:eastAsia="Times New Roman"/>
        </w:rPr>
        <w:br/>
      </w:r>
      <w:r w:rsidR="00D74D7A" w:rsidRPr="00D74D7A">
        <w:rPr>
          <w:rFonts w:eastAsia="Times New Roman"/>
        </w:rPr>
        <w:t>z klientem”.</w:t>
      </w:r>
    </w:p>
    <w:p w:rsidR="00075431" w:rsidRPr="003D6879" w:rsidRDefault="006F60DB" w:rsidP="003D6879">
      <w:pPr>
        <w:tabs>
          <w:tab w:val="clear" w:pos="567"/>
        </w:tabs>
        <w:autoSpaceDE w:val="0"/>
        <w:autoSpaceDN w:val="0"/>
        <w:adjustRightInd w:val="0"/>
        <w:rPr>
          <w:rFonts w:eastAsia="Times New Roman"/>
          <w:color w:val="000000"/>
          <w:lang w:eastAsia="en-US"/>
        </w:rPr>
      </w:pPr>
      <w:r>
        <w:rPr>
          <w:rFonts w:eastAsia="Times New Roman"/>
          <w:color w:val="000000"/>
          <w:lang w:eastAsia="en-US"/>
        </w:rPr>
        <w:tab/>
      </w:r>
      <w:r w:rsidRPr="006F60DB">
        <w:rPr>
          <w:rFonts w:eastAsia="Times New Roman"/>
          <w:color w:val="000000"/>
          <w:lang w:eastAsia="en-US"/>
        </w:rPr>
        <w:t xml:space="preserve"> </w:t>
      </w:r>
      <w:r w:rsidRPr="006F60DB">
        <w:t>Miejski Ośrodek Pomocy Społecznej w Krakowie od kilku lat nieprzerwanie odznacza się ponad 6 procentowym wskaźnikiem zatrudnienia osób niepełnosprawnych.</w:t>
      </w:r>
    </w:p>
    <w:p w:rsidR="00E81FA9" w:rsidRPr="00C025BA" w:rsidRDefault="005F5C19" w:rsidP="00E53594">
      <w:pPr>
        <w:pStyle w:val="Nagwek2"/>
      </w:pPr>
      <w:bookmarkStart w:id="566" w:name="_Toc384106244"/>
      <w:bookmarkStart w:id="567" w:name="_Toc449423612"/>
      <w:r w:rsidRPr="00C025BA">
        <w:t xml:space="preserve">Plan </w:t>
      </w:r>
      <w:r w:rsidR="008F50F8" w:rsidRPr="00C025BA">
        <w:t>wy</w:t>
      </w:r>
      <w:r w:rsidR="00513F16" w:rsidRPr="00C025BA">
        <w:t>datków Sytemu Pomocy Społecznej w latach 20</w:t>
      </w:r>
      <w:r w:rsidR="00DF1F4E" w:rsidRPr="00C025BA">
        <w:t>1</w:t>
      </w:r>
      <w:bookmarkEnd w:id="566"/>
      <w:r w:rsidR="00963D3F" w:rsidRPr="00C025BA">
        <w:t>3</w:t>
      </w:r>
      <w:r w:rsidR="00146826" w:rsidRPr="00C025BA">
        <w:t xml:space="preserve"> – </w:t>
      </w:r>
      <w:r w:rsidR="00DA02A7" w:rsidRPr="00C025BA">
        <w:t>201</w:t>
      </w:r>
      <w:r w:rsidR="00963D3F" w:rsidRPr="00C025BA">
        <w:t>5</w:t>
      </w:r>
      <w:bookmarkEnd w:id="567"/>
      <w:r w:rsidR="001F030C" w:rsidRPr="00C025BA">
        <w:t xml:space="preserve"> </w:t>
      </w:r>
    </w:p>
    <w:p w:rsidR="00C025BA" w:rsidRPr="00C025BA" w:rsidRDefault="00C025BA" w:rsidP="00C025BA"/>
    <w:p w:rsidR="00824697" w:rsidRPr="00C025BA" w:rsidRDefault="00DF1F4E" w:rsidP="00E53594">
      <w:r w:rsidRPr="00C025BA">
        <w:tab/>
        <w:t xml:space="preserve">Zgodnie z </w:t>
      </w:r>
      <w:r w:rsidR="00824697" w:rsidRPr="00C025BA">
        <w:t>art. 249 ust.</w:t>
      </w:r>
      <w:r w:rsidR="00146826" w:rsidRPr="00C025BA">
        <w:t xml:space="preserve"> </w:t>
      </w:r>
      <w:r w:rsidR="00824697" w:rsidRPr="00C025BA">
        <w:t>3 oraz ust. 4 pkt. 3 ustawy z dnia 27 sierpnia 2009 r. o finansach publicznych (Dz. U. z 2009</w:t>
      </w:r>
      <w:r w:rsidR="00146826" w:rsidRPr="00C025BA">
        <w:t>r.</w:t>
      </w:r>
      <w:r w:rsidR="00824697" w:rsidRPr="00C025BA">
        <w:t>, Nr 157 poz. 1240), od 1 kwietnia 2010 roku, środ</w:t>
      </w:r>
      <w:r w:rsidRPr="00C025BA">
        <w:t xml:space="preserve">kami finansowymi przeznaczonymi na  realizację </w:t>
      </w:r>
      <w:r w:rsidR="00824697" w:rsidRPr="00C025BA">
        <w:t xml:space="preserve">zadań publicznych Gminy Miejskiej Kraków </w:t>
      </w:r>
      <w:r w:rsidR="008F0C99" w:rsidRPr="00C025BA">
        <w:br/>
      </w:r>
      <w:r w:rsidR="00824697" w:rsidRPr="00C025BA">
        <w:t>w sferach: pomocy społecznej, integracji i reintegracji zawodowej i społecznej osób zagrożonych wykluczeniem społecznym i działalności charytatywnej zadań dysponuje Wydział Spraw Społecznych UMK, który przekazuje je wykonawcom zleceń (podmiotom niepublicznym).</w:t>
      </w:r>
    </w:p>
    <w:p w:rsidR="0027643C" w:rsidRDefault="004F72F2" w:rsidP="00C025BA">
      <w:r w:rsidRPr="00C025BA">
        <w:tab/>
      </w:r>
      <w:r w:rsidR="00824697" w:rsidRPr="00C025BA">
        <w:t>MOPS ogłasza i rozstrzyga konkursy na realizację zadań, kontroluje realizowane przez podmioty niepubliczne zadania oraz nadzoruje poprawność ich rozliczania.</w:t>
      </w:r>
    </w:p>
    <w:p w:rsidR="00C025BA" w:rsidRPr="00C025BA" w:rsidRDefault="00C025BA" w:rsidP="00C025BA"/>
    <w:p w:rsidR="000167B6" w:rsidRPr="00C316A2" w:rsidRDefault="00C47692" w:rsidP="00C47692">
      <w:pPr>
        <w:pStyle w:val="Tytu"/>
      </w:pPr>
      <w:r w:rsidRPr="00C316A2">
        <w:t>2013 rok</w:t>
      </w:r>
    </w:p>
    <w:tbl>
      <w:tblPr>
        <w:tblW w:w="5155" w:type="pct"/>
        <w:tblInd w:w="-72" w:type="dxa"/>
        <w:tblCellMar>
          <w:left w:w="70" w:type="dxa"/>
          <w:right w:w="70" w:type="dxa"/>
        </w:tblCellMar>
        <w:tblLook w:val="0000" w:firstRow="0" w:lastRow="0" w:firstColumn="0" w:lastColumn="0" w:noHBand="0" w:noVBand="0"/>
      </w:tblPr>
      <w:tblGrid>
        <w:gridCol w:w="4881"/>
        <w:gridCol w:w="4462"/>
      </w:tblGrid>
      <w:tr w:rsidR="00F26773" w:rsidRPr="00C316A2" w:rsidTr="003D6879">
        <w:trPr>
          <w:trHeight w:val="1125"/>
        </w:trPr>
        <w:tc>
          <w:tcPr>
            <w:tcW w:w="2612" w:type="pct"/>
            <w:tcBorders>
              <w:top w:val="single" w:sz="4" w:space="0" w:color="auto"/>
              <w:left w:val="single" w:sz="4" w:space="0" w:color="auto"/>
              <w:bottom w:val="single" w:sz="4" w:space="0" w:color="auto"/>
              <w:right w:val="single" w:sz="4" w:space="0" w:color="auto"/>
            </w:tcBorders>
            <w:shd w:val="clear" w:color="auto" w:fill="C0C0C0"/>
            <w:vAlign w:val="center"/>
          </w:tcPr>
          <w:p w:rsidR="00F26773" w:rsidRPr="00C316A2" w:rsidRDefault="00F26773" w:rsidP="00E24265">
            <w:pPr>
              <w:jc w:val="center"/>
              <w:rPr>
                <w:sz w:val="20"/>
                <w:szCs w:val="20"/>
              </w:rPr>
            </w:pPr>
            <w:r w:rsidRPr="00C316A2">
              <w:rPr>
                <w:sz w:val="20"/>
                <w:szCs w:val="20"/>
              </w:rPr>
              <w:t xml:space="preserve">Zadania GMK realizowane przez </w:t>
            </w:r>
            <w:r w:rsidRPr="00C316A2">
              <w:rPr>
                <w:b/>
                <w:sz w:val="20"/>
                <w:szCs w:val="20"/>
              </w:rPr>
              <w:t>MOPS i jednostki publiczne</w:t>
            </w:r>
          </w:p>
        </w:tc>
        <w:tc>
          <w:tcPr>
            <w:tcW w:w="2388" w:type="pct"/>
            <w:tcBorders>
              <w:top w:val="single" w:sz="4" w:space="0" w:color="auto"/>
              <w:left w:val="nil"/>
              <w:bottom w:val="single" w:sz="4" w:space="0" w:color="auto"/>
              <w:right w:val="single" w:sz="4" w:space="0" w:color="auto"/>
            </w:tcBorders>
            <w:shd w:val="clear" w:color="auto" w:fill="C0C0C0"/>
            <w:vAlign w:val="center"/>
          </w:tcPr>
          <w:p w:rsidR="00F26773" w:rsidRPr="00C316A2" w:rsidRDefault="00F26773" w:rsidP="00E24265">
            <w:pPr>
              <w:jc w:val="center"/>
              <w:rPr>
                <w:sz w:val="20"/>
                <w:szCs w:val="20"/>
              </w:rPr>
            </w:pPr>
            <w:r w:rsidRPr="00C316A2">
              <w:rPr>
                <w:sz w:val="20"/>
                <w:szCs w:val="20"/>
              </w:rPr>
              <w:t xml:space="preserve">Wykonanie </w:t>
            </w:r>
            <w:r w:rsidRPr="00C316A2">
              <w:rPr>
                <w:sz w:val="20"/>
                <w:szCs w:val="20"/>
              </w:rPr>
              <w:br/>
              <w:t>31.12.2013 r.</w:t>
            </w:r>
          </w:p>
        </w:tc>
      </w:tr>
      <w:tr w:rsidR="00F26773" w:rsidRPr="00C316A2" w:rsidTr="003D6879">
        <w:trPr>
          <w:trHeight w:val="225"/>
        </w:trPr>
        <w:tc>
          <w:tcPr>
            <w:tcW w:w="2612" w:type="pct"/>
            <w:tcBorders>
              <w:top w:val="single" w:sz="4" w:space="0" w:color="auto"/>
              <w:left w:val="single" w:sz="4" w:space="0" w:color="auto"/>
              <w:bottom w:val="single" w:sz="4" w:space="0" w:color="auto"/>
              <w:right w:val="single" w:sz="4" w:space="0" w:color="auto"/>
            </w:tcBorders>
            <w:shd w:val="clear" w:color="auto" w:fill="C0C0C0"/>
            <w:vAlign w:val="center"/>
          </w:tcPr>
          <w:p w:rsidR="00F26773" w:rsidRPr="00C316A2" w:rsidRDefault="00F26773" w:rsidP="00E24265">
            <w:pPr>
              <w:jc w:val="center"/>
              <w:rPr>
                <w:sz w:val="20"/>
                <w:szCs w:val="20"/>
              </w:rPr>
            </w:pPr>
            <w:r w:rsidRPr="00C316A2">
              <w:rPr>
                <w:sz w:val="20"/>
                <w:szCs w:val="20"/>
              </w:rPr>
              <w:t>1</w:t>
            </w:r>
          </w:p>
        </w:tc>
        <w:tc>
          <w:tcPr>
            <w:tcW w:w="2388" w:type="pct"/>
            <w:tcBorders>
              <w:top w:val="single" w:sz="4" w:space="0" w:color="auto"/>
              <w:left w:val="nil"/>
              <w:bottom w:val="single" w:sz="4" w:space="0" w:color="auto"/>
              <w:right w:val="single" w:sz="4" w:space="0" w:color="auto"/>
            </w:tcBorders>
            <w:shd w:val="clear" w:color="auto" w:fill="C0C0C0"/>
            <w:vAlign w:val="center"/>
          </w:tcPr>
          <w:p w:rsidR="00F26773" w:rsidRPr="00C316A2" w:rsidRDefault="00F26773" w:rsidP="00E24265">
            <w:pPr>
              <w:jc w:val="center"/>
              <w:rPr>
                <w:sz w:val="20"/>
                <w:szCs w:val="20"/>
              </w:rPr>
            </w:pPr>
            <w:r w:rsidRPr="00C316A2">
              <w:rPr>
                <w:sz w:val="20"/>
                <w:szCs w:val="20"/>
              </w:rPr>
              <w:t>2</w:t>
            </w:r>
          </w:p>
        </w:tc>
      </w:tr>
      <w:tr w:rsidR="00F26773" w:rsidRPr="00C316A2" w:rsidTr="003D6879">
        <w:trPr>
          <w:trHeight w:val="300"/>
        </w:trPr>
        <w:tc>
          <w:tcPr>
            <w:tcW w:w="2612" w:type="pct"/>
            <w:tcBorders>
              <w:top w:val="single" w:sz="4" w:space="0" w:color="auto"/>
              <w:left w:val="single" w:sz="4" w:space="0" w:color="auto"/>
              <w:bottom w:val="single" w:sz="4" w:space="0" w:color="auto"/>
              <w:right w:val="single" w:sz="4" w:space="0" w:color="auto"/>
            </w:tcBorders>
            <w:shd w:val="clear" w:color="auto" w:fill="C0C0C0"/>
            <w:vAlign w:val="center"/>
          </w:tcPr>
          <w:p w:rsidR="00F26773" w:rsidRPr="00C316A2" w:rsidRDefault="00F26773" w:rsidP="00E24265">
            <w:pPr>
              <w:jc w:val="center"/>
              <w:rPr>
                <w:b/>
                <w:sz w:val="20"/>
                <w:szCs w:val="20"/>
              </w:rPr>
            </w:pPr>
            <w:r w:rsidRPr="00C316A2">
              <w:rPr>
                <w:b/>
                <w:sz w:val="20"/>
                <w:szCs w:val="20"/>
              </w:rPr>
              <w:t>wydatki bieżące</w:t>
            </w:r>
          </w:p>
        </w:tc>
        <w:tc>
          <w:tcPr>
            <w:tcW w:w="2388" w:type="pct"/>
            <w:tcBorders>
              <w:top w:val="single" w:sz="4" w:space="0" w:color="auto"/>
              <w:left w:val="single" w:sz="4" w:space="0" w:color="auto"/>
              <w:bottom w:val="single" w:sz="4" w:space="0" w:color="auto"/>
              <w:right w:val="single" w:sz="4" w:space="0" w:color="auto"/>
            </w:tcBorders>
            <w:shd w:val="clear" w:color="auto" w:fill="auto"/>
            <w:vAlign w:val="center"/>
          </w:tcPr>
          <w:p w:rsidR="00F26773" w:rsidRPr="00C316A2" w:rsidRDefault="00F26773" w:rsidP="00E24265">
            <w:pPr>
              <w:jc w:val="center"/>
              <w:rPr>
                <w:sz w:val="20"/>
                <w:szCs w:val="20"/>
              </w:rPr>
            </w:pPr>
            <w:r w:rsidRPr="00C316A2">
              <w:rPr>
                <w:sz w:val="20"/>
                <w:szCs w:val="20"/>
              </w:rPr>
              <w:t>208 953 977,98 zł</w:t>
            </w:r>
          </w:p>
        </w:tc>
      </w:tr>
      <w:tr w:rsidR="00F26773" w:rsidRPr="00C316A2" w:rsidTr="003D6879">
        <w:trPr>
          <w:trHeight w:val="300"/>
        </w:trPr>
        <w:tc>
          <w:tcPr>
            <w:tcW w:w="2612" w:type="pct"/>
            <w:tcBorders>
              <w:top w:val="single" w:sz="4" w:space="0" w:color="auto"/>
              <w:left w:val="single" w:sz="4" w:space="0" w:color="auto"/>
              <w:bottom w:val="single" w:sz="4" w:space="0" w:color="auto"/>
              <w:right w:val="single" w:sz="4" w:space="0" w:color="auto"/>
            </w:tcBorders>
            <w:shd w:val="clear" w:color="auto" w:fill="C0C0C0"/>
            <w:vAlign w:val="center"/>
          </w:tcPr>
          <w:p w:rsidR="00F26773" w:rsidRPr="00C316A2" w:rsidRDefault="00F26773" w:rsidP="00E24265">
            <w:pPr>
              <w:jc w:val="center"/>
              <w:rPr>
                <w:sz w:val="20"/>
                <w:szCs w:val="20"/>
              </w:rPr>
            </w:pPr>
            <w:r w:rsidRPr="00C316A2">
              <w:rPr>
                <w:sz w:val="20"/>
                <w:szCs w:val="20"/>
              </w:rPr>
              <w:t>środki własne</w:t>
            </w:r>
          </w:p>
        </w:tc>
        <w:tc>
          <w:tcPr>
            <w:tcW w:w="2388" w:type="pct"/>
            <w:tcBorders>
              <w:top w:val="single" w:sz="4" w:space="0" w:color="auto"/>
              <w:left w:val="nil"/>
              <w:bottom w:val="single" w:sz="4" w:space="0" w:color="auto"/>
              <w:right w:val="single" w:sz="4" w:space="0" w:color="auto"/>
            </w:tcBorders>
            <w:shd w:val="clear" w:color="auto" w:fill="auto"/>
            <w:vAlign w:val="center"/>
          </w:tcPr>
          <w:p w:rsidR="00F26773" w:rsidRPr="00C316A2" w:rsidRDefault="00F26773" w:rsidP="00E24265">
            <w:pPr>
              <w:jc w:val="center"/>
              <w:rPr>
                <w:sz w:val="20"/>
                <w:szCs w:val="20"/>
              </w:rPr>
            </w:pPr>
            <w:r w:rsidRPr="00C316A2">
              <w:rPr>
                <w:sz w:val="20"/>
                <w:szCs w:val="20"/>
              </w:rPr>
              <w:t>129 895 738,57 zł</w:t>
            </w:r>
          </w:p>
        </w:tc>
      </w:tr>
      <w:tr w:rsidR="00F26773" w:rsidRPr="00C316A2" w:rsidTr="003D6879">
        <w:trPr>
          <w:trHeight w:val="300"/>
        </w:trPr>
        <w:tc>
          <w:tcPr>
            <w:tcW w:w="2612" w:type="pct"/>
            <w:tcBorders>
              <w:top w:val="nil"/>
              <w:left w:val="single" w:sz="4" w:space="0" w:color="auto"/>
              <w:bottom w:val="single" w:sz="4" w:space="0" w:color="auto"/>
              <w:right w:val="single" w:sz="4" w:space="0" w:color="auto"/>
            </w:tcBorders>
            <w:shd w:val="clear" w:color="auto" w:fill="C0C0C0"/>
            <w:vAlign w:val="center"/>
          </w:tcPr>
          <w:p w:rsidR="00F26773" w:rsidRPr="00C316A2" w:rsidRDefault="00F26773" w:rsidP="00E24265">
            <w:pPr>
              <w:jc w:val="center"/>
              <w:rPr>
                <w:sz w:val="20"/>
                <w:szCs w:val="20"/>
              </w:rPr>
            </w:pPr>
            <w:r w:rsidRPr="00C316A2">
              <w:rPr>
                <w:sz w:val="20"/>
                <w:szCs w:val="20"/>
              </w:rPr>
              <w:t>dotacja z budżetu państwa</w:t>
            </w:r>
          </w:p>
        </w:tc>
        <w:tc>
          <w:tcPr>
            <w:tcW w:w="2388" w:type="pct"/>
            <w:tcBorders>
              <w:top w:val="nil"/>
              <w:left w:val="nil"/>
              <w:bottom w:val="single" w:sz="4" w:space="0" w:color="auto"/>
              <w:right w:val="single" w:sz="4" w:space="0" w:color="auto"/>
            </w:tcBorders>
            <w:shd w:val="clear" w:color="auto" w:fill="auto"/>
            <w:vAlign w:val="center"/>
          </w:tcPr>
          <w:p w:rsidR="00F26773" w:rsidRPr="00C316A2" w:rsidRDefault="00F26773" w:rsidP="00E24265">
            <w:pPr>
              <w:jc w:val="center"/>
              <w:rPr>
                <w:sz w:val="20"/>
                <w:szCs w:val="20"/>
              </w:rPr>
            </w:pPr>
            <w:r w:rsidRPr="00C316A2">
              <w:rPr>
                <w:sz w:val="20"/>
                <w:szCs w:val="20"/>
              </w:rPr>
              <w:t>72 353 775,71 zł</w:t>
            </w:r>
          </w:p>
        </w:tc>
      </w:tr>
      <w:tr w:rsidR="00F26773" w:rsidRPr="00C316A2" w:rsidTr="003D6879">
        <w:trPr>
          <w:trHeight w:val="445"/>
        </w:trPr>
        <w:tc>
          <w:tcPr>
            <w:tcW w:w="2612" w:type="pct"/>
            <w:tcBorders>
              <w:top w:val="nil"/>
              <w:left w:val="single" w:sz="4" w:space="0" w:color="auto"/>
              <w:bottom w:val="single" w:sz="4" w:space="0" w:color="auto"/>
              <w:right w:val="single" w:sz="4" w:space="0" w:color="auto"/>
            </w:tcBorders>
            <w:shd w:val="clear" w:color="auto" w:fill="C0C0C0"/>
            <w:vAlign w:val="center"/>
          </w:tcPr>
          <w:p w:rsidR="00F26773" w:rsidRPr="00C316A2" w:rsidRDefault="00F26773" w:rsidP="00E24265">
            <w:pPr>
              <w:jc w:val="center"/>
              <w:rPr>
                <w:sz w:val="20"/>
                <w:szCs w:val="20"/>
              </w:rPr>
            </w:pPr>
            <w:r w:rsidRPr="00C316A2">
              <w:rPr>
                <w:sz w:val="20"/>
                <w:szCs w:val="20"/>
              </w:rPr>
              <w:t xml:space="preserve">dotacja na </w:t>
            </w:r>
            <w:r w:rsidR="00382605" w:rsidRPr="00C316A2">
              <w:rPr>
                <w:sz w:val="20"/>
                <w:szCs w:val="20"/>
              </w:rPr>
              <w:t>realizację</w:t>
            </w:r>
            <w:r w:rsidRPr="00C316A2">
              <w:rPr>
                <w:sz w:val="20"/>
                <w:szCs w:val="20"/>
              </w:rPr>
              <w:t xml:space="preserve"> projektów współfinansowanych z UE</w:t>
            </w:r>
          </w:p>
        </w:tc>
        <w:tc>
          <w:tcPr>
            <w:tcW w:w="2388" w:type="pct"/>
            <w:tcBorders>
              <w:top w:val="nil"/>
              <w:left w:val="nil"/>
              <w:bottom w:val="single" w:sz="4" w:space="0" w:color="auto"/>
              <w:right w:val="single" w:sz="4" w:space="0" w:color="auto"/>
            </w:tcBorders>
            <w:shd w:val="clear" w:color="auto" w:fill="auto"/>
            <w:vAlign w:val="center"/>
          </w:tcPr>
          <w:p w:rsidR="00F26773" w:rsidRPr="00C316A2" w:rsidRDefault="00F26773" w:rsidP="00E24265">
            <w:pPr>
              <w:jc w:val="center"/>
              <w:rPr>
                <w:sz w:val="20"/>
                <w:szCs w:val="20"/>
              </w:rPr>
            </w:pPr>
            <w:r w:rsidRPr="00C316A2">
              <w:rPr>
                <w:sz w:val="20"/>
                <w:szCs w:val="20"/>
              </w:rPr>
              <w:t>6 704 463,70 zł</w:t>
            </w:r>
          </w:p>
        </w:tc>
      </w:tr>
      <w:tr w:rsidR="00F26773" w:rsidRPr="00C316A2" w:rsidTr="003D6879">
        <w:trPr>
          <w:trHeight w:val="300"/>
        </w:trPr>
        <w:tc>
          <w:tcPr>
            <w:tcW w:w="2612" w:type="pct"/>
            <w:tcBorders>
              <w:top w:val="nil"/>
              <w:left w:val="single" w:sz="4" w:space="0" w:color="auto"/>
              <w:bottom w:val="single" w:sz="4" w:space="0" w:color="auto"/>
              <w:right w:val="single" w:sz="4" w:space="0" w:color="auto"/>
            </w:tcBorders>
            <w:shd w:val="clear" w:color="auto" w:fill="C0C0C0"/>
            <w:vAlign w:val="center"/>
          </w:tcPr>
          <w:p w:rsidR="00F26773" w:rsidRPr="00C316A2" w:rsidRDefault="00F26773" w:rsidP="00E24265">
            <w:pPr>
              <w:jc w:val="center"/>
              <w:rPr>
                <w:b/>
                <w:sz w:val="20"/>
                <w:szCs w:val="20"/>
              </w:rPr>
            </w:pPr>
            <w:r w:rsidRPr="00C316A2">
              <w:rPr>
                <w:b/>
                <w:sz w:val="20"/>
                <w:szCs w:val="20"/>
              </w:rPr>
              <w:t>wydatki inwestycyjne</w:t>
            </w:r>
          </w:p>
        </w:tc>
        <w:tc>
          <w:tcPr>
            <w:tcW w:w="2388" w:type="pct"/>
            <w:tcBorders>
              <w:top w:val="nil"/>
              <w:left w:val="nil"/>
              <w:bottom w:val="single" w:sz="4" w:space="0" w:color="auto"/>
              <w:right w:val="single" w:sz="4" w:space="0" w:color="auto"/>
            </w:tcBorders>
            <w:shd w:val="clear" w:color="auto" w:fill="auto"/>
            <w:vAlign w:val="center"/>
          </w:tcPr>
          <w:p w:rsidR="00F26773" w:rsidRPr="00C316A2" w:rsidRDefault="00F26773" w:rsidP="00E24265">
            <w:pPr>
              <w:jc w:val="center"/>
              <w:rPr>
                <w:sz w:val="20"/>
                <w:szCs w:val="20"/>
              </w:rPr>
            </w:pPr>
            <w:r w:rsidRPr="00C316A2">
              <w:rPr>
                <w:sz w:val="20"/>
                <w:szCs w:val="20"/>
              </w:rPr>
              <w:t>3 490 610,52 zł</w:t>
            </w:r>
          </w:p>
        </w:tc>
      </w:tr>
      <w:tr w:rsidR="00F26773" w:rsidRPr="00C316A2" w:rsidTr="003D6879">
        <w:trPr>
          <w:trHeight w:val="300"/>
        </w:trPr>
        <w:tc>
          <w:tcPr>
            <w:tcW w:w="2612" w:type="pct"/>
            <w:tcBorders>
              <w:top w:val="nil"/>
              <w:left w:val="single" w:sz="4" w:space="0" w:color="auto"/>
              <w:bottom w:val="single" w:sz="4" w:space="0" w:color="auto"/>
              <w:right w:val="single" w:sz="4" w:space="0" w:color="auto"/>
            </w:tcBorders>
            <w:shd w:val="clear" w:color="auto" w:fill="C0C0C0"/>
            <w:vAlign w:val="center"/>
          </w:tcPr>
          <w:p w:rsidR="00F26773" w:rsidRPr="00C316A2" w:rsidRDefault="00F26773" w:rsidP="00E24265">
            <w:pPr>
              <w:jc w:val="center"/>
              <w:rPr>
                <w:sz w:val="20"/>
                <w:szCs w:val="20"/>
              </w:rPr>
            </w:pPr>
            <w:r w:rsidRPr="00C316A2">
              <w:rPr>
                <w:sz w:val="20"/>
                <w:szCs w:val="20"/>
              </w:rPr>
              <w:t>środki własne</w:t>
            </w:r>
          </w:p>
        </w:tc>
        <w:tc>
          <w:tcPr>
            <w:tcW w:w="2388" w:type="pct"/>
            <w:tcBorders>
              <w:top w:val="nil"/>
              <w:left w:val="nil"/>
              <w:bottom w:val="single" w:sz="4" w:space="0" w:color="auto"/>
              <w:right w:val="single" w:sz="4" w:space="0" w:color="auto"/>
            </w:tcBorders>
            <w:shd w:val="clear" w:color="auto" w:fill="auto"/>
            <w:vAlign w:val="center"/>
          </w:tcPr>
          <w:p w:rsidR="00F26773" w:rsidRPr="00C316A2" w:rsidRDefault="00F26773" w:rsidP="00E24265">
            <w:pPr>
              <w:jc w:val="center"/>
              <w:rPr>
                <w:sz w:val="20"/>
                <w:szCs w:val="20"/>
              </w:rPr>
            </w:pPr>
            <w:r w:rsidRPr="00C316A2">
              <w:rPr>
                <w:sz w:val="20"/>
                <w:szCs w:val="20"/>
              </w:rPr>
              <w:t>1 459 404,75 zł</w:t>
            </w:r>
          </w:p>
        </w:tc>
      </w:tr>
      <w:tr w:rsidR="00F26773" w:rsidRPr="00C316A2" w:rsidTr="003D6879">
        <w:trPr>
          <w:trHeight w:val="300"/>
        </w:trPr>
        <w:tc>
          <w:tcPr>
            <w:tcW w:w="2612" w:type="pct"/>
            <w:tcBorders>
              <w:top w:val="nil"/>
              <w:left w:val="single" w:sz="4" w:space="0" w:color="auto"/>
              <w:bottom w:val="single" w:sz="4" w:space="0" w:color="auto"/>
              <w:right w:val="single" w:sz="4" w:space="0" w:color="auto"/>
            </w:tcBorders>
            <w:shd w:val="clear" w:color="auto" w:fill="C0C0C0"/>
            <w:vAlign w:val="center"/>
          </w:tcPr>
          <w:p w:rsidR="00F26773" w:rsidRPr="00C316A2" w:rsidRDefault="00F26773" w:rsidP="00E24265">
            <w:pPr>
              <w:jc w:val="center"/>
              <w:rPr>
                <w:sz w:val="20"/>
                <w:szCs w:val="20"/>
              </w:rPr>
            </w:pPr>
            <w:r w:rsidRPr="00C316A2">
              <w:rPr>
                <w:sz w:val="20"/>
                <w:szCs w:val="20"/>
              </w:rPr>
              <w:t>dotacja z budżetu państwa</w:t>
            </w:r>
          </w:p>
        </w:tc>
        <w:tc>
          <w:tcPr>
            <w:tcW w:w="2388" w:type="pct"/>
            <w:tcBorders>
              <w:top w:val="nil"/>
              <w:left w:val="nil"/>
              <w:bottom w:val="single" w:sz="4" w:space="0" w:color="auto"/>
              <w:right w:val="single" w:sz="4" w:space="0" w:color="auto"/>
            </w:tcBorders>
            <w:shd w:val="clear" w:color="auto" w:fill="auto"/>
            <w:vAlign w:val="center"/>
          </w:tcPr>
          <w:p w:rsidR="00F26773" w:rsidRPr="00C316A2" w:rsidRDefault="00F26773" w:rsidP="00E24265">
            <w:pPr>
              <w:jc w:val="center"/>
              <w:rPr>
                <w:sz w:val="20"/>
                <w:szCs w:val="20"/>
              </w:rPr>
            </w:pPr>
            <w:r w:rsidRPr="00C316A2">
              <w:rPr>
                <w:sz w:val="20"/>
                <w:szCs w:val="20"/>
              </w:rPr>
              <w:t>– zł</w:t>
            </w:r>
          </w:p>
        </w:tc>
      </w:tr>
      <w:tr w:rsidR="00F26773" w:rsidRPr="00C316A2" w:rsidTr="003D6879">
        <w:trPr>
          <w:trHeight w:val="467"/>
        </w:trPr>
        <w:tc>
          <w:tcPr>
            <w:tcW w:w="2612" w:type="pct"/>
            <w:tcBorders>
              <w:top w:val="nil"/>
              <w:left w:val="single" w:sz="4" w:space="0" w:color="auto"/>
              <w:bottom w:val="single" w:sz="4" w:space="0" w:color="auto"/>
              <w:right w:val="single" w:sz="4" w:space="0" w:color="auto"/>
            </w:tcBorders>
            <w:shd w:val="clear" w:color="auto" w:fill="C0C0C0"/>
            <w:vAlign w:val="center"/>
          </w:tcPr>
          <w:p w:rsidR="00F26773" w:rsidRPr="00C316A2" w:rsidRDefault="00F26773" w:rsidP="00E24265">
            <w:pPr>
              <w:jc w:val="center"/>
              <w:rPr>
                <w:sz w:val="20"/>
                <w:szCs w:val="20"/>
              </w:rPr>
            </w:pPr>
            <w:r w:rsidRPr="00C316A2">
              <w:rPr>
                <w:sz w:val="20"/>
                <w:szCs w:val="20"/>
              </w:rPr>
              <w:t xml:space="preserve">dotacja na </w:t>
            </w:r>
            <w:r w:rsidR="00382605" w:rsidRPr="00C316A2">
              <w:rPr>
                <w:sz w:val="20"/>
                <w:szCs w:val="20"/>
              </w:rPr>
              <w:t>realizację</w:t>
            </w:r>
            <w:r w:rsidRPr="00C316A2">
              <w:rPr>
                <w:sz w:val="20"/>
                <w:szCs w:val="20"/>
              </w:rPr>
              <w:t xml:space="preserve"> projektów współfinansowanych z UE</w:t>
            </w:r>
          </w:p>
        </w:tc>
        <w:tc>
          <w:tcPr>
            <w:tcW w:w="2388" w:type="pct"/>
            <w:tcBorders>
              <w:top w:val="nil"/>
              <w:left w:val="nil"/>
              <w:bottom w:val="single" w:sz="4" w:space="0" w:color="auto"/>
              <w:right w:val="single" w:sz="4" w:space="0" w:color="auto"/>
            </w:tcBorders>
            <w:shd w:val="clear" w:color="auto" w:fill="auto"/>
            <w:vAlign w:val="center"/>
          </w:tcPr>
          <w:p w:rsidR="00F26773" w:rsidRPr="00C316A2" w:rsidRDefault="00F26773" w:rsidP="00E24265">
            <w:pPr>
              <w:jc w:val="center"/>
              <w:rPr>
                <w:sz w:val="20"/>
                <w:szCs w:val="20"/>
              </w:rPr>
            </w:pPr>
            <w:r w:rsidRPr="00C316A2">
              <w:rPr>
                <w:sz w:val="20"/>
                <w:szCs w:val="20"/>
              </w:rPr>
              <w:t>2 031 205,77 zł</w:t>
            </w:r>
          </w:p>
        </w:tc>
      </w:tr>
      <w:tr w:rsidR="00F26773" w:rsidRPr="00C316A2" w:rsidTr="003D6879">
        <w:trPr>
          <w:trHeight w:val="285"/>
        </w:trPr>
        <w:tc>
          <w:tcPr>
            <w:tcW w:w="2612" w:type="pct"/>
            <w:tcBorders>
              <w:top w:val="nil"/>
              <w:left w:val="single" w:sz="4" w:space="0" w:color="auto"/>
              <w:bottom w:val="single" w:sz="4" w:space="0" w:color="auto"/>
              <w:right w:val="single" w:sz="4" w:space="0" w:color="auto"/>
            </w:tcBorders>
            <w:shd w:val="clear" w:color="auto" w:fill="C0C0C0"/>
            <w:vAlign w:val="center"/>
          </w:tcPr>
          <w:p w:rsidR="00F26773" w:rsidRPr="00C316A2" w:rsidRDefault="00F26773" w:rsidP="00E24265">
            <w:pPr>
              <w:jc w:val="center"/>
              <w:rPr>
                <w:b/>
                <w:sz w:val="20"/>
                <w:szCs w:val="20"/>
              </w:rPr>
            </w:pPr>
            <w:r w:rsidRPr="00C316A2">
              <w:rPr>
                <w:b/>
                <w:sz w:val="20"/>
                <w:szCs w:val="20"/>
              </w:rPr>
              <w:t>Suma</w:t>
            </w:r>
          </w:p>
        </w:tc>
        <w:tc>
          <w:tcPr>
            <w:tcW w:w="2388" w:type="pct"/>
            <w:tcBorders>
              <w:top w:val="nil"/>
              <w:left w:val="nil"/>
              <w:bottom w:val="single" w:sz="4" w:space="0" w:color="auto"/>
              <w:right w:val="single" w:sz="4" w:space="0" w:color="auto"/>
            </w:tcBorders>
            <w:shd w:val="clear" w:color="auto" w:fill="C0C0C0"/>
            <w:vAlign w:val="center"/>
          </w:tcPr>
          <w:p w:rsidR="00F26773" w:rsidRPr="00C316A2" w:rsidRDefault="00F26773" w:rsidP="00E24265">
            <w:pPr>
              <w:jc w:val="center"/>
              <w:rPr>
                <w:sz w:val="20"/>
                <w:szCs w:val="20"/>
              </w:rPr>
            </w:pPr>
            <w:r w:rsidRPr="00C316A2">
              <w:rPr>
                <w:sz w:val="20"/>
                <w:szCs w:val="20"/>
              </w:rPr>
              <w:t>212 444 588,50 zł</w:t>
            </w:r>
          </w:p>
        </w:tc>
      </w:tr>
    </w:tbl>
    <w:p w:rsidR="00F26773" w:rsidRPr="00C316A2" w:rsidRDefault="00F26773" w:rsidP="00E24265">
      <w:pPr>
        <w:jc w:val="center"/>
        <w:rPr>
          <w:sz w:val="20"/>
          <w:szCs w:val="20"/>
        </w:rPr>
      </w:pPr>
    </w:p>
    <w:tbl>
      <w:tblPr>
        <w:tblW w:w="5155" w:type="pct"/>
        <w:tblInd w:w="-72" w:type="dxa"/>
        <w:tblCellMar>
          <w:left w:w="70" w:type="dxa"/>
          <w:right w:w="70" w:type="dxa"/>
        </w:tblCellMar>
        <w:tblLook w:val="0000" w:firstRow="0" w:lastRow="0" w:firstColumn="0" w:lastColumn="0" w:noHBand="0" w:noVBand="0"/>
      </w:tblPr>
      <w:tblGrid>
        <w:gridCol w:w="4881"/>
        <w:gridCol w:w="4462"/>
      </w:tblGrid>
      <w:tr w:rsidR="00F26773" w:rsidRPr="00C316A2" w:rsidTr="003D6879">
        <w:trPr>
          <w:trHeight w:val="840"/>
        </w:trPr>
        <w:tc>
          <w:tcPr>
            <w:tcW w:w="2612" w:type="pct"/>
            <w:tcBorders>
              <w:top w:val="single" w:sz="4" w:space="0" w:color="auto"/>
              <w:left w:val="single" w:sz="4" w:space="0" w:color="auto"/>
              <w:bottom w:val="single" w:sz="4" w:space="0" w:color="auto"/>
              <w:right w:val="single" w:sz="4" w:space="0" w:color="auto"/>
            </w:tcBorders>
            <w:shd w:val="clear" w:color="auto" w:fill="C0C0C0"/>
            <w:vAlign w:val="center"/>
          </w:tcPr>
          <w:p w:rsidR="00F26773" w:rsidRPr="00C316A2" w:rsidRDefault="00F26773" w:rsidP="00E24265">
            <w:pPr>
              <w:jc w:val="center"/>
              <w:rPr>
                <w:sz w:val="20"/>
                <w:szCs w:val="20"/>
              </w:rPr>
            </w:pPr>
            <w:r w:rsidRPr="00C316A2">
              <w:rPr>
                <w:sz w:val="20"/>
                <w:szCs w:val="20"/>
              </w:rPr>
              <w:t xml:space="preserve">Zadania GMK realizowane przez publiczne </w:t>
            </w:r>
            <w:r w:rsidRPr="00C316A2">
              <w:rPr>
                <w:b/>
                <w:bCs/>
                <w:sz w:val="20"/>
                <w:szCs w:val="20"/>
              </w:rPr>
              <w:t>jednostki pomocy społecznej</w:t>
            </w:r>
          </w:p>
        </w:tc>
        <w:tc>
          <w:tcPr>
            <w:tcW w:w="2388" w:type="pct"/>
            <w:tcBorders>
              <w:top w:val="single" w:sz="4" w:space="0" w:color="auto"/>
              <w:left w:val="nil"/>
              <w:bottom w:val="single" w:sz="4" w:space="0" w:color="auto"/>
              <w:right w:val="single" w:sz="4" w:space="0" w:color="auto"/>
            </w:tcBorders>
            <w:shd w:val="clear" w:color="auto" w:fill="C0C0C0"/>
            <w:vAlign w:val="center"/>
          </w:tcPr>
          <w:p w:rsidR="00F26773" w:rsidRPr="00C316A2" w:rsidRDefault="00F26773" w:rsidP="00E24265">
            <w:pPr>
              <w:jc w:val="center"/>
              <w:rPr>
                <w:sz w:val="20"/>
                <w:szCs w:val="20"/>
              </w:rPr>
            </w:pPr>
            <w:r w:rsidRPr="00C316A2">
              <w:rPr>
                <w:sz w:val="20"/>
                <w:szCs w:val="20"/>
              </w:rPr>
              <w:t xml:space="preserve">Wykonanie </w:t>
            </w:r>
            <w:r w:rsidRPr="00C316A2">
              <w:rPr>
                <w:sz w:val="20"/>
                <w:szCs w:val="20"/>
              </w:rPr>
              <w:br/>
              <w:t>31.12.2013 r.</w:t>
            </w:r>
          </w:p>
        </w:tc>
      </w:tr>
      <w:tr w:rsidR="00F26773" w:rsidRPr="00C316A2" w:rsidTr="003D6879">
        <w:trPr>
          <w:trHeight w:val="285"/>
        </w:trPr>
        <w:tc>
          <w:tcPr>
            <w:tcW w:w="2612" w:type="pct"/>
            <w:tcBorders>
              <w:top w:val="single" w:sz="4" w:space="0" w:color="auto"/>
              <w:left w:val="single" w:sz="4" w:space="0" w:color="auto"/>
              <w:bottom w:val="single" w:sz="4" w:space="0" w:color="auto"/>
              <w:right w:val="single" w:sz="4" w:space="0" w:color="auto"/>
            </w:tcBorders>
            <w:shd w:val="clear" w:color="auto" w:fill="C0C0C0"/>
            <w:vAlign w:val="center"/>
          </w:tcPr>
          <w:p w:rsidR="00F26773" w:rsidRPr="00C316A2" w:rsidRDefault="00F26773" w:rsidP="00E24265">
            <w:pPr>
              <w:jc w:val="center"/>
              <w:rPr>
                <w:sz w:val="20"/>
                <w:szCs w:val="20"/>
              </w:rPr>
            </w:pPr>
            <w:r w:rsidRPr="00C316A2">
              <w:rPr>
                <w:sz w:val="20"/>
                <w:szCs w:val="20"/>
              </w:rPr>
              <w:t>1</w:t>
            </w:r>
          </w:p>
        </w:tc>
        <w:tc>
          <w:tcPr>
            <w:tcW w:w="2388" w:type="pct"/>
            <w:tcBorders>
              <w:top w:val="single" w:sz="4" w:space="0" w:color="auto"/>
              <w:left w:val="nil"/>
              <w:bottom w:val="single" w:sz="4" w:space="0" w:color="auto"/>
              <w:right w:val="single" w:sz="4" w:space="0" w:color="auto"/>
            </w:tcBorders>
            <w:shd w:val="clear" w:color="auto" w:fill="C0C0C0"/>
            <w:vAlign w:val="center"/>
          </w:tcPr>
          <w:p w:rsidR="00F26773" w:rsidRPr="00C316A2" w:rsidRDefault="00F26773" w:rsidP="00E24265">
            <w:pPr>
              <w:jc w:val="center"/>
              <w:rPr>
                <w:sz w:val="20"/>
                <w:szCs w:val="20"/>
              </w:rPr>
            </w:pPr>
            <w:r w:rsidRPr="00C316A2">
              <w:rPr>
                <w:sz w:val="20"/>
                <w:szCs w:val="20"/>
              </w:rPr>
              <w:t>2</w:t>
            </w:r>
          </w:p>
        </w:tc>
      </w:tr>
      <w:tr w:rsidR="00F26773" w:rsidRPr="00C316A2" w:rsidTr="003D6879">
        <w:trPr>
          <w:trHeight w:val="315"/>
        </w:trPr>
        <w:tc>
          <w:tcPr>
            <w:tcW w:w="2612" w:type="pct"/>
            <w:tcBorders>
              <w:top w:val="single" w:sz="4" w:space="0" w:color="auto"/>
              <w:left w:val="single" w:sz="4" w:space="0" w:color="auto"/>
              <w:bottom w:val="single" w:sz="4" w:space="0" w:color="auto"/>
              <w:right w:val="single" w:sz="4" w:space="0" w:color="auto"/>
            </w:tcBorders>
            <w:shd w:val="clear" w:color="auto" w:fill="C0C0C0"/>
            <w:vAlign w:val="center"/>
          </w:tcPr>
          <w:p w:rsidR="00F26773" w:rsidRPr="00C316A2" w:rsidRDefault="00F26773" w:rsidP="00E24265">
            <w:pPr>
              <w:jc w:val="center"/>
              <w:rPr>
                <w:b/>
                <w:sz w:val="20"/>
                <w:szCs w:val="20"/>
              </w:rPr>
            </w:pPr>
            <w:r w:rsidRPr="00C316A2">
              <w:rPr>
                <w:b/>
                <w:sz w:val="20"/>
                <w:szCs w:val="20"/>
              </w:rPr>
              <w:t>wydatki bieżące, w tym:</w:t>
            </w:r>
          </w:p>
        </w:tc>
        <w:tc>
          <w:tcPr>
            <w:tcW w:w="2388" w:type="pct"/>
            <w:tcBorders>
              <w:top w:val="single" w:sz="4" w:space="0" w:color="auto"/>
              <w:left w:val="single" w:sz="4" w:space="0" w:color="auto"/>
              <w:bottom w:val="single" w:sz="4" w:space="0" w:color="auto"/>
              <w:right w:val="single" w:sz="4" w:space="0" w:color="auto"/>
            </w:tcBorders>
            <w:shd w:val="clear" w:color="auto" w:fill="auto"/>
            <w:vAlign w:val="center"/>
          </w:tcPr>
          <w:p w:rsidR="00F26773" w:rsidRPr="00C316A2" w:rsidRDefault="00F26773" w:rsidP="00E24265">
            <w:pPr>
              <w:jc w:val="center"/>
              <w:rPr>
                <w:sz w:val="20"/>
                <w:szCs w:val="20"/>
              </w:rPr>
            </w:pPr>
            <w:r w:rsidRPr="00C316A2">
              <w:rPr>
                <w:sz w:val="20"/>
                <w:szCs w:val="20"/>
              </w:rPr>
              <w:t>95 855 837,97 zł</w:t>
            </w:r>
          </w:p>
        </w:tc>
      </w:tr>
      <w:tr w:rsidR="00F26773" w:rsidRPr="00C316A2" w:rsidTr="003D6879">
        <w:trPr>
          <w:trHeight w:val="300"/>
        </w:trPr>
        <w:tc>
          <w:tcPr>
            <w:tcW w:w="2612" w:type="pct"/>
            <w:tcBorders>
              <w:top w:val="single" w:sz="4" w:space="0" w:color="auto"/>
              <w:left w:val="single" w:sz="4" w:space="0" w:color="auto"/>
              <w:bottom w:val="single" w:sz="4" w:space="0" w:color="auto"/>
              <w:right w:val="single" w:sz="4" w:space="0" w:color="auto"/>
            </w:tcBorders>
            <w:shd w:val="clear" w:color="auto" w:fill="C0C0C0"/>
            <w:vAlign w:val="center"/>
          </w:tcPr>
          <w:p w:rsidR="00F26773" w:rsidRPr="00C316A2" w:rsidRDefault="00F26773" w:rsidP="00E24265">
            <w:pPr>
              <w:jc w:val="center"/>
              <w:rPr>
                <w:sz w:val="20"/>
                <w:szCs w:val="20"/>
              </w:rPr>
            </w:pPr>
            <w:r w:rsidRPr="00C316A2">
              <w:rPr>
                <w:sz w:val="20"/>
                <w:szCs w:val="20"/>
              </w:rPr>
              <w:t>środki własne</w:t>
            </w:r>
          </w:p>
        </w:tc>
        <w:tc>
          <w:tcPr>
            <w:tcW w:w="2388" w:type="pct"/>
            <w:tcBorders>
              <w:top w:val="single" w:sz="4" w:space="0" w:color="auto"/>
              <w:left w:val="nil"/>
              <w:bottom w:val="single" w:sz="4" w:space="0" w:color="auto"/>
              <w:right w:val="single" w:sz="4" w:space="0" w:color="auto"/>
            </w:tcBorders>
            <w:shd w:val="clear" w:color="auto" w:fill="auto"/>
            <w:vAlign w:val="center"/>
          </w:tcPr>
          <w:p w:rsidR="00F26773" w:rsidRPr="00C316A2" w:rsidRDefault="00F26773" w:rsidP="00E24265">
            <w:pPr>
              <w:jc w:val="center"/>
              <w:rPr>
                <w:sz w:val="20"/>
                <w:szCs w:val="20"/>
              </w:rPr>
            </w:pPr>
            <w:r w:rsidRPr="00C316A2">
              <w:rPr>
                <w:sz w:val="20"/>
                <w:szCs w:val="20"/>
              </w:rPr>
              <w:t>71 498 462,54 zł</w:t>
            </w:r>
          </w:p>
        </w:tc>
      </w:tr>
      <w:tr w:rsidR="00F26773" w:rsidRPr="00C316A2" w:rsidTr="003D6879">
        <w:trPr>
          <w:trHeight w:val="300"/>
        </w:trPr>
        <w:tc>
          <w:tcPr>
            <w:tcW w:w="2612" w:type="pct"/>
            <w:tcBorders>
              <w:top w:val="single" w:sz="4" w:space="0" w:color="auto"/>
              <w:left w:val="single" w:sz="4" w:space="0" w:color="auto"/>
              <w:bottom w:val="single" w:sz="4" w:space="0" w:color="auto"/>
              <w:right w:val="single" w:sz="4" w:space="0" w:color="auto"/>
            </w:tcBorders>
            <w:shd w:val="clear" w:color="auto" w:fill="C0C0C0"/>
            <w:vAlign w:val="center"/>
          </w:tcPr>
          <w:p w:rsidR="00F26773" w:rsidRPr="00C316A2" w:rsidRDefault="00F26773" w:rsidP="00E24265">
            <w:pPr>
              <w:jc w:val="center"/>
              <w:rPr>
                <w:sz w:val="20"/>
                <w:szCs w:val="20"/>
              </w:rPr>
            </w:pPr>
            <w:r w:rsidRPr="00C316A2">
              <w:rPr>
                <w:sz w:val="20"/>
                <w:szCs w:val="20"/>
              </w:rPr>
              <w:t>dotacja z budżetu państwa</w:t>
            </w:r>
          </w:p>
        </w:tc>
        <w:tc>
          <w:tcPr>
            <w:tcW w:w="2388" w:type="pct"/>
            <w:tcBorders>
              <w:top w:val="single" w:sz="4" w:space="0" w:color="auto"/>
              <w:left w:val="nil"/>
              <w:bottom w:val="single" w:sz="4" w:space="0" w:color="auto"/>
              <w:right w:val="single" w:sz="4" w:space="0" w:color="auto"/>
            </w:tcBorders>
            <w:shd w:val="clear" w:color="auto" w:fill="auto"/>
            <w:vAlign w:val="center"/>
          </w:tcPr>
          <w:p w:rsidR="00F26773" w:rsidRPr="00C316A2" w:rsidRDefault="00F26773" w:rsidP="00E24265">
            <w:pPr>
              <w:jc w:val="center"/>
              <w:rPr>
                <w:sz w:val="20"/>
                <w:szCs w:val="20"/>
              </w:rPr>
            </w:pPr>
            <w:r w:rsidRPr="00C316A2">
              <w:rPr>
                <w:sz w:val="20"/>
                <w:szCs w:val="20"/>
              </w:rPr>
              <w:t>24 217 113,17 zł</w:t>
            </w:r>
          </w:p>
        </w:tc>
      </w:tr>
      <w:tr w:rsidR="00F26773" w:rsidRPr="00C316A2" w:rsidTr="003D6879">
        <w:trPr>
          <w:trHeight w:val="472"/>
        </w:trPr>
        <w:tc>
          <w:tcPr>
            <w:tcW w:w="2612" w:type="pct"/>
            <w:tcBorders>
              <w:top w:val="single" w:sz="4" w:space="0" w:color="auto"/>
              <w:left w:val="single" w:sz="4" w:space="0" w:color="auto"/>
              <w:bottom w:val="single" w:sz="4" w:space="0" w:color="auto"/>
              <w:right w:val="single" w:sz="4" w:space="0" w:color="auto"/>
            </w:tcBorders>
            <w:shd w:val="clear" w:color="auto" w:fill="C0C0C0"/>
            <w:vAlign w:val="center"/>
          </w:tcPr>
          <w:p w:rsidR="00F26773" w:rsidRPr="00C316A2" w:rsidRDefault="00F26773" w:rsidP="00E24265">
            <w:pPr>
              <w:jc w:val="center"/>
              <w:rPr>
                <w:sz w:val="20"/>
                <w:szCs w:val="20"/>
              </w:rPr>
            </w:pPr>
            <w:r w:rsidRPr="00C316A2">
              <w:rPr>
                <w:sz w:val="20"/>
                <w:szCs w:val="20"/>
              </w:rPr>
              <w:t xml:space="preserve">dotacja na </w:t>
            </w:r>
            <w:r w:rsidR="00382605" w:rsidRPr="00C316A2">
              <w:rPr>
                <w:sz w:val="20"/>
                <w:szCs w:val="20"/>
              </w:rPr>
              <w:t>realizację</w:t>
            </w:r>
            <w:r w:rsidRPr="00C316A2">
              <w:rPr>
                <w:sz w:val="20"/>
                <w:szCs w:val="20"/>
              </w:rPr>
              <w:t xml:space="preserve"> projektów współfinansowanych z UE</w:t>
            </w:r>
          </w:p>
        </w:tc>
        <w:tc>
          <w:tcPr>
            <w:tcW w:w="2388" w:type="pct"/>
            <w:tcBorders>
              <w:top w:val="single" w:sz="4" w:space="0" w:color="auto"/>
              <w:left w:val="single" w:sz="4" w:space="0" w:color="auto"/>
              <w:bottom w:val="single" w:sz="4" w:space="0" w:color="auto"/>
              <w:right w:val="single" w:sz="4" w:space="0" w:color="auto"/>
            </w:tcBorders>
            <w:shd w:val="clear" w:color="auto" w:fill="auto"/>
            <w:vAlign w:val="center"/>
          </w:tcPr>
          <w:p w:rsidR="00F26773" w:rsidRPr="00C316A2" w:rsidRDefault="00F26773" w:rsidP="00E24265">
            <w:pPr>
              <w:jc w:val="center"/>
              <w:rPr>
                <w:sz w:val="20"/>
                <w:szCs w:val="20"/>
              </w:rPr>
            </w:pPr>
            <w:r w:rsidRPr="00C316A2">
              <w:rPr>
                <w:sz w:val="20"/>
                <w:szCs w:val="20"/>
              </w:rPr>
              <w:t>140 262,26 zł</w:t>
            </w:r>
          </w:p>
        </w:tc>
      </w:tr>
      <w:tr w:rsidR="00F26773" w:rsidRPr="00C316A2" w:rsidTr="003D6879">
        <w:trPr>
          <w:trHeight w:val="315"/>
        </w:trPr>
        <w:tc>
          <w:tcPr>
            <w:tcW w:w="2612" w:type="pct"/>
            <w:tcBorders>
              <w:top w:val="single" w:sz="4" w:space="0" w:color="auto"/>
              <w:left w:val="single" w:sz="4" w:space="0" w:color="auto"/>
              <w:bottom w:val="single" w:sz="4" w:space="0" w:color="auto"/>
              <w:right w:val="single" w:sz="4" w:space="0" w:color="auto"/>
            </w:tcBorders>
            <w:shd w:val="clear" w:color="auto" w:fill="C0C0C0"/>
            <w:vAlign w:val="center"/>
          </w:tcPr>
          <w:p w:rsidR="00F26773" w:rsidRPr="00C316A2" w:rsidRDefault="00F26773" w:rsidP="00E24265">
            <w:pPr>
              <w:jc w:val="center"/>
              <w:rPr>
                <w:sz w:val="20"/>
                <w:szCs w:val="20"/>
              </w:rPr>
            </w:pPr>
            <w:r w:rsidRPr="00C316A2">
              <w:rPr>
                <w:b/>
                <w:sz w:val="20"/>
                <w:szCs w:val="20"/>
              </w:rPr>
              <w:t>wydatki inwestycyjne, w tym</w:t>
            </w:r>
            <w:r w:rsidRPr="00C316A2">
              <w:rPr>
                <w:sz w:val="20"/>
                <w:szCs w:val="20"/>
              </w:rPr>
              <w:t>:</w:t>
            </w:r>
          </w:p>
        </w:tc>
        <w:tc>
          <w:tcPr>
            <w:tcW w:w="2388" w:type="pct"/>
            <w:tcBorders>
              <w:top w:val="single" w:sz="4" w:space="0" w:color="auto"/>
              <w:left w:val="nil"/>
              <w:bottom w:val="single" w:sz="4" w:space="0" w:color="auto"/>
              <w:right w:val="single" w:sz="4" w:space="0" w:color="auto"/>
            </w:tcBorders>
            <w:shd w:val="clear" w:color="auto" w:fill="auto"/>
            <w:vAlign w:val="center"/>
          </w:tcPr>
          <w:p w:rsidR="00F26773" w:rsidRPr="00C316A2" w:rsidRDefault="00F26773" w:rsidP="00E24265">
            <w:pPr>
              <w:jc w:val="center"/>
              <w:rPr>
                <w:sz w:val="20"/>
                <w:szCs w:val="20"/>
              </w:rPr>
            </w:pPr>
            <w:r w:rsidRPr="00C316A2">
              <w:rPr>
                <w:sz w:val="20"/>
                <w:szCs w:val="20"/>
              </w:rPr>
              <w:t>3 222 569,68 zł</w:t>
            </w:r>
          </w:p>
        </w:tc>
      </w:tr>
      <w:tr w:rsidR="00F26773" w:rsidRPr="00C316A2" w:rsidTr="003D6879">
        <w:trPr>
          <w:trHeight w:val="300"/>
        </w:trPr>
        <w:tc>
          <w:tcPr>
            <w:tcW w:w="2612" w:type="pct"/>
            <w:tcBorders>
              <w:top w:val="single" w:sz="4" w:space="0" w:color="auto"/>
              <w:left w:val="single" w:sz="4" w:space="0" w:color="auto"/>
              <w:bottom w:val="single" w:sz="4" w:space="0" w:color="auto"/>
              <w:right w:val="single" w:sz="4" w:space="0" w:color="auto"/>
            </w:tcBorders>
            <w:shd w:val="clear" w:color="auto" w:fill="C0C0C0"/>
            <w:vAlign w:val="center"/>
          </w:tcPr>
          <w:p w:rsidR="00F26773" w:rsidRPr="00C316A2" w:rsidRDefault="00F26773" w:rsidP="00E24265">
            <w:pPr>
              <w:jc w:val="center"/>
              <w:rPr>
                <w:sz w:val="20"/>
                <w:szCs w:val="20"/>
              </w:rPr>
            </w:pPr>
            <w:r w:rsidRPr="00C316A2">
              <w:rPr>
                <w:sz w:val="20"/>
                <w:szCs w:val="20"/>
              </w:rPr>
              <w:lastRenderedPageBreak/>
              <w:t>środki własne</w:t>
            </w:r>
          </w:p>
        </w:tc>
        <w:tc>
          <w:tcPr>
            <w:tcW w:w="2388" w:type="pct"/>
            <w:tcBorders>
              <w:top w:val="single" w:sz="4" w:space="0" w:color="auto"/>
              <w:left w:val="single" w:sz="4" w:space="0" w:color="auto"/>
              <w:bottom w:val="single" w:sz="4" w:space="0" w:color="auto"/>
              <w:right w:val="single" w:sz="4" w:space="0" w:color="auto"/>
            </w:tcBorders>
            <w:shd w:val="clear" w:color="auto" w:fill="auto"/>
            <w:vAlign w:val="center"/>
          </w:tcPr>
          <w:p w:rsidR="00F26773" w:rsidRPr="00C316A2" w:rsidRDefault="00F26773" w:rsidP="00E24265">
            <w:pPr>
              <w:jc w:val="center"/>
              <w:rPr>
                <w:sz w:val="20"/>
                <w:szCs w:val="20"/>
              </w:rPr>
            </w:pPr>
            <w:r w:rsidRPr="00C316A2">
              <w:rPr>
                <w:sz w:val="20"/>
                <w:szCs w:val="20"/>
              </w:rPr>
              <w:t>1 191 363,91 zł</w:t>
            </w:r>
          </w:p>
        </w:tc>
      </w:tr>
      <w:tr w:rsidR="00F26773" w:rsidRPr="00C316A2" w:rsidTr="003D6879">
        <w:trPr>
          <w:trHeight w:val="300"/>
        </w:trPr>
        <w:tc>
          <w:tcPr>
            <w:tcW w:w="2612" w:type="pct"/>
            <w:tcBorders>
              <w:top w:val="single" w:sz="4" w:space="0" w:color="auto"/>
              <w:left w:val="single" w:sz="4" w:space="0" w:color="auto"/>
              <w:bottom w:val="single" w:sz="4" w:space="0" w:color="auto"/>
              <w:right w:val="single" w:sz="4" w:space="0" w:color="auto"/>
            </w:tcBorders>
            <w:shd w:val="clear" w:color="auto" w:fill="C0C0C0"/>
            <w:vAlign w:val="center"/>
          </w:tcPr>
          <w:p w:rsidR="00F26773" w:rsidRPr="00C316A2" w:rsidRDefault="00F26773" w:rsidP="00E24265">
            <w:pPr>
              <w:jc w:val="center"/>
              <w:rPr>
                <w:sz w:val="20"/>
                <w:szCs w:val="20"/>
              </w:rPr>
            </w:pPr>
            <w:r w:rsidRPr="00C316A2">
              <w:rPr>
                <w:sz w:val="20"/>
                <w:szCs w:val="20"/>
              </w:rPr>
              <w:t>dotacja z budżetu państwa</w:t>
            </w:r>
          </w:p>
        </w:tc>
        <w:tc>
          <w:tcPr>
            <w:tcW w:w="2388" w:type="pct"/>
            <w:tcBorders>
              <w:top w:val="single" w:sz="4" w:space="0" w:color="auto"/>
              <w:left w:val="nil"/>
              <w:bottom w:val="single" w:sz="4" w:space="0" w:color="auto"/>
              <w:right w:val="single" w:sz="4" w:space="0" w:color="auto"/>
            </w:tcBorders>
            <w:shd w:val="clear" w:color="auto" w:fill="auto"/>
            <w:vAlign w:val="center"/>
          </w:tcPr>
          <w:p w:rsidR="00F26773" w:rsidRPr="00C316A2" w:rsidRDefault="00F26773" w:rsidP="00E24265">
            <w:pPr>
              <w:jc w:val="center"/>
              <w:rPr>
                <w:sz w:val="20"/>
                <w:szCs w:val="20"/>
              </w:rPr>
            </w:pPr>
            <w:r w:rsidRPr="00C316A2">
              <w:rPr>
                <w:sz w:val="20"/>
                <w:szCs w:val="20"/>
              </w:rPr>
              <w:t>– zł</w:t>
            </w:r>
          </w:p>
        </w:tc>
      </w:tr>
      <w:tr w:rsidR="00F26773" w:rsidRPr="00C316A2" w:rsidTr="003D6879">
        <w:trPr>
          <w:trHeight w:val="466"/>
        </w:trPr>
        <w:tc>
          <w:tcPr>
            <w:tcW w:w="2612" w:type="pct"/>
            <w:tcBorders>
              <w:top w:val="nil"/>
              <w:left w:val="single" w:sz="4" w:space="0" w:color="auto"/>
              <w:bottom w:val="single" w:sz="4" w:space="0" w:color="auto"/>
              <w:right w:val="single" w:sz="4" w:space="0" w:color="auto"/>
            </w:tcBorders>
            <w:shd w:val="clear" w:color="auto" w:fill="C0C0C0"/>
            <w:vAlign w:val="center"/>
          </w:tcPr>
          <w:p w:rsidR="00F26773" w:rsidRPr="00C316A2" w:rsidRDefault="00F26773" w:rsidP="00E24265">
            <w:pPr>
              <w:jc w:val="center"/>
              <w:rPr>
                <w:sz w:val="20"/>
                <w:szCs w:val="20"/>
              </w:rPr>
            </w:pPr>
            <w:r w:rsidRPr="00C316A2">
              <w:rPr>
                <w:sz w:val="20"/>
                <w:szCs w:val="20"/>
              </w:rPr>
              <w:t xml:space="preserve">dotacja na </w:t>
            </w:r>
            <w:r w:rsidR="00382605" w:rsidRPr="00C316A2">
              <w:rPr>
                <w:sz w:val="20"/>
                <w:szCs w:val="20"/>
              </w:rPr>
              <w:t>realizację</w:t>
            </w:r>
            <w:r w:rsidRPr="00C316A2">
              <w:rPr>
                <w:sz w:val="20"/>
                <w:szCs w:val="20"/>
              </w:rPr>
              <w:t xml:space="preserve"> projektów współfinansowanych z UE</w:t>
            </w:r>
          </w:p>
        </w:tc>
        <w:tc>
          <w:tcPr>
            <w:tcW w:w="2388" w:type="pct"/>
            <w:tcBorders>
              <w:top w:val="nil"/>
              <w:left w:val="nil"/>
              <w:bottom w:val="single" w:sz="4" w:space="0" w:color="auto"/>
              <w:right w:val="single" w:sz="4" w:space="0" w:color="auto"/>
            </w:tcBorders>
            <w:shd w:val="clear" w:color="auto" w:fill="auto"/>
            <w:vAlign w:val="center"/>
          </w:tcPr>
          <w:p w:rsidR="00F26773" w:rsidRPr="00C316A2" w:rsidRDefault="00F26773" w:rsidP="00E24265">
            <w:pPr>
              <w:jc w:val="center"/>
              <w:rPr>
                <w:sz w:val="20"/>
                <w:szCs w:val="20"/>
              </w:rPr>
            </w:pPr>
            <w:r w:rsidRPr="00C316A2">
              <w:rPr>
                <w:sz w:val="20"/>
                <w:szCs w:val="20"/>
              </w:rPr>
              <w:t>2 031 205,77 zł</w:t>
            </w:r>
          </w:p>
        </w:tc>
      </w:tr>
      <w:tr w:rsidR="00F26773" w:rsidRPr="00C316A2" w:rsidTr="003D6879">
        <w:trPr>
          <w:trHeight w:val="300"/>
        </w:trPr>
        <w:tc>
          <w:tcPr>
            <w:tcW w:w="2612" w:type="pct"/>
            <w:tcBorders>
              <w:top w:val="nil"/>
              <w:left w:val="single" w:sz="4" w:space="0" w:color="auto"/>
              <w:bottom w:val="single" w:sz="4" w:space="0" w:color="auto"/>
              <w:right w:val="single" w:sz="4" w:space="0" w:color="auto"/>
            </w:tcBorders>
            <w:shd w:val="clear" w:color="auto" w:fill="C0C0C0"/>
            <w:vAlign w:val="center"/>
          </w:tcPr>
          <w:p w:rsidR="00F26773" w:rsidRPr="00C316A2" w:rsidRDefault="00F26773" w:rsidP="00E24265">
            <w:pPr>
              <w:jc w:val="center"/>
              <w:rPr>
                <w:b/>
                <w:sz w:val="20"/>
                <w:szCs w:val="20"/>
              </w:rPr>
            </w:pPr>
            <w:r w:rsidRPr="00C316A2">
              <w:rPr>
                <w:b/>
                <w:sz w:val="20"/>
                <w:szCs w:val="20"/>
              </w:rPr>
              <w:t>Suma</w:t>
            </w:r>
          </w:p>
        </w:tc>
        <w:tc>
          <w:tcPr>
            <w:tcW w:w="2388" w:type="pct"/>
            <w:tcBorders>
              <w:top w:val="nil"/>
              <w:left w:val="nil"/>
              <w:bottom w:val="single" w:sz="4" w:space="0" w:color="auto"/>
              <w:right w:val="single" w:sz="4" w:space="0" w:color="auto"/>
            </w:tcBorders>
            <w:shd w:val="clear" w:color="auto" w:fill="C0C0C0"/>
            <w:vAlign w:val="center"/>
          </w:tcPr>
          <w:p w:rsidR="00F26773" w:rsidRPr="00C316A2" w:rsidRDefault="00F26773" w:rsidP="00E24265">
            <w:pPr>
              <w:jc w:val="center"/>
              <w:rPr>
                <w:b/>
                <w:sz w:val="20"/>
                <w:szCs w:val="20"/>
              </w:rPr>
            </w:pPr>
            <w:r w:rsidRPr="00C316A2">
              <w:rPr>
                <w:b/>
                <w:sz w:val="20"/>
                <w:szCs w:val="20"/>
              </w:rPr>
              <w:t>99 078 407,65 zł</w:t>
            </w:r>
          </w:p>
        </w:tc>
      </w:tr>
    </w:tbl>
    <w:p w:rsidR="00F26773" w:rsidRPr="00C316A2" w:rsidRDefault="00F26773" w:rsidP="00E24265">
      <w:pPr>
        <w:jc w:val="center"/>
        <w:rPr>
          <w:sz w:val="20"/>
          <w:szCs w:val="20"/>
        </w:rPr>
      </w:pPr>
    </w:p>
    <w:tbl>
      <w:tblPr>
        <w:tblW w:w="5154" w:type="pct"/>
        <w:tblInd w:w="-72" w:type="dxa"/>
        <w:tblCellMar>
          <w:left w:w="70" w:type="dxa"/>
          <w:right w:w="70" w:type="dxa"/>
        </w:tblCellMar>
        <w:tblLook w:val="0000" w:firstRow="0" w:lastRow="0" w:firstColumn="0" w:lastColumn="0" w:noHBand="0" w:noVBand="0"/>
      </w:tblPr>
      <w:tblGrid>
        <w:gridCol w:w="4882"/>
        <w:gridCol w:w="4459"/>
      </w:tblGrid>
      <w:tr w:rsidR="00F26773" w:rsidRPr="00C316A2" w:rsidTr="003D6879">
        <w:trPr>
          <w:trHeight w:val="675"/>
        </w:trPr>
        <w:tc>
          <w:tcPr>
            <w:tcW w:w="2613" w:type="pct"/>
            <w:tcBorders>
              <w:top w:val="single" w:sz="4" w:space="0" w:color="auto"/>
              <w:left w:val="single" w:sz="4" w:space="0" w:color="auto"/>
              <w:bottom w:val="single" w:sz="4" w:space="0" w:color="auto"/>
              <w:right w:val="single" w:sz="4" w:space="0" w:color="auto"/>
            </w:tcBorders>
            <w:shd w:val="clear" w:color="auto" w:fill="C0C0C0"/>
            <w:vAlign w:val="center"/>
          </w:tcPr>
          <w:p w:rsidR="00F26773" w:rsidRPr="00C316A2" w:rsidRDefault="00F26773" w:rsidP="00E24265">
            <w:pPr>
              <w:jc w:val="center"/>
              <w:rPr>
                <w:sz w:val="20"/>
                <w:szCs w:val="20"/>
              </w:rPr>
            </w:pPr>
            <w:r w:rsidRPr="00C316A2">
              <w:rPr>
                <w:sz w:val="20"/>
                <w:szCs w:val="20"/>
              </w:rPr>
              <w:t>Zadania GMK realizowane przez</w:t>
            </w:r>
            <w:r w:rsidRPr="00C316A2">
              <w:rPr>
                <w:b/>
                <w:bCs/>
                <w:sz w:val="20"/>
                <w:szCs w:val="20"/>
              </w:rPr>
              <w:t xml:space="preserve"> MOPS</w:t>
            </w:r>
          </w:p>
        </w:tc>
        <w:tc>
          <w:tcPr>
            <w:tcW w:w="2387" w:type="pct"/>
            <w:tcBorders>
              <w:top w:val="single" w:sz="4" w:space="0" w:color="auto"/>
              <w:left w:val="nil"/>
              <w:bottom w:val="single" w:sz="4" w:space="0" w:color="auto"/>
              <w:right w:val="single" w:sz="4" w:space="0" w:color="auto"/>
            </w:tcBorders>
            <w:shd w:val="clear" w:color="auto" w:fill="C0C0C0"/>
            <w:vAlign w:val="center"/>
          </w:tcPr>
          <w:p w:rsidR="00F26773" w:rsidRPr="00C316A2" w:rsidRDefault="00F26773" w:rsidP="00E24265">
            <w:pPr>
              <w:jc w:val="center"/>
              <w:rPr>
                <w:sz w:val="20"/>
                <w:szCs w:val="20"/>
              </w:rPr>
            </w:pPr>
            <w:r w:rsidRPr="00C316A2">
              <w:rPr>
                <w:sz w:val="20"/>
                <w:szCs w:val="20"/>
              </w:rPr>
              <w:t xml:space="preserve">Wykonanie </w:t>
            </w:r>
            <w:r w:rsidRPr="00C316A2">
              <w:rPr>
                <w:sz w:val="20"/>
                <w:szCs w:val="20"/>
              </w:rPr>
              <w:br/>
              <w:t>31.12.2013 r.</w:t>
            </w:r>
          </w:p>
        </w:tc>
      </w:tr>
      <w:tr w:rsidR="00F26773" w:rsidRPr="00C316A2" w:rsidTr="003D6879">
        <w:trPr>
          <w:trHeight w:val="285"/>
        </w:trPr>
        <w:tc>
          <w:tcPr>
            <w:tcW w:w="2613" w:type="pct"/>
            <w:tcBorders>
              <w:top w:val="single" w:sz="4" w:space="0" w:color="auto"/>
              <w:left w:val="single" w:sz="4" w:space="0" w:color="auto"/>
              <w:bottom w:val="single" w:sz="4" w:space="0" w:color="auto"/>
              <w:right w:val="single" w:sz="4" w:space="0" w:color="auto"/>
            </w:tcBorders>
            <w:shd w:val="clear" w:color="auto" w:fill="C0C0C0"/>
            <w:vAlign w:val="center"/>
          </w:tcPr>
          <w:p w:rsidR="00F26773" w:rsidRPr="00C316A2" w:rsidRDefault="00F26773" w:rsidP="00E24265">
            <w:pPr>
              <w:jc w:val="center"/>
              <w:rPr>
                <w:sz w:val="20"/>
                <w:szCs w:val="20"/>
              </w:rPr>
            </w:pPr>
            <w:r w:rsidRPr="00C316A2">
              <w:rPr>
                <w:sz w:val="20"/>
                <w:szCs w:val="20"/>
              </w:rPr>
              <w:t>1</w:t>
            </w:r>
          </w:p>
        </w:tc>
        <w:tc>
          <w:tcPr>
            <w:tcW w:w="2387" w:type="pct"/>
            <w:tcBorders>
              <w:top w:val="single" w:sz="4" w:space="0" w:color="auto"/>
              <w:left w:val="nil"/>
              <w:bottom w:val="single" w:sz="4" w:space="0" w:color="auto"/>
              <w:right w:val="single" w:sz="4" w:space="0" w:color="auto"/>
            </w:tcBorders>
            <w:shd w:val="clear" w:color="auto" w:fill="C0C0C0"/>
            <w:vAlign w:val="center"/>
          </w:tcPr>
          <w:p w:rsidR="00F26773" w:rsidRPr="00C316A2" w:rsidRDefault="00126839" w:rsidP="00E24265">
            <w:pPr>
              <w:jc w:val="center"/>
              <w:rPr>
                <w:sz w:val="20"/>
                <w:szCs w:val="20"/>
              </w:rPr>
            </w:pPr>
            <w:r w:rsidRPr="00C316A2">
              <w:rPr>
                <w:sz w:val="20"/>
                <w:szCs w:val="20"/>
              </w:rPr>
              <w:t>2</w:t>
            </w:r>
          </w:p>
        </w:tc>
      </w:tr>
      <w:tr w:rsidR="00F26773" w:rsidRPr="00C316A2" w:rsidTr="003D6879">
        <w:trPr>
          <w:trHeight w:val="345"/>
        </w:trPr>
        <w:tc>
          <w:tcPr>
            <w:tcW w:w="2613" w:type="pct"/>
            <w:tcBorders>
              <w:top w:val="single" w:sz="4" w:space="0" w:color="auto"/>
              <w:left w:val="single" w:sz="4" w:space="0" w:color="auto"/>
              <w:bottom w:val="single" w:sz="4" w:space="0" w:color="auto"/>
              <w:right w:val="single" w:sz="4" w:space="0" w:color="auto"/>
            </w:tcBorders>
            <w:shd w:val="clear" w:color="auto" w:fill="C0C0C0"/>
            <w:vAlign w:val="center"/>
          </w:tcPr>
          <w:p w:rsidR="00F26773" w:rsidRPr="00C316A2" w:rsidRDefault="00F26773" w:rsidP="00E24265">
            <w:pPr>
              <w:jc w:val="center"/>
              <w:rPr>
                <w:b/>
                <w:sz w:val="20"/>
                <w:szCs w:val="20"/>
              </w:rPr>
            </w:pPr>
            <w:r w:rsidRPr="00C316A2">
              <w:rPr>
                <w:b/>
                <w:sz w:val="20"/>
                <w:szCs w:val="20"/>
              </w:rPr>
              <w:t>wydatki bieżące, w tym:</w:t>
            </w:r>
          </w:p>
        </w:tc>
        <w:tc>
          <w:tcPr>
            <w:tcW w:w="2387" w:type="pct"/>
            <w:tcBorders>
              <w:top w:val="single" w:sz="4" w:space="0" w:color="auto"/>
              <w:left w:val="single" w:sz="4" w:space="0" w:color="auto"/>
              <w:bottom w:val="single" w:sz="4" w:space="0" w:color="auto"/>
              <w:right w:val="single" w:sz="4" w:space="0" w:color="auto"/>
            </w:tcBorders>
            <w:shd w:val="clear" w:color="auto" w:fill="auto"/>
            <w:vAlign w:val="center"/>
          </w:tcPr>
          <w:p w:rsidR="00F26773" w:rsidRPr="00C316A2" w:rsidRDefault="00F26773" w:rsidP="00E24265">
            <w:pPr>
              <w:jc w:val="center"/>
              <w:rPr>
                <w:sz w:val="20"/>
                <w:szCs w:val="20"/>
              </w:rPr>
            </w:pPr>
            <w:r w:rsidRPr="00C316A2">
              <w:rPr>
                <w:sz w:val="20"/>
                <w:szCs w:val="20"/>
              </w:rPr>
              <w:t>113 098 140,01 zł</w:t>
            </w:r>
          </w:p>
        </w:tc>
      </w:tr>
      <w:tr w:rsidR="00F26773" w:rsidRPr="00C316A2" w:rsidTr="003D6879">
        <w:trPr>
          <w:trHeight w:val="300"/>
        </w:trPr>
        <w:tc>
          <w:tcPr>
            <w:tcW w:w="2613" w:type="pct"/>
            <w:tcBorders>
              <w:top w:val="single" w:sz="4" w:space="0" w:color="auto"/>
              <w:left w:val="single" w:sz="4" w:space="0" w:color="auto"/>
              <w:bottom w:val="single" w:sz="4" w:space="0" w:color="auto"/>
              <w:right w:val="single" w:sz="4" w:space="0" w:color="auto"/>
            </w:tcBorders>
            <w:shd w:val="clear" w:color="auto" w:fill="C0C0C0"/>
            <w:vAlign w:val="center"/>
          </w:tcPr>
          <w:p w:rsidR="00F26773" w:rsidRPr="00C316A2" w:rsidRDefault="00F26773" w:rsidP="00E24265">
            <w:pPr>
              <w:jc w:val="center"/>
              <w:rPr>
                <w:sz w:val="20"/>
                <w:szCs w:val="20"/>
              </w:rPr>
            </w:pPr>
            <w:r w:rsidRPr="00C316A2">
              <w:rPr>
                <w:sz w:val="20"/>
                <w:szCs w:val="20"/>
              </w:rPr>
              <w:t>środki własne</w:t>
            </w:r>
          </w:p>
        </w:tc>
        <w:tc>
          <w:tcPr>
            <w:tcW w:w="2387" w:type="pct"/>
            <w:tcBorders>
              <w:top w:val="single" w:sz="4" w:space="0" w:color="auto"/>
              <w:left w:val="nil"/>
              <w:bottom w:val="single" w:sz="4" w:space="0" w:color="auto"/>
              <w:right w:val="single" w:sz="4" w:space="0" w:color="auto"/>
            </w:tcBorders>
            <w:shd w:val="clear" w:color="auto" w:fill="auto"/>
            <w:vAlign w:val="center"/>
          </w:tcPr>
          <w:p w:rsidR="00F26773" w:rsidRPr="00C316A2" w:rsidRDefault="00F26773" w:rsidP="00E24265">
            <w:pPr>
              <w:jc w:val="center"/>
              <w:rPr>
                <w:sz w:val="20"/>
                <w:szCs w:val="20"/>
              </w:rPr>
            </w:pPr>
            <w:r w:rsidRPr="00C316A2">
              <w:rPr>
                <w:sz w:val="20"/>
                <w:szCs w:val="20"/>
              </w:rPr>
              <w:t>58 397 276,03 zł</w:t>
            </w:r>
          </w:p>
        </w:tc>
      </w:tr>
      <w:tr w:rsidR="00F26773" w:rsidRPr="00C316A2" w:rsidTr="003D6879">
        <w:trPr>
          <w:trHeight w:val="420"/>
        </w:trPr>
        <w:tc>
          <w:tcPr>
            <w:tcW w:w="2613" w:type="pct"/>
            <w:tcBorders>
              <w:top w:val="single" w:sz="4" w:space="0" w:color="auto"/>
              <w:left w:val="single" w:sz="4" w:space="0" w:color="auto"/>
              <w:bottom w:val="single" w:sz="4" w:space="0" w:color="auto"/>
              <w:right w:val="single" w:sz="4" w:space="0" w:color="auto"/>
            </w:tcBorders>
            <w:shd w:val="clear" w:color="auto" w:fill="C0C0C0"/>
            <w:vAlign w:val="center"/>
          </w:tcPr>
          <w:p w:rsidR="00F26773" w:rsidRPr="00C316A2" w:rsidRDefault="00F26773" w:rsidP="00E24265">
            <w:pPr>
              <w:jc w:val="center"/>
              <w:rPr>
                <w:sz w:val="20"/>
                <w:szCs w:val="20"/>
              </w:rPr>
            </w:pPr>
            <w:r w:rsidRPr="00C316A2">
              <w:rPr>
                <w:sz w:val="20"/>
                <w:szCs w:val="20"/>
              </w:rPr>
              <w:t>dotacja z budżetu państwa</w:t>
            </w:r>
          </w:p>
        </w:tc>
        <w:tc>
          <w:tcPr>
            <w:tcW w:w="2387" w:type="pct"/>
            <w:tcBorders>
              <w:top w:val="single" w:sz="4" w:space="0" w:color="auto"/>
              <w:left w:val="nil"/>
              <w:bottom w:val="single" w:sz="4" w:space="0" w:color="auto"/>
              <w:right w:val="single" w:sz="4" w:space="0" w:color="auto"/>
            </w:tcBorders>
            <w:shd w:val="clear" w:color="auto" w:fill="auto"/>
            <w:vAlign w:val="center"/>
          </w:tcPr>
          <w:p w:rsidR="00F26773" w:rsidRPr="00C316A2" w:rsidRDefault="00F26773" w:rsidP="00E24265">
            <w:pPr>
              <w:jc w:val="center"/>
              <w:rPr>
                <w:sz w:val="20"/>
                <w:szCs w:val="20"/>
              </w:rPr>
            </w:pPr>
            <w:r w:rsidRPr="00C316A2">
              <w:rPr>
                <w:sz w:val="20"/>
                <w:szCs w:val="20"/>
              </w:rPr>
              <w:t>48 136 662,54 zł</w:t>
            </w:r>
          </w:p>
        </w:tc>
      </w:tr>
      <w:tr w:rsidR="00F26773" w:rsidRPr="00C316A2" w:rsidTr="003D6879">
        <w:trPr>
          <w:trHeight w:val="475"/>
        </w:trPr>
        <w:tc>
          <w:tcPr>
            <w:tcW w:w="2613" w:type="pct"/>
            <w:tcBorders>
              <w:top w:val="nil"/>
              <w:left w:val="single" w:sz="4" w:space="0" w:color="auto"/>
              <w:bottom w:val="single" w:sz="4" w:space="0" w:color="auto"/>
              <w:right w:val="single" w:sz="4" w:space="0" w:color="auto"/>
            </w:tcBorders>
            <w:shd w:val="clear" w:color="auto" w:fill="C0C0C0"/>
            <w:vAlign w:val="center"/>
          </w:tcPr>
          <w:p w:rsidR="00F26773" w:rsidRPr="00C316A2" w:rsidRDefault="00F26773" w:rsidP="00E24265">
            <w:pPr>
              <w:jc w:val="center"/>
              <w:rPr>
                <w:sz w:val="20"/>
                <w:szCs w:val="20"/>
              </w:rPr>
            </w:pPr>
            <w:r w:rsidRPr="00C316A2">
              <w:rPr>
                <w:sz w:val="20"/>
                <w:szCs w:val="20"/>
              </w:rPr>
              <w:t xml:space="preserve">dotacja na </w:t>
            </w:r>
            <w:r w:rsidR="00382605" w:rsidRPr="00C316A2">
              <w:rPr>
                <w:sz w:val="20"/>
                <w:szCs w:val="20"/>
              </w:rPr>
              <w:t>realizację</w:t>
            </w:r>
            <w:r w:rsidRPr="00C316A2">
              <w:rPr>
                <w:sz w:val="20"/>
                <w:szCs w:val="20"/>
              </w:rPr>
              <w:t xml:space="preserve"> projektów współfinansowanych z UE</w:t>
            </w:r>
          </w:p>
        </w:tc>
        <w:tc>
          <w:tcPr>
            <w:tcW w:w="2387" w:type="pct"/>
            <w:tcBorders>
              <w:top w:val="nil"/>
              <w:left w:val="nil"/>
              <w:bottom w:val="single" w:sz="4" w:space="0" w:color="auto"/>
              <w:right w:val="single" w:sz="4" w:space="0" w:color="auto"/>
            </w:tcBorders>
            <w:shd w:val="clear" w:color="auto" w:fill="auto"/>
            <w:vAlign w:val="center"/>
          </w:tcPr>
          <w:p w:rsidR="00F26773" w:rsidRPr="00C316A2" w:rsidRDefault="00F26773" w:rsidP="00E24265">
            <w:pPr>
              <w:jc w:val="center"/>
              <w:rPr>
                <w:sz w:val="20"/>
                <w:szCs w:val="20"/>
              </w:rPr>
            </w:pPr>
            <w:r w:rsidRPr="00C316A2">
              <w:rPr>
                <w:sz w:val="20"/>
                <w:szCs w:val="20"/>
              </w:rPr>
              <w:t>6 564 201,44 zł</w:t>
            </w:r>
          </w:p>
        </w:tc>
      </w:tr>
      <w:tr w:rsidR="00F26773" w:rsidRPr="00C316A2" w:rsidTr="003D6879">
        <w:trPr>
          <w:trHeight w:val="435"/>
        </w:trPr>
        <w:tc>
          <w:tcPr>
            <w:tcW w:w="2613" w:type="pct"/>
            <w:tcBorders>
              <w:top w:val="nil"/>
              <w:left w:val="single" w:sz="4" w:space="0" w:color="auto"/>
              <w:bottom w:val="single" w:sz="4" w:space="0" w:color="auto"/>
              <w:right w:val="single" w:sz="4" w:space="0" w:color="auto"/>
            </w:tcBorders>
            <w:shd w:val="clear" w:color="auto" w:fill="C0C0C0"/>
            <w:vAlign w:val="center"/>
          </w:tcPr>
          <w:p w:rsidR="00F26773" w:rsidRPr="00C316A2" w:rsidRDefault="00F26773" w:rsidP="00E24265">
            <w:pPr>
              <w:jc w:val="center"/>
              <w:rPr>
                <w:b/>
                <w:sz w:val="20"/>
                <w:szCs w:val="20"/>
              </w:rPr>
            </w:pPr>
            <w:r w:rsidRPr="00C316A2">
              <w:rPr>
                <w:b/>
                <w:sz w:val="20"/>
                <w:szCs w:val="20"/>
              </w:rPr>
              <w:t>wydatki inwestycyjne, w tym:</w:t>
            </w:r>
          </w:p>
        </w:tc>
        <w:tc>
          <w:tcPr>
            <w:tcW w:w="2387" w:type="pct"/>
            <w:tcBorders>
              <w:top w:val="nil"/>
              <w:left w:val="nil"/>
              <w:bottom w:val="single" w:sz="4" w:space="0" w:color="auto"/>
              <w:right w:val="single" w:sz="4" w:space="0" w:color="auto"/>
            </w:tcBorders>
            <w:shd w:val="clear" w:color="auto" w:fill="auto"/>
            <w:vAlign w:val="center"/>
          </w:tcPr>
          <w:p w:rsidR="00F26773" w:rsidRPr="00C316A2" w:rsidRDefault="00F26773" w:rsidP="00E24265">
            <w:pPr>
              <w:jc w:val="center"/>
              <w:rPr>
                <w:sz w:val="20"/>
                <w:szCs w:val="20"/>
              </w:rPr>
            </w:pPr>
            <w:r w:rsidRPr="00C316A2">
              <w:rPr>
                <w:sz w:val="20"/>
                <w:szCs w:val="20"/>
              </w:rPr>
              <w:t>268 040,84 zł</w:t>
            </w:r>
          </w:p>
        </w:tc>
      </w:tr>
      <w:tr w:rsidR="00F26773" w:rsidRPr="00C316A2" w:rsidTr="003D6879">
        <w:trPr>
          <w:trHeight w:val="315"/>
        </w:trPr>
        <w:tc>
          <w:tcPr>
            <w:tcW w:w="2613" w:type="pct"/>
            <w:tcBorders>
              <w:top w:val="nil"/>
              <w:left w:val="single" w:sz="4" w:space="0" w:color="auto"/>
              <w:bottom w:val="single" w:sz="4" w:space="0" w:color="auto"/>
              <w:right w:val="single" w:sz="4" w:space="0" w:color="auto"/>
            </w:tcBorders>
            <w:shd w:val="clear" w:color="auto" w:fill="C0C0C0"/>
            <w:vAlign w:val="center"/>
          </w:tcPr>
          <w:p w:rsidR="00F26773" w:rsidRPr="00C316A2" w:rsidRDefault="00F26773" w:rsidP="00E24265">
            <w:pPr>
              <w:jc w:val="center"/>
              <w:rPr>
                <w:sz w:val="20"/>
                <w:szCs w:val="20"/>
              </w:rPr>
            </w:pPr>
            <w:r w:rsidRPr="00C316A2">
              <w:rPr>
                <w:sz w:val="20"/>
                <w:szCs w:val="20"/>
              </w:rPr>
              <w:t>środki własne</w:t>
            </w:r>
          </w:p>
        </w:tc>
        <w:tc>
          <w:tcPr>
            <w:tcW w:w="2387" w:type="pct"/>
            <w:tcBorders>
              <w:top w:val="nil"/>
              <w:left w:val="nil"/>
              <w:bottom w:val="single" w:sz="4" w:space="0" w:color="auto"/>
              <w:right w:val="single" w:sz="4" w:space="0" w:color="auto"/>
            </w:tcBorders>
            <w:shd w:val="clear" w:color="auto" w:fill="auto"/>
            <w:vAlign w:val="center"/>
          </w:tcPr>
          <w:p w:rsidR="00F26773" w:rsidRPr="00C316A2" w:rsidRDefault="00F26773" w:rsidP="00E24265">
            <w:pPr>
              <w:jc w:val="center"/>
              <w:rPr>
                <w:sz w:val="20"/>
                <w:szCs w:val="20"/>
              </w:rPr>
            </w:pPr>
            <w:r w:rsidRPr="00C316A2">
              <w:rPr>
                <w:sz w:val="20"/>
                <w:szCs w:val="20"/>
              </w:rPr>
              <w:t>268 040,84 zł</w:t>
            </w:r>
          </w:p>
        </w:tc>
      </w:tr>
      <w:tr w:rsidR="00F26773" w:rsidRPr="00C316A2" w:rsidTr="003D6879">
        <w:trPr>
          <w:trHeight w:val="315"/>
        </w:trPr>
        <w:tc>
          <w:tcPr>
            <w:tcW w:w="2613" w:type="pct"/>
            <w:tcBorders>
              <w:top w:val="single" w:sz="4" w:space="0" w:color="auto"/>
              <w:left w:val="single" w:sz="4" w:space="0" w:color="auto"/>
              <w:bottom w:val="single" w:sz="4" w:space="0" w:color="auto"/>
              <w:right w:val="single" w:sz="4" w:space="0" w:color="auto"/>
            </w:tcBorders>
            <w:shd w:val="clear" w:color="auto" w:fill="C0C0C0"/>
            <w:vAlign w:val="center"/>
          </w:tcPr>
          <w:p w:rsidR="00F26773" w:rsidRPr="00C316A2" w:rsidRDefault="00F26773" w:rsidP="00E24265">
            <w:pPr>
              <w:jc w:val="center"/>
              <w:rPr>
                <w:sz w:val="20"/>
                <w:szCs w:val="20"/>
              </w:rPr>
            </w:pPr>
            <w:r w:rsidRPr="00C316A2">
              <w:rPr>
                <w:sz w:val="20"/>
                <w:szCs w:val="20"/>
              </w:rPr>
              <w:t>dotacja z budżetu państwa</w:t>
            </w:r>
          </w:p>
        </w:tc>
        <w:tc>
          <w:tcPr>
            <w:tcW w:w="2387" w:type="pct"/>
            <w:tcBorders>
              <w:top w:val="single" w:sz="4" w:space="0" w:color="auto"/>
              <w:left w:val="single" w:sz="4" w:space="0" w:color="auto"/>
              <w:bottom w:val="single" w:sz="4" w:space="0" w:color="auto"/>
              <w:right w:val="single" w:sz="4" w:space="0" w:color="auto"/>
            </w:tcBorders>
            <w:shd w:val="clear" w:color="auto" w:fill="auto"/>
            <w:vAlign w:val="center"/>
          </w:tcPr>
          <w:p w:rsidR="00F26773" w:rsidRPr="00C316A2" w:rsidRDefault="00F26773" w:rsidP="00E24265">
            <w:pPr>
              <w:jc w:val="center"/>
              <w:rPr>
                <w:sz w:val="20"/>
                <w:szCs w:val="20"/>
              </w:rPr>
            </w:pPr>
            <w:r w:rsidRPr="00C316A2">
              <w:rPr>
                <w:sz w:val="20"/>
                <w:szCs w:val="20"/>
              </w:rPr>
              <w:t>– zł</w:t>
            </w:r>
          </w:p>
        </w:tc>
      </w:tr>
      <w:tr w:rsidR="00F26773" w:rsidRPr="00C316A2" w:rsidTr="003D6879">
        <w:trPr>
          <w:trHeight w:val="597"/>
        </w:trPr>
        <w:tc>
          <w:tcPr>
            <w:tcW w:w="2613" w:type="pct"/>
            <w:tcBorders>
              <w:top w:val="single" w:sz="4" w:space="0" w:color="auto"/>
              <w:left w:val="single" w:sz="4" w:space="0" w:color="auto"/>
              <w:bottom w:val="single" w:sz="4" w:space="0" w:color="auto"/>
              <w:right w:val="single" w:sz="4" w:space="0" w:color="auto"/>
            </w:tcBorders>
            <w:shd w:val="clear" w:color="auto" w:fill="C0C0C0"/>
            <w:vAlign w:val="center"/>
          </w:tcPr>
          <w:p w:rsidR="00F26773" w:rsidRPr="00C316A2" w:rsidRDefault="00F26773" w:rsidP="00E24265">
            <w:pPr>
              <w:jc w:val="center"/>
              <w:rPr>
                <w:sz w:val="20"/>
                <w:szCs w:val="20"/>
              </w:rPr>
            </w:pPr>
            <w:r w:rsidRPr="00C316A2">
              <w:rPr>
                <w:sz w:val="20"/>
                <w:szCs w:val="20"/>
              </w:rPr>
              <w:t xml:space="preserve">dotacja na </w:t>
            </w:r>
            <w:r w:rsidR="00382605" w:rsidRPr="00C316A2">
              <w:rPr>
                <w:sz w:val="20"/>
                <w:szCs w:val="20"/>
              </w:rPr>
              <w:t>realizację</w:t>
            </w:r>
            <w:r w:rsidRPr="00C316A2">
              <w:rPr>
                <w:sz w:val="20"/>
                <w:szCs w:val="20"/>
              </w:rPr>
              <w:t xml:space="preserve"> projektów współfinansowanych z UE</w:t>
            </w:r>
          </w:p>
        </w:tc>
        <w:tc>
          <w:tcPr>
            <w:tcW w:w="2387" w:type="pct"/>
            <w:tcBorders>
              <w:top w:val="single" w:sz="4" w:space="0" w:color="auto"/>
              <w:left w:val="nil"/>
              <w:bottom w:val="single" w:sz="4" w:space="0" w:color="auto"/>
              <w:right w:val="single" w:sz="4" w:space="0" w:color="auto"/>
            </w:tcBorders>
            <w:shd w:val="clear" w:color="auto" w:fill="auto"/>
            <w:vAlign w:val="center"/>
          </w:tcPr>
          <w:p w:rsidR="00F26773" w:rsidRPr="00C316A2" w:rsidRDefault="00F26773" w:rsidP="00E24265">
            <w:pPr>
              <w:jc w:val="center"/>
              <w:rPr>
                <w:sz w:val="20"/>
                <w:szCs w:val="20"/>
              </w:rPr>
            </w:pPr>
            <w:r w:rsidRPr="00C316A2">
              <w:rPr>
                <w:sz w:val="20"/>
                <w:szCs w:val="20"/>
              </w:rPr>
              <w:t>– zł</w:t>
            </w:r>
          </w:p>
        </w:tc>
      </w:tr>
      <w:tr w:rsidR="00F26773" w:rsidRPr="00C316A2" w:rsidTr="003D6879">
        <w:trPr>
          <w:trHeight w:val="300"/>
        </w:trPr>
        <w:tc>
          <w:tcPr>
            <w:tcW w:w="2613" w:type="pct"/>
            <w:tcBorders>
              <w:top w:val="nil"/>
              <w:left w:val="single" w:sz="4" w:space="0" w:color="auto"/>
              <w:bottom w:val="single" w:sz="4" w:space="0" w:color="auto"/>
              <w:right w:val="single" w:sz="4" w:space="0" w:color="auto"/>
            </w:tcBorders>
            <w:shd w:val="clear" w:color="auto" w:fill="C0C0C0"/>
            <w:vAlign w:val="center"/>
          </w:tcPr>
          <w:p w:rsidR="00F26773" w:rsidRPr="00C316A2" w:rsidRDefault="00F26773" w:rsidP="00E24265">
            <w:pPr>
              <w:jc w:val="center"/>
              <w:rPr>
                <w:b/>
                <w:sz w:val="20"/>
                <w:szCs w:val="20"/>
              </w:rPr>
            </w:pPr>
            <w:r w:rsidRPr="00C316A2">
              <w:rPr>
                <w:b/>
                <w:sz w:val="20"/>
                <w:szCs w:val="20"/>
              </w:rPr>
              <w:t>Suma</w:t>
            </w:r>
          </w:p>
        </w:tc>
        <w:tc>
          <w:tcPr>
            <w:tcW w:w="2387" w:type="pct"/>
            <w:tcBorders>
              <w:top w:val="nil"/>
              <w:left w:val="nil"/>
              <w:bottom w:val="single" w:sz="4" w:space="0" w:color="auto"/>
              <w:right w:val="single" w:sz="4" w:space="0" w:color="auto"/>
            </w:tcBorders>
            <w:shd w:val="clear" w:color="auto" w:fill="C0C0C0"/>
            <w:vAlign w:val="center"/>
          </w:tcPr>
          <w:p w:rsidR="00F26773" w:rsidRPr="00C316A2" w:rsidRDefault="00F26773" w:rsidP="00E24265">
            <w:pPr>
              <w:jc w:val="center"/>
              <w:rPr>
                <w:sz w:val="20"/>
                <w:szCs w:val="20"/>
              </w:rPr>
            </w:pPr>
            <w:r w:rsidRPr="00C316A2">
              <w:rPr>
                <w:sz w:val="20"/>
                <w:szCs w:val="20"/>
              </w:rPr>
              <w:t>113 366 180,85 zł</w:t>
            </w:r>
          </w:p>
        </w:tc>
      </w:tr>
    </w:tbl>
    <w:p w:rsidR="004B6CBF" w:rsidRPr="00C316A2" w:rsidRDefault="004B6CBF" w:rsidP="00E24265">
      <w:pPr>
        <w:jc w:val="center"/>
        <w:rPr>
          <w:sz w:val="20"/>
          <w:szCs w:val="20"/>
        </w:rPr>
      </w:pPr>
    </w:p>
    <w:tbl>
      <w:tblPr>
        <w:tblW w:w="5154" w:type="pct"/>
        <w:tblInd w:w="-72" w:type="dxa"/>
        <w:tblCellMar>
          <w:left w:w="0" w:type="dxa"/>
          <w:right w:w="0" w:type="dxa"/>
        </w:tblCellMar>
        <w:tblLook w:val="0000" w:firstRow="0" w:lastRow="0" w:firstColumn="0" w:lastColumn="0" w:noHBand="0" w:noVBand="0"/>
      </w:tblPr>
      <w:tblGrid>
        <w:gridCol w:w="4882"/>
        <w:gridCol w:w="4459"/>
      </w:tblGrid>
      <w:tr w:rsidR="004B6CBF" w:rsidRPr="00C316A2" w:rsidTr="003D6879">
        <w:trPr>
          <w:trHeight w:val="585"/>
        </w:trPr>
        <w:tc>
          <w:tcPr>
            <w:tcW w:w="2613" w:type="pct"/>
            <w:tcBorders>
              <w:top w:val="single" w:sz="4" w:space="0" w:color="auto"/>
              <w:left w:val="single" w:sz="4" w:space="0" w:color="auto"/>
              <w:bottom w:val="single" w:sz="4" w:space="0" w:color="auto"/>
              <w:right w:val="single" w:sz="4" w:space="0" w:color="auto"/>
            </w:tcBorders>
            <w:shd w:val="clear" w:color="auto" w:fill="C0C0C0"/>
            <w:tcMar>
              <w:top w:w="0" w:type="dxa"/>
              <w:left w:w="70" w:type="dxa"/>
              <w:bottom w:w="0" w:type="dxa"/>
              <w:right w:w="70" w:type="dxa"/>
            </w:tcMar>
            <w:vAlign w:val="center"/>
          </w:tcPr>
          <w:p w:rsidR="004B6CBF" w:rsidRPr="00C316A2" w:rsidRDefault="004B6CBF" w:rsidP="00E24265">
            <w:pPr>
              <w:jc w:val="center"/>
              <w:rPr>
                <w:b/>
                <w:bCs/>
                <w:sz w:val="20"/>
                <w:szCs w:val="20"/>
              </w:rPr>
            </w:pPr>
            <w:r w:rsidRPr="00C316A2">
              <w:rPr>
                <w:sz w:val="20"/>
                <w:szCs w:val="20"/>
              </w:rPr>
              <w:t>Dotacje dla organizacji pozarządowych realizowane przez Wydział Spraw Społecznych, w tym:</w:t>
            </w:r>
          </w:p>
        </w:tc>
        <w:tc>
          <w:tcPr>
            <w:tcW w:w="2387" w:type="pct"/>
            <w:tcBorders>
              <w:top w:val="single" w:sz="4" w:space="0" w:color="auto"/>
              <w:left w:val="single" w:sz="4" w:space="0" w:color="auto"/>
              <w:bottom w:val="single" w:sz="4" w:space="0" w:color="auto"/>
              <w:right w:val="single" w:sz="4" w:space="0" w:color="auto"/>
            </w:tcBorders>
            <w:shd w:val="clear" w:color="auto" w:fill="C0C0C0"/>
            <w:tcMar>
              <w:top w:w="0" w:type="dxa"/>
              <w:left w:w="70" w:type="dxa"/>
              <w:bottom w:w="0" w:type="dxa"/>
              <w:right w:w="70" w:type="dxa"/>
            </w:tcMar>
            <w:vAlign w:val="center"/>
          </w:tcPr>
          <w:p w:rsidR="004B6CBF" w:rsidRPr="00C316A2" w:rsidRDefault="004B6CBF" w:rsidP="00E24265">
            <w:pPr>
              <w:jc w:val="center"/>
              <w:rPr>
                <w:b/>
                <w:bCs/>
                <w:sz w:val="20"/>
                <w:szCs w:val="20"/>
              </w:rPr>
            </w:pPr>
            <w:r w:rsidRPr="00C316A2">
              <w:rPr>
                <w:sz w:val="20"/>
                <w:szCs w:val="20"/>
              </w:rPr>
              <w:t xml:space="preserve">Wykonanie </w:t>
            </w:r>
            <w:r w:rsidRPr="00C316A2">
              <w:rPr>
                <w:sz w:val="20"/>
                <w:szCs w:val="20"/>
              </w:rPr>
              <w:br/>
              <w:t>31.12.2013 r.</w:t>
            </w:r>
          </w:p>
        </w:tc>
      </w:tr>
      <w:tr w:rsidR="004B6CBF" w:rsidRPr="00C316A2" w:rsidTr="003D6879">
        <w:trPr>
          <w:trHeight w:val="285"/>
        </w:trPr>
        <w:tc>
          <w:tcPr>
            <w:tcW w:w="2613" w:type="pct"/>
            <w:tcBorders>
              <w:top w:val="single" w:sz="4" w:space="0" w:color="auto"/>
              <w:left w:val="single" w:sz="8" w:space="0" w:color="auto"/>
              <w:bottom w:val="single" w:sz="8" w:space="0" w:color="auto"/>
              <w:right w:val="single" w:sz="8" w:space="0" w:color="auto"/>
            </w:tcBorders>
            <w:shd w:val="clear" w:color="auto" w:fill="C0C0C0"/>
            <w:tcMar>
              <w:top w:w="0" w:type="dxa"/>
              <w:left w:w="70" w:type="dxa"/>
              <w:bottom w:w="0" w:type="dxa"/>
              <w:right w:w="70" w:type="dxa"/>
            </w:tcMar>
            <w:vAlign w:val="center"/>
          </w:tcPr>
          <w:p w:rsidR="004B6CBF" w:rsidRPr="00C316A2" w:rsidRDefault="004B6CBF" w:rsidP="00E24265">
            <w:pPr>
              <w:jc w:val="center"/>
              <w:rPr>
                <w:sz w:val="20"/>
                <w:szCs w:val="20"/>
              </w:rPr>
            </w:pPr>
            <w:r w:rsidRPr="00C316A2">
              <w:rPr>
                <w:sz w:val="20"/>
                <w:szCs w:val="20"/>
              </w:rPr>
              <w:t>środki własne</w:t>
            </w:r>
          </w:p>
        </w:tc>
        <w:tc>
          <w:tcPr>
            <w:tcW w:w="2387" w:type="pct"/>
            <w:tcBorders>
              <w:top w:val="single" w:sz="4" w:space="0" w:color="auto"/>
              <w:left w:val="nil"/>
              <w:bottom w:val="single" w:sz="8" w:space="0" w:color="auto"/>
              <w:right w:val="single" w:sz="8" w:space="0" w:color="auto"/>
            </w:tcBorders>
            <w:tcMar>
              <w:top w:w="0" w:type="dxa"/>
              <w:left w:w="70" w:type="dxa"/>
              <w:bottom w:w="0" w:type="dxa"/>
              <w:right w:w="70" w:type="dxa"/>
            </w:tcMar>
            <w:vAlign w:val="center"/>
          </w:tcPr>
          <w:p w:rsidR="004B6CBF" w:rsidRPr="00C316A2" w:rsidRDefault="004B6CBF" w:rsidP="00E24265">
            <w:pPr>
              <w:jc w:val="center"/>
              <w:rPr>
                <w:sz w:val="20"/>
                <w:szCs w:val="20"/>
              </w:rPr>
            </w:pPr>
            <w:r w:rsidRPr="00C316A2">
              <w:rPr>
                <w:sz w:val="20"/>
                <w:szCs w:val="20"/>
              </w:rPr>
              <w:t>35 815 315,46 zł</w:t>
            </w:r>
          </w:p>
        </w:tc>
      </w:tr>
      <w:tr w:rsidR="004B6CBF" w:rsidRPr="00C316A2" w:rsidTr="003D6879">
        <w:trPr>
          <w:trHeight w:val="285"/>
        </w:trPr>
        <w:tc>
          <w:tcPr>
            <w:tcW w:w="2613" w:type="pct"/>
            <w:tcBorders>
              <w:top w:val="nil"/>
              <w:left w:val="single" w:sz="8" w:space="0" w:color="auto"/>
              <w:bottom w:val="single" w:sz="4" w:space="0" w:color="auto"/>
              <w:right w:val="single" w:sz="8" w:space="0" w:color="auto"/>
            </w:tcBorders>
            <w:shd w:val="clear" w:color="auto" w:fill="C0C0C0"/>
            <w:tcMar>
              <w:top w:w="0" w:type="dxa"/>
              <w:left w:w="70" w:type="dxa"/>
              <w:bottom w:w="0" w:type="dxa"/>
              <w:right w:w="70" w:type="dxa"/>
            </w:tcMar>
            <w:vAlign w:val="center"/>
          </w:tcPr>
          <w:p w:rsidR="004B6CBF" w:rsidRPr="00C316A2" w:rsidRDefault="004B6CBF" w:rsidP="00E24265">
            <w:pPr>
              <w:jc w:val="center"/>
              <w:rPr>
                <w:sz w:val="20"/>
                <w:szCs w:val="20"/>
              </w:rPr>
            </w:pPr>
            <w:r w:rsidRPr="00C316A2">
              <w:rPr>
                <w:sz w:val="20"/>
                <w:szCs w:val="20"/>
              </w:rPr>
              <w:t>dotacja z budżetu państwa</w:t>
            </w:r>
          </w:p>
        </w:tc>
        <w:tc>
          <w:tcPr>
            <w:tcW w:w="2387" w:type="pct"/>
            <w:tcBorders>
              <w:top w:val="nil"/>
              <w:left w:val="nil"/>
              <w:bottom w:val="single" w:sz="4" w:space="0" w:color="auto"/>
              <w:right w:val="single" w:sz="8" w:space="0" w:color="auto"/>
            </w:tcBorders>
            <w:tcMar>
              <w:top w:w="0" w:type="dxa"/>
              <w:left w:w="70" w:type="dxa"/>
              <w:bottom w:w="0" w:type="dxa"/>
              <w:right w:w="70" w:type="dxa"/>
            </w:tcMar>
            <w:vAlign w:val="center"/>
          </w:tcPr>
          <w:p w:rsidR="004B6CBF" w:rsidRPr="00C316A2" w:rsidRDefault="004B6CBF" w:rsidP="00E24265">
            <w:pPr>
              <w:jc w:val="center"/>
              <w:rPr>
                <w:sz w:val="20"/>
                <w:szCs w:val="20"/>
              </w:rPr>
            </w:pPr>
            <w:r w:rsidRPr="00C316A2">
              <w:rPr>
                <w:sz w:val="20"/>
                <w:szCs w:val="20"/>
              </w:rPr>
              <w:t>8 695 603,80 zł</w:t>
            </w:r>
          </w:p>
        </w:tc>
      </w:tr>
      <w:tr w:rsidR="004B6CBF" w:rsidRPr="00C316A2" w:rsidTr="003D6879">
        <w:trPr>
          <w:trHeight w:val="510"/>
        </w:trPr>
        <w:tc>
          <w:tcPr>
            <w:tcW w:w="2613" w:type="pct"/>
            <w:tcBorders>
              <w:top w:val="single" w:sz="4" w:space="0" w:color="auto"/>
              <w:left w:val="single" w:sz="4" w:space="0" w:color="auto"/>
              <w:bottom w:val="single" w:sz="4" w:space="0" w:color="auto"/>
              <w:right w:val="single" w:sz="4" w:space="0" w:color="auto"/>
            </w:tcBorders>
            <w:shd w:val="clear" w:color="auto" w:fill="C0C0C0"/>
            <w:tcMar>
              <w:top w:w="0" w:type="dxa"/>
              <w:left w:w="70" w:type="dxa"/>
              <w:bottom w:w="0" w:type="dxa"/>
              <w:right w:w="70" w:type="dxa"/>
            </w:tcMar>
            <w:vAlign w:val="center"/>
          </w:tcPr>
          <w:p w:rsidR="004B6CBF" w:rsidRPr="00C316A2" w:rsidRDefault="004B6CBF" w:rsidP="00E24265">
            <w:pPr>
              <w:jc w:val="center"/>
              <w:rPr>
                <w:sz w:val="20"/>
                <w:szCs w:val="20"/>
              </w:rPr>
            </w:pPr>
            <w:r w:rsidRPr="00C316A2">
              <w:rPr>
                <w:sz w:val="20"/>
                <w:szCs w:val="20"/>
              </w:rPr>
              <w:t>dotacja na realizację  projektów współfinansowanych z UE</w:t>
            </w:r>
          </w:p>
        </w:tc>
        <w:tc>
          <w:tcPr>
            <w:tcW w:w="2387"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4B6CBF" w:rsidRPr="00C316A2" w:rsidRDefault="004B6CBF" w:rsidP="00E24265">
            <w:pPr>
              <w:jc w:val="center"/>
              <w:rPr>
                <w:sz w:val="20"/>
                <w:szCs w:val="20"/>
              </w:rPr>
            </w:pPr>
            <w:r w:rsidRPr="00C316A2">
              <w:rPr>
                <w:sz w:val="20"/>
                <w:szCs w:val="20"/>
              </w:rPr>
              <w:t>722 993,68 zł</w:t>
            </w:r>
          </w:p>
        </w:tc>
      </w:tr>
      <w:tr w:rsidR="004B6CBF" w:rsidRPr="00C316A2" w:rsidTr="003D6879">
        <w:trPr>
          <w:trHeight w:val="250"/>
        </w:trPr>
        <w:tc>
          <w:tcPr>
            <w:tcW w:w="2613" w:type="pct"/>
            <w:tcBorders>
              <w:top w:val="single" w:sz="4" w:space="0" w:color="auto"/>
              <w:left w:val="single" w:sz="4" w:space="0" w:color="auto"/>
              <w:bottom w:val="single" w:sz="4" w:space="0" w:color="auto"/>
              <w:right w:val="single" w:sz="4" w:space="0" w:color="auto"/>
            </w:tcBorders>
            <w:shd w:val="clear" w:color="auto" w:fill="C0C0C0"/>
            <w:tcMar>
              <w:top w:w="0" w:type="dxa"/>
              <w:left w:w="70" w:type="dxa"/>
              <w:bottom w:w="0" w:type="dxa"/>
              <w:right w:w="70" w:type="dxa"/>
            </w:tcMar>
            <w:vAlign w:val="center"/>
          </w:tcPr>
          <w:p w:rsidR="004B6CBF" w:rsidRPr="00C316A2" w:rsidRDefault="004B6CBF" w:rsidP="000B6D8C">
            <w:pPr>
              <w:jc w:val="center"/>
              <w:rPr>
                <w:b/>
                <w:sz w:val="20"/>
                <w:szCs w:val="20"/>
              </w:rPr>
            </w:pPr>
            <w:r w:rsidRPr="00C316A2">
              <w:rPr>
                <w:b/>
                <w:sz w:val="20"/>
                <w:szCs w:val="20"/>
              </w:rPr>
              <w:t>Suma</w:t>
            </w:r>
          </w:p>
        </w:tc>
        <w:tc>
          <w:tcPr>
            <w:tcW w:w="2387"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4B6CBF" w:rsidRPr="00C316A2" w:rsidRDefault="004B6CBF" w:rsidP="000B6D8C">
            <w:pPr>
              <w:jc w:val="center"/>
              <w:rPr>
                <w:b/>
                <w:sz w:val="20"/>
                <w:szCs w:val="20"/>
              </w:rPr>
            </w:pPr>
            <w:r w:rsidRPr="00C316A2">
              <w:rPr>
                <w:b/>
                <w:sz w:val="20"/>
                <w:szCs w:val="20"/>
              </w:rPr>
              <w:t>45 233 912,94 zł</w:t>
            </w:r>
          </w:p>
        </w:tc>
      </w:tr>
    </w:tbl>
    <w:p w:rsidR="00111E43" w:rsidRPr="00C316A2" w:rsidRDefault="00111E43" w:rsidP="000B6D8C">
      <w:pPr>
        <w:rPr>
          <w:b/>
          <w:sz w:val="20"/>
          <w:szCs w:val="20"/>
        </w:rPr>
      </w:pPr>
    </w:p>
    <w:p w:rsidR="003A7590" w:rsidRPr="00C316A2" w:rsidRDefault="00731E36" w:rsidP="000B6D8C">
      <w:pPr>
        <w:rPr>
          <w:b/>
          <w:sz w:val="20"/>
          <w:szCs w:val="20"/>
        </w:rPr>
      </w:pPr>
      <w:r w:rsidRPr="00C316A2">
        <w:rPr>
          <w:b/>
          <w:sz w:val="20"/>
          <w:szCs w:val="20"/>
        </w:rPr>
        <w:t>2014 rok</w:t>
      </w:r>
    </w:p>
    <w:tbl>
      <w:tblPr>
        <w:tblW w:w="5155" w:type="pct"/>
        <w:tblInd w:w="-72" w:type="dxa"/>
        <w:tblCellMar>
          <w:left w:w="70" w:type="dxa"/>
          <w:right w:w="70" w:type="dxa"/>
        </w:tblCellMar>
        <w:tblLook w:val="0000" w:firstRow="0" w:lastRow="0" w:firstColumn="0" w:lastColumn="0" w:noHBand="0" w:noVBand="0"/>
      </w:tblPr>
      <w:tblGrid>
        <w:gridCol w:w="4881"/>
        <w:gridCol w:w="4462"/>
      </w:tblGrid>
      <w:tr w:rsidR="00731E36" w:rsidRPr="00C316A2" w:rsidTr="003D6879">
        <w:trPr>
          <w:trHeight w:val="908"/>
        </w:trPr>
        <w:tc>
          <w:tcPr>
            <w:tcW w:w="2612" w:type="pct"/>
            <w:tcBorders>
              <w:top w:val="single" w:sz="4" w:space="0" w:color="auto"/>
              <w:left w:val="single" w:sz="4" w:space="0" w:color="auto"/>
              <w:bottom w:val="single" w:sz="4" w:space="0" w:color="auto"/>
              <w:right w:val="single" w:sz="4" w:space="0" w:color="auto"/>
            </w:tcBorders>
            <w:shd w:val="clear" w:color="auto" w:fill="C0C0C0"/>
            <w:vAlign w:val="center"/>
          </w:tcPr>
          <w:p w:rsidR="00731E36" w:rsidRPr="00C316A2" w:rsidRDefault="00731E36" w:rsidP="003A7590">
            <w:pPr>
              <w:tabs>
                <w:tab w:val="clear" w:pos="567"/>
              </w:tabs>
              <w:ind w:firstLine="125"/>
              <w:jc w:val="center"/>
              <w:rPr>
                <w:rFonts w:eastAsia="Times New Roman"/>
                <w:color w:val="000000"/>
                <w:sz w:val="20"/>
                <w:szCs w:val="20"/>
              </w:rPr>
            </w:pPr>
            <w:r w:rsidRPr="00C316A2">
              <w:rPr>
                <w:rFonts w:eastAsia="Times New Roman"/>
                <w:color w:val="000000"/>
                <w:sz w:val="20"/>
                <w:szCs w:val="20"/>
              </w:rPr>
              <w:t>Zadania GMK realizowane</w:t>
            </w:r>
            <w:r w:rsidRPr="00C316A2">
              <w:rPr>
                <w:rFonts w:eastAsia="Times New Roman"/>
                <w:b/>
                <w:bCs/>
                <w:color w:val="000000"/>
                <w:sz w:val="20"/>
                <w:szCs w:val="20"/>
              </w:rPr>
              <w:t xml:space="preserve"> przez MOPS i jednostki publiczne</w:t>
            </w:r>
          </w:p>
        </w:tc>
        <w:tc>
          <w:tcPr>
            <w:tcW w:w="2388" w:type="pct"/>
            <w:tcBorders>
              <w:top w:val="single" w:sz="4" w:space="0" w:color="auto"/>
              <w:left w:val="nil"/>
              <w:bottom w:val="single" w:sz="4" w:space="0" w:color="auto"/>
              <w:right w:val="single" w:sz="4" w:space="0" w:color="auto"/>
            </w:tcBorders>
            <w:shd w:val="clear" w:color="auto" w:fill="C0C0C0"/>
            <w:vAlign w:val="center"/>
          </w:tcPr>
          <w:p w:rsidR="00731E36" w:rsidRPr="00C316A2" w:rsidRDefault="00731E36" w:rsidP="003A7590">
            <w:pPr>
              <w:tabs>
                <w:tab w:val="clear" w:pos="567"/>
              </w:tabs>
              <w:jc w:val="center"/>
              <w:rPr>
                <w:rFonts w:eastAsia="Times New Roman"/>
                <w:color w:val="000000"/>
                <w:sz w:val="20"/>
                <w:szCs w:val="20"/>
              </w:rPr>
            </w:pPr>
            <w:r w:rsidRPr="00C316A2">
              <w:rPr>
                <w:rFonts w:eastAsia="Times New Roman"/>
                <w:color w:val="000000"/>
                <w:sz w:val="20"/>
                <w:szCs w:val="20"/>
              </w:rPr>
              <w:t xml:space="preserve">Wykonanie </w:t>
            </w:r>
            <w:r w:rsidRPr="00C316A2">
              <w:rPr>
                <w:rFonts w:eastAsia="Times New Roman"/>
                <w:color w:val="000000"/>
                <w:sz w:val="20"/>
                <w:szCs w:val="20"/>
              </w:rPr>
              <w:br/>
              <w:t>31.12.2014 r.</w:t>
            </w:r>
          </w:p>
        </w:tc>
      </w:tr>
      <w:tr w:rsidR="00731E36" w:rsidRPr="00C316A2" w:rsidTr="003D6879">
        <w:trPr>
          <w:trHeight w:val="225"/>
        </w:trPr>
        <w:tc>
          <w:tcPr>
            <w:tcW w:w="2612" w:type="pct"/>
            <w:tcBorders>
              <w:top w:val="single" w:sz="4" w:space="0" w:color="auto"/>
              <w:left w:val="single" w:sz="4" w:space="0" w:color="auto"/>
              <w:bottom w:val="single" w:sz="4" w:space="0" w:color="auto"/>
              <w:right w:val="single" w:sz="4" w:space="0" w:color="auto"/>
            </w:tcBorders>
            <w:shd w:val="clear" w:color="auto" w:fill="C0C0C0"/>
            <w:vAlign w:val="center"/>
          </w:tcPr>
          <w:p w:rsidR="00731E36" w:rsidRPr="00C316A2" w:rsidRDefault="00731E36" w:rsidP="003A7590">
            <w:pPr>
              <w:tabs>
                <w:tab w:val="clear" w:pos="567"/>
              </w:tabs>
              <w:jc w:val="center"/>
              <w:rPr>
                <w:rFonts w:eastAsia="Times New Roman"/>
                <w:sz w:val="20"/>
                <w:szCs w:val="20"/>
              </w:rPr>
            </w:pPr>
            <w:r w:rsidRPr="00C316A2">
              <w:rPr>
                <w:rFonts w:eastAsia="Times New Roman"/>
                <w:sz w:val="20"/>
                <w:szCs w:val="20"/>
              </w:rPr>
              <w:t>1</w:t>
            </w:r>
          </w:p>
        </w:tc>
        <w:tc>
          <w:tcPr>
            <w:tcW w:w="2388" w:type="pct"/>
            <w:tcBorders>
              <w:top w:val="single" w:sz="4" w:space="0" w:color="auto"/>
              <w:left w:val="nil"/>
              <w:bottom w:val="single" w:sz="4" w:space="0" w:color="auto"/>
              <w:right w:val="single" w:sz="4" w:space="0" w:color="auto"/>
            </w:tcBorders>
            <w:shd w:val="clear" w:color="auto" w:fill="C0C0C0"/>
            <w:vAlign w:val="center"/>
          </w:tcPr>
          <w:p w:rsidR="00731E36" w:rsidRPr="00C316A2" w:rsidRDefault="00F528DE" w:rsidP="003A7590">
            <w:pPr>
              <w:tabs>
                <w:tab w:val="clear" w:pos="567"/>
              </w:tabs>
              <w:jc w:val="center"/>
              <w:rPr>
                <w:rFonts w:eastAsia="Times New Roman"/>
                <w:sz w:val="20"/>
                <w:szCs w:val="20"/>
              </w:rPr>
            </w:pPr>
            <w:r w:rsidRPr="00C316A2">
              <w:rPr>
                <w:rFonts w:eastAsia="Times New Roman"/>
                <w:sz w:val="20"/>
                <w:szCs w:val="20"/>
              </w:rPr>
              <w:t>2</w:t>
            </w:r>
          </w:p>
        </w:tc>
      </w:tr>
      <w:tr w:rsidR="00731E36" w:rsidRPr="00C316A2" w:rsidTr="003D6879">
        <w:trPr>
          <w:trHeight w:val="300"/>
        </w:trPr>
        <w:tc>
          <w:tcPr>
            <w:tcW w:w="2612" w:type="pct"/>
            <w:tcBorders>
              <w:top w:val="single" w:sz="4" w:space="0" w:color="auto"/>
              <w:left w:val="single" w:sz="4" w:space="0" w:color="auto"/>
              <w:bottom w:val="single" w:sz="4" w:space="0" w:color="auto"/>
              <w:right w:val="single" w:sz="4" w:space="0" w:color="auto"/>
            </w:tcBorders>
            <w:shd w:val="clear" w:color="auto" w:fill="C0C0C0"/>
            <w:vAlign w:val="center"/>
          </w:tcPr>
          <w:p w:rsidR="00731E36" w:rsidRPr="00C316A2" w:rsidRDefault="00731E36" w:rsidP="00731E36">
            <w:pPr>
              <w:tabs>
                <w:tab w:val="clear" w:pos="567"/>
              </w:tabs>
              <w:jc w:val="center"/>
              <w:rPr>
                <w:rFonts w:eastAsia="Times New Roman"/>
                <w:b/>
                <w:bCs/>
                <w:sz w:val="20"/>
                <w:szCs w:val="20"/>
              </w:rPr>
            </w:pPr>
            <w:r w:rsidRPr="00C316A2">
              <w:rPr>
                <w:rFonts w:eastAsia="Times New Roman"/>
                <w:b/>
                <w:bCs/>
                <w:sz w:val="20"/>
                <w:szCs w:val="20"/>
              </w:rPr>
              <w:t>wydatki bieżące</w:t>
            </w:r>
          </w:p>
        </w:tc>
        <w:tc>
          <w:tcPr>
            <w:tcW w:w="2388" w:type="pct"/>
            <w:tcBorders>
              <w:top w:val="single" w:sz="4" w:space="0" w:color="auto"/>
              <w:left w:val="single" w:sz="4" w:space="0" w:color="auto"/>
              <w:bottom w:val="single" w:sz="4" w:space="0" w:color="auto"/>
              <w:right w:val="single" w:sz="4" w:space="0" w:color="auto"/>
            </w:tcBorders>
            <w:shd w:val="clear" w:color="auto" w:fill="auto"/>
            <w:vAlign w:val="center"/>
          </w:tcPr>
          <w:p w:rsidR="00731E36" w:rsidRPr="00C316A2" w:rsidRDefault="00731E36" w:rsidP="003A7590">
            <w:pPr>
              <w:tabs>
                <w:tab w:val="clear" w:pos="567"/>
              </w:tabs>
              <w:jc w:val="center"/>
              <w:rPr>
                <w:rFonts w:eastAsia="Times New Roman"/>
                <w:b/>
                <w:sz w:val="20"/>
                <w:szCs w:val="20"/>
              </w:rPr>
            </w:pPr>
            <w:r w:rsidRPr="00C316A2">
              <w:rPr>
                <w:rFonts w:eastAsia="Times New Roman"/>
                <w:b/>
                <w:sz w:val="20"/>
                <w:szCs w:val="20"/>
              </w:rPr>
              <w:t>217 683 445,07 zł</w:t>
            </w:r>
          </w:p>
        </w:tc>
      </w:tr>
      <w:tr w:rsidR="00731E36" w:rsidRPr="00C316A2" w:rsidTr="003D6879">
        <w:trPr>
          <w:trHeight w:val="300"/>
        </w:trPr>
        <w:tc>
          <w:tcPr>
            <w:tcW w:w="2612" w:type="pct"/>
            <w:tcBorders>
              <w:top w:val="single" w:sz="4" w:space="0" w:color="auto"/>
              <w:left w:val="single" w:sz="4" w:space="0" w:color="auto"/>
              <w:bottom w:val="single" w:sz="4" w:space="0" w:color="auto"/>
              <w:right w:val="single" w:sz="4" w:space="0" w:color="auto"/>
            </w:tcBorders>
            <w:shd w:val="clear" w:color="auto" w:fill="C0C0C0"/>
            <w:vAlign w:val="center"/>
          </w:tcPr>
          <w:p w:rsidR="00731E36" w:rsidRPr="00C316A2" w:rsidRDefault="00731E36" w:rsidP="00731E36">
            <w:pPr>
              <w:tabs>
                <w:tab w:val="clear" w:pos="567"/>
              </w:tabs>
              <w:jc w:val="center"/>
              <w:rPr>
                <w:rFonts w:eastAsia="Times New Roman"/>
                <w:iCs/>
                <w:sz w:val="20"/>
                <w:szCs w:val="20"/>
              </w:rPr>
            </w:pPr>
            <w:r w:rsidRPr="00C316A2">
              <w:rPr>
                <w:rFonts w:eastAsia="Times New Roman"/>
                <w:iCs/>
                <w:sz w:val="20"/>
                <w:szCs w:val="20"/>
              </w:rPr>
              <w:t>środki własne</w:t>
            </w:r>
          </w:p>
        </w:tc>
        <w:tc>
          <w:tcPr>
            <w:tcW w:w="2388" w:type="pct"/>
            <w:tcBorders>
              <w:top w:val="single" w:sz="4" w:space="0" w:color="auto"/>
              <w:left w:val="nil"/>
              <w:bottom w:val="single" w:sz="4" w:space="0" w:color="auto"/>
              <w:right w:val="single" w:sz="4" w:space="0" w:color="auto"/>
            </w:tcBorders>
            <w:shd w:val="clear" w:color="auto" w:fill="auto"/>
            <w:vAlign w:val="center"/>
          </w:tcPr>
          <w:p w:rsidR="00731E36" w:rsidRPr="00C316A2" w:rsidRDefault="00731E36" w:rsidP="003A7590">
            <w:pPr>
              <w:tabs>
                <w:tab w:val="clear" w:pos="567"/>
              </w:tabs>
              <w:jc w:val="center"/>
              <w:rPr>
                <w:rFonts w:eastAsia="Times New Roman"/>
                <w:sz w:val="20"/>
                <w:szCs w:val="20"/>
              </w:rPr>
            </w:pPr>
            <w:r w:rsidRPr="00C316A2">
              <w:rPr>
                <w:rFonts w:eastAsia="Times New Roman"/>
                <w:sz w:val="20"/>
                <w:szCs w:val="20"/>
              </w:rPr>
              <w:t>143 461 953,96 zł</w:t>
            </w:r>
          </w:p>
        </w:tc>
      </w:tr>
      <w:tr w:rsidR="00731E36" w:rsidRPr="00C316A2" w:rsidTr="003D6879">
        <w:trPr>
          <w:trHeight w:val="300"/>
        </w:trPr>
        <w:tc>
          <w:tcPr>
            <w:tcW w:w="2612" w:type="pct"/>
            <w:tcBorders>
              <w:top w:val="single" w:sz="4" w:space="0" w:color="auto"/>
              <w:left w:val="single" w:sz="4" w:space="0" w:color="auto"/>
              <w:bottom w:val="single" w:sz="4" w:space="0" w:color="auto"/>
              <w:right w:val="single" w:sz="4" w:space="0" w:color="auto"/>
            </w:tcBorders>
            <w:shd w:val="clear" w:color="auto" w:fill="C0C0C0"/>
            <w:vAlign w:val="center"/>
          </w:tcPr>
          <w:p w:rsidR="00731E36" w:rsidRPr="00C316A2" w:rsidRDefault="00731E36" w:rsidP="00731E36">
            <w:pPr>
              <w:tabs>
                <w:tab w:val="clear" w:pos="567"/>
              </w:tabs>
              <w:jc w:val="center"/>
              <w:rPr>
                <w:rFonts w:eastAsia="Times New Roman"/>
                <w:iCs/>
                <w:sz w:val="20"/>
                <w:szCs w:val="20"/>
              </w:rPr>
            </w:pPr>
            <w:r w:rsidRPr="00C316A2">
              <w:rPr>
                <w:rFonts w:eastAsia="Times New Roman"/>
                <w:iCs/>
                <w:sz w:val="20"/>
                <w:szCs w:val="20"/>
              </w:rPr>
              <w:t>dotacja z budżetu państwa</w:t>
            </w:r>
          </w:p>
        </w:tc>
        <w:tc>
          <w:tcPr>
            <w:tcW w:w="2388" w:type="pct"/>
            <w:tcBorders>
              <w:top w:val="single" w:sz="4" w:space="0" w:color="auto"/>
              <w:left w:val="nil"/>
              <w:bottom w:val="single" w:sz="4" w:space="0" w:color="auto"/>
              <w:right w:val="single" w:sz="4" w:space="0" w:color="auto"/>
            </w:tcBorders>
            <w:shd w:val="clear" w:color="auto" w:fill="auto"/>
            <w:vAlign w:val="center"/>
          </w:tcPr>
          <w:p w:rsidR="00731E36" w:rsidRPr="00C316A2" w:rsidRDefault="00731E36" w:rsidP="003A7590">
            <w:pPr>
              <w:tabs>
                <w:tab w:val="clear" w:pos="567"/>
              </w:tabs>
              <w:jc w:val="center"/>
              <w:rPr>
                <w:rFonts w:eastAsia="Times New Roman"/>
                <w:sz w:val="20"/>
                <w:szCs w:val="20"/>
              </w:rPr>
            </w:pPr>
            <w:r w:rsidRPr="00C316A2">
              <w:rPr>
                <w:rFonts w:eastAsia="Times New Roman"/>
                <w:sz w:val="20"/>
                <w:szCs w:val="20"/>
              </w:rPr>
              <w:t>66 227 138,44 zł</w:t>
            </w:r>
          </w:p>
        </w:tc>
      </w:tr>
      <w:tr w:rsidR="00731E36" w:rsidRPr="00C316A2" w:rsidTr="003D6879">
        <w:trPr>
          <w:trHeight w:val="765"/>
        </w:trPr>
        <w:tc>
          <w:tcPr>
            <w:tcW w:w="2612" w:type="pct"/>
            <w:tcBorders>
              <w:top w:val="nil"/>
              <w:left w:val="single" w:sz="4" w:space="0" w:color="auto"/>
              <w:bottom w:val="single" w:sz="4" w:space="0" w:color="auto"/>
              <w:right w:val="single" w:sz="4" w:space="0" w:color="auto"/>
            </w:tcBorders>
            <w:shd w:val="clear" w:color="auto" w:fill="C0C0C0"/>
            <w:vAlign w:val="center"/>
          </w:tcPr>
          <w:p w:rsidR="00731E36" w:rsidRPr="00C316A2" w:rsidRDefault="00731E36" w:rsidP="00731E36">
            <w:pPr>
              <w:tabs>
                <w:tab w:val="clear" w:pos="567"/>
              </w:tabs>
              <w:jc w:val="center"/>
              <w:rPr>
                <w:rFonts w:eastAsia="Times New Roman"/>
                <w:iCs/>
                <w:sz w:val="20"/>
                <w:szCs w:val="20"/>
              </w:rPr>
            </w:pPr>
            <w:r w:rsidRPr="00C316A2">
              <w:rPr>
                <w:rFonts w:eastAsia="Times New Roman"/>
                <w:iCs/>
                <w:sz w:val="20"/>
                <w:szCs w:val="20"/>
              </w:rPr>
              <w:t xml:space="preserve">dotacja na </w:t>
            </w:r>
            <w:r w:rsidR="00F15435" w:rsidRPr="00C316A2">
              <w:rPr>
                <w:rFonts w:eastAsia="Times New Roman"/>
                <w:iCs/>
                <w:sz w:val="20"/>
                <w:szCs w:val="20"/>
              </w:rPr>
              <w:t>realizację</w:t>
            </w:r>
            <w:r w:rsidRPr="00C316A2">
              <w:rPr>
                <w:rFonts w:eastAsia="Times New Roman"/>
                <w:iCs/>
                <w:sz w:val="20"/>
                <w:szCs w:val="20"/>
              </w:rPr>
              <w:t xml:space="preserve"> projektów współfinansowanych z UE</w:t>
            </w:r>
          </w:p>
        </w:tc>
        <w:tc>
          <w:tcPr>
            <w:tcW w:w="2388" w:type="pct"/>
            <w:tcBorders>
              <w:top w:val="nil"/>
              <w:left w:val="nil"/>
              <w:bottom w:val="single" w:sz="4" w:space="0" w:color="auto"/>
              <w:right w:val="single" w:sz="4" w:space="0" w:color="auto"/>
            </w:tcBorders>
            <w:shd w:val="clear" w:color="auto" w:fill="auto"/>
            <w:vAlign w:val="center"/>
          </w:tcPr>
          <w:p w:rsidR="00731E36" w:rsidRPr="00C316A2" w:rsidRDefault="00731E36" w:rsidP="003A7590">
            <w:pPr>
              <w:tabs>
                <w:tab w:val="clear" w:pos="567"/>
              </w:tabs>
              <w:jc w:val="center"/>
              <w:rPr>
                <w:rFonts w:eastAsia="Times New Roman"/>
                <w:sz w:val="20"/>
                <w:szCs w:val="20"/>
              </w:rPr>
            </w:pPr>
            <w:r w:rsidRPr="00C316A2">
              <w:rPr>
                <w:rFonts w:eastAsia="Times New Roman"/>
                <w:sz w:val="20"/>
                <w:szCs w:val="20"/>
              </w:rPr>
              <w:t>7 994 352,67 zł</w:t>
            </w:r>
          </w:p>
        </w:tc>
      </w:tr>
      <w:tr w:rsidR="00731E36" w:rsidRPr="00C316A2" w:rsidTr="003D6879">
        <w:trPr>
          <w:trHeight w:val="300"/>
        </w:trPr>
        <w:tc>
          <w:tcPr>
            <w:tcW w:w="2612" w:type="pct"/>
            <w:tcBorders>
              <w:top w:val="nil"/>
              <w:left w:val="single" w:sz="4" w:space="0" w:color="auto"/>
              <w:bottom w:val="single" w:sz="4" w:space="0" w:color="auto"/>
              <w:right w:val="single" w:sz="4" w:space="0" w:color="auto"/>
            </w:tcBorders>
            <w:shd w:val="clear" w:color="auto" w:fill="C0C0C0"/>
            <w:vAlign w:val="center"/>
          </w:tcPr>
          <w:p w:rsidR="00731E36" w:rsidRPr="00C316A2" w:rsidRDefault="00731E36" w:rsidP="00731E36">
            <w:pPr>
              <w:tabs>
                <w:tab w:val="clear" w:pos="567"/>
              </w:tabs>
              <w:jc w:val="center"/>
              <w:rPr>
                <w:rFonts w:eastAsia="Times New Roman"/>
                <w:b/>
                <w:bCs/>
                <w:sz w:val="20"/>
                <w:szCs w:val="20"/>
              </w:rPr>
            </w:pPr>
            <w:r w:rsidRPr="00C316A2">
              <w:rPr>
                <w:rFonts w:eastAsia="Times New Roman"/>
                <w:b/>
                <w:bCs/>
                <w:sz w:val="20"/>
                <w:szCs w:val="20"/>
              </w:rPr>
              <w:t>wydatki inwestycyjne</w:t>
            </w:r>
          </w:p>
        </w:tc>
        <w:tc>
          <w:tcPr>
            <w:tcW w:w="2388" w:type="pct"/>
            <w:tcBorders>
              <w:top w:val="nil"/>
              <w:left w:val="nil"/>
              <w:bottom w:val="single" w:sz="4" w:space="0" w:color="auto"/>
              <w:right w:val="single" w:sz="4" w:space="0" w:color="auto"/>
            </w:tcBorders>
            <w:shd w:val="clear" w:color="auto" w:fill="auto"/>
            <w:vAlign w:val="center"/>
          </w:tcPr>
          <w:p w:rsidR="00731E36" w:rsidRPr="00C316A2" w:rsidRDefault="00731E36" w:rsidP="003A7590">
            <w:pPr>
              <w:tabs>
                <w:tab w:val="clear" w:pos="567"/>
              </w:tabs>
              <w:jc w:val="center"/>
              <w:rPr>
                <w:rFonts w:eastAsia="Times New Roman"/>
                <w:b/>
                <w:sz w:val="20"/>
                <w:szCs w:val="20"/>
              </w:rPr>
            </w:pPr>
            <w:r w:rsidRPr="00C316A2">
              <w:rPr>
                <w:rFonts w:eastAsia="Times New Roman"/>
                <w:b/>
                <w:sz w:val="20"/>
                <w:szCs w:val="20"/>
              </w:rPr>
              <w:t>7 503 781,05 zł</w:t>
            </w:r>
          </w:p>
        </w:tc>
      </w:tr>
      <w:tr w:rsidR="00731E36" w:rsidRPr="00C316A2" w:rsidTr="003D6879">
        <w:trPr>
          <w:trHeight w:val="300"/>
        </w:trPr>
        <w:tc>
          <w:tcPr>
            <w:tcW w:w="2612" w:type="pct"/>
            <w:tcBorders>
              <w:top w:val="nil"/>
              <w:left w:val="single" w:sz="4" w:space="0" w:color="auto"/>
              <w:bottom w:val="single" w:sz="4" w:space="0" w:color="auto"/>
              <w:right w:val="single" w:sz="4" w:space="0" w:color="auto"/>
            </w:tcBorders>
            <w:shd w:val="clear" w:color="auto" w:fill="C0C0C0"/>
            <w:vAlign w:val="center"/>
          </w:tcPr>
          <w:p w:rsidR="00731E36" w:rsidRPr="00C316A2" w:rsidRDefault="00731E36" w:rsidP="00731E36">
            <w:pPr>
              <w:tabs>
                <w:tab w:val="clear" w:pos="567"/>
              </w:tabs>
              <w:jc w:val="center"/>
              <w:rPr>
                <w:rFonts w:eastAsia="Times New Roman"/>
                <w:iCs/>
                <w:sz w:val="20"/>
                <w:szCs w:val="20"/>
              </w:rPr>
            </w:pPr>
            <w:r w:rsidRPr="00C316A2">
              <w:rPr>
                <w:rFonts w:eastAsia="Times New Roman"/>
                <w:iCs/>
                <w:sz w:val="20"/>
                <w:szCs w:val="20"/>
              </w:rPr>
              <w:t>środki własne</w:t>
            </w:r>
          </w:p>
        </w:tc>
        <w:tc>
          <w:tcPr>
            <w:tcW w:w="2388" w:type="pct"/>
            <w:tcBorders>
              <w:top w:val="nil"/>
              <w:left w:val="nil"/>
              <w:bottom w:val="single" w:sz="4" w:space="0" w:color="auto"/>
              <w:right w:val="single" w:sz="4" w:space="0" w:color="auto"/>
            </w:tcBorders>
            <w:shd w:val="clear" w:color="auto" w:fill="auto"/>
            <w:vAlign w:val="center"/>
          </w:tcPr>
          <w:p w:rsidR="00731E36" w:rsidRPr="00C316A2" w:rsidRDefault="00731E36" w:rsidP="003A7590">
            <w:pPr>
              <w:tabs>
                <w:tab w:val="clear" w:pos="567"/>
              </w:tabs>
              <w:jc w:val="center"/>
              <w:rPr>
                <w:rFonts w:eastAsia="Times New Roman"/>
                <w:sz w:val="20"/>
                <w:szCs w:val="20"/>
              </w:rPr>
            </w:pPr>
            <w:r w:rsidRPr="00C316A2">
              <w:rPr>
                <w:rFonts w:eastAsia="Times New Roman"/>
                <w:sz w:val="20"/>
                <w:szCs w:val="20"/>
              </w:rPr>
              <w:t>3 617 045,44 zł</w:t>
            </w:r>
          </w:p>
        </w:tc>
      </w:tr>
      <w:tr w:rsidR="00731E36" w:rsidRPr="00C316A2" w:rsidTr="003D6879">
        <w:trPr>
          <w:trHeight w:val="300"/>
        </w:trPr>
        <w:tc>
          <w:tcPr>
            <w:tcW w:w="2612" w:type="pct"/>
            <w:tcBorders>
              <w:top w:val="nil"/>
              <w:left w:val="single" w:sz="4" w:space="0" w:color="auto"/>
              <w:bottom w:val="single" w:sz="4" w:space="0" w:color="auto"/>
              <w:right w:val="single" w:sz="4" w:space="0" w:color="auto"/>
            </w:tcBorders>
            <w:shd w:val="clear" w:color="auto" w:fill="C0C0C0"/>
            <w:vAlign w:val="center"/>
          </w:tcPr>
          <w:p w:rsidR="00731E36" w:rsidRPr="00C316A2" w:rsidRDefault="00731E36" w:rsidP="00731E36">
            <w:pPr>
              <w:tabs>
                <w:tab w:val="clear" w:pos="567"/>
              </w:tabs>
              <w:jc w:val="center"/>
              <w:rPr>
                <w:rFonts w:eastAsia="Times New Roman"/>
                <w:iCs/>
                <w:sz w:val="20"/>
                <w:szCs w:val="20"/>
              </w:rPr>
            </w:pPr>
            <w:r w:rsidRPr="00C316A2">
              <w:rPr>
                <w:rFonts w:eastAsia="Times New Roman"/>
                <w:iCs/>
                <w:sz w:val="20"/>
                <w:szCs w:val="20"/>
              </w:rPr>
              <w:t>dotacja z budżetu państwa</w:t>
            </w:r>
          </w:p>
        </w:tc>
        <w:tc>
          <w:tcPr>
            <w:tcW w:w="2388" w:type="pct"/>
            <w:tcBorders>
              <w:top w:val="nil"/>
              <w:left w:val="nil"/>
              <w:bottom w:val="single" w:sz="4" w:space="0" w:color="auto"/>
              <w:right w:val="single" w:sz="4" w:space="0" w:color="auto"/>
            </w:tcBorders>
            <w:shd w:val="clear" w:color="auto" w:fill="auto"/>
            <w:vAlign w:val="center"/>
          </w:tcPr>
          <w:p w:rsidR="00731E36" w:rsidRPr="00C316A2" w:rsidRDefault="00731E36" w:rsidP="003A7590">
            <w:pPr>
              <w:tabs>
                <w:tab w:val="clear" w:pos="567"/>
              </w:tabs>
              <w:jc w:val="center"/>
              <w:rPr>
                <w:rFonts w:eastAsia="Times New Roman"/>
                <w:sz w:val="20"/>
                <w:szCs w:val="20"/>
              </w:rPr>
            </w:pPr>
            <w:r w:rsidRPr="00C316A2">
              <w:rPr>
                <w:rFonts w:eastAsia="Times New Roman"/>
                <w:sz w:val="20"/>
                <w:szCs w:val="20"/>
              </w:rPr>
              <w:t>- zł</w:t>
            </w:r>
          </w:p>
        </w:tc>
      </w:tr>
      <w:tr w:rsidR="00731E36" w:rsidRPr="00C316A2" w:rsidTr="003D6879">
        <w:trPr>
          <w:trHeight w:val="582"/>
        </w:trPr>
        <w:tc>
          <w:tcPr>
            <w:tcW w:w="2612" w:type="pct"/>
            <w:tcBorders>
              <w:top w:val="nil"/>
              <w:left w:val="single" w:sz="4" w:space="0" w:color="auto"/>
              <w:bottom w:val="single" w:sz="4" w:space="0" w:color="auto"/>
              <w:right w:val="single" w:sz="4" w:space="0" w:color="auto"/>
            </w:tcBorders>
            <w:shd w:val="clear" w:color="auto" w:fill="C0C0C0"/>
            <w:vAlign w:val="center"/>
          </w:tcPr>
          <w:p w:rsidR="00731E36" w:rsidRPr="00C316A2" w:rsidRDefault="00731E36" w:rsidP="00731E36">
            <w:pPr>
              <w:tabs>
                <w:tab w:val="clear" w:pos="567"/>
              </w:tabs>
              <w:jc w:val="center"/>
              <w:rPr>
                <w:rFonts w:eastAsia="Times New Roman"/>
                <w:iCs/>
                <w:sz w:val="20"/>
                <w:szCs w:val="20"/>
              </w:rPr>
            </w:pPr>
            <w:r w:rsidRPr="00C316A2">
              <w:rPr>
                <w:rFonts w:eastAsia="Times New Roman"/>
                <w:iCs/>
                <w:sz w:val="20"/>
                <w:szCs w:val="20"/>
              </w:rPr>
              <w:t xml:space="preserve">dotacja na </w:t>
            </w:r>
            <w:r w:rsidR="00F15435" w:rsidRPr="00C316A2">
              <w:rPr>
                <w:rFonts w:eastAsia="Times New Roman"/>
                <w:iCs/>
                <w:sz w:val="20"/>
                <w:szCs w:val="20"/>
              </w:rPr>
              <w:t>realizację</w:t>
            </w:r>
            <w:r w:rsidRPr="00C316A2">
              <w:rPr>
                <w:rFonts w:eastAsia="Times New Roman"/>
                <w:iCs/>
                <w:sz w:val="20"/>
                <w:szCs w:val="20"/>
              </w:rPr>
              <w:t xml:space="preserve"> projektów współfinansowanych z UE</w:t>
            </w:r>
          </w:p>
        </w:tc>
        <w:tc>
          <w:tcPr>
            <w:tcW w:w="2388" w:type="pct"/>
            <w:tcBorders>
              <w:top w:val="nil"/>
              <w:left w:val="nil"/>
              <w:bottom w:val="single" w:sz="4" w:space="0" w:color="auto"/>
              <w:right w:val="single" w:sz="4" w:space="0" w:color="auto"/>
            </w:tcBorders>
            <w:shd w:val="clear" w:color="auto" w:fill="auto"/>
            <w:vAlign w:val="center"/>
          </w:tcPr>
          <w:p w:rsidR="00731E36" w:rsidRPr="00C316A2" w:rsidRDefault="00731E36" w:rsidP="003A7590">
            <w:pPr>
              <w:tabs>
                <w:tab w:val="clear" w:pos="567"/>
              </w:tabs>
              <w:jc w:val="center"/>
              <w:rPr>
                <w:rFonts w:eastAsia="Times New Roman"/>
                <w:sz w:val="20"/>
                <w:szCs w:val="20"/>
              </w:rPr>
            </w:pPr>
            <w:r w:rsidRPr="00C316A2">
              <w:rPr>
                <w:rFonts w:eastAsia="Times New Roman"/>
                <w:sz w:val="20"/>
                <w:szCs w:val="20"/>
              </w:rPr>
              <w:t>3 886 735,61 zł</w:t>
            </w:r>
          </w:p>
        </w:tc>
      </w:tr>
      <w:tr w:rsidR="00731E36" w:rsidRPr="00C316A2" w:rsidTr="003D6879">
        <w:trPr>
          <w:trHeight w:val="285"/>
        </w:trPr>
        <w:tc>
          <w:tcPr>
            <w:tcW w:w="2612" w:type="pct"/>
            <w:tcBorders>
              <w:top w:val="nil"/>
              <w:left w:val="single" w:sz="4" w:space="0" w:color="auto"/>
              <w:bottom w:val="single" w:sz="4" w:space="0" w:color="auto"/>
              <w:right w:val="single" w:sz="4" w:space="0" w:color="auto"/>
            </w:tcBorders>
            <w:shd w:val="clear" w:color="auto" w:fill="C0C0C0"/>
            <w:vAlign w:val="center"/>
          </w:tcPr>
          <w:p w:rsidR="00731E36" w:rsidRPr="00C316A2" w:rsidRDefault="00731E36" w:rsidP="00731E36">
            <w:pPr>
              <w:tabs>
                <w:tab w:val="clear" w:pos="567"/>
              </w:tabs>
              <w:jc w:val="center"/>
              <w:rPr>
                <w:rFonts w:eastAsia="Times New Roman"/>
                <w:b/>
                <w:sz w:val="20"/>
                <w:szCs w:val="20"/>
              </w:rPr>
            </w:pPr>
            <w:r w:rsidRPr="00C316A2">
              <w:rPr>
                <w:rFonts w:eastAsia="Times New Roman"/>
                <w:b/>
                <w:sz w:val="20"/>
                <w:szCs w:val="20"/>
              </w:rPr>
              <w:t>Suma</w:t>
            </w:r>
          </w:p>
        </w:tc>
        <w:tc>
          <w:tcPr>
            <w:tcW w:w="2388" w:type="pct"/>
            <w:tcBorders>
              <w:top w:val="nil"/>
              <w:left w:val="nil"/>
              <w:bottom w:val="single" w:sz="4" w:space="0" w:color="auto"/>
              <w:right w:val="single" w:sz="4" w:space="0" w:color="auto"/>
            </w:tcBorders>
            <w:shd w:val="clear" w:color="auto" w:fill="C0C0C0"/>
            <w:vAlign w:val="center"/>
          </w:tcPr>
          <w:p w:rsidR="00731E36" w:rsidRPr="00C316A2" w:rsidRDefault="00731E36" w:rsidP="003A7590">
            <w:pPr>
              <w:tabs>
                <w:tab w:val="clear" w:pos="567"/>
              </w:tabs>
              <w:jc w:val="center"/>
              <w:rPr>
                <w:rFonts w:eastAsia="Times New Roman"/>
                <w:b/>
                <w:sz w:val="20"/>
                <w:szCs w:val="20"/>
              </w:rPr>
            </w:pPr>
            <w:r w:rsidRPr="00C316A2">
              <w:rPr>
                <w:rFonts w:eastAsia="Times New Roman"/>
                <w:b/>
                <w:sz w:val="20"/>
                <w:szCs w:val="20"/>
              </w:rPr>
              <w:t>225 187 226,12 zł</w:t>
            </w:r>
          </w:p>
        </w:tc>
      </w:tr>
    </w:tbl>
    <w:p w:rsidR="003A7590" w:rsidRPr="00C316A2" w:rsidRDefault="003A7590" w:rsidP="003A7590">
      <w:pPr>
        <w:tabs>
          <w:tab w:val="clear" w:pos="567"/>
        </w:tabs>
        <w:rPr>
          <w:rFonts w:eastAsia="Times New Roman"/>
          <w:b/>
        </w:rPr>
      </w:pPr>
    </w:p>
    <w:tbl>
      <w:tblPr>
        <w:tblW w:w="5154" w:type="pct"/>
        <w:tblInd w:w="-72" w:type="dxa"/>
        <w:tblCellMar>
          <w:left w:w="70" w:type="dxa"/>
          <w:right w:w="70" w:type="dxa"/>
        </w:tblCellMar>
        <w:tblLook w:val="0000" w:firstRow="0" w:lastRow="0" w:firstColumn="0" w:lastColumn="0" w:noHBand="0" w:noVBand="0"/>
      </w:tblPr>
      <w:tblGrid>
        <w:gridCol w:w="4882"/>
        <w:gridCol w:w="4459"/>
      </w:tblGrid>
      <w:tr w:rsidR="00731E36" w:rsidRPr="00C316A2" w:rsidTr="003D6879">
        <w:trPr>
          <w:trHeight w:val="840"/>
        </w:trPr>
        <w:tc>
          <w:tcPr>
            <w:tcW w:w="2613" w:type="pct"/>
            <w:tcBorders>
              <w:top w:val="single" w:sz="4" w:space="0" w:color="auto"/>
              <w:left w:val="single" w:sz="4" w:space="0" w:color="auto"/>
              <w:bottom w:val="single" w:sz="4" w:space="0" w:color="auto"/>
              <w:right w:val="single" w:sz="4" w:space="0" w:color="auto"/>
            </w:tcBorders>
            <w:shd w:val="clear" w:color="auto" w:fill="C0C0C0"/>
            <w:vAlign w:val="center"/>
          </w:tcPr>
          <w:p w:rsidR="00731E36" w:rsidRPr="00C316A2" w:rsidRDefault="00731E36" w:rsidP="003A7590">
            <w:pPr>
              <w:tabs>
                <w:tab w:val="clear" w:pos="567"/>
              </w:tabs>
              <w:jc w:val="center"/>
              <w:rPr>
                <w:rFonts w:eastAsia="Times New Roman"/>
                <w:color w:val="000000"/>
                <w:sz w:val="20"/>
                <w:szCs w:val="20"/>
              </w:rPr>
            </w:pPr>
            <w:r w:rsidRPr="00C316A2">
              <w:rPr>
                <w:rFonts w:eastAsia="Times New Roman"/>
                <w:color w:val="000000"/>
                <w:sz w:val="20"/>
                <w:szCs w:val="20"/>
              </w:rPr>
              <w:lastRenderedPageBreak/>
              <w:t xml:space="preserve">Zadania GMK realizowane przez publiczne </w:t>
            </w:r>
            <w:r w:rsidRPr="00C316A2">
              <w:rPr>
                <w:rFonts w:eastAsia="Times New Roman"/>
                <w:b/>
                <w:bCs/>
                <w:sz w:val="20"/>
                <w:szCs w:val="20"/>
              </w:rPr>
              <w:t>jednostki pomocy społecznej</w:t>
            </w:r>
          </w:p>
        </w:tc>
        <w:tc>
          <w:tcPr>
            <w:tcW w:w="2387" w:type="pct"/>
            <w:tcBorders>
              <w:top w:val="single" w:sz="4" w:space="0" w:color="auto"/>
              <w:left w:val="nil"/>
              <w:bottom w:val="single" w:sz="4" w:space="0" w:color="auto"/>
              <w:right w:val="single" w:sz="4" w:space="0" w:color="auto"/>
            </w:tcBorders>
            <w:shd w:val="clear" w:color="auto" w:fill="C0C0C0"/>
            <w:vAlign w:val="center"/>
          </w:tcPr>
          <w:p w:rsidR="00731E36" w:rsidRPr="00C316A2" w:rsidRDefault="00731E36" w:rsidP="003A7590">
            <w:pPr>
              <w:tabs>
                <w:tab w:val="clear" w:pos="567"/>
              </w:tabs>
              <w:jc w:val="center"/>
              <w:rPr>
                <w:rFonts w:eastAsia="Times New Roman"/>
                <w:color w:val="000000"/>
                <w:sz w:val="20"/>
                <w:szCs w:val="20"/>
              </w:rPr>
            </w:pPr>
            <w:r w:rsidRPr="00C316A2">
              <w:rPr>
                <w:rFonts w:eastAsia="Times New Roman"/>
                <w:color w:val="000000"/>
                <w:sz w:val="20"/>
                <w:szCs w:val="20"/>
              </w:rPr>
              <w:t xml:space="preserve">Wykonanie </w:t>
            </w:r>
            <w:r w:rsidRPr="00C316A2">
              <w:rPr>
                <w:rFonts w:eastAsia="Times New Roman"/>
                <w:color w:val="000000"/>
                <w:sz w:val="20"/>
                <w:szCs w:val="20"/>
              </w:rPr>
              <w:br/>
              <w:t>31.12.2014 r.</w:t>
            </w:r>
          </w:p>
        </w:tc>
      </w:tr>
      <w:tr w:rsidR="00731E36" w:rsidRPr="00C316A2" w:rsidTr="003D6879">
        <w:trPr>
          <w:trHeight w:val="285"/>
        </w:trPr>
        <w:tc>
          <w:tcPr>
            <w:tcW w:w="2613" w:type="pct"/>
            <w:tcBorders>
              <w:top w:val="single" w:sz="4" w:space="0" w:color="auto"/>
              <w:left w:val="single" w:sz="4" w:space="0" w:color="auto"/>
              <w:bottom w:val="single" w:sz="4" w:space="0" w:color="auto"/>
              <w:right w:val="single" w:sz="4" w:space="0" w:color="auto"/>
            </w:tcBorders>
            <w:shd w:val="clear" w:color="auto" w:fill="C0C0C0"/>
            <w:vAlign w:val="center"/>
          </w:tcPr>
          <w:p w:rsidR="00731E36" w:rsidRPr="00C316A2" w:rsidRDefault="00731E36" w:rsidP="003A7590">
            <w:pPr>
              <w:tabs>
                <w:tab w:val="clear" w:pos="567"/>
              </w:tabs>
              <w:jc w:val="center"/>
              <w:rPr>
                <w:rFonts w:eastAsia="Times New Roman"/>
                <w:sz w:val="20"/>
                <w:szCs w:val="20"/>
              </w:rPr>
            </w:pPr>
            <w:r w:rsidRPr="00C316A2">
              <w:rPr>
                <w:rFonts w:eastAsia="Times New Roman"/>
                <w:sz w:val="20"/>
                <w:szCs w:val="20"/>
              </w:rPr>
              <w:t>1</w:t>
            </w:r>
          </w:p>
        </w:tc>
        <w:tc>
          <w:tcPr>
            <w:tcW w:w="2387" w:type="pct"/>
            <w:tcBorders>
              <w:top w:val="single" w:sz="4" w:space="0" w:color="auto"/>
              <w:left w:val="nil"/>
              <w:bottom w:val="single" w:sz="4" w:space="0" w:color="auto"/>
              <w:right w:val="single" w:sz="4" w:space="0" w:color="auto"/>
            </w:tcBorders>
            <w:shd w:val="clear" w:color="auto" w:fill="C0C0C0"/>
            <w:vAlign w:val="center"/>
          </w:tcPr>
          <w:p w:rsidR="00731E36" w:rsidRPr="00C316A2" w:rsidRDefault="00F528DE" w:rsidP="003A7590">
            <w:pPr>
              <w:tabs>
                <w:tab w:val="clear" w:pos="567"/>
              </w:tabs>
              <w:jc w:val="center"/>
              <w:rPr>
                <w:rFonts w:eastAsia="Times New Roman"/>
                <w:sz w:val="20"/>
                <w:szCs w:val="20"/>
              </w:rPr>
            </w:pPr>
            <w:r w:rsidRPr="00C316A2">
              <w:rPr>
                <w:rFonts w:eastAsia="Times New Roman"/>
                <w:sz w:val="20"/>
                <w:szCs w:val="20"/>
              </w:rPr>
              <w:t>2</w:t>
            </w:r>
          </w:p>
        </w:tc>
      </w:tr>
      <w:tr w:rsidR="00731E36" w:rsidRPr="00C316A2" w:rsidTr="003D6879">
        <w:trPr>
          <w:trHeight w:val="315"/>
        </w:trPr>
        <w:tc>
          <w:tcPr>
            <w:tcW w:w="2613" w:type="pct"/>
            <w:tcBorders>
              <w:top w:val="single" w:sz="4" w:space="0" w:color="auto"/>
              <w:left w:val="single" w:sz="4" w:space="0" w:color="auto"/>
              <w:bottom w:val="single" w:sz="4" w:space="0" w:color="auto"/>
              <w:right w:val="single" w:sz="4" w:space="0" w:color="auto"/>
            </w:tcBorders>
            <w:shd w:val="clear" w:color="auto" w:fill="C0C0C0"/>
            <w:vAlign w:val="center"/>
          </w:tcPr>
          <w:p w:rsidR="00731E36" w:rsidRPr="00C316A2" w:rsidRDefault="00731E36" w:rsidP="00F528DE">
            <w:pPr>
              <w:tabs>
                <w:tab w:val="clear" w:pos="567"/>
              </w:tabs>
              <w:jc w:val="center"/>
              <w:rPr>
                <w:rFonts w:eastAsia="Times New Roman"/>
                <w:b/>
                <w:bCs/>
                <w:sz w:val="20"/>
                <w:szCs w:val="20"/>
              </w:rPr>
            </w:pPr>
            <w:r w:rsidRPr="00C316A2">
              <w:rPr>
                <w:rFonts w:eastAsia="Times New Roman"/>
                <w:b/>
                <w:bCs/>
                <w:sz w:val="20"/>
                <w:szCs w:val="20"/>
              </w:rPr>
              <w:t>wydatki bieżące, w tym:</w:t>
            </w:r>
          </w:p>
        </w:tc>
        <w:tc>
          <w:tcPr>
            <w:tcW w:w="2387" w:type="pct"/>
            <w:tcBorders>
              <w:top w:val="single" w:sz="4" w:space="0" w:color="auto"/>
              <w:left w:val="single" w:sz="4" w:space="0" w:color="auto"/>
              <w:bottom w:val="single" w:sz="4" w:space="0" w:color="auto"/>
              <w:right w:val="single" w:sz="4" w:space="0" w:color="auto"/>
            </w:tcBorders>
            <w:shd w:val="clear" w:color="auto" w:fill="auto"/>
            <w:vAlign w:val="center"/>
          </w:tcPr>
          <w:p w:rsidR="00731E36" w:rsidRPr="00C316A2" w:rsidRDefault="00731E36" w:rsidP="003A7590">
            <w:pPr>
              <w:tabs>
                <w:tab w:val="clear" w:pos="567"/>
              </w:tabs>
              <w:jc w:val="center"/>
              <w:rPr>
                <w:rFonts w:eastAsia="Times New Roman"/>
                <w:b/>
                <w:sz w:val="20"/>
                <w:szCs w:val="20"/>
              </w:rPr>
            </w:pPr>
            <w:r w:rsidRPr="00C316A2">
              <w:rPr>
                <w:rFonts w:eastAsia="Times New Roman"/>
                <w:b/>
                <w:sz w:val="20"/>
                <w:szCs w:val="20"/>
              </w:rPr>
              <w:t>97 987 334,32 zł</w:t>
            </w:r>
          </w:p>
        </w:tc>
      </w:tr>
      <w:tr w:rsidR="00731E36" w:rsidRPr="00C316A2" w:rsidTr="003D6879">
        <w:trPr>
          <w:trHeight w:val="300"/>
        </w:trPr>
        <w:tc>
          <w:tcPr>
            <w:tcW w:w="2613" w:type="pct"/>
            <w:tcBorders>
              <w:top w:val="single" w:sz="4" w:space="0" w:color="auto"/>
              <w:left w:val="single" w:sz="4" w:space="0" w:color="auto"/>
              <w:bottom w:val="single" w:sz="4" w:space="0" w:color="auto"/>
              <w:right w:val="single" w:sz="4" w:space="0" w:color="auto"/>
            </w:tcBorders>
            <w:shd w:val="clear" w:color="auto" w:fill="C0C0C0"/>
            <w:vAlign w:val="center"/>
          </w:tcPr>
          <w:p w:rsidR="00731E36" w:rsidRPr="00C316A2" w:rsidRDefault="00731E36" w:rsidP="00F528DE">
            <w:pPr>
              <w:tabs>
                <w:tab w:val="clear" w:pos="567"/>
              </w:tabs>
              <w:jc w:val="center"/>
              <w:rPr>
                <w:rFonts w:eastAsia="Times New Roman"/>
                <w:iCs/>
                <w:sz w:val="20"/>
                <w:szCs w:val="20"/>
              </w:rPr>
            </w:pPr>
            <w:r w:rsidRPr="00C316A2">
              <w:rPr>
                <w:rFonts w:eastAsia="Times New Roman"/>
                <w:iCs/>
                <w:sz w:val="20"/>
                <w:szCs w:val="20"/>
              </w:rPr>
              <w:t>środki własne</w:t>
            </w:r>
          </w:p>
        </w:tc>
        <w:tc>
          <w:tcPr>
            <w:tcW w:w="2387" w:type="pct"/>
            <w:tcBorders>
              <w:top w:val="single" w:sz="4" w:space="0" w:color="auto"/>
              <w:left w:val="nil"/>
              <w:bottom w:val="single" w:sz="4" w:space="0" w:color="auto"/>
              <w:right w:val="single" w:sz="4" w:space="0" w:color="auto"/>
            </w:tcBorders>
            <w:shd w:val="clear" w:color="auto" w:fill="auto"/>
            <w:vAlign w:val="center"/>
          </w:tcPr>
          <w:p w:rsidR="00731E36" w:rsidRPr="00C316A2" w:rsidRDefault="00731E36" w:rsidP="003A7590">
            <w:pPr>
              <w:tabs>
                <w:tab w:val="clear" w:pos="567"/>
              </w:tabs>
              <w:jc w:val="center"/>
              <w:rPr>
                <w:rFonts w:eastAsia="Times New Roman"/>
                <w:sz w:val="20"/>
                <w:szCs w:val="20"/>
              </w:rPr>
            </w:pPr>
            <w:r w:rsidRPr="00C316A2">
              <w:rPr>
                <w:rFonts w:eastAsia="Times New Roman"/>
                <w:sz w:val="20"/>
                <w:szCs w:val="20"/>
              </w:rPr>
              <w:t>78 676 384 zł</w:t>
            </w:r>
          </w:p>
        </w:tc>
      </w:tr>
      <w:tr w:rsidR="00731E36" w:rsidRPr="00C316A2" w:rsidTr="003D6879">
        <w:trPr>
          <w:trHeight w:val="300"/>
        </w:trPr>
        <w:tc>
          <w:tcPr>
            <w:tcW w:w="2613" w:type="pct"/>
            <w:tcBorders>
              <w:top w:val="nil"/>
              <w:left w:val="single" w:sz="4" w:space="0" w:color="auto"/>
              <w:bottom w:val="single" w:sz="4" w:space="0" w:color="auto"/>
              <w:right w:val="single" w:sz="4" w:space="0" w:color="auto"/>
            </w:tcBorders>
            <w:shd w:val="clear" w:color="auto" w:fill="C0C0C0"/>
            <w:vAlign w:val="center"/>
          </w:tcPr>
          <w:p w:rsidR="00731E36" w:rsidRPr="00C316A2" w:rsidRDefault="00731E36" w:rsidP="00F528DE">
            <w:pPr>
              <w:tabs>
                <w:tab w:val="clear" w:pos="567"/>
              </w:tabs>
              <w:jc w:val="center"/>
              <w:rPr>
                <w:rFonts w:eastAsia="Times New Roman"/>
                <w:iCs/>
                <w:sz w:val="20"/>
                <w:szCs w:val="20"/>
              </w:rPr>
            </w:pPr>
            <w:r w:rsidRPr="00C316A2">
              <w:rPr>
                <w:rFonts w:eastAsia="Times New Roman"/>
                <w:iCs/>
                <w:sz w:val="20"/>
                <w:szCs w:val="20"/>
              </w:rPr>
              <w:t>dotacja z budżetu państwa</w:t>
            </w:r>
          </w:p>
        </w:tc>
        <w:tc>
          <w:tcPr>
            <w:tcW w:w="2387" w:type="pct"/>
            <w:tcBorders>
              <w:top w:val="nil"/>
              <w:left w:val="nil"/>
              <w:bottom w:val="single" w:sz="4" w:space="0" w:color="auto"/>
              <w:right w:val="single" w:sz="4" w:space="0" w:color="auto"/>
            </w:tcBorders>
            <w:shd w:val="clear" w:color="auto" w:fill="auto"/>
            <w:vAlign w:val="center"/>
          </w:tcPr>
          <w:p w:rsidR="00731E36" w:rsidRPr="00C316A2" w:rsidRDefault="00731E36" w:rsidP="003A7590">
            <w:pPr>
              <w:tabs>
                <w:tab w:val="clear" w:pos="567"/>
              </w:tabs>
              <w:jc w:val="center"/>
              <w:rPr>
                <w:rFonts w:eastAsia="Times New Roman"/>
                <w:sz w:val="20"/>
                <w:szCs w:val="20"/>
              </w:rPr>
            </w:pPr>
            <w:r w:rsidRPr="00C316A2">
              <w:rPr>
                <w:rFonts w:eastAsia="Times New Roman"/>
                <w:sz w:val="20"/>
                <w:szCs w:val="20"/>
              </w:rPr>
              <w:t>19 203 349 zł</w:t>
            </w:r>
          </w:p>
        </w:tc>
      </w:tr>
      <w:tr w:rsidR="00731E36" w:rsidRPr="00C316A2" w:rsidTr="003D6879">
        <w:trPr>
          <w:trHeight w:val="606"/>
        </w:trPr>
        <w:tc>
          <w:tcPr>
            <w:tcW w:w="2613" w:type="pct"/>
            <w:tcBorders>
              <w:top w:val="nil"/>
              <w:left w:val="single" w:sz="4" w:space="0" w:color="auto"/>
              <w:bottom w:val="single" w:sz="4" w:space="0" w:color="auto"/>
              <w:right w:val="single" w:sz="4" w:space="0" w:color="auto"/>
            </w:tcBorders>
            <w:shd w:val="clear" w:color="auto" w:fill="C0C0C0"/>
            <w:vAlign w:val="center"/>
          </w:tcPr>
          <w:p w:rsidR="00731E36" w:rsidRPr="00C316A2" w:rsidRDefault="00731E36" w:rsidP="00F528DE">
            <w:pPr>
              <w:tabs>
                <w:tab w:val="clear" w:pos="567"/>
              </w:tabs>
              <w:jc w:val="center"/>
              <w:rPr>
                <w:rFonts w:eastAsia="Times New Roman"/>
                <w:iCs/>
                <w:sz w:val="20"/>
                <w:szCs w:val="20"/>
              </w:rPr>
            </w:pPr>
            <w:r w:rsidRPr="00C316A2">
              <w:rPr>
                <w:rFonts w:eastAsia="Times New Roman"/>
                <w:iCs/>
                <w:sz w:val="20"/>
                <w:szCs w:val="20"/>
              </w:rPr>
              <w:t xml:space="preserve">dotacja na </w:t>
            </w:r>
            <w:r w:rsidR="00F15435" w:rsidRPr="00C316A2">
              <w:rPr>
                <w:rFonts w:eastAsia="Times New Roman"/>
                <w:iCs/>
                <w:sz w:val="20"/>
                <w:szCs w:val="20"/>
              </w:rPr>
              <w:t>realizację</w:t>
            </w:r>
            <w:r w:rsidRPr="00C316A2">
              <w:rPr>
                <w:rFonts w:eastAsia="Times New Roman"/>
                <w:iCs/>
                <w:sz w:val="20"/>
                <w:szCs w:val="20"/>
              </w:rPr>
              <w:t xml:space="preserve"> projektów współfinansowanych z UE</w:t>
            </w:r>
          </w:p>
        </w:tc>
        <w:tc>
          <w:tcPr>
            <w:tcW w:w="2387" w:type="pct"/>
            <w:tcBorders>
              <w:top w:val="nil"/>
              <w:left w:val="nil"/>
              <w:bottom w:val="single" w:sz="4" w:space="0" w:color="auto"/>
              <w:right w:val="single" w:sz="4" w:space="0" w:color="auto"/>
            </w:tcBorders>
            <w:shd w:val="clear" w:color="auto" w:fill="auto"/>
            <w:vAlign w:val="center"/>
          </w:tcPr>
          <w:p w:rsidR="00731E36" w:rsidRPr="00C316A2" w:rsidRDefault="00731E36" w:rsidP="003A7590">
            <w:pPr>
              <w:tabs>
                <w:tab w:val="clear" w:pos="567"/>
              </w:tabs>
              <w:jc w:val="center"/>
              <w:rPr>
                <w:rFonts w:eastAsia="Times New Roman"/>
                <w:sz w:val="20"/>
                <w:szCs w:val="20"/>
              </w:rPr>
            </w:pPr>
            <w:r w:rsidRPr="00C316A2">
              <w:rPr>
                <w:rFonts w:eastAsia="Times New Roman"/>
                <w:sz w:val="20"/>
                <w:szCs w:val="20"/>
              </w:rPr>
              <w:t>107 602 zł</w:t>
            </w:r>
          </w:p>
        </w:tc>
      </w:tr>
      <w:tr w:rsidR="00731E36" w:rsidRPr="00C316A2" w:rsidTr="003D6879">
        <w:trPr>
          <w:trHeight w:val="315"/>
        </w:trPr>
        <w:tc>
          <w:tcPr>
            <w:tcW w:w="2613" w:type="pct"/>
            <w:tcBorders>
              <w:top w:val="nil"/>
              <w:left w:val="single" w:sz="4" w:space="0" w:color="auto"/>
              <w:bottom w:val="single" w:sz="4" w:space="0" w:color="auto"/>
              <w:right w:val="single" w:sz="4" w:space="0" w:color="auto"/>
            </w:tcBorders>
            <w:shd w:val="clear" w:color="auto" w:fill="C0C0C0"/>
            <w:vAlign w:val="center"/>
          </w:tcPr>
          <w:p w:rsidR="00731E36" w:rsidRPr="00C316A2" w:rsidRDefault="00731E36" w:rsidP="00F528DE">
            <w:pPr>
              <w:tabs>
                <w:tab w:val="clear" w:pos="567"/>
              </w:tabs>
              <w:jc w:val="center"/>
              <w:rPr>
                <w:rFonts w:eastAsia="Times New Roman"/>
                <w:b/>
                <w:bCs/>
                <w:sz w:val="20"/>
                <w:szCs w:val="20"/>
              </w:rPr>
            </w:pPr>
            <w:r w:rsidRPr="00C316A2">
              <w:rPr>
                <w:rFonts w:eastAsia="Times New Roman"/>
                <w:b/>
                <w:bCs/>
                <w:sz w:val="20"/>
                <w:szCs w:val="20"/>
              </w:rPr>
              <w:t>wydatki inwestycyjne, w tym:</w:t>
            </w:r>
          </w:p>
        </w:tc>
        <w:tc>
          <w:tcPr>
            <w:tcW w:w="2387" w:type="pct"/>
            <w:tcBorders>
              <w:top w:val="nil"/>
              <w:left w:val="nil"/>
              <w:bottom w:val="single" w:sz="4" w:space="0" w:color="auto"/>
              <w:right w:val="single" w:sz="4" w:space="0" w:color="auto"/>
            </w:tcBorders>
            <w:shd w:val="clear" w:color="auto" w:fill="auto"/>
            <w:vAlign w:val="center"/>
          </w:tcPr>
          <w:p w:rsidR="00731E36" w:rsidRPr="00C316A2" w:rsidRDefault="00731E36" w:rsidP="003A7590">
            <w:pPr>
              <w:tabs>
                <w:tab w:val="clear" w:pos="567"/>
              </w:tabs>
              <w:jc w:val="center"/>
              <w:rPr>
                <w:rFonts w:eastAsia="Times New Roman"/>
                <w:b/>
                <w:sz w:val="20"/>
                <w:szCs w:val="20"/>
              </w:rPr>
            </w:pPr>
            <w:r w:rsidRPr="00C316A2">
              <w:rPr>
                <w:rFonts w:eastAsia="Times New Roman"/>
                <w:b/>
                <w:sz w:val="20"/>
                <w:szCs w:val="20"/>
              </w:rPr>
              <w:t>6 847 462,51 zł</w:t>
            </w:r>
          </w:p>
        </w:tc>
      </w:tr>
      <w:tr w:rsidR="00731E36" w:rsidRPr="00C316A2" w:rsidTr="003D6879">
        <w:trPr>
          <w:trHeight w:val="300"/>
        </w:trPr>
        <w:tc>
          <w:tcPr>
            <w:tcW w:w="2613" w:type="pct"/>
            <w:tcBorders>
              <w:top w:val="nil"/>
              <w:left w:val="single" w:sz="4" w:space="0" w:color="auto"/>
              <w:bottom w:val="single" w:sz="4" w:space="0" w:color="auto"/>
              <w:right w:val="single" w:sz="4" w:space="0" w:color="auto"/>
            </w:tcBorders>
            <w:shd w:val="clear" w:color="auto" w:fill="C0C0C0"/>
            <w:vAlign w:val="center"/>
          </w:tcPr>
          <w:p w:rsidR="00731E36" w:rsidRPr="00C316A2" w:rsidRDefault="00731E36" w:rsidP="00F528DE">
            <w:pPr>
              <w:tabs>
                <w:tab w:val="clear" w:pos="567"/>
              </w:tabs>
              <w:jc w:val="center"/>
              <w:rPr>
                <w:rFonts w:eastAsia="Times New Roman"/>
                <w:iCs/>
                <w:sz w:val="20"/>
                <w:szCs w:val="20"/>
              </w:rPr>
            </w:pPr>
            <w:r w:rsidRPr="00C316A2">
              <w:rPr>
                <w:rFonts w:eastAsia="Times New Roman"/>
                <w:iCs/>
                <w:sz w:val="20"/>
                <w:szCs w:val="20"/>
              </w:rPr>
              <w:t>środki własne</w:t>
            </w:r>
          </w:p>
        </w:tc>
        <w:tc>
          <w:tcPr>
            <w:tcW w:w="2387" w:type="pct"/>
            <w:tcBorders>
              <w:top w:val="nil"/>
              <w:left w:val="nil"/>
              <w:bottom w:val="single" w:sz="4" w:space="0" w:color="auto"/>
              <w:right w:val="single" w:sz="4" w:space="0" w:color="auto"/>
            </w:tcBorders>
            <w:shd w:val="clear" w:color="auto" w:fill="auto"/>
            <w:vAlign w:val="center"/>
          </w:tcPr>
          <w:p w:rsidR="00731E36" w:rsidRPr="00C316A2" w:rsidRDefault="00731E36" w:rsidP="003A7590">
            <w:pPr>
              <w:tabs>
                <w:tab w:val="clear" w:pos="567"/>
              </w:tabs>
              <w:jc w:val="center"/>
              <w:rPr>
                <w:rFonts w:eastAsia="Times New Roman"/>
                <w:sz w:val="20"/>
                <w:szCs w:val="20"/>
              </w:rPr>
            </w:pPr>
            <w:r w:rsidRPr="00C316A2">
              <w:rPr>
                <w:rFonts w:eastAsia="Times New Roman"/>
                <w:sz w:val="20"/>
                <w:szCs w:val="20"/>
              </w:rPr>
              <w:t>2 960 727 zł</w:t>
            </w:r>
          </w:p>
        </w:tc>
      </w:tr>
      <w:tr w:rsidR="00731E36" w:rsidRPr="00C316A2" w:rsidTr="003D6879">
        <w:trPr>
          <w:trHeight w:val="300"/>
        </w:trPr>
        <w:tc>
          <w:tcPr>
            <w:tcW w:w="2613" w:type="pct"/>
            <w:tcBorders>
              <w:top w:val="nil"/>
              <w:left w:val="single" w:sz="4" w:space="0" w:color="auto"/>
              <w:bottom w:val="single" w:sz="4" w:space="0" w:color="auto"/>
              <w:right w:val="single" w:sz="4" w:space="0" w:color="auto"/>
            </w:tcBorders>
            <w:shd w:val="clear" w:color="auto" w:fill="C0C0C0"/>
            <w:vAlign w:val="center"/>
          </w:tcPr>
          <w:p w:rsidR="00731E36" w:rsidRPr="00C316A2" w:rsidRDefault="00731E36" w:rsidP="00F528DE">
            <w:pPr>
              <w:tabs>
                <w:tab w:val="clear" w:pos="567"/>
              </w:tabs>
              <w:jc w:val="center"/>
              <w:rPr>
                <w:rFonts w:eastAsia="Times New Roman"/>
                <w:iCs/>
                <w:sz w:val="20"/>
                <w:szCs w:val="20"/>
              </w:rPr>
            </w:pPr>
            <w:r w:rsidRPr="00C316A2">
              <w:rPr>
                <w:rFonts w:eastAsia="Times New Roman"/>
                <w:iCs/>
                <w:sz w:val="20"/>
                <w:szCs w:val="20"/>
              </w:rPr>
              <w:t>dotacja z budżetu państwa</w:t>
            </w:r>
          </w:p>
        </w:tc>
        <w:tc>
          <w:tcPr>
            <w:tcW w:w="2387" w:type="pct"/>
            <w:tcBorders>
              <w:top w:val="nil"/>
              <w:left w:val="nil"/>
              <w:bottom w:val="single" w:sz="4" w:space="0" w:color="auto"/>
              <w:right w:val="single" w:sz="4" w:space="0" w:color="auto"/>
            </w:tcBorders>
            <w:shd w:val="clear" w:color="auto" w:fill="auto"/>
            <w:vAlign w:val="center"/>
          </w:tcPr>
          <w:p w:rsidR="000B6D8C" w:rsidRPr="00C316A2" w:rsidRDefault="000B6D8C" w:rsidP="000B6D8C">
            <w:pPr>
              <w:tabs>
                <w:tab w:val="clear" w:pos="567"/>
              </w:tabs>
              <w:jc w:val="center"/>
              <w:rPr>
                <w:rFonts w:eastAsia="Times New Roman"/>
                <w:sz w:val="20"/>
                <w:szCs w:val="20"/>
              </w:rPr>
            </w:pPr>
          </w:p>
          <w:p w:rsidR="000B6D8C" w:rsidRPr="00C316A2" w:rsidRDefault="00731E36" w:rsidP="000B6D8C">
            <w:pPr>
              <w:tabs>
                <w:tab w:val="clear" w:pos="567"/>
              </w:tabs>
              <w:jc w:val="center"/>
              <w:rPr>
                <w:rFonts w:eastAsia="Times New Roman"/>
                <w:sz w:val="20"/>
                <w:szCs w:val="20"/>
              </w:rPr>
            </w:pPr>
            <w:r w:rsidRPr="00C316A2">
              <w:rPr>
                <w:rFonts w:eastAsia="Times New Roman"/>
                <w:sz w:val="20"/>
                <w:szCs w:val="20"/>
              </w:rPr>
              <w:t>- zł</w:t>
            </w:r>
          </w:p>
        </w:tc>
      </w:tr>
      <w:tr w:rsidR="00731E36" w:rsidRPr="00C316A2" w:rsidTr="003D6879">
        <w:trPr>
          <w:trHeight w:val="574"/>
        </w:trPr>
        <w:tc>
          <w:tcPr>
            <w:tcW w:w="2613" w:type="pct"/>
            <w:tcBorders>
              <w:top w:val="single" w:sz="4" w:space="0" w:color="auto"/>
              <w:left w:val="single" w:sz="4" w:space="0" w:color="auto"/>
              <w:bottom w:val="single" w:sz="4" w:space="0" w:color="auto"/>
              <w:right w:val="single" w:sz="4" w:space="0" w:color="auto"/>
            </w:tcBorders>
            <w:shd w:val="clear" w:color="auto" w:fill="C0C0C0"/>
            <w:vAlign w:val="center"/>
          </w:tcPr>
          <w:p w:rsidR="00731E36" w:rsidRPr="00C316A2" w:rsidRDefault="00731E36" w:rsidP="00F528DE">
            <w:pPr>
              <w:tabs>
                <w:tab w:val="clear" w:pos="567"/>
              </w:tabs>
              <w:jc w:val="center"/>
              <w:rPr>
                <w:rFonts w:eastAsia="Times New Roman"/>
                <w:iCs/>
                <w:sz w:val="20"/>
                <w:szCs w:val="20"/>
              </w:rPr>
            </w:pPr>
            <w:r w:rsidRPr="00C316A2">
              <w:rPr>
                <w:rFonts w:eastAsia="Times New Roman"/>
                <w:iCs/>
                <w:sz w:val="20"/>
                <w:szCs w:val="20"/>
              </w:rPr>
              <w:t xml:space="preserve">dotacja na </w:t>
            </w:r>
            <w:r w:rsidR="00F15435" w:rsidRPr="00C316A2">
              <w:rPr>
                <w:rFonts w:eastAsia="Times New Roman"/>
                <w:iCs/>
                <w:sz w:val="20"/>
                <w:szCs w:val="20"/>
              </w:rPr>
              <w:t>realizację</w:t>
            </w:r>
            <w:r w:rsidRPr="00C316A2">
              <w:rPr>
                <w:rFonts w:eastAsia="Times New Roman"/>
                <w:iCs/>
                <w:sz w:val="20"/>
                <w:szCs w:val="20"/>
              </w:rPr>
              <w:t xml:space="preserve"> projektów współfinansowanych z UE</w:t>
            </w:r>
          </w:p>
        </w:tc>
        <w:tc>
          <w:tcPr>
            <w:tcW w:w="2387" w:type="pct"/>
            <w:tcBorders>
              <w:top w:val="single" w:sz="4" w:space="0" w:color="auto"/>
              <w:left w:val="single" w:sz="4" w:space="0" w:color="auto"/>
              <w:bottom w:val="single" w:sz="4" w:space="0" w:color="auto"/>
              <w:right w:val="single" w:sz="4" w:space="0" w:color="auto"/>
            </w:tcBorders>
            <w:shd w:val="clear" w:color="auto" w:fill="auto"/>
            <w:vAlign w:val="center"/>
          </w:tcPr>
          <w:p w:rsidR="00731E36" w:rsidRPr="00C316A2" w:rsidRDefault="00731E36" w:rsidP="003A7590">
            <w:pPr>
              <w:tabs>
                <w:tab w:val="clear" w:pos="567"/>
              </w:tabs>
              <w:jc w:val="center"/>
              <w:rPr>
                <w:rFonts w:eastAsia="Times New Roman"/>
                <w:sz w:val="20"/>
                <w:szCs w:val="20"/>
              </w:rPr>
            </w:pPr>
            <w:r w:rsidRPr="00C316A2">
              <w:rPr>
                <w:rFonts w:eastAsia="Times New Roman"/>
                <w:sz w:val="20"/>
                <w:szCs w:val="20"/>
              </w:rPr>
              <w:t>3 886 736 zł</w:t>
            </w:r>
          </w:p>
        </w:tc>
      </w:tr>
      <w:tr w:rsidR="00731E36" w:rsidRPr="00C316A2" w:rsidTr="003D6879">
        <w:trPr>
          <w:trHeight w:val="300"/>
        </w:trPr>
        <w:tc>
          <w:tcPr>
            <w:tcW w:w="2613" w:type="pct"/>
            <w:tcBorders>
              <w:top w:val="single" w:sz="4" w:space="0" w:color="auto"/>
              <w:left w:val="single" w:sz="4" w:space="0" w:color="auto"/>
              <w:bottom w:val="single" w:sz="4" w:space="0" w:color="auto"/>
              <w:right w:val="single" w:sz="4" w:space="0" w:color="auto"/>
            </w:tcBorders>
            <w:shd w:val="clear" w:color="auto" w:fill="C0C0C0"/>
            <w:vAlign w:val="center"/>
          </w:tcPr>
          <w:p w:rsidR="00731E36" w:rsidRPr="00C316A2" w:rsidRDefault="00731E36" w:rsidP="00F528DE">
            <w:pPr>
              <w:tabs>
                <w:tab w:val="clear" w:pos="567"/>
              </w:tabs>
              <w:jc w:val="center"/>
              <w:rPr>
                <w:rFonts w:eastAsia="Times New Roman"/>
                <w:b/>
                <w:sz w:val="20"/>
                <w:szCs w:val="20"/>
              </w:rPr>
            </w:pPr>
            <w:r w:rsidRPr="00C316A2">
              <w:rPr>
                <w:rFonts w:eastAsia="Times New Roman"/>
                <w:b/>
                <w:sz w:val="20"/>
                <w:szCs w:val="20"/>
              </w:rPr>
              <w:t>Suma</w:t>
            </w:r>
          </w:p>
        </w:tc>
        <w:tc>
          <w:tcPr>
            <w:tcW w:w="2387" w:type="pct"/>
            <w:tcBorders>
              <w:top w:val="single" w:sz="4" w:space="0" w:color="auto"/>
              <w:left w:val="nil"/>
              <w:bottom w:val="single" w:sz="4" w:space="0" w:color="auto"/>
              <w:right w:val="single" w:sz="4" w:space="0" w:color="auto"/>
            </w:tcBorders>
            <w:shd w:val="clear" w:color="auto" w:fill="C0C0C0"/>
            <w:vAlign w:val="center"/>
          </w:tcPr>
          <w:p w:rsidR="00731E36" w:rsidRPr="00C316A2" w:rsidRDefault="00731E36" w:rsidP="003A7590">
            <w:pPr>
              <w:tabs>
                <w:tab w:val="clear" w:pos="567"/>
              </w:tabs>
              <w:jc w:val="center"/>
              <w:rPr>
                <w:rFonts w:eastAsia="Times New Roman"/>
                <w:b/>
                <w:sz w:val="20"/>
                <w:szCs w:val="20"/>
              </w:rPr>
            </w:pPr>
            <w:r w:rsidRPr="00C316A2">
              <w:rPr>
                <w:rFonts w:eastAsia="Times New Roman"/>
                <w:b/>
                <w:sz w:val="20"/>
                <w:szCs w:val="20"/>
              </w:rPr>
              <w:t>104 834 796,83 zł</w:t>
            </w:r>
          </w:p>
        </w:tc>
      </w:tr>
    </w:tbl>
    <w:p w:rsidR="003A7590" w:rsidRPr="00C316A2" w:rsidRDefault="003A7590" w:rsidP="003A7590">
      <w:pPr>
        <w:tabs>
          <w:tab w:val="clear" w:pos="567"/>
        </w:tabs>
        <w:rPr>
          <w:rFonts w:eastAsia="Times New Roman"/>
          <w:b/>
        </w:rPr>
      </w:pPr>
    </w:p>
    <w:tbl>
      <w:tblPr>
        <w:tblW w:w="5155" w:type="pct"/>
        <w:tblInd w:w="-72" w:type="dxa"/>
        <w:tblCellMar>
          <w:left w:w="70" w:type="dxa"/>
          <w:right w:w="70" w:type="dxa"/>
        </w:tblCellMar>
        <w:tblLook w:val="0000" w:firstRow="0" w:lastRow="0" w:firstColumn="0" w:lastColumn="0" w:noHBand="0" w:noVBand="0"/>
      </w:tblPr>
      <w:tblGrid>
        <w:gridCol w:w="4881"/>
        <w:gridCol w:w="4462"/>
      </w:tblGrid>
      <w:tr w:rsidR="00731E36" w:rsidRPr="00C316A2" w:rsidTr="003D6879">
        <w:trPr>
          <w:trHeight w:val="675"/>
        </w:trPr>
        <w:tc>
          <w:tcPr>
            <w:tcW w:w="2612" w:type="pct"/>
            <w:tcBorders>
              <w:top w:val="single" w:sz="4" w:space="0" w:color="auto"/>
              <w:left w:val="single" w:sz="4" w:space="0" w:color="auto"/>
              <w:bottom w:val="single" w:sz="4" w:space="0" w:color="auto"/>
              <w:right w:val="single" w:sz="4" w:space="0" w:color="auto"/>
            </w:tcBorders>
            <w:shd w:val="clear" w:color="auto" w:fill="C0C0C0"/>
            <w:vAlign w:val="center"/>
          </w:tcPr>
          <w:p w:rsidR="00731E36" w:rsidRPr="00C316A2" w:rsidRDefault="00731E36" w:rsidP="003A7590">
            <w:pPr>
              <w:tabs>
                <w:tab w:val="clear" w:pos="567"/>
              </w:tabs>
              <w:jc w:val="center"/>
              <w:rPr>
                <w:rFonts w:eastAsia="Times New Roman"/>
                <w:color w:val="000000"/>
                <w:sz w:val="20"/>
                <w:szCs w:val="20"/>
              </w:rPr>
            </w:pPr>
            <w:r w:rsidRPr="00C316A2">
              <w:rPr>
                <w:rFonts w:eastAsia="Times New Roman"/>
                <w:color w:val="000000"/>
                <w:sz w:val="20"/>
                <w:szCs w:val="20"/>
              </w:rPr>
              <w:t>Zadania GMK realizowane przez</w:t>
            </w:r>
            <w:r w:rsidRPr="00C316A2">
              <w:rPr>
                <w:rFonts w:eastAsia="Times New Roman"/>
                <w:b/>
                <w:bCs/>
                <w:sz w:val="20"/>
                <w:szCs w:val="20"/>
              </w:rPr>
              <w:t xml:space="preserve"> MOPS</w:t>
            </w:r>
          </w:p>
        </w:tc>
        <w:tc>
          <w:tcPr>
            <w:tcW w:w="2388" w:type="pct"/>
            <w:tcBorders>
              <w:top w:val="single" w:sz="4" w:space="0" w:color="auto"/>
              <w:left w:val="nil"/>
              <w:bottom w:val="single" w:sz="4" w:space="0" w:color="auto"/>
              <w:right w:val="single" w:sz="4" w:space="0" w:color="auto"/>
            </w:tcBorders>
            <w:shd w:val="clear" w:color="auto" w:fill="C0C0C0"/>
            <w:vAlign w:val="center"/>
          </w:tcPr>
          <w:p w:rsidR="00731E36" w:rsidRPr="00C316A2" w:rsidRDefault="00731E36" w:rsidP="003A7590">
            <w:pPr>
              <w:tabs>
                <w:tab w:val="clear" w:pos="567"/>
              </w:tabs>
              <w:jc w:val="center"/>
              <w:rPr>
                <w:rFonts w:eastAsia="Times New Roman"/>
                <w:color w:val="000000"/>
                <w:sz w:val="20"/>
                <w:szCs w:val="20"/>
              </w:rPr>
            </w:pPr>
            <w:r w:rsidRPr="00C316A2">
              <w:rPr>
                <w:rFonts w:eastAsia="Times New Roman"/>
                <w:color w:val="000000"/>
                <w:sz w:val="20"/>
                <w:szCs w:val="20"/>
              </w:rPr>
              <w:t xml:space="preserve">Wykonanie </w:t>
            </w:r>
            <w:r w:rsidRPr="00C316A2">
              <w:rPr>
                <w:rFonts w:eastAsia="Times New Roman"/>
                <w:color w:val="000000"/>
                <w:sz w:val="20"/>
                <w:szCs w:val="20"/>
              </w:rPr>
              <w:br/>
              <w:t>31.12.2014 r.</w:t>
            </w:r>
          </w:p>
        </w:tc>
      </w:tr>
      <w:tr w:rsidR="00731E36" w:rsidRPr="00C316A2" w:rsidTr="003D6879">
        <w:trPr>
          <w:trHeight w:val="285"/>
        </w:trPr>
        <w:tc>
          <w:tcPr>
            <w:tcW w:w="2612" w:type="pct"/>
            <w:tcBorders>
              <w:top w:val="single" w:sz="4" w:space="0" w:color="auto"/>
              <w:left w:val="single" w:sz="4" w:space="0" w:color="auto"/>
              <w:bottom w:val="single" w:sz="4" w:space="0" w:color="auto"/>
              <w:right w:val="single" w:sz="4" w:space="0" w:color="auto"/>
            </w:tcBorders>
            <w:shd w:val="clear" w:color="auto" w:fill="C0C0C0"/>
            <w:vAlign w:val="center"/>
          </w:tcPr>
          <w:p w:rsidR="00731E36" w:rsidRPr="00C316A2" w:rsidRDefault="00731E36" w:rsidP="00F528DE">
            <w:pPr>
              <w:tabs>
                <w:tab w:val="clear" w:pos="567"/>
              </w:tabs>
              <w:jc w:val="center"/>
              <w:rPr>
                <w:rFonts w:eastAsia="Times New Roman"/>
                <w:sz w:val="20"/>
                <w:szCs w:val="20"/>
              </w:rPr>
            </w:pPr>
            <w:r w:rsidRPr="00C316A2">
              <w:rPr>
                <w:rFonts w:eastAsia="Times New Roman"/>
                <w:sz w:val="20"/>
                <w:szCs w:val="20"/>
              </w:rPr>
              <w:t>1</w:t>
            </w:r>
          </w:p>
        </w:tc>
        <w:tc>
          <w:tcPr>
            <w:tcW w:w="2388" w:type="pct"/>
            <w:tcBorders>
              <w:top w:val="single" w:sz="4" w:space="0" w:color="auto"/>
              <w:left w:val="nil"/>
              <w:bottom w:val="single" w:sz="4" w:space="0" w:color="auto"/>
              <w:right w:val="single" w:sz="4" w:space="0" w:color="auto"/>
            </w:tcBorders>
            <w:shd w:val="clear" w:color="auto" w:fill="C0C0C0"/>
            <w:vAlign w:val="center"/>
          </w:tcPr>
          <w:p w:rsidR="00731E36" w:rsidRPr="00C316A2" w:rsidRDefault="00F528DE" w:rsidP="003A7590">
            <w:pPr>
              <w:tabs>
                <w:tab w:val="clear" w:pos="567"/>
              </w:tabs>
              <w:jc w:val="center"/>
              <w:rPr>
                <w:rFonts w:eastAsia="Times New Roman"/>
                <w:sz w:val="20"/>
                <w:szCs w:val="20"/>
              </w:rPr>
            </w:pPr>
            <w:r w:rsidRPr="00C316A2">
              <w:rPr>
                <w:rFonts w:eastAsia="Times New Roman"/>
                <w:sz w:val="20"/>
                <w:szCs w:val="20"/>
              </w:rPr>
              <w:t>2</w:t>
            </w:r>
          </w:p>
        </w:tc>
      </w:tr>
      <w:tr w:rsidR="00731E36" w:rsidRPr="00C316A2" w:rsidTr="003D6879">
        <w:trPr>
          <w:trHeight w:val="345"/>
        </w:trPr>
        <w:tc>
          <w:tcPr>
            <w:tcW w:w="2612" w:type="pct"/>
            <w:tcBorders>
              <w:top w:val="single" w:sz="4" w:space="0" w:color="auto"/>
              <w:left w:val="single" w:sz="4" w:space="0" w:color="auto"/>
              <w:bottom w:val="single" w:sz="4" w:space="0" w:color="auto"/>
              <w:right w:val="single" w:sz="4" w:space="0" w:color="auto"/>
            </w:tcBorders>
            <w:shd w:val="clear" w:color="auto" w:fill="C0C0C0"/>
            <w:vAlign w:val="center"/>
          </w:tcPr>
          <w:p w:rsidR="00731E36" w:rsidRPr="00C316A2" w:rsidRDefault="00731E36" w:rsidP="00F528DE">
            <w:pPr>
              <w:tabs>
                <w:tab w:val="clear" w:pos="567"/>
              </w:tabs>
              <w:jc w:val="center"/>
              <w:rPr>
                <w:rFonts w:eastAsia="Times New Roman"/>
                <w:b/>
                <w:bCs/>
                <w:sz w:val="20"/>
                <w:szCs w:val="20"/>
              </w:rPr>
            </w:pPr>
            <w:r w:rsidRPr="00C316A2">
              <w:rPr>
                <w:rFonts w:eastAsia="Times New Roman"/>
                <w:b/>
                <w:bCs/>
                <w:sz w:val="20"/>
                <w:szCs w:val="20"/>
              </w:rPr>
              <w:t>wydatki bieżące, w tym:</w:t>
            </w:r>
          </w:p>
        </w:tc>
        <w:tc>
          <w:tcPr>
            <w:tcW w:w="2388" w:type="pct"/>
            <w:tcBorders>
              <w:top w:val="single" w:sz="4" w:space="0" w:color="auto"/>
              <w:left w:val="single" w:sz="4" w:space="0" w:color="auto"/>
              <w:bottom w:val="single" w:sz="4" w:space="0" w:color="auto"/>
              <w:right w:val="single" w:sz="4" w:space="0" w:color="auto"/>
            </w:tcBorders>
            <w:shd w:val="clear" w:color="auto" w:fill="auto"/>
            <w:vAlign w:val="center"/>
          </w:tcPr>
          <w:p w:rsidR="00731E36" w:rsidRPr="00C316A2" w:rsidRDefault="00731E36" w:rsidP="003A7590">
            <w:pPr>
              <w:tabs>
                <w:tab w:val="clear" w:pos="567"/>
              </w:tabs>
              <w:jc w:val="center"/>
              <w:rPr>
                <w:rFonts w:eastAsia="Times New Roman"/>
                <w:b/>
                <w:sz w:val="20"/>
                <w:szCs w:val="20"/>
              </w:rPr>
            </w:pPr>
            <w:r w:rsidRPr="00C316A2">
              <w:rPr>
                <w:rFonts w:eastAsia="Times New Roman"/>
                <w:b/>
                <w:sz w:val="20"/>
                <w:szCs w:val="20"/>
              </w:rPr>
              <w:t>119 696 110,75 zł</w:t>
            </w:r>
          </w:p>
        </w:tc>
      </w:tr>
      <w:tr w:rsidR="00731E36" w:rsidRPr="00C316A2" w:rsidTr="003D6879">
        <w:trPr>
          <w:trHeight w:val="300"/>
        </w:trPr>
        <w:tc>
          <w:tcPr>
            <w:tcW w:w="2612" w:type="pct"/>
            <w:tcBorders>
              <w:top w:val="single" w:sz="4" w:space="0" w:color="auto"/>
              <w:left w:val="single" w:sz="4" w:space="0" w:color="auto"/>
              <w:bottom w:val="single" w:sz="4" w:space="0" w:color="auto"/>
              <w:right w:val="single" w:sz="4" w:space="0" w:color="auto"/>
            </w:tcBorders>
            <w:shd w:val="clear" w:color="auto" w:fill="C0C0C0"/>
            <w:vAlign w:val="center"/>
          </w:tcPr>
          <w:p w:rsidR="00731E36" w:rsidRPr="00C316A2" w:rsidRDefault="00731E36" w:rsidP="00F528DE">
            <w:pPr>
              <w:tabs>
                <w:tab w:val="clear" w:pos="567"/>
              </w:tabs>
              <w:jc w:val="center"/>
              <w:rPr>
                <w:rFonts w:eastAsia="Times New Roman"/>
                <w:iCs/>
                <w:sz w:val="20"/>
                <w:szCs w:val="20"/>
              </w:rPr>
            </w:pPr>
            <w:r w:rsidRPr="00C316A2">
              <w:rPr>
                <w:rFonts w:eastAsia="Times New Roman"/>
                <w:iCs/>
                <w:sz w:val="20"/>
                <w:szCs w:val="20"/>
              </w:rPr>
              <w:t>środki własne</w:t>
            </w:r>
          </w:p>
        </w:tc>
        <w:tc>
          <w:tcPr>
            <w:tcW w:w="2388" w:type="pct"/>
            <w:tcBorders>
              <w:top w:val="single" w:sz="4" w:space="0" w:color="auto"/>
              <w:left w:val="nil"/>
              <w:bottom w:val="single" w:sz="4" w:space="0" w:color="auto"/>
              <w:right w:val="single" w:sz="4" w:space="0" w:color="auto"/>
            </w:tcBorders>
            <w:shd w:val="clear" w:color="auto" w:fill="auto"/>
            <w:vAlign w:val="center"/>
          </w:tcPr>
          <w:p w:rsidR="00731E36" w:rsidRPr="00C316A2" w:rsidRDefault="00731E36" w:rsidP="003A7590">
            <w:pPr>
              <w:tabs>
                <w:tab w:val="clear" w:pos="567"/>
              </w:tabs>
              <w:jc w:val="center"/>
              <w:rPr>
                <w:rFonts w:eastAsia="Times New Roman"/>
                <w:sz w:val="20"/>
                <w:szCs w:val="20"/>
              </w:rPr>
            </w:pPr>
            <w:r w:rsidRPr="00C316A2">
              <w:rPr>
                <w:rFonts w:eastAsia="Times New Roman"/>
                <w:sz w:val="20"/>
                <w:szCs w:val="20"/>
              </w:rPr>
              <w:t>64 785 570 zł</w:t>
            </w:r>
          </w:p>
        </w:tc>
      </w:tr>
      <w:tr w:rsidR="00731E36" w:rsidRPr="00C316A2" w:rsidTr="003D6879">
        <w:trPr>
          <w:trHeight w:val="420"/>
        </w:trPr>
        <w:tc>
          <w:tcPr>
            <w:tcW w:w="2612" w:type="pct"/>
            <w:tcBorders>
              <w:top w:val="single" w:sz="4" w:space="0" w:color="auto"/>
              <w:left w:val="single" w:sz="4" w:space="0" w:color="auto"/>
              <w:bottom w:val="single" w:sz="4" w:space="0" w:color="auto"/>
              <w:right w:val="single" w:sz="4" w:space="0" w:color="auto"/>
            </w:tcBorders>
            <w:shd w:val="clear" w:color="auto" w:fill="C0C0C0"/>
            <w:vAlign w:val="center"/>
          </w:tcPr>
          <w:p w:rsidR="00731E36" w:rsidRPr="00C316A2" w:rsidRDefault="00731E36" w:rsidP="00F528DE">
            <w:pPr>
              <w:tabs>
                <w:tab w:val="clear" w:pos="567"/>
              </w:tabs>
              <w:jc w:val="center"/>
              <w:rPr>
                <w:rFonts w:eastAsia="Times New Roman"/>
                <w:iCs/>
                <w:sz w:val="20"/>
                <w:szCs w:val="20"/>
              </w:rPr>
            </w:pPr>
            <w:r w:rsidRPr="00C316A2">
              <w:rPr>
                <w:rFonts w:eastAsia="Times New Roman"/>
                <w:iCs/>
                <w:sz w:val="20"/>
                <w:szCs w:val="20"/>
              </w:rPr>
              <w:t>dotacja z budżetu państwa</w:t>
            </w:r>
          </w:p>
        </w:tc>
        <w:tc>
          <w:tcPr>
            <w:tcW w:w="2388" w:type="pct"/>
            <w:tcBorders>
              <w:top w:val="single" w:sz="4" w:space="0" w:color="auto"/>
              <w:left w:val="nil"/>
              <w:bottom w:val="single" w:sz="4" w:space="0" w:color="auto"/>
              <w:right w:val="single" w:sz="4" w:space="0" w:color="auto"/>
            </w:tcBorders>
            <w:shd w:val="clear" w:color="auto" w:fill="auto"/>
            <w:vAlign w:val="center"/>
          </w:tcPr>
          <w:p w:rsidR="00731E36" w:rsidRPr="00C316A2" w:rsidRDefault="00731E36" w:rsidP="003A7590">
            <w:pPr>
              <w:tabs>
                <w:tab w:val="clear" w:pos="567"/>
              </w:tabs>
              <w:jc w:val="center"/>
              <w:rPr>
                <w:rFonts w:eastAsia="Times New Roman"/>
                <w:sz w:val="20"/>
                <w:szCs w:val="20"/>
              </w:rPr>
            </w:pPr>
            <w:r w:rsidRPr="00C316A2">
              <w:rPr>
                <w:rFonts w:eastAsia="Times New Roman"/>
                <w:sz w:val="20"/>
                <w:szCs w:val="20"/>
              </w:rPr>
              <w:t>47 023 790 zł</w:t>
            </w:r>
          </w:p>
        </w:tc>
      </w:tr>
      <w:tr w:rsidR="00731E36" w:rsidRPr="00C316A2" w:rsidTr="003D6879">
        <w:trPr>
          <w:trHeight w:val="515"/>
        </w:trPr>
        <w:tc>
          <w:tcPr>
            <w:tcW w:w="2612" w:type="pct"/>
            <w:tcBorders>
              <w:top w:val="nil"/>
              <w:left w:val="single" w:sz="4" w:space="0" w:color="auto"/>
              <w:bottom w:val="single" w:sz="4" w:space="0" w:color="auto"/>
              <w:right w:val="single" w:sz="4" w:space="0" w:color="auto"/>
            </w:tcBorders>
            <w:shd w:val="clear" w:color="auto" w:fill="C0C0C0"/>
            <w:vAlign w:val="center"/>
          </w:tcPr>
          <w:p w:rsidR="00731E36" w:rsidRPr="00C316A2" w:rsidRDefault="00731E36" w:rsidP="00F528DE">
            <w:pPr>
              <w:tabs>
                <w:tab w:val="clear" w:pos="567"/>
              </w:tabs>
              <w:jc w:val="center"/>
              <w:rPr>
                <w:rFonts w:eastAsia="Times New Roman"/>
                <w:iCs/>
                <w:sz w:val="20"/>
                <w:szCs w:val="20"/>
              </w:rPr>
            </w:pPr>
            <w:r w:rsidRPr="00C316A2">
              <w:rPr>
                <w:rFonts w:eastAsia="Times New Roman"/>
                <w:iCs/>
                <w:sz w:val="20"/>
                <w:szCs w:val="20"/>
              </w:rPr>
              <w:t xml:space="preserve">dotacja na </w:t>
            </w:r>
            <w:r w:rsidR="00F15435" w:rsidRPr="00C316A2">
              <w:rPr>
                <w:rFonts w:eastAsia="Times New Roman"/>
                <w:iCs/>
                <w:sz w:val="20"/>
                <w:szCs w:val="20"/>
              </w:rPr>
              <w:t>realizację</w:t>
            </w:r>
            <w:r w:rsidRPr="00C316A2">
              <w:rPr>
                <w:rFonts w:eastAsia="Times New Roman"/>
                <w:iCs/>
                <w:sz w:val="20"/>
                <w:szCs w:val="20"/>
              </w:rPr>
              <w:t xml:space="preserve"> projektów współfinansowanych z UE</w:t>
            </w:r>
          </w:p>
        </w:tc>
        <w:tc>
          <w:tcPr>
            <w:tcW w:w="2388" w:type="pct"/>
            <w:tcBorders>
              <w:top w:val="nil"/>
              <w:left w:val="nil"/>
              <w:bottom w:val="single" w:sz="4" w:space="0" w:color="auto"/>
              <w:right w:val="single" w:sz="4" w:space="0" w:color="auto"/>
            </w:tcBorders>
            <w:shd w:val="clear" w:color="auto" w:fill="auto"/>
            <w:vAlign w:val="center"/>
          </w:tcPr>
          <w:p w:rsidR="00731E36" w:rsidRPr="00C316A2" w:rsidRDefault="00731E36" w:rsidP="003A7590">
            <w:pPr>
              <w:tabs>
                <w:tab w:val="clear" w:pos="567"/>
              </w:tabs>
              <w:jc w:val="center"/>
              <w:rPr>
                <w:rFonts w:eastAsia="Times New Roman"/>
                <w:sz w:val="20"/>
                <w:szCs w:val="20"/>
              </w:rPr>
            </w:pPr>
            <w:r w:rsidRPr="00C316A2">
              <w:rPr>
                <w:rFonts w:eastAsia="Times New Roman"/>
                <w:sz w:val="20"/>
                <w:szCs w:val="20"/>
              </w:rPr>
              <w:t>7 886 751 zł</w:t>
            </w:r>
          </w:p>
        </w:tc>
      </w:tr>
      <w:tr w:rsidR="00731E36" w:rsidRPr="00C316A2" w:rsidTr="003D6879">
        <w:trPr>
          <w:trHeight w:val="435"/>
        </w:trPr>
        <w:tc>
          <w:tcPr>
            <w:tcW w:w="2612" w:type="pct"/>
            <w:tcBorders>
              <w:top w:val="nil"/>
              <w:left w:val="single" w:sz="4" w:space="0" w:color="auto"/>
              <w:bottom w:val="single" w:sz="4" w:space="0" w:color="auto"/>
              <w:right w:val="single" w:sz="4" w:space="0" w:color="auto"/>
            </w:tcBorders>
            <w:shd w:val="clear" w:color="auto" w:fill="C0C0C0"/>
            <w:vAlign w:val="center"/>
          </w:tcPr>
          <w:p w:rsidR="00731E36" w:rsidRPr="00C316A2" w:rsidRDefault="00731E36" w:rsidP="00F528DE">
            <w:pPr>
              <w:tabs>
                <w:tab w:val="clear" w:pos="567"/>
              </w:tabs>
              <w:jc w:val="center"/>
              <w:rPr>
                <w:rFonts w:eastAsia="Times New Roman"/>
                <w:b/>
                <w:bCs/>
                <w:sz w:val="20"/>
                <w:szCs w:val="20"/>
              </w:rPr>
            </w:pPr>
            <w:r w:rsidRPr="00C316A2">
              <w:rPr>
                <w:rFonts w:eastAsia="Times New Roman"/>
                <w:b/>
                <w:bCs/>
                <w:sz w:val="20"/>
                <w:szCs w:val="20"/>
              </w:rPr>
              <w:t>wydatki inwestycyjne, w tym:</w:t>
            </w:r>
          </w:p>
        </w:tc>
        <w:tc>
          <w:tcPr>
            <w:tcW w:w="2388" w:type="pct"/>
            <w:tcBorders>
              <w:top w:val="nil"/>
              <w:left w:val="nil"/>
              <w:bottom w:val="single" w:sz="4" w:space="0" w:color="auto"/>
              <w:right w:val="single" w:sz="4" w:space="0" w:color="auto"/>
            </w:tcBorders>
            <w:shd w:val="clear" w:color="auto" w:fill="auto"/>
            <w:vAlign w:val="center"/>
          </w:tcPr>
          <w:p w:rsidR="00731E36" w:rsidRPr="00C316A2" w:rsidRDefault="00731E36" w:rsidP="003A7590">
            <w:pPr>
              <w:tabs>
                <w:tab w:val="clear" w:pos="567"/>
              </w:tabs>
              <w:jc w:val="center"/>
              <w:rPr>
                <w:rFonts w:eastAsia="Times New Roman"/>
                <w:b/>
                <w:sz w:val="20"/>
                <w:szCs w:val="20"/>
              </w:rPr>
            </w:pPr>
            <w:r w:rsidRPr="00C316A2">
              <w:rPr>
                <w:rFonts w:eastAsia="Times New Roman"/>
                <w:b/>
                <w:sz w:val="20"/>
                <w:szCs w:val="20"/>
              </w:rPr>
              <w:t>656 318,54 zł</w:t>
            </w:r>
          </w:p>
        </w:tc>
      </w:tr>
      <w:tr w:rsidR="00731E36" w:rsidRPr="00C316A2" w:rsidTr="003D6879">
        <w:trPr>
          <w:trHeight w:val="315"/>
        </w:trPr>
        <w:tc>
          <w:tcPr>
            <w:tcW w:w="2612" w:type="pct"/>
            <w:tcBorders>
              <w:top w:val="nil"/>
              <w:left w:val="single" w:sz="4" w:space="0" w:color="auto"/>
              <w:bottom w:val="single" w:sz="4" w:space="0" w:color="auto"/>
              <w:right w:val="single" w:sz="4" w:space="0" w:color="auto"/>
            </w:tcBorders>
            <w:shd w:val="clear" w:color="auto" w:fill="C0C0C0"/>
            <w:vAlign w:val="center"/>
          </w:tcPr>
          <w:p w:rsidR="00731E36" w:rsidRPr="00C316A2" w:rsidRDefault="00731E36" w:rsidP="00F528DE">
            <w:pPr>
              <w:tabs>
                <w:tab w:val="clear" w:pos="567"/>
              </w:tabs>
              <w:jc w:val="center"/>
              <w:rPr>
                <w:rFonts w:eastAsia="Times New Roman"/>
                <w:iCs/>
                <w:sz w:val="20"/>
                <w:szCs w:val="20"/>
              </w:rPr>
            </w:pPr>
            <w:r w:rsidRPr="00C316A2">
              <w:rPr>
                <w:rFonts w:eastAsia="Times New Roman"/>
                <w:iCs/>
                <w:sz w:val="20"/>
                <w:szCs w:val="20"/>
              </w:rPr>
              <w:t>środki własne</w:t>
            </w:r>
          </w:p>
        </w:tc>
        <w:tc>
          <w:tcPr>
            <w:tcW w:w="2388" w:type="pct"/>
            <w:tcBorders>
              <w:top w:val="nil"/>
              <w:left w:val="nil"/>
              <w:bottom w:val="single" w:sz="4" w:space="0" w:color="auto"/>
              <w:right w:val="single" w:sz="4" w:space="0" w:color="auto"/>
            </w:tcBorders>
            <w:shd w:val="clear" w:color="auto" w:fill="auto"/>
            <w:vAlign w:val="center"/>
          </w:tcPr>
          <w:p w:rsidR="00731E36" w:rsidRPr="00C316A2" w:rsidRDefault="00731E36" w:rsidP="003A7590">
            <w:pPr>
              <w:tabs>
                <w:tab w:val="clear" w:pos="567"/>
              </w:tabs>
              <w:jc w:val="center"/>
              <w:rPr>
                <w:rFonts w:eastAsia="Times New Roman"/>
                <w:sz w:val="20"/>
                <w:szCs w:val="20"/>
              </w:rPr>
            </w:pPr>
            <w:r w:rsidRPr="00C316A2">
              <w:rPr>
                <w:rFonts w:eastAsia="Times New Roman"/>
                <w:sz w:val="20"/>
                <w:szCs w:val="20"/>
              </w:rPr>
              <w:t>656 318,54 zł</w:t>
            </w:r>
          </w:p>
        </w:tc>
      </w:tr>
      <w:tr w:rsidR="00731E36" w:rsidRPr="00C316A2" w:rsidTr="003D6879">
        <w:trPr>
          <w:trHeight w:val="315"/>
        </w:trPr>
        <w:tc>
          <w:tcPr>
            <w:tcW w:w="2612" w:type="pct"/>
            <w:tcBorders>
              <w:top w:val="nil"/>
              <w:left w:val="single" w:sz="4" w:space="0" w:color="auto"/>
              <w:bottom w:val="single" w:sz="4" w:space="0" w:color="auto"/>
              <w:right w:val="single" w:sz="4" w:space="0" w:color="auto"/>
            </w:tcBorders>
            <w:shd w:val="clear" w:color="auto" w:fill="C0C0C0"/>
            <w:vAlign w:val="center"/>
          </w:tcPr>
          <w:p w:rsidR="00731E36" w:rsidRPr="00C316A2" w:rsidRDefault="00731E36" w:rsidP="00F528DE">
            <w:pPr>
              <w:tabs>
                <w:tab w:val="clear" w:pos="567"/>
              </w:tabs>
              <w:jc w:val="center"/>
              <w:rPr>
                <w:rFonts w:eastAsia="Times New Roman"/>
                <w:iCs/>
                <w:sz w:val="20"/>
                <w:szCs w:val="20"/>
              </w:rPr>
            </w:pPr>
            <w:r w:rsidRPr="00C316A2">
              <w:rPr>
                <w:rFonts w:eastAsia="Times New Roman"/>
                <w:iCs/>
                <w:sz w:val="20"/>
                <w:szCs w:val="20"/>
              </w:rPr>
              <w:t>dotacja z budżetu państwa</w:t>
            </w:r>
          </w:p>
        </w:tc>
        <w:tc>
          <w:tcPr>
            <w:tcW w:w="2388" w:type="pct"/>
            <w:tcBorders>
              <w:top w:val="nil"/>
              <w:left w:val="nil"/>
              <w:bottom w:val="single" w:sz="4" w:space="0" w:color="auto"/>
              <w:right w:val="single" w:sz="4" w:space="0" w:color="auto"/>
            </w:tcBorders>
            <w:shd w:val="clear" w:color="auto" w:fill="auto"/>
            <w:vAlign w:val="center"/>
          </w:tcPr>
          <w:p w:rsidR="00731E36" w:rsidRPr="00C316A2" w:rsidRDefault="00731E36" w:rsidP="003A7590">
            <w:pPr>
              <w:tabs>
                <w:tab w:val="clear" w:pos="567"/>
              </w:tabs>
              <w:jc w:val="center"/>
              <w:rPr>
                <w:rFonts w:eastAsia="Times New Roman"/>
                <w:sz w:val="20"/>
                <w:szCs w:val="20"/>
              </w:rPr>
            </w:pPr>
            <w:r w:rsidRPr="00C316A2">
              <w:rPr>
                <w:rFonts w:eastAsia="Times New Roman"/>
                <w:sz w:val="20"/>
                <w:szCs w:val="20"/>
              </w:rPr>
              <w:t>- zł</w:t>
            </w:r>
          </w:p>
        </w:tc>
      </w:tr>
      <w:tr w:rsidR="00731E36" w:rsidRPr="00C316A2" w:rsidTr="003D6879">
        <w:trPr>
          <w:trHeight w:val="596"/>
        </w:trPr>
        <w:tc>
          <w:tcPr>
            <w:tcW w:w="2612" w:type="pct"/>
            <w:tcBorders>
              <w:top w:val="nil"/>
              <w:left w:val="single" w:sz="4" w:space="0" w:color="auto"/>
              <w:bottom w:val="single" w:sz="4" w:space="0" w:color="auto"/>
              <w:right w:val="single" w:sz="4" w:space="0" w:color="auto"/>
            </w:tcBorders>
            <w:shd w:val="clear" w:color="auto" w:fill="C0C0C0"/>
            <w:vAlign w:val="center"/>
          </w:tcPr>
          <w:p w:rsidR="00731E36" w:rsidRPr="00C316A2" w:rsidRDefault="00731E36" w:rsidP="00F528DE">
            <w:pPr>
              <w:tabs>
                <w:tab w:val="clear" w:pos="567"/>
              </w:tabs>
              <w:jc w:val="center"/>
              <w:rPr>
                <w:rFonts w:eastAsia="Times New Roman"/>
                <w:iCs/>
                <w:sz w:val="20"/>
                <w:szCs w:val="20"/>
              </w:rPr>
            </w:pPr>
            <w:r w:rsidRPr="00C316A2">
              <w:rPr>
                <w:rFonts w:eastAsia="Times New Roman"/>
                <w:iCs/>
                <w:sz w:val="20"/>
                <w:szCs w:val="20"/>
              </w:rPr>
              <w:t>dotacja na realizację projektów współfinansowanych z UE</w:t>
            </w:r>
          </w:p>
        </w:tc>
        <w:tc>
          <w:tcPr>
            <w:tcW w:w="2388" w:type="pct"/>
            <w:tcBorders>
              <w:top w:val="nil"/>
              <w:left w:val="nil"/>
              <w:bottom w:val="single" w:sz="4" w:space="0" w:color="auto"/>
              <w:right w:val="single" w:sz="4" w:space="0" w:color="auto"/>
            </w:tcBorders>
            <w:shd w:val="clear" w:color="auto" w:fill="auto"/>
            <w:vAlign w:val="center"/>
          </w:tcPr>
          <w:p w:rsidR="00731E36" w:rsidRPr="00C316A2" w:rsidRDefault="00731E36" w:rsidP="003A7590">
            <w:pPr>
              <w:tabs>
                <w:tab w:val="clear" w:pos="567"/>
              </w:tabs>
              <w:jc w:val="center"/>
              <w:rPr>
                <w:rFonts w:eastAsia="Times New Roman"/>
                <w:sz w:val="20"/>
                <w:szCs w:val="20"/>
              </w:rPr>
            </w:pPr>
            <w:r w:rsidRPr="00C316A2">
              <w:rPr>
                <w:rFonts w:eastAsia="Times New Roman"/>
                <w:sz w:val="20"/>
                <w:szCs w:val="20"/>
              </w:rPr>
              <w:t>- zł</w:t>
            </w:r>
          </w:p>
        </w:tc>
      </w:tr>
      <w:tr w:rsidR="00731E36" w:rsidRPr="00C316A2" w:rsidTr="003D6879">
        <w:trPr>
          <w:trHeight w:val="300"/>
        </w:trPr>
        <w:tc>
          <w:tcPr>
            <w:tcW w:w="2612" w:type="pct"/>
            <w:tcBorders>
              <w:top w:val="nil"/>
              <w:left w:val="single" w:sz="4" w:space="0" w:color="auto"/>
              <w:bottom w:val="single" w:sz="4" w:space="0" w:color="auto"/>
              <w:right w:val="single" w:sz="4" w:space="0" w:color="auto"/>
            </w:tcBorders>
            <w:shd w:val="clear" w:color="auto" w:fill="C0C0C0"/>
            <w:vAlign w:val="center"/>
          </w:tcPr>
          <w:p w:rsidR="00731E36" w:rsidRPr="00C316A2" w:rsidRDefault="00731E36" w:rsidP="00F528DE">
            <w:pPr>
              <w:tabs>
                <w:tab w:val="clear" w:pos="567"/>
              </w:tabs>
              <w:jc w:val="center"/>
              <w:rPr>
                <w:rFonts w:eastAsia="Times New Roman"/>
                <w:b/>
                <w:sz w:val="20"/>
                <w:szCs w:val="20"/>
              </w:rPr>
            </w:pPr>
            <w:r w:rsidRPr="00C316A2">
              <w:rPr>
                <w:rFonts w:eastAsia="Times New Roman"/>
                <w:b/>
                <w:sz w:val="20"/>
                <w:szCs w:val="20"/>
              </w:rPr>
              <w:t>Suma</w:t>
            </w:r>
          </w:p>
        </w:tc>
        <w:tc>
          <w:tcPr>
            <w:tcW w:w="2388" w:type="pct"/>
            <w:tcBorders>
              <w:top w:val="nil"/>
              <w:left w:val="nil"/>
              <w:bottom w:val="single" w:sz="4" w:space="0" w:color="auto"/>
              <w:right w:val="single" w:sz="4" w:space="0" w:color="auto"/>
            </w:tcBorders>
            <w:shd w:val="clear" w:color="auto" w:fill="C0C0C0"/>
            <w:vAlign w:val="center"/>
          </w:tcPr>
          <w:p w:rsidR="00731E36" w:rsidRPr="00C316A2" w:rsidRDefault="00731E36" w:rsidP="003A7590">
            <w:pPr>
              <w:tabs>
                <w:tab w:val="clear" w:pos="567"/>
              </w:tabs>
              <w:jc w:val="center"/>
              <w:rPr>
                <w:rFonts w:eastAsia="Times New Roman"/>
                <w:b/>
                <w:sz w:val="20"/>
                <w:szCs w:val="20"/>
              </w:rPr>
            </w:pPr>
            <w:r w:rsidRPr="00C316A2">
              <w:rPr>
                <w:rFonts w:eastAsia="Times New Roman"/>
                <w:b/>
                <w:sz w:val="20"/>
                <w:szCs w:val="20"/>
              </w:rPr>
              <w:t>120 352 429,29 zł</w:t>
            </w:r>
          </w:p>
        </w:tc>
      </w:tr>
    </w:tbl>
    <w:p w:rsidR="003A7590" w:rsidRPr="00C316A2" w:rsidRDefault="003A7590" w:rsidP="003A7590">
      <w:pPr>
        <w:tabs>
          <w:tab w:val="clear" w:pos="567"/>
        </w:tabs>
        <w:rPr>
          <w:rFonts w:eastAsia="Times New Roman"/>
          <w:b/>
        </w:rPr>
      </w:pPr>
    </w:p>
    <w:tbl>
      <w:tblPr>
        <w:tblW w:w="5200" w:type="pct"/>
        <w:jc w:val="center"/>
        <w:tblCellMar>
          <w:left w:w="0" w:type="dxa"/>
          <w:right w:w="0" w:type="dxa"/>
        </w:tblCellMar>
        <w:tblLook w:val="0000" w:firstRow="0" w:lastRow="0" w:firstColumn="0" w:lastColumn="0" w:noHBand="0" w:noVBand="0"/>
      </w:tblPr>
      <w:tblGrid>
        <w:gridCol w:w="4980"/>
        <w:gridCol w:w="4434"/>
      </w:tblGrid>
      <w:tr w:rsidR="00731E36" w:rsidRPr="00C316A2" w:rsidTr="003D6879">
        <w:trPr>
          <w:trHeight w:val="855"/>
          <w:jc w:val="center"/>
        </w:trPr>
        <w:tc>
          <w:tcPr>
            <w:tcW w:w="2645" w:type="pct"/>
            <w:tcBorders>
              <w:top w:val="single" w:sz="8" w:space="0" w:color="auto"/>
              <w:left w:val="single" w:sz="8" w:space="0" w:color="auto"/>
              <w:bottom w:val="single" w:sz="8" w:space="0" w:color="auto"/>
              <w:right w:val="single" w:sz="8" w:space="0" w:color="auto"/>
            </w:tcBorders>
            <w:shd w:val="clear" w:color="auto" w:fill="C0C0C0"/>
            <w:tcMar>
              <w:top w:w="0" w:type="dxa"/>
              <w:left w:w="70" w:type="dxa"/>
              <w:bottom w:w="0" w:type="dxa"/>
              <w:right w:w="70" w:type="dxa"/>
            </w:tcMar>
            <w:vAlign w:val="center"/>
          </w:tcPr>
          <w:p w:rsidR="00731E36" w:rsidRPr="00C316A2" w:rsidRDefault="00731E36" w:rsidP="00F528DE">
            <w:pPr>
              <w:tabs>
                <w:tab w:val="clear" w:pos="567"/>
              </w:tabs>
              <w:ind w:left="23" w:hanging="23"/>
              <w:jc w:val="center"/>
              <w:rPr>
                <w:rFonts w:eastAsia="Times New Roman"/>
                <w:color w:val="000000"/>
                <w:sz w:val="20"/>
                <w:szCs w:val="20"/>
              </w:rPr>
            </w:pPr>
            <w:r w:rsidRPr="00C316A2">
              <w:rPr>
                <w:rFonts w:eastAsia="Times New Roman"/>
                <w:color w:val="000000"/>
                <w:sz w:val="20"/>
                <w:szCs w:val="20"/>
              </w:rPr>
              <w:t>Dotacje dla organizacji pozarządowych realizowane przez Wydział Spraw Społecznych, w tym:</w:t>
            </w:r>
          </w:p>
        </w:tc>
        <w:tc>
          <w:tcPr>
            <w:tcW w:w="2355" w:type="pct"/>
            <w:tcBorders>
              <w:top w:val="single" w:sz="8" w:space="0" w:color="auto"/>
              <w:left w:val="nil"/>
              <w:bottom w:val="single" w:sz="8" w:space="0" w:color="auto"/>
              <w:right w:val="single" w:sz="8" w:space="0" w:color="auto"/>
            </w:tcBorders>
            <w:shd w:val="clear" w:color="auto" w:fill="C0C0C0"/>
            <w:tcMar>
              <w:top w:w="0" w:type="dxa"/>
              <w:left w:w="70" w:type="dxa"/>
              <w:bottom w:w="0" w:type="dxa"/>
              <w:right w:w="70" w:type="dxa"/>
            </w:tcMar>
            <w:vAlign w:val="center"/>
          </w:tcPr>
          <w:p w:rsidR="00731E36" w:rsidRPr="00C316A2" w:rsidRDefault="00731E36" w:rsidP="00190361">
            <w:pPr>
              <w:tabs>
                <w:tab w:val="clear" w:pos="567"/>
              </w:tabs>
              <w:jc w:val="center"/>
              <w:rPr>
                <w:rFonts w:eastAsia="Times New Roman"/>
                <w:color w:val="000000"/>
                <w:sz w:val="20"/>
                <w:szCs w:val="20"/>
              </w:rPr>
            </w:pPr>
            <w:r w:rsidRPr="00C316A2">
              <w:rPr>
                <w:rFonts w:eastAsia="Times New Roman"/>
                <w:color w:val="000000"/>
                <w:sz w:val="20"/>
                <w:szCs w:val="20"/>
              </w:rPr>
              <w:t xml:space="preserve">Wykonanie </w:t>
            </w:r>
            <w:r w:rsidRPr="00C316A2">
              <w:rPr>
                <w:rFonts w:eastAsia="Times New Roman"/>
                <w:color w:val="000000"/>
                <w:sz w:val="20"/>
                <w:szCs w:val="20"/>
              </w:rPr>
              <w:br/>
              <w:t>31.12.2014 r.</w:t>
            </w:r>
          </w:p>
        </w:tc>
      </w:tr>
      <w:tr w:rsidR="00731E36" w:rsidRPr="00C316A2" w:rsidTr="003D6879">
        <w:trPr>
          <w:trHeight w:val="285"/>
          <w:jc w:val="center"/>
        </w:trPr>
        <w:tc>
          <w:tcPr>
            <w:tcW w:w="2645" w:type="pct"/>
            <w:tcBorders>
              <w:top w:val="nil"/>
              <w:left w:val="single" w:sz="8" w:space="0" w:color="auto"/>
              <w:bottom w:val="single" w:sz="8" w:space="0" w:color="auto"/>
              <w:right w:val="single" w:sz="8" w:space="0" w:color="auto"/>
            </w:tcBorders>
            <w:shd w:val="clear" w:color="auto" w:fill="C0C0C0"/>
            <w:tcMar>
              <w:top w:w="0" w:type="dxa"/>
              <w:left w:w="70" w:type="dxa"/>
              <w:bottom w:w="0" w:type="dxa"/>
              <w:right w:w="70" w:type="dxa"/>
            </w:tcMar>
            <w:vAlign w:val="center"/>
          </w:tcPr>
          <w:p w:rsidR="00731E36" w:rsidRPr="00C316A2" w:rsidRDefault="00731E36" w:rsidP="00F528DE">
            <w:pPr>
              <w:tabs>
                <w:tab w:val="clear" w:pos="567"/>
              </w:tabs>
              <w:jc w:val="center"/>
              <w:rPr>
                <w:rFonts w:eastAsia="Times New Roman"/>
                <w:iCs/>
                <w:sz w:val="20"/>
                <w:szCs w:val="20"/>
              </w:rPr>
            </w:pPr>
            <w:r w:rsidRPr="00C316A2">
              <w:rPr>
                <w:rFonts w:eastAsia="Times New Roman"/>
                <w:iCs/>
                <w:sz w:val="20"/>
                <w:szCs w:val="20"/>
              </w:rPr>
              <w:t>środki własne</w:t>
            </w:r>
          </w:p>
        </w:tc>
        <w:tc>
          <w:tcPr>
            <w:tcW w:w="2355" w:type="pct"/>
            <w:tcBorders>
              <w:top w:val="nil"/>
              <w:left w:val="nil"/>
              <w:bottom w:val="single" w:sz="8" w:space="0" w:color="auto"/>
              <w:right w:val="single" w:sz="8" w:space="0" w:color="auto"/>
            </w:tcBorders>
            <w:tcMar>
              <w:top w:w="0" w:type="dxa"/>
              <w:left w:w="70" w:type="dxa"/>
              <w:bottom w:w="0" w:type="dxa"/>
              <w:right w:w="70" w:type="dxa"/>
            </w:tcMar>
            <w:vAlign w:val="center"/>
          </w:tcPr>
          <w:p w:rsidR="00731E36" w:rsidRPr="00C316A2" w:rsidRDefault="00731E36" w:rsidP="00190361">
            <w:pPr>
              <w:tabs>
                <w:tab w:val="clear" w:pos="567"/>
              </w:tabs>
              <w:jc w:val="center"/>
              <w:rPr>
                <w:rFonts w:eastAsia="Times New Roman"/>
                <w:sz w:val="20"/>
                <w:szCs w:val="20"/>
              </w:rPr>
            </w:pPr>
            <w:r w:rsidRPr="00C316A2">
              <w:rPr>
                <w:rFonts w:eastAsia="Times New Roman"/>
                <w:sz w:val="20"/>
                <w:szCs w:val="20"/>
              </w:rPr>
              <w:t>39 302 164,28 zł</w:t>
            </w:r>
          </w:p>
        </w:tc>
      </w:tr>
      <w:tr w:rsidR="00731E36" w:rsidRPr="00C316A2" w:rsidTr="003D6879">
        <w:trPr>
          <w:trHeight w:val="285"/>
          <w:jc w:val="center"/>
        </w:trPr>
        <w:tc>
          <w:tcPr>
            <w:tcW w:w="2645" w:type="pct"/>
            <w:tcBorders>
              <w:top w:val="nil"/>
              <w:left w:val="single" w:sz="8" w:space="0" w:color="auto"/>
              <w:bottom w:val="single" w:sz="8" w:space="0" w:color="auto"/>
              <w:right w:val="single" w:sz="8" w:space="0" w:color="auto"/>
            </w:tcBorders>
            <w:shd w:val="clear" w:color="auto" w:fill="C0C0C0"/>
            <w:tcMar>
              <w:top w:w="0" w:type="dxa"/>
              <w:left w:w="70" w:type="dxa"/>
              <w:bottom w:w="0" w:type="dxa"/>
              <w:right w:w="70" w:type="dxa"/>
            </w:tcMar>
            <w:vAlign w:val="center"/>
          </w:tcPr>
          <w:p w:rsidR="00731E36" w:rsidRPr="00C316A2" w:rsidRDefault="00731E36" w:rsidP="00F528DE">
            <w:pPr>
              <w:tabs>
                <w:tab w:val="clear" w:pos="567"/>
              </w:tabs>
              <w:jc w:val="center"/>
              <w:rPr>
                <w:rFonts w:eastAsia="Times New Roman"/>
                <w:iCs/>
                <w:sz w:val="20"/>
                <w:szCs w:val="20"/>
              </w:rPr>
            </w:pPr>
            <w:r w:rsidRPr="00C316A2">
              <w:rPr>
                <w:rFonts w:eastAsia="Times New Roman"/>
                <w:iCs/>
                <w:sz w:val="20"/>
                <w:szCs w:val="20"/>
              </w:rPr>
              <w:t>dotacja z budżetu państwa</w:t>
            </w:r>
          </w:p>
        </w:tc>
        <w:tc>
          <w:tcPr>
            <w:tcW w:w="2355" w:type="pct"/>
            <w:tcBorders>
              <w:top w:val="nil"/>
              <w:left w:val="nil"/>
              <w:bottom w:val="single" w:sz="8" w:space="0" w:color="auto"/>
              <w:right w:val="single" w:sz="8" w:space="0" w:color="auto"/>
            </w:tcBorders>
            <w:tcMar>
              <w:top w:w="0" w:type="dxa"/>
              <w:left w:w="70" w:type="dxa"/>
              <w:bottom w:w="0" w:type="dxa"/>
              <w:right w:w="70" w:type="dxa"/>
            </w:tcMar>
            <w:vAlign w:val="center"/>
          </w:tcPr>
          <w:p w:rsidR="00731E36" w:rsidRPr="00C316A2" w:rsidRDefault="00731E36" w:rsidP="00190361">
            <w:pPr>
              <w:tabs>
                <w:tab w:val="clear" w:pos="567"/>
              </w:tabs>
              <w:jc w:val="center"/>
              <w:rPr>
                <w:rFonts w:eastAsia="Times New Roman"/>
                <w:sz w:val="20"/>
                <w:szCs w:val="20"/>
              </w:rPr>
            </w:pPr>
            <w:r w:rsidRPr="00C316A2">
              <w:rPr>
                <w:rFonts w:eastAsia="Times New Roman"/>
                <w:sz w:val="20"/>
                <w:szCs w:val="20"/>
              </w:rPr>
              <w:t>7 504 354,76 zł</w:t>
            </w:r>
          </w:p>
        </w:tc>
      </w:tr>
      <w:tr w:rsidR="00731E36" w:rsidRPr="00C316A2" w:rsidTr="003D6879">
        <w:trPr>
          <w:trHeight w:val="410"/>
          <w:jc w:val="center"/>
        </w:trPr>
        <w:tc>
          <w:tcPr>
            <w:tcW w:w="2645" w:type="pct"/>
            <w:tcBorders>
              <w:top w:val="nil"/>
              <w:left w:val="single" w:sz="8" w:space="0" w:color="auto"/>
              <w:bottom w:val="single" w:sz="4" w:space="0" w:color="auto"/>
              <w:right w:val="single" w:sz="8" w:space="0" w:color="auto"/>
            </w:tcBorders>
            <w:shd w:val="clear" w:color="auto" w:fill="C0C0C0"/>
            <w:tcMar>
              <w:top w:w="0" w:type="dxa"/>
              <w:left w:w="70" w:type="dxa"/>
              <w:bottom w:w="0" w:type="dxa"/>
              <w:right w:w="70" w:type="dxa"/>
            </w:tcMar>
            <w:vAlign w:val="center"/>
          </w:tcPr>
          <w:p w:rsidR="00731E36" w:rsidRPr="00C316A2" w:rsidRDefault="00731E36" w:rsidP="00F528DE">
            <w:pPr>
              <w:tabs>
                <w:tab w:val="clear" w:pos="567"/>
              </w:tabs>
              <w:jc w:val="center"/>
              <w:rPr>
                <w:rFonts w:eastAsia="Times New Roman"/>
                <w:iCs/>
                <w:sz w:val="20"/>
                <w:szCs w:val="20"/>
              </w:rPr>
            </w:pPr>
            <w:r w:rsidRPr="00C316A2">
              <w:rPr>
                <w:rFonts w:eastAsia="Times New Roman"/>
                <w:iCs/>
                <w:sz w:val="20"/>
                <w:szCs w:val="20"/>
              </w:rPr>
              <w:t xml:space="preserve">dotacja na realizację projektów współfinansowanych </w:t>
            </w:r>
            <w:r w:rsidR="00C025BA" w:rsidRPr="00C316A2">
              <w:rPr>
                <w:rFonts w:eastAsia="Times New Roman"/>
                <w:iCs/>
                <w:sz w:val="20"/>
                <w:szCs w:val="20"/>
              </w:rPr>
              <w:br/>
            </w:r>
            <w:r w:rsidRPr="00C316A2">
              <w:rPr>
                <w:rFonts w:eastAsia="Times New Roman"/>
                <w:iCs/>
                <w:sz w:val="20"/>
                <w:szCs w:val="20"/>
              </w:rPr>
              <w:t>z UE</w:t>
            </w:r>
          </w:p>
        </w:tc>
        <w:tc>
          <w:tcPr>
            <w:tcW w:w="2355" w:type="pct"/>
            <w:tcBorders>
              <w:top w:val="nil"/>
              <w:left w:val="nil"/>
              <w:bottom w:val="single" w:sz="4" w:space="0" w:color="auto"/>
              <w:right w:val="single" w:sz="8" w:space="0" w:color="auto"/>
            </w:tcBorders>
            <w:tcMar>
              <w:top w:w="0" w:type="dxa"/>
              <w:left w:w="70" w:type="dxa"/>
              <w:bottom w:w="0" w:type="dxa"/>
              <w:right w:w="70" w:type="dxa"/>
            </w:tcMar>
            <w:vAlign w:val="center"/>
          </w:tcPr>
          <w:p w:rsidR="00731E36" w:rsidRPr="00C316A2" w:rsidRDefault="00731E36" w:rsidP="00190361">
            <w:pPr>
              <w:tabs>
                <w:tab w:val="clear" w:pos="567"/>
              </w:tabs>
              <w:jc w:val="center"/>
              <w:rPr>
                <w:rFonts w:eastAsia="Times New Roman"/>
                <w:sz w:val="20"/>
                <w:szCs w:val="20"/>
              </w:rPr>
            </w:pPr>
            <w:r w:rsidRPr="00C316A2">
              <w:rPr>
                <w:rFonts w:eastAsia="Times New Roman"/>
                <w:sz w:val="20"/>
                <w:szCs w:val="20"/>
              </w:rPr>
              <w:t>1 151 840,02 zł</w:t>
            </w:r>
          </w:p>
        </w:tc>
      </w:tr>
      <w:tr w:rsidR="00731E36" w:rsidRPr="00C316A2" w:rsidTr="003D6879">
        <w:trPr>
          <w:trHeight w:val="344"/>
          <w:jc w:val="center"/>
        </w:trPr>
        <w:tc>
          <w:tcPr>
            <w:tcW w:w="2645" w:type="pct"/>
            <w:tcBorders>
              <w:top w:val="single" w:sz="4" w:space="0" w:color="auto"/>
              <w:left w:val="single" w:sz="4" w:space="0" w:color="auto"/>
              <w:bottom w:val="single" w:sz="4" w:space="0" w:color="auto"/>
              <w:right w:val="single" w:sz="4" w:space="0" w:color="auto"/>
            </w:tcBorders>
            <w:shd w:val="clear" w:color="auto" w:fill="C0C0C0"/>
            <w:tcMar>
              <w:top w:w="0" w:type="dxa"/>
              <w:left w:w="70" w:type="dxa"/>
              <w:bottom w:w="0" w:type="dxa"/>
              <w:right w:w="70" w:type="dxa"/>
            </w:tcMar>
            <w:vAlign w:val="center"/>
          </w:tcPr>
          <w:p w:rsidR="00731E36" w:rsidRPr="00C316A2" w:rsidRDefault="00731E36" w:rsidP="00F528DE">
            <w:pPr>
              <w:tabs>
                <w:tab w:val="clear" w:pos="567"/>
              </w:tabs>
              <w:jc w:val="center"/>
              <w:rPr>
                <w:rFonts w:eastAsia="Times New Roman"/>
                <w:b/>
                <w:iCs/>
                <w:sz w:val="20"/>
                <w:szCs w:val="20"/>
              </w:rPr>
            </w:pPr>
            <w:r w:rsidRPr="00C316A2">
              <w:rPr>
                <w:rFonts w:eastAsia="Times New Roman"/>
                <w:b/>
                <w:iCs/>
                <w:sz w:val="20"/>
                <w:szCs w:val="20"/>
              </w:rPr>
              <w:t>Suma</w:t>
            </w:r>
          </w:p>
        </w:tc>
        <w:tc>
          <w:tcPr>
            <w:tcW w:w="2355"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731E36" w:rsidRPr="00C316A2" w:rsidRDefault="00731E36" w:rsidP="00190361">
            <w:pPr>
              <w:tabs>
                <w:tab w:val="clear" w:pos="567"/>
              </w:tabs>
              <w:jc w:val="center"/>
              <w:rPr>
                <w:rFonts w:eastAsia="Times New Roman"/>
                <w:b/>
                <w:sz w:val="20"/>
                <w:szCs w:val="20"/>
              </w:rPr>
            </w:pPr>
            <w:r w:rsidRPr="00C316A2">
              <w:rPr>
                <w:rFonts w:eastAsia="Times New Roman"/>
                <w:b/>
                <w:sz w:val="20"/>
                <w:szCs w:val="20"/>
              </w:rPr>
              <w:t>47 958 359,06 zł</w:t>
            </w:r>
          </w:p>
        </w:tc>
      </w:tr>
    </w:tbl>
    <w:p w:rsidR="003A7590" w:rsidRPr="00C316A2" w:rsidRDefault="003A7590" w:rsidP="003A7590">
      <w:pPr>
        <w:tabs>
          <w:tab w:val="clear" w:pos="567"/>
        </w:tabs>
        <w:rPr>
          <w:rFonts w:eastAsia="Times New Roman"/>
        </w:rPr>
      </w:pPr>
    </w:p>
    <w:p w:rsidR="00731E36" w:rsidRPr="00C316A2" w:rsidRDefault="00731E36" w:rsidP="003A7590">
      <w:pPr>
        <w:tabs>
          <w:tab w:val="clear" w:pos="567"/>
        </w:tabs>
        <w:rPr>
          <w:rFonts w:eastAsia="Times New Roman"/>
          <w:sz w:val="20"/>
          <w:szCs w:val="20"/>
        </w:rPr>
      </w:pPr>
      <w:r w:rsidRPr="00C316A2">
        <w:rPr>
          <w:rFonts w:eastAsia="Times New Roman"/>
          <w:b/>
        </w:rPr>
        <w:tab/>
      </w:r>
      <w:r w:rsidR="003A7590" w:rsidRPr="00C316A2">
        <w:rPr>
          <w:rFonts w:eastAsia="Times New Roman"/>
          <w:b/>
          <w:sz w:val="20"/>
          <w:szCs w:val="20"/>
        </w:rPr>
        <w:t>Zadania GMK realizowane przez MOPS ze środków PFRON</w:t>
      </w:r>
      <w:r w:rsidR="003A7590" w:rsidRPr="00C316A2">
        <w:rPr>
          <w:rFonts w:eastAsia="Times New Roman"/>
          <w:sz w:val="20"/>
          <w:szCs w:val="20"/>
        </w:rPr>
        <w:t xml:space="preserve"> (środki PFRON nie są ujmowane </w:t>
      </w:r>
      <w:r w:rsidR="00B13C66" w:rsidRPr="00C316A2">
        <w:rPr>
          <w:rFonts w:eastAsia="Times New Roman"/>
          <w:sz w:val="20"/>
          <w:szCs w:val="20"/>
        </w:rPr>
        <w:br/>
      </w:r>
      <w:r w:rsidR="003A7590" w:rsidRPr="00C316A2">
        <w:rPr>
          <w:rFonts w:eastAsia="Times New Roman"/>
          <w:sz w:val="20"/>
          <w:szCs w:val="20"/>
        </w:rPr>
        <w:t xml:space="preserve">w budżecie </w:t>
      </w:r>
      <w:r w:rsidR="00F528DE" w:rsidRPr="00C316A2">
        <w:rPr>
          <w:rFonts w:eastAsia="Times New Roman"/>
          <w:sz w:val="20"/>
          <w:szCs w:val="20"/>
        </w:rPr>
        <w:t>M</w:t>
      </w:r>
      <w:r w:rsidR="003A7590" w:rsidRPr="00C316A2">
        <w:rPr>
          <w:rFonts w:eastAsia="Times New Roman"/>
          <w:sz w:val="20"/>
          <w:szCs w:val="20"/>
        </w:rPr>
        <w:t>iasta ani w planach finansowych jednostek budżetowych)</w:t>
      </w:r>
    </w:p>
    <w:tbl>
      <w:tblPr>
        <w:tblW w:w="509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Look w:val="00A0" w:firstRow="1" w:lastRow="0" w:firstColumn="1" w:lastColumn="0" w:noHBand="0" w:noVBand="0"/>
      </w:tblPr>
      <w:tblGrid>
        <w:gridCol w:w="1018"/>
        <w:gridCol w:w="4770"/>
        <w:gridCol w:w="3446"/>
      </w:tblGrid>
      <w:tr w:rsidR="00731E36" w:rsidRPr="00C316A2" w:rsidTr="003D6879">
        <w:trPr>
          <w:jc w:val="center"/>
        </w:trPr>
        <w:tc>
          <w:tcPr>
            <w:tcW w:w="3133" w:type="pct"/>
            <w:gridSpan w:val="2"/>
            <w:shd w:val="clear" w:color="auto" w:fill="CCCCCC"/>
            <w:vAlign w:val="center"/>
          </w:tcPr>
          <w:p w:rsidR="00731E36" w:rsidRPr="00C316A2" w:rsidRDefault="00731E36" w:rsidP="00382605">
            <w:pPr>
              <w:tabs>
                <w:tab w:val="clear" w:pos="567"/>
              </w:tabs>
              <w:jc w:val="center"/>
              <w:rPr>
                <w:rFonts w:eastAsia="Times New Roman"/>
                <w:sz w:val="20"/>
                <w:szCs w:val="20"/>
              </w:rPr>
            </w:pPr>
            <w:r w:rsidRPr="00C316A2">
              <w:rPr>
                <w:rFonts w:eastAsia="Times New Roman"/>
                <w:sz w:val="20"/>
                <w:szCs w:val="20"/>
              </w:rPr>
              <w:t>Zadania GMK realizowane przez MOPS ze środków PFRON</w:t>
            </w:r>
          </w:p>
        </w:tc>
        <w:tc>
          <w:tcPr>
            <w:tcW w:w="1867" w:type="pct"/>
            <w:shd w:val="clear" w:color="auto" w:fill="CCCCCC"/>
            <w:vAlign w:val="center"/>
          </w:tcPr>
          <w:p w:rsidR="00731E36" w:rsidRPr="00C316A2" w:rsidRDefault="00731E36" w:rsidP="003A7590">
            <w:pPr>
              <w:tabs>
                <w:tab w:val="clear" w:pos="567"/>
              </w:tabs>
              <w:jc w:val="center"/>
              <w:rPr>
                <w:rFonts w:eastAsia="Times New Roman"/>
                <w:sz w:val="20"/>
                <w:szCs w:val="20"/>
              </w:rPr>
            </w:pPr>
            <w:r w:rsidRPr="00C316A2">
              <w:rPr>
                <w:rFonts w:eastAsia="Times New Roman"/>
                <w:sz w:val="20"/>
                <w:szCs w:val="20"/>
              </w:rPr>
              <w:t>Wykonanie na 31.12.2014 r.</w:t>
            </w:r>
          </w:p>
        </w:tc>
      </w:tr>
      <w:tr w:rsidR="00731E36" w:rsidRPr="00C316A2" w:rsidTr="003D6879">
        <w:trPr>
          <w:jc w:val="center"/>
        </w:trPr>
        <w:tc>
          <w:tcPr>
            <w:tcW w:w="3133" w:type="pct"/>
            <w:gridSpan w:val="2"/>
            <w:shd w:val="clear" w:color="auto" w:fill="CCCCCC"/>
          </w:tcPr>
          <w:p w:rsidR="00731E36" w:rsidRPr="00C316A2" w:rsidRDefault="00731E36" w:rsidP="00382605">
            <w:pPr>
              <w:tabs>
                <w:tab w:val="clear" w:pos="567"/>
              </w:tabs>
              <w:jc w:val="center"/>
              <w:rPr>
                <w:rFonts w:eastAsia="Times New Roman"/>
                <w:sz w:val="20"/>
                <w:szCs w:val="20"/>
              </w:rPr>
            </w:pPr>
            <w:r w:rsidRPr="00C316A2">
              <w:rPr>
                <w:rFonts w:eastAsia="Times New Roman"/>
                <w:sz w:val="20"/>
                <w:szCs w:val="20"/>
              </w:rPr>
              <w:t>Zadania z zakresu rehabilitacji zawodowej*</w:t>
            </w:r>
          </w:p>
        </w:tc>
        <w:tc>
          <w:tcPr>
            <w:tcW w:w="1867" w:type="pct"/>
            <w:shd w:val="clear" w:color="auto" w:fill="auto"/>
            <w:vAlign w:val="center"/>
          </w:tcPr>
          <w:p w:rsidR="00731E36" w:rsidRPr="00C316A2" w:rsidRDefault="00731E36" w:rsidP="003A7590">
            <w:pPr>
              <w:widowControl w:val="0"/>
              <w:shd w:val="clear" w:color="auto" w:fill="FFFFFF"/>
              <w:tabs>
                <w:tab w:val="clear" w:pos="567"/>
              </w:tabs>
              <w:autoSpaceDE w:val="0"/>
              <w:autoSpaceDN w:val="0"/>
              <w:adjustRightInd w:val="0"/>
              <w:jc w:val="center"/>
              <w:rPr>
                <w:rFonts w:eastAsia="Times New Roman"/>
                <w:sz w:val="20"/>
                <w:szCs w:val="20"/>
              </w:rPr>
            </w:pPr>
            <w:r w:rsidRPr="00C316A2">
              <w:rPr>
                <w:rFonts w:eastAsia="Times New Roman"/>
                <w:sz w:val="20"/>
                <w:szCs w:val="20"/>
              </w:rPr>
              <w:t>695 466 zł</w:t>
            </w:r>
          </w:p>
        </w:tc>
      </w:tr>
      <w:tr w:rsidR="00731E36" w:rsidRPr="00C316A2" w:rsidTr="003D6879">
        <w:trPr>
          <w:jc w:val="center"/>
        </w:trPr>
        <w:tc>
          <w:tcPr>
            <w:tcW w:w="3133" w:type="pct"/>
            <w:gridSpan w:val="2"/>
            <w:shd w:val="clear" w:color="auto" w:fill="CCCCCC"/>
          </w:tcPr>
          <w:p w:rsidR="00731E36" w:rsidRPr="00C316A2" w:rsidRDefault="00F528DE" w:rsidP="00382605">
            <w:pPr>
              <w:tabs>
                <w:tab w:val="clear" w:pos="567"/>
              </w:tabs>
              <w:jc w:val="center"/>
              <w:rPr>
                <w:rFonts w:eastAsia="Times New Roman"/>
                <w:sz w:val="20"/>
                <w:szCs w:val="20"/>
              </w:rPr>
            </w:pPr>
            <w:r w:rsidRPr="00C316A2">
              <w:rPr>
                <w:rFonts w:eastAsia="Times New Roman"/>
                <w:sz w:val="20"/>
                <w:szCs w:val="20"/>
              </w:rPr>
              <w:t xml:space="preserve">Zadania </w:t>
            </w:r>
            <w:r w:rsidR="00731E36" w:rsidRPr="00C316A2">
              <w:rPr>
                <w:rFonts w:eastAsia="Times New Roman"/>
                <w:sz w:val="20"/>
                <w:szCs w:val="20"/>
              </w:rPr>
              <w:t>z zakresu rehabilitacji społecznej</w:t>
            </w:r>
          </w:p>
        </w:tc>
        <w:tc>
          <w:tcPr>
            <w:tcW w:w="1867" w:type="pct"/>
            <w:shd w:val="clear" w:color="auto" w:fill="auto"/>
            <w:vAlign w:val="center"/>
          </w:tcPr>
          <w:p w:rsidR="00731E36" w:rsidRPr="00C316A2" w:rsidRDefault="00731E36" w:rsidP="003A7590">
            <w:pPr>
              <w:widowControl w:val="0"/>
              <w:shd w:val="clear" w:color="auto" w:fill="FFFFFF"/>
              <w:tabs>
                <w:tab w:val="clear" w:pos="567"/>
              </w:tabs>
              <w:autoSpaceDE w:val="0"/>
              <w:autoSpaceDN w:val="0"/>
              <w:adjustRightInd w:val="0"/>
              <w:jc w:val="center"/>
              <w:rPr>
                <w:rFonts w:eastAsia="Times New Roman"/>
                <w:sz w:val="20"/>
                <w:szCs w:val="20"/>
              </w:rPr>
            </w:pPr>
            <w:r w:rsidRPr="00C316A2">
              <w:rPr>
                <w:rFonts w:eastAsia="Times New Roman"/>
                <w:sz w:val="20"/>
                <w:szCs w:val="20"/>
              </w:rPr>
              <w:t>14 408 516,70 zł</w:t>
            </w:r>
          </w:p>
        </w:tc>
      </w:tr>
      <w:tr w:rsidR="00731E36" w:rsidRPr="00C316A2" w:rsidTr="003D6879">
        <w:trPr>
          <w:jc w:val="center"/>
        </w:trPr>
        <w:tc>
          <w:tcPr>
            <w:tcW w:w="551" w:type="pct"/>
            <w:shd w:val="clear" w:color="auto" w:fill="CCCCCC"/>
          </w:tcPr>
          <w:p w:rsidR="00731E36" w:rsidRPr="00C316A2" w:rsidRDefault="00731E36" w:rsidP="003A7590">
            <w:pPr>
              <w:tabs>
                <w:tab w:val="clear" w:pos="567"/>
              </w:tabs>
              <w:jc w:val="left"/>
              <w:rPr>
                <w:rFonts w:eastAsia="Times New Roman"/>
                <w:sz w:val="20"/>
                <w:szCs w:val="20"/>
              </w:rPr>
            </w:pPr>
            <w:r w:rsidRPr="00C316A2">
              <w:rPr>
                <w:rFonts w:eastAsia="Times New Roman"/>
                <w:sz w:val="20"/>
                <w:szCs w:val="20"/>
              </w:rPr>
              <w:t>1</w:t>
            </w:r>
          </w:p>
        </w:tc>
        <w:tc>
          <w:tcPr>
            <w:tcW w:w="2583" w:type="pct"/>
            <w:shd w:val="clear" w:color="auto" w:fill="CCCCCC"/>
          </w:tcPr>
          <w:p w:rsidR="00731E36" w:rsidRPr="00C316A2" w:rsidRDefault="00731E36" w:rsidP="00382605">
            <w:pPr>
              <w:tabs>
                <w:tab w:val="clear" w:pos="567"/>
              </w:tabs>
              <w:jc w:val="center"/>
              <w:rPr>
                <w:rFonts w:eastAsia="Times New Roman"/>
                <w:color w:val="000000"/>
                <w:sz w:val="20"/>
                <w:szCs w:val="20"/>
              </w:rPr>
            </w:pPr>
            <w:r w:rsidRPr="00C316A2">
              <w:rPr>
                <w:rFonts w:eastAsia="Times New Roman"/>
                <w:color w:val="000000"/>
                <w:sz w:val="20"/>
                <w:szCs w:val="20"/>
              </w:rPr>
              <w:t>zobowiązania dotyczące dofinansowania kosztów działania warsztatów terapii zajęciowej</w:t>
            </w:r>
          </w:p>
        </w:tc>
        <w:tc>
          <w:tcPr>
            <w:tcW w:w="1867" w:type="pct"/>
            <w:shd w:val="clear" w:color="auto" w:fill="auto"/>
            <w:vAlign w:val="center"/>
          </w:tcPr>
          <w:p w:rsidR="00731E36" w:rsidRPr="00C316A2" w:rsidRDefault="00731E36" w:rsidP="003A7590">
            <w:pPr>
              <w:widowControl w:val="0"/>
              <w:shd w:val="clear" w:color="auto" w:fill="FFFFFF"/>
              <w:tabs>
                <w:tab w:val="clear" w:pos="567"/>
              </w:tabs>
              <w:autoSpaceDE w:val="0"/>
              <w:autoSpaceDN w:val="0"/>
              <w:adjustRightInd w:val="0"/>
              <w:jc w:val="center"/>
              <w:rPr>
                <w:rFonts w:eastAsia="Times New Roman"/>
                <w:sz w:val="20"/>
                <w:szCs w:val="20"/>
              </w:rPr>
            </w:pPr>
            <w:r w:rsidRPr="00C316A2">
              <w:rPr>
                <w:rFonts w:eastAsia="Times New Roman"/>
                <w:sz w:val="20"/>
                <w:szCs w:val="20"/>
              </w:rPr>
              <w:t>7 608 843 zł</w:t>
            </w:r>
          </w:p>
        </w:tc>
      </w:tr>
      <w:tr w:rsidR="00731E36" w:rsidRPr="00C316A2" w:rsidTr="003D6879">
        <w:trPr>
          <w:jc w:val="center"/>
        </w:trPr>
        <w:tc>
          <w:tcPr>
            <w:tcW w:w="551" w:type="pct"/>
            <w:shd w:val="clear" w:color="auto" w:fill="CCCCCC"/>
          </w:tcPr>
          <w:p w:rsidR="00731E36" w:rsidRPr="00C316A2" w:rsidRDefault="00731E36" w:rsidP="003A7590">
            <w:pPr>
              <w:tabs>
                <w:tab w:val="clear" w:pos="567"/>
              </w:tabs>
              <w:jc w:val="left"/>
              <w:rPr>
                <w:rFonts w:eastAsia="Times New Roman"/>
                <w:sz w:val="20"/>
                <w:szCs w:val="20"/>
              </w:rPr>
            </w:pPr>
            <w:r w:rsidRPr="00C316A2">
              <w:rPr>
                <w:rFonts w:eastAsia="Times New Roman"/>
                <w:sz w:val="20"/>
                <w:szCs w:val="20"/>
              </w:rPr>
              <w:lastRenderedPageBreak/>
              <w:t>2</w:t>
            </w:r>
          </w:p>
        </w:tc>
        <w:tc>
          <w:tcPr>
            <w:tcW w:w="2583" w:type="pct"/>
            <w:shd w:val="clear" w:color="auto" w:fill="CCCCCC"/>
          </w:tcPr>
          <w:p w:rsidR="00731E36" w:rsidRPr="00C316A2" w:rsidRDefault="00731E36" w:rsidP="00382605">
            <w:pPr>
              <w:tabs>
                <w:tab w:val="clear" w:pos="567"/>
              </w:tabs>
              <w:jc w:val="center"/>
              <w:rPr>
                <w:rFonts w:eastAsia="Times New Roman"/>
                <w:color w:val="000000"/>
                <w:sz w:val="20"/>
                <w:szCs w:val="20"/>
              </w:rPr>
            </w:pPr>
            <w:r w:rsidRPr="00C316A2">
              <w:rPr>
                <w:rFonts w:eastAsia="Times New Roman"/>
                <w:color w:val="000000"/>
                <w:sz w:val="20"/>
                <w:szCs w:val="20"/>
              </w:rPr>
              <w:t>dofinansowanie uczestnictwa osób niepełnosprawnych i ich opiekunów w turnusach rehabilitacyjnych</w:t>
            </w:r>
          </w:p>
        </w:tc>
        <w:tc>
          <w:tcPr>
            <w:tcW w:w="1867" w:type="pct"/>
            <w:shd w:val="clear" w:color="auto" w:fill="auto"/>
            <w:vAlign w:val="center"/>
          </w:tcPr>
          <w:p w:rsidR="00731E36" w:rsidRPr="00C316A2" w:rsidRDefault="00731E36" w:rsidP="003A7590">
            <w:pPr>
              <w:widowControl w:val="0"/>
              <w:shd w:val="clear" w:color="auto" w:fill="FFFFFF"/>
              <w:tabs>
                <w:tab w:val="clear" w:pos="567"/>
              </w:tabs>
              <w:autoSpaceDE w:val="0"/>
              <w:autoSpaceDN w:val="0"/>
              <w:adjustRightInd w:val="0"/>
              <w:jc w:val="center"/>
              <w:rPr>
                <w:rFonts w:eastAsia="Times New Roman"/>
                <w:sz w:val="20"/>
                <w:szCs w:val="20"/>
              </w:rPr>
            </w:pPr>
            <w:r w:rsidRPr="00C316A2">
              <w:rPr>
                <w:rFonts w:eastAsia="Times New Roman"/>
                <w:sz w:val="20"/>
                <w:szCs w:val="20"/>
              </w:rPr>
              <w:t>2 524 185,20 zł</w:t>
            </w:r>
          </w:p>
        </w:tc>
      </w:tr>
      <w:tr w:rsidR="00731E36" w:rsidRPr="00C316A2" w:rsidTr="003D6879">
        <w:trPr>
          <w:jc w:val="center"/>
        </w:trPr>
        <w:tc>
          <w:tcPr>
            <w:tcW w:w="551" w:type="pct"/>
            <w:shd w:val="clear" w:color="auto" w:fill="CCCCCC"/>
          </w:tcPr>
          <w:p w:rsidR="00731E36" w:rsidRPr="00C316A2" w:rsidRDefault="00731E36" w:rsidP="003A7590">
            <w:pPr>
              <w:tabs>
                <w:tab w:val="clear" w:pos="567"/>
              </w:tabs>
              <w:jc w:val="left"/>
              <w:rPr>
                <w:rFonts w:eastAsia="Times New Roman"/>
                <w:sz w:val="20"/>
                <w:szCs w:val="20"/>
              </w:rPr>
            </w:pPr>
            <w:r w:rsidRPr="00C316A2">
              <w:rPr>
                <w:rFonts w:eastAsia="Times New Roman"/>
                <w:sz w:val="20"/>
                <w:szCs w:val="20"/>
              </w:rPr>
              <w:t>3</w:t>
            </w:r>
          </w:p>
        </w:tc>
        <w:tc>
          <w:tcPr>
            <w:tcW w:w="2583" w:type="pct"/>
            <w:shd w:val="clear" w:color="auto" w:fill="CCCCCC"/>
          </w:tcPr>
          <w:p w:rsidR="00731E36" w:rsidRPr="00C316A2" w:rsidRDefault="00731E36" w:rsidP="00382605">
            <w:pPr>
              <w:tabs>
                <w:tab w:val="clear" w:pos="567"/>
              </w:tabs>
              <w:jc w:val="center"/>
              <w:rPr>
                <w:rFonts w:eastAsia="Times New Roman"/>
                <w:color w:val="000000"/>
                <w:sz w:val="20"/>
                <w:szCs w:val="20"/>
              </w:rPr>
            </w:pPr>
            <w:r w:rsidRPr="00C316A2">
              <w:rPr>
                <w:rFonts w:eastAsia="Times New Roman"/>
                <w:color w:val="000000"/>
                <w:sz w:val="20"/>
                <w:szCs w:val="20"/>
              </w:rPr>
              <w:t>dofinansowanie sportu, kultury, rekreacji i turystki osób niepełnosprawnych</w:t>
            </w:r>
          </w:p>
        </w:tc>
        <w:tc>
          <w:tcPr>
            <w:tcW w:w="1867" w:type="pct"/>
            <w:shd w:val="clear" w:color="auto" w:fill="auto"/>
            <w:vAlign w:val="center"/>
          </w:tcPr>
          <w:p w:rsidR="00731E36" w:rsidRPr="00C316A2" w:rsidRDefault="00731E36" w:rsidP="003A7590">
            <w:pPr>
              <w:widowControl w:val="0"/>
              <w:shd w:val="clear" w:color="auto" w:fill="FFFFFF"/>
              <w:tabs>
                <w:tab w:val="clear" w:pos="567"/>
              </w:tabs>
              <w:autoSpaceDE w:val="0"/>
              <w:autoSpaceDN w:val="0"/>
              <w:adjustRightInd w:val="0"/>
              <w:jc w:val="center"/>
              <w:rPr>
                <w:rFonts w:eastAsia="Times New Roman"/>
                <w:sz w:val="20"/>
                <w:szCs w:val="20"/>
              </w:rPr>
            </w:pPr>
            <w:r w:rsidRPr="00C316A2">
              <w:rPr>
                <w:rFonts w:eastAsia="Times New Roman"/>
                <w:sz w:val="20"/>
                <w:szCs w:val="20"/>
              </w:rPr>
              <w:t>149 291,15 zł</w:t>
            </w:r>
          </w:p>
        </w:tc>
      </w:tr>
      <w:tr w:rsidR="00731E36" w:rsidRPr="00C316A2" w:rsidTr="003D6879">
        <w:trPr>
          <w:jc w:val="center"/>
        </w:trPr>
        <w:tc>
          <w:tcPr>
            <w:tcW w:w="551" w:type="pct"/>
            <w:shd w:val="clear" w:color="auto" w:fill="CCCCCC"/>
          </w:tcPr>
          <w:p w:rsidR="00731E36" w:rsidRPr="00C316A2" w:rsidRDefault="00731E36" w:rsidP="003A7590">
            <w:pPr>
              <w:tabs>
                <w:tab w:val="clear" w:pos="567"/>
              </w:tabs>
              <w:jc w:val="left"/>
              <w:rPr>
                <w:rFonts w:eastAsia="Times New Roman"/>
                <w:sz w:val="20"/>
                <w:szCs w:val="20"/>
              </w:rPr>
            </w:pPr>
            <w:r w:rsidRPr="00C316A2">
              <w:rPr>
                <w:rFonts w:eastAsia="Times New Roman"/>
                <w:sz w:val="20"/>
                <w:szCs w:val="20"/>
              </w:rPr>
              <w:t>4</w:t>
            </w:r>
          </w:p>
        </w:tc>
        <w:tc>
          <w:tcPr>
            <w:tcW w:w="2583" w:type="pct"/>
            <w:shd w:val="clear" w:color="auto" w:fill="CCCCCC"/>
          </w:tcPr>
          <w:p w:rsidR="00731E36" w:rsidRPr="00C316A2" w:rsidRDefault="00731E36" w:rsidP="00382605">
            <w:pPr>
              <w:tabs>
                <w:tab w:val="clear" w:pos="567"/>
              </w:tabs>
              <w:jc w:val="center"/>
              <w:rPr>
                <w:rFonts w:eastAsia="Times New Roman"/>
                <w:color w:val="000000"/>
                <w:sz w:val="20"/>
                <w:szCs w:val="20"/>
              </w:rPr>
            </w:pPr>
            <w:r w:rsidRPr="00C316A2">
              <w:rPr>
                <w:rFonts w:eastAsia="Times New Roman"/>
                <w:color w:val="000000"/>
                <w:sz w:val="20"/>
                <w:szCs w:val="20"/>
              </w:rPr>
              <w:t>dofinansowanie zaopatrzenia w sprzęt rehabilitacyjny, przedmioty ortopedyczne i środki pomocnicze przyznawane osobom niepełnosprawnym na podstawie odrębnych przepisów</w:t>
            </w:r>
          </w:p>
        </w:tc>
        <w:tc>
          <w:tcPr>
            <w:tcW w:w="1867" w:type="pct"/>
            <w:shd w:val="clear" w:color="auto" w:fill="auto"/>
            <w:vAlign w:val="center"/>
          </w:tcPr>
          <w:p w:rsidR="00731E36" w:rsidRPr="00C316A2" w:rsidRDefault="00731E36" w:rsidP="003A7590">
            <w:pPr>
              <w:widowControl w:val="0"/>
              <w:shd w:val="clear" w:color="auto" w:fill="FFFFFF"/>
              <w:tabs>
                <w:tab w:val="clear" w:pos="567"/>
              </w:tabs>
              <w:autoSpaceDE w:val="0"/>
              <w:autoSpaceDN w:val="0"/>
              <w:adjustRightInd w:val="0"/>
              <w:jc w:val="center"/>
              <w:rPr>
                <w:rFonts w:eastAsia="Times New Roman"/>
                <w:sz w:val="20"/>
                <w:szCs w:val="20"/>
              </w:rPr>
            </w:pPr>
            <w:r w:rsidRPr="00C316A2">
              <w:rPr>
                <w:rFonts w:eastAsia="Times New Roman"/>
                <w:sz w:val="20"/>
                <w:szCs w:val="20"/>
              </w:rPr>
              <w:t>1 999 998,62 zł</w:t>
            </w:r>
          </w:p>
        </w:tc>
      </w:tr>
      <w:tr w:rsidR="00731E36" w:rsidRPr="00C316A2" w:rsidTr="003D6879">
        <w:trPr>
          <w:jc w:val="center"/>
        </w:trPr>
        <w:tc>
          <w:tcPr>
            <w:tcW w:w="551" w:type="pct"/>
            <w:shd w:val="clear" w:color="auto" w:fill="CCCCCC"/>
          </w:tcPr>
          <w:p w:rsidR="00731E36" w:rsidRPr="00C316A2" w:rsidRDefault="00731E36" w:rsidP="003A7590">
            <w:pPr>
              <w:tabs>
                <w:tab w:val="clear" w:pos="567"/>
              </w:tabs>
              <w:jc w:val="left"/>
              <w:rPr>
                <w:rFonts w:eastAsia="Times New Roman"/>
                <w:sz w:val="20"/>
                <w:szCs w:val="20"/>
              </w:rPr>
            </w:pPr>
            <w:r w:rsidRPr="00C316A2">
              <w:rPr>
                <w:rFonts w:eastAsia="Times New Roman"/>
                <w:sz w:val="20"/>
                <w:szCs w:val="20"/>
              </w:rPr>
              <w:t>5</w:t>
            </w:r>
          </w:p>
        </w:tc>
        <w:tc>
          <w:tcPr>
            <w:tcW w:w="2583" w:type="pct"/>
            <w:shd w:val="clear" w:color="auto" w:fill="CCCCCC"/>
          </w:tcPr>
          <w:p w:rsidR="00731E36" w:rsidRPr="00C316A2" w:rsidRDefault="00731E36" w:rsidP="00382605">
            <w:pPr>
              <w:tabs>
                <w:tab w:val="clear" w:pos="567"/>
              </w:tabs>
              <w:jc w:val="center"/>
              <w:rPr>
                <w:rFonts w:eastAsia="Times New Roman"/>
                <w:color w:val="000000"/>
                <w:sz w:val="20"/>
                <w:szCs w:val="20"/>
              </w:rPr>
            </w:pPr>
            <w:r w:rsidRPr="00C316A2">
              <w:rPr>
                <w:rFonts w:eastAsia="Times New Roman"/>
                <w:color w:val="000000"/>
                <w:sz w:val="20"/>
                <w:szCs w:val="20"/>
              </w:rPr>
              <w:t xml:space="preserve">dofinansowanie likwidacji barier architektonicznych,  </w:t>
            </w:r>
            <w:r w:rsidR="00382605" w:rsidRPr="00C316A2">
              <w:rPr>
                <w:rFonts w:eastAsia="Times New Roman"/>
                <w:color w:val="000000"/>
                <w:sz w:val="20"/>
                <w:szCs w:val="20"/>
              </w:rPr>
              <w:br/>
            </w:r>
            <w:r w:rsidRPr="00C316A2">
              <w:rPr>
                <w:rFonts w:eastAsia="Times New Roman"/>
                <w:color w:val="000000"/>
                <w:sz w:val="20"/>
                <w:szCs w:val="20"/>
              </w:rPr>
              <w:t>w komunikowaniu się i technicznych w związku z indywidualnymi potrzebami osób niepełnosprawnych</w:t>
            </w:r>
          </w:p>
        </w:tc>
        <w:tc>
          <w:tcPr>
            <w:tcW w:w="1867" w:type="pct"/>
            <w:shd w:val="clear" w:color="auto" w:fill="auto"/>
            <w:vAlign w:val="center"/>
          </w:tcPr>
          <w:p w:rsidR="00731E36" w:rsidRPr="00C316A2" w:rsidRDefault="00731E36" w:rsidP="003A7590">
            <w:pPr>
              <w:widowControl w:val="0"/>
              <w:shd w:val="clear" w:color="auto" w:fill="FFFFFF"/>
              <w:tabs>
                <w:tab w:val="clear" w:pos="567"/>
              </w:tabs>
              <w:autoSpaceDE w:val="0"/>
              <w:autoSpaceDN w:val="0"/>
              <w:adjustRightInd w:val="0"/>
              <w:jc w:val="center"/>
              <w:rPr>
                <w:rFonts w:eastAsia="Times New Roman"/>
                <w:sz w:val="20"/>
                <w:szCs w:val="20"/>
              </w:rPr>
            </w:pPr>
            <w:r w:rsidRPr="00C316A2">
              <w:rPr>
                <w:rFonts w:eastAsia="Times New Roman"/>
                <w:sz w:val="20"/>
                <w:szCs w:val="20"/>
              </w:rPr>
              <w:t>2 068 569,73 zł</w:t>
            </w:r>
          </w:p>
        </w:tc>
      </w:tr>
      <w:tr w:rsidR="00731E36" w:rsidRPr="00C316A2" w:rsidTr="003D6879">
        <w:trPr>
          <w:jc w:val="center"/>
        </w:trPr>
        <w:tc>
          <w:tcPr>
            <w:tcW w:w="551" w:type="pct"/>
            <w:shd w:val="clear" w:color="auto" w:fill="CCCCCC"/>
          </w:tcPr>
          <w:p w:rsidR="00731E36" w:rsidRPr="00C316A2" w:rsidRDefault="00731E36" w:rsidP="003A7590">
            <w:pPr>
              <w:tabs>
                <w:tab w:val="clear" w:pos="567"/>
              </w:tabs>
              <w:jc w:val="left"/>
              <w:rPr>
                <w:rFonts w:eastAsia="Times New Roman"/>
                <w:sz w:val="20"/>
                <w:szCs w:val="20"/>
              </w:rPr>
            </w:pPr>
            <w:r w:rsidRPr="00C316A2">
              <w:rPr>
                <w:rFonts w:eastAsia="Times New Roman"/>
                <w:sz w:val="20"/>
                <w:szCs w:val="20"/>
              </w:rPr>
              <w:t>6</w:t>
            </w:r>
          </w:p>
        </w:tc>
        <w:tc>
          <w:tcPr>
            <w:tcW w:w="2583" w:type="pct"/>
            <w:shd w:val="clear" w:color="auto" w:fill="CCCCCC"/>
          </w:tcPr>
          <w:p w:rsidR="00731E36" w:rsidRPr="00C316A2" w:rsidRDefault="00731E36" w:rsidP="00382605">
            <w:pPr>
              <w:tabs>
                <w:tab w:val="clear" w:pos="567"/>
              </w:tabs>
              <w:jc w:val="center"/>
              <w:rPr>
                <w:rFonts w:eastAsia="Times New Roman"/>
                <w:color w:val="000000"/>
                <w:sz w:val="20"/>
                <w:szCs w:val="20"/>
              </w:rPr>
            </w:pPr>
            <w:r w:rsidRPr="00C316A2">
              <w:rPr>
                <w:rFonts w:eastAsia="Times New Roman"/>
                <w:color w:val="000000"/>
                <w:sz w:val="20"/>
                <w:szCs w:val="20"/>
              </w:rPr>
              <w:t>dofinansowanie usług tłumacza języka migowego lub tłumacza – przewodnika</w:t>
            </w:r>
          </w:p>
        </w:tc>
        <w:tc>
          <w:tcPr>
            <w:tcW w:w="1867" w:type="pct"/>
            <w:tcBorders>
              <w:bottom w:val="single" w:sz="4" w:space="0" w:color="auto"/>
            </w:tcBorders>
            <w:shd w:val="clear" w:color="auto" w:fill="auto"/>
            <w:vAlign w:val="center"/>
          </w:tcPr>
          <w:p w:rsidR="00731E36" w:rsidRPr="00C316A2" w:rsidRDefault="00731E36" w:rsidP="003A7590">
            <w:pPr>
              <w:widowControl w:val="0"/>
              <w:shd w:val="clear" w:color="auto" w:fill="FFFFFF"/>
              <w:tabs>
                <w:tab w:val="clear" w:pos="567"/>
              </w:tabs>
              <w:autoSpaceDE w:val="0"/>
              <w:autoSpaceDN w:val="0"/>
              <w:adjustRightInd w:val="0"/>
              <w:jc w:val="center"/>
              <w:rPr>
                <w:rFonts w:eastAsia="Times New Roman"/>
                <w:sz w:val="20"/>
                <w:szCs w:val="20"/>
              </w:rPr>
            </w:pPr>
            <w:r w:rsidRPr="00C316A2">
              <w:rPr>
                <w:rFonts w:eastAsia="Times New Roman"/>
                <w:sz w:val="20"/>
                <w:szCs w:val="20"/>
              </w:rPr>
              <w:t>57 629 zł</w:t>
            </w:r>
          </w:p>
        </w:tc>
      </w:tr>
      <w:tr w:rsidR="00731E36" w:rsidRPr="00C316A2" w:rsidTr="003D6879">
        <w:trPr>
          <w:jc w:val="center"/>
        </w:trPr>
        <w:tc>
          <w:tcPr>
            <w:tcW w:w="3133" w:type="pct"/>
            <w:gridSpan w:val="2"/>
            <w:shd w:val="clear" w:color="auto" w:fill="CCCCCC"/>
          </w:tcPr>
          <w:p w:rsidR="00731E36" w:rsidRPr="00C316A2" w:rsidRDefault="00731E36" w:rsidP="00382605">
            <w:pPr>
              <w:tabs>
                <w:tab w:val="clear" w:pos="567"/>
              </w:tabs>
              <w:jc w:val="center"/>
              <w:rPr>
                <w:rFonts w:eastAsia="Times New Roman"/>
                <w:b/>
                <w:color w:val="000000"/>
                <w:sz w:val="20"/>
                <w:szCs w:val="20"/>
              </w:rPr>
            </w:pPr>
            <w:r w:rsidRPr="00C316A2">
              <w:rPr>
                <w:rFonts w:eastAsia="Times New Roman"/>
                <w:b/>
                <w:color w:val="000000"/>
                <w:sz w:val="20"/>
                <w:szCs w:val="20"/>
              </w:rPr>
              <w:t>Suma</w:t>
            </w:r>
          </w:p>
        </w:tc>
        <w:tc>
          <w:tcPr>
            <w:tcW w:w="1867" w:type="pct"/>
            <w:shd w:val="clear" w:color="auto" w:fill="FFFFFF"/>
            <w:vAlign w:val="center"/>
          </w:tcPr>
          <w:p w:rsidR="00731E36" w:rsidRPr="00C316A2" w:rsidRDefault="00731E36" w:rsidP="00382605">
            <w:pPr>
              <w:widowControl w:val="0"/>
              <w:shd w:val="clear" w:color="auto" w:fill="FFFFFF"/>
              <w:tabs>
                <w:tab w:val="clear" w:pos="567"/>
              </w:tabs>
              <w:autoSpaceDE w:val="0"/>
              <w:autoSpaceDN w:val="0"/>
              <w:adjustRightInd w:val="0"/>
              <w:jc w:val="center"/>
              <w:rPr>
                <w:rFonts w:eastAsia="Times New Roman"/>
                <w:sz w:val="20"/>
                <w:szCs w:val="20"/>
              </w:rPr>
            </w:pPr>
            <w:r w:rsidRPr="00C316A2">
              <w:rPr>
                <w:rFonts w:eastAsia="Times New Roman"/>
                <w:sz w:val="20"/>
                <w:szCs w:val="20"/>
              </w:rPr>
              <w:t>15 103 983,63 zł</w:t>
            </w:r>
          </w:p>
        </w:tc>
      </w:tr>
    </w:tbl>
    <w:p w:rsidR="003D6879" w:rsidRPr="003D6879" w:rsidRDefault="003A7590" w:rsidP="003A7590">
      <w:pPr>
        <w:widowControl w:val="0"/>
        <w:shd w:val="clear" w:color="auto" w:fill="FFFFFF"/>
        <w:tabs>
          <w:tab w:val="clear" w:pos="567"/>
          <w:tab w:val="left" w:pos="9072"/>
        </w:tabs>
        <w:autoSpaceDE w:val="0"/>
        <w:autoSpaceDN w:val="0"/>
        <w:adjustRightInd w:val="0"/>
        <w:ind w:left="142"/>
        <w:jc w:val="left"/>
        <w:rPr>
          <w:rFonts w:eastAsia="Times New Roman"/>
          <w:spacing w:val="-1"/>
          <w:sz w:val="20"/>
          <w:szCs w:val="20"/>
        </w:rPr>
      </w:pPr>
      <w:r w:rsidRPr="00C316A2">
        <w:rPr>
          <w:rFonts w:eastAsia="Times New Roman"/>
          <w:spacing w:val="-1"/>
          <w:sz w:val="20"/>
          <w:szCs w:val="20"/>
        </w:rPr>
        <w:t xml:space="preserve">*zadanie realizowane przez Grodzki Urząd Pracy </w:t>
      </w:r>
    </w:p>
    <w:p w:rsidR="00C025BA" w:rsidRPr="00C316A2" w:rsidRDefault="00C025BA" w:rsidP="00C025BA">
      <w:pPr>
        <w:tabs>
          <w:tab w:val="clear" w:pos="567"/>
        </w:tabs>
        <w:jc w:val="left"/>
        <w:rPr>
          <w:rFonts w:eastAsia="Times New Roman"/>
          <w:b/>
          <w:sz w:val="20"/>
          <w:szCs w:val="20"/>
        </w:rPr>
      </w:pPr>
      <w:r w:rsidRPr="00C316A2">
        <w:rPr>
          <w:rFonts w:eastAsia="Times New Roman"/>
          <w:b/>
          <w:sz w:val="20"/>
          <w:szCs w:val="20"/>
        </w:rPr>
        <w:t xml:space="preserve">2015 rok </w:t>
      </w:r>
    </w:p>
    <w:tbl>
      <w:tblPr>
        <w:tblW w:w="5078" w:type="pct"/>
        <w:tblInd w:w="-72" w:type="dxa"/>
        <w:tblCellMar>
          <w:left w:w="70" w:type="dxa"/>
          <w:right w:w="70" w:type="dxa"/>
        </w:tblCellMar>
        <w:tblLook w:val="0000" w:firstRow="0" w:lastRow="0" w:firstColumn="0" w:lastColumn="0" w:noHBand="0" w:noVBand="0"/>
      </w:tblPr>
      <w:tblGrid>
        <w:gridCol w:w="4463"/>
        <w:gridCol w:w="4740"/>
      </w:tblGrid>
      <w:tr w:rsidR="00C025BA" w:rsidRPr="00C316A2" w:rsidTr="003D6879">
        <w:trPr>
          <w:trHeight w:val="1125"/>
        </w:trPr>
        <w:tc>
          <w:tcPr>
            <w:tcW w:w="2425" w:type="pct"/>
            <w:tcBorders>
              <w:top w:val="single" w:sz="4" w:space="0" w:color="auto"/>
              <w:left w:val="single" w:sz="4" w:space="0" w:color="auto"/>
              <w:bottom w:val="single" w:sz="4" w:space="0" w:color="auto"/>
              <w:right w:val="single" w:sz="4" w:space="0" w:color="auto"/>
            </w:tcBorders>
            <w:shd w:val="clear" w:color="auto" w:fill="C0C0C0"/>
            <w:vAlign w:val="center"/>
          </w:tcPr>
          <w:p w:rsidR="00C025BA" w:rsidRPr="00C316A2" w:rsidRDefault="00C025BA" w:rsidP="00C025BA">
            <w:pPr>
              <w:tabs>
                <w:tab w:val="clear" w:pos="567"/>
              </w:tabs>
              <w:ind w:firstLine="125"/>
              <w:jc w:val="center"/>
              <w:rPr>
                <w:rFonts w:eastAsia="Times New Roman"/>
                <w:sz w:val="20"/>
                <w:szCs w:val="20"/>
              </w:rPr>
            </w:pPr>
            <w:r w:rsidRPr="00C316A2">
              <w:rPr>
                <w:rFonts w:eastAsia="Times New Roman"/>
                <w:sz w:val="20"/>
                <w:szCs w:val="20"/>
              </w:rPr>
              <w:t>Zadania GMK realizowane</w:t>
            </w:r>
            <w:r w:rsidRPr="00C316A2">
              <w:rPr>
                <w:rFonts w:eastAsia="Times New Roman"/>
                <w:b/>
                <w:bCs/>
                <w:sz w:val="20"/>
                <w:szCs w:val="20"/>
              </w:rPr>
              <w:t xml:space="preserve"> przez MOPS i jednostki publiczne</w:t>
            </w:r>
          </w:p>
        </w:tc>
        <w:tc>
          <w:tcPr>
            <w:tcW w:w="2575" w:type="pct"/>
            <w:tcBorders>
              <w:top w:val="single" w:sz="4" w:space="0" w:color="auto"/>
              <w:left w:val="nil"/>
              <w:bottom w:val="single" w:sz="4" w:space="0" w:color="auto"/>
              <w:right w:val="single" w:sz="4" w:space="0" w:color="auto"/>
            </w:tcBorders>
            <w:shd w:val="clear" w:color="auto" w:fill="C0C0C0"/>
            <w:vAlign w:val="center"/>
          </w:tcPr>
          <w:p w:rsidR="00C025BA" w:rsidRPr="00C316A2" w:rsidRDefault="00C025BA" w:rsidP="00C025BA">
            <w:pPr>
              <w:tabs>
                <w:tab w:val="clear" w:pos="567"/>
              </w:tabs>
              <w:jc w:val="center"/>
              <w:rPr>
                <w:rFonts w:eastAsia="Times New Roman"/>
                <w:sz w:val="20"/>
                <w:szCs w:val="20"/>
              </w:rPr>
            </w:pPr>
            <w:r w:rsidRPr="00C316A2">
              <w:rPr>
                <w:rFonts w:eastAsia="Times New Roman"/>
                <w:sz w:val="20"/>
                <w:szCs w:val="20"/>
              </w:rPr>
              <w:t xml:space="preserve">Wykonanie </w:t>
            </w:r>
            <w:r w:rsidRPr="00C316A2">
              <w:rPr>
                <w:rFonts w:eastAsia="Times New Roman"/>
                <w:sz w:val="20"/>
                <w:szCs w:val="20"/>
              </w:rPr>
              <w:br/>
              <w:t>31.12.2015 r.</w:t>
            </w:r>
          </w:p>
        </w:tc>
      </w:tr>
      <w:tr w:rsidR="00C025BA" w:rsidRPr="00C316A2" w:rsidTr="003D6879">
        <w:trPr>
          <w:trHeight w:val="225"/>
        </w:trPr>
        <w:tc>
          <w:tcPr>
            <w:tcW w:w="2425" w:type="pct"/>
            <w:tcBorders>
              <w:top w:val="nil"/>
              <w:left w:val="single" w:sz="4" w:space="0" w:color="auto"/>
              <w:bottom w:val="single" w:sz="4" w:space="0" w:color="auto"/>
              <w:right w:val="single" w:sz="4" w:space="0" w:color="auto"/>
            </w:tcBorders>
            <w:shd w:val="clear" w:color="auto" w:fill="C0C0C0"/>
            <w:vAlign w:val="center"/>
          </w:tcPr>
          <w:p w:rsidR="00C025BA" w:rsidRPr="00C316A2" w:rsidRDefault="00C025BA" w:rsidP="00C025BA">
            <w:pPr>
              <w:tabs>
                <w:tab w:val="clear" w:pos="567"/>
              </w:tabs>
              <w:jc w:val="center"/>
              <w:rPr>
                <w:rFonts w:eastAsia="Times New Roman"/>
                <w:sz w:val="20"/>
                <w:szCs w:val="20"/>
              </w:rPr>
            </w:pPr>
            <w:r w:rsidRPr="00C316A2">
              <w:rPr>
                <w:rFonts w:eastAsia="Times New Roman"/>
                <w:sz w:val="20"/>
                <w:szCs w:val="20"/>
              </w:rPr>
              <w:t>1</w:t>
            </w:r>
          </w:p>
        </w:tc>
        <w:tc>
          <w:tcPr>
            <w:tcW w:w="2575" w:type="pct"/>
            <w:tcBorders>
              <w:top w:val="nil"/>
              <w:left w:val="nil"/>
              <w:bottom w:val="single" w:sz="4" w:space="0" w:color="auto"/>
              <w:right w:val="single" w:sz="4" w:space="0" w:color="auto"/>
            </w:tcBorders>
            <w:shd w:val="clear" w:color="auto" w:fill="C0C0C0"/>
            <w:vAlign w:val="center"/>
          </w:tcPr>
          <w:p w:rsidR="00C025BA" w:rsidRPr="00C316A2" w:rsidRDefault="00C025BA" w:rsidP="00C025BA">
            <w:pPr>
              <w:tabs>
                <w:tab w:val="clear" w:pos="567"/>
              </w:tabs>
              <w:jc w:val="center"/>
              <w:rPr>
                <w:rFonts w:eastAsia="Times New Roman"/>
                <w:sz w:val="20"/>
                <w:szCs w:val="20"/>
              </w:rPr>
            </w:pPr>
            <w:r w:rsidRPr="00C316A2">
              <w:rPr>
                <w:rFonts w:eastAsia="Times New Roman"/>
                <w:sz w:val="20"/>
                <w:szCs w:val="20"/>
              </w:rPr>
              <w:t>2</w:t>
            </w:r>
          </w:p>
        </w:tc>
      </w:tr>
      <w:tr w:rsidR="00C025BA" w:rsidRPr="00C316A2" w:rsidTr="003D6879">
        <w:trPr>
          <w:trHeight w:val="300"/>
        </w:trPr>
        <w:tc>
          <w:tcPr>
            <w:tcW w:w="2425" w:type="pct"/>
            <w:tcBorders>
              <w:top w:val="nil"/>
              <w:left w:val="single" w:sz="4" w:space="0" w:color="auto"/>
              <w:bottom w:val="single" w:sz="4" w:space="0" w:color="auto"/>
              <w:right w:val="nil"/>
            </w:tcBorders>
            <w:shd w:val="clear" w:color="auto" w:fill="C0C0C0"/>
            <w:vAlign w:val="center"/>
          </w:tcPr>
          <w:p w:rsidR="00C025BA" w:rsidRPr="00C316A2" w:rsidRDefault="00C025BA" w:rsidP="00C025BA">
            <w:pPr>
              <w:tabs>
                <w:tab w:val="clear" w:pos="567"/>
              </w:tabs>
              <w:jc w:val="center"/>
              <w:rPr>
                <w:rFonts w:eastAsia="Times New Roman"/>
                <w:b/>
                <w:bCs/>
                <w:sz w:val="20"/>
                <w:szCs w:val="20"/>
              </w:rPr>
            </w:pPr>
            <w:r w:rsidRPr="00C316A2">
              <w:rPr>
                <w:rFonts w:eastAsia="Times New Roman"/>
                <w:b/>
                <w:bCs/>
                <w:sz w:val="20"/>
                <w:szCs w:val="20"/>
              </w:rPr>
              <w:t>wydatki bieżące</w:t>
            </w:r>
          </w:p>
        </w:tc>
        <w:tc>
          <w:tcPr>
            <w:tcW w:w="2575" w:type="pct"/>
            <w:tcBorders>
              <w:top w:val="nil"/>
              <w:left w:val="nil"/>
              <w:bottom w:val="single" w:sz="4" w:space="0" w:color="auto"/>
              <w:right w:val="single" w:sz="4" w:space="0" w:color="auto"/>
            </w:tcBorders>
            <w:shd w:val="clear" w:color="auto" w:fill="auto"/>
            <w:vAlign w:val="center"/>
          </w:tcPr>
          <w:p w:rsidR="00C025BA" w:rsidRPr="00C316A2" w:rsidRDefault="00C025BA" w:rsidP="00C025BA">
            <w:pPr>
              <w:tabs>
                <w:tab w:val="clear" w:pos="567"/>
              </w:tabs>
              <w:jc w:val="center"/>
              <w:rPr>
                <w:rFonts w:eastAsia="Times New Roman"/>
                <w:b/>
                <w:sz w:val="20"/>
                <w:szCs w:val="20"/>
              </w:rPr>
            </w:pPr>
            <w:r w:rsidRPr="00C316A2">
              <w:rPr>
                <w:rFonts w:eastAsia="Times New Roman"/>
                <w:b/>
                <w:sz w:val="20"/>
                <w:szCs w:val="20"/>
              </w:rPr>
              <w:t>243 903 696,49 zł</w:t>
            </w:r>
          </w:p>
        </w:tc>
      </w:tr>
      <w:tr w:rsidR="00C025BA" w:rsidRPr="00C316A2" w:rsidTr="003D6879">
        <w:trPr>
          <w:trHeight w:val="300"/>
        </w:trPr>
        <w:tc>
          <w:tcPr>
            <w:tcW w:w="2425" w:type="pct"/>
            <w:tcBorders>
              <w:top w:val="nil"/>
              <w:left w:val="single" w:sz="4" w:space="0" w:color="auto"/>
              <w:bottom w:val="single" w:sz="4" w:space="0" w:color="auto"/>
              <w:right w:val="single" w:sz="4" w:space="0" w:color="auto"/>
            </w:tcBorders>
            <w:shd w:val="clear" w:color="auto" w:fill="C0C0C0"/>
            <w:vAlign w:val="center"/>
          </w:tcPr>
          <w:p w:rsidR="00C025BA" w:rsidRPr="00C316A2" w:rsidRDefault="00C025BA" w:rsidP="00C025BA">
            <w:pPr>
              <w:tabs>
                <w:tab w:val="clear" w:pos="567"/>
              </w:tabs>
              <w:jc w:val="center"/>
              <w:rPr>
                <w:rFonts w:eastAsia="Times New Roman"/>
                <w:i/>
                <w:iCs/>
                <w:sz w:val="20"/>
                <w:szCs w:val="20"/>
              </w:rPr>
            </w:pPr>
            <w:r w:rsidRPr="00C316A2">
              <w:rPr>
                <w:rFonts w:eastAsia="Times New Roman"/>
                <w:i/>
                <w:iCs/>
                <w:sz w:val="20"/>
                <w:szCs w:val="20"/>
              </w:rPr>
              <w:t>środki własne</w:t>
            </w:r>
          </w:p>
        </w:tc>
        <w:tc>
          <w:tcPr>
            <w:tcW w:w="2575" w:type="pct"/>
            <w:tcBorders>
              <w:top w:val="nil"/>
              <w:left w:val="nil"/>
              <w:bottom w:val="single" w:sz="4" w:space="0" w:color="auto"/>
              <w:right w:val="single" w:sz="4" w:space="0" w:color="auto"/>
            </w:tcBorders>
            <w:shd w:val="clear" w:color="auto" w:fill="auto"/>
            <w:vAlign w:val="center"/>
          </w:tcPr>
          <w:p w:rsidR="00C025BA" w:rsidRPr="00C316A2" w:rsidRDefault="00C025BA" w:rsidP="00C025BA">
            <w:pPr>
              <w:tabs>
                <w:tab w:val="clear" w:pos="567"/>
              </w:tabs>
              <w:jc w:val="center"/>
              <w:rPr>
                <w:rFonts w:eastAsia="Times New Roman"/>
                <w:sz w:val="20"/>
                <w:szCs w:val="20"/>
              </w:rPr>
            </w:pPr>
            <w:r w:rsidRPr="00C316A2">
              <w:rPr>
                <w:rFonts w:eastAsia="Times New Roman"/>
                <w:sz w:val="20"/>
                <w:szCs w:val="20"/>
              </w:rPr>
              <w:t>173 383 338,29 zł</w:t>
            </w:r>
          </w:p>
        </w:tc>
      </w:tr>
      <w:tr w:rsidR="00C025BA" w:rsidRPr="00C316A2" w:rsidTr="003D6879">
        <w:trPr>
          <w:trHeight w:val="300"/>
        </w:trPr>
        <w:tc>
          <w:tcPr>
            <w:tcW w:w="2425" w:type="pct"/>
            <w:tcBorders>
              <w:top w:val="nil"/>
              <w:left w:val="single" w:sz="4" w:space="0" w:color="auto"/>
              <w:bottom w:val="single" w:sz="4" w:space="0" w:color="auto"/>
              <w:right w:val="single" w:sz="4" w:space="0" w:color="auto"/>
            </w:tcBorders>
            <w:shd w:val="clear" w:color="auto" w:fill="C0C0C0"/>
            <w:vAlign w:val="center"/>
          </w:tcPr>
          <w:p w:rsidR="00C025BA" w:rsidRPr="00C316A2" w:rsidRDefault="00C025BA" w:rsidP="00C025BA">
            <w:pPr>
              <w:tabs>
                <w:tab w:val="clear" w:pos="567"/>
              </w:tabs>
              <w:jc w:val="center"/>
              <w:rPr>
                <w:rFonts w:eastAsia="Times New Roman"/>
                <w:i/>
                <w:iCs/>
                <w:sz w:val="20"/>
                <w:szCs w:val="20"/>
              </w:rPr>
            </w:pPr>
            <w:r w:rsidRPr="00C316A2">
              <w:rPr>
                <w:rFonts w:eastAsia="Times New Roman"/>
                <w:i/>
                <w:iCs/>
                <w:sz w:val="20"/>
                <w:szCs w:val="20"/>
              </w:rPr>
              <w:t>dotacja z budżetu państwa</w:t>
            </w:r>
          </w:p>
        </w:tc>
        <w:tc>
          <w:tcPr>
            <w:tcW w:w="2575" w:type="pct"/>
            <w:tcBorders>
              <w:top w:val="nil"/>
              <w:left w:val="nil"/>
              <w:bottom w:val="single" w:sz="4" w:space="0" w:color="auto"/>
              <w:right w:val="single" w:sz="4" w:space="0" w:color="auto"/>
            </w:tcBorders>
            <w:shd w:val="clear" w:color="auto" w:fill="auto"/>
            <w:vAlign w:val="center"/>
          </w:tcPr>
          <w:p w:rsidR="00C025BA" w:rsidRPr="00C316A2" w:rsidRDefault="00C025BA" w:rsidP="00C025BA">
            <w:pPr>
              <w:tabs>
                <w:tab w:val="clear" w:pos="567"/>
              </w:tabs>
              <w:jc w:val="center"/>
              <w:rPr>
                <w:rFonts w:eastAsia="Times New Roman"/>
                <w:sz w:val="20"/>
                <w:szCs w:val="20"/>
              </w:rPr>
            </w:pPr>
            <w:r w:rsidRPr="00C316A2">
              <w:rPr>
                <w:rFonts w:eastAsia="Times New Roman"/>
                <w:sz w:val="20"/>
                <w:szCs w:val="20"/>
              </w:rPr>
              <w:t>66 228 865,20 zł</w:t>
            </w:r>
          </w:p>
        </w:tc>
      </w:tr>
      <w:tr w:rsidR="00C025BA" w:rsidRPr="00C316A2" w:rsidTr="003D6879">
        <w:trPr>
          <w:trHeight w:val="765"/>
        </w:trPr>
        <w:tc>
          <w:tcPr>
            <w:tcW w:w="2425" w:type="pct"/>
            <w:tcBorders>
              <w:top w:val="nil"/>
              <w:left w:val="single" w:sz="4" w:space="0" w:color="auto"/>
              <w:bottom w:val="single" w:sz="4" w:space="0" w:color="auto"/>
              <w:right w:val="single" w:sz="4" w:space="0" w:color="auto"/>
            </w:tcBorders>
            <w:shd w:val="clear" w:color="auto" w:fill="C0C0C0"/>
            <w:vAlign w:val="center"/>
          </w:tcPr>
          <w:p w:rsidR="00C025BA" w:rsidRPr="00C316A2" w:rsidRDefault="00C025BA" w:rsidP="00C025BA">
            <w:pPr>
              <w:tabs>
                <w:tab w:val="clear" w:pos="567"/>
              </w:tabs>
              <w:jc w:val="center"/>
              <w:rPr>
                <w:rFonts w:eastAsia="Times New Roman"/>
                <w:i/>
                <w:iCs/>
                <w:sz w:val="20"/>
                <w:szCs w:val="20"/>
              </w:rPr>
            </w:pPr>
            <w:r w:rsidRPr="00C316A2">
              <w:rPr>
                <w:rFonts w:eastAsia="Times New Roman"/>
                <w:i/>
                <w:iCs/>
                <w:sz w:val="20"/>
                <w:szCs w:val="20"/>
              </w:rPr>
              <w:t xml:space="preserve">dotacja na realizację projektów współfinansowanych </w:t>
            </w:r>
            <w:r w:rsidRPr="00C316A2">
              <w:rPr>
                <w:rFonts w:eastAsia="Times New Roman"/>
                <w:i/>
                <w:iCs/>
                <w:sz w:val="20"/>
                <w:szCs w:val="20"/>
              </w:rPr>
              <w:br/>
              <w:t>z UE</w:t>
            </w:r>
          </w:p>
        </w:tc>
        <w:tc>
          <w:tcPr>
            <w:tcW w:w="2575" w:type="pct"/>
            <w:tcBorders>
              <w:top w:val="nil"/>
              <w:left w:val="nil"/>
              <w:bottom w:val="single" w:sz="4" w:space="0" w:color="auto"/>
              <w:right w:val="single" w:sz="4" w:space="0" w:color="auto"/>
            </w:tcBorders>
            <w:shd w:val="clear" w:color="auto" w:fill="auto"/>
            <w:vAlign w:val="center"/>
          </w:tcPr>
          <w:p w:rsidR="00C025BA" w:rsidRPr="00C316A2" w:rsidRDefault="00C025BA" w:rsidP="00C025BA">
            <w:pPr>
              <w:tabs>
                <w:tab w:val="clear" w:pos="567"/>
              </w:tabs>
              <w:jc w:val="center"/>
              <w:rPr>
                <w:rFonts w:eastAsia="Times New Roman"/>
                <w:sz w:val="20"/>
                <w:szCs w:val="20"/>
              </w:rPr>
            </w:pPr>
            <w:r w:rsidRPr="00C316A2">
              <w:rPr>
                <w:rFonts w:eastAsia="Times New Roman"/>
                <w:sz w:val="20"/>
                <w:szCs w:val="20"/>
              </w:rPr>
              <w:t>4 291 493 zł</w:t>
            </w:r>
          </w:p>
        </w:tc>
      </w:tr>
      <w:tr w:rsidR="00C025BA" w:rsidRPr="00C316A2" w:rsidTr="003D6879">
        <w:trPr>
          <w:trHeight w:val="300"/>
        </w:trPr>
        <w:tc>
          <w:tcPr>
            <w:tcW w:w="2425" w:type="pct"/>
            <w:tcBorders>
              <w:top w:val="nil"/>
              <w:left w:val="single" w:sz="4" w:space="0" w:color="auto"/>
              <w:bottom w:val="single" w:sz="4" w:space="0" w:color="auto"/>
              <w:right w:val="single" w:sz="4" w:space="0" w:color="auto"/>
            </w:tcBorders>
            <w:shd w:val="clear" w:color="auto" w:fill="C0C0C0"/>
            <w:vAlign w:val="center"/>
          </w:tcPr>
          <w:p w:rsidR="00C025BA" w:rsidRPr="00C316A2" w:rsidRDefault="00C025BA" w:rsidP="00C025BA">
            <w:pPr>
              <w:tabs>
                <w:tab w:val="clear" w:pos="567"/>
              </w:tabs>
              <w:jc w:val="center"/>
              <w:rPr>
                <w:rFonts w:eastAsia="Times New Roman"/>
                <w:b/>
                <w:bCs/>
                <w:sz w:val="20"/>
                <w:szCs w:val="20"/>
              </w:rPr>
            </w:pPr>
            <w:r w:rsidRPr="00C316A2">
              <w:rPr>
                <w:rFonts w:eastAsia="Times New Roman"/>
                <w:b/>
                <w:bCs/>
                <w:sz w:val="20"/>
                <w:szCs w:val="20"/>
              </w:rPr>
              <w:t>wydatki inwestycyjne</w:t>
            </w:r>
          </w:p>
        </w:tc>
        <w:tc>
          <w:tcPr>
            <w:tcW w:w="2575" w:type="pct"/>
            <w:tcBorders>
              <w:top w:val="nil"/>
              <w:left w:val="nil"/>
              <w:bottom w:val="single" w:sz="4" w:space="0" w:color="auto"/>
              <w:right w:val="single" w:sz="4" w:space="0" w:color="auto"/>
            </w:tcBorders>
            <w:shd w:val="clear" w:color="auto" w:fill="auto"/>
            <w:vAlign w:val="center"/>
          </w:tcPr>
          <w:p w:rsidR="00C025BA" w:rsidRPr="00C316A2" w:rsidRDefault="00C025BA" w:rsidP="00C025BA">
            <w:pPr>
              <w:tabs>
                <w:tab w:val="clear" w:pos="567"/>
              </w:tabs>
              <w:jc w:val="center"/>
              <w:rPr>
                <w:rFonts w:eastAsia="Times New Roman"/>
                <w:b/>
                <w:sz w:val="20"/>
                <w:szCs w:val="20"/>
              </w:rPr>
            </w:pPr>
            <w:r w:rsidRPr="00C316A2">
              <w:rPr>
                <w:rFonts w:eastAsia="Times New Roman"/>
                <w:b/>
                <w:sz w:val="20"/>
                <w:szCs w:val="20"/>
              </w:rPr>
              <w:t>3 361 197 zł</w:t>
            </w:r>
          </w:p>
        </w:tc>
      </w:tr>
      <w:tr w:rsidR="00C025BA" w:rsidRPr="00C316A2" w:rsidTr="003D6879">
        <w:trPr>
          <w:trHeight w:val="300"/>
        </w:trPr>
        <w:tc>
          <w:tcPr>
            <w:tcW w:w="2425" w:type="pct"/>
            <w:tcBorders>
              <w:top w:val="nil"/>
              <w:left w:val="single" w:sz="4" w:space="0" w:color="auto"/>
              <w:bottom w:val="single" w:sz="4" w:space="0" w:color="auto"/>
              <w:right w:val="single" w:sz="4" w:space="0" w:color="auto"/>
            </w:tcBorders>
            <w:shd w:val="clear" w:color="auto" w:fill="C0C0C0"/>
            <w:vAlign w:val="center"/>
          </w:tcPr>
          <w:p w:rsidR="00C025BA" w:rsidRPr="00C316A2" w:rsidRDefault="00C025BA" w:rsidP="00C025BA">
            <w:pPr>
              <w:tabs>
                <w:tab w:val="clear" w:pos="567"/>
              </w:tabs>
              <w:jc w:val="center"/>
              <w:rPr>
                <w:rFonts w:eastAsia="Times New Roman"/>
                <w:i/>
                <w:iCs/>
                <w:sz w:val="20"/>
                <w:szCs w:val="20"/>
              </w:rPr>
            </w:pPr>
            <w:r w:rsidRPr="00C316A2">
              <w:rPr>
                <w:rFonts w:eastAsia="Times New Roman"/>
                <w:i/>
                <w:iCs/>
                <w:sz w:val="20"/>
                <w:szCs w:val="20"/>
              </w:rPr>
              <w:t>środki własne</w:t>
            </w:r>
          </w:p>
        </w:tc>
        <w:tc>
          <w:tcPr>
            <w:tcW w:w="2575" w:type="pct"/>
            <w:tcBorders>
              <w:top w:val="nil"/>
              <w:left w:val="nil"/>
              <w:bottom w:val="single" w:sz="4" w:space="0" w:color="auto"/>
              <w:right w:val="single" w:sz="4" w:space="0" w:color="auto"/>
            </w:tcBorders>
            <w:shd w:val="clear" w:color="auto" w:fill="auto"/>
            <w:vAlign w:val="center"/>
          </w:tcPr>
          <w:p w:rsidR="00C025BA" w:rsidRPr="00C316A2" w:rsidRDefault="00C025BA" w:rsidP="00C025BA">
            <w:pPr>
              <w:tabs>
                <w:tab w:val="clear" w:pos="567"/>
              </w:tabs>
              <w:jc w:val="center"/>
              <w:rPr>
                <w:rFonts w:eastAsia="Times New Roman"/>
                <w:color w:val="FF0000"/>
                <w:sz w:val="20"/>
                <w:szCs w:val="20"/>
              </w:rPr>
            </w:pPr>
            <w:r w:rsidRPr="00C316A2">
              <w:rPr>
                <w:rFonts w:eastAsia="Times New Roman"/>
                <w:sz w:val="20"/>
                <w:szCs w:val="20"/>
              </w:rPr>
              <w:t>3 361 197 zł</w:t>
            </w:r>
          </w:p>
        </w:tc>
      </w:tr>
      <w:tr w:rsidR="00C025BA" w:rsidRPr="00C316A2" w:rsidTr="003D6879">
        <w:trPr>
          <w:trHeight w:val="300"/>
        </w:trPr>
        <w:tc>
          <w:tcPr>
            <w:tcW w:w="2425" w:type="pct"/>
            <w:tcBorders>
              <w:top w:val="nil"/>
              <w:left w:val="single" w:sz="4" w:space="0" w:color="auto"/>
              <w:bottom w:val="single" w:sz="4" w:space="0" w:color="auto"/>
              <w:right w:val="single" w:sz="4" w:space="0" w:color="auto"/>
            </w:tcBorders>
            <w:shd w:val="clear" w:color="auto" w:fill="C0C0C0"/>
            <w:vAlign w:val="center"/>
          </w:tcPr>
          <w:p w:rsidR="00C025BA" w:rsidRPr="00C316A2" w:rsidRDefault="00C025BA" w:rsidP="00C025BA">
            <w:pPr>
              <w:tabs>
                <w:tab w:val="clear" w:pos="567"/>
              </w:tabs>
              <w:jc w:val="center"/>
              <w:rPr>
                <w:rFonts w:eastAsia="Times New Roman"/>
                <w:i/>
                <w:iCs/>
                <w:sz w:val="20"/>
                <w:szCs w:val="20"/>
              </w:rPr>
            </w:pPr>
            <w:r w:rsidRPr="00C316A2">
              <w:rPr>
                <w:rFonts w:eastAsia="Times New Roman"/>
                <w:i/>
                <w:iCs/>
                <w:sz w:val="20"/>
                <w:szCs w:val="20"/>
              </w:rPr>
              <w:t>dotacja z budżetu państwa</w:t>
            </w:r>
          </w:p>
        </w:tc>
        <w:tc>
          <w:tcPr>
            <w:tcW w:w="2575" w:type="pct"/>
            <w:tcBorders>
              <w:top w:val="nil"/>
              <w:left w:val="nil"/>
              <w:bottom w:val="single" w:sz="4" w:space="0" w:color="auto"/>
              <w:right w:val="single" w:sz="4" w:space="0" w:color="auto"/>
            </w:tcBorders>
            <w:shd w:val="clear" w:color="auto" w:fill="auto"/>
            <w:vAlign w:val="center"/>
          </w:tcPr>
          <w:p w:rsidR="00C025BA" w:rsidRPr="00C316A2" w:rsidRDefault="00C025BA" w:rsidP="00C025BA">
            <w:pPr>
              <w:tabs>
                <w:tab w:val="clear" w:pos="567"/>
              </w:tabs>
              <w:jc w:val="center"/>
              <w:rPr>
                <w:rFonts w:eastAsia="Times New Roman"/>
                <w:sz w:val="20"/>
                <w:szCs w:val="20"/>
              </w:rPr>
            </w:pPr>
            <w:r w:rsidRPr="00C316A2">
              <w:rPr>
                <w:rFonts w:eastAsia="Times New Roman"/>
                <w:sz w:val="20"/>
                <w:szCs w:val="20"/>
              </w:rPr>
              <w:t>– zł</w:t>
            </w:r>
          </w:p>
        </w:tc>
      </w:tr>
      <w:tr w:rsidR="00C025BA" w:rsidRPr="00C316A2" w:rsidTr="003D6879">
        <w:trPr>
          <w:trHeight w:val="765"/>
        </w:trPr>
        <w:tc>
          <w:tcPr>
            <w:tcW w:w="2425" w:type="pct"/>
            <w:tcBorders>
              <w:top w:val="nil"/>
              <w:left w:val="single" w:sz="4" w:space="0" w:color="auto"/>
              <w:bottom w:val="single" w:sz="4" w:space="0" w:color="auto"/>
              <w:right w:val="single" w:sz="4" w:space="0" w:color="auto"/>
            </w:tcBorders>
            <w:shd w:val="clear" w:color="auto" w:fill="C0C0C0"/>
            <w:vAlign w:val="center"/>
          </w:tcPr>
          <w:p w:rsidR="00C025BA" w:rsidRPr="00C316A2" w:rsidRDefault="00C025BA" w:rsidP="00C025BA">
            <w:pPr>
              <w:tabs>
                <w:tab w:val="clear" w:pos="567"/>
              </w:tabs>
              <w:jc w:val="center"/>
              <w:rPr>
                <w:rFonts w:eastAsia="Times New Roman"/>
                <w:i/>
                <w:iCs/>
                <w:sz w:val="20"/>
                <w:szCs w:val="20"/>
              </w:rPr>
            </w:pPr>
            <w:r w:rsidRPr="00C316A2">
              <w:rPr>
                <w:rFonts w:eastAsia="Times New Roman"/>
                <w:i/>
                <w:iCs/>
                <w:sz w:val="20"/>
                <w:szCs w:val="20"/>
              </w:rPr>
              <w:t>dotacja na realizację projektów współfinansowanych z UE</w:t>
            </w:r>
          </w:p>
        </w:tc>
        <w:tc>
          <w:tcPr>
            <w:tcW w:w="2575" w:type="pct"/>
            <w:tcBorders>
              <w:top w:val="nil"/>
              <w:left w:val="nil"/>
              <w:bottom w:val="single" w:sz="4" w:space="0" w:color="auto"/>
              <w:right w:val="single" w:sz="4" w:space="0" w:color="auto"/>
            </w:tcBorders>
            <w:shd w:val="clear" w:color="auto" w:fill="auto"/>
            <w:vAlign w:val="center"/>
          </w:tcPr>
          <w:p w:rsidR="00C025BA" w:rsidRPr="00C316A2" w:rsidRDefault="00C025BA" w:rsidP="00C025BA">
            <w:pPr>
              <w:tabs>
                <w:tab w:val="clear" w:pos="567"/>
              </w:tabs>
              <w:jc w:val="center"/>
              <w:rPr>
                <w:rFonts w:eastAsia="Times New Roman"/>
                <w:sz w:val="20"/>
                <w:szCs w:val="20"/>
              </w:rPr>
            </w:pPr>
            <w:r w:rsidRPr="00C316A2">
              <w:rPr>
                <w:rFonts w:eastAsia="Times New Roman"/>
                <w:sz w:val="20"/>
                <w:szCs w:val="20"/>
              </w:rPr>
              <w:t>– zł</w:t>
            </w:r>
          </w:p>
        </w:tc>
      </w:tr>
      <w:tr w:rsidR="00C025BA" w:rsidRPr="00C316A2" w:rsidTr="003D6879">
        <w:trPr>
          <w:trHeight w:val="285"/>
        </w:trPr>
        <w:tc>
          <w:tcPr>
            <w:tcW w:w="2425" w:type="pct"/>
            <w:tcBorders>
              <w:top w:val="nil"/>
              <w:left w:val="single" w:sz="4" w:space="0" w:color="auto"/>
              <w:bottom w:val="single" w:sz="4" w:space="0" w:color="auto"/>
              <w:right w:val="single" w:sz="4" w:space="0" w:color="auto"/>
            </w:tcBorders>
            <w:shd w:val="clear" w:color="auto" w:fill="C0C0C0"/>
            <w:vAlign w:val="center"/>
          </w:tcPr>
          <w:p w:rsidR="00C025BA" w:rsidRPr="00C316A2" w:rsidRDefault="00C025BA" w:rsidP="00C025BA">
            <w:pPr>
              <w:tabs>
                <w:tab w:val="clear" w:pos="567"/>
              </w:tabs>
              <w:jc w:val="center"/>
              <w:rPr>
                <w:rFonts w:eastAsia="Times New Roman"/>
                <w:sz w:val="20"/>
                <w:szCs w:val="20"/>
              </w:rPr>
            </w:pPr>
            <w:r w:rsidRPr="00C316A2">
              <w:rPr>
                <w:rFonts w:eastAsia="Times New Roman"/>
                <w:sz w:val="20"/>
                <w:szCs w:val="20"/>
              </w:rPr>
              <w:t>Suma</w:t>
            </w:r>
          </w:p>
        </w:tc>
        <w:tc>
          <w:tcPr>
            <w:tcW w:w="2575" w:type="pct"/>
            <w:tcBorders>
              <w:top w:val="nil"/>
              <w:left w:val="nil"/>
              <w:bottom w:val="single" w:sz="4" w:space="0" w:color="auto"/>
              <w:right w:val="single" w:sz="4" w:space="0" w:color="auto"/>
            </w:tcBorders>
            <w:shd w:val="clear" w:color="auto" w:fill="C0C0C0"/>
            <w:vAlign w:val="center"/>
          </w:tcPr>
          <w:p w:rsidR="00C025BA" w:rsidRPr="00C316A2" w:rsidRDefault="00C025BA" w:rsidP="00C025BA">
            <w:pPr>
              <w:tabs>
                <w:tab w:val="clear" w:pos="567"/>
              </w:tabs>
              <w:jc w:val="center"/>
              <w:rPr>
                <w:rFonts w:eastAsia="Times New Roman"/>
                <w:b/>
                <w:sz w:val="20"/>
                <w:szCs w:val="20"/>
              </w:rPr>
            </w:pPr>
            <w:r w:rsidRPr="00C316A2">
              <w:rPr>
                <w:rFonts w:eastAsia="Times New Roman"/>
                <w:b/>
                <w:sz w:val="20"/>
                <w:szCs w:val="20"/>
              </w:rPr>
              <w:t>247 264 893,49 zł</w:t>
            </w:r>
          </w:p>
        </w:tc>
      </w:tr>
    </w:tbl>
    <w:p w:rsidR="00C025BA" w:rsidRPr="00C316A2" w:rsidRDefault="00C025BA" w:rsidP="00C025BA">
      <w:pPr>
        <w:tabs>
          <w:tab w:val="clear" w:pos="567"/>
        </w:tabs>
        <w:jc w:val="center"/>
        <w:rPr>
          <w:rFonts w:eastAsia="Times New Roman"/>
        </w:rPr>
      </w:pPr>
    </w:p>
    <w:tbl>
      <w:tblPr>
        <w:tblW w:w="5000" w:type="pct"/>
        <w:tblCellMar>
          <w:left w:w="70" w:type="dxa"/>
          <w:right w:w="70" w:type="dxa"/>
        </w:tblCellMar>
        <w:tblLook w:val="0000" w:firstRow="0" w:lastRow="0" w:firstColumn="0" w:lastColumn="0" w:noHBand="0" w:noVBand="0"/>
      </w:tblPr>
      <w:tblGrid>
        <w:gridCol w:w="4497"/>
        <w:gridCol w:w="4565"/>
      </w:tblGrid>
      <w:tr w:rsidR="00C025BA" w:rsidRPr="00C316A2" w:rsidTr="003D6879">
        <w:trPr>
          <w:trHeight w:val="840"/>
        </w:trPr>
        <w:tc>
          <w:tcPr>
            <w:tcW w:w="2481" w:type="pct"/>
            <w:tcBorders>
              <w:top w:val="single" w:sz="4" w:space="0" w:color="auto"/>
              <w:left w:val="single" w:sz="4" w:space="0" w:color="auto"/>
              <w:bottom w:val="single" w:sz="4" w:space="0" w:color="auto"/>
              <w:right w:val="single" w:sz="4" w:space="0" w:color="auto"/>
            </w:tcBorders>
            <w:shd w:val="clear" w:color="auto" w:fill="C0C0C0"/>
            <w:vAlign w:val="center"/>
          </w:tcPr>
          <w:p w:rsidR="00C025BA" w:rsidRPr="00C316A2" w:rsidRDefault="00C025BA" w:rsidP="00C025BA">
            <w:pPr>
              <w:tabs>
                <w:tab w:val="clear" w:pos="567"/>
              </w:tabs>
              <w:jc w:val="center"/>
              <w:rPr>
                <w:rFonts w:eastAsia="Times New Roman"/>
                <w:sz w:val="20"/>
                <w:szCs w:val="20"/>
              </w:rPr>
            </w:pPr>
            <w:r w:rsidRPr="00C316A2">
              <w:rPr>
                <w:rFonts w:eastAsia="Times New Roman"/>
                <w:sz w:val="20"/>
                <w:szCs w:val="20"/>
              </w:rPr>
              <w:t xml:space="preserve">Zadania GMK realizowane przez publiczne </w:t>
            </w:r>
            <w:r w:rsidRPr="00C316A2">
              <w:rPr>
                <w:rFonts w:eastAsia="Times New Roman"/>
                <w:b/>
                <w:bCs/>
                <w:sz w:val="20"/>
                <w:szCs w:val="20"/>
              </w:rPr>
              <w:t>jednostki pomocy społecznej</w:t>
            </w:r>
          </w:p>
        </w:tc>
        <w:tc>
          <w:tcPr>
            <w:tcW w:w="2519" w:type="pct"/>
            <w:tcBorders>
              <w:top w:val="single" w:sz="4" w:space="0" w:color="auto"/>
              <w:left w:val="nil"/>
              <w:bottom w:val="single" w:sz="4" w:space="0" w:color="auto"/>
              <w:right w:val="single" w:sz="4" w:space="0" w:color="auto"/>
            </w:tcBorders>
            <w:shd w:val="clear" w:color="auto" w:fill="C0C0C0"/>
            <w:vAlign w:val="center"/>
          </w:tcPr>
          <w:p w:rsidR="00C025BA" w:rsidRPr="00C316A2" w:rsidRDefault="00C025BA" w:rsidP="00C025BA">
            <w:pPr>
              <w:tabs>
                <w:tab w:val="clear" w:pos="567"/>
              </w:tabs>
              <w:jc w:val="center"/>
              <w:rPr>
                <w:rFonts w:eastAsia="Times New Roman"/>
                <w:sz w:val="20"/>
                <w:szCs w:val="20"/>
              </w:rPr>
            </w:pPr>
            <w:r w:rsidRPr="00C316A2">
              <w:rPr>
                <w:rFonts w:eastAsia="Times New Roman"/>
                <w:sz w:val="20"/>
                <w:szCs w:val="20"/>
              </w:rPr>
              <w:t xml:space="preserve">Wykonanie </w:t>
            </w:r>
            <w:r w:rsidRPr="00C316A2">
              <w:rPr>
                <w:rFonts w:eastAsia="Times New Roman"/>
                <w:sz w:val="20"/>
                <w:szCs w:val="20"/>
              </w:rPr>
              <w:br/>
              <w:t>31.12.2015 r.</w:t>
            </w:r>
          </w:p>
        </w:tc>
      </w:tr>
      <w:tr w:rsidR="00C025BA" w:rsidRPr="00C025BA" w:rsidTr="003D6879">
        <w:trPr>
          <w:trHeight w:val="285"/>
        </w:trPr>
        <w:tc>
          <w:tcPr>
            <w:tcW w:w="2481" w:type="pct"/>
            <w:tcBorders>
              <w:top w:val="nil"/>
              <w:left w:val="single" w:sz="4" w:space="0" w:color="auto"/>
              <w:bottom w:val="single" w:sz="4" w:space="0" w:color="auto"/>
              <w:right w:val="single" w:sz="4" w:space="0" w:color="auto"/>
            </w:tcBorders>
            <w:shd w:val="clear" w:color="auto" w:fill="C0C0C0"/>
            <w:vAlign w:val="center"/>
          </w:tcPr>
          <w:p w:rsidR="00C025BA" w:rsidRPr="00C316A2" w:rsidRDefault="00C025BA" w:rsidP="00C025BA">
            <w:pPr>
              <w:tabs>
                <w:tab w:val="clear" w:pos="567"/>
              </w:tabs>
              <w:jc w:val="center"/>
              <w:rPr>
                <w:rFonts w:eastAsia="Times New Roman"/>
                <w:sz w:val="20"/>
                <w:szCs w:val="20"/>
              </w:rPr>
            </w:pPr>
            <w:r w:rsidRPr="00C316A2">
              <w:rPr>
                <w:rFonts w:eastAsia="Times New Roman"/>
                <w:sz w:val="20"/>
                <w:szCs w:val="20"/>
              </w:rPr>
              <w:t>1</w:t>
            </w:r>
          </w:p>
        </w:tc>
        <w:tc>
          <w:tcPr>
            <w:tcW w:w="2519" w:type="pct"/>
            <w:tcBorders>
              <w:top w:val="nil"/>
              <w:left w:val="nil"/>
              <w:bottom w:val="single" w:sz="4" w:space="0" w:color="auto"/>
              <w:right w:val="single" w:sz="4" w:space="0" w:color="auto"/>
            </w:tcBorders>
            <w:shd w:val="clear" w:color="auto" w:fill="C0C0C0"/>
            <w:vAlign w:val="center"/>
          </w:tcPr>
          <w:p w:rsidR="00C025BA" w:rsidRPr="00C025BA" w:rsidRDefault="00C025BA" w:rsidP="00C025BA">
            <w:pPr>
              <w:tabs>
                <w:tab w:val="clear" w:pos="567"/>
              </w:tabs>
              <w:jc w:val="center"/>
              <w:rPr>
                <w:rFonts w:eastAsia="Times New Roman"/>
                <w:sz w:val="20"/>
                <w:szCs w:val="20"/>
              </w:rPr>
            </w:pPr>
            <w:r w:rsidRPr="00C316A2">
              <w:rPr>
                <w:rFonts w:eastAsia="Times New Roman"/>
                <w:sz w:val="20"/>
                <w:szCs w:val="20"/>
              </w:rPr>
              <w:t>2</w:t>
            </w:r>
          </w:p>
        </w:tc>
      </w:tr>
      <w:tr w:rsidR="00C025BA" w:rsidRPr="00C025BA" w:rsidTr="003D6879">
        <w:trPr>
          <w:trHeight w:val="315"/>
        </w:trPr>
        <w:tc>
          <w:tcPr>
            <w:tcW w:w="2481" w:type="pct"/>
            <w:tcBorders>
              <w:top w:val="nil"/>
              <w:left w:val="single" w:sz="4" w:space="0" w:color="auto"/>
              <w:bottom w:val="single" w:sz="4" w:space="0" w:color="auto"/>
              <w:right w:val="nil"/>
            </w:tcBorders>
            <w:shd w:val="clear" w:color="auto" w:fill="C0C0C0"/>
            <w:vAlign w:val="center"/>
          </w:tcPr>
          <w:p w:rsidR="00C025BA" w:rsidRPr="00C025BA" w:rsidRDefault="00C025BA" w:rsidP="00C025BA">
            <w:pPr>
              <w:tabs>
                <w:tab w:val="clear" w:pos="567"/>
              </w:tabs>
              <w:jc w:val="center"/>
              <w:rPr>
                <w:rFonts w:eastAsia="Times New Roman"/>
                <w:b/>
                <w:bCs/>
                <w:sz w:val="20"/>
                <w:szCs w:val="20"/>
              </w:rPr>
            </w:pPr>
            <w:r w:rsidRPr="00C025BA">
              <w:rPr>
                <w:rFonts w:eastAsia="Times New Roman"/>
                <w:b/>
                <w:bCs/>
                <w:sz w:val="20"/>
                <w:szCs w:val="20"/>
              </w:rPr>
              <w:t>wydatki bieżące, w tym:</w:t>
            </w:r>
          </w:p>
        </w:tc>
        <w:tc>
          <w:tcPr>
            <w:tcW w:w="2519" w:type="pct"/>
            <w:tcBorders>
              <w:top w:val="nil"/>
              <w:left w:val="nil"/>
              <w:bottom w:val="single" w:sz="4" w:space="0" w:color="auto"/>
              <w:right w:val="single" w:sz="4" w:space="0" w:color="auto"/>
            </w:tcBorders>
            <w:shd w:val="clear" w:color="auto" w:fill="auto"/>
            <w:vAlign w:val="center"/>
          </w:tcPr>
          <w:p w:rsidR="00C025BA" w:rsidRPr="00C025BA" w:rsidRDefault="00C025BA" w:rsidP="00C025BA">
            <w:pPr>
              <w:tabs>
                <w:tab w:val="clear" w:pos="567"/>
              </w:tabs>
              <w:jc w:val="center"/>
              <w:rPr>
                <w:rFonts w:eastAsia="Times New Roman"/>
                <w:b/>
                <w:sz w:val="20"/>
                <w:szCs w:val="20"/>
              </w:rPr>
            </w:pPr>
            <w:r w:rsidRPr="00C025BA">
              <w:rPr>
                <w:rFonts w:eastAsia="Times New Roman"/>
                <w:b/>
                <w:sz w:val="20"/>
                <w:szCs w:val="20"/>
              </w:rPr>
              <w:t>114 177 088,49 zł</w:t>
            </w:r>
          </w:p>
        </w:tc>
      </w:tr>
      <w:tr w:rsidR="00C025BA" w:rsidRPr="00C025BA" w:rsidTr="003D6879">
        <w:trPr>
          <w:trHeight w:val="300"/>
        </w:trPr>
        <w:tc>
          <w:tcPr>
            <w:tcW w:w="2481" w:type="pct"/>
            <w:tcBorders>
              <w:top w:val="nil"/>
              <w:left w:val="single" w:sz="4" w:space="0" w:color="auto"/>
              <w:bottom w:val="single" w:sz="4" w:space="0" w:color="auto"/>
              <w:right w:val="single" w:sz="4" w:space="0" w:color="auto"/>
            </w:tcBorders>
            <w:shd w:val="clear" w:color="auto" w:fill="C0C0C0"/>
            <w:vAlign w:val="center"/>
          </w:tcPr>
          <w:p w:rsidR="00C025BA" w:rsidRPr="00C025BA" w:rsidRDefault="00C025BA" w:rsidP="00C025BA">
            <w:pPr>
              <w:tabs>
                <w:tab w:val="clear" w:pos="567"/>
              </w:tabs>
              <w:jc w:val="center"/>
              <w:rPr>
                <w:rFonts w:eastAsia="Times New Roman"/>
                <w:i/>
                <w:iCs/>
                <w:sz w:val="20"/>
                <w:szCs w:val="20"/>
              </w:rPr>
            </w:pPr>
            <w:r w:rsidRPr="00C025BA">
              <w:rPr>
                <w:rFonts w:eastAsia="Times New Roman"/>
                <w:i/>
                <w:iCs/>
                <w:sz w:val="20"/>
                <w:szCs w:val="20"/>
              </w:rPr>
              <w:t>środki własne</w:t>
            </w:r>
          </w:p>
        </w:tc>
        <w:tc>
          <w:tcPr>
            <w:tcW w:w="2519" w:type="pct"/>
            <w:tcBorders>
              <w:top w:val="nil"/>
              <w:left w:val="nil"/>
              <w:bottom w:val="single" w:sz="4" w:space="0" w:color="auto"/>
              <w:right w:val="single" w:sz="4" w:space="0" w:color="auto"/>
            </w:tcBorders>
            <w:shd w:val="clear" w:color="auto" w:fill="auto"/>
            <w:vAlign w:val="center"/>
          </w:tcPr>
          <w:p w:rsidR="00C025BA" w:rsidRPr="00C025BA" w:rsidRDefault="00C025BA" w:rsidP="00C025BA">
            <w:pPr>
              <w:tabs>
                <w:tab w:val="clear" w:pos="567"/>
              </w:tabs>
              <w:jc w:val="center"/>
              <w:rPr>
                <w:rFonts w:eastAsia="Times New Roman"/>
                <w:sz w:val="20"/>
                <w:szCs w:val="20"/>
              </w:rPr>
            </w:pPr>
            <w:r w:rsidRPr="00C025BA">
              <w:rPr>
                <w:rFonts w:eastAsia="Times New Roman"/>
                <w:sz w:val="20"/>
                <w:szCs w:val="20"/>
              </w:rPr>
              <w:t>97 007 625,29 zł</w:t>
            </w:r>
          </w:p>
        </w:tc>
      </w:tr>
      <w:tr w:rsidR="00C025BA" w:rsidRPr="00C025BA" w:rsidTr="003D6879">
        <w:trPr>
          <w:trHeight w:val="300"/>
        </w:trPr>
        <w:tc>
          <w:tcPr>
            <w:tcW w:w="2481" w:type="pct"/>
            <w:tcBorders>
              <w:top w:val="nil"/>
              <w:left w:val="single" w:sz="4" w:space="0" w:color="auto"/>
              <w:bottom w:val="single" w:sz="4" w:space="0" w:color="auto"/>
              <w:right w:val="single" w:sz="4" w:space="0" w:color="auto"/>
            </w:tcBorders>
            <w:shd w:val="clear" w:color="auto" w:fill="C0C0C0"/>
            <w:vAlign w:val="center"/>
          </w:tcPr>
          <w:p w:rsidR="00C025BA" w:rsidRPr="00C025BA" w:rsidRDefault="00C025BA" w:rsidP="00C025BA">
            <w:pPr>
              <w:tabs>
                <w:tab w:val="clear" w:pos="567"/>
              </w:tabs>
              <w:jc w:val="center"/>
              <w:rPr>
                <w:rFonts w:eastAsia="Times New Roman"/>
                <w:i/>
                <w:iCs/>
                <w:sz w:val="20"/>
                <w:szCs w:val="20"/>
              </w:rPr>
            </w:pPr>
            <w:r w:rsidRPr="00C025BA">
              <w:rPr>
                <w:rFonts w:eastAsia="Times New Roman"/>
                <w:i/>
                <w:iCs/>
                <w:sz w:val="20"/>
                <w:szCs w:val="20"/>
              </w:rPr>
              <w:t>dotacja z budżetu państwa</w:t>
            </w:r>
          </w:p>
        </w:tc>
        <w:tc>
          <w:tcPr>
            <w:tcW w:w="2519" w:type="pct"/>
            <w:tcBorders>
              <w:top w:val="nil"/>
              <w:left w:val="nil"/>
              <w:bottom w:val="single" w:sz="4" w:space="0" w:color="auto"/>
              <w:right w:val="single" w:sz="4" w:space="0" w:color="auto"/>
            </w:tcBorders>
            <w:shd w:val="clear" w:color="auto" w:fill="auto"/>
            <w:vAlign w:val="center"/>
          </w:tcPr>
          <w:p w:rsidR="00C025BA" w:rsidRPr="00C025BA" w:rsidRDefault="00C025BA" w:rsidP="00C025BA">
            <w:pPr>
              <w:tabs>
                <w:tab w:val="clear" w:pos="567"/>
              </w:tabs>
              <w:jc w:val="center"/>
              <w:rPr>
                <w:rFonts w:eastAsia="Times New Roman"/>
                <w:sz w:val="20"/>
                <w:szCs w:val="20"/>
              </w:rPr>
            </w:pPr>
            <w:r w:rsidRPr="00C025BA">
              <w:rPr>
                <w:rFonts w:eastAsia="Times New Roman"/>
                <w:sz w:val="20"/>
                <w:szCs w:val="20"/>
              </w:rPr>
              <w:t>17 130 663,20 zł</w:t>
            </w:r>
          </w:p>
        </w:tc>
      </w:tr>
      <w:tr w:rsidR="00C025BA" w:rsidRPr="00C025BA" w:rsidTr="003D6879">
        <w:trPr>
          <w:trHeight w:val="765"/>
        </w:trPr>
        <w:tc>
          <w:tcPr>
            <w:tcW w:w="2481" w:type="pct"/>
            <w:tcBorders>
              <w:top w:val="nil"/>
              <w:left w:val="single" w:sz="4" w:space="0" w:color="auto"/>
              <w:bottom w:val="single" w:sz="4" w:space="0" w:color="auto"/>
              <w:right w:val="single" w:sz="4" w:space="0" w:color="auto"/>
            </w:tcBorders>
            <w:shd w:val="clear" w:color="auto" w:fill="C0C0C0"/>
            <w:vAlign w:val="center"/>
          </w:tcPr>
          <w:p w:rsidR="00C025BA" w:rsidRPr="00C025BA" w:rsidRDefault="00C025BA" w:rsidP="00C025BA">
            <w:pPr>
              <w:tabs>
                <w:tab w:val="clear" w:pos="567"/>
              </w:tabs>
              <w:jc w:val="center"/>
              <w:rPr>
                <w:rFonts w:eastAsia="Times New Roman"/>
                <w:i/>
                <w:iCs/>
                <w:sz w:val="20"/>
                <w:szCs w:val="20"/>
              </w:rPr>
            </w:pPr>
            <w:r w:rsidRPr="00C025BA">
              <w:rPr>
                <w:rFonts w:eastAsia="Times New Roman"/>
                <w:i/>
                <w:iCs/>
                <w:sz w:val="20"/>
                <w:szCs w:val="20"/>
              </w:rPr>
              <w:t>dotacja na realizację projektów współfinansowanych z UE</w:t>
            </w:r>
          </w:p>
        </w:tc>
        <w:tc>
          <w:tcPr>
            <w:tcW w:w="2519" w:type="pct"/>
            <w:tcBorders>
              <w:top w:val="nil"/>
              <w:left w:val="nil"/>
              <w:bottom w:val="single" w:sz="4" w:space="0" w:color="auto"/>
              <w:right w:val="single" w:sz="4" w:space="0" w:color="auto"/>
            </w:tcBorders>
            <w:shd w:val="clear" w:color="auto" w:fill="auto"/>
            <w:vAlign w:val="center"/>
          </w:tcPr>
          <w:p w:rsidR="00C025BA" w:rsidRPr="00C025BA" w:rsidRDefault="00C025BA" w:rsidP="00C025BA">
            <w:pPr>
              <w:tabs>
                <w:tab w:val="clear" w:pos="567"/>
              </w:tabs>
              <w:jc w:val="center"/>
              <w:rPr>
                <w:rFonts w:eastAsia="Times New Roman"/>
                <w:sz w:val="20"/>
                <w:szCs w:val="20"/>
              </w:rPr>
            </w:pPr>
            <w:r w:rsidRPr="00C025BA">
              <w:rPr>
                <w:rFonts w:eastAsia="Times New Roman"/>
                <w:sz w:val="20"/>
                <w:szCs w:val="20"/>
              </w:rPr>
              <w:t>38 800 zł</w:t>
            </w:r>
          </w:p>
        </w:tc>
      </w:tr>
      <w:tr w:rsidR="00C025BA" w:rsidRPr="00C025BA" w:rsidTr="003D6879">
        <w:trPr>
          <w:trHeight w:val="315"/>
        </w:trPr>
        <w:tc>
          <w:tcPr>
            <w:tcW w:w="2481" w:type="pct"/>
            <w:tcBorders>
              <w:top w:val="nil"/>
              <w:left w:val="single" w:sz="4" w:space="0" w:color="auto"/>
              <w:bottom w:val="single" w:sz="4" w:space="0" w:color="auto"/>
              <w:right w:val="single" w:sz="4" w:space="0" w:color="auto"/>
            </w:tcBorders>
            <w:shd w:val="clear" w:color="auto" w:fill="C0C0C0"/>
            <w:vAlign w:val="center"/>
          </w:tcPr>
          <w:p w:rsidR="00C025BA" w:rsidRPr="00C025BA" w:rsidRDefault="00C025BA" w:rsidP="00C025BA">
            <w:pPr>
              <w:tabs>
                <w:tab w:val="clear" w:pos="567"/>
              </w:tabs>
              <w:jc w:val="center"/>
              <w:rPr>
                <w:rFonts w:eastAsia="Times New Roman"/>
                <w:b/>
                <w:bCs/>
                <w:sz w:val="20"/>
                <w:szCs w:val="20"/>
              </w:rPr>
            </w:pPr>
            <w:r w:rsidRPr="00C025BA">
              <w:rPr>
                <w:rFonts w:eastAsia="Times New Roman"/>
                <w:b/>
                <w:bCs/>
                <w:sz w:val="20"/>
                <w:szCs w:val="20"/>
              </w:rPr>
              <w:t>wydatki inwestycyjne, w tym:</w:t>
            </w:r>
          </w:p>
        </w:tc>
        <w:tc>
          <w:tcPr>
            <w:tcW w:w="2519" w:type="pct"/>
            <w:tcBorders>
              <w:top w:val="nil"/>
              <w:left w:val="nil"/>
              <w:bottom w:val="single" w:sz="4" w:space="0" w:color="auto"/>
              <w:right w:val="single" w:sz="4" w:space="0" w:color="auto"/>
            </w:tcBorders>
            <w:shd w:val="clear" w:color="auto" w:fill="auto"/>
            <w:vAlign w:val="center"/>
          </w:tcPr>
          <w:p w:rsidR="00C025BA" w:rsidRPr="00C025BA" w:rsidRDefault="00C025BA" w:rsidP="00C025BA">
            <w:pPr>
              <w:tabs>
                <w:tab w:val="clear" w:pos="567"/>
              </w:tabs>
              <w:jc w:val="center"/>
              <w:rPr>
                <w:rFonts w:eastAsia="Times New Roman"/>
                <w:b/>
                <w:sz w:val="20"/>
                <w:szCs w:val="20"/>
              </w:rPr>
            </w:pPr>
            <w:r w:rsidRPr="00C025BA">
              <w:rPr>
                <w:rFonts w:eastAsia="Times New Roman"/>
                <w:b/>
                <w:sz w:val="20"/>
                <w:szCs w:val="20"/>
              </w:rPr>
              <w:t>2 184 973 zł</w:t>
            </w:r>
          </w:p>
        </w:tc>
      </w:tr>
      <w:tr w:rsidR="00C025BA" w:rsidRPr="00C025BA" w:rsidTr="003D6879">
        <w:trPr>
          <w:trHeight w:val="300"/>
        </w:trPr>
        <w:tc>
          <w:tcPr>
            <w:tcW w:w="2481" w:type="pct"/>
            <w:tcBorders>
              <w:top w:val="nil"/>
              <w:left w:val="single" w:sz="4" w:space="0" w:color="auto"/>
              <w:bottom w:val="single" w:sz="4" w:space="0" w:color="auto"/>
              <w:right w:val="single" w:sz="4" w:space="0" w:color="auto"/>
            </w:tcBorders>
            <w:shd w:val="clear" w:color="auto" w:fill="C0C0C0"/>
            <w:vAlign w:val="center"/>
          </w:tcPr>
          <w:p w:rsidR="00C025BA" w:rsidRPr="00C025BA" w:rsidRDefault="00C025BA" w:rsidP="00C025BA">
            <w:pPr>
              <w:tabs>
                <w:tab w:val="clear" w:pos="567"/>
              </w:tabs>
              <w:jc w:val="center"/>
              <w:rPr>
                <w:rFonts w:eastAsia="Times New Roman"/>
                <w:i/>
                <w:iCs/>
                <w:sz w:val="20"/>
                <w:szCs w:val="20"/>
              </w:rPr>
            </w:pPr>
            <w:r w:rsidRPr="00C025BA">
              <w:rPr>
                <w:rFonts w:eastAsia="Times New Roman"/>
                <w:i/>
                <w:iCs/>
                <w:sz w:val="20"/>
                <w:szCs w:val="20"/>
              </w:rPr>
              <w:t>środki własne</w:t>
            </w:r>
          </w:p>
        </w:tc>
        <w:tc>
          <w:tcPr>
            <w:tcW w:w="2519" w:type="pct"/>
            <w:tcBorders>
              <w:top w:val="nil"/>
              <w:left w:val="nil"/>
              <w:bottom w:val="single" w:sz="4" w:space="0" w:color="auto"/>
              <w:right w:val="single" w:sz="4" w:space="0" w:color="auto"/>
            </w:tcBorders>
            <w:shd w:val="clear" w:color="auto" w:fill="auto"/>
            <w:vAlign w:val="center"/>
          </w:tcPr>
          <w:p w:rsidR="00C025BA" w:rsidRPr="00C025BA" w:rsidRDefault="00C025BA" w:rsidP="00C025BA">
            <w:pPr>
              <w:tabs>
                <w:tab w:val="clear" w:pos="567"/>
              </w:tabs>
              <w:jc w:val="center"/>
              <w:rPr>
                <w:rFonts w:eastAsia="Times New Roman"/>
                <w:sz w:val="20"/>
                <w:szCs w:val="20"/>
              </w:rPr>
            </w:pPr>
            <w:r w:rsidRPr="00C025BA">
              <w:rPr>
                <w:rFonts w:eastAsia="Times New Roman"/>
                <w:sz w:val="20"/>
                <w:szCs w:val="20"/>
              </w:rPr>
              <w:t>2 184 973 zł</w:t>
            </w:r>
          </w:p>
        </w:tc>
      </w:tr>
      <w:tr w:rsidR="00C025BA" w:rsidRPr="00C025BA" w:rsidTr="003D6879">
        <w:trPr>
          <w:trHeight w:val="300"/>
        </w:trPr>
        <w:tc>
          <w:tcPr>
            <w:tcW w:w="2481" w:type="pct"/>
            <w:tcBorders>
              <w:top w:val="nil"/>
              <w:left w:val="single" w:sz="4" w:space="0" w:color="auto"/>
              <w:bottom w:val="single" w:sz="4" w:space="0" w:color="auto"/>
              <w:right w:val="single" w:sz="4" w:space="0" w:color="auto"/>
            </w:tcBorders>
            <w:shd w:val="clear" w:color="auto" w:fill="C0C0C0"/>
            <w:vAlign w:val="center"/>
          </w:tcPr>
          <w:p w:rsidR="00C025BA" w:rsidRPr="00C025BA" w:rsidRDefault="00C025BA" w:rsidP="00C025BA">
            <w:pPr>
              <w:tabs>
                <w:tab w:val="clear" w:pos="567"/>
              </w:tabs>
              <w:jc w:val="center"/>
              <w:rPr>
                <w:rFonts w:eastAsia="Times New Roman"/>
                <w:i/>
                <w:iCs/>
                <w:sz w:val="20"/>
                <w:szCs w:val="20"/>
              </w:rPr>
            </w:pPr>
            <w:r w:rsidRPr="00C025BA">
              <w:rPr>
                <w:rFonts w:eastAsia="Times New Roman"/>
                <w:i/>
                <w:iCs/>
                <w:sz w:val="20"/>
                <w:szCs w:val="20"/>
              </w:rPr>
              <w:t>dotacja z budżetu państwa</w:t>
            </w:r>
          </w:p>
        </w:tc>
        <w:tc>
          <w:tcPr>
            <w:tcW w:w="2519" w:type="pct"/>
            <w:tcBorders>
              <w:top w:val="nil"/>
              <w:left w:val="nil"/>
              <w:bottom w:val="single" w:sz="4" w:space="0" w:color="auto"/>
              <w:right w:val="single" w:sz="4" w:space="0" w:color="auto"/>
            </w:tcBorders>
            <w:shd w:val="clear" w:color="auto" w:fill="auto"/>
            <w:vAlign w:val="center"/>
          </w:tcPr>
          <w:p w:rsidR="00C025BA" w:rsidRPr="00C025BA" w:rsidRDefault="00C025BA" w:rsidP="00C025BA">
            <w:pPr>
              <w:tabs>
                <w:tab w:val="clear" w:pos="567"/>
              </w:tabs>
              <w:jc w:val="center"/>
              <w:rPr>
                <w:rFonts w:eastAsia="Times New Roman"/>
                <w:sz w:val="20"/>
                <w:szCs w:val="20"/>
              </w:rPr>
            </w:pPr>
            <w:r w:rsidRPr="00C025BA">
              <w:rPr>
                <w:rFonts w:eastAsia="Times New Roman"/>
                <w:sz w:val="20"/>
                <w:szCs w:val="20"/>
              </w:rPr>
              <w:t>– zł</w:t>
            </w:r>
          </w:p>
        </w:tc>
      </w:tr>
      <w:tr w:rsidR="00C025BA" w:rsidRPr="00C025BA" w:rsidTr="003D6879">
        <w:trPr>
          <w:trHeight w:val="765"/>
        </w:trPr>
        <w:tc>
          <w:tcPr>
            <w:tcW w:w="2481" w:type="pct"/>
            <w:tcBorders>
              <w:top w:val="nil"/>
              <w:left w:val="single" w:sz="4" w:space="0" w:color="auto"/>
              <w:bottom w:val="single" w:sz="4" w:space="0" w:color="auto"/>
              <w:right w:val="single" w:sz="4" w:space="0" w:color="auto"/>
            </w:tcBorders>
            <w:shd w:val="clear" w:color="auto" w:fill="C0C0C0"/>
            <w:vAlign w:val="center"/>
          </w:tcPr>
          <w:p w:rsidR="00C025BA" w:rsidRPr="00C025BA" w:rsidRDefault="00C025BA" w:rsidP="00C025BA">
            <w:pPr>
              <w:tabs>
                <w:tab w:val="clear" w:pos="567"/>
              </w:tabs>
              <w:jc w:val="center"/>
              <w:rPr>
                <w:rFonts w:eastAsia="Times New Roman"/>
                <w:i/>
                <w:iCs/>
                <w:sz w:val="20"/>
                <w:szCs w:val="20"/>
              </w:rPr>
            </w:pPr>
            <w:r w:rsidRPr="00C025BA">
              <w:rPr>
                <w:rFonts w:eastAsia="Times New Roman"/>
                <w:i/>
                <w:iCs/>
                <w:sz w:val="20"/>
                <w:szCs w:val="20"/>
              </w:rPr>
              <w:t>dotacja na realizację projektów współfinansowanych z UE</w:t>
            </w:r>
          </w:p>
        </w:tc>
        <w:tc>
          <w:tcPr>
            <w:tcW w:w="2519" w:type="pct"/>
            <w:tcBorders>
              <w:top w:val="nil"/>
              <w:left w:val="nil"/>
              <w:bottom w:val="single" w:sz="4" w:space="0" w:color="auto"/>
              <w:right w:val="single" w:sz="4" w:space="0" w:color="auto"/>
            </w:tcBorders>
            <w:shd w:val="clear" w:color="auto" w:fill="auto"/>
            <w:vAlign w:val="center"/>
          </w:tcPr>
          <w:p w:rsidR="00C025BA" w:rsidRPr="00C025BA" w:rsidRDefault="00C025BA" w:rsidP="00C025BA">
            <w:pPr>
              <w:tabs>
                <w:tab w:val="clear" w:pos="567"/>
              </w:tabs>
              <w:jc w:val="center"/>
              <w:rPr>
                <w:rFonts w:eastAsia="Times New Roman"/>
                <w:sz w:val="20"/>
                <w:szCs w:val="20"/>
              </w:rPr>
            </w:pPr>
            <w:r w:rsidRPr="00C025BA">
              <w:rPr>
                <w:rFonts w:eastAsia="Times New Roman"/>
                <w:sz w:val="20"/>
                <w:szCs w:val="20"/>
              </w:rPr>
              <w:t>– zł</w:t>
            </w:r>
          </w:p>
        </w:tc>
      </w:tr>
      <w:tr w:rsidR="00C025BA" w:rsidRPr="00C025BA" w:rsidTr="003D6879">
        <w:trPr>
          <w:trHeight w:val="300"/>
        </w:trPr>
        <w:tc>
          <w:tcPr>
            <w:tcW w:w="2481" w:type="pct"/>
            <w:tcBorders>
              <w:top w:val="nil"/>
              <w:left w:val="single" w:sz="4" w:space="0" w:color="auto"/>
              <w:bottom w:val="single" w:sz="4" w:space="0" w:color="auto"/>
              <w:right w:val="single" w:sz="4" w:space="0" w:color="auto"/>
            </w:tcBorders>
            <w:shd w:val="clear" w:color="auto" w:fill="C0C0C0"/>
            <w:vAlign w:val="center"/>
          </w:tcPr>
          <w:p w:rsidR="00C025BA" w:rsidRPr="00C025BA" w:rsidRDefault="00C025BA" w:rsidP="00C025BA">
            <w:pPr>
              <w:tabs>
                <w:tab w:val="clear" w:pos="567"/>
              </w:tabs>
              <w:jc w:val="center"/>
              <w:rPr>
                <w:rFonts w:eastAsia="Times New Roman"/>
                <w:sz w:val="20"/>
                <w:szCs w:val="20"/>
              </w:rPr>
            </w:pPr>
            <w:r w:rsidRPr="00C025BA">
              <w:rPr>
                <w:rFonts w:eastAsia="Times New Roman"/>
                <w:sz w:val="20"/>
                <w:szCs w:val="20"/>
              </w:rPr>
              <w:t>Suma</w:t>
            </w:r>
          </w:p>
        </w:tc>
        <w:tc>
          <w:tcPr>
            <w:tcW w:w="2519" w:type="pct"/>
            <w:tcBorders>
              <w:top w:val="nil"/>
              <w:left w:val="nil"/>
              <w:bottom w:val="single" w:sz="4" w:space="0" w:color="auto"/>
              <w:right w:val="single" w:sz="4" w:space="0" w:color="auto"/>
            </w:tcBorders>
            <w:shd w:val="clear" w:color="auto" w:fill="C0C0C0"/>
            <w:vAlign w:val="center"/>
          </w:tcPr>
          <w:p w:rsidR="00C025BA" w:rsidRPr="00C025BA" w:rsidRDefault="00C025BA" w:rsidP="00C025BA">
            <w:pPr>
              <w:tabs>
                <w:tab w:val="clear" w:pos="567"/>
              </w:tabs>
              <w:jc w:val="center"/>
              <w:rPr>
                <w:rFonts w:eastAsia="Times New Roman"/>
                <w:b/>
                <w:sz w:val="20"/>
                <w:szCs w:val="20"/>
              </w:rPr>
            </w:pPr>
            <w:r w:rsidRPr="00C025BA">
              <w:rPr>
                <w:rFonts w:eastAsia="Times New Roman"/>
                <w:b/>
                <w:sz w:val="20"/>
                <w:szCs w:val="20"/>
              </w:rPr>
              <w:t>116 362 061,49 zł</w:t>
            </w:r>
          </w:p>
        </w:tc>
      </w:tr>
    </w:tbl>
    <w:p w:rsidR="00C025BA" w:rsidRPr="00C025BA" w:rsidRDefault="00C025BA" w:rsidP="00C025BA">
      <w:pPr>
        <w:tabs>
          <w:tab w:val="clear" w:pos="567"/>
        </w:tabs>
        <w:jc w:val="center"/>
        <w:rPr>
          <w:rFonts w:eastAsia="Times New Roman"/>
          <w:b/>
        </w:rPr>
      </w:pPr>
    </w:p>
    <w:p w:rsidR="00C025BA" w:rsidRPr="00C025BA" w:rsidRDefault="00C025BA" w:rsidP="00C025BA">
      <w:pPr>
        <w:tabs>
          <w:tab w:val="clear" w:pos="567"/>
        </w:tabs>
        <w:jc w:val="center"/>
        <w:rPr>
          <w:rFonts w:eastAsia="Times New Roman"/>
          <w:b/>
        </w:rPr>
      </w:pPr>
    </w:p>
    <w:tbl>
      <w:tblPr>
        <w:tblW w:w="5000" w:type="pct"/>
        <w:tblCellMar>
          <w:left w:w="70" w:type="dxa"/>
          <w:right w:w="70" w:type="dxa"/>
        </w:tblCellMar>
        <w:tblLook w:val="0000" w:firstRow="0" w:lastRow="0" w:firstColumn="0" w:lastColumn="0" w:noHBand="0" w:noVBand="0"/>
      </w:tblPr>
      <w:tblGrid>
        <w:gridCol w:w="4531"/>
        <w:gridCol w:w="4531"/>
      </w:tblGrid>
      <w:tr w:rsidR="00846D7F" w:rsidRPr="00C025BA" w:rsidTr="00846D7F">
        <w:trPr>
          <w:trHeight w:val="675"/>
        </w:trPr>
        <w:tc>
          <w:tcPr>
            <w:tcW w:w="2500" w:type="pct"/>
            <w:tcBorders>
              <w:top w:val="single" w:sz="4" w:space="0" w:color="auto"/>
              <w:left w:val="single" w:sz="4" w:space="0" w:color="auto"/>
              <w:bottom w:val="single" w:sz="4" w:space="0" w:color="auto"/>
              <w:right w:val="single" w:sz="4" w:space="0" w:color="auto"/>
            </w:tcBorders>
            <w:shd w:val="clear" w:color="auto" w:fill="C0C0C0"/>
            <w:vAlign w:val="center"/>
          </w:tcPr>
          <w:p w:rsidR="00846D7F" w:rsidRPr="00C025BA" w:rsidRDefault="00846D7F" w:rsidP="00C025BA">
            <w:pPr>
              <w:tabs>
                <w:tab w:val="clear" w:pos="567"/>
              </w:tabs>
              <w:jc w:val="center"/>
              <w:rPr>
                <w:rFonts w:eastAsia="Times New Roman"/>
                <w:sz w:val="20"/>
                <w:szCs w:val="20"/>
              </w:rPr>
            </w:pPr>
            <w:r w:rsidRPr="00C025BA">
              <w:rPr>
                <w:rFonts w:eastAsia="Times New Roman"/>
                <w:sz w:val="20"/>
                <w:szCs w:val="20"/>
              </w:rPr>
              <w:lastRenderedPageBreak/>
              <w:t>Zadania GMK realizowane przez</w:t>
            </w:r>
            <w:r w:rsidRPr="00C025BA">
              <w:rPr>
                <w:rFonts w:eastAsia="Times New Roman"/>
                <w:b/>
                <w:bCs/>
                <w:sz w:val="20"/>
                <w:szCs w:val="20"/>
              </w:rPr>
              <w:t xml:space="preserve"> MOPS</w:t>
            </w:r>
          </w:p>
        </w:tc>
        <w:tc>
          <w:tcPr>
            <w:tcW w:w="2500" w:type="pct"/>
            <w:tcBorders>
              <w:top w:val="single" w:sz="4" w:space="0" w:color="auto"/>
              <w:left w:val="nil"/>
              <w:bottom w:val="single" w:sz="4" w:space="0" w:color="auto"/>
              <w:right w:val="single" w:sz="4" w:space="0" w:color="auto"/>
            </w:tcBorders>
            <w:shd w:val="clear" w:color="auto" w:fill="C0C0C0"/>
            <w:vAlign w:val="center"/>
          </w:tcPr>
          <w:p w:rsidR="00846D7F" w:rsidRPr="00C025BA" w:rsidRDefault="00846D7F" w:rsidP="00C025BA">
            <w:pPr>
              <w:tabs>
                <w:tab w:val="clear" w:pos="567"/>
              </w:tabs>
              <w:jc w:val="center"/>
              <w:rPr>
                <w:rFonts w:eastAsia="Times New Roman"/>
                <w:sz w:val="20"/>
                <w:szCs w:val="20"/>
              </w:rPr>
            </w:pPr>
            <w:r w:rsidRPr="00C025BA">
              <w:rPr>
                <w:rFonts w:eastAsia="Times New Roman"/>
                <w:sz w:val="20"/>
                <w:szCs w:val="20"/>
              </w:rPr>
              <w:t xml:space="preserve">Wykonanie </w:t>
            </w:r>
            <w:r w:rsidRPr="00C025BA">
              <w:rPr>
                <w:rFonts w:eastAsia="Times New Roman"/>
                <w:sz w:val="20"/>
                <w:szCs w:val="20"/>
              </w:rPr>
              <w:br/>
              <w:t>31.12.2015 r.</w:t>
            </w:r>
          </w:p>
        </w:tc>
      </w:tr>
      <w:tr w:rsidR="00846D7F" w:rsidRPr="00C025BA" w:rsidTr="00846D7F">
        <w:trPr>
          <w:trHeight w:val="285"/>
        </w:trPr>
        <w:tc>
          <w:tcPr>
            <w:tcW w:w="2500" w:type="pct"/>
            <w:tcBorders>
              <w:top w:val="nil"/>
              <w:left w:val="single" w:sz="4" w:space="0" w:color="auto"/>
              <w:bottom w:val="nil"/>
              <w:right w:val="single" w:sz="4" w:space="0" w:color="auto"/>
            </w:tcBorders>
            <w:shd w:val="clear" w:color="auto" w:fill="C0C0C0"/>
            <w:vAlign w:val="center"/>
          </w:tcPr>
          <w:p w:rsidR="00846D7F" w:rsidRPr="00C025BA" w:rsidRDefault="00846D7F" w:rsidP="00C025BA">
            <w:pPr>
              <w:tabs>
                <w:tab w:val="clear" w:pos="567"/>
              </w:tabs>
              <w:jc w:val="center"/>
              <w:rPr>
                <w:rFonts w:eastAsia="Times New Roman"/>
                <w:sz w:val="20"/>
                <w:szCs w:val="20"/>
              </w:rPr>
            </w:pPr>
            <w:r w:rsidRPr="00C025BA">
              <w:rPr>
                <w:rFonts w:eastAsia="Times New Roman"/>
                <w:sz w:val="20"/>
                <w:szCs w:val="20"/>
              </w:rPr>
              <w:t>1</w:t>
            </w:r>
          </w:p>
        </w:tc>
        <w:tc>
          <w:tcPr>
            <w:tcW w:w="2500" w:type="pct"/>
            <w:tcBorders>
              <w:top w:val="nil"/>
              <w:left w:val="nil"/>
              <w:bottom w:val="single" w:sz="4" w:space="0" w:color="auto"/>
              <w:right w:val="single" w:sz="4" w:space="0" w:color="auto"/>
            </w:tcBorders>
            <w:shd w:val="clear" w:color="auto" w:fill="C0C0C0"/>
            <w:vAlign w:val="center"/>
          </w:tcPr>
          <w:p w:rsidR="00846D7F" w:rsidRPr="00C025BA" w:rsidRDefault="00846D7F" w:rsidP="00C025BA">
            <w:pPr>
              <w:tabs>
                <w:tab w:val="clear" w:pos="567"/>
              </w:tabs>
              <w:jc w:val="center"/>
              <w:rPr>
                <w:rFonts w:eastAsia="Times New Roman"/>
                <w:sz w:val="20"/>
                <w:szCs w:val="20"/>
              </w:rPr>
            </w:pPr>
            <w:r>
              <w:rPr>
                <w:rFonts w:eastAsia="Times New Roman"/>
                <w:sz w:val="20"/>
                <w:szCs w:val="20"/>
              </w:rPr>
              <w:t>2</w:t>
            </w:r>
          </w:p>
        </w:tc>
      </w:tr>
      <w:tr w:rsidR="00846D7F" w:rsidRPr="00C025BA" w:rsidTr="00846D7F">
        <w:trPr>
          <w:trHeight w:val="345"/>
        </w:trPr>
        <w:tc>
          <w:tcPr>
            <w:tcW w:w="2500" w:type="pct"/>
            <w:tcBorders>
              <w:top w:val="single" w:sz="4" w:space="0" w:color="auto"/>
              <w:left w:val="single" w:sz="4" w:space="0" w:color="auto"/>
              <w:bottom w:val="single" w:sz="4" w:space="0" w:color="auto"/>
              <w:right w:val="nil"/>
            </w:tcBorders>
            <w:shd w:val="clear" w:color="auto" w:fill="C0C0C0"/>
            <w:vAlign w:val="center"/>
          </w:tcPr>
          <w:p w:rsidR="00846D7F" w:rsidRPr="00C025BA" w:rsidRDefault="00846D7F" w:rsidP="00C025BA">
            <w:pPr>
              <w:tabs>
                <w:tab w:val="clear" w:pos="567"/>
              </w:tabs>
              <w:jc w:val="center"/>
              <w:rPr>
                <w:rFonts w:eastAsia="Times New Roman"/>
                <w:b/>
                <w:bCs/>
                <w:sz w:val="20"/>
                <w:szCs w:val="20"/>
              </w:rPr>
            </w:pPr>
            <w:r w:rsidRPr="00C025BA">
              <w:rPr>
                <w:rFonts w:eastAsia="Times New Roman"/>
                <w:b/>
                <w:bCs/>
                <w:sz w:val="20"/>
                <w:szCs w:val="20"/>
              </w:rPr>
              <w:t>wydatki bieżące, w tym:</w:t>
            </w:r>
          </w:p>
        </w:tc>
        <w:tc>
          <w:tcPr>
            <w:tcW w:w="2500" w:type="pct"/>
            <w:tcBorders>
              <w:top w:val="nil"/>
              <w:left w:val="nil"/>
              <w:bottom w:val="single" w:sz="4" w:space="0" w:color="auto"/>
              <w:right w:val="single" w:sz="4" w:space="0" w:color="auto"/>
            </w:tcBorders>
            <w:shd w:val="clear" w:color="auto" w:fill="auto"/>
            <w:vAlign w:val="center"/>
          </w:tcPr>
          <w:p w:rsidR="00846D7F" w:rsidRPr="00C025BA" w:rsidRDefault="00846D7F" w:rsidP="00C025BA">
            <w:pPr>
              <w:tabs>
                <w:tab w:val="clear" w:pos="567"/>
              </w:tabs>
              <w:jc w:val="center"/>
              <w:rPr>
                <w:rFonts w:eastAsia="Times New Roman"/>
                <w:b/>
                <w:sz w:val="20"/>
                <w:szCs w:val="20"/>
              </w:rPr>
            </w:pPr>
            <w:r w:rsidRPr="00C025BA">
              <w:rPr>
                <w:rFonts w:eastAsia="Times New Roman"/>
                <w:b/>
                <w:sz w:val="20"/>
                <w:szCs w:val="20"/>
              </w:rPr>
              <w:t>129 726 608 zł</w:t>
            </w:r>
          </w:p>
        </w:tc>
      </w:tr>
      <w:tr w:rsidR="00846D7F" w:rsidRPr="00C025BA" w:rsidTr="00846D7F">
        <w:trPr>
          <w:trHeight w:val="300"/>
        </w:trPr>
        <w:tc>
          <w:tcPr>
            <w:tcW w:w="2500" w:type="pct"/>
            <w:tcBorders>
              <w:top w:val="nil"/>
              <w:left w:val="single" w:sz="4" w:space="0" w:color="auto"/>
              <w:bottom w:val="single" w:sz="4" w:space="0" w:color="auto"/>
              <w:right w:val="single" w:sz="4" w:space="0" w:color="auto"/>
            </w:tcBorders>
            <w:shd w:val="clear" w:color="auto" w:fill="C0C0C0"/>
            <w:vAlign w:val="center"/>
          </w:tcPr>
          <w:p w:rsidR="00846D7F" w:rsidRPr="00C025BA" w:rsidRDefault="00846D7F" w:rsidP="00C025BA">
            <w:pPr>
              <w:tabs>
                <w:tab w:val="clear" w:pos="567"/>
              </w:tabs>
              <w:jc w:val="center"/>
              <w:rPr>
                <w:rFonts w:eastAsia="Times New Roman"/>
                <w:i/>
                <w:iCs/>
                <w:sz w:val="20"/>
                <w:szCs w:val="20"/>
              </w:rPr>
            </w:pPr>
            <w:r w:rsidRPr="00C025BA">
              <w:rPr>
                <w:rFonts w:eastAsia="Times New Roman"/>
                <w:i/>
                <w:iCs/>
                <w:sz w:val="20"/>
                <w:szCs w:val="20"/>
              </w:rPr>
              <w:t>środki własne</w:t>
            </w:r>
          </w:p>
        </w:tc>
        <w:tc>
          <w:tcPr>
            <w:tcW w:w="2500" w:type="pct"/>
            <w:tcBorders>
              <w:top w:val="nil"/>
              <w:left w:val="nil"/>
              <w:bottom w:val="single" w:sz="4" w:space="0" w:color="auto"/>
              <w:right w:val="single" w:sz="4" w:space="0" w:color="auto"/>
            </w:tcBorders>
            <w:shd w:val="clear" w:color="auto" w:fill="auto"/>
            <w:vAlign w:val="center"/>
          </w:tcPr>
          <w:p w:rsidR="00846D7F" w:rsidRPr="00C025BA" w:rsidRDefault="00846D7F" w:rsidP="00C025BA">
            <w:pPr>
              <w:tabs>
                <w:tab w:val="clear" w:pos="567"/>
              </w:tabs>
              <w:jc w:val="center"/>
              <w:rPr>
                <w:rFonts w:eastAsia="Times New Roman"/>
                <w:sz w:val="20"/>
                <w:szCs w:val="20"/>
              </w:rPr>
            </w:pPr>
            <w:r w:rsidRPr="00C025BA">
              <w:rPr>
                <w:rFonts w:eastAsia="Times New Roman"/>
                <w:sz w:val="20"/>
                <w:szCs w:val="20"/>
              </w:rPr>
              <w:t>76 375 713 zł</w:t>
            </w:r>
          </w:p>
        </w:tc>
      </w:tr>
      <w:tr w:rsidR="00846D7F" w:rsidRPr="00C025BA" w:rsidTr="00846D7F">
        <w:trPr>
          <w:trHeight w:val="420"/>
        </w:trPr>
        <w:tc>
          <w:tcPr>
            <w:tcW w:w="2500" w:type="pct"/>
            <w:tcBorders>
              <w:top w:val="nil"/>
              <w:left w:val="single" w:sz="4" w:space="0" w:color="auto"/>
              <w:bottom w:val="single" w:sz="4" w:space="0" w:color="auto"/>
              <w:right w:val="single" w:sz="4" w:space="0" w:color="auto"/>
            </w:tcBorders>
            <w:shd w:val="clear" w:color="auto" w:fill="C0C0C0"/>
            <w:vAlign w:val="center"/>
          </w:tcPr>
          <w:p w:rsidR="00846D7F" w:rsidRPr="00C025BA" w:rsidRDefault="00846D7F" w:rsidP="00C025BA">
            <w:pPr>
              <w:tabs>
                <w:tab w:val="clear" w:pos="567"/>
              </w:tabs>
              <w:jc w:val="center"/>
              <w:rPr>
                <w:rFonts w:eastAsia="Times New Roman"/>
                <w:i/>
                <w:iCs/>
                <w:sz w:val="20"/>
                <w:szCs w:val="20"/>
              </w:rPr>
            </w:pPr>
            <w:r w:rsidRPr="00C025BA">
              <w:rPr>
                <w:rFonts w:eastAsia="Times New Roman"/>
                <w:i/>
                <w:iCs/>
                <w:sz w:val="20"/>
                <w:szCs w:val="20"/>
              </w:rPr>
              <w:t>dotacja z budżetu państwa</w:t>
            </w:r>
          </w:p>
        </w:tc>
        <w:tc>
          <w:tcPr>
            <w:tcW w:w="2500" w:type="pct"/>
            <w:tcBorders>
              <w:top w:val="nil"/>
              <w:left w:val="nil"/>
              <w:bottom w:val="single" w:sz="4" w:space="0" w:color="auto"/>
              <w:right w:val="single" w:sz="4" w:space="0" w:color="auto"/>
            </w:tcBorders>
            <w:shd w:val="clear" w:color="auto" w:fill="auto"/>
            <w:vAlign w:val="center"/>
          </w:tcPr>
          <w:p w:rsidR="00846D7F" w:rsidRPr="00C025BA" w:rsidRDefault="00846D7F" w:rsidP="00C025BA">
            <w:pPr>
              <w:tabs>
                <w:tab w:val="clear" w:pos="567"/>
              </w:tabs>
              <w:jc w:val="center"/>
              <w:rPr>
                <w:rFonts w:eastAsia="Times New Roman"/>
                <w:sz w:val="20"/>
                <w:szCs w:val="20"/>
              </w:rPr>
            </w:pPr>
            <w:r w:rsidRPr="00C025BA">
              <w:rPr>
                <w:rFonts w:eastAsia="Times New Roman"/>
                <w:sz w:val="20"/>
                <w:szCs w:val="20"/>
              </w:rPr>
              <w:t>49 098 202 zł</w:t>
            </w:r>
          </w:p>
        </w:tc>
      </w:tr>
      <w:tr w:rsidR="00846D7F" w:rsidRPr="00C025BA" w:rsidTr="00846D7F">
        <w:trPr>
          <w:trHeight w:val="720"/>
        </w:trPr>
        <w:tc>
          <w:tcPr>
            <w:tcW w:w="2500" w:type="pct"/>
            <w:tcBorders>
              <w:top w:val="nil"/>
              <w:left w:val="single" w:sz="4" w:space="0" w:color="auto"/>
              <w:bottom w:val="single" w:sz="4" w:space="0" w:color="auto"/>
              <w:right w:val="single" w:sz="4" w:space="0" w:color="auto"/>
            </w:tcBorders>
            <w:shd w:val="clear" w:color="auto" w:fill="C0C0C0"/>
            <w:vAlign w:val="center"/>
          </w:tcPr>
          <w:p w:rsidR="00846D7F" w:rsidRPr="00C025BA" w:rsidRDefault="00846D7F" w:rsidP="00C025BA">
            <w:pPr>
              <w:tabs>
                <w:tab w:val="clear" w:pos="567"/>
              </w:tabs>
              <w:jc w:val="center"/>
              <w:rPr>
                <w:rFonts w:eastAsia="Times New Roman"/>
                <w:i/>
                <w:iCs/>
                <w:sz w:val="20"/>
                <w:szCs w:val="20"/>
              </w:rPr>
            </w:pPr>
            <w:r w:rsidRPr="00C025BA">
              <w:rPr>
                <w:rFonts w:eastAsia="Times New Roman"/>
                <w:i/>
                <w:iCs/>
                <w:sz w:val="20"/>
                <w:szCs w:val="20"/>
              </w:rPr>
              <w:t>dotacja na realizację projektów współfinansowanych z UE</w:t>
            </w:r>
          </w:p>
        </w:tc>
        <w:tc>
          <w:tcPr>
            <w:tcW w:w="2500" w:type="pct"/>
            <w:tcBorders>
              <w:top w:val="nil"/>
              <w:left w:val="nil"/>
              <w:bottom w:val="single" w:sz="4" w:space="0" w:color="auto"/>
              <w:right w:val="single" w:sz="4" w:space="0" w:color="auto"/>
            </w:tcBorders>
            <w:shd w:val="clear" w:color="auto" w:fill="auto"/>
            <w:vAlign w:val="center"/>
          </w:tcPr>
          <w:p w:rsidR="00846D7F" w:rsidRPr="00C025BA" w:rsidRDefault="00846D7F" w:rsidP="00C025BA">
            <w:pPr>
              <w:tabs>
                <w:tab w:val="clear" w:pos="567"/>
              </w:tabs>
              <w:jc w:val="center"/>
              <w:rPr>
                <w:rFonts w:eastAsia="Times New Roman"/>
                <w:sz w:val="20"/>
                <w:szCs w:val="20"/>
              </w:rPr>
            </w:pPr>
            <w:r w:rsidRPr="00C025BA">
              <w:rPr>
                <w:rFonts w:eastAsia="Times New Roman"/>
                <w:sz w:val="20"/>
                <w:szCs w:val="20"/>
              </w:rPr>
              <w:t>4 252 693 zł</w:t>
            </w:r>
          </w:p>
        </w:tc>
      </w:tr>
      <w:tr w:rsidR="00846D7F" w:rsidRPr="00C025BA" w:rsidTr="00846D7F">
        <w:trPr>
          <w:trHeight w:val="435"/>
        </w:trPr>
        <w:tc>
          <w:tcPr>
            <w:tcW w:w="2500" w:type="pct"/>
            <w:tcBorders>
              <w:top w:val="nil"/>
              <w:left w:val="single" w:sz="4" w:space="0" w:color="auto"/>
              <w:bottom w:val="single" w:sz="4" w:space="0" w:color="auto"/>
              <w:right w:val="single" w:sz="4" w:space="0" w:color="auto"/>
            </w:tcBorders>
            <w:shd w:val="clear" w:color="auto" w:fill="C0C0C0"/>
            <w:vAlign w:val="center"/>
          </w:tcPr>
          <w:p w:rsidR="00846D7F" w:rsidRPr="00C025BA" w:rsidRDefault="00846D7F" w:rsidP="00C025BA">
            <w:pPr>
              <w:tabs>
                <w:tab w:val="clear" w:pos="567"/>
              </w:tabs>
              <w:jc w:val="center"/>
              <w:rPr>
                <w:rFonts w:eastAsia="Times New Roman"/>
                <w:b/>
                <w:bCs/>
                <w:sz w:val="20"/>
                <w:szCs w:val="20"/>
              </w:rPr>
            </w:pPr>
            <w:r w:rsidRPr="00C025BA">
              <w:rPr>
                <w:rFonts w:eastAsia="Times New Roman"/>
                <w:b/>
                <w:bCs/>
                <w:sz w:val="20"/>
                <w:szCs w:val="20"/>
              </w:rPr>
              <w:t>wydatki inwestycyjne, w tym:</w:t>
            </w:r>
          </w:p>
        </w:tc>
        <w:tc>
          <w:tcPr>
            <w:tcW w:w="2500" w:type="pct"/>
            <w:tcBorders>
              <w:top w:val="nil"/>
              <w:left w:val="nil"/>
              <w:bottom w:val="single" w:sz="4" w:space="0" w:color="auto"/>
              <w:right w:val="single" w:sz="4" w:space="0" w:color="auto"/>
            </w:tcBorders>
            <w:shd w:val="clear" w:color="auto" w:fill="auto"/>
            <w:vAlign w:val="center"/>
          </w:tcPr>
          <w:p w:rsidR="00846D7F" w:rsidRPr="00C025BA" w:rsidRDefault="00846D7F" w:rsidP="00C025BA">
            <w:pPr>
              <w:tabs>
                <w:tab w:val="clear" w:pos="567"/>
              </w:tabs>
              <w:jc w:val="center"/>
              <w:rPr>
                <w:rFonts w:eastAsia="Times New Roman"/>
                <w:b/>
                <w:sz w:val="20"/>
                <w:szCs w:val="20"/>
              </w:rPr>
            </w:pPr>
            <w:r w:rsidRPr="00C025BA">
              <w:rPr>
                <w:rFonts w:eastAsia="Times New Roman"/>
                <w:b/>
                <w:sz w:val="20"/>
                <w:szCs w:val="20"/>
              </w:rPr>
              <w:t>1 176 224 zł</w:t>
            </w:r>
          </w:p>
        </w:tc>
      </w:tr>
      <w:tr w:rsidR="00846D7F" w:rsidRPr="00C025BA" w:rsidTr="00846D7F">
        <w:trPr>
          <w:trHeight w:val="315"/>
        </w:trPr>
        <w:tc>
          <w:tcPr>
            <w:tcW w:w="2500" w:type="pct"/>
            <w:tcBorders>
              <w:top w:val="nil"/>
              <w:left w:val="single" w:sz="4" w:space="0" w:color="auto"/>
              <w:bottom w:val="single" w:sz="4" w:space="0" w:color="auto"/>
              <w:right w:val="single" w:sz="4" w:space="0" w:color="auto"/>
            </w:tcBorders>
            <w:shd w:val="clear" w:color="auto" w:fill="C0C0C0"/>
            <w:vAlign w:val="center"/>
          </w:tcPr>
          <w:p w:rsidR="00846D7F" w:rsidRPr="00C025BA" w:rsidRDefault="00846D7F" w:rsidP="00C025BA">
            <w:pPr>
              <w:tabs>
                <w:tab w:val="clear" w:pos="567"/>
              </w:tabs>
              <w:jc w:val="center"/>
              <w:rPr>
                <w:rFonts w:eastAsia="Times New Roman"/>
                <w:i/>
                <w:iCs/>
                <w:sz w:val="20"/>
                <w:szCs w:val="20"/>
              </w:rPr>
            </w:pPr>
            <w:r w:rsidRPr="00C025BA">
              <w:rPr>
                <w:rFonts w:eastAsia="Times New Roman"/>
                <w:i/>
                <w:iCs/>
                <w:sz w:val="20"/>
                <w:szCs w:val="20"/>
              </w:rPr>
              <w:t>środki własne</w:t>
            </w:r>
          </w:p>
        </w:tc>
        <w:tc>
          <w:tcPr>
            <w:tcW w:w="2500" w:type="pct"/>
            <w:tcBorders>
              <w:top w:val="nil"/>
              <w:left w:val="nil"/>
              <w:bottom w:val="single" w:sz="4" w:space="0" w:color="auto"/>
              <w:right w:val="single" w:sz="4" w:space="0" w:color="auto"/>
            </w:tcBorders>
            <w:shd w:val="clear" w:color="auto" w:fill="auto"/>
            <w:vAlign w:val="center"/>
          </w:tcPr>
          <w:p w:rsidR="00846D7F" w:rsidRPr="00C025BA" w:rsidRDefault="00846D7F" w:rsidP="00C025BA">
            <w:pPr>
              <w:tabs>
                <w:tab w:val="clear" w:pos="567"/>
              </w:tabs>
              <w:jc w:val="center"/>
              <w:rPr>
                <w:rFonts w:eastAsia="Times New Roman"/>
                <w:sz w:val="20"/>
                <w:szCs w:val="20"/>
              </w:rPr>
            </w:pPr>
            <w:r w:rsidRPr="00C025BA">
              <w:rPr>
                <w:rFonts w:eastAsia="Times New Roman"/>
                <w:sz w:val="20"/>
                <w:szCs w:val="20"/>
              </w:rPr>
              <w:t>1 176 224 zł</w:t>
            </w:r>
          </w:p>
        </w:tc>
      </w:tr>
      <w:tr w:rsidR="00846D7F" w:rsidRPr="00C025BA" w:rsidTr="00846D7F">
        <w:trPr>
          <w:trHeight w:val="315"/>
        </w:trPr>
        <w:tc>
          <w:tcPr>
            <w:tcW w:w="2500" w:type="pct"/>
            <w:tcBorders>
              <w:top w:val="nil"/>
              <w:left w:val="single" w:sz="4" w:space="0" w:color="auto"/>
              <w:bottom w:val="single" w:sz="4" w:space="0" w:color="auto"/>
              <w:right w:val="single" w:sz="4" w:space="0" w:color="auto"/>
            </w:tcBorders>
            <w:shd w:val="clear" w:color="auto" w:fill="C0C0C0"/>
            <w:vAlign w:val="center"/>
          </w:tcPr>
          <w:p w:rsidR="00846D7F" w:rsidRPr="00C025BA" w:rsidRDefault="00846D7F" w:rsidP="00C025BA">
            <w:pPr>
              <w:tabs>
                <w:tab w:val="clear" w:pos="567"/>
              </w:tabs>
              <w:jc w:val="center"/>
              <w:rPr>
                <w:rFonts w:eastAsia="Times New Roman"/>
                <w:i/>
                <w:iCs/>
                <w:sz w:val="20"/>
                <w:szCs w:val="20"/>
              </w:rPr>
            </w:pPr>
            <w:r w:rsidRPr="00C025BA">
              <w:rPr>
                <w:rFonts w:eastAsia="Times New Roman"/>
                <w:i/>
                <w:iCs/>
                <w:sz w:val="20"/>
                <w:szCs w:val="20"/>
              </w:rPr>
              <w:t>dotacja z budżetu państwa</w:t>
            </w:r>
          </w:p>
        </w:tc>
        <w:tc>
          <w:tcPr>
            <w:tcW w:w="2500" w:type="pct"/>
            <w:tcBorders>
              <w:top w:val="nil"/>
              <w:left w:val="nil"/>
              <w:bottom w:val="single" w:sz="4" w:space="0" w:color="auto"/>
              <w:right w:val="single" w:sz="4" w:space="0" w:color="auto"/>
            </w:tcBorders>
            <w:shd w:val="clear" w:color="auto" w:fill="auto"/>
            <w:vAlign w:val="center"/>
          </w:tcPr>
          <w:p w:rsidR="00846D7F" w:rsidRPr="00C025BA" w:rsidRDefault="00846D7F" w:rsidP="00C025BA">
            <w:pPr>
              <w:tabs>
                <w:tab w:val="clear" w:pos="567"/>
              </w:tabs>
              <w:jc w:val="center"/>
              <w:rPr>
                <w:rFonts w:eastAsia="Times New Roman"/>
                <w:sz w:val="20"/>
                <w:szCs w:val="20"/>
              </w:rPr>
            </w:pPr>
            <w:r w:rsidRPr="00C025BA">
              <w:rPr>
                <w:rFonts w:eastAsia="Times New Roman"/>
                <w:sz w:val="20"/>
                <w:szCs w:val="20"/>
              </w:rPr>
              <w:t>– zł</w:t>
            </w:r>
          </w:p>
        </w:tc>
      </w:tr>
      <w:tr w:rsidR="00846D7F" w:rsidRPr="00C025BA" w:rsidTr="00846D7F">
        <w:trPr>
          <w:trHeight w:val="675"/>
        </w:trPr>
        <w:tc>
          <w:tcPr>
            <w:tcW w:w="2500" w:type="pct"/>
            <w:tcBorders>
              <w:top w:val="nil"/>
              <w:left w:val="single" w:sz="4" w:space="0" w:color="auto"/>
              <w:bottom w:val="single" w:sz="4" w:space="0" w:color="auto"/>
              <w:right w:val="single" w:sz="4" w:space="0" w:color="auto"/>
            </w:tcBorders>
            <w:shd w:val="clear" w:color="auto" w:fill="C0C0C0"/>
            <w:vAlign w:val="center"/>
          </w:tcPr>
          <w:p w:rsidR="00846D7F" w:rsidRPr="00C025BA" w:rsidRDefault="00846D7F" w:rsidP="00C025BA">
            <w:pPr>
              <w:tabs>
                <w:tab w:val="clear" w:pos="567"/>
              </w:tabs>
              <w:jc w:val="center"/>
              <w:rPr>
                <w:rFonts w:eastAsia="Times New Roman"/>
                <w:i/>
                <w:iCs/>
                <w:sz w:val="20"/>
                <w:szCs w:val="20"/>
              </w:rPr>
            </w:pPr>
            <w:r w:rsidRPr="00C025BA">
              <w:rPr>
                <w:rFonts w:eastAsia="Times New Roman"/>
                <w:i/>
                <w:iCs/>
                <w:sz w:val="20"/>
                <w:szCs w:val="20"/>
              </w:rPr>
              <w:t>dotacja na realizację projektów współfinansowanych z UE</w:t>
            </w:r>
          </w:p>
        </w:tc>
        <w:tc>
          <w:tcPr>
            <w:tcW w:w="2500" w:type="pct"/>
            <w:tcBorders>
              <w:top w:val="nil"/>
              <w:left w:val="nil"/>
              <w:bottom w:val="single" w:sz="4" w:space="0" w:color="auto"/>
              <w:right w:val="single" w:sz="4" w:space="0" w:color="auto"/>
            </w:tcBorders>
            <w:shd w:val="clear" w:color="auto" w:fill="auto"/>
            <w:vAlign w:val="center"/>
          </w:tcPr>
          <w:p w:rsidR="00846D7F" w:rsidRPr="00C025BA" w:rsidRDefault="00846D7F" w:rsidP="00C025BA">
            <w:pPr>
              <w:tabs>
                <w:tab w:val="clear" w:pos="567"/>
              </w:tabs>
              <w:jc w:val="center"/>
              <w:rPr>
                <w:rFonts w:eastAsia="Times New Roman"/>
                <w:sz w:val="20"/>
                <w:szCs w:val="20"/>
              </w:rPr>
            </w:pPr>
            <w:r w:rsidRPr="00C025BA">
              <w:rPr>
                <w:rFonts w:eastAsia="Times New Roman"/>
                <w:sz w:val="20"/>
                <w:szCs w:val="20"/>
              </w:rPr>
              <w:t>– zł</w:t>
            </w:r>
          </w:p>
        </w:tc>
      </w:tr>
      <w:tr w:rsidR="00846D7F" w:rsidRPr="00C025BA" w:rsidTr="00846D7F">
        <w:trPr>
          <w:trHeight w:val="300"/>
        </w:trPr>
        <w:tc>
          <w:tcPr>
            <w:tcW w:w="2500" w:type="pct"/>
            <w:tcBorders>
              <w:top w:val="nil"/>
              <w:left w:val="single" w:sz="4" w:space="0" w:color="auto"/>
              <w:bottom w:val="single" w:sz="4" w:space="0" w:color="auto"/>
              <w:right w:val="single" w:sz="4" w:space="0" w:color="auto"/>
            </w:tcBorders>
            <w:shd w:val="clear" w:color="auto" w:fill="C0C0C0"/>
            <w:vAlign w:val="center"/>
          </w:tcPr>
          <w:p w:rsidR="00846D7F" w:rsidRPr="00C025BA" w:rsidRDefault="00846D7F" w:rsidP="00C025BA">
            <w:pPr>
              <w:tabs>
                <w:tab w:val="clear" w:pos="567"/>
              </w:tabs>
              <w:jc w:val="center"/>
              <w:rPr>
                <w:rFonts w:eastAsia="Times New Roman"/>
                <w:sz w:val="20"/>
                <w:szCs w:val="20"/>
              </w:rPr>
            </w:pPr>
            <w:r w:rsidRPr="00C025BA">
              <w:rPr>
                <w:rFonts w:eastAsia="Times New Roman"/>
                <w:sz w:val="20"/>
                <w:szCs w:val="20"/>
              </w:rPr>
              <w:t>Suma</w:t>
            </w:r>
          </w:p>
        </w:tc>
        <w:tc>
          <w:tcPr>
            <w:tcW w:w="2500" w:type="pct"/>
            <w:tcBorders>
              <w:top w:val="nil"/>
              <w:left w:val="nil"/>
              <w:bottom w:val="single" w:sz="4" w:space="0" w:color="auto"/>
              <w:right w:val="single" w:sz="4" w:space="0" w:color="auto"/>
            </w:tcBorders>
            <w:shd w:val="clear" w:color="auto" w:fill="C0C0C0"/>
            <w:vAlign w:val="center"/>
          </w:tcPr>
          <w:p w:rsidR="00846D7F" w:rsidRPr="00C025BA" w:rsidRDefault="00846D7F" w:rsidP="00C025BA">
            <w:pPr>
              <w:tabs>
                <w:tab w:val="clear" w:pos="567"/>
              </w:tabs>
              <w:jc w:val="center"/>
              <w:rPr>
                <w:rFonts w:eastAsia="Times New Roman"/>
                <w:b/>
                <w:sz w:val="20"/>
                <w:szCs w:val="20"/>
              </w:rPr>
            </w:pPr>
            <w:r w:rsidRPr="00C025BA">
              <w:rPr>
                <w:rFonts w:eastAsia="Times New Roman"/>
                <w:b/>
                <w:sz w:val="20"/>
                <w:szCs w:val="20"/>
              </w:rPr>
              <w:t>130 902 832 zł</w:t>
            </w:r>
          </w:p>
        </w:tc>
      </w:tr>
    </w:tbl>
    <w:p w:rsidR="00C025BA" w:rsidRPr="00C025BA" w:rsidRDefault="00C025BA" w:rsidP="00C025BA">
      <w:pPr>
        <w:tabs>
          <w:tab w:val="clear" w:pos="567"/>
        </w:tabs>
        <w:jc w:val="center"/>
        <w:rPr>
          <w:rFonts w:eastAsia="Times New Roman"/>
          <w:b/>
          <w:sz w:val="20"/>
          <w:szCs w:val="20"/>
        </w:rPr>
      </w:pPr>
    </w:p>
    <w:tbl>
      <w:tblPr>
        <w:tblW w:w="503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4566"/>
        <w:gridCol w:w="4567"/>
      </w:tblGrid>
      <w:tr w:rsidR="00846D7F" w:rsidRPr="00C025BA" w:rsidTr="00846D7F">
        <w:trPr>
          <w:trHeight w:val="503"/>
          <w:jc w:val="center"/>
        </w:trPr>
        <w:tc>
          <w:tcPr>
            <w:tcW w:w="2500" w:type="pct"/>
            <w:shd w:val="clear" w:color="auto" w:fill="C0C0C0"/>
            <w:tcMar>
              <w:top w:w="0" w:type="dxa"/>
              <w:left w:w="70" w:type="dxa"/>
              <w:bottom w:w="0" w:type="dxa"/>
              <w:right w:w="70" w:type="dxa"/>
            </w:tcMar>
            <w:vAlign w:val="center"/>
          </w:tcPr>
          <w:p w:rsidR="00846D7F" w:rsidRPr="00C025BA" w:rsidRDefault="00846D7F" w:rsidP="00846D7F">
            <w:pPr>
              <w:tabs>
                <w:tab w:val="clear" w:pos="567"/>
              </w:tabs>
              <w:jc w:val="center"/>
              <w:rPr>
                <w:rFonts w:eastAsia="Times New Roman"/>
                <w:sz w:val="20"/>
                <w:szCs w:val="20"/>
              </w:rPr>
            </w:pPr>
            <w:r w:rsidRPr="00C025BA">
              <w:rPr>
                <w:rFonts w:eastAsia="Times New Roman"/>
                <w:sz w:val="20"/>
                <w:szCs w:val="20"/>
              </w:rPr>
              <w:t>Zadania GMK realizowane przez organizacje pozarządowe w ramach dotacji ujętych w planie finansowym UMK (Wydział Spraw Społecznych)</w:t>
            </w:r>
          </w:p>
          <w:p w:rsidR="00846D7F" w:rsidRPr="00C025BA" w:rsidRDefault="00846D7F" w:rsidP="00C31F6F">
            <w:pPr>
              <w:tabs>
                <w:tab w:val="clear" w:pos="567"/>
              </w:tabs>
              <w:ind w:left="23" w:hanging="23"/>
              <w:jc w:val="center"/>
              <w:rPr>
                <w:rFonts w:eastAsia="Times New Roman"/>
                <w:sz w:val="20"/>
                <w:szCs w:val="20"/>
              </w:rPr>
            </w:pPr>
          </w:p>
        </w:tc>
        <w:tc>
          <w:tcPr>
            <w:tcW w:w="2500" w:type="pct"/>
            <w:shd w:val="clear" w:color="auto" w:fill="C0C0C0"/>
            <w:tcMar>
              <w:top w:w="0" w:type="dxa"/>
              <w:left w:w="70" w:type="dxa"/>
              <w:bottom w:w="0" w:type="dxa"/>
              <w:right w:w="70" w:type="dxa"/>
            </w:tcMar>
            <w:vAlign w:val="center"/>
          </w:tcPr>
          <w:p w:rsidR="00846D7F" w:rsidRPr="00C025BA" w:rsidRDefault="00846D7F" w:rsidP="00C31F6F">
            <w:pPr>
              <w:tabs>
                <w:tab w:val="clear" w:pos="567"/>
              </w:tabs>
              <w:jc w:val="center"/>
              <w:rPr>
                <w:rFonts w:eastAsia="Times New Roman"/>
                <w:sz w:val="20"/>
                <w:szCs w:val="20"/>
              </w:rPr>
            </w:pPr>
            <w:r w:rsidRPr="00C025BA">
              <w:rPr>
                <w:rFonts w:eastAsia="Times New Roman"/>
                <w:sz w:val="20"/>
                <w:szCs w:val="20"/>
              </w:rPr>
              <w:t xml:space="preserve">Wykonanie </w:t>
            </w:r>
            <w:r w:rsidRPr="00C025BA">
              <w:rPr>
                <w:rFonts w:eastAsia="Times New Roman"/>
                <w:sz w:val="20"/>
                <w:szCs w:val="20"/>
              </w:rPr>
              <w:br/>
              <w:t>31.12.2015 r.</w:t>
            </w:r>
          </w:p>
        </w:tc>
      </w:tr>
      <w:tr w:rsidR="00846D7F" w:rsidRPr="00C025BA" w:rsidTr="00846D7F">
        <w:trPr>
          <w:trHeight w:val="285"/>
          <w:jc w:val="center"/>
        </w:trPr>
        <w:tc>
          <w:tcPr>
            <w:tcW w:w="2500" w:type="pct"/>
            <w:shd w:val="clear" w:color="auto" w:fill="C0C0C0"/>
            <w:tcMar>
              <w:top w:w="0" w:type="dxa"/>
              <w:left w:w="70" w:type="dxa"/>
              <w:bottom w:w="0" w:type="dxa"/>
              <w:right w:w="70" w:type="dxa"/>
            </w:tcMar>
            <w:vAlign w:val="center"/>
          </w:tcPr>
          <w:p w:rsidR="00846D7F" w:rsidRPr="00C025BA" w:rsidRDefault="00846D7F" w:rsidP="00C31F6F">
            <w:pPr>
              <w:tabs>
                <w:tab w:val="clear" w:pos="567"/>
              </w:tabs>
              <w:jc w:val="center"/>
              <w:rPr>
                <w:rFonts w:eastAsia="Times New Roman"/>
                <w:iCs/>
                <w:sz w:val="20"/>
                <w:szCs w:val="20"/>
              </w:rPr>
            </w:pPr>
            <w:r w:rsidRPr="00C025BA">
              <w:rPr>
                <w:rFonts w:eastAsia="Times New Roman"/>
                <w:iCs/>
                <w:sz w:val="20"/>
                <w:szCs w:val="20"/>
              </w:rPr>
              <w:t>środki własne</w:t>
            </w:r>
          </w:p>
        </w:tc>
        <w:tc>
          <w:tcPr>
            <w:tcW w:w="2500" w:type="pct"/>
            <w:tcMar>
              <w:top w:w="0" w:type="dxa"/>
              <w:left w:w="70" w:type="dxa"/>
              <w:bottom w:w="0" w:type="dxa"/>
              <w:right w:w="70" w:type="dxa"/>
            </w:tcMar>
            <w:vAlign w:val="center"/>
          </w:tcPr>
          <w:p w:rsidR="00846D7F" w:rsidRPr="00C025BA" w:rsidRDefault="00846D7F" w:rsidP="00C31F6F">
            <w:pPr>
              <w:tabs>
                <w:tab w:val="clear" w:pos="567"/>
              </w:tabs>
              <w:jc w:val="center"/>
              <w:rPr>
                <w:rFonts w:eastAsia="Times New Roman"/>
                <w:sz w:val="20"/>
                <w:szCs w:val="20"/>
              </w:rPr>
            </w:pPr>
            <w:r w:rsidRPr="00C025BA">
              <w:rPr>
                <w:rFonts w:eastAsia="Times New Roman"/>
                <w:sz w:val="20"/>
                <w:szCs w:val="20"/>
              </w:rPr>
              <w:t>44 773 875,42 zł</w:t>
            </w:r>
          </w:p>
        </w:tc>
      </w:tr>
      <w:tr w:rsidR="00846D7F" w:rsidRPr="00C025BA" w:rsidTr="00846D7F">
        <w:trPr>
          <w:trHeight w:val="285"/>
          <w:jc w:val="center"/>
        </w:trPr>
        <w:tc>
          <w:tcPr>
            <w:tcW w:w="2500" w:type="pct"/>
            <w:shd w:val="clear" w:color="auto" w:fill="C0C0C0"/>
            <w:tcMar>
              <w:top w:w="0" w:type="dxa"/>
              <w:left w:w="70" w:type="dxa"/>
              <w:bottom w:w="0" w:type="dxa"/>
              <w:right w:w="70" w:type="dxa"/>
            </w:tcMar>
            <w:vAlign w:val="center"/>
          </w:tcPr>
          <w:p w:rsidR="00846D7F" w:rsidRPr="00C025BA" w:rsidRDefault="00846D7F" w:rsidP="00C31F6F">
            <w:pPr>
              <w:tabs>
                <w:tab w:val="clear" w:pos="567"/>
              </w:tabs>
              <w:jc w:val="center"/>
              <w:rPr>
                <w:rFonts w:eastAsia="Times New Roman"/>
                <w:iCs/>
                <w:sz w:val="20"/>
                <w:szCs w:val="20"/>
              </w:rPr>
            </w:pPr>
            <w:r w:rsidRPr="00C025BA">
              <w:rPr>
                <w:rFonts w:eastAsia="Times New Roman"/>
                <w:iCs/>
                <w:sz w:val="20"/>
                <w:szCs w:val="20"/>
              </w:rPr>
              <w:t>dotacja z budżetu państwa</w:t>
            </w:r>
          </w:p>
        </w:tc>
        <w:tc>
          <w:tcPr>
            <w:tcW w:w="2500" w:type="pct"/>
            <w:tcMar>
              <w:top w:w="0" w:type="dxa"/>
              <w:left w:w="70" w:type="dxa"/>
              <w:bottom w:w="0" w:type="dxa"/>
              <w:right w:w="70" w:type="dxa"/>
            </w:tcMar>
            <w:vAlign w:val="center"/>
          </w:tcPr>
          <w:p w:rsidR="00846D7F" w:rsidRPr="00C025BA" w:rsidRDefault="00846D7F" w:rsidP="00C31F6F">
            <w:pPr>
              <w:tabs>
                <w:tab w:val="clear" w:pos="567"/>
              </w:tabs>
              <w:jc w:val="center"/>
              <w:rPr>
                <w:rFonts w:eastAsia="Times New Roman"/>
                <w:sz w:val="20"/>
                <w:szCs w:val="20"/>
              </w:rPr>
            </w:pPr>
            <w:r w:rsidRPr="00C025BA">
              <w:rPr>
                <w:rFonts w:eastAsia="Times New Roman"/>
                <w:sz w:val="20"/>
                <w:szCs w:val="20"/>
              </w:rPr>
              <w:t>8 211 931,33 zł</w:t>
            </w:r>
          </w:p>
        </w:tc>
      </w:tr>
      <w:tr w:rsidR="00846D7F" w:rsidRPr="00C025BA" w:rsidTr="00846D7F">
        <w:trPr>
          <w:trHeight w:val="510"/>
          <w:jc w:val="center"/>
        </w:trPr>
        <w:tc>
          <w:tcPr>
            <w:tcW w:w="2500" w:type="pct"/>
            <w:shd w:val="clear" w:color="auto" w:fill="C0C0C0"/>
            <w:tcMar>
              <w:top w:w="0" w:type="dxa"/>
              <w:left w:w="70" w:type="dxa"/>
              <w:bottom w:w="0" w:type="dxa"/>
              <w:right w:w="70" w:type="dxa"/>
            </w:tcMar>
            <w:vAlign w:val="center"/>
          </w:tcPr>
          <w:p w:rsidR="00846D7F" w:rsidRPr="00C025BA" w:rsidRDefault="00846D7F" w:rsidP="00C31F6F">
            <w:pPr>
              <w:tabs>
                <w:tab w:val="clear" w:pos="567"/>
              </w:tabs>
              <w:jc w:val="center"/>
              <w:rPr>
                <w:rFonts w:eastAsia="Times New Roman"/>
                <w:iCs/>
                <w:sz w:val="20"/>
                <w:szCs w:val="20"/>
              </w:rPr>
            </w:pPr>
            <w:r w:rsidRPr="00C025BA">
              <w:rPr>
                <w:rFonts w:eastAsia="Times New Roman"/>
                <w:iCs/>
                <w:sz w:val="20"/>
                <w:szCs w:val="20"/>
              </w:rPr>
              <w:t xml:space="preserve">dotacja na realizację projektów współfinansowanych </w:t>
            </w:r>
            <w:r>
              <w:rPr>
                <w:rFonts w:eastAsia="Times New Roman"/>
                <w:iCs/>
                <w:sz w:val="20"/>
                <w:szCs w:val="20"/>
              </w:rPr>
              <w:br/>
            </w:r>
            <w:r w:rsidRPr="00C025BA">
              <w:rPr>
                <w:rFonts w:eastAsia="Times New Roman"/>
                <w:iCs/>
                <w:sz w:val="20"/>
                <w:szCs w:val="20"/>
              </w:rPr>
              <w:t>z UE</w:t>
            </w:r>
          </w:p>
        </w:tc>
        <w:tc>
          <w:tcPr>
            <w:tcW w:w="2500" w:type="pct"/>
            <w:tcMar>
              <w:top w:w="0" w:type="dxa"/>
              <w:left w:w="70" w:type="dxa"/>
              <w:bottom w:w="0" w:type="dxa"/>
              <w:right w:w="70" w:type="dxa"/>
            </w:tcMar>
            <w:vAlign w:val="center"/>
          </w:tcPr>
          <w:p w:rsidR="00846D7F" w:rsidRPr="00C025BA" w:rsidRDefault="00846D7F" w:rsidP="00C31F6F">
            <w:pPr>
              <w:tabs>
                <w:tab w:val="clear" w:pos="567"/>
              </w:tabs>
              <w:jc w:val="center"/>
              <w:rPr>
                <w:rFonts w:eastAsia="Times New Roman"/>
                <w:sz w:val="20"/>
                <w:szCs w:val="20"/>
              </w:rPr>
            </w:pPr>
            <w:r w:rsidRPr="00C025BA">
              <w:rPr>
                <w:rFonts w:eastAsia="Times New Roman"/>
                <w:sz w:val="20"/>
                <w:szCs w:val="20"/>
              </w:rPr>
              <w:t>837 866,05 zł</w:t>
            </w:r>
          </w:p>
        </w:tc>
      </w:tr>
      <w:tr w:rsidR="00846D7F" w:rsidRPr="00C025BA" w:rsidTr="009E7D82">
        <w:trPr>
          <w:trHeight w:val="510"/>
          <w:jc w:val="center"/>
        </w:trPr>
        <w:tc>
          <w:tcPr>
            <w:tcW w:w="2500" w:type="pct"/>
            <w:shd w:val="clear" w:color="auto" w:fill="C0C0C0"/>
            <w:tcMar>
              <w:top w:w="0" w:type="dxa"/>
              <w:left w:w="70" w:type="dxa"/>
              <w:bottom w:w="0" w:type="dxa"/>
              <w:right w:w="70" w:type="dxa"/>
            </w:tcMar>
            <w:vAlign w:val="center"/>
          </w:tcPr>
          <w:p w:rsidR="00846D7F" w:rsidRPr="00C025BA" w:rsidRDefault="00846D7F" w:rsidP="00C31F6F">
            <w:pPr>
              <w:tabs>
                <w:tab w:val="clear" w:pos="567"/>
              </w:tabs>
              <w:jc w:val="center"/>
              <w:rPr>
                <w:rFonts w:eastAsia="Times New Roman"/>
                <w:iCs/>
                <w:sz w:val="20"/>
                <w:szCs w:val="20"/>
              </w:rPr>
            </w:pPr>
            <w:r w:rsidRPr="00C025BA">
              <w:rPr>
                <w:rFonts w:eastAsia="Times New Roman"/>
                <w:b/>
                <w:sz w:val="20"/>
                <w:szCs w:val="20"/>
              </w:rPr>
              <w:t>Łącznie, w tym:</w:t>
            </w:r>
          </w:p>
        </w:tc>
        <w:tc>
          <w:tcPr>
            <w:tcW w:w="2500" w:type="pct"/>
            <w:shd w:val="clear" w:color="auto" w:fill="BFBFBF"/>
            <w:tcMar>
              <w:top w:w="0" w:type="dxa"/>
              <w:left w:w="70" w:type="dxa"/>
              <w:bottom w:w="0" w:type="dxa"/>
              <w:right w:w="70" w:type="dxa"/>
            </w:tcMar>
            <w:vAlign w:val="center"/>
          </w:tcPr>
          <w:p w:rsidR="00846D7F" w:rsidRPr="00C025BA" w:rsidRDefault="00846D7F" w:rsidP="00C31F6F">
            <w:pPr>
              <w:tabs>
                <w:tab w:val="clear" w:pos="567"/>
              </w:tabs>
              <w:jc w:val="center"/>
              <w:rPr>
                <w:rFonts w:eastAsia="Times New Roman"/>
                <w:sz w:val="20"/>
                <w:szCs w:val="20"/>
              </w:rPr>
            </w:pPr>
            <w:r w:rsidRPr="00C025BA">
              <w:rPr>
                <w:rFonts w:eastAsia="Times New Roman"/>
                <w:sz w:val="20"/>
                <w:szCs w:val="20"/>
              </w:rPr>
              <w:t>53 823 672, 80 zł</w:t>
            </w:r>
          </w:p>
        </w:tc>
      </w:tr>
    </w:tbl>
    <w:p w:rsidR="00846D7F" w:rsidRDefault="00846D7F" w:rsidP="00C025BA">
      <w:pPr>
        <w:tabs>
          <w:tab w:val="clear" w:pos="567"/>
        </w:tabs>
        <w:jc w:val="center"/>
        <w:rPr>
          <w:rFonts w:eastAsia="Times New Roman"/>
          <w:b/>
          <w:sz w:val="20"/>
          <w:szCs w:val="20"/>
        </w:rPr>
      </w:pPr>
    </w:p>
    <w:p w:rsidR="00C025BA" w:rsidRPr="00C025BA" w:rsidRDefault="00C025BA" w:rsidP="00C025BA">
      <w:pPr>
        <w:tabs>
          <w:tab w:val="clear" w:pos="567"/>
        </w:tabs>
        <w:jc w:val="center"/>
        <w:rPr>
          <w:rFonts w:eastAsia="Times New Roman"/>
          <w:sz w:val="20"/>
          <w:szCs w:val="20"/>
        </w:rPr>
      </w:pPr>
      <w:r w:rsidRPr="00C025BA">
        <w:rPr>
          <w:rFonts w:eastAsia="Times New Roman"/>
          <w:b/>
          <w:sz w:val="20"/>
          <w:szCs w:val="20"/>
        </w:rPr>
        <w:t xml:space="preserve">Zadania GMK realizowane przez MOPS ze środków PFRON </w:t>
      </w:r>
      <w:r w:rsidRPr="00C025BA">
        <w:rPr>
          <w:rFonts w:eastAsia="Times New Roman"/>
          <w:sz w:val="20"/>
          <w:szCs w:val="20"/>
        </w:rPr>
        <w:t>(środki PFRON nie są ujmowane w budżecie Miasta ani w planach finansowych jednostek budżetowych)</w:t>
      </w:r>
    </w:p>
    <w:tbl>
      <w:tblPr>
        <w:tblW w:w="492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Look w:val="00A0" w:firstRow="1" w:lastRow="0" w:firstColumn="1" w:lastColumn="0" w:noHBand="0" w:noVBand="0"/>
      </w:tblPr>
      <w:tblGrid>
        <w:gridCol w:w="316"/>
        <w:gridCol w:w="5089"/>
        <w:gridCol w:w="3523"/>
      </w:tblGrid>
      <w:tr w:rsidR="00846D7F" w:rsidRPr="00C025BA" w:rsidTr="00846D7F">
        <w:trPr>
          <w:jc w:val="center"/>
        </w:trPr>
        <w:tc>
          <w:tcPr>
            <w:tcW w:w="3027" w:type="pct"/>
            <w:gridSpan w:val="2"/>
            <w:shd w:val="clear" w:color="auto" w:fill="CCCCCC"/>
            <w:vAlign w:val="center"/>
          </w:tcPr>
          <w:p w:rsidR="00846D7F" w:rsidRPr="00C025BA" w:rsidRDefault="00846D7F" w:rsidP="00C025BA">
            <w:pPr>
              <w:tabs>
                <w:tab w:val="clear" w:pos="567"/>
                <w:tab w:val="left" w:pos="2460"/>
              </w:tabs>
              <w:jc w:val="center"/>
              <w:rPr>
                <w:rFonts w:eastAsia="Times New Roman"/>
                <w:sz w:val="20"/>
                <w:szCs w:val="20"/>
              </w:rPr>
            </w:pPr>
            <w:r w:rsidRPr="00C025BA">
              <w:rPr>
                <w:rFonts w:eastAsia="Times New Roman"/>
                <w:sz w:val="20"/>
                <w:szCs w:val="20"/>
              </w:rPr>
              <w:t>Zadania GMK realizowane przez MOPS ze środków PFRON</w:t>
            </w:r>
          </w:p>
        </w:tc>
        <w:tc>
          <w:tcPr>
            <w:tcW w:w="1973" w:type="pct"/>
            <w:tcBorders>
              <w:bottom w:val="single" w:sz="4" w:space="0" w:color="auto"/>
            </w:tcBorders>
            <w:shd w:val="clear" w:color="auto" w:fill="CCCCCC"/>
            <w:vAlign w:val="center"/>
          </w:tcPr>
          <w:p w:rsidR="00846D7F" w:rsidRPr="00C025BA" w:rsidRDefault="00846D7F" w:rsidP="00C025BA">
            <w:pPr>
              <w:tabs>
                <w:tab w:val="clear" w:pos="567"/>
              </w:tabs>
              <w:jc w:val="center"/>
              <w:rPr>
                <w:rFonts w:eastAsia="Times New Roman"/>
                <w:sz w:val="20"/>
                <w:szCs w:val="20"/>
              </w:rPr>
            </w:pPr>
            <w:r w:rsidRPr="00C025BA">
              <w:rPr>
                <w:rFonts w:eastAsia="Times New Roman"/>
                <w:sz w:val="20"/>
                <w:szCs w:val="20"/>
              </w:rPr>
              <w:t>Wykonanie na 31.12.2015 r.</w:t>
            </w:r>
          </w:p>
        </w:tc>
      </w:tr>
      <w:tr w:rsidR="00846D7F" w:rsidRPr="00C025BA" w:rsidTr="00846D7F">
        <w:trPr>
          <w:jc w:val="center"/>
        </w:trPr>
        <w:tc>
          <w:tcPr>
            <w:tcW w:w="3027" w:type="pct"/>
            <w:gridSpan w:val="2"/>
            <w:shd w:val="clear" w:color="auto" w:fill="CCCCCC"/>
          </w:tcPr>
          <w:p w:rsidR="00846D7F" w:rsidRPr="00C025BA" w:rsidRDefault="00846D7F" w:rsidP="00C025BA">
            <w:pPr>
              <w:tabs>
                <w:tab w:val="clear" w:pos="567"/>
              </w:tabs>
              <w:jc w:val="center"/>
              <w:rPr>
                <w:rFonts w:eastAsia="Times New Roman"/>
                <w:sz w:val="20"/>
                <w:szCs w:val="20"/>
              </w:rPr>
            </w:pPr>
            <w:r w:rsidRPr="00C025BA">
              <w:rPr>
                <w:rFonts w:eastAsia="Times New Roman"/>
                <w:sz w:val="20"/>
                <w:szCs w:val="20"/>
              </w:rPr>
              <w:t>Zadania z zakresu rehabilitacji zawodowej*</w:t>
            </w:r>
          </w:p>
        </w:tc>
        <w:tc>
          <w:tcPr>
            <w:tcW w:w="1973" w:type="pct"/>
            <w:shd w:val="clear" w:color="auto" w:fill="auto"/>
            <w:vAlign w:val="center"/>
          </w:tcPr>
          <w:p w:rsidR="00846D7F" w:rsidRPr="00C025BA" w:rsidRDefault="00846D7F" w:rsidP="00C025BA">
            <w:pPr>
              <w:widowControl w:val="0"/>
              <w:shd w:val="clear" w:color="auto" w:fill="FFFFFF"/>
              <w:tabs>
                <w:tab w:val="clear" w:pos="567"/>
              </w:tabs>
              <w:autoSpaceDE w:val="0"/>
              <w:autoSpaceDN w:val="0"/>
              <w:adjustRightInd w:val="0"/>
              <w:jc w:val="center"/>
              <w:rPr>
                <w:rFonts w:eastAsia="Times New Roman"/>
                <w:sz w:val="20"/>
                <w:szCs w:val="20"/>
              </w:rPr>
            </w:pPr>
            <w:r w:rsidRPr="00C025BA">
              <w:rPr>
                <w:rFonts w:eastAsia="Times New Roman"/>
                <w:sz w:val="20"/>
                <w:szCs w:val="20"/>
              </w:rPr>
              <w:t>691 376 zł</w:t>
            </w:r>
          </w:p>
        </w:tc>
      </w:tr>
      <w:tr w:rsidR="00846D7F" w:rsidRPr="00C025BA" w:rsidTr="00846D7F">
        <w:trPr>
          <w:jc w:val="center"/>
        </w:trPr>
        <w:tc>
          <w:tcPr>
            <w:tcW w:w="3027" w:type="pct"/>
            <w:gridSpan w:val="2"/>
            <w:shd w:val="clear" w:color="auto" w:fill="CCCCCC"/>
          </w:tcPr>
          <w:p w:rsidR="00846D7F" w:rsidRPr="00C025BA" w:rsidRDefault="00846D7F" w:rsidP="00C025BA">
            <w:pPr>
              <w:tabs>
                <w:tab w:val="clear" w:pos="567"/>
              </w:tabs>
              <w:jc w:val="center"/>
              <w:rPr>
                <w:rFonts w:eastAsia="Times New Roman"/>
                <w:sz w:val="20"/>
                <w:szCs w:val="20"/>
              </w:rPr>
            </w:pPr>
            <w:r w:rsidRPr="00C025BA">
              <w:rPr>
                <w:rFonts w:eastAsia="Times New Roman"/>
                <w:sz w:val="20"/>
                <w:szCs w:val="20"/>
              </w:rPr>
              <w:t>Zadania z zakresu rehabilitacji społecznej</w:t>
            </w:r>
          </w:p>
        </w:tc>
        <w:tc>
          <w:tcPr>
            <w:tcW w:w="1973" w:type="pct"/>
            <w:shd w:val="clear" w:color="auto" w:fill="auto"/>
            <w:vAlign w:val="center"/>
          </w:tcPr>
          <w:p w:rsidR="00846D7F" w:rsidRPr="00C025BA" w:rsidRDefault="00846D7F" w:rsidP="00C025BA">
            <w:pPr>
              <w:widowControl w:val="0"/>
              <w:shd w:val="clear" w:color="auto" w:fill="FFFFFF"/>
              <w:tabs>
                <w:tab w:val="clear" w:pos="567"/>
              </w:tabs>
              <w:autoSpaceDE w:val="0"/>
              <w:autoSpaceDN w:val="0"/>
              <w:adjustRightInd w:val="0"/>
              <w:jc w:val="center"/>
              <w:rPr>
                <w:rFonts w:eastAsia="Times New Roman"/>
                <w:sz w:val="20"/>
                <w:szCs w:val="20"/>
              </w:rPr>
            </w:pPr>
            <w:r w:rsidRPr="00C025BA">
              <w:rPr>
                <w:rFonts w:eastAsia="Times New Roman"/>
                <w:sz w:val="20"/>
                <w:szCs w:val="20"/>
              </w:rPr>
              <w:t>15 376 659 zł</w:t>
            </w:r>
          </w:p>
        </w:tc>
      </w:tr>
      <w:tr w:rsidR="00846D7F" w:rsidRPr="00C025BA" w:rsidTr="00846D7F">
        <w:trPr>
          <w:jc w:val="center"/>
        </w:trPr>
        <w:tc>
          <w:tcPr>
            <w:tcW w:w="177" w:type="pct"/>
            <w:shd w:val="clear" w:color="auto" w:fill="CCCCCC"/>
          </w:tcPr>
          <w:p w:rsidR="00846D7F" w:rsidRPr="00C025BA" w:rsidRDefault="00846D7F" w:rsidP="00C025BA">
            <w:pPr>
              <w:tabs>
                <w:tab w:val="clear" w:pos="567"/>
              </w:tabs>
              <w:jc w:val="center"/>
              <w:rPr>
                <w:rFonts w:eastAsia="Times New Roman"/>
                <w:sz w:val="20"/>
                <w:szCs w:val="20"/>
              </w:rPr>
            </w:pPr>
            <w:r w:rsidRPr="00C025BA">
              <w:rPr>
                <w:rFonts w:eastAsia="Times New Roman"/>
                <w:sz w:val="20"/>
                <w:szCs w:val="20"/>
              </w:rPr>
              <w:t>1</w:t>
            </w:r>
          </w:p>
        </w:tc>
        <w:tc>
          <w:tcPr>
            <w:tcW w:w="2850" w:type="pct"/>
            <w:shd w:val="clear" w:color="auto" w:fill="CCCCCC"/>
          </w:tcPr>
          <w:p w:rsidR="00846D7F" w:rsidRPr="00C025BA" w:rsidRDefault="00846D7F" w:rsidP="00C025BA">
            <w:pPr>
              <w:tabs>
                <w:tab w:val="clear" w:pos="567"/>
              </w:tabs>
              <w:jc w:val="center"/>
              <w:rPr>
                <w:rFonts w:eastAsia="Times New Roman"/>
                <w:sz w:val="20"/>
                <w:szCs w:val="20"/>
              </w:rPr>
            </w:pPr>
            <w:r w:rsidRPr="00C025BA">
              <w:rPr>
                <w:rFonts w:eastAsia="Times New Roman"/>
                <w:sz w:val="20"/>
                <w:szCs w:val="20"/>
              </w:rPr>
              <w:t>zobowiązania dotyczące dofinansowania kosztów działania warsztatów terapii zajęciowej</w:t>
            </w:r>
          </w:p>
        </w:tc>
        <w:tc>
          <w:tcPr>
            <w:tcW w:w="1973" w:type="pct"/>
            <w:shd w:val="clear" w:color="auto" w:fill="auto"/>
            <w:vAlign w:val="center"/>
          </w:tcPr>
          <w:p w:rsidR="00846D7F" w:rsidRPr="00C025BA" w:rsidRDefault="00846D7F" w:rsidP="00C025BA">
            <w:pPr>
              <w:widowControl w:val="0"/>
              <w:shd w:val="clear" w:color="auto" w:fill="FFFFFF"/>
              <w:tabs>
                <w:tab w:val="clear" w:pos="567"/>
              </w:tabs>
              <w:autoSpaceDE w:val="0"/>
              <w:autoSpaceDN w:val="0"/>
              <w:adjustRightInd w:val="0"/>
              <w:jc w:val="center"/>
              <w:rPr>
                <w:rFonts w:eastAsia="Times New Roman"/>
                <w:sz w:val="20"/>
                <w:szCs w:val="20"/>
              </w:rPr>
            </w:pPr>
            <w:r w:rsidRPr="00C025BA">
              <w:rPr>
                <w:rFonts w:eastAsia="Times New Roman"/>
                <w:sz w:val="20"/>
                <w:szCs w:val="20"/>
              </w:rPr>
              <w:t>8 466 206 zł</w:t>
            </w:r>
          </w:p>
        </w:tc>
      </w:tr>
      <w:tr w:rsidR="00846D7F" w:rsidRPr="00C025BA" w:rsidTr="00846D7F">
        <w:trPr>
          <w:jc w:val="center"/>
        </w:trPr>
        <w:tc>
          <w:tcPr>
            <w:tcW w:w="177" w:type="pct"/>
            <w:shd w:val="clear" w:color="auto" w:fill="CCCCCC"/>
          </w:tcPr>
          <w:p w:rsidR="00846D7F" w:rsidRPr="00C025BA" w:rsidRDefault="00846D7F" w:rsidP="00C025BA">
            <w:pPr>
              <w:tabs>
                <w:tab w:val="clear" w:pos="567"/>
              </w:tabs>
              <w:jc w:val="center"/>
              <w:rPr>
                <w:rFonts w:eastAsia="Times New Roman"/>
                <w:sz w:val="20"/>
                <w:szCs w:val="20"/>
              </w:rPr>
            </w:pPr>
            <w:r w:rsidRPr="00C025BA">
              <w:rPr>
                <w:rFonts w:eastAsia="Times New Roman"/>
                <w:sz w:val="20"/>
                <w:szCs w:val="20"/>
              </w:rPr>
              <w:t>2</w:t>
            </w:r>
          </w:p>
        </w:tc>
        <w:tc>
          <w:tcPr>
            <w:tcW w:w="2850" w:type="pct"/>
            <w:shd w:val="clear" w:color="auto" w:fill="CCCCCC"/>
          </w:tcPr>
          <w:p w:rsidR="00846D7F" w:rsidRPr="00C025BA" w:rsidRDefault="00846D7F" w:rsidP="00C025BA">
            <w:pPr>
              <w:tabs>
                <w:tab w:val="clear" w:pos="567"/>
              </w:tabs>
              <w:jc w:val="center"/>
              <w:rPr>
                <w:rFonts w:eastAsia="Times New Roman"/>
                <w:sz w:val="20"/>
                <w:szCs w:val="20"/>
              </w:rPr>
            </w:pPr>
            <w:r w:rsidRPr="00C025BA">
              <w:rPr>
                <w:rFonts w:eastAsia="Times New Roman"/>
                <w:sz w:val="20"/>
                <w:szCs w:val="20"/>
              </w:rPr>
              <w:t>dofinansowanie uczestnictwa osób niepełnosprawnych i ich opiekunów w turnusach rehabilitacyjnych</w:t>
            </w:r>
          </w:p>
        </w:tc>
        <w:tc>
          <w:tcPr>
            <w:tcW w:w="1973" w:type="pct"/>
            <w:shd w:val="clear" w:color="auto" w:fill="auto"/>
            <w:vAlign w:val="center"/>
          </w:tcPr>
          <w:p w:rsidR="00846D7F" w:rsidRPr="00C025BA" w:rsidRDefault="00846D7F" w:rsidP="00C025BA">
            <w:pPr>
              <w:widowControl w:val="0"/>
              <w:shd w:val="clear" w:color="auto" w:fill="FFFFFF"/>
              <w:tabs>
                <w:tab w:val="clear" w:pos="567"/>
              </w:tabs>
              <w:autoSpaceDE w:val="0"/>
              <w:autoSpaceDN w:val="0"/>
              <w:adjustRightInd w:val="0"/>
              <w:jc w:val="center"/>
              <w:rPr>
                <w:rFonts w:eastAsia="Times New Roman"/>
                <w:sz w:val="20"/>
                <w:szCs w:val="20"/>
              </w:rPr>
            </w:pPr>
            <w:r w:rsidRPr="00C025BA">
              <w:rPr>
                <w:rFonts w:eastAsia="Times New Roman"/>
                <w:sz w:val="20"/>
                <w:szCs w:val="20"/>
              </w:rPr>
              <w:t>1 893 743 zł</w:t>
            </w:r>
          </w:p>
        </w:tc>
      </w:tr>
      <w:tr w:rsidR="00846D7F" w:rsidRPr="00C025BA" w:rsidTr="00846D7F">
        <w:trPr>
          <w:jc w:val="center"/>
        </w:trPr>
        <w:tc>
          <w:tcPr>
            <w:tcW w:w="177" w:type="pct"/>
            <w:shd w:val="clear" w:color="auto" w:fill="CCCCCC"/>
          </w:tcPr>
          <w:p w:rsidR="00846D7F" w:rsidRPr="00C025BA" w:rsidRDefault="00846D7F" w:rsidP="00C025BA">
            <w:pPr>
              <w:tabs>
                <w:tab w:val="clear" w:pos="567"/>
              </w:tabs>
              <w:jc w:val="center"/>
              <w:rPr>
                <w:rFonts w:eastAsia="Times New Roman"/>
                <w:sz w:val="20"/>
                <w:szCs w:val="20"/>
              </w:rPr>
            </w:pPr>
            <w:r w:rsidRPr="00C025BA">
              <w:rPr>
                <w:rFonts w:eastAsia="Times New Roman"/>
                <w:sz w:val="20"/>
                <w:szCs w:val="20"/>
              </w:rPr>
              <w:t>3</w:t>
            </w:r>
          </w:p>
        </w:tc>
        <w:tc>
          <w:tcPr>
            <w:tcW w:w="2850" w:type="pct"/>
            <w:shd w:val="clear" w:color="auto" w:fill="CCCCCC"/>
          </w:tcPr>
          <w:p w:rsidR="00846D7F" w:rsidRPr="00C025BA" w:rsidRDefault="00846D7F" w:rsidP="00C025BA">
            <w:pPr>
              <w:tabs>
                <w:tab w:val="clear" w:pos="567"/>
              </w:tabs>
              <w:jc w:val="center"/>
              <w:rPr>
                <w:rFonts w:eastAsia="Times New Roman"/>
                <w:sz w:val="20"/>
                <w:szCs w:val="20"/>
              </w:rPr>
            </w:pPr>
            <w:r w:rsidRPr="00C025BA">
              <w:rPr>
                <w:rFonts w:eastAsia="Times New Roman"/>
                <w:sz w:val="20"/>
                <w:szCs w:val="20"/>
              </w:rPr>
              <w:t>dofinansowanie sportu, kultury, rekreacji i turystki osób niepełnosprawnych</w:t>
            </w:r>
          </w:p>
        </w:tc>
        <w:tc>
          <w:tcPr>
            <w:tcW w:w="1973" w:type="pct"/>
            <w:shd w:val="clear" w:color="auto" w:fill="auto"/>
            <w:vAlign w:val="center"/>
          </w:tcPr>
          <w:p w:rsidR="00846D7F" w:rsidRPr="00C025BA" w:rsidRDefault="00846D7F" w:rsidP="00C025BA">
            <w:pPr>
              <w:widowControl w:val="0"/>
              <w:shd w:val="clear" w:color="auto" w:fill="FFFFFF"/>
              <w:tabs>
                <w:tab w:val="clear" w:pos="567"/>
              </w:tabs>
              <w:autoSpaceDE w:val="0"/>
              <w:autoSpaceDN w:val="0"/>
              <w:adjustRightInd w:val="0"/>
              <w:jc w:val="center"/>
              <w:rPr>
                <w:rFonts w:eastAsia="Times New Roman"/>
                <w:sz w:val="20"/>
                <w:szCs w:val="20"/>
              </w:rPr>
            </w:pPr>
            <w:r w:rsidRPr="00C025BA">
              <w:rPr>
                <w:rFonts w:eastAsia="Times New Roman"/>
                <w:sz w:val="20"/>
                <w:szCs w:val="20"/>
              </w:rPr>
              <w:t>185 760 zł</w:t>
            </w:r>
          </w:p>
        </w:tc>
      </w:tr>
      <w:tr w:rsidR="00846D7F" w:rsidRPr="00C025BA" w:rsidTr="00846D7F">
        <w:trPr>
          <w:jc w:val="center"/>
        </w:trPr>
        <w:tc>
          <w:tcPr>
            <w:tcW w:w="177" w:type="pct"/>
            <w:shd w:val="clear" w:color="auto" w:fill="CCCCCC"/>
          </w:tcPr>
          <w:p w:rsidR="00846D7F" w:rsidRPr="00C025BA" w:rsidRDefault="00846D7F" w:rsidP="00C025BA">
            <w:pPr>
              <w:tabs>
                <w:tab w:val="clear" w:pos="567"/>
              </w:tabs>
              <w:jc w:val="center"/>
              <w:rPr>
                <w:rFonts w:eastAsia="Times New Roman"/>
                <w:sz w:val="20"/>
                <w:szCs w:val="20"/>
              </w:rPr>
            </w:pPr>
            <w:r w:rsidRPr="00C025BA">
              <w:rPr>
                <w:rFonts w:eastAsia="Times New Roman"/>
                <w:sz w:val="20"/>
                <w:szCs w:val="20"/>
              </w:rPr>
              <w:t>4</w:t>
            </w:r>
          </w:p>
        </w:tc>
        <w:tc>
          <w:tcPr>
            <w:tcW w:w="2850" w:type="pct"/>
            <w:shd w:val="clear" w:color="auto" w:fill="CCCCCC"/>
          </w:tcPr>
          <w:p w:rsidR="00846D7F" w:rsidRPr="00C025BA" w:rsidRDefault="00846D7F" w:rsidP="00C025BA">
            <w:pPr>
              <w:tabs>
                <w:tab w:val="clear" w:pos="567"/>
              </w:tabs>
              <w:jc w:val="center"/>
              <w:rPr>
                <w:rFonts w:eastAsia="Times New Roman"/>
                <w:sz w:val="20"/>
                <w:szCs w:val="20"/>
              </w:rPr>
            </w:pPr>
            <w:r w:rsidRPr="00C025BA">
              <w:rPr>
                <w:rFonts w:eastAsia="Times New Roman"/>
                <w:sz w:val="20"/>
                <w:szCs w:val="20"/>
              </w:rPr>
              <w:t>dofinansowanie zaopatrzenia w sprzęt rehabilitacyjny, przedmioty ortopedyczne i środki pomocnicze przyznawane osobom niepełnosprawnym na podstawie odrębnych przepisów</w:t>
            </w:r>
          </w:p>
        </w:tc>
        <w:tc>
          <w:tcPr>
            <w:tcW w:w="1973" w:type="pct"/>
            <w:shd w:val="clear" w:color="auto" w:fill="auto"/>
            <w:vAlign w:val="center"/>
          </w:tcPr>
          <w:p w:rsidR="00846D7F" w:rsidRPr="00C025BA" w:rsidRDefault="00846D7F" w:rsidP="00C025BA">
            <w:pPr>
              <w:widowControl w:val="0"/>
              <w:shd w:val="clear" w:color="auto" w:fill="FFFFFF"/>
              <w:tabs>
                <w:tab w:val="clear" w:pos="567"/>
              </w:tabs>
              <w:autoSpaceDE w:val="0"/>
              <w:autoSpaceDN w:val="0"/>
              <w:adjustRightInd w:val="0"/>
              <w:jc w:val="center"/>
              <w:rPr>
                <w:rFonts w:eastAsia="Times New Roman"/>
                <w:sz w:val="20"/>
                <w:szCs w:val="20"/>
              </w:rPr>
            </w:pPr>
            <w:r w:rsidRPr="00C025BA">
              <w:rPr>
                <w:rFonts w:eastAsia="Times New Roman"/>
                <w:sz w:val="20"/>
                <w:szCs w:val="20"/>
              </w:rPr>
              <w:t>2 629 889 zł</w:t>
            </w:r>
          </w:p>
        </w:tc>
      </w:tr>
      <w:tr w:rsidR="00846D7F" w:rsidRPr="00C025BA" w:rsidTr="00846D7F">
        <w:trPr>
          <w:jc w:val="center"/>
        </w:trPr>
        <w:tc>
          <w:tcPr>
            <w:tcW w:w="177" w:type="pct"/>
            <w:shd w:val="clear" w:color="auto" w:fill="CCCCCC"/>
          </w:tcPr>
          <w:p w:rsidR="00846D7F" w:rsidRPr="00C025BA" w:rsidRDefault="00846D7F" w:rsidP="00C025BA">
            <w:pPr>
              <w:tabs>
                <w:tab w:val="clear" w:pos="567"/>
              </w:tabs>
              <w:jc w:val="center"/>
              <w:rPr>
                <w:rFonts w:eastAsia="Times New Roman"/>
                <w:sz w:val="20"/>
                <w:szCs w:val="20"/>
              </w:rPr>
            </w:pPr>
            <w:r w:rsidRPr="00C025BA">
              <w:rPr>
                <w:rFonts w:eastAsia="Times New Roman"/>
                <w:sz w:val="20"/>
                <w:szCs w:val="20"/>
              </w:rPr>
              <w:t>5</w:t>
            </w:r>
          </w:p>
        </w:tc>
        <w:tc>
          <w:tcPr>
            <w:tcW w:w="2850" w:type="pct"/>
            <w:shd w:val="clear" w:color="auto" w:fill="CCCCCC"/>
          </w:tcPr>
          <w:p w:rsidR="00846D7F" w:rsidRPr="00C025BA" w:rsidRDefault="00846D7F" w:rsidP="00C025BA">
            <w:pPr>
              <w:tabs>
                <w:tab w:val="clear" w:pos="567"/>
              </w:tabs>
              <w:jc w:val="center"/>
              <w:rPr>
                <w:rFonts w:eastAsia="Times New Roman"/>
                <w:sz w:val="20"/>
                <w:szCs w:val="20"/>
              </w:rPr>
            </w:pPr>
            <w:r w:rsidRPr="00C025BA">
              <w:rPr>
                <w:rFonts w:eastAsia="Times New Roman"/>
                <w:sz w:val="20"/>
                <w:szCs w:val="20"/>
              </w:rPr>
              <w:t>dofinansowanie likwidacji barier architektonicznych, w komunikowaniu się i technicznych w związku z indywidualnymi potrzebami osób niepełnosprawnych</w:t>
            </w:r>
          </w:p>
        </w:tc>
        <w:tc>
          <w:tcPr>
            <w:tcW w:w="1973" w:type="pct"/>
            <w:shd w:val="clear" w:color="auto" w:fill="auto"/>
            <w:vAlign w:val="center"/>
          </w:tcPr>
          <w:p w:rsidR="00846D7F" w:rsidRPr="00C025BA" w:rsidRDefault="00846D7F" w:rsidP="00C025BA">
            <w:pPr>
              <w:widowControl w:val="0"/>
              <w:shd w:val="clear" w:color="auto" w:fill="FFFFFF"/>
              <w:tabs>
                <w:tab w:val="clear" w:pos="567"/>
              </w:tabs>
              <w:autoSpaceDE w:val="0"/>
              <w:autoSpaceDN w:val="0"/>
              <w:adjustRightInd w:val="0"/>
              <w:jc w:val="center"/>
              <w:rPr>
                <w:rFonts w:eastAsia="Times New Roman"/>
                <w:sz w:val="20"/>
                <w:szCs w:val="20"/>
              </w:rPr>
            </w:pPr>
            <w:r w:rsidRPr="00C025BA">
              <w:rPr>
                <w:rFonts w:eastAsia="Times New Roman"/>
                <w:sz w:val="20"/>
                <w:szCs w:val="20"/>
              </w:rPr>
              <w:t>2 166 169 zł</w:t>
            </w:r>
          </w:p>
        </w:tc>
      </w:tr>
      <w:tr w:rsidR="00846D7F" w:rsidRPr="00C025BA" w:rsidTr="00846D7F">
        <w:trPr>
          <w:jc w:val="center"/>
        </w:trPr>
        <w:tc>
          <w:tcPr>
            <w:tcW w:w="177" w:type="pct"/>
            <w:shd w:val="clear" w:color="auto" w:fill="CCCCCC"/>
          </w:tcPr>
          <w:p w:rsidR="00846D7F" w:rsidRPr="00C025BA" w:rsidRDefault="00846D7F" w:rsidP="00C025BA">
            <w:pPr>
              <w:tabs>
                <w:tab w:val="clear" w:pos="567"/>
              </w:tabs>
              <w:jc w:val="center"/>
              <w:rPr>
                <w:rFonts w:eastAsia="Times New Roman"/>
                <w:sz w:val="20"/>
                <w:szCs w:val="20"/>
              </w:rPr>
            </w:pPr>
            <w:r w:rsidRPr="00C025BA">
              <w:rPr>
                <w:rFonts w:eastAsia="Times New Roman"/>
                <w:sz w:val="20"/>
                <w:szCs w:val="20"/>
              </w:rPr>
              <w:t>6</w:t>
            </w:r>
          </w:p>
        </w:tc>
        <w:tc>
          <w:tcPr>
            <w:tcW w:w="2850" w:type="pct"/>
            <w:shd w:val="clear" w:color="auto" w:fill="CCCCCC"/>
          </w:tcPr>
          <w:p w:rsidR="00846D7F" w:rsidRPr="00C025BA" w:rsidRDefault="00846D7F" w:rsidP="00C025BA">
            <w:pPr>
              <w:tabs>
                <w:tab w:val="clear" w:pos="567"/>
              </w:tabs>
              <w:jc w:val="center"/>
              <w:rPr>
                <w:rFonts w:eastAsia="Times New Roman"/>
                <w:sz w:val="20"/>
                <w:szCs w:val="20"/>
              </w:rPr>
            </w:pPr>
            <w:r w:rsidRPr="00C025BA">
              <w:rPr>
                <w:rFonts w:eastAsia="Times New Roman"/>
                <w:sz w:val="20"/>
                <w:szCs w:val="20"/>
              </w:rPr>
              <w:t>dofinansowanie usług tłumacza języka migowego lub tłumacza – przewodnika</w:t>
            </w:r>
          </w:p>
        </w:tc>
        <w:tc>
          <w:tcPr>
            <w:tcW w:w="1973" w:type="pct"/>
            <w:tcBorders>
              <w:bottom w:val="single" w:sz="4" w:space="0" w:color="auto"/>
            </w:tcBorders>
            <w:shd w:val="clear" w:color="auto" w:fill="auto"/>
            <w:vAlign w:val="center"/>
          </w:tcPr>
          <w:p w:rsidR="00846D7F" w:rsidRPr="00C025BA" w:rsidRDefault="00846D7F" w:rsidP="00C025BA">
            <w:pPr>
              <w:widowControl w:val="0"/>
              <w:shd w:val="clear" w:color="auto" w:fill="FFFFFF"/>
              <w:tabs>
                <w:tab w:val="clear" w:pos="567"/>
              </w:tabs>
              <w:autoSpaceDE w:val="0"/>
              <w:autoSpaceDN w:val="0"/>
              <w:adjustRightInd w:val="0"/>
              <w:jc w:val="center"/>
              <w:rPr>
                <w:rFonts w:eastAsia="Times New Roman"/>
                <w:sz w:val="20"/>
                <w:szCs w:val="20"/>
              </w:rPr>
            </w:pPr>
            <w:r w:rsidRPr="00C025BA">
              <w:rPr>
                <w:rFonts w:eastAsia="Times New Roman"/>
                <w:sz w:val="20"/>
                <w:szCs w:val="20"/>
              </w:rPr>
              <w:t>34 892 zł</w:t>
            </w:r>
          </w:p>
        </w:tc>
      </w:tr>
      <w:tr w:rsidR="00846D7F" w:rsidRPr="00C025BA" w:rsidTr="00846D7F">
        <w:trPr>
          <w:jc w:val="center"/>
        </w:trPr>
        <w:tc>
          <w:tcPr>
            <w:tcW w:w="3027" w:type="pct"/>
            <w:gridSpan w:val="2"/>
            <w:shd w:val="clear" w:color="auto" w:fill="CCCCCC"/>
          </w:tcPr>
          <w:p w:rsidR="00846D7F" w:rsidRPr="00C025BA" w:rsidRDefault="00846D7F" w:rsidP="00C025BA">
            <w:pPr>
              <w:tabs>
                <w:tab w:val="clear" w:pos="567"/>
              </w:tabs>
              <w:jc w:val="center"/>
              <w:rPr>
                <w:rFonts w:eastAsia="Times New Roman"/>
                <w:sz w:val="20"/>
                <w:szCs w:val="20"/>
              </w:rPr>
            </w:pPr>
            <w:r w:rsidRPr="00C025BA">
              <w:rPr>
                <w:rFonts w:eastAsia="Times New Roman"/>
                <w:sz w:val="20"/>
                <w:szCs w:val="20"/>
              </w:rPr>
              <w:t>Suma</w:t>
            </w:r>
          </w:p>
        </w:tc>
        <w:tc>
          <w:tcPr>
            <w:tcW w:w="1973" w:type="pct"/>
            <w:shd w:val="clear" w:color="auto" w:fill="FFFFFF"/>
            <w:vAlign w:val="center"/>
          </w:tcPr>
          <w:p w:rsidR="00846D7F" w:rsidRPr="00C025BA" w:rsidRDefault="00846D7F" w:rsidP="00C025BA">
            <w:pPr>
              <w:widowControl w:val="0"/>
              <w:shd w:val="clear" w:color="auto" w:fill="FFFFFF"/>
              <w:tabs>
                <w:tab w:val="clear" w:pos="567"/>
              </w:tabs>
              <w:autoSpaceDE w:val="0"/>
              <w:autoSpaceDN w:val="0"/>
              <w:adjustRightInd w:val="0"/>
              <w:jc w:val="center"/>
              <w:rPr>
                <w:rFonts w:eastAsia="Times New Roman"/>
                <w:sz w:val="20"/>
                <w:szCs w:val="20"/>
              </w:rPr>
            </w:pPr>
            <w:r w:rsidRPr="00C025BA">
              <w:rPr>
                <w:rFonts w:eastAsia="Times New Roman"/>
                <w:sz w:val="20"/>
                <w:szCs w:val="20"/>
              </w:rPr>
              <w:t>16 068 035 zł</w:t>
            </w:r>
          </w:p>
        </w:tc>
      </w:tr>
    </w:tbl>
    <w:p w:rsidR="00C025BA" w:rsidRDefault="00C025BA" w:rsidP="00846D7F">
      <w:pPr>
        <w:tabs>
          <w:tab w:val="clear" w:pos="567"/>
        </w:tabs>
        <w:jc w:val="left"/>
        <w:rPr>
          <w:rFonts w:eastAsia="Times New Roman"/>
          <w:sz w:val="20"/>
          <w:szCs w:val="20"/>
        </w:rPr>
      </w:pPr>
      <w:r w:rsidRPr="00C025BA">
        <w:rPr>
          <w:rFonts w:eastAsia="Times New Roman"/>
          <w:sz w:val="20"/>
          <w:szCs w:val="20"/>
        </w:rPr>
        <w:t>*zadanie realizowane przez Grodzki Urząd Pracy</w:t>
      </w:r>
    </w:p>
    <w:p w:rsidR="003D6879" w:rsidRDefault="003D6879" w:rsidP="00846D7F">
      <w:pPr>
        <w:tabs>
          <w:tab w:val="clear" w:pos="567"/>
        </w:tabs>
        <w:jc w:val="left"/>
        <w:rPr>
          <w:rFonts w:eastAsia="Times New Roman"/>
          <w:sz w:val="20"/>
          <w:szCs w:val="20"/>
        </w:rPr>
      </w:pPr>
    </w:p>
    <w:p w:rsidR="003D6879" w:rsidRDefault="003D6879" w:rsidP="00846D7F">
      <w:pPr>
        <w:tabs>
          <w:tab w:val="clear" w:pos="567"/>
        </w:tabs>
        <w:jc w:val="left"/>
        <w:rPr>
          <w:rFonts w:eastAsia="Times New Roman"/>
          <w:sz w:val="20"/>
          <w:szCs w:val="20"/>
        </w:rPr>
      </w:pPr>
    </w:p>
    <w:p w:rsidR="003D6879" w:rsidRDefault="003D6879" w:rsidP="00846D7F">
      <w:pPr>
        <w:tabs>
          <w:tab w:val="clear" w:pos="567"/>
        </w:tabs>
        <w:jc w:val="left"/>
        <w:rPr>
          <w:rFonts w:eastAsia="Times New Roman"/>
          <w:sz w:val="20"/>
          <w:szCs w:val="20"/>
        </w:rPr>
      </w:pPr>
    </w:p>
    <w:p w:rsidR="003D6879" w:rsidRDefault="003D6879" w:rsidP="00846D7F">
      <w:pPr>
        <w:tabs>
          <w:tab w:val="clear" w:pos="567"/>
        </w:tabs>
        <w:jc w:val="left"/>
        <w:rPr>
          <w:rFonts w:eastAsia="Times New Roman"/>
          <w:sz w:val="20"/>
          <w:szCs w:val="20"/>
        </w:rPr>
      </w:pPr>
    </w:p>
    <w:p w:rsidR="00846D7F" w:rsidRPr="00C025BA" w:rsidRDefault="00846D7F" w:rsidP="00846D7F">
      <w:pPr>
        <w:tabs>
          <w:tab w:val="clear" w:pos="567"/>
        </w:tabs>
        <w:jc w:val="left"/>
        <w:rPr>
          <w:rFonts w:eastAsia="Times New Roman"/>
          <w:sz w:val="20"/>
          <w:szCs w:val="20"/>
        </w:rPr>
      </w:pPr>
    </w:p>
    <w:p w:rsidR="00846D7F" w:rsidRPr="00846D7F" w:rsidRDefault="00C316A2" w:rsidP="00846D7F">
      <w:pPr>
        <w:tabs>
          <w:tab w:val="clear" w:pos="567"/>
        </w:tabs>
        <w:ind w:firstLine="170"/>
        <w:contextualSpacing/>
        <w:rPr>
          <w:rFonts w:eastAsia="Times New Roman"/>
        </w:rPr>
      </w:pPr>
      <w:r>
        <w:rPr>
          <w:rFonts w:eastAsia="Times New Roman"/>
        </w:rPr>
        <w:lastRenderedPageBreak/>
        <w:tab/>
      </w:r>
      <w:r w:rsidR="00846D7F" w:rsidRPr="00846D7F">
        <w:rPr>
          <w:rFonts w:eastAsia="Times New Roman"/>
        </w:rPr>
        <w:t xml:space="preserve">MOPS realizował także projekty, które są współfinansowane ze źródeł zewnętrznych. Najpoważniejszy projekt to projekt systemowy w ramach POKL pn. „Pora na aktywność” – </w:t>
      </w:r>
      <w:r w:rsidR="00846D7F" w:rsidRPr="00846D7F">
        <w:rPr>
          <w:rFonts w:eastAsia="Times New Roman"/>
        </w:rPr>
        <w:br/>
        <w:t xml:space="preserve">w 2015 r. na realizację działań w ramach projektu przeznaczono kwotę 5 586 521,53 zł, </w:t>
      </w:r>
      <w:r w:rsidR="00846D7F" w:rsidRPr="00846D7F">
        <w:rPr>
          <w:rFonts w:eastAsia="Times New Roman"/>
        </w:rPr>
        <w:br/>
        <w:t>z czego 4 755 019,98 zł to środki pochodzące ze źródeł europejskich w ramach dofinansowania, 282 301,55 zł to środki z dotacji celowej z budżetu krajowego w ramach dofinansowania projektu oraz 549 200 zł to wkład własny, jaki Miejski Ośrodek Pomocy Społecznej w Krakowie wniósł w realizację projektu w postaci zasiłków i pomocy w naturze</w:t>
      </w:r>
      <w:r w:rsidR="00846D7F">
        <w:rPr>
          <w:rFonts w:eastAsia="Times New Roman"/>
        </w:rPr>
        <w:t>.</w:t>
      </w:r>
    </w:p>
    <w:p w:rsidR="003A7590" w:rsidRDefault="00846D7F" w:rsidP="00846D7F">
      <w:pPr>
        <w:rPr>
          <w:rFonts w:eastAsia="Times New Roman"/>
        </w:rPr>
      </w:pPr>
      <w:r>
        <w:rPr>
          <w:rFonts w:eastAsia="Times New Roman"/>
        </w:rPr>
        <w:tab/>
      </w:r>
      <w:r w:rsidRPr="00846D7F">
        <w:rPr>
          <w:rFonts w:eastAsia="Times New Roman"/>
        </w:rPr>
        <w:t xml:space="preserve">Ponadto w 2015 r. MOPS pozyskał w ramach konkursów środki finansowe </w:t>
      </w:r>
      <w:r>
        <w:rPr>
          <w:rFonts w:eastAsia="Times New Roman"/>
        </w:rPr>
        <w:br/>
      </w:r>
      <w:r w:rsidRPr="00846D7F">
        <w:rPr>
          <w:rFonts w:eastAsia="Times New Roman"/>
        </w:rPr>
        <w:t>w wysokości 831 416 zł na realizację innych projektów.</w:t>
      </w:r>
    </w:p>
    <w:p w:rsidR="003D6879" w:rsidRPr="001812F7" w:rsidRDefault="003D6879" w:rsidP="00846D7F">
      <w:pPr>
        <w:rPr>
          <w:highlight w:val="yellow"/>
        </w:rPr>
      </w:pPr>
    </w:p>
    <w:p w:rsidR="00E03964" w:rsidRPr="00D90443" w:rsidRDefault="00E03964" w:rsidP="00E53594">
      <w:pPr>
        <w:pStyle w:val="Nagwek2"/>
      </w:pPr>
      <w:bookmarkStart w:id="568" w:name="_Toc384106245"/>
      <w:bookmarkStart w:id="569" w:name="_Toc449423613"/>
      <w:r w:rsidRPr="00D90443">
        <w:t>Infrastruktura lokalowa i techniczna</w:t>
      </w:r>
      <w:bookmarkEnd w:id="568"/>
      <w:bookmarkEnd w:id="569"/>
      <w:r w:rsidRPr="00D90443">
        <w:t xml:space="preserve"> </w:t>
      </w:r>
    </w:p>
    <w:p w:rsidR="00011B9E" w:rsidRPr="00D90443" w:rsidRDefault="00011B9E" w:rsidP="00E53594"/>
    <w:p w:rsidR="003255EC" w:rsidRPr="00D90443" w:rsidRDefault="004F72F2" w:rsidP="00D90443">
      <w:r w:rsidRPr="00D90443">
        <w:tab/>
      </w:r>
      <w:r w:rsidR="009F3D5F" w:rsidRPr="00D90443">
        <w:t>Miejski Ośrodek Pomocy Społecznej pozyskuje lokale i nieruchomości w celu realizacji własnych zadań oraz zadań powierzanych innym podmiotom do realizacji.</w:t>
      </w:r>
    </w:p>
    <w:p w:rsidR="00D90443" w:rsidRPr="00D90443" w:rsidRDefault="00D90443" w:rsidP="00D90443">
      <w:pPr>
        <w:tabs>
          <w:tab w:val="clear" w:pos="567"/>
        </w:tabs>
        <w:spacing w:after="200" w:line="276" w:lineRule="auto"/>
      </w:pPr>
      <w:r w:rsidRPr="00D90443">
        <w:tab/>
        <w:t>Na koniec 2015 r. MOPS posiadał tytuł prawny do 62 lokali i budynków o łącznej powierzchni 20 522,71 m</w:t>
      </w:r>
      <w:r w:rsidRPr="00D90443">
        <w:rPr>
          <w:rFonts w:eastAsia="Times New Roman"/>
          <w:vertAlign w:val="superscript"/>
        </w:rPr>
        <w:t>2</w:t>
      </w:r>
      <w:r w:rsidRPr="00D90443">
        <w:t>, w tym:</w:t>
      </w:r>
    </w:p>
    <w:p w:rsidR="00D90443" w:rsidRPr="00D90443" w:rsidRDefault="00D90443" w:rsidP="004B6587">
      <w:pPr>
        <w:numPr>
          <w:ilvl w:val="0"/>
          <w:numId w:val="10"/>
        </w:numPr>
        <w:tabs>
          <w:tab w:val="clear" w:pos="567"/>
        </w:tabs>
        <w:spacing w:after="200" w:line="276" w:lineRule="auto"/>
        <w:contextualSpacing/>
      </w:pPr>
      <w:r w:rsidRPr="00D90443">
        <w:t>Środowiskowy Dom Samopomocy: 1 lokal o łącznej powierzchni 189,85 m</w:t>
      </w:r>
      <w:r w:rsidRPr="00D90443">
        <w:rPr>
          <w:rFonts w:eastAsia="Times New Roman"/>
          <w:vertAlign w:val="superscript"/>
        </w:rPr>
        <w:t>2</w:t>
      </w:r>
      <w:r w:rsidRPr="00D90443">
        <w:t>,</w:t>
      </w:r>
    </w:p>
    <w:p w:rsidR="00D90443" w:rsidRPr="00D90443" w:rsidRDefault="00D90443" w:rsidP="004B6587">
      <w:pPr>
        <w:numPr>
          <w:ilvl w:val="0"/>
          <w:numId w:val="10"/>
        </w:numPr>
        <w:tabs>
          <w:tab w:val="clear" w:pos="567"/>
        </w:tabs>
        <w:spacing w:after="200" w:line="276" w:lineRule="auto"/>
        <w:contextualSpacing/>
      </w:pPr>
      <w:r w:rsidRPr="00D90443">
        <w:t>Mieszkania chronione: część budynku, w którym realizowane są również dwa inne zadnia oraz 7 lokali o łącznej powierzchni 1006,63 m</w:t>
      </w:r>
      <w:r w:rsidRPr="00D90443">
        <w:rPr>
          <w:rFonts w:eastAsia="Times New Roman"/>
          <w:vertAlign w:val="superscript"/>
        </w:rPr>
        <w:t>2</w:t>
      </w:r>
      <w:r w:rsidRPr="00D90443">
        <w:t>, w tym 3 dla osób bezdomnych, 2 dla usamodzielniających się wychowanków, 1 dla kobiet z dziećmi, 1 mieszkanie dla niepełnosprawnych  oraz 1 dla osób zaburzonych psychicznie,</w:t>
      </w:r>
    </w:p>
    <w:p w:rsidR="00D90443" w:rsidRPr="00D90443" w:rsidRDefault="00D90443" w:rsidP="004B6587">
      <w:pPr>
        <w:numPr>
          <w:ilvl w:val="0"/>
          <w:numId w:val="10"/>
        </w:numPr>
        <w:tabs>
          <w:tab w:val="clear" w:pos="567"/>
        </w:tabs>
        <w:spacing w:after="200" w:line="276" w:lineRule="auto"/>
        <w:contextualSpacing/>
      </w:pPr>
      <w:r w:rsidRPr="00D90443">
        <w:t>Placówka wsparcia dziennego: 1 lokal o powierzchni 114,99 m</w:t>
      </w:r>
      <w:r w:rsidRPr="00D90443">
        <w:rPr>
          <w:rFonts w:eastAsia="Times New Roman"/>
          <w:vertAlign w:val="superscript"/>
        </w:rPr>
        <w:t>2</w:t>
      </w:r>
      <w:r w:rsidRPr="00D90443">
        <w:t>,</w:t>
      </w:r>
    </w:p>
    <w:p w:rsidR="00D90443" w:rsidRPr="00D90443" w:rsidRDefault="00D90443" w:rsidP="004B6587">
      <w:pPr>
        <w:numPr>
          <w:ilvl w:val="0"/>
          <w:numId w:val="10"/>
        </w:numPr>
        <w:tabs>
          <w:tab w:val="clear" w:pos="567"/>
        </w:tabs>
        <w:spacing w:after="200" w:line="276" w:lineRule="auto"/>
        <w:contextualSpacing/>
      </w:pPr>
      <w:r w:rsidRPr="00D90443">
        <w:t xml:space="preserve">Placówki opiekuńczo </w:t>
      </w:r>
      <w:r w:rsidR="00CE231C" w:rsidRPr="00D90443">
        <w:t>–</w:t>
      </w:r>
      <w:r w:rsidR="00CE231C">
        <w:t xml:space="preserve"> </w:t>
      </w:r>
      <w:r w:rsidRPr="00D90443">
        <w:t>wychowawcze: 5 budynków (w jednym są dwie placówki) i 4 lokale, łączna powierzchnia lokali i budynków wynosi 2 091,88 m</w:t>
      </w:r>
      <w:r w:rsidRPr="00D90443">
        <w:rPr>
          <w:rFonts w:eastAsia="Times New Roman"/>
          <w:vertAlign w:val="superscript"/>
        </w:rPr>
        <w:t>2</w:t>
      </w:r>
      <w:r w:rsidRPr="00D90443">
        <w:t>,</w:t>
      </w:r>
    </w:p>
    <w:p w:rsidR="00D90443" w:rsidRPr="00D90443" w:rsidRDefault="00D90443" w:rsidP="004B6587">
      <w:pPr>
        <w:numPr>
          <w:ilvl w:val="0"/>
          <w:numId w:val="10"/>
        </w:numPr>
        <w:tabs>
          <w:tab w:val="clear" w:pos="567"/>
        </w:tabs>
        <w:spacing w:after="200" w:line="276" w:lineRule="auto"/>
        <w:contextualSpacing/>
      </w:pPr>
      <w:r w:rsidRPr="00D90443">
        <w:t>Warsztaty Terapii Zajęciowej: część budynku użytkowanego wspólnie przez komórkę organizacyjną MOPS i WTZ, powierzchnia 690,55 m</w:t>
      </w:r>
      <w:r w:rsidRPr="00D90443">
        <w:rPr>
          <w:rFonts w:eastAsia="Times New Roman"/>
          <w:vertAlign w:val="superscript"/>
        </w:rPr>
        <w:t>2</w:t>
      </w:r>
      <w:r w:rsidRPr="00D90443">
        <w:t>,</w:t>
      </w:r>
    </w:p>
    <w:p w:rsidR="00D90443" w:rsidRPr="00D90443" w:rsidRDefault="00D90443" w:rsidP="004B6587">
      <w:pPr>
        <w:numPr>
          <w:ilvl w:val="0"/>
          <w:numId w:val="10"/>
        </w:numPr>
        <w:tabs>
          <w:tab w:val="clear" w:pos="567"/>
        </w:tabs>
        <w:spacing w:after="200" w:line="276" w:lineRule="auto"/>
        <w:contextualSpacing/>
      </w:pPr>
      <w:r w:rsidRPr="00D90443">
        <w:t>Ośrodek dla Ofiar Dotkniętych Przemocą: 1 budynek, w którym realizowane są też dwa inne zadania pomocy społecznej, powierzchnia 731,19 m</w:t>
      </w:r>
      <w:r w:rsidRPr="00D90443">
        <w:rPr>
          <w:rFonts w:eastAsia="Times New Roman"/>
          <w:vertAlign w:val="superscript"/>
        </w:rPr>
        <w:t>2</w:t>
      </w:r>
      <w:r w:rsidR="00CE231C">
        <w:rPr>
          <w:rFonts w:eastAsia="Times New Roman"/>
          <w:vertAlign w:val="superscript"/>
        </w:rPr>
        <w:t xml:space="preserve"> </w:t>
      </w:r>
      <w:r w:rsidR="00CE231C">
        <w:t>,</w:t>
      </w:r>
    </w:p>
    <w:p w:rsidR="00D90443" w:rsidRPr="00D90443" w:rsidRDefault="00D90443" w:rsidP="004B6587">
      <w:pPr>
        <w:numPr>
          <w:ilvl w:val="0"/>
          <w:numId w:val="10"/>
        </w:numPr>
        <w:tabs>
          <w:tab w:val="clear" w:pos="567"/>
        </w:tabs>
        <w:spacing w:after="200" w:line="276" w:lineRule="auto"/>
        <w:contextualSpacing/>
      </w:pPr>
      <w:r w:rsidRPr="00D90443">
        <w:t>Ośrodek Poradnictwa i Terapii Rodzin: 208,90 m</w:t>
      </w:r>
      <w:r w:rsidRPr="00D90443">
        <w:rPr>
          <w:rFonts w:eastAsia="Times New Roman"/>
          <w:vertAlign w:val="superscript"/>
        </w:rPr>
        <w:t>2</w:t>
      </w:r>
      <w:r w:rsidRPr="00D90443">
        <w:t xml:space="preserve"> – jeden lokal wspólny </w:t>
      </w:r>
      <w:r>
        <w:br/>
      </w:r>
      <w:r w:rsidRPr="00D90443">
        <w:t>z pomieszczeniami przygotowywanymi dla MOPS,</w:t>
      </w:r>
    </w:p>
    <w:p w:rsidR="00D90443" w:rsidRPr="00D90443" w:rsidRDefault="00D90443" w:rsidP="004B6587">
      <w:pPr>
        <w:numPr>
          <w:ilvl w:val="0"/>
          <w:numId w:val="10"/>
        </w:numPr>
        <w:tabs>
          <w:tab w:val="clear" w:pos="567"/>
        </w:tabs>
        <w:spacing w:after="200" w:line="276" w:lineRule="auto"/>
        <w:contextualSpacing/>
      </w:pPr>
      <w:r w:rsidRPr="00D90443">
        <w:t>Domy Pomocy Społecznej: 2 nieruchomości, powierzchnia użytkowa budynków 2 404,70 m</w:t>
      </w:r>
      <w:r w:rsidRPr="00D90443">
        <w:rPr>
          <w:rFonts w:eastAsia="Times New Roman"/>
          <w:vertAlign w:val="superscript"/>
        </w:rPr>
        <w:t>2</w:t>
      </w:r>
    </w:p>
    <w:p w:rsidR="00D90443" w:rsidRPr="00D90443" w:rsidRDefault="00D90443" w:rsidP="004B6587">
      <w:pPr>
        <w:numPr>
          <w:ilvl w:val="0"/>
          <w:numId w:val="10"/>
        </w:numPr>
        <w:tabs>
          <w:tab w:val="clear" w:pos="567"/>
        </w:tabs>
        <w:spacing w:after="200" w:line="276" w:lineRule="auto"/>
        <w:contextualSpacing/>
      </w:pPr>
      <w:r w:rsidRPr="00D90443">
        <w:t>Ośrodki, schroniska i noclegownie dla osób bezdomnych: 3 budynki w całości oraz części dwa kolejnych obiektów (w jednym realizowane są dwa zadania pomocy społecznej, w drugim przygotowywane miejsce na warsztat KIS), powierzchnia użytkowa budynków 3060,91 m</w:t>
      </w:r>
      <w:r w:rsidRPr="00D90443">
        <w:rPr>
          <w:rFonts w:eastAsia="Times New Roman"/>
          <w:vertAlign w:val="superscript"/>
        </w:rPr>
        <w:t>2</w:t>
      </w:r>
      <w:r w:rsidRPr="00D90443">
        <w:t>,</w:t>
      </w:r>
    </w:p>
    <w:p w:rsidR="00D90443" w:rsidRPr="00D90443" w:rsidRDefault="00D90443" w:rsidP="004B6587">
      <w:pPr>
        <w:numPr>
          <w:ilvl w:val="0"/>
          <w:numId w:val="10"/>
        </w:numPr>
        <w:tabs>
          <w:tab w:val="clear" w:pos="567"/>
        </w:tabs>
        <w:spacing w:after="200" w:line="276" w:lineRule="auto"/>
        <w:contextualSpacing/>
      </w:pPr>
      <w:r w:rsidRPr="00D90443">
        <w:t>Lokale, w których mieszczą się programy aktywności lokalnej: 11 lokali o łącznej powierzchni 1 106,36 m</w:t>
      </w:r>
      <w:r w:rsidRPr="00D90443">
        <w:rPr>
          <w:rFonts w:eastAsia="Times New Roman"/>
          <w:vertAlign w:val="superscript"/>
        </w:rPr>
        <w:t>2</w:t>
      </w:r>
      <w:r w:rsidRPr="00D90443">
        <w:t>,</w:t>
      </w:r>
    </w:p>
    <w:p w:rsidR="00D90443" w:rsidRPr="00D90443" w:rsidRDefault="00D90443" w:rsidP="004B6587">
      <w:pPr>
        <w:numPr>
          <w:ilvl w:val="0"/>
          <w:numId w:val="10"/>
        </w:numPr>
        <w:tabs>
          <w:tab w:val="clear" w:pos="567"/>
        </w:tabs>
        <w:spacing w:after="200" w:line="276" w:lineRule="auto"/>
        <w:contextualSpacing/>
      </w:pPr>
      <w:r w:rsidRPr="00D90443">
        <w:t>Komórki organizacyjne MOPS: 20 lokali i 2 budynki o łącznej powierzchni użytkowej 7 702,36 m2, w tym powierzchnia bez piwnic, składnic akt i magazynów 6 245,47 m</w:t>
      </w:r>
      <w:r w:rsidRPr="00D90443">
        <w:rPr>
          <w:rFonts w:eastAsia="Times New Roman"/>
          <w:vertAlign w:val="superscript"/>
        </w:rPr>
        <w:t>2</w:t>
      </w:r>
      <w:r w:rsidRPr="00D90443">
        <w:t xml:space="preserve"> (powierzchnia magazynów/składnic akt/piwnic: 1 456,89 m</w:t>
      </w:r>
      <w:r w:rsidRPr="00D90443">
        <w:rPr>
          <w:rFonts w:eastAsia="Times New Roman"/>
          <w:vertAlign w:val="superscript"/>
        </w:rPr>
        <w:t>2</w:t>
      </w:r>
      <w:r w:rsidRPr="00D90443">
        <w:t>) – w dwóch budynkach oprócz komórek organizacyjnych MOPS i składnicy akt realizowane są jeszcze cztery zadania pomocy społecznej oraz w dwóch lokalach oprócz składnicy akt realizowane są dwa zadania pomocy społecznej,</w:t>
      </w:r>
    </w:p>
    <w:p w:rsidR="00D90443" w:rsidRPr="00D90443" w:rsidRDefault="00D90443" w:rsidP="004B6587">
      <w:pPr>
        <w:numPr>
          <w:ilvl w:val="0"/>
          <w:numId w:val="10"/>
        </w:numPr>
        <w:tabs>
          <w:tab w:val="clear" w:pos="567"/>
        </w:tabs>
        <w:spacing w:after="200" w:line="276" w:lineRule="auto"/>
        <w:contextualSpacing/>
      </w:pPr>
      <w:r w:rsidRPr="00D90443">
        <w:t xml:space="preserve">Lokale i budynków w trakcie adaptacji i przekształcania na potrzeby: </w:t>
      </w:r>
    </w:p>
    <w:p w:rsidR="00D90443" w:rsidRPr="00D90443" w:rsidRDefault="00D90443" w:rsidP="004B6587">
      <w:pPr>
        <w:numPr>
          <w:ilvl w:val="0"/>
          <w:numId w:val="14"/>
        </w:numPr>
        <w:tabs>
          <w:tab w:val="clear" w:pos="567"/>
        </w:tabs>
        <w:spacing w:after="200" w:line="276" w:lineRule="auto"/>
        <w:contextualSpacing/>
      </w:pPr>
      <w:r w:rsidRPr="00D90443">
        <w:lastRenderedPageBreak/>
        <w:t xml:space="preserve">komórek organizacyjnych MOPS: 4 wyodrębnione części lokali i budynków </w:t>
      </w:r>
      <w:r>
        <w:br/>
      </w:r>
      <w:r w:rsidRPr="00D90443">
        <w:t>o łącznej powierzchni 817,04 m</w:t>
      </w:r>
      <w:r w:rsidRPr="00D90443">
        <w:rPr>
          <w:rFonts w:eastAsia="Times New Roman"/>
          <w:vertAlign w:val="superscript"/>
        </w:rPr>
        <w:t>2</w:t>
      </w:r>
      <w:r w:rsidRPr="00D90443">
        <w:t>,</w:t>
      </w:r>
    </w:p>
    <w:p w:rsidR="00D90443" w:rsidRPr="00D90443" w:rsidRDefault="00D90443" w:rsidP="004B6587">
      <w:pPr>
        <w:numPr>
          <w:ilvl w:val="0"/>
          <w:numId w:val="14"/>
        </w:numPr>
        <w:tabs>
          <w:tab w:val="clear" w:pos="567"/>
        </w:tabs>
        <w:spacing w:after="200" w:line="276" w:lineRule="auto"/>
        <w:contextualSpacing/>
      </w:pPr>
      <w:r w:rsidRPr="00D90443">
        <w:t>składnicy akt: 1 lokal o powierzchni 176 m</w:t>
      </w:r>
      <w:r w:rsidRPr="00D90443">
        <w:rPr>
          <w:rFonts w:eastAsia="Times New Roman"/>
          <w:vertAlign w:val="superscript"/>
        </w:rPr>
        <w:t>2</w:t>
      </w:r>
      <w:r w:rsidRPr="00D90443">
        <w:t>,</w:t>
      </w:r>
    </w:p>
    <w:p w:rsidR="00D90443" w:rsidRPr="00D90443" w:rsidRDefault="00CE231C" w:rsidP="004B6587">
      <w:pPr>
        <w:numPr>
          <w:ilvl w:val="0"/>
          <w:numId w:val="14"/>
        </w:numPr>
        <w:tabs>
          <w:tab w:val="clear" w:pos="567"/>
        </w:tabs>
        <w:spacing w:after="200" w:line="276" w:lineRule="auto"/>
        <w:contextualSpacing/>
      </w:pPr>
      <w:r>
        <w:t>programów</w:t>
      </w:r>
      <w:r w:rsidR="00D90443" w:rsidRPr="00D90443">
        <w:t xml:space="preserve"> aktywności lokalnej: 2 lokale o powierzchni 134,38 m</w:t>
      </w:r>
      <w:r w:rsidR="00D90443" w:rsidRPr="00D90443">
        <w:rPr>
          <w:rFonts w:eastAsia="Times New Roman"/>
          <w:vertAlign w:val="superscript"/>
        </w:rPr>
        <w:t>2</w:t>
      </w:r>
      <w:r w:rsidR="00D90443" w:rsidRPr="00D90443">
        <w:t>,</w:t>
      </w:r>
    </w:p>
    <w:p w:rsidR="00D90443" w:rsidRPr="00D90443" w:rsidRDefault="00D90443" w:rsidP="004B6587">
      <w:pPr>
        <w:numPr>
          <w:ilvl w:val="0"/>
          <w:numId w:val="14"/>
        </w:numPr>
        <w:tabs>
          <w:tab w:val="clear" w:pos="567"/>
        </w:tabs>
        <w:spacing w:after="200" w:line="276" w:lineRule="auto"/>
        <w:contextualSpacing/>
      </w:pPr>
      <w:r w:rsidRPr="00D90443">
        <w:t xml:space="preserve">mieszkanie chronione dla usamodzielniających się wychowanków: 1 lokal </w:t>
      </w:r>
      <w:r>
        <w:br/>
      </w:r>
      <w:r w:rsidRPr="00D90443">
        <w:t>o powierzchni 86,97 m</w:t>
      </w:r>
      <w:r w:rsidRPr="00D90443">
        <w:rPr>
          <w:rFonts w:eastAsia="Times New Roman"/>
          <w:vertAlign w:val="superscript"/>
        </w:rPr>
        <w:t>2</w:t>
      </w:r>
      <w:r w:rsidR="008829DF">
        <w:t>.</w:t>
      </w:r>
    </w:p>
    <w:p w:rsidR="00D90443" w:rsidRPr="00D90443" w:rsidRDefault="00D90443" w:rsidP="00735703"/>
    <w:p w:rsidR="000C6A18" w:rsidRPr="000C6A18" w:rsidRDefault="000C6A18" w:rsidP="00735703"/>
    <w:p w:rsidR="005B0DBD" w:rsidRDefault="005B0DBD" w:rsidP="00735703"/>
    <w:sectPr w:rsidR="005B0DBD" w:rsidSect="00E61B09">
      <w:footerReference w:type="even" r:id="rId135"/>
      <w:footerReference w:type="default" r:id="rId136"/>
      <w:pgSz w:w="11906" w:h="16838"/>
      <w:pgMar w:top="993" w:right="1417" w:bottom="993"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F294D" w:rsidRDefault="001F294D" w:rsidP="00E53594">
      <w:r>
        <w:separator/>
      </w:r>
    </w:p>
  </w:endnote>
  <w:endnote w:type="continuationSeparator" w:id="0">
    <w:p w:rsidR="001F294D" w:rsidRDefault="001F294D" w:rsidP="00E535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Lucida Sans Unicode">
    <w:panose1 w:val="020B0602030504020204"/>
    <w:charset w:val="EE"/>
    <w:family w:val="swiss"/>
    <w:pitch w:val="variable"/>
    <w:sig w:usb0="80000AFF" w:usb1="0000396B" w:usb2="00000000" w:usb3="00000000" w:csb0="000000BF" w:csb1="00000000"/>
  </w:font>
  <w:font w:name="Arial">
    <w:panose1 w:val="020B0604020202020204"/>
    <w:charset w:val="EE"/>
    <w:family w:val="swiss"/>
    <w:pitch w:val="variable"/>
    <w:sig w:usb0="E0002AFF" w:usb1="C0007843" w:usb2="00000009" w:usb3="00000000" w:csb0="000001FF" w:csb1="00000000"/>
  </w:font>
  <w:font w:name="PL Times New Roman">
    <w:altName w:val="Times New Roman"/>
    <w:charset w:val="00"/>
    <w:family w:val="roman"/>
    <w:pitch w:val="variable"/>
    <w:sig w:usb0="00000003" w:usb1="00000000" w:usb2="00000000" w:usb3="00000000" w:csb0="00000001" w:csb1="00000000"/>
  </w:font>
  <w:font w:name="Verdana">
    <w:panose1 w:val="020B0604030504040204"/>
    <w:charset w:val="EE"/>
    <w:family w:val="swiss"/>
    <w:pitch w:val="variable"/>
    <w:sig w:usb0="A10006FF" w:usb1="4000205B" w:usb2="00000010" w:usb3="00000000" w:csb0="0000019F" w:csb1="00000000"/>
  </w:font>
  <w:font w:name="Consolas">
    <w:panose1 w:val="020B0609020204030204"/>
    <w:charset w:val="EE"/>
    <w:family w:val="modern"/>
    <w:pitch w:val="fixed"/>
    <w:sig w:usb0="E10002FF" w:usb1="4000FCFF" w:usb2="00000009" w:usb3="00000000" w:csb0="0000019F" w:csb1="00000000"/>
  </w:font>
  <w:font w:name="Constantia">
    <w:panose1 w:val="02030602050306030303"/>
    <w:charset w:val="EE"/>
    <w:family w:val="roman"/>
    <w:pitch w:val="variable"/>
    <w:sig w:usb0="A00002EF" w:usb1="4000204B" w:usb2="00000000" w:usb3="00000000" w:csb0="0000019F" w:csb1="00000000"/>
  </w:font>
  <w:font w:name="Czcionka tekstu podstawowego">
    <w:altName w:val="Times New Roman"/>
    <w:panose1 w:val="00000000000000000000"/>
    <w:charset w:val="00"/>
    <w:family w:val="roman"/>
    <w:notTrueType/>
    <w:pitch w:val="default"/>
    <w:sig w:usb0="00000003" w:usb1="00000000" w:usb2="00000000" w:usb3="00000000" w:csb0="00000001" w:csb1="00000000"/>
  </w:font>
  <w:font w:name="TimesNewRoman">
    <w:altName w:val="MS Gothic"/>
    <w:panose1 w:val="00000000000000000000"/>
    <w:charset w:val="80"/>
    <w:family w:val="auto"/>
    <w:notTrueType/>
    <w:pitch w:val="default"/>
    <w:sig w:usb0="00000000" w:usb1="08070000" w:usb2="00000010" w:usb3="00000000" w:csb0="00020000" w:csb1="00000000"/>
  </w:font>
  <w:font w:name="NewsGothPL-Roman">
    <w:altName w:val="MS Gothic"/>
    <w:panose1 w:val="00000000000000000000"/>
    <w:charset w:val="80"/>
    <w:family w:val="auto"/>
    <w:notTrueType/>
    <w:pitch w:val="default"/>
    <w:sig w:usb0="00000000" w:usb1="08070000" w:usb2="00000010" w:usb3="00000000" w:csb0="00020002" w:csb1="00000000"/>
  </w:font>
  <w:font w:name="latoregular">
    <w:altName w:val="Times New Roman"/>
    <w:charset w:val="00"/>
    <w:family w:val="auto"/>
    <w:pitch w:val="default"/>
  </w:font>
  <w:font w:name="TimesNewRoman,Bold">
    <w:panose1 w:val="00000000000000000000"/>
    <w:charset w:val="EE"/>
    <w:family w:val="auto"/>
    <w:notTrueType/>
    <w:pitch w:val="default"/>
    <w:sig w:usb0="00000005" w:usb1="00000000" w:usb2="00000000" w:usb3="00000000" w:csb0="00000002" w:csb1="00000000"/>
  </w:font>
  <w:font w:name="ArialMT">
    <w:altName w:val="Arial"/>
    <w:panose1 w:val="00000000000000000000"/>
    <w:charset w:val="00"/>
    <w:family w:val="swiss"/>
    <w:notTrueType/>
    <w:pitch w:val="default"/>
    <w:sig w:usb0="00000007" w:usb1="00000000" w:usb2="00000000" w:usb3="00000000" w:csb0="00000003" w:csb1="00000000"/>
  </w:font>
  <w:font w:name="ArialNarrow,Bold">
    <w:altName w:val="Arial"/>
    <w:panose1 w:val="00000000000000000000"/>
    <w:charset w:val="00"/>
    <w:family w:val="swiss"/>
    <w:notTrueType/>
    <w:pitch w:val="default"/>
    <w:sig w:usb0="00000001" w:usb1="00000000" w:usb2="00000000" w:usb3="00000000" w:csb0="00000003" w:csb1="00000000"/>
  </w:font>
  <w:font w:name="TimesNewRomanPSMT">
    <w:altName w:val="Times New Roman"/>
    <w:panose1 w:val="00000000000000000000"/>
    <w:charset w:val="00"/>
    <w:family w:val="roman"/>
    <w:notTrueType/>
    <w:pitch w:val="default"/>
    <w:sig w:usb0="00000007" w:usb1="00000000" w:usb2="00000000" w:usb3="00000000" w:csb0="00000003" w:csb1="00000000"/>
  </w:font>
  <w:font w:name="TimesNewRomanPS-BoldMT">
    <w:altName w:val="Times New Roman"/>
    <w:panose1 w:val="00000000000000000000"/>
    <w:charset w:val="EE"/>
    <w:family w:val="auto"/>
    <w:notTrueType/>
    <w:pitch w:val="default"/>
    <w:sig w:usb0="00000001" w:usb1="00000000" w:usb2="00000000" w:usb3="00000000" w:csb0="0000000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53FD" w:rsidRDefault="005B53FD" w:rsidP="00E53594">
    <w:pPr>
      <w:pStyle w:val="Stopka"/>
      <w:rPr>
        <w:rStyle w:val="Numerstrony"/>
      </w:rPr>
    </w:pPr>
    <w:r>
      <w:rPr>
        <w:rStyle w:val="Numerstrony"/>
      </w:rPr>
      <w:fldChar w:fldCharType="begin"/>
    </w:r>
    <w:r>
      <w:rPr>
        <w:rStyle w:val="Numerstrony"/>
      </w:rPr>
      <w:instrText xml:space="preserve">PAGE  </w:instrText>
    </w:r>
    <w:r>
      <w:rPr>
        <w:rStyle w:val="Numerstrony"/>
      </w:rPr>
      <w:fldChar w:fldCharType="separate"/>
    </w:r>
    <w:r>
      <w:rPr>
        <w:rStyle w:val="Numerstrony"/>
        <w:noProof/>
      </w:rPr>
      <w:t>8</w:t>
    </w:r>
    <w:r>
      <w:rPr>
        <w:rStyle w:val="Numerstrony"/>
      </w:rPr>
      <w:fldChar w:fldCharType="end"/>
    </w:r>
  </w:p>
  <w:p w:rsidR="005B53FD" w:rsidRDefault="005B53FD" w:rsidP="00E53594">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53FD" w:rsidRDefault="005B53FD">
    <w:pPr>
      <w:pStyle w:val="Stopka"/>
    </w:pPr>
    <w:r>
      <w:fldChar w:fldCharType="begin"/>
    </w:r>
    <w:r>
      <w:instrText xml:space="preserve"> PAGE   \* MERGEFORMAT </w:instrText>
    </w:r>
    <w:r>
      <w:fldChar w:fldCharType="separate"/>
    </w:r>
    <w:r w:rsidR="00ED500D">
      <w:rPr>
        <w:noProof/>
      </w:rPr>
      <w:t>20</w:t>
    </w:r>
    <w:r>
      <w:rPr>
        <w:noProof/>
      </w:rPr>
      <w:fldChar w:fldCharType="end"/>
    </w:r>
  </w:p>
  <w:p w:rsidR="005B53FD" w:rsidRDefault="005B53FD">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F294D" w:rsidRDefault="001F294D" w:rsidP="00E53594">
      <w:r>
        <w:separator/>
      </w:r>
    </w:p>
  </w:footnote>
  <w:footnote w:type="continuationSeparator" w:id="0">
    <w:p w:rsidR="001F294D" w:rsidRDefault="001F294D" w:rsidP="00E53594">
      <w:r>
        <w:continuationSeparator/>
      </w:r>
    </w:p>
  </w:footnote>
  <w:footnote w:id="1">
    <w:p w:rsidR="005B53FD" w:rsidRDefault="005B53FD">
      <w:pPr>
        <w:pStyle w:val="Tekstprzypisudolnego"/>
        <w:rPr>
          <w:i/>
        </w:rPr>
      </w:pPr>
      <w:r>
        <w:rPr>
          <w:rStyle w:val="Odwoanieprzypisudolnego"/>
        </w:rPr>
        <w:footnoteRef/>
      </w:r>
      <w:r>
        <w:t xml:space="preserve"> </w:t>
      </w:r>
      <w:r>
        <w:rPr>
          <w:i/>
        </w:rPr>
        <w:t>Raport o Stanie M</w:t>
      </w:r>
      <w:r w:rsidRPr="00557774">
        <w:rPr>
          <w:i/>
        </w:rPr>
        <w:t xml:space="preserve">iasta </w:t>
      </w:r>
      <w:r>
        <w:rPr>
          <w:i/>
        </w:rPr>
        <w:t xml:space="preserve">Krakowa </w:t>
      </w:r>
      <w:r w:rsidRPr="00557774">
        <w:rPr>
          <w:i/>
        </w:rPr>
        <w:t>201</w:t>
      </w:r>
      <w:r>
        <w:rPr>
          <w:i/>
        </w:rPr>
        <w:t>4</w:t>
      </w:r>
      <w:r w:rsidRPr="00557774">
        <w:rPr>
          <w:i/>
        </w:rPr>
        <w:t xml:space="preserve"> r.</w:t>
      </w:r>
    </w:p>
    <w:p w:rsidR="005B53FD" w:rsidRDefault="005B53FD">
      <w:pPr>
        <w:pStyle w:val="Tekstprzypisudolnego"/>
      </w:pPr>
    </w:p>
  </w:footnote>
  <w:footnote w:id="2">
    <w:p w:rsidR="005B53FD" w:rsidRDefault="005B53FD">
      <w:pPr>
        <w:pStyle w:val="Tekstprzypisudolnego"/>
      </w:pPr>
      <w:r>
        <w:rPr>
          <w:rStyle w:val="Odwoanieprzypisudolnego"/>
        </w:rPr>
        <w:footnoteRef/>
      </w:r>
      <w:r>
        <w:t xml:space="preserve"> Poziom wykształcenia został określony dla osób w wieku 13 lat i więcej.</w:t>
      </w:r>
      <w:r w:rsidRPr="00334384">
        <w:rPr>
          <w:sz w:val="23"/>
          <w:szCs w:val="23"/>
        </w:rPr>
        <w:t xml:space="preserve"> </w:t>
      </w:r>
    </w:p>
  </w:footnote>
  <w:footnote w:id="3">
    <w:p w:rsidR="005B53FD" w:rsidRDefault="005B53FD">
      <w:pPr>
        <w:pStyle w:val="Tekstprzypisudolnego"/>
      </w:pPr>
      <w:r>
        <w:rPr>
          <w:rStyle w:val="Odwoanieprzypisudolnego"/>
        </w:rPr>
        <w:footnoteRef/>
      </w:r>
      <w:r>
        <w:t xml:space="preserve"> Główny Urząd Statystyczny, </w:t>
      </w:r>
      <w:r w:rsidRPr="00AB1446">
        <w:rPr>
          <w:i/>
        </w:rPr>
        <w:t xml:space="preserve">Gospodarstwa domowe i rodziny. Charakterystyka demograficzna. NSP Ludności </w:t>
      </w:r>
      <w:r w:rsidRPr="00AB1446">
        <w:rPr>
          <w:i/>
        </w:rPr>
        <w:br/>
        <w:t>i Mieszkań 2011</w:t>
      </w:r>
      <w:r>
        <w:t>, Warszawa 2014 r.</w:t>
      </w:r>
    </w:p>
  </w:footnote>
  <w:footnote w:id="4">
    <w:p w:rsidR="005B53FD" w:rsidRDefault="005B53FD">
      <w:pPr>
        <w:pStyle w:val="Tekstprzypisudolnego"/>
      </w:pPr>
      <w:r>
        <w:rPr>
          <w:rStyle w:val="Odwoanieprzypisudolnego"/>
        </w:rPr>
        <w:footnoteRef/>
      </w:r>
      <w:r>
        <w:t xml:space="preserve"> </w:t>
      </w:r>
      <w:r w:rsidRPr="005E70BF">
        <w:t xml:space="preserve">Pozostali mieszkańcy Krakowa wchodzą w skład </w:t>
      </w:r>
      <w:r>
        <w:t>gospodarstw</w:t>
      </w:r>
      <w:r w:rsidRPr="005E70BF">
        <w:t xml:space="preserve"> zbiorowych w obiektach zbiorowego zakwaterowania.</w:t>
      </w:r>
    </w:p>
  </w:footnote>
  <w:footnote w:id="5">
    <w:p w:rsidR="005B53FD" w:rsidRDefault="005B53FD">
      <w:pPr>
        <w:pStyle w:val="Tekstprzypisudolnego"/>
      </w:pPr>
      <w:r>
        <w:rPr>
          <w:rStyle w:val="Odwoanieprzypisudolnego"/>
        </w:rPr>
        <w:footnoteRef/>
      </w:r>
      <w:r>
        <w:t xml:space="preserve"> Główny Urząd Statystyczny, Bank Danych Lokalnych.</w:t>
      </w:r>
    </w:p>
  </w:footnote>
  <w:footnote w:id="6">
    <w:p w:rsidR="005B53FD" w:rsidRDefault="005B53FD">
      <w:pPr>
        <w:pStyle w:val="Tekstprzypisudolnego"/>
      </w:pPr>
      <w:r>
        <w:rPr>
          <w:rStyle w:val="Odwoanieprzypisudolnego"/>
        </w:rPr>
        <w:footnoteRef/>
      </w:r>
      <w:r>
        <w:t xml:space="preserve"> Jako dziecko określa się osobę w każdym wieku, która pozostaje w gospodarstwie domowym (lub przebywa </w:t>
      </w:r>
      <w:r>
        <w:br/>
        <w:t>w gospodarstwie zbiorowym) wraz z obojgiem lub jednym z rodziców. Do dzieci zalicza się również pasierbów oraz dzieci przysposobione.</w:t>
      </w:r>
    </w:p>
  </w:footnote>
  <w:footnote w:id="7">
    <w:p w:rsidR="005B53FD" w:rsidRDefault="005B53FD">
      <w:pPr>
        <w:pStyle w:val="Tekstprzypisudolnego"/>
      </w:pPr>
      <w:r>
        <w:rPr>
          <w:rStyle w:val="Odwoanieprzypisudolnego"/>
        </w:rPr>
        <w:footnoteRef/>
      </w:r>
      <w:r>
        <w:t xml:space="preserve"> Dziecko do lat 24 pozostające na utrzymaniu to osoba w wieku 0-24 lat, która nie posiada własnego źródła utrzymania i pozostaje na utrzymaniu innej osoby wchodzącej w skład gospodarstwa domowego.</w:t>
      </w:r>
    </w:p>
  </w:footnote>
  <w:footnote w:id="8">
    <w:p w:rsidR="005B53FD" w:rsidRDefault="005B53FD">
      <w:pPr>
        <w:pStyle w:val="Tekstprzypisudolnego"/>
      </w:pPr>
      <w:r>
        <w:rPr>
          <w:rStyle w:val="Odwoanieprzypisudolnego"/>
        </w:rPr>
        <w:footnoteRef/>
      </w:r>
      <w:r>
        <w:t xml:space="preserve"> </w:t>
      </w:r>
      <w:r w:rsidRPr="009A7017">
        <w:t xml:space="preserve">Około 54 tys. rodzin to rodziny, w których albo nie ma dzieci w wieku 0-24 lat, albo dzieci w wieku poniżej </w:t>
      </w:r>
      <w:r>
        <w:br/>
      </w:r>
      <w:r w:rsidRPr="009A7017">
        <w:t>25 lat mają własne źródło utrzymania i nie pozostają na utrzymaniu rodzica.</w:t>
      </w:r>
    </w:p>
  </w:footnote>
  <w:footnote w:id="9">
    <w:p w:rsidR="005B53FD" w:rsidRPr="00E2207D" w:rsidRDefault="005B53FD">
      <w:pPr>
        <w:pStyle w:val="Tekstprzypisudolnego"/>
      </w:pPr>
      <w:r>
        <w:rPr>
          <w:rStyle w:val="Odwoanieprzypisudolnego"/>
        </w:rPr>
        <w:footnoteRef/>
      </w:r>
      <w:r>
        <w:t xml:space="preserve"> Główny Urząd Statystyczny,</w:t>
      </w:r>
      <w:r>
        <w:rPr>
          <w:rStyle w:val="desc6"/>
          <w:rFonts w:ascii="latoregular" w:hAnsi="latoregular"/>
          <w:color w:val="222222"/>
        </w:rPr>
        <w:t xml:space="preserve"> </w:t>
      </w:r>
      <w:r w:rsidRPr="009F7AFC">
        <w:rPr>
          <w:rFonts w:ascii="latoregular" w:hAnsi="latoregular"/>
          <w:i/>
        </w:rPr>
        <w:t xml:space="preserve">Prognoza dla powiatów i miast na prawie powiatu oraz podregionów na lata </w:t>
      </w:r>
      <w:r w:rsidRPr="009F7AFC">
        <w:rPr>
          <w:rFonts w:ascii="latoregular" w:hAnsi="latoregular"/>
          <w:i/>
        </w:rPr>
        <w:br/>
        <w:t>2014-2050</w:t>
      </w:r>
      <w:r w:rsidRPr="00E2207D">
        <w:rPr>
          <w:rFonts w:ascii="latoregular" w:hAnsi="latoregular"/>
        </w:rPr>
        <w:t xml:space="preserve"> (opracowana w 2014 r.)</w:t>
      </w:r>
      <w:r>
        <w:rPr>
          <w:rFonts w:ascii="latoregular" w:hAnsi="latoregular"/>
        </w:rPr>
        <w:t>.</w:t>
      </w:r>
    </w:p>
  </w:footnote>
  <w:footnote w:id="10">
    <w:p w:rsidR="005B53FD" w:rsidRPr="00854080" w:rsidRDefault="005B53FD">
      <w:pPr>
        <w:pStyle w:val="Tekstprzypisudolnego"/>
      </w:pPr>
      <w:r>
        <w:rPr>
          <w:rStyle w:val="Odwoanieprzypisudolnego"/>
        </w:rPr>
        <w:footnoteRef/>
      </w:r>
      <w:r>
        <w:t xml:space="preserve"> Główny Urząd Statystyczny, </w:t>
      </w:r>
      <w:r w:rsidRPr="009F7AFC">
        <w:rPr>
          <w:i/>
        </w:rPr>
        <w:t>Prognoza gospodarstw domowych na lata 2008-</w:t>
      </w:r>
      <w:r w:rsidRPr="007070B2">
        <w:rPr>
          <w:i/>
        </w:rPr>
        <w:t>2035</w:t>
      </w:r>
      <w:r>
        <w:t>.</w:t>
      </w:r>
    </w:p>
  </w:footnote>
  <w:footnote w:id="11">
    <w:p w:rsidR="005B53FD" w:rsidRDefault="005B53FD">
      <w:pPr>
        <w:pStyle w:val="Tekstprzypisudolnego"/>
      </w:pPr>
      <w:r>
        <w:rPr>
          <w:rStyle w:val="Odwoanieprzypisudolnego"/>
        </w:rPr>
        <w:footnoteRef/>
      </w:r>
      <w:r>
        <w:t xml:space="preserve"> Urząd Statystyczny w Krakowie, </w:t>
      </w:r>
      <w:r w:rsidRPr="009F7AFC">
        <w:rPr>
          <w:i/>
        </w:rPr>
        <w:t xml:space="preserve">Ludność i gospodarstwa domowe w województwie małopolskim. </w:t>
      </w:r>
      <w:r w:rsidRPr="009F7AFC">
        <w:rPr>
          <w:i/>
        </w:rPr>
        <w:br/>
        <w:t>Stan i struktura społeczno-ekonomiczna. Narodowy Spis Powszechny Ludności i Mieszkań 2011</w:t>
      </w:r>
      <w:r>
        <w:t>, Kraków 2014, str. 210-211.</w:t>
      </w:r>
    </w:p>
  </w:footnote>
  <w:footnote w:id="12">
    <w:p w:rsidR="005B53FD" w:rsidRDefault="005B53FD" w:rsidP="00B303A7">
      <w:pPr>
        <w:pStyle w:val="Tekstprzypisudolnego"/>
      </w:pPr>
      <w:r>
        <w:rPr>
          <w:rStyle w:val="Odwoanieprzypisudolnego"/>
        </w:rPr>
        <w:footnoteRef/>
      </w:r>
      <w:r>
        <w:t xml:space="preserve"> Główny Urząd Statystyczny, </w:t>
      </w:r>
      <w:r w:rsidRPr="009F7AFC">
        <w:rPr>
          <w:i/>
        </w:rPr>
        <w:t>Sytuacja gospodarstw domowych w 201</w:t>
      </w:r>
      <w:r>
        <w:rPr>
          <w:i/>
        </w:rPr>
        <w:t>4</w:t>
      </w:r>
      <w:r w:rsidRPr="009F7AFC">
        <w:rPr>
          <w:i/>
        </w:rPr>
        <w:t xml:space="preserve"> r. w świetle wyników badań budżetów gospodarstw domowych</w:t>
      </w:r>
      <w:r>
        <w:t>, Warszawa, 26.05.2015 r.</w:t>
      </w:r>
    </w:p>
  </w:footnote>
  <w:footnote w:id="13">
    <w:p w:rsidR="005B53FD" w:rsidRPr="004B37AB" w:rsidRDefault="005B53FD">
      <w:pPr>
        <w:pStyle w:val="Tekstprzypisudolnego"/>
      </w:pPr>
      <w:r w:rsidRPr="004B37AB">
        <w:rPr>
          <w:rStyle w:val="Odwoanieprzypisudolnego"/>
        </w:rPr>
        <w:footnoteRef/>
      </w:r>
      <w:r w:rsidRPr="004B37AB">
        <w:t xml:space="preserve"> </w:t>
      </w:r>
      <w:r w:rsidRPr="004B37AB">
        <w:rPr>
          <w:i/>
        </w:rPr>
        <w:t>Aneks tabelaryczny do opracowani</w:t>
      </w:r>
      <w:r>
        <w:rPr>
          <w:i/>
        </w:rPr>
        <w:t>a</w:t>
      </w:r>
      <w:r w:rsidRPr="004B37AB">
        <w:rPr>
          <w:i/>
        </w:rPr>
        <w:t xml:space="preserve"> sygnalnego Ubóstwo ekonomiczne w Polsce w 2014 r.</w:t>
      </w:r>
      <w:r w:rsidRPr="004B37AB">
        <w:t>, GUS, Warszawa, 09.06.2015 r.</w:t>
      </w:r>
    </w:p>
  </w:footnote>
  <w:footnote w:id="14">
    <w:p w:rsidR="005B53FD" w:rsidRPr="00D83926" w:rsidRDefault="005B53FD">
      <w:pPr>
        <w:pStyle w:val="Tekstprzypisudolnego"/>
      </w:pPr>
      <w:r w:rsidRPr="004B37AB">
        <w:rPr>
          <w:rStyle w:val="Odwoanieprzypisudolnego"/>
        </w:rPr>
        <w:footnoteRef/>
      </w:r>
      <w:r w:rsidRPr="004B37AB">
        <w:rPr>
          <w:i/>
        </w:rPr>
        <w:t>Aneks tabelaryczny do opracowani</w:t>
      </w:r>
      <w:r>
        <w:rPr>
          <w:i/>
        </w:rPr>
        <w:t>a</w:t>
      </w:r>
      <w:r w:rsidRPr="004B37AB">
        <w:rPr>
          <w:i/>
        </w:rPr>
        <w:t xml:space="preserve"> sygnalnego Ubóstwo ekonomiczne w Polsce w 2014 r.</w:t>
      </w:r>
      <w:r w:rsidRPr="004B37AB">
        <w:t>, GUS, Warszawa, 09.06.2015 r.</w:t>
      </w:r>
    </w:p>
  </w:footnote>
  <w:footnote w:id="15">
    <w:p w:rsidR="005B53FD" w:rsidRDefault="005B53FD">
      <w:pPr>
        <w:pStyle w:val="Tekstprzypisudolnego"/>
      </w:pPr>
      <w:r>
        <w:rPr>
          <w:rStyle w:val="Odwoanieprzypisudolnego"/>
        </w:rPr>
        <w:footnoteRef/>
      </w:r>
      <w:r>
        <w:t xml:space="preserve"> </w:t>
      </w:r>
      <w:r w:rsidRPr="00BF63A0">
        <w:rPr>
          <w:i/>
        </w:rPr>
        <w:t>Ubóstwo ekonomiczne w Polsce w 201</w:t>
      </w:r>
      <w:r>
        <w:rPr>
          <w:i/>
        </w:rPr>
        <w:t xml:space="preserve">4 </w:t>
      </w:r>
      <w:r w:rsidRPr="00BF63A0">
        <w:rPr>
          <w:i/>
        </w:rPr>
        <w:t>r</w:t>
      </w:r>
      <w:r w:rsidRPr="00A815D2">
        <w:t>.</w:t>
      </w:r>
      <w:r>
        <w:t>,</w:t>
      </w:r>
      <w:r w:rsidRPr="00A815D2">
        <w:t xml:space="preserve"> GUS, Warszawa, </w:t>
      </w:r>
      <w:r>
        <w:t>09</w:t>
      </w:r>
      <w:r w:rsidRPr="00A815D2">
        <w:t>.0</w:t>
      </w:r>
      <w:r>
        <w:t>6</w:t>
      </w:r>
      <w:r w:rsidRPr="00A815D2">
        <w:t>.201</w:t>
      </w:r>
      <w:r>
        <w:t>5</w:t>
      </w:r>
      <w:r w:rsidRPr="00A815D2">
        <w:t xml:space="preserve"> r.</w:t>
      </w:r>
    </w:p>
  </w:footnote>
  <w:footnote w:id="16">
    <w:p w:rsidR="005B53FD" w:rsidRDefault="005B53FD" w:rsidP="00E16B86">
      <w:pPr>
        <w:pStyle w:val="Tekstprzypisudolnego"/>
      </w:pPr>
      <w:r>
        <w:rPr>
          <w:rStyle w:val="Odwoanieprzypisudolnego"/>
        </w:rPr>
        <w:footnoteRef/>
      </w:r>
      <w:r>
        <w:t xml:space="preserve"> Urząd Statystyczny w Krakowie, </w:t>
      </w:r>
      <w:r w:rsidRPr="009F7AFC">
        <w:rPr>
          <w:i/>
        </w:rPr>
        <w:t>Budżety gospodarstw domowych w województwie małopolskim w 201</w:t>
      </w:r>
      <w:r>
        <w:rPr>
          <w:i/>
        </w:rPr>
        <w:t>4</w:t>
      </w:r>
      <w:r w:rsidRPr="009F7AFC">
        <w:rPr>
          <w:i/>
        </w:rPr>
        <w:t xml:space="preserve"> r.</w:t>
      </w:r>
    </w:p>
  </w:footnote>
  <w:footnote w:id="17">
    <w:p w:rsidR="005B53FD" w:rsidRDefault="005B53FD">
      <w:pPr>
        <w:pStyle w:val="Tekstprzypisudolnego"/>
      </w:pPr>
      <w:r>
        <w:rPr>
          <w:rStyle w:val="Odwoanieprzypisudolnego"/>
        </w:rPr>
        <w:footnoteRef/>
      </w:r>
      <w:r>
        <w:t xml:space="preserve"> J. Czapiński, T. Panek, </w:t>
      </w:r>
      <w:r w:rsidRPr="00495A6E">
        <w:rPr>
          <w:i/>
        </w:rPr>
        <w:t>Diagnoza Społeczna 201</w:t>
      </w:r>
      <w:r>
        <w:rPr>
          <w:i/>
        </w:rPr>
        <w:t>5</w:t>
      </w:r>
      <w:r w:rsidRPr="00495A6E">
        <w:rPr>
          <w:i/>
        </w:rPr>
        <w:t>. Warunki</w:t>
      </w:r>
      <w:r>
        <w:rPr>
          <w:i/>
        </w:rPr>
        <w:t xml:space="preserve"> i jakość życia Polaków. Raport, </w:t>
      </w:r>
      <w:r>
        <w:t>Warszawa, 2015, strona 16.</w:t>
      </w:r>
    </w:p>
  </w:footnote>
  <w:footnote w:id="18">
    <w:p w:rsidR="005B53FD" w:rsidRDefault="005B53FD">
      <w:pPr>
        <w:pStyle w:val="Tekstprzypisudolnego"/>
      </w:pPr>
      <w:r>
        <w:rPr>
          <w:rStyle w:val="Odwoanieprzypisudolnego"/>
        </w:rPr>
        <w:footnoteRef/>
      </w:r>
      <w:r>
        <w:t xml:space="preserve">J. </w:t>
      </w:r>
      <w:r w:rsidRPr="006E79E4">
        <w:t xml:space="preserve">Czapiński, T. Panek, </w:t>
      </w:r>
      <w:r w:rsidRPr="006E79E4">
        <w:rPr>
          <w:i/>
        </w:rPr>
        <w:t>Diagnoza społeczna 201</w:t>
      </w:r>
      <w:r>
        <w:rPr>
          <w:i/>
        </w:rPr>
        <w:t>5</w:t>
      </w:r>
      <w:r w:rsidRPr="006E79E4">
        <w:rPr>
          <w:i/>
        </w:rPr>
        <w:t>. Warunki i jakość życia Polaków</w:t>
      </w:r>
      <w:r w:rsidRPr="00495A6E">
        <w:rPr>
          <w:i/>
        </w:rPr>
        <w:t>. Raport</w:t>
      </w:r>
      <w:r>
        <w:t xml:space="preserve">, </w:t>
      </w:r>
      <w:r w:rsidRPr="006E79E4">
        <w:t>Warszawa 201</w:t>
      </w:r>
      <w:r>
        <w:t>5</w:t>
      </w:r>
      <w:r w:rsidRPr="006E79E4">
        <w:t xml:space="preserve">, </w:t>
      </w:r>
      <w:r>
        <w:br/>
      </w:r>
      <w:r w:rsidRPr="006E79E4">
        <w:t>s. 1</w:t>
      </w:r>
      <w:r>
        <w:t>91</w:t>
      </w:r>
      <w:r w:rsidRPr="006E79E4">
        <w:t>.</w:t>
      </w:r>
    </w:p>
  </w:footnote>
  <w:footnote w:id="19">
    <w:p w:rsidR="005B53FD" w:rsidRPr="00A43368" w:rsidRDefault="005B53FD" w:rsidP="00A43368">
      <w:pPr>
        <w:tabs>
          <w:tab w:val="clear" w:pos="567"/>
        </w:tabs>
        <w:autoSpaceDE w:val="0"/>
        <w:autoSpaceDN w:val="0"/>
        <w:adjustRightInd w:val="0"/>
        <w:rPr>
          <w:sz w:val="20"/>
          <w:szCs w:val="20"/>
        </w:rPr>
      </w:pPr>
      <w:r w:rsidRPr="007145F1">
        <w:rPr>
          <w:rStyle w:val="Odwoanieprzypisudolnego"/>
          <w:sz w:val="20"/>
          <w:szCs w:val="20"/>
        </w:rPr>
        <w:footnoteRef/>
      </w:r>
      <w:r w:rsidRPr="007145F1">
        <w:rPr>
          <w:sz w:val="20"/>
          <w:szCs w:val="20"/>
        </w:rPr>
        <w:t xml:space="preserve"> Dziennik Ustaw RP Warszawa, dnia 2</w:t>
      </w:r>
      <w:r>
        <w:rPr>
          <w:sz w:val="20"/>
          <w:szCs w:val="20"/>
        </w:rPr>
        <w:t>7</w:t>
      </w:r>
      <w:r w:rsidRPr="007145F1">
        <w:rPr>
          <w:sz w:val="20"/>
          <w:szCs w:val="20"/>
        </w:rPr>
        <w:t xml:space="preserve"> sierpnia 201</w:t>
      </w:r>
      <w:r>
        <w:rPr>
          <w:sz w:val="20"/>
          <w:szCs w:val="20"/>
        </w:rPr>
        <w:t>5</w:t>
      </w:r>
      <w:r w:rsidRPr="007145F1">
        <w:rPr>
          <w:sz w:val="20"/>
          <w:szCs w:val="20"/>
        </w:rPr>
        <w:t xml:space="preserve"> r. </w:t>
      </w:r>
      <w:r>
        <w:rPr>
          <w:sz w:val="20"/>
          <w:szCs w:val="20"/>
        </w:rPr>
        <w:t xml:space="preserve">poz. 1238 Rozporządzenie </w:t>
      </w:r>
      <w:r w:rsidRPr="007145F1">
        <w:rPr>
          <w:sz w:val="20"/>
          <w:szCs w:val="20"/>
        </w:rPr>
        <w:t xml:space="preserve">Rady Ministrów z dnia </w:t>
      </w:r>
      <w:r>
        <w:rPr>
          <w:sz w:val="20"/>
          <w:szCs w:val="20"/>
        </w:rPr>
        <w:br/>
        <w:t>7</w:t>
      </w:r>
      <w:r w:rsidRPr="007145F1">
        <w:rPr>
          <w:sz w:val="20"/>
          <w:szCs w:val="20"/>
        </w:rPr>
        <w:t xml:space="preserve"> sierpnia 201</w:t>
      </w:r>
      <w:r>
        <w:rPr>
          <w:sz w:val="20"/>
          <w:szCs w:val="20"/>
        </w:rPr>
        <w:t>5</w:t>
      </w:r>
      <w:r w:rsidRPr="007145F1">
        <w:rPr>
          <w:sz w:val="20"/>
          <w:szCs w:val="20"/>
        </w:rPr>
        <w:t xml:space="preserve"> r. </w:t>
      </w:r>
      <w:r w:rsidRPr="00650E7A">
        <w:rPr>
          <w:sz w:val="20"/>
          <w:szCs w:val="20"/>
        </w:rPr>
        <w:t>w sprawie wysokości dochodu rodziny albo dochodu osoby uczącej się stanowiących podstawę</w:t>
      </w:r>
      <w:r>
        <w:rPr>
          <w:sz w:val="20"/>
          <w:szCs w:val="20"/>
        </w:rPr>
        <w:t xml:space="preserve"> </w:t>
      </w:r>
      <w:r w:rsidRPr="00650E7A">
        <w:rPr>
          <w:sz w:val="20"/>
          <w:szCs w:val="20"/>
        </w:rPr>
        <w:t>ubiegania się o zasiłek rodzinny i specjalny zasiłek opiekuńczy,</w:t>
      </w:r>
      <w:r>
        <w:rPr>
          <w:sz w:val="20"/>
          <w:szCs w:val="20"/>
        </w:rPr>
        <w:t xml:space="preserve"> wysokości świadczeń rodzinnych </w:t>
      </w:r>
      <w:r w:rsidRPr="00650E7A">
        <w:rPr>
          <w:sz w:val="20"/>
          <w:szCs w:val="20"/>
        </w:rPr>
        <w:t>oraz wysokości zasiłku dla opiekuna</w:t>
      </w:r>
      <w:r>
        <w:rPr>
          <w:sz w:val="20"/>
          <w:szCs w:val="20"/>
        </w:rPr>
        <w:t>.</w:t>
      </w:r>
      <w:r w:rsidRPr="009E7D82">
        <w:rPr>
          <w:rFonts w:ascii="TimesNewRoman,Bold" w:eastAsia="Times New Roman" w:hAnsi="TimesNewRoman,Bold" w:cs="TimesNewRoman,Bold"/>
          <w:b/>
          <w:bCs/>
          <w:sz w:val="20"/>
          <w:szCs w:val="20"/>
        </w:rPr>
        <w:t xml:space="preserve"> </w:t>
      </w:r>
    </w:p>
  </w:footnote>
  <w:footnote w:id="20">
    <w:p w:rsidR="005B53FD" w:rsidRDefault="005B53FD" w:rsidP="00A43368">
      <w:pPr>
        <w:pStyle w:val="Tekstprzypisudolnego"/>
      </w:pPr>
      <w:r w:rsidRPr="00DB0E09">
        <w:rPr>
          <w:rStyle w:val="Odwoanieprzypisudolnego"/>
        </w:rPr>
        <w:footnoteRef/>
      </w:r>
      <w:r w:rsidRPr="00DB0E09">
        <w:t xml:space="preserve"> Ustawa z dnia 28 listopada 2003 r. o świadczeniach rodzinnych (Dz. U. z 2006 r. Nr 139, poz. 992, z późn. zm.</w:t>
      </w:r>
      <w:r w:rsidRPr="00DB0E09">
        <w:rPr>
          <w:sz w:val="13"/>
          <w:szCs w:val="13"/>
        </w:rPr>
        <w:t>)</w:t>
      </w:r>
      <w:r>
        <w:rPr>
          <w:sz w:val="13"/>
          <w:szCs w:val="13"/>
        </w:rPr>
        <w:t>.</w:t>
      </w:r>
    </w:p>
  </w:footnote>
  <w:footnote w:id="21">
    <w:p w:rsidR="005B53FD" w:rsidRDefault="005B53FD" w:rsidP="00E53594">
      <w:pPr>
        <w:pStyle w:val="Tekstprzypisudolnego"/>
      </w:pPr>
      <w:r>
        <w:rPr>
          <w:rStyle w:val="Odwoanieprzypisudolnego"/>
        </w:rPr>
        <w:footnoteRef/>
      </w:r>
      <w:r>
        <w:t xml:space="preserve"> Dz. U. z 2009 r. Nr 1 poz. 7 z późn. zm.</w:t>
      </w:r>
    </w:p>
  </w:footnote>
  <w:footnote w:id="22">
    <w:p w:rsidR="005B53FD" w:rsidRDefault="005B53FD" w:rsidP="0039557C">
      <w:pPr>
        <w:pStyle w:val="Tekstprzypisudolnego"/>
      </w:pPr>
      <w:r>
        <w:rPr>
          <w:rStyle w:val="Odwoanieprzypisudolnego"/>
        </w:rPr>
        <w:footnoteRef/>
      </w:r>
      <w:r>
        <w:t xml:space="preserve"> Działania podejmowane w I półroczu 2015 r. w ramach projektu systemowego „Pora na aktywność”.</w:t>
      </w:r>
    </w:p>
  </w:footnote>
  <w:footnote w:id="23">
    <w:p w:rsidR="005B53FD" w:rsidRDefault="005B53FD" w:rsidP="00C31F6F">
      <w:pPr>
        <w:pStyle w:val="Tekstprzypisudolnego"/>
      </w:pPr>
      <w:r>
        <w:rPr>
          <w:rStyle w:val="Odwoanieprzypisudolnego"/>
        </w:rPr>
        <w:footnoteRef/>
      </w:r>
      <w:r>
        <w:t xml:space="preserve"> Źródło: POMOST Std</w:t>
      </w:r>
    </w:p>
  </w:footnote>
  <w:footnote w:id="24">
    <w:p w:rsidR="005B53FD" w:rsidRDefault="005B53FD" w:rsidP="00AB45CF">
      <w:pPr>
        <w:pStyle w:val="Tekstprzypisudolnego"/>
      </w:pPr>
      <w:r>
        <w:rPr>
          <w:rStyle w:val="Odwoanieprzypisudolnego"/>
        </w:rPr>
        <w:footnoteRef/>
      </w:r>
      <w:r>
        <w:t xml:space="preserve"> Art. 47 ust. 1 i ust. 3 ustawy z dnia 12 marca 2004 r. o pomocy społecznej </w:t>
      </w:r>
      <w:r w:rsidRPr="00DD4C38">
        <w:rPr>
          <w:color w:val="000000"/>
        </w:rPr>
        <w:t>(tj. Dz. U. z 2015 r. poz. 163</w:t>
      </w:r>
      <w:r>
        <w:rPr>
          <w:color w:val="000000"/>
        </w:rPr>
        <w:t xml:space="preserve"> </w:t>
      </w:r>
      <w:r>
        <w:rPr>
          <w:color w:val="000000"/>
        </w:rPr>
        <w:br/>
        <w:t>z późn. zm.</w:t>
      </w:r>
      <w:r w:rsidRPr="00DD4C38">
        <w:rPr>
          <w:color w:val="000000"/>
        </w:rPr>
        <w:t>)</w:t>
      </w:r>
      <w:r>
        <w:t>.</w:t>
      </w:r>
    </w:p>
  </w:footnote>
  <w:footnote w:id="25">
    <w:p w:rsidR="005B53FD" w:rsidRPr="00003DF1" w:rsidRDefault="005B53FD" w:rsidP="00003DF1">
      <w:pPr>
        <w:pStyle w:val="Akapitzlist"/>
        <w:tabs>
          <w:tab w:val="clear" w:pos="567"/>
        </w:tabs>
        <w:spacing w:after="200" w:line="276" w:lineRule="auto"/>
        <w:ind w:left="0"/>
        <w:contextualSpacing w:val="0"/>
        <w:jc w:val="left"/>
        <w:rPr>
          <w:sz w:val="20"/>
          <w:szCs w:val="20"/>
        </w:rPr>
      </w:pPr>
      <w:r w:rsidRPr="00003DF1">
        <w:rPr>
          <w:rStyle w:val="Odwoanieprzypisudolnego"/>
          <w:sz w:val="20"/>
          <w:szCs w:val="20"/>
        </w:rPr>
        <w:footnoteRef/>
      </w:r>
      <w:r w:rsidRPr="00003DF1">
        <w:rPr>
          <w:sz w:val="20"/>
          <w:szCs w:val="20"/>
        </w:rPr>
        <w:t xml:space="preserve"> </w:t>
      </w:r>
      <w:r>
        <w:rPr>
          <w:sz w:val="20"/>
          <w:szCs w:val="20"/>
        </w:rPr>
        <w:t>Mieszkańcy Krakowa, którzy</w:t>
      </w:r>
      <w:r w:rsidRPr="00003DF1">
        <w:rPr>
          <w:sz w:val="20"/>
          <w:szCs w:val="20"/>
        </w:rPr>
        <w:t xml:space="preserve"> w danym </w:t>
      </w:r>
      <w:r>
        <w:rPr>
          <w:sz w:val="20"/>
          <w:szCs w:val="20"/>
        </w:rPr>
        <w:t>roku po raz pierwszy skorzystali z pomocy w OIK.</w:t>
      </w:r>
    </w:p>
    <w:p w:rsidR="005B53FD" w:rsidRDefault="005B53FD">
      <w:pPr>
        <w:pStyle w:val="Tekstprzypisudolnego"/>
      </w:pPr>
    </w:p>
  </w:footnote>
  <w:footnote w:id="26">
    <w:p w:rsidR="005B53FD" w:rsidRDefault="005B53FD" w:rsidP="00E53594">
      <w:pPr>
        <w:pStyle w:val="Tekstprzypisudolnego"/>
      </w:pPr>
      <w:r>
        <w:rPr>
          <w:rStyle w:val="Znakiprzypiswdolnych"/>
        </w:rPr>
        <w:footnoteRef/>
      </w:r>
      <w:r>
        <w:t xml:space="preserve"> M. Pakuła, </w:t>
      </w:r>
      <w:r w:rsidRPr="00557774">
        <w:rPr>
          <w:i/>
        </w:rPr>
        <w:t xml:space="preserve">Postawy osób starszych wobec </w:t>
      </w:r>
      <w:r>
        <w:rPr>
          <w:i/>
        </w:rPr>
        <w:t xml:space="preserve">edukacji. Studium teoretyczno - </w:t>
      </w:r>
      <w:r w:rsidRPr="00557774">
        <w:rPr>
          <w:i/>
        </w:rPr>
        <w:t>diagnostyczne</w:t>
      </w:r>
      <w:r>
        <w:t>, Lublin, 2010, s. 39</w:t>
      </w:r>
      <w:r>
        <w:br/>
        <w:t>-40.</w:t>
      </w:r>
    </w:p>
  </w:footnote>
  <w:footnote w:id="27">
    <w:p w:rsidR="005B53FD" w:rsidRDefault="005B53FD">
      <w:pPr>
        <w:pStyle w:val="Tekstprzypisudolnego"/>
      </w:pPr>
      <w:r>
        <w:rPr>
          <w:rStyle w:val="Odwoanieprzypisudolnego"/>
        </w:rPr>
        <w:footnoteRef/>
      </w:r>
      <w:r>
        <w:t xml:space="preserve"> </w:t>
      </w:r>
      <w:r w:rsidRPr="00557774">
        <w:rPr>
          <w:i/>
        </w:rPr>
        <w:t>Raport o stanie miasta Kraków 201</w:t>
      </w:r>
      <w:r>
        <w:rPr>
          <w:i/>
        </w:rPr>
        <w:t>4</w:t>
      </w:r>
      <w:r w:rsidRPr="00305D9F">
        <w:t xml:space="preserve"> </w:t>
      </w:r>
    </w:p>
  </w:footnote>
  <w:footnote w:id="28">
    <w:p w:rsidR="005B53FD" w:rsidRDefault="005B53FD">
      <w:pPr>
        <w:pStyle w:val="Tekstprzypisudolnego"/>
      </w:pPr>
      <w:r>
        <w:rPr>
          <w:rStyle w:val="Odwoanieprzypisudolnego"/>
        </w:rPr>
        <w:footnoteRef/>
      </w:r>
      <w:r>
        <w:t xml:space="preserve"> W</w:t>
      </w:r>
      <w:r w:rsidRPr="005A0977">
        <w:t>iek poprodukcyjny</w:t>
      </w:r>
      <w:r>
        <w:t xml:space="preserve"> – w roku 2013 dla mężczyzn wyniósł 65,25 lat, dla kobiet 60,25 lat. W związku</w:t>
      </w:r>
      <w:r>
        <w:br/>
        <w:t xml:space="preserve"> z wprowadzaniem reform emerytalnych mających na celu stopniowe podwyższanie </w:t>
      </w:r>
      <w:r w:rsidRPr="005A0977">
        <w:t>wieku emerytalnego do osiągnięcia jednakowego poziomu 67 lat</w:t>
      </w:r>
      <w:r>
        <w:t xml:space="preserve"> </w:t>
      </w:r>
      <w:r w:rsidRPr="005A0977">
        <w:t>dla kobiet i mężczyzn</w:t>
      </w:r>
      <w:r>
        <w:t>, w każdym kolejnym roku granica wieku poprodukcyjnego podwyższana będzie o 0,25 roku – granica 67 lat zostanie osiągnięta dla mężczyzn w roku 2020, a dla kobiet w wieku 2040.</w:t>
      </w:r>
    </w:p>
  </w:footnote>
  <w:footnote w:id="29">
    <w:p w:rsidR="005B53FD" w:rsidRDefault="005B53FD">
      <w:pPr>
        <w:pStyle w:val="Tekstprzypisudolnego"/>
      </w:pPr>
      <w:r>
        <w:rPr>
          <w:rStyle w:val="Odwoanieprzypisudolnego"/>
        </w:rPr>
        <w:footnoteRef/>
      </w:r>
      <w:r>
        <w:t xml:space="preserve"> Główny Urząd Statystyczny,</w:t>
      </w:r>
      <w:r>
        <w:rPr>
          <w:rStyle w:val="desc6"/>
          <w:rFonts w:ascii="latoregular" w:hAnsi="latoregular"/>
          <w:color w:val="222222"/>
        </w:rPr>
        <w:t xml:space="preserve"> </w:t>
      </w:r>
      <w:r w:rsidRPr="009F7AFC">
        <w:rPr>
          <w:rFonts w:ascii="latoregular" w:hAnsi="latoregular"/>
          <w:i/>
        </w:rPr>
        <w:t xml:space="preserve">Prognoza dla powiatów i miast na prawie powiatu oraz podregionów na lata </w:t>
      </w:r>
      <w:r w:rsidRPr="009F7AFC">
        <w:rPr>
          <w:rFonts w:ascii="latoregular" w:hAnsi="latoregular"/>
          <w:i/>
        </w:rPr>
        <w:br/>
        <w:t>2014-2050</w:t>
      </w:r>
      <w:r w:rsidRPr="00E2207D">
        <w:rPr>
          <w:rFonts w:ascii="latoregular" w:hAnsi="latoregular"/>
        </w:rPr>
        <w:t xml:space="preserve"> (opracowana w 2014 r.)</w:t>
      </w:r>
      <w:r>
        <w:rPr>
          <w:rFonts w:ascii="latoregular" w:hAnsi="latoregular"/>
        </w:rPr>
        <w:t>.</w:t>
      </w:r>
    </w:p>
  </w:footnote>
  <w:footnote w:id="30">
    <w:p w:rsidR="005B53FD" w:rsidRDefault="005B53FD">
      <w:pPr>
        <w:pStyle w:val="Tekstprzypisudolnego"/>
      </w:pPr>
      <w:r>
        <w:rPr>
          <w:rStyle w:val="Odwoanieprzypisudolnego"/>
        </w:rPr>
        <w:footnoteRef/>
      </w:r>
      <w:r>
        <w:t xml:space="preserve"> Wiek środkowy (mediana wieku) matek wyznacza granicę wieku, którą połowa matek już przekroczyła, </w:t>
      </w:r>
      <w:r>
        <w:br/>
        <w:t>a druga połowa jeszcze nie osiągnęła.</w:t>
      </w:r>
    </w:p>
  </w:footnote>
  <w:footnote w:id="31">
    <w:p w:rsidR="005B53FD" w:rsidRDefault="005B53FD">
      <w:pPr>
        <w:pStyle w:val="Tekstprzypisudolnego"/>
      </w:pPr>
      <w:r w:rsidRPr="00947D83">
        <w:rPr>
          <w:rStyle w:val="Odwoanieprzypisudolnego"/>
        </w:rPr>
        <w:footnoteRef/>
      </w:r>
      <w:r w:rsidRPr="00947D83">
        <w:t xml:space="preserve"> </w:t>
      </w:r>
      <w:r w:rsidRPr="00947D83">
        <w:rPr>
          <w:i/>
        </w:rPr>
        <w:t>Prognoza dla powiatów i miast na prawie powiatu oraz podregionów na lata 2011-2035</w:t>
      </w:r>
      <w:r w:rsidRPr="00947D83">
        <w:t>, GUS.</w:t>
      </w:r>
    </w:p>
  </w:footnote>
  <w:footnote w:id="32">
    <w:p w:rsidR="005B53FD" w:rsidRDefault="005B53FD">
      <w:pPr>
        <w:pStyle w:val="Tekstprzypisudolnego"/>
      </w:pPr>
      <w:r>
        <w:rPr>
          <w:rStyle w:val="Odwoanieprzypisudolnego"/>
        </w:rPr>
        <w:footnoteRef/>
      </w:r>
      <w:r>
        <w:t xml:space="preserve"> </w:t>
      </w:r>
      <w:r w:rsidRPr="00557774">
        <w:rPr>
          <w:i/>
        </w:rPr>
        <w:t>Prognoza dla powiatów i miast na prawach powiatu oraz podregionów na lata 2014-2050</w:t>
      </w:r>
      <w:r>
        <w:rPr>
          <w:i/>
        </w:rPr>
        <w:t xml:space="preserve">, </w:t>
      </w:r>
      <w:r w:rsidRPr="00A35BA1">
        <w:t>GUS</w:t>
      </w:r>
      <w:r>
        <w:t xml:space="preserve"> (opracowana </w:t>
      </w:r>
      <w:r>
        <w:br/>
        <w:t>w 2014 r.)</w:t>
      </w:r>
    </w:p>
  </w:footnote>
  <w:footnote w:id="33">
    <w:p w:rsidR="005B53FD" w:rsidRDefault="005B53FD">
      <w:pPr>
        <w:pStyle w:val="Tekstprzypisudolnego"/>
      </w:pPr>
      <w:r>
        <w:rPr>
          <w:rStyle w:val="Odwoanieprzypisudolnego"/>
        </w:rPr>
        <w:footnoteRef/>
      </w:r>
      <w:r>
        <w:t>Prognozy sporządzane po zmianie progów wiekowych uprawniających do otrzymywania świadczeń emerytalnych.</w:t>
      </w:r>
    </w:p>
  </w:footnote>
  <w:footnote w:id="34">
    <w:p w:rsidR="005B53FD" w:rsidRDefault="005B53FD">
      <w:pPr>
        <w:pStyle w:val="Tekstprzypisudolnego"/>
      </w:pPr>
      <w:r>
        <w:rPr>
          <w:rStyle w:val="Odwoanieprzypisudolnego"/>
        </w:rPr>
        <w:footnoteRef/>
      </w:r>
      <w:r>
        <w:t xml:space="preserve"> Dane sporządzone po zmianie progów wiekowych uprawniających do otrzymywania świadczeń emerytalnych.</w:t>
      </w:r>
    </w:p>
  </w:footnote>
  <w:footnote w:id="35">
    <w:p w:rsidR="005B53FD" w:rsidRDefault="005B53FD">
      <w:pPr>
        <w:pStyle w:val="Tekstprzypisudolnego"/>
      </w:pPr>
      <w:r>
        <w:rPr>
          <w:rStyle w:val="Odwoanieprzypisudolnego"/>
        </w:rPr>
        <w:footnoteRef/>
      </w:r>
      <w:r>
        <w:t xml:space="preserve"> </w:t>
      </w:r>
      <w:r w:rsidRPr="00557774">
        <w:rPr>
          <w:i/>
        </w:rPr>
        <w:t>Prognoza dla powiatów i miast na prawach powiatu oraz podregionów na lata 2014-2050</w:t>
      </w:r>
      <w:r>
        <w:rPr>
          <w:i/>
        </w:rPr>
        <w:t xml:space="preserve">, </w:t>
      </w:r>
      <w:r w:rsidRPr="00A35BA1">
        <w:t xml:space="preserve">GUS </w:t>
      </w:r>
      <w:r>
        <w:t xml:space="preserve">(opracowana </w:t>
      </w:r>
      <w:r>
        <w:br/>
        <w:t>w 2014 r.).</w:t>
      </w:r>
    </w:p>
  </w:footnote>
  <w:footnote w:id="36">
    <w:p w:rsidR="005B53FD" w:rsidRDefault="005B53FD">
      <w:pPr>
        <w:pStyle w:val="Tekstprzypisudolnego"/>
      </w:pPr>
      <w:r>
        <w:rPr>
          <w:rStyle w:val="Odwoanieprzypisudolnego"/>
        </w:rPr>
        <w:footnoteRef/>
      </w:r>
      <w:r>
        <w:t xml:space="preserve"> </w:t>
      </w:r>
      <w:r w:rsidRPr="00557774">
        <w:rPr>
          <w:i/>
        </w:rPr>
        <w:t>Trwanie życia w 201</w:t>
      </w:r>
      <w:r>
        <w:rPr>
          <w:i/>
        </w:rPr>
        <w:t>4</w:t>
      </w:r>
      <w:r w:rsidRPr="00557774">
        <w:rPr>
          <w:i/>
        </w:rPr>
        <w:t xml:space="preserve"> r</w:t>
      </w:r>
      <w:r>
        <w:t>. GUS, Warszawa 2015, strona 15.</w:t>
      </w:r>
    </w:p>
  </w:footnote>
  <w:footnote w:id="37">
    <w:p w:rsidR="005B53FD" w:rsidRPr="00E255A1" w:rsidRDefault="005B53FD">
      <w:pPr>
        <w:pStyle w:val="Tekstprzypisudolnego"/>
      </w:pPr>
      <w:r>
        <w:rPr>
          <w:rStyle w:val="Odwoanieprzypisudolnego"/>
        </w:rPr>
        <w:footnoteRef/>
      </w:r>
      <w:r>
        <w:t xml:space="preserve"> </w:t>
      </w:r>
      <w:r w:rsidRPr="00557774">
        <w:rPr>
          <w:i/>
        </w:rPr>
        <w:t>Trwanie życia w 201</w:t>
      </w:r>
      <w:r>
        <w:rPr>
          <w:i/>
        </w:rPr>
        <w:t>4</w:t>
      </w:r>
      <w:r w:rsidRPr="00557774">
        <w:rPr>
          <w:i/>
        </w:rPr>
        <w:t xml:space="preserve"> r</w:t>
      </w:r>
      <w:r w:rsidRPr="00E255A1">
        <w:t>.</w:t>
      </w:r>
      <w:r>
        <w:t>, GUS, Warszawa, 2015, strona 29.</w:t>
      </w:r>
    </w:p>
  </w:footnote>
  <w:footnote w:id="38">
    <w:p w:rsidR="005B53FD" w:rsidRDefault="005B53FD" w:rsidP="00E53594">
      <w:pPr>
        <w:pStyle w:val="Tekstprzypisudolnego"/>
      </w:pPr>
      <w:r>
        <w:rPr>
          <w:rStyle w:val="Odwoanieprzypisudolnego"/>
        </w:rPr>
        <w:footnoteRef/>
      </w:r>
      <w:r>
        <w:t xml:space="preserve"> J. Czapiński, T. Panek, </w:t>
      </w:r>
      <w:r w:rsidRPr="00495A6E">
        <w:rPr>
          <w:i/>
        </w:rPr>
        <w:t>Diagnoza Społeczna 2013</w:t>
      </w:r>
      <w:r>
        <w:rPr>
          <w:i/>
        </w:rPr>
        <w:t>.</w:t>
      </w:r>
      <w:r w:rsidRPr="00495A6E">
        <w:rPr>
          <w:i/>
        </w:rPr>
        <w:t xml:space="preserve"> Warunki i jakość życia Polaków. Raport</w:t>
      </w:r>
      <w:r>
        <w:t>, Warszawa 2014, strona 334.</w:t>
      </w:r>
    </w:p>
  </w:footnote>
  <w:footnote w:id="39">
    <w:p w:rsidR="005B53FD" w:rsidRDefault="005B53FD" w:rsidP="006B316B">
      <w:pPr>
        <w:pStyle w:val="Tekstprzypisudolnego"/>
      </w:pPr>
      <w:r>
        <w:rPr>
          <w:rStyle w:val="Odwoanieprzypisudolnego"/>
        </w:rPr>
        <w:footnoteRef/>
      </w:r>
      <w:r>
        <w:t xml:space="preserve"> A. Zawada, </w:t>
      </w:r>
      <w:r w:rsidRPr="00F0169D">
        <w:rPr>
          <w:i/>
        </w:rPr>
        <w:t>O  zadaniach domó</w:t>
      </w:r>
      <w:r>
        <w:rPr>
          <w:i/>
        </w:rPr>
        <w:t>w opieki społecznej raz jeszcze</w:t>
      </w:r>
      <w:r w:rsidRPr="00F0169D">
        <w:rPr>
          <w:i/>
        </w:rPr>
        <w:t>.</w:t>
      </w:r>
      <w:r>
        <w:t xml:space="preserve"> Praca Socjalna  5/2010, s. 63-64.</w:t>
      </w:r>
    </w:p>
  </w:footnote>
  <w:footnote w:id="40">
    <w:p w:rsidR="005B53FD" w:rsidRPr="00695D6D" w:rsidRDefault="005B53FD" w:rsidP="006B316B">
      <w:pPr>
        <w:pStyle w:val="align-left"/>
        <w:spacing w:before="0" w:after="0"/>
        <w:jc w:val="both"/>
        <w:rPr>
          <w:rFonts w:ascii="Arial" w:hAnsi="Arial" w:cs="Arial"/>
          <w:sz w:val="20"/>
          <w:szCs w:val="20"/>
        </w:rPr>
      </w:pPr>
      <w:r w:rsidRPr="009F4A2E">
        <w:rPr>
          <w:rStyle w:val="Odwoanieprzypisudolnego"/>
        </w:rPr>
        <w:footnoteRef/>
      </w:r>
      <w:r w:rsidRPr="009F4A2E">
        <w:t xml:space="preserve"> </w:t>
      </w:r>
      <w:r>
        <w:rPr>
          <w:sz w:val="20"/>
          <w:szCs w:val="20"/>
        </w:rPr>
        <w:t>Z. Szweda -</w:t>
      </w:r>
      <w:r w:rsidRPr="009F4A2E">
        <w:rPr>
          <w:sz w:val="20"/>
          <w:szCs w:val="20"/>
        </w:rPr>
        <w:t xml:space="preserve"> Lewandowska, </w:t>
      </w:r>
      <w:r w:rsidRPr="00F0169D">
        <w:rPr>
          <w:i/>
          <w:sz w:val="20"/>
          <w:szCs w:val="20"/>
        </w:rPr>
        <w:t>Modele opieki nad osobami niesamodzielnymi</w:t>
      </w:r>
      <w:r>
        <w:rPr>
          <w:sz w:val="20"/>
          <w:szCs w:val="20"/>
        </w:rPr>
        <w:t>,</w:t>
      </w:r>
      <w:r w:rsidRPr="009F4A2E">
        <w:rPr>
          <w:sz w:val="20"/>
          <w:szCs w:val="20"/>
        </w:rPr>
        <w:t xml:space="preserve">[w:] </w:t>
      </w:r>
      <w:r>
        <w:rPr>
          <w:sz w:val="20"/>
          <w:szCs w:val="20"/>
        </w:rPr>
        <w:t xml:space="preserve">W. Koczur, A. Rączaszek </w:t>
      </w:r>
      <w:r w:rsidRPr="009F4A2E">
        <w:rPr>
          <w:sz w:val="20"/>
          <w:szCs w:val="20"/>
        </w:rPr>
        <w:t>[</w:t>
      </w:r>
      <w:r>
        <w:rPr>
          <w:sz w:val="20"/>
          <w:szCs w:val="20"/>
        </w:rPr>
        <w:t>red</w:t>
      </w:r>
      <w:r w:rsidRPr="009F4A2E">
        <w:rPr>
          <w:sz w:val="20"/>
          <w:szCs w:val="20"/>
        </w:rPr>
        <w:t>]</w:t>
      </w:r>
      <w:r>
        <w:rPr>
          <w:sz w:val="20"/>
          <w:szCs w:val="20"/>
        </w:rPr>
        <w:t xml:space="preserve">., </w:t>
      </w:r>
      <w:r w:rsidRPr="00677D92">
        <w:rPr>
          <w:i/>
          <w:sz w:val="20"/>
          <w:szCs w:val="20"/>
        </w:rPr>
        <w:t>Polityka społeczna wobec problemu bezpieczeństwa socjalnego w dobie przeobrażeń społeczno</w:t>
      </w:r>
      <w:r w:rsidRPr="00677D92">
        <w:rPr>
          <w:i/>
          <w:sz w:val="20"/>
          <w:szCs w:val="20"/>
        </w:rPr>
        <w:br/>
        <w:t>-gospodarczych.</w:t>
      </w:r>
      <w:r w:rsidRPr="009F4A2E">
        <w:rPr>
          <w:sz w:val="20"/>
          <w:szCs w:val="20"/>
        </w:rPr>
        <w:t xml:space="preserve"> Studia Ekonomiczne. Zeszyty Naukowe Uniwersytetu</w:t>
      </w:r>
      <w:r>
        <w:rPr>
          <w:sz w:val="20"/>
          <w:szCs w:val="20"/>
        </w:rPr>
        <w:t xml:space="preserve"> Ekonomicznego w Katowicach, </w:t>
      </w:r>
      <w:r>
        <w:rPr>
          <w:sz w:val="20"/>
          <w:szCs w:val="20"/>
        </w:rPr>
        <w:br/>
        <w:t xml:space="preserve">nr </w:t>
      </w:r>
      <w:r w:rsidRPr="009F4A2E">
        <w:rPr>
          <w:sz w:val="20"/>
          <w:szCs w:val="20"/>
        </w:rPr>
        <w:t>179/14</w:t>
      </w:r>
      <w:r>
        <w:rPr>
          <w:sz w:val="20"/>
          <w:szCs w:val="20"/>
        </w:rPr>
        <w:t xml:space="preserve">, </w:t>
      </w:r>
      <w:r w:rsidRPr="009F4A2E">
        <w:rPr>
          <w:sz w:val="20"/>
          <w:szCs w:val="20"/>
        </w:rPr>
        <w:t>str. 223</w:t>
      </w:r>
      <w:r>
        <w:rPr>
          <w:sz w:val="20"/>
          <w:szCs w:val="20"/>
        </w:rPr>
        <w:t>.</w:t>
      </w:r>
    </w:p>
  </w:footnote>
  <w:footnote w:id="41">
    <w:p w:rsidR="005B53FD" w:rsidRDefault="005B53FD" w:rsidP="00FE472C">
      <w:pPr>
        <w:pStyle w:val="Tekstprzypisudolnego"/>
      </w:pPr>
      <w:r>
        <w:rPr>
          <w:rStyle w:val="Odwoanieprzypisudolnego"/>
        </w:rPr>
        <w:footnoteRef/>
      </w:r>
      <w:r>
        <w:t xml:space="preserve"> art. 17 ust.1 pkt 11, art. 50 ust. 1-3 ustawy z dnia 12 marca 2004 r. o pomocy społecznej </w:t>
      </w:r>
      <w:r w:rsidRPr="00DD4C38">
        <w:rPr>
          <w:color w:val="000000"/>
        </w:rPr>
        <w:t>(tj. Dz. U. z 2015 r. poz. 163</w:t>
      </w:r>
      <w:r>
        <w:rPr>
          <w:color w:val="000000"/>
        </w:rPr>
        <w:t xml:space="preserve"> z późn. zm.</w:t>
      </w:r>
      <w:r w:rsidRPr="00DD4C38">
        <w:rPr>
          <w:color w:val="000000"/>
        </w:rPr>
        <w:t>)</w:t>
      </w:r>
    </w:p>
  </w:footnote>
  <w:footnote w:id="42">
    <w:p w:rsidR="005B53FD" w:rsidRDefault="005B53FD" w:rsidP="00FE472C">
      <w:pPr>
        <w:pStyle w:val="Tekstprzypisudolnego"/>
      </w:pPr>
      <w:r>
        <w:rPr>
          <w:rStyle w:val="Odwoanieprzypisudolnego"/>
        </w:rPr>
        <w:footnoteRef/>
      </w:r>
      <w:r>
        <w:t xml:space="preserve"> Od 01.10.2015 r. nastąpiła zmiana kryterium dochodowego uprawniającego do korzystania ze świadczeń </w:t>
      </w:r>
      <w:r>
        <w:br/>
        <w:t>z pomocy społecznej, uwzględniono kryteria obowiązujące od października 2015 r.</w:t>
      </w:r>
    </w:p>
  </w:footnote>
  <w:footnote w:id="43">
    <w:p w:rsidR="005B53FD" w:rsidRDefault="005B53FD">
      <w:pPr>
        <w:pStyle w:val="Tekstprzypisudolnego"/>
      </w:pPr>
      <w:r>
        <w:rPr>
          <w:rStyle w:val="Odwoanieprzypisudolnego"/>
        </w:rPr>
        <w:footnoteRef/>
      </w:r>
      <w:r>
        <w:t xml:space="preserve"> Źródło: Pomost Std.</w:t>
      </w:r>
    </w:p>
  </w:footnote>
  <w:footnote w:id="44">
    <w:p w:rsidR="005B53FD" w:rsidRDefault="005B53FD" w:rsidP="00F9599C">
      <w:pPr>
        <w:pStyle w:val="Tekstprzypisudolnego"/>
      </w:pPr>
      <w:r>
        <w:rPr>
          <w:rStyle w:val="Odwoanieprzypisudolnego"/>
        </w:rPr>
        <w:footnoteRef/>
      </w:r>
      <w:r>
        <w:t xml:space="preserve"> Art. 51 ustawy z dnia 12 marca 2004 r. o pomocy społecznej </w:t>
      </w:r>
      <w:r w:rsidRPr="00DD4C38">
        <w:rPr>
          <w:rFonts w:eastAsia="Times New Roman"/>
          <w:color w:val="000000"/>
        </w:rPr>
        <w:t>(tj. Dz. U. z 2015 r. poz. 163</w:t>
      </w:r>
      <w:r>
        <w:rPr>
          <w:rFonts w:eastAsia="Times New Roman"/>
          <w:color w:val="000000"/>
        </w:rPr>
        <w:t xml:space="preserve"> z późn. zm.</w:t>
      </w:r>
      <w:r w:rsidRPr="00DD4C38">
        <w:rPr>
          <w:rFonts w:eastAsia="Times New Roman"/>
          <w:color w:val="000000"/>
        </w:rPr>
        <w:t>)</w:t>
      </w:r>
      <w:r>
        <w:rPr>
          <w:rFonts w:eastAsia="Times New Roman"/>
          <w:color w:val="000000"/>
        </w:rPr>
        <w:t>.</w:t>
      </w:r>
    </w:p>
  </w:footnote>
  <w:footnote w:id="45">
    <w:p w:rsidR="005B53FD" w:rsidRDefault="005B53FD">
      <w:pPr>
        <w:pStyle w:val="Tekstprzypisudolnego"/>
      </w:pPr>
      <w:r>
        <w:rPr>
          <w:rStyle w:val="Odwoanieprzypisudolnego"/>
        </w:rPr>
        <w:footnoteRef/>
      </w:r>
      <w:r>
        <w:t xml:space="preserve"> Źródło: Pomost Std.</w:t>
      </w:r>
    </w:p>
  </w:footnote>
  <w:footnote w:id="46">
    <w:p w:rsidR="005B53FD" w:rsidRDefault="005B53FD" w:rsidP="00337ED7">
      <w:pPr>
        <w:pStyle w:val="Tekstprzypisudolnego"/>
      </w:pPr>
      <w:r w:rsidRPr="00DE3EA1">
        <w:rPr>
          <w:rStyle w:val="Odwoanieprzypisudolnego"/>
        </w:rPr>
        <w:footnoteRef/>
      </w:r>
      <w:r w:rsidRPr="00DE3EA1">
        <w:t xml:space="preserve"> </w:t>
      </w:r>
      <w:r>
        <w:t>A</w:t>
      </w:r>
      <w:r w:rsidRPr="00DE3EA1">
        <w:t>rt. 54 ust. 1 ustawy z dnia 12 marca 2004 r. o pomocy społecznej</w:t>
      </w:r>
      <w:r>
        <w:t xml:space="preserve"> </w:t>
      </w:r>
      <w:r w:rsidRPr="00DD4C38">
        <w:rPr>
          <w:rFonts w:eastAsia="Times New Roman"/>
          <w:color w:val="000000"/>
        </w:rPr>
        <w:t>(tj. Dz. U. z 2015 r. poz. 163</w:t>
      </w:r>
      <w:r>
        <w:rPr>
          <w:rFonts w:eastAsia="Times New Roman"/>
          <w:color w:val="000000"/>
        </w:rPr>
        <w:t xml:space="preserve"> z późn. zm.</w:t>
      </w:r>
      <w:r w:rsidRPr="00DD4C38">
        <w:rPr>
          <w:rFonts w:eastAsia="Times New Roman"/>
          <w:color w:val="000000"/>
        </w:rPr>
        <w:t>)</w:t>
      </w:r>
      <w:r>
        <w:rPr>
          <w:rFonts w:eastAsia="Times New Roman"/>
          <w:color w:val="000000"/>
        </w:rPr>
        <w:t>.</w:t>
      </w:r>
      <w:r>
        <w:t xml:space="preserve"> </w:t>
      </w:r>
    </w:p>
  </w:footnote>
  <w:footnote w:id="47">
    <w:p w:rsidR="005B53FD" w:rsidRDefault="005B53FD" w:rsidP="00337ED7">
      <w:pPr>
        <w:pStyle w:val="Tekstprzypisudolnego"/>
      </w:pPr>
      <w:r>
        <w:rPr>
          <w:rStyle w:val="Odwoanieprzypisudolnego"/>
        </w:rPr>
        <w:footnoteRef/>
      </w:r>
      <w:r>
        <w:t xml:space="preserve"> Art. 55 ustawy z dnia 12 marca 2004 r. o pomocy społecznej </w:t>
      </w:r>
      <w:r w:rsidRPr="00DD4C38">
        <w:rPr>
          <w:rFonts w:eastAsia="Times New Roman"/>
          <w:color w:val="000000"/>
        </w:rPr>
        <w:t>(tj. Dz. U. z 2015 r. poz. 163</w:t>
      </w:r>
      <w:r>
        <w:rPr>
          <w:rFonts w:eastAsia="Times New Roman"/>
          <w:color w:val="000000"/>
        </w:rPr>
        <w:t xml:space="preserve"> z późn. zm.</w:t>
      </w:r>
      <w:r w:rsidRPr="00DD4C38">
        <w:rPr>
          <w:rFonts w:eastAsia="Times New Roman"/>
          <w:color w:val="000000"/>
        </w:rPr>
        <w:t>)</w:t>
      </w:r>
      <w:r>
        <w:t>.</w:t>
      </w:r>
      <w:r w:rsidRPr="00646B9A">
        <w:rPr>
          <w:rStyle w:val="Podpis1"/>
        </w:rPr>
        <w:t xml:space="preserve"> </w:t>
      </w:r>
    </w:p>
  </w:footnote>
  <w:footnote w:id="48">
    <w:p w:rsidR="005B53FD" w:rsidRDefault="005B53FD" w:rsidP="00337ED7">
      <w:pPr>
        <w:pStyle w:val="Tekstprzypisudolnego"/>
      </w:pPr>
      <w:r>
        <w:rPr>
          <w:rStyle w:val="Odwoanieprzypisudolnego"/>
        </w:rPr>
        <w:footnoteRef/>
      </w:r>
      <w:r>
        <w:t xml:space="preserve"> Art. 17 ust. 1 pkt 16 i art. 19 pkt 10 ustawy z dnia 12 marca 2004 r. o pomocy społecznej </w:t>
      </w:r>
      <w:r w:rsidRPr="00DD4C38">
        <w:rPr>
          <w:rFonts w:eastAsia="Times New Roman"/>
          <w:color w:val="000000"/>
        </w:rPr>
        <w:t>(tj. Dz. U. z 2015 r. poz. 163</w:t>
      </w:r>
      <w:r w:rsidRPr="0077540C">
        <w:rPr>
          <w:rFonts w:eastAsia="Times New Roman"/>
          <w:color w:val="000000"/>
        </w:rPr>
        <w:t xml:space="preserve"> </w:t>
      </w:r>
      <w:r>
        <w:rPr>
          <w:rFonts w:eastAsia="Times New Roman"/>
          <w:color w:val="000000"/>
        </w:rPr>
        <w:t>z późn. zm.</w:t>
      </w:r>
      <w:r w:rsidRPr="00DD4C38">
        <w:rPr>
          <w:rFonts w:eastAsia="Times New Roman"/>
          <w:color w:val="000000"/>
        </w:rPr>
        <w:t>)</w:t>
      </w:r>
      <w:r>
        <w:t>.</w:t>
      </w:r>
    </w:p>
  </w:footnote>
  <w:footnote w:id="49">
    <w:p w:rsidR="005B53FD" w:rsidRDefault="005B53FD" w:rsidP="00337ED7">
      <w:pPr>
        <w:pStyle w:val="Tekstprzypisudolnego"/>
      </w:pPr>
      <w:r>
        <w:rPr>
          <w:rStyle w:val="Odwoanieprzypisudolnego"/>
        </w:rPr>
        <w:footnoteRef/>
      </w:r>
      <w:r>
        <w:t xml:space="preserve"> Art. 60 i art. 61 ustawy z dnia 12 marca 2004 r. o pomocy społecznej</w:t>
      </w:r>
      <w:r w:rsidRPr="00DD4C38">
        <w:rPr>
          <w:rFonts w:eastAsia="Times New Roman"/>
          <w:color w:val="000000"/>
        </w:rPr>
        <w:t>(tj. Dz. U. z 2015 r. poz. 163</w:t>
      </w:r>
      <w:r w:rsidRPr="0077540C">
        <w:rPr>
          <w:rFonts w:eastAsia="Times New Roman"/>
          <w:color w:val="000000"/>
        </w:rPr>
        <w:t xml:space="preserve"> </w:t>
      </w:r>
      <w:r>
        <w:rPr>
          <w:rFonts w:eastAsia="Times New Roman"/>
          <w:color w:val="000000"/>
        </w:rPr>
        <w:t>z późn. zm.</w:t>
      </w:r>
      <w:r w:rsidRPr="00DD4C38">
        <w:rPr>
          <w:rFonts w:eastAsia="Times New Roman"/>
          <w:color w:val="000000"/>
        </w:rPr>
        <w:t>)</w:t>
      </w:r>
      <w:r>
        <w:t>.</w:t>
      </w:r>
      <w:r w:rsidRPr="00646B9A">
        <w:rPr>
          <w:rStyle w:val="Podpis1"/>
        </w:rPr>
        <w:t xml:space="preserve"> </w:t>
      </w:r>
    </w:p>
  </w:footnote>
  <w:footnote w:id="50">
    <w:p w:rsidR="005B53FD" w:rsidRDefault="005B53FD" w:rsidP="00BF3770">
      <w:pPr>
        <w:pStyle w:val="Tekstprzypisudolnego"/>
      </w:pPr>
      <w:r>
        <w:rPr>
          <w:rStyle w:val="Odwoanieprzypisudolnego"/>
        </w:rPr>
        <w:footnoteRef/>
      </w:r>
      <w:r>
        <w:t xml:space="preserve"> Art. 56 ustawy z dnia 12 marca 2004 r. o pomocy społecznej </w:t>
      </w:r>
      <w:r w:rsidRPr="00DD4C38">
        <w:rPr>
          <w:rFonts w:eastAsia="Times New Roman"/>
          <w:color w:val="000000"/>
        </w:rPr>
        <w:t>(tj. Dz. U. z 2015 r. poz. 163</w:t>
      </w:r>
      <w:r w:rsidRPr="0077540C">
        <w:rPr>
          <w:rFonts w:eastAsia="Times New Roman"/>
          <w:color w:val="000000"/>
        </w:rPr>
        <w:t xml:space="preserve"> </w:t>
      </w:r>
      <w:r>
        <w:rPr>
          <w:rFonts w:eastAsia="Times New Roman"/>
          <w:color w:val="000000"/>
        </w:rPr>
        <w:t>z późn. zm.</w:t>
      </w:r>
      <w:r w:rsidRPr="00DD4C38">
        <w:rPr>
          <w:rFonts w:eastAsia="Times New Roman"/>
          <w:color w:val="000000"/>
        </w:rPr>
        <w:t>)</w:t>
      </w:r>
      <w:r>
        <w:t>.</w:t>
      </w:r>
      <w:r w:rsidRPr="00646B9A">
        <w:rPr>
          <w:rStyle w:val="Podpis1"/>
        </w:rPr>
        <w:t xml:space="preserve"> </w:t>
      </w:r>
    </w:p>
  </w:footnote>
  <w:footnote w:id="51">
    <w:p w:rsidR="005B53FD" w:rsidRDefault="005B53FD">
      <w:pPr>
        <w:pStyle w:val="Tekstprzypisudolnego"/>
      </w:pPr>
      <w:r>
        <w:rPr>
          <w:rStyle w:val="Odwoanieprzypisudolnego"/>
        </w:rPr>
        <w:footnoteRef/>
      </w:r>
      <w:r>
        <w:t xml:space="preserve"> Źródło: Pomost Std.</w:t>
      </w:r>
    </w:p>
  </w:footnote>
  <w:footnote w:id="52">
    <w:p w:rsidR="005B53FD" w:rsidRDefault="005B53FD">
      <w:pPr>
        <w:pStyle w:val="Tekstprzypisudolnego"/>
      </w:pPr>
      <w:r>
        <w:rPr>
          <w:rStyle w:val="Odwoanieprzypisudolnego"/>
        </w:rPr>
        <w:footnoteRef/>
      </w:r>
      <w:r>
        <w:t xml:space="preserve"> Źródło:</w:t>
      </w:r>
      <w:r w:rsidRPr="007C68FF">
        <w:t xml:space="preserve"> </w:t>
      </w:r>
      <w:r>
        <w:t>Pomost Std.</w:t>
      </w:r>
    </w:p>
  </w:footnote>
  <w:footnote w:id="53">
    <w:p w:rsidR="005B53FD" w:rsidRDefault="005B53FD" w:rsidP="00C22850">
      <w:pPr>
        <w:pStyle w:val="Tekstprzypisudolnego"/>
      </w:pPr>
      <w:r>
        <w:rPr>
          <w:rStyle w:val="Odwoanieprzypisudolnego"/>
        </w:rPr>
        <w:footnoteRef/>
      </w:r>
      <w:r>
        <w:t xml:space="preserve"> Z. Szweda - </w:t>
      </w:r>
      <w:r w:rsidRPr="000E0EAF">
        <w:t>Lewandowska</w:t>
      </w:r>
      <w:r>
        <w:t xml:space="preserve">, </w:t>
      </w:r>
      <w:r w:rsidRPr="009F4A2E">
        <w:t>[w:]</w:t>
      </w:r>
      <w:r>
        <w:t xml:space="preserve"> </w:t>
      </w:r>
      <w:r w:rsidRPr="00F2521D">
        <w:rPr>
          <w:i/>
        </w:rPr>
        <w:t>Raport na temat sytuacji osób starszych w Polsce</w:t>
      </w:r>
      <w:r>
        <w:t>, Instytut Pracy i Spraw Społecznych, Warszawa 2012, strona 29.</w:t>
      </w:r>
    </w:p>
  </w:footnote>
  <w:footnote w:id="54">
    <w:p w:rsidR="005B53FD" w:rsidRPr="00695D6D" w:rsidRDefault="005B53FD" w:rsidP="00C22850">
      <w:pPr>
        <w:pStyle w:val="align-left"/>
        <w:spacing w:before="0" w:after="0"/>
        <w:rPr>
          <w:rFonts w:ascii="Arial" w:hAnsi="Arial" w:cs="Arial"/>
          <w:sz w:val="20"/>
          <w:szCs w:val="20"/>
        </w:rPr>
      </w:pPr>
      <w:r>
        <w:rPr>
          <w:rStyle w:val="Odwoanieprzypisudolnego"/>
        </w:rPr>
        <w:footnoteRef/>
      </w:r>
      <w:r>
        <w:t xml:space="preserve"> </w:t>
      </w:r>
      <w:r>
        <w:rPr>
          <w:sz w:val="20"/>
          <w:szCs w:val="20"/>
        </w:rPr>
        <w:t xml:space="preserve">Z. Szweda - </w:t>
      </w:r>
      <w:r w:rsidRPr="000E0EAF">
        <w:rPr>
          <w:sz w:val="20"/>
          <w:szCs w:val="20"/>
        </w:rPr>
        <w:t>Lewandowska,</w:t>
      </w:r>
      <w:r>
        <w:rPr>
          <w:sz w:val="20"/>
          <w:szCs w:val="20"/>
        </w:rPr>
        <w:t xml:space="preserve"> </w:t>
      </w:r>
      <w:r w:rsidRPr="009E7D82">
        <w:rPr>
          <w:bCs/>
          <w:i/>
          <w:sz w:val="20"/>
          <w:szCs w:val="20"/>
        </w:rPr>
        <w:t>Pomoc instytucjonalna w perspektywie starzenia się populacji,</w:t>
      </w:r>
      <w:r w:rsidRPr="009E7D82">
        <w:rPr>
          <w:rFonts w:ascii="ArialNarrow,Bold" w:hAnsi="ArialNarrow,Bold" w:cs="ArialNarrow,Bold"/>
          <w:bCs/>
          <w:sz w:val="20"/>
          <w:szCs w:val="20"/>
        </w:rPr>
        <w:t xml:space="preserve"> </w:t>
      </w:r>
      <w:r w:rsidRPr="00CA7B71">
        <w:rPr>
          <w:sz w:val="20"/>
          <w:szCs w:val="20"/>
        </w:rPr>
        <w:t>[</w:t>
      </w:r>
      <w:r w:rsidRPr="009F4A2E">
        <w:rPr>
          <w:sz w:val="20"/>
          <w:szCs w:val="20"/>
        </w:rPr>
        <w:t>w:]</w:t>
      </w:r>
      <w:r w:rsidRPr="000E0EAF">
        <w:rPr>
          <w:sz w:val="20"/>
          <w:szCs w:val="20"/>
        </w:rPr>
        <w:t xml:space="preserve"> </w:t>
      </w:r>
      <w:r>
        <w:rPr>
          <w:sz w:val="20"/>
          <w:szCs w:val="20"/>
        </w:rPr>
        <w:t xml:space="preserve">A. Rączaszek </w:t>
      </w:r>
      <w:r w:rsidRPr="00CA7B71">
        <w:rPr>
          <w:sz w:val="20"/>
          <w:szCs w:val="20"/>
        </w:rPr>
        <w:t>[</w:t>
      </w:r>
      <w:r>
        <w:rPr>
          <w:sz w:val="20"/>
          <w:szCs w:val="20"/>
        </w:rPr>
        <w:t>red.</w:t>
      </w:r>
      <w:r w:rsidRPr="009F4A2E">
        <w:rPr>
          <w:sz w:val="20"/>
          <w:szCs w:val="20"/>
        </w:rPr>
        <w:t>]</w:t>
      </w:r>
      <w:r>
        <w:rPr>
          <w:sz w:val="20"/>
          <w:szCs w:val="20"/>
        </w:rPr>
        <w:t xml:space="preserve">, </w:t>
      </w:r>
      <w:r w:rsidRPr="00D529BA">
        <w:rPr>
          <w:i/>
          <w:sz w:val="20"/>
          <w:szCs w:val="20"/>
        </w:rPr>
        <w:t>Demograficzne uwarunkowania Rozwoju  społecznego</w:t>
      </w:r>
      <w:r>
        <w:rPr>
          <w:sz w:val="20"/>
          <w:szCs w:val="20"/>
        </w:rPr>
        <w:t>.</w:t>
      </w:r>
      <w:r w:rsidRPr="000E0EAF">
        <w:rPr>
          <w:sz w:val="20"/>
          <w:szCs w:val="20"/>
        </w:rPr>
        <w:t xml:space="preserve"> </w:t>
      </w:r>
      <w:r w:rsidRPr="009F4A2E">
        <w:rPr>
          <w:sz w:val="20"/>
          <w:szCs w:val="20"/>
        </w:rPr>
        <w:t>Studia Ekonomiczne. Zeszyty Naukowe Uniwersytetu Ekonomicznego w Katowicach,</w:t>
      </w:r>
      <w:r>
        <w:rPr>
          <w:sz w:val="20"/>
          <w:szCs w:val="20"/>
        </w:rPr>
        <w:t xml:space="preserve"> 2012 r.,</w:t>
      </w:r>
      <w:r w:rsidRPr="009F4A2E">
        <w:rPr>
          <w:sz w:val="20"/>
          <w:szCs w:val="20"/>
        </w:rPr>
        <w:t xml:space="preserve"> nr 1</w:t>
      </w:r>
      <w:r>
        <w:rPr>
          <w:sz w:val="20"/>
          <w:szCs w:val="20"/>
        </w:rPr>
        <w:t>03</w:t>
      </w:r>
      <w:r w:rsidRPr="009F4A2E">
        <w:rPr>
          <w:sz w:val="20"/>
          <w:szCs w:val="20"/>
        </w:rPr>
        <w:t>/1</w:t>
      </w:r>
      <w:r>
        <w:rPr>
          <w:sz w:val="20"/>
          <w:szCs w:val="20"/>
        </w:rPr>
        <w:t xml:space="preserve">2, </w:t>
      </w:r>
      <w:r w:rsidRPr="009F4A2E">
        <w:rPr>
          <w:sz w:val="20"/>
          <w:szCs w:val="20"/>
        </w:rPr>
        <w:t xml:space="preserve">str. </w:t>
      </w:r>
      <w:r>
        <w:rPr>
          <w:sz w:val="20"/>
          <w:szCs w:val="20"/>
        </w:rPr>
        <w:t>30.</w:t>
      </w:r>
    </w:p>
  </w:footnote>
  <w:footnote w:id="55">
    <w:p w:rsidR="005B53FD" w:rsidRDefault="005B53FD" w:rsidP="00C22850">
      <w:pPr>
        <w:pStyle w:val="Tekstprzypisudolnego"/>
      </w:pPr>
      <w:r>
        <w:rPr>
          <w:rStyle w:val="Odwoanieprzypisudolnego"/>
        </w:rPr>
        <w:footnoteRef/>
      </w:r>
      <w:r>
        <w:t xml:space="preserve"> Art. 52 ustawy z dnia 12 marca 2004 r. o pomocy społecznej </w:t>
      </w:r>
      <w:r w:rsidRPr="00DD4C38">
        <w:rPr>
          <w:rFonts w:eastAsia="Times New Roman"/>
          <w:color w:val="000000"/>
        </w:rPr>
        <w:t>(tj. Dz. U. z 2015 r. poz. 163</w:t>
      </w:r>
      <w:r>
        <w:rPr>
          <w:rFonts w:eastAsia="Times New Roman"/>
          <w:color w:val="000000"/>
        </w:rPr>
        <w:t xml:space="preserve"> z późn. zm.</w:t>
      </w:r>
      <w:r w:rsidRPr="00DD4C38">
        <w:rPr>
          <w:rFonts w:eastAsia="Times New Roman"/>
          <w:color w:val="000000"/>
        </w:rPr>
        <w:t>)</w:t>
      </w:r>
      <w:r>
        <w:t>.</w:t>
      </w:r>
    </w:p>
  </w:footnote>
  <w:footnote w:id="56">
    <w:p w:rsidR="005B53FD" w:rsidRDefault="005B53FD" w:rsidP="00E53594">
      <w:pPr>
        <w:pStyle w:val="Tekstprzypisudolnego"/>
      </w:pPr>
      <w:r>
        <w:rPr>
          <w:rStyle w:val="Odwoanieprzypisudolnego"/>
        </w:rPr>
        <w:footnoteRef/>
      </w:r>
      <w:r>
        <w:t xml:space="preserve"> Art. 3 pkt 1 ustawy z dnia 19 sierpnia 1994 r. o ochronie zdrowia psychicznego (j.t.: Dz. U. z 2011 r. Nr 231 poz. 1375 z późn. zm.).</w:t>
      </w:r>
    </w:p>
  </w:footnote>
  <w:footnote w:id="57">
    <w:p w:rsidR="005B53FD" w:rsidRDefault="005B53FD">
      <w:pPr>
        <w:pStyle w:val="Tekstprzypisudolnego"/>
      </w:pPr>
      <w:r>
        <w:rPr>
          <w:rStyle w:val="Odwoanieprzypisudolnego"/>
        </w:rPr>
        <w:footnoteRef/>
      </w:r>
      <w:r>
        <w:t xml:space="preserve"> </w:t>
      </w:r>
      <w:r w:rsidRPr="009C3BD7">
        <w:rPr>
          <w:i/>
        </w:rPr>
        <w:t xml:space="preserve">Zdrowie i ochrona </w:t>
      </w:r>
      <w:r>
        <w:rPr>
          <w:i/>
        </w:rPr>
        <w:t xml:space="preserve"> </w:t>
      </w:r>
      <w:r w:rsidRPr="009C3BD7">
        <w:rPr>
          <w:i/>
        </w:rPr>
        <w:t xml:space="preserve">zdrowia w </w:t>
      </w:r>
      <w:r>
        <w:rPr>
          <w:i/>
        </w:rPr>
        <w:t>2014 r</w:t>
      </w:r>
      <w:r w:rsidRPr="009C3BD7">
        <w:rPr>
          <w:i/>
        </w:rPr>
        <w:t>.</w:t>
      </w:r>
      <w:r>
        <w:t>, GUS, Warszawa 2015 r.</w:t>
      </w:r>
    </w:p>
  </w:footnote>
  <w:footnote w:id="58">
    <w:p w:rsidR="005B53FD" w:rsidRDefault="005B53FD">
      <w:pPr>
        <w:pStyle w:val="Tekstprzypisudolnego"/>
      </w:pPr>
      <w:r>
        <w:rPr>
          <w:rStyle w:val="Odwoanieprzypisudolnego"/>
        </w:rPr>
        <w:footnoteRef/>
      </w:r>
      <w:r>
        <w:t xml:space="preserve"> </w:t>
      </w:r>
      <w:r w:rsidRPr="006F2DB5">
        <w:rPr>
          <w:i/>
        </w:rPr>
        <w:t>Zakłady Psychiatrycznej Opieki Zdrowotnej. Rocznik statystyczny 2009</w:t>
      </w:r>
      <w:r>
        <w:t>, Instytut Psychiatrii i Neurologii, Zakład Organizacji Ochrony Zdrowia.</w:t>
      </w:r>
    </w:p>
  </w:footnote>
  <w:footnote w:id="59">
    <w:p w:rsidR="005B53FD" w:rsidRDefault="005B53FD">
      <w:pPr>
        <w:pStyle w:val="Tekstprzypisudolnego"/>
      </w:pPr>
      <w:r>
        <w:rPr>
          <w:rStyle w:val="Odwoanieprzypisudolnego"/>
        </w:rPr>
        <w:footnoteRef/>
      </w:r>
      <w:r>
        <w:t xml:space="preserve"> </w:t>
      </w:r>
      <w:r w:rsidRPr="000E135B">
        <w:rPr>
          <w:i/>
        </w:rPr>
        <w:t xml:space="preserve">Zabezpieczenie opieki zdrowotnej na terenie </w:t>
      </w:r>
      <w:r>
        <w:rPr>
          <w:i/>
        </w:rPr>
        <w:t>województwa małopolskiego w 2014</w:t>
      </w:r>
      <w:r w:rsidRPr="000E135B">
        <w:rPr>
          <w:i/>
        </w:rPr>
        <w:t xml:space="preserve"> roku</w:t>
      </w:r>
      <w:r>
        <w:t>, Małopolski Urząd Wojewódzki w Krakowie, Wydział Polityki Społecznej, Kraków 2015 r.</w:t>
      </w:r>
    </w:p>
  </w:footnote>
  <w:footnote w:id="60">
    <w:p w:rsidR="005B53FD" w:rsidRDefault="005B53FD" w:rsidP="00275944">
      <w:pPr>
        <w:pStyle w:val="Tekstprzypisudolnego"/>
      </w:pPr>
      <w:r>
        <w:rPr>
          <w:rStyle w:val="Odwoanieprzypisudolnego"/>
        </w:rPr>
        <w:footnoteRef/>
      </w:r>
      <w:r>
        <w:t xml:space="preserve"> Najnowsze, dostępne dane dotyczą 2013 r. (zawarte w </w:t>
      </w:r>
      <w:r w:rsidRPr="009C3BD7">
        <w:rPr>
          <w:i/>
        </w:rPr>
        <w:t xml:space="preserve">Zdrowie i ochrona </w:t>
      </w:r>
      <w:r>
        <w:rPr>
          <w:i/>
        </w:rPr>
        <w:t xml:space="preserve"> </w:t>
      </w:r>
      <w:r w:rsidRPr="009C3BD7">
        <w:rPr>
          <w:i/>
        </w:rPr>
        <w:t xml:space="preserve">zdrowia w </w:t>
      </w:r>
      <w:r>
        <w:rPr>
          <w:i/>
        </w:rPr>
        <w:t>2014 r</w:t>
      </w:r>
      <w:r w:rsidRPr="009C3BD7">
        <w:rPr>
          <w:i/>
        </w:rPr>
        <w:t>.</w:t>
      </w:r>
      <w:r>
        <w:t>, GUS, Warszawa 2015 r.).</w:t>
      </w:r>
    </w:p>
  </w:footnote>
  <w:footnote w:id="61">
    <w:p w:rsidR="005B53FD" w:rsidRPr="00E7301C" w:rsidRDefault="005B53FD">
      <w:pPr>
        <w:pStyle w:val="Tekstprzypisudolnego"/>
        <w:rPr>
          <w:rFonts w:eastAsia="Times New Roman"/>
        </w:rPr>
      </w:pPr>
      <w:r>
        <w:rPr>
          <w:rStyle w:val="Odwoanieprzypisudolnego"/>
        </w:rPr>
        <w:footnoteRef/>
      </w:r>
      <w:r>
        <w:t xml:space="preserve"> Regionalny Ośrodek Polityki Społecznej, Małopolskie Obserwatorium Polityki Społecznej, </w:t>
      </w:r>
      <w:r w:rsidRPr="00D65EA5">
        <w:rPr>
          <w:i/>
        </w:rPr>
        <w:t>Wykluczenie społeczne w Małopolsce – strategie przeciwdziałan</w:t>
      </w:r>
      <w:r>
        <w:rPr>
          <w:i/>
        </w:rPr>
        <w:t>ia. Osoby Chorujące Psychicznie</w:t>
      </w:r>
      <w:r w:rsidRPr="00D65EA5">
        <w:rPr>
          <w:i/>
        </w:rPr>
        <w:t>,</w:t>
      </w:r>
      <w:r>
        <w:t xml:space="preserve"> Kraków 2013, str. 18, za</w:t>
      </w:r>
      <w:r w:rsidRPr="00DC3D5E">
        <w:rPr>
          <w:rFonts w:ascii="Constantia" w:eastAsia="Times New Roman" w:hAnsi="Constantia"/>
        </w:rPr>
        <w:t xml:space="preserve">: </w:t>
      </w:r>
      <w:r w:rsidRPr="00E7301C">
        <w:rPr>
          <w:rFonts w:eastAsia="Times New Roman"/>
        </w:rPr>
        <w:t>Bank Danych Lokalnych oraz Zakłady Psychiatrycznej Opieki Zdrowotnej…, op. cit.</w:t>
      </w:r>
    </w:p>
  </w:footnote>
  <w:footnote w:id="62">
    <w:p w:rsidR="005B53FD" w:rsidRPr="00EB3E73" w:rsidRDefault="005B53FD">
      <w:pPr>
        <w:pStyle w:val="Tekstprzypisudolnego"/>
      </w:pPr>
      <w:r>
        <w:rPr>
          <w:rStyle w:val="Odwoanieprzypisudolnego"/>
        </w:rPr>
        <w:footnoteRef/>
      </w:r>
      <w:r>
        <w:t xml:space="preserve"> O</w:t>
      </w:r>
      <w:r w:rsidRPr="00F631E1">
        <w:t xml:space="preserve">soby z zaburzeniami psychicznymi leczone całodobowo, w poradniach zdrowia psychicznego, poradniach </w:t>
      </w:r>
      <w:r w:rsidRPr="00EB3E73">
        <w:t>terapii uzależnienia od alkoholu, poradniach terapii uzależnienia od substancji psychoaktywnych, poradniach psychologicznych, placówkach opieki dziennej oraz objęte leczeniem środowiskowym.</w:t>
      </w:r>
    </w:p>
  </w:footnote>
  <w:footnote w:id="63">
    <w:p w:rsidR="005B53FD" w:rsidRDefault="005B53FD">
      <w:pPr>
        <w:pStyle w:val="Tekstprzypisudolnego"/>
      </w:pPr>
      <w:r w:rsidRPr="00EB3E73">
        <w:rPr>
          <w:rStyle w:val="Odwoanieprzypisudolnego"/>
        </w:rPr>
        <w:footnoteRef/>
      </w:r>
      <w:r w:rsidRPr="00EB3E73">
        <w:t xml:space="preserve"> </w:t>
      </w:r>
      <w:r w:rsidRPr="00EB3E73">
        <w:rPr>
          <w:i/>
        </w:rPr>
        <w:t xml:space="preserve">Wykluczenie Społeczne…, </w:t>
      </w:r>
      <w:r w:rsidRPr="00EB3E73">
        <w:t>op. cit.</w:t>
      </w:r>
    </w:p>
  </w:footnote>
  <w:footnote w:id="64">
    <w:p w:rsidR="005B53FD" w:rsidRDefault="005B53FD" w:rsidP="000C5BDE">
      <w:pPr>
        <w:pStyle w:val="Tekstprzypisudolnego"/>
      </w:pPr>
      <w:r>
        <w:rPr>
          <w:rStyle w:val="Odwoanieprzypisudolnego"/>
        </w:rPr>
        <w:footnoteRef/>
      </w:r>
      <w:r>
        <w:t xml:space="preserve"> Art. 18 ust.1 pkt 3, art. 50 ust. 4 ustawy z dnia 12 marca 2004 r. o pomocy społecznej </w:t>
      </w:r>
      <w:r w:rsidRPr="00DD4C38">
        <w:rPr>
          <w:color w:val="000000"/>
        </w:rPr>
        <w:t>(tj. Dz. U. z 2015 r. poz. 163</w:t>
      </w:r>
      <w:r>
        <w:rPr>
          <w:color w:val="000000"/>
        </w:rPr>
        <w:t xml:space="preserve"> z późn.zm.</w:t>
      </w:r>
      <w:r w:rsidRPr="00DD4C38">
        <w:rPr>
          <w:color w:val="000000"/>
        </w:rPr>
        <w:t>)</w:t>
      </w:r>
      <w:r>
        <w:t>.</w:t>
      </w:r>
    </w:p>
  </w:footnote>
  <w:footnote w:id="65">
    <w:p w:rsidR="005B53FD" w:rsidRDefault="005B53FD" w:rsidP="000C5BDE">
      <w:pPr>
        <w:pStyle w:val="Tekstprzypisudolnego"/>
      </w:pPr>
      <w:r>
        <w:rPr>
          <w:rStyle w:val="Odwoanieprzypisudolnego"/>
        </w:rPr>
        <w:footnoteRef/>
      </w:r>
      <w:r>
        <w:t xml:space="preserve"> Dz. U. Nr 189 poz. 1598 z późn. zm.</w:t>
      </w:r>
    </w:p>
  </w:footnote>
  <w:footnote w:id="66">
    <w:p w:rsidR="005B53FD" w:rsidRDefault="005B53FD">
      <w:pPr>
        <w:pStyle w:val="Tekstprzypisudolnego"/>
      </w:pPr>
      <w:r>
        <w:rPr>
          <w:rStyle w:val="Odwoanieprzypisudolnego"/>
        </w:rPr>
        <w:footnoteRef/>
      </w:r>
      <w:r>
        <w:t xml:space="preserve"> Źródło: Pomost Std.</w:t>
      </w:r>
    </w:p>
  </w:footnote>
  <w:footnote w:id="67">
    <w:p w:rsidR="005B53FD" w:rsidRDefault="005B53FD" w:rsidP="00025BAC">
      <w:pPr>
        <w:pStyle w:val="Tekstprzypisudolnego"/>
      </w:pPr>
      <w:r>
        <w:rPr>
          <w:rStyle w:val="Odwoanieprzypisudolnego"/>
        </w:rPr>
        <w:footnoteRef/>
      </w:r>
      <w:r>
        <w:t xml:space="preserve"> Art. 53 ust. 1 i ust. 2 ustawy z dnia 12 marca 2004 r. o pomocy społecznej </w:t>
      </w:r>
      <w:r w:rsidRPr="00DD4C38">
        <w:rPr>
          <w:rFonts w:eastAsia="Times New Roman"/>
          <w:color w:val="000000"/>
        </w:rPr>
        <w:t>(tj. Dz. U. z 2015 r. poz. 163</w:t>
      </w:r>
      <w:r>
        <w:rPr>
          <w:rFonts w:eastAsia="Times New Roman"/>
          <w:color w:val="000000"/>
        </w:rPr>
        <w:t xml:space="preserve"> z późn. zm.</w:t>
      </w:r>
      <w:r w:rsidRPr="00DD4C38">
        <w:rPr>
          <w:rFonts w:eastAsia="Times New Roman"/>
          <w:color w:val="000000"/>
        </w:rPr>
        <w:t>)</w:t>
      </w:r>
      <w:r>
        <w:t>.</w:t>
      </w:r>
    </w:p>
  </w:footnote>
  <w:footnote w:id="68">
    <w:p w:rsidR="005B53FD" w:rsidRDefault="005B53FD" w:rsidP="00CC21BC">
      <w:pPr>
        <w:pStyle w:val="Tekstprzypisudolnego"/>
      </w:pPr>
      <w:r>
        <w:rPr>
          <w:rStyle w:val="Znakiprzypiswdolnych"/>
        </w:rPr>
        <w:footnoteRef/>
      </w:r>
      <w:r>
        <w:t xml:space="preserve"> Art. 18 ust. 5 ustawy z dnia 12 marca 2004 r. o pomocy społecznej </w:t>
      </w:r>
      <w:r w:rsidRPr="00DD4C38">
        <w:rPr>
          <w:rFonts w:eastAsia="Times New Roman"/>
          <w:color w:val="000000"/>
        </w:rPr>
        <w:t>(tj. Dz. U. z 2015 r. poz. 163</w:t>
      </w:r>
      <w:r>
        <w:rPr>
          <w:rFonts w:eastAsia="Times New Roman"/>
          <w:color w:val="000000"/>
        </w:rPr>
        <w:t xml:space="preserve"> z późn. zm.</w:t>
      </w:r>
      <w:r w:rsidRPr="00DD4C38">
        <w:rPr>
          <w:rFonts w:eastAsia="Times New Roman"/>
          <w:color w:val="000000"/>
        </w:rPr>
        <w:t>)</w:t>
      </w:r>
      <w:r>
        <w:rPr>
          <w:rFonts w:eastAsia="Times New Roman"/>
          <w:color w:val="000000"/>
        </w:rPr>
        <w:t>.</w:t>
      </w:r>
    </w:p>
  </w:footnote>
  <w:footnote w:id="69">
    <w:p w:rsidR="005B53FD" w:rsidRDefault="005B53FD">
      <w:pPr>
        <w:pStyle w:val="Tekstprzypisudolnego"/>
      </w:pPr>
      <w:r>
        <w:rPr>
          <w:rStyle w:val="Odwoanieprzypisudolnego"/>
        </w:rPr>
        <w:footnoteRef/>
      </w:r>
      <w:r>
        <w:t xml:space="preserve"> Źródło: Pomost Std.</w:t>
      </w:r>
    </w:p>
  </w:footnote>
  <w:footnote w:id="70">
    <w:p w:rsidR="005B53FD" w:rsidRPr="00ED193A" w:rsidRDefault="005B53FD" w:rsidP="00E53594">
      <w:pPr>
        <w:rPr>
          <w:snapToGrid w:val="0"/>
        </w:rPr>
      </w:pPr>
      <w:r>
        <w:rPr>
          <w:rStyle w:val="Odwoanieprzypisudolnego"/>
        </w:rPr>
        <w:footnoteRef/>
      </w:r>
      <w:r>
        <w:t>P</w:t>
      </w:r>
      <w:r w:rsidRPr="00E87FDB">
        <w:rPr>
          <w:snapToGrid w:val="0"/>
          <w:sz w:val="20"/>
          <w:szCs w:val="20"/>
        </w:rPr>
        <w:t>rzyjęto jako znaczny poziom niepełnosprawności: „orzeczenie o znaczny</w:t>
      </w:r>
      <w:r>
        <w:rPr>
          <w:snapToGrid w:val="0"/>
          <w:sz w:val="20"/>
          <w:szCs w:val="20"/>
        </w:rPr>
        <w:t xml:space="preserve">m stopniu niepełnosprawności”, </w:t>
      </w:r>
      <w:r w:rsidRPr="00E87FDB">
        <w:rPr>
          <w:snapToGrid w:val="0"/>
          <w:sz w:val="20"/>
          <w:szCs w:val="20"/>
        </w:rPr>
        <w:t>inny grupa I (niepeł</w:t>
      </w:r>
      <w:r>
        <w:rPr>
          <w:snapToGrid w:val="0"/>
          <w:sz w:val="20"/>
          <w:szCs w:val="20"/>
        </w:rPr>
        <w:t>nosprawność w stopniu znacznym)</w:t>
      </w:r>
      <w:r w:rsidRPr="00E87FDB">
        <w:rPr>
          <w:snapToGrid w:val="0"/>
          <w:sz w:val="20"/>
          <w:szCs w:val="20"/>
        </w:rPr>
        <w:t xml:space="preserve">, „I grupa inwalidzka (znaczny stopień niepełnosprawności) z prawem do zasiłku pielęgnacyjnego” oraz „całkowita niezdolność do pracy </w:t>
      </w:r>
      <w:r w:rsidRPr="00E87FDB">
        <w:rPr>
          <w:snapToGrid w:val="0"/>
          <w:sz w:val="20"/>
          <w:szCs w:val="20"/>
        </w:rPr>
        <w:br/>
        <w:t>i samodzielnej egzystencji”; jako umiarkowany poziom niepełnosprawności: „orzeczenie o umiarkowanym stopniu niepełnosprawności”, ”inny grupa II (niepełnosprawność w stopniu umiarkowanym)” oraz „całkowita niezdolność do pracy”; jako lekki poziom niepełnosprawności: „orzeczenie o lekkim stopniu niepełnosprawności” oraz „częściowa niezdolność do pracy”.</w:t>
      </w:r>
    </w:p>
  </w:footnote>
  <w:footnote w:id="71">
    <w:p w:rsidR="005B53FD" w:rsidRDefault="005B53FD">
      <w:pPr>
        <w:pStyle w:val="Tekstprzypisudolnego"/>
      </w:pPr>
      <w:r>
        <w:rPr>
          <w:rStyle w:val="Odwoanieprzypisudolnego"/>
        </w:rPr>
        <w:footnoteRef/>
      </w:r>
      <w:r>
        <w:t xml:space="preserve"> Źródło: Pomost Std.</w:t>
      </w:r>
    </w:p>
  </w:footnote>
  <w:footnote w:id="72">
    <w:p w:rsidR="005B53FD" w:rsidRPr="00A87A54" w:rsidRDefault="005B53FD" w:rsidP="00F663B3">
      <w:r>
        <w:rPr>
          <w:rStyle w:val="Odwoanieprzypisudolnego"/>
        </w:rPr>
        <w:footnoteRef/>
      </w:r>
      <w:r w:rsidRPr="00BB6932">
        <w:t xml:space="preserve"> </w:t>
      </w:r>
      <w:r w:rsidRPr="00113D50">
        <w:rPr>
          <w:sz w:val="20"/>
          <w:szCs w:val="20"/>
        </w:rPr>
        <w:t>Art. 10a ust. 1, art. 35a ust. 1 pkt 8 ustawy z dnia 27 sierpnia 1997 roku o rehabilitacji zawodowej i społecznej oraz zatrudnianiu osób niepełnos</w:t>
      </w:r>
      <w:r>
        <w:rPr>
          <w:sz w:val="20"/>
          <w:szCs w:val="20"/>
        </w:rPr>
        <w:t>prawnych (j.t.: Dz. U. z 2010 r.,</w:t>
      </w:r>
      <w:r w:rsidRPr="00113D50">
        <w:rPr>
          <w:sz w:val="20"/>
          <w:szCs w:val="20"/>
        </w:rPr>
        <w:t xml:space="preserve"> Nr 214, poz. 1407, z późn. zm.)</w:t>
      </w:r>
      <w:r>
        <w:t>.</w:t>
      </w:r>
    </w:p>
    <w:p w:rsidR="005B53FD" w:rsidRPr="004B22D1" w:rsidRDefault="005B53FD" w:rsidP="00F663B3">
      <w:pPr>
        <w:pStyle w:val="Tekstprzypisudolnego"/>
      </w:pPr>
    </w:p>
  </w:footnote>
  <w:footnote w:id="73">
    <w:p w:rsidR="005B53FD" w:rsidRDefault="005B53FD" w:rsidP="00E53594">
      <w:pPr>
        <w:pStyle w:val="Tekstprzypisudolnego"/>
      </w:pPr>
      <w:r>
        <w:rPr>
          <w:rStyle w:val="Odwoanieprzypisudolnego"/>
        </w:rPr>
        <w:footnoteRef/>
      </w:r>
      <w:r>
        <w:t xml:space="preserve"> GUS, </w:t>
      </w:r>
      <w:r w:rsidRPr="00780260">
        <w:rPr>
          <w:i/>
        </w:rPr>
        <w:t>Ludność i gospodarstwa domowe. Stan i Struktura społeczno-ekonomiczna</w:t>
      </w:r>
      <w:r w:rsidRPr="00780260">
        <w:t>,</w:t>
      </w:r>
      <w:r w:rsidRPr="00191551">
        <w:t xml:space="preserve"> Cześć I. </w:t>
      </w:r>
      <w:r w:rsidRPr="00780260">
        <w:rPr>
          <w:i/>
        </w:rPr>
        <w:t>Ludność NSP Ludności i Mieszkań 2011</w:t>
      </w:r>
      <w:r w:rsidRPr="00191551">
        <w:t>, Warszawa 2013</w:t>
      </w:r>
      <w:r>
        <w:t xml:space="preserve">. </w:t>
      </w:r>
    </w:p>
  </w:footnote>
  <w:footnote w:id="74">
    <w:p w:rsidR="005B53FD" w:rsidRDefault="005B53FD" w:rsidP="00E53594">
      <w:pPr>
        <w:pStyle w:val="Tekstprzypisudolnego"/>
      </w:pPr>
      <w:r>
        <w:rPr>
          <w:rStyle w:val="Odwoanieprzypisudolnego"/>
        </w:rPr>
        <w:footnoteRef/>
      </w:r>
      <w:r>
        <w:t xml:space="preserve"> Urząd Statystyczny w Krakowie, </w:t>
      </w:r>
      <w:r w:rsidRPr="00780260">
        <w:rPr>
          <w:i/>
        </w:rPr>
        <w:t xml:space="preserve">Ludność i gospodarstwa domowe w województwie małopolskim. Stan </w:t>
      </w:r>
      <w:r w:rsidRPr="00780260">
        <w:rPr>
          <w:i/>
        </w:rPr>
        <w:br/>
        <w:t>i struktura społeczno-ekonomiczna NSP Ludności i mieszkań 2011</w:t>
      </w:r>
      <w:r>
        <w:t>, Kraków 2014.</w:t>
      </w:r>
    </w:p>
  </w:footnote>
  <w:footnote w:id="75">
    <w:p w:rsidR="005B53FD" w:rsidRDefault="005B53FD" w:rsidP="00710911">
      <w:pPr>
        <w:pStyle w:val="Tekstprzypisudolnego"/>
      </w:pPr>
      <w:r>
        <w:rPr>
          <w:rStyle w:val="Odwoanieprzypisudolnego"/>
        </w:rPr>
        <w:footnoteRef/>
      </w:r>
      <w:r>
        <w:t xml:space="preserve"> Art. 17 ust. 1 pkt 19, art. 37 ustawy z dnia 12 marca 2004 roku o pomocy społecznej </w:t>
      </w:r>
      <w:r w:rsidRPr="00DD4C38">
        <w:rPr>
          <w:color w:val="000000"/>
        </w:rPr>
        <w:t>(tj. Dz. U. z 2015 r. poz. 163</w:t>
      </w:r>
      <w:r>
        <w:rPr>
          <w:color w:val="000000"/>
        </w:rPr>
        <w:t xml:space="preserve"> z późn. zm.</w:t>
      </w:r>
      <w:r w:rsidRPr="00DD4C38">
        <w:rPr>
          <w:color w:val="000000"/>
        </w:rPr>
        <w:t>)</w:t>
      </w:r>
      <w:r>
        <w:t>.</w:t>
      </w:r>
    </w:p>
  </w:footnote>
  <w:footnote w:id="76">
    <w:p w:rsidR="005B53FD" w:rsidRDefault="005B53FD" w:rsidP="00407E52">
      <w:pPr>
        <w:pStyle w:val="Tekstprzypisudolnego"/>
      </w:pPr>
      <w:r>
        <w:rPr>
          <w:rStyle w:val="Odwoanieprzypisudolnego"/>
        </w:rPr>
        <w:footnoteRef/>
      </w:r>
      <w:r>
        <w:t xml:space="preserve"> Art. 18 ust. 1, art. 23, art. 24 ust. 1-4 ustawy z dnia 9 czerwca 2011 r. o wspieraniu rodziny i systemie pieczy zastępczej (Dz. U. z 2015r. poz. 332 z późn. zm.).</w:t>
      </w:r>
    </w:p>
  </w:footnote>
  <w:footnote w:id="77">
    <w:p w:rsidR="005B53FD" w:rsidRDefault="005B53FD" w:rsidP="00D54FE4">
      <w:pPr>
        <w:pStyle w:val="Tekstprzypisudolnego"/>
      </w:pPr>
      <w:r>
        <w:rPr>
          <w:rStyle w:val="Odwoanieprzypisudolnego"/>
        </w:rPr>
        <w:footnoteRef/>
      </w:r>
      <w:r>
        <w:t xml:space="preserve"> Wg danych z rocznych sprawozdań PARPA-G1 za lata 2010 </w:t>
      </w:r>
      <w:r w:rsidRPr="00717B65">
        <w:rPr>
          <w:b/>
        </w:rPr>
        <w:t>–</w:t>
      </w:r>
      <w:r>
        <w:rPr>
          <w:b/>
        </w:rPr>
        <w:t xml:space="preserve"> </w:t>
      </w:r>
      <w:r>
        <w:t>2015</w:t>
      </w:r>
    </w:p>
  </w:footnote>
  <w:footnote w:id="78">
    <w:p w:rsidR="005B53FD" w:rsidRDefault="005B53FD" w:rsidP="00C851CF">
      <w:pPr>
        <w:pStyle w:val="Tekstprzypisudolnego"/>
      </w:pPr>
      <w:r>
        <w:rPr>
          <w:rStyle w:val="Odwoanieprzypisudolnego"/>
        </w:rPr>
        <w:footnoteRef/>
      </w:r>
      <w:r>
        <w:t xml:space="preserve"> Art. 17 ust.1 pkt 11 ustawy z dnia 12 marca 2004 r. o pomocy społecznej </w:t>
      </w:r>
      <w:r w:rsidRPr="00DD4C38">
        <w:rPr>
          <w:color w:val="000000"/>
        </w:rPr>
        <w:t>(tj. Dz. U. z 2015 r. poz. 163</w:t>
      </w:r>
      <w:r>
        <w:rPr>
          <w:color w:val="000000"/>
        </w:rPr>
        <w:t xml:space="preserve"> z późn. zm.</w:t>
      </w:r>
      <w:r w:rsidRPr="00DD4C38">
        <w:rPr>
          <w:color w:val="000000"/>
        </w:rPr>
        <w:t>)</w:t>
      </w:r>
      <w:r>
        <w:t>.</w:t>
      </w:r>
    </w:p>
  </w:footnote>
  <w:footnote w:id="79">
    <w:p w:rsidR="005B53FD" w:rsidRPr="003302D2" w:rsidRDefault="005B53FD" w:rsidP="00076A48">
      <w:pPr>
        <w:pStyle w:val="Tekstprzypisudolnego"/>
      </w:pPr>
      <w:r>
        <w:rPr>
          <w:rStyle w:val="Odwoanieprzypisudolnego"/>
        </w:rPr>
        <w:footnoteRef/>
      </w:r>
      <w:r>
        <w:t xml:space="preserve"> Art. 41 ust. 3 ustawy z </w:t>
      </w:r>
      <w:r w:rsidRPr="003302D2">
        <w:t>dnia 9 czerwca 2011 r. o wspieraniu rodziny i systemie pieczy zastępczej (</w:t>
      </w:r>
      <w:r>
        <w:t>tj.: Dz. U. z 2015 r. poz. 332</w:t>
      </w:r>
      <w:r w:rsidRPr="003302D2">
        <w:t xml:space="preserve"> z późn. zm.)</w:t>
      </w:r>
    </w:p>
    <w:p w:rsidR="005B53FD" w:rsidRDefault="005B53FD" w:rsidP="00076A48">
      <w:pPr>
        <w:pStyle w:val="Tekstprzypisudolnego"/>
      </w:pPr>
      <w:r>
        <w:t xml:space="preserve"> </w:t>
      </w:r>
    </w:p>
  </w:footnote>
  <w:footnote w:id="80">
    <w:p w:rsidR="005B53FD" w:rsidRDefault="005B53FD" w:rsidP="00D54FE4">
      <w:pPr>
        <w:pStyle w:val="Tekstprzypisudolnego"/>
      </w:pPr>
      <w:r>
        <w:rPr>
          <w:rStyle w:val="Odwoanieprzypisudolnego"/>
        </w:rPr>
        <w:footnoteRef/>
      </w:r>
      <w:r>
        <w:t xml:space="preserve"> art. 58 ust. 4 ustawy z dnia 9 czerwca 2011 r. o wspieraniu rodziny i systemie pieczy zastępczej (Dz. U. z 2015 r. poz. 332 z późn. zm.)</w:t>
      </w:r>
    </w:p>
  </w:footnote>
  <w:footnote w:id="81">
    <w:p w:rsidR="005B53FD" w:rsidRDefault="005B53FD" w:rsidP="007C396F">
      <w:pPr>
        <w:pStyle w:val="Tekstprzypisudolnego"/>
      </w:pPr>
      <w:r>
        <w:rPr>
          <w:rStyle w:val="Odwoanieprzypisudolnego"/>
        </w:rPr>
        <w:footnoteRef/>
      </w:r>
      <w:r>
        <w:t xml:space="preserve">Art. 59 ust. 1 ustawy z dnia 9 czerwca 2011 r. o wspieraniu rodziny i systemie pieczy zastępczej </w:t>
      </w:r>
      <w:r>
        <w:br/>
        <w:t>(Dz. U. z 2015 r. poz. 332 z późn. zm.).</w:t>
      </w:r>
    </w:p>
  </w:footnote>
  <w:footnote w:id="82">
    <w:p w:rsidR="005B53FD" w:rsidRDefault="005B53FD" w:rsidP="00437A26">
      <w:pPr>
        <w:pStyle w:val="Tekstprzypisudolnego"/>
      </w:pPr>
      <w:r>
        <w:rPr>
          <w:rStyle w:val="Odwoanieprzypisudolnego"/>
        </w:rPr>
        <w:footnoteRef/>
      </w:r>
      <w:r>
        <w:t xml:space="preserve"> Art. 93 ust. 1 ustawy z dnia 9 czerwca 2011 r. o wspieraniu rodziny i systemie pieczy zastępczej (Dz. U. z 2015 r. poz. 332 z późn. zm.).</w:t>
      </w:r>
    </w:p>
    <w:p w:rsidR="005B53FD" w:rsidRDefault="005B53FD" w:rsidP="00437A26">
      <w:pPr>
        <w:pStyle w:val="Tekstprzypisudolnego"/>
      </w:pPr>
    </w:p>
  </w:footnote>
  <w:footnote w:id="83">
    <w:p w:rsidR="005B53FD" w:rsidRDefault="005B53FD" w:rsidP="00EF1571">
      <w:pPr>
        <w:pStyle w:val="Tekstprzypisudolnego"/>
      </w:pPr>
      <w:r>
        <w:rPr>
          <w:rStyle w:val="Odwoanieprzypisudolnego"/>
        </w:rPr>
        <w:footnoteRef/>
      </w:r>
      <w:r>
        <w:t xml:space="preserve"> </w:t>
      </w:r>
      <w:r w:rsidRPr="007C33B1">
        <w:t>Katalog osób bezrobotnych znajdujących się w szczególnej sytuacji na rynku pracy zmieniony został Ustawą z dnia 14 marca 2014 r. o zmianie ustawy o promocji zatrudnienia i instytucjach rynku pracy oraz niektórych innych ustaw. Poprzednio katalog obejmował osoby do 25 roku życia, osoby długotrwale bezrobotne, kobiety które nie podjęły zatrudnienia po urodzeniu dziecka, osoby powyżej 50 roku życia, osoby bez kwalifikacji zawodowych, osoby bez doświadczenia zawodowego, osoby bez wykształcenia średniego, osoby samotnie wychowujące co najmniej jedno dziecko do 18 roku życia, osoby które po odbyciu kary pozbawienia wolności nie podjęły zatrudnienia, osoby niepełnosprawne.</w:t>
      </w:r>
    </w:p>
  </w:footnote>
  <w:footnote w:id="84">
    <w:p w:rsidR="005B53FD" w:rsidRDefault="005B53FD" w:rsidP="00EF1571">
      <w:pPr>
        <w:pStyle w:val="Tekstprzypisudolnego"/>
      </w:pPr>
      <w:r>
        <w:rPr>
          <w:rStyle w:val="Odwoanieprzypisudolnego"/>
        </w:rPr>
        <w:footnoteRef/>
      </w:r>
      <w:r>
        <w:t xml:space="preserve"> </w:t>
      </w:r>
      <w:r w:rsidRPr="002B54E5">
        <w:t>Należy zwrócić uwagę, że mimo, iż osoby do 25 roku życia nie stanowią już odrębnej kategorii bezrobotnych będących w szczególnej sytuacji na rynku pracy, to w znowelizowanych przepisach znalazł się zapis, który zobowiązuje urząd pracy do przedstawienia im propozycji zatrudnienia, bądź innej formy aktywizacji lub pomocy w okresie do 4 miesięcy od dnia rejestracji. Ma to ogromne znaczenie w kontekście wspierania osób młodych wchodzących dopiero na rynek pracy.</w:t>
      </w:r>
    </w:p>
  </w:footnote>
  <w:footnote w:id="85">
    <w:p w:rsidR="005B53FD" w:rsidRDefault="005B53FD" w:rsidP="00FA33E9">
      <w:pPr>
        <w:pStyle w:val="Tekstprzypisudolnego"/>
      </w:pPr>
      <w:r>
        <w:rPr>
          <w:rStyle w:val="Odwoanieprzypisudolnego"/>
        </w:rPr>
        <w:footnoteRef/>
      </w:r>
      <w:r>
        <w:t xml:space="preserve"> Ta kategoria osób</w:t>
      </w:r>
      <w:r w:rsidRPr="00394CC2">
        <w:t xml:space="preserve"> </w:t>
      </w:r>
      <w:r>
        <w:t>w analizowanym okresie stanowiła</w:t>
      </w:r>
      <w:r w:rsidRPr="00394CC2">
        <w:t xml:space="preserve"> największy odsetek osób znajdujących się w szczególnej sytuacji na rynku pracy – należy zwrócić uwagę, iż w znowelizowanej ustawie nie są oni wskazywani jako kategoria bezrobotnych w szczególnej sytuacji na rynku pracy</w:t>
      </w:r>
    </w:p>
  </w:footnote>
  <w:footnote w:id="86">
    <w:p w:rsidR="005B53FD" w:rsidRDefault="005B53FD" w:rsidP="00FA33E9">
      <w:pPr>
        <w:pStyle w:val="Tekstprzypisudolnego"/>
      </w:pPr>
      <w:r>
        <w:rPr>
          <w:rStyle w:val="Odwoanieprzypisudolnego"/>
        </w:rPr>
        <w:footnoteRef/>
      </w:r>
      <w:r>
        <w:t xml:space="preserve"> </w:t>
      </w:r>
      <w:r w:rsidRPr="002C55F2">
        <w:t>Wzrost procentowego udziału pozornie bezrobotnych wśród zarejestrowanych bezrobotnych wynika głównie ze spadku stopy rejestrowanego bezrobocia przy względnie stałej wielkoś</w:t>
      </w:r>
      <w:r>
        <w:t>ci tej grupy</w:t>
      </w:r>
      <w:r w:rsidRPr="002C55F2">
        <w:t xml:space="preserve"> </w:t>
      </w:r>
      <w:r>
        <w:t xml:space="preserve"> </w:t>
      </w:r>
    </w:p>
  </w:footnote>
  <w:footnote w:id="87">
    <w:p w:rsidR="005B53FD" w:rsidRDefault="005B53FD">
      <w:pPr>
        <w:pStyle w:val="Tekstprzypisudolnego"/>
      </w:pPr>
      <w:r>
        <w:rPr>
          <w:rStyle w:val="Odwoanieprzypisudolnego"/>
        </w:rPr>
        <w:footnoteRef/>
      </w:r>
      <w:r>
        <w:t xml:space="preserve"> J. Czapiński, T. Panek, </w:t>
      </w:r>
      <w:r w:rsidRPr="002C55F2">
        <w:t xml:space="preserve">Diagnoza Społeczna 2015. Warunki i jakość życia Polaków. Raport, </w:t>
      </w:r>
      <w:r>
        <w:t>Warszawa, 2015, strona 396</w:t>
      </w:r>
    </w:p>
  </w:footnote>
  <w:footnote w:id="88">
    <w:p w:rsidR="005B53FD" w:rsidRDefault="005B53FD" w:rsidP="000419F8">
      <w:pPr>
        <w:pStyle w:val="Tekstprzypisudolnego"/>
      </w:pPr>
      <w:r>
        <w:rPr>
          <w:rStyle w:val="Odwoanieprzypisudolnego"/>
        </w:rPr>
        <w:t>[1]</w:t>
      </w:r>
      <w:r>
        <w:t xml:space="preserve"> Suma środków z funduszy strukturalnych UE i krajowych pochodzących z budżetu Państwa</w:t>
      </w:r>
    </w:p>
  </w:footnote>
  <w:footnote w:id="89">
    <w:p w:rsidR="005B53FD" w:rsidRDefault="005B53FD" w:rsidP="00B714BA">
      <w:pPr>
        <w:pStyle w:val="Tekstprzypisudolnego"/>
      </w:pPr>
      <w:r>
        <w:rPr>
          <w:rStyle w:val="Odwoanieprzypisudolnego"/>
        </w:rPr>
        <w:footnoteRef/>
      </w:r>
      <w:r>
        <w:t xml:space="preserve"> Art. 17 ust. 1 pkt 5, art. 39 ust. 1-2, art. 41 ustawy z dnia 12 marca 2004 roku o pomocy społecznej </w:t>
      </w:r>
      <w:r w:rsidRPr="00DD4C38">
        <w:rPr>
          <w:color w:val="000000"/>
        </w:rPr>
        <w:t>(tj. Dz. U. z 2015 r. poz. 163</w:t>
      </w:r>
      <w:r>
        <w:rPr>
          <w:color w:val="000000"/>
        </w:rPr>
        <w:t xml:space="preserve"> z późn. zm.</w:t>
      </w:r>
      <w:r w:rsidRPr="00DD4C38">
        <w:rPr>
          <w:color w:val="000000"/>
        </w:rPr>
        <w:t>)</w:t>
      </w:r>
      <w:r>
        <w:t>.</w:t>
      </w:r>
    </w:p>
  </w:footnote>
  <w:footnote w:id="90">
    <w:p w:rsidR="005B53FD" w:rsidRDefault="005B53FD" w:rsidP="005C0F27">
      <w:pPr>
        <w:pStyle w:val="Tekstprzypisudolnego"/>
      </w:pPr>
      <w:r>
        <w:rPr>
          <w:rStyle w:val="Odwoanieprzypisudolnego"/>
        </w:rPr>
        <w:footnoteRef/>
      </w:r>
      <w:r>
        <w:t xml:space="preserve"> Art. 25 ust. 2 ustawy</w:t>
      </w:r>
      <w:r w:rsidRPr="001B3216">
        <w:t xml:space="preserve"> z dnia 12 marca 2004 roku o pomocy społecznej </w:t>
      </w:r>
      <w:r w:rsidRPr="00DD4C38">
        <w:rPr>
          <w:rFonts w:eastAsia="Times New Roman"/>
          <w:color w:val="000000"/>
        </w:rPr>
        <w:t>(tj. Dz. U. z 2015 r. poz. 163</w:t>
      </w:r>
      <w:r>
        <w:rPr>
          <w:rFonts w:eastAsia="Times New Roman"/>
          <w:color w:val="000000"/>
        </w:rPr>
        <w:t>z późn. zm</w:t>
      </w:r>
      <w:r w:rsidRPr="00DD4C38">
        <w:rPr>
          <w:rFonts w:eastAsia="Times New Roman"/>
          <w:color w:val="000000"/>
        </w:rPr>
        <w:t>)</w:t>
      </w:r>
      <w:r>
        <w:t>.</w:t>
      </w:r>
    </w:p>
  </w:footnote>
  <w:footnote w:id="91">
    <w:p w:rsidR="005B53FD" w:rsidRDefault="005B53FD" w:rsidP="00227E51">
      <w:pPr>
        <w:pStyle w:val="Tekstprzypisudolnego"/>
      </w:pPr>
      <w:r>
        <w:rPr>
          <w:rStyle w:val="Odwoanieprzypisudolnego"/>
        </w:rPr>
        <w:footnoteRef/>
      </w:r>
      <w:r>
        <w:t xml:space="preserve">Art. 17 ust. 1 pkt 3 ustawy z dnia 12 marca 2004 roku o pomocy społecznej </w:t>
      </w:r>
      <w:r w:rsidRPr="00DD4C38">
        <w:rPr>
          <w:color w:val="000000"/>
        </w:rPr>
        <w:t>(tj. Dz. U. z 2015 r. poz. 163</w:t>
      </w:r>
      <w:r>
        <w:rPr>
          <w:color w:val="000000"/>
        </w:rPr>
        <w:t xml:space="preserve"> z późn. zm.</w:t>
      </w:r>
      <w:r w:rsidRPr="00DD4C38">
        <w:rPr>
          <w:color w:val="000000"/>
        </w:rPr>
        <w:t>)</w:t>
      </w:r>
      <w:r>
        <w:t>.</w:t>
      </w:r>
    </w:p>
  </w:footnote>
  <w:footnote w:id="92">
    <w:p w:rsidR="005B53FD" w:rsidRDefault="005B53FD" w:rsidP="0005426D">
      <w:pPr>
        <w:pStyle w:val="Tekstprzypisudolnego"/>
      </w:pPr>
      <w:r>
        <w:rPr>
          <w:rStyle w:val="Odwoanieprzypisudolnego"/>
        </w:rPr>
        <w:footnoteRef/>
      </w:r>
      <w:r>
        <w:t xml:space="preserve"> Kwoty kryteriów obowiązujące od 1 października 2015 roku. </w:t>
      </w:r>
    </w:p>
  </w:footnote>
  <w:footnote w:id="93">
    <w:p w:rsidR="005B53FD" w:rsidRDefault="005B53FD">
      <w:pPr>
        <w:pStyle w:val="Tekstprzypisudolnego"/>
      </w:pPr>
      <w:r>
        <w:rPr>
          <w:rStyle w:val="Odwoanieprzypisudolnego"/>
        </w:rPr>
        <w:footnoteRef/>
      </w:r>
      <w:r>
        <w:t xml:space="preserve"> Źródło: Pomost Std.</w:t>
      </w:r>
    </w:p>
  </w:footnote>
  <w:footnote w:id="94">
    <w:p w:rsidR="005B53FD" w:rsidRDefault="005B53FD" w:rsidP="00180027">
      <w:pPr>
        <w:pStyle w:val="Tekstprzypisudolnego"/>
      </w:pPr>
      <w:r>
        <w:rPr>
          <w:rStyle w:val="Odwoanieprzypisudolnego"/>
        </w:rPr>
        <w:footnoteRef/>
      </w:r>
      <w:r>
        <w:t xml:space="preserve"> Art. 6 pkt 8 ustawy z dnia 12 marca 2004 r. o pomocy społecznej </w:t>
      </w:r>
      <w:r w:rsidRPr="00DD4C38">
        <w:rPr>
          <w:rFonts w:eastAsia="Times New Roman"/>
          <w:color w:val="000000"/>
        </w:rPr>
        <w:t>(tj. Dz. U. z 2015 r. poz. 163</w:t>
      </w:r>
      <w:r>
        <w:rPr>
          <w:rFonts w:eastAsia="Times New Roman"/>
          <w:color w:val="000000"/>
        </w:rPr>
        <w:t xml:space="preserve"> z późn. zm.</w:t>
      </w:r>
      <w:r w:rsidRPr="00DD4C38">
        <w:rPr>
          <w:rFonts w:eastAsia="Times New Roman"/>
          <w:color w:val="000000"/>
        </w:rPr>
        <w:t>)</w:t>
      </w:r>
      <w:r>
        <w:t>.</w:t>
      </w:r>
    </w:p>
  </w:footnote>
  <w:footnote w:id="95">
    <w:p w:rsidR="005B53FD" w:rsidRDefault="005B53FD" w:rsidP="00180027">
      <w:pPr>
        <w:pStyle w:val="Tekstprzypisudolnego"/>
      </w:pPr>
      <w:r>
        <w:rPr>
          <w:rStyle w:val="Odwoanieprzypisudolnego"/>
        </w:rPr>
        <w:footnoteRef/>
      </w:r>
      <w:r w:rsidRPr="00477A52">
        <w:rPr>
          <w:i/>
        </w:rPr>
        <w:t>Ludność. Stan i struktura demograficzno-społeczna. NSP Ludności i Mieszkań 2011</w:t>
      </w:r>
      <w:r>
        <w:t>, Warszawa 2013 r.</w:t>
      </w:r>
    </w:p>
  </w:footnote>
  <w:footnote w:id="96">
    <w:p w:rsidR="005B53FD" w:rsidRDefault="005B53FD" w:rsidP="00180027">
      <w:pPr>
        <w:pStyle w:val="Tekstprzypisudolnego"/>
      </w:pPr>
      <w:r>
        <w:rPr>
          <w:rStyle w:val="Odwoanieprzypisudolnego"/>
        </w:rPr>
        <w:footnoteRef/>
      </w:r>
      <w:r>
        <w:t>„</w:t>
      </w:r>
      <w:r w:rsidRPr="00CD11A2">
        <w:rPr>
          <w:i/>
        </w:rPr>
        <w:t>Wykluczenie społeczne w Małopolsce - strategie przeciwdziałania. Osoby bezdomne”</w:t>
      </w:r>
      <w:r>
        <w:t>, Regionalny Ośrodek Polityki Społecznej w Krakowie, Małopolskie Obserwatorium Polityki Społecznej, Kraków 2013 r.</w:t>
      </w:r>
    </w:p>
  </w:footnote>
  <w:footnote w:id="97">
    <w:p w:rsidR="005B53FD" w:rsidRDefault="005B53FD" w:rsidP="00180027">
      <w:pPr>
        <w:pStyle w:val="Tekstprzypisudolnego"/>
      </w:pPr>
      <w:r>
        <w:rPr>
          <w:rStyle w:val="Odwoanieprzypisudolnego"/>
        </w:rPr>
        <w:footnoteRef/>
      </w:r>
      <w:r w:rsidRPr="00CD11A2">
        <w:rPr>
          <w:i/>
        </w:rPr>
        <w:t>Ludność. Stan i struktura demograficzno-społeczna. NSP Ludności i Mieszkań 2011</w:t>
      </w:r>
      <w:r>
        <w:t>, Warszawa 2013 r.</w:t>
      </w:r>
    </w:p>
  </w:footnote>
  <w:footnote w:id="98">
    <w:p w:rsidR="005B53FD" w:rsidRDefault="005B53FD" w:rsidP="00180027">
      <w:pPr>
        <w:pStyle w:val="Tekstprzypisudolnego"/>
      </w:pPr>
      <w:r>
        <w:rPr>
          <w:rStyle w:val="Odwoanieprzypisudolnego"/>
        </w:rPr>
        <w:footnoteRef/>
      </w:r>
      <w:r w:rsidRPr="00E95C6B">
        <w:t xml:space="preserve">Kategoria ta obejmuje osoby </w:t>
      </w:r>
      <w:r w:rsidRPr="00E95C6B">
        <w:rPr>
          <w:rFonts w:hint="eastAsia"/>
        </w:rPr>
        <w:t>ż</w:t>
      </w:r>
      <w:r w:rsidRPr="00E95C6B">
        <w:t>yj</w:t>
      </w:r>
      <w:r w:rsidRPr="00E95C6B">
        <w:rPr>
          <w:rFonts w:hint="eastAsia"/>
        </w:rPr>
        <w:t>ą</w:t>
      </w:r>
      <w:r w:rsidRPr="00E95C6B">
        <w:t>ce na ulicy, w przestrzeni publicznej bez schronienia, kt</w:t>
      </w:r>
      <w:r w:rsidRPr="00E95C6B">
        <w:rPr>
          <w:rFonts w:hint="eastAsia"/>
        </w:rPr>
        <w:t>ó</w:t>
      </w:r>
      <w:r>
        <w:t xml:space="preserve">re </w:t>
      </w:r>
      <w:r w:rsidRPr="00E95C6B">
        <w:t>mog</w:t>
      </w:r>
      <w:r w:rsidRPr="00E95C6B">
        <w:rPr>
          <w:rFonts w:hint="eastAsia"/>
        </w:rPr>
        <w:t>ł</w:t>
      </w:r>
      <w:r w:rsidRPr="00E95C6B">
        <w:t>oby zosta</w:t>
      </w:r>
      <w:r w:rsidRPr="00E95C6B">
        <w:rPr>
          <w:rFonts w:hint="eastAsia"/>
        </w:rPr>
        <w:t>ć</w:t>
      </w:r>
      <w:r w:rsidRPr="00E95C6B">
        <w:t xml:space="preserve"> uznane za pomieszczenie mieszkalne. Do kategorii tej nale</w:t>
      </w:r>
      <w:r w:rsidRPr="00E95C6B">
        <w:rPr>
          <w:rFonts w:hint="eastAsia"/>
        </w:rPr>
        <w:t>żą</w:t>
      </w:r>
      <w:r>
        <w:t xml:space="preserve"> przede </w:t>
      </w:r>
      <w:r w:rsidRPr="00E95C6B">
        <w:t>wszystkim osoby, kt</w:t>
      </w:r>
      <w:r w:rsidRPr="00E95C6B">
        <w:rPr>
          <w:rFonts w:hint="eastAsia"/>
        </w:rPr>
        <w:t>ó</w:t>
      </w:r>
      <w:r w:rsidRPr="00E95C6B">
        <w:t>re wiecz</w:t>
      </w:r>
      <w:r w:rsidRPr="00E95C6B">
        <w:rPr>
          <w:rFonts w:hint="eastAsia"/>
        </w:rPr>
        <w:t>ó</w:t>
      </w:r>
      <w:r w:rsidRPr="00E95C6B">
        <w:t>r i noc w krytycznym momencie spisu sp</w:t>
      </w:r>
      <w:r w:rsidRPr="00E95C6B">
        <w:rPr>
          <w:rFonts w:hint="eastAsia"/>
        </w:rPr>
        <w:t>ę</w:t>
      </w:r>
      <w:r w:rsidRPr="00E95C6B">
        <w:t>dzaj</w:t>
      </w:r>
      <w:r w:rsidRPr="00E95C6B">
        <w:rPr>
          <w:rFonts w:hint="eastAsia"/>
        </w:rPr>
        <w:t>ą</w:t>
      </w:r>
      <w:r>
        <w:t xml:space="preserve"> poza </w:t>
      </w:r>
      <w:r w:rsidRPr="00E95C6B">
        <w:t>jak</w:t>
      </w:r>
      <w:r w:rsidRPr="00E95C6B">
        <w:rPr>
          <w:rFonts w:hint="eastAsia"/>
        </w:rPr>
        <w:t>ą</w:t>
      </w:r>
      <w:r w:rsidRPr="00E95C6B">
        <w:t>kolwiek instytucj</w:t>
      </w:r>
      <w:r w:rsidRPr="00E95C6B">
        <w:rPr>
          <w:rFonts w:hint="eastAsia"/>
        </w:rPr>
        <w:t>ą</w:t>
      </w:r>
      <w:r w:rsidRPr="00E95C6B">
        <w:t xml:space="preserve"> funkcjonuj</w:t>
      </w:r>
      <w:r w:rsidRPr="00E95C6B">
        <w:rPr>
          <w:rFonts w:hint="eastAsia"/>
        </w:rPr>
        <w:t>ą</w:t>
      </w:r>
      <w:r w:rsidRPr="00E95C6B">
        <w:t>c</w:t>
      </w:r>
      <w:r w:rsidRPr="00E95C6B">
        <w:rPr>
          <w:rFonts w:hint="eastAsia"/>
        </w:rPr>
        <w:t>ą</w:t>
      </w:r>
      <w:r w:rsidRPr="00E95C6B">
        <w:t xml:space="preserve"> ca</w:t>
      </w:r>
      <w:r w:rsidRPr="00E95C6B">
        <w:rPr>
          <w:rFonts w:hint="eastAsia"/>
        </w:rPr>
        <w:t>ł</w:t>
      </w:r>
      <w:r>
        <w:t xml:space="preserve">odobowo. </w:t>
      </w:r>
      <w:r w:rsidRPr="00E95C6B">
        <w:t>Miejsca przebywania tych os</w:t>
      </w:r>
      <w:r w:rsidRPr="00E95C6B">
        <w:rPr>
          <w:rFonts w:hint="eastAsia"/>
        </w:rPr>
        <w:t>ó</w:t>
      </w:r>
      <w:r w:rsidRPr="00E95C6B">
        <w:t>b to: dworce kolejowe i autobusowe oraz ich okolice, kana</w:t>
      </w:r>
      <w:r w:rsidRPr="00E95C6B">
        <w:rPr>
          <w:rFonts w:hint="eastAsia"/>
        </w:rPr>
        <w:t>ł</w:t>
      </w:r>
      <w:r>
        <w:t xml:space="preserve">y </w:t>
      </w:r>
      <w:r w:rsidRPr="00E95C6B">
        <w:t>i w</w:t>
      </w:r>
      <w:r w:rsidRPr="00E95C6B">
        <w:rPr>
          <w:rFonts w:hint="eastAsia"/>
        </w:rPr>
        <w:t>ę</w:t>
      </w:r>
      <w:r w:rsidRPr="00E95C6B">
        <w:t>z</w:t>
      </w:r>
      <w:r w:rsidRPr="00E95C6B">
        <w:rPr>
          <w:rFonts w:hint="eastAsia"/>
        </w:rPr>
        <w:t>ł</w:t>
      </w:r>
      <w:r w:rsidRPr="00E95C6B">
        <w:t>y ciep</w:t>
      </w:r>
      <w:r w:rsidRPr="00E95C6B">
        <w:rPr>
          <w:rFonts w:hint="eastAsia"/>
        </w:rPr>
        <w:t>ł</w:t>
      </w:r>
      <w:r w:rsidRPr="00E95C6B">
        <w:t>ownicze, ulice, pla</w:t>
      </w:r>
      <w:r w:rsidRPr="00E95C6B">
        <w:rPr>
          <w:rFonts w:hint="eastAsia"/>
        </w:rPr>
        <w:t>ż</w:t>
      </w:r>
      <w:r w:rsidRPr="00E95C6B">
        <w:t>e, bunkry, lasy i parki,</w:t>
      </w:r>
      <w:r>
        <w:t xml:space="preserve"> miejsca na cmentarzach, centra </w:t>
      </w:r>
      <w:r w:rsidRPr="00E95C6B">
        <w:t>handlowe, parkingi, opuszczone samochody, przycze</w:t>
      </w:r>
      <w:r>
        <w:t xml:space="preserve">py kempingowe, klatki schodowe, </w:t>
      </w:r>
      <w:r w:rsidRPr="00E95C6B">
        <w:t xml:space="preserve">zsypy, piwnice, strychy, </w:t>
      </w:r>
      <w:r w:rsidRPr="00E95C6B">
        <w:rPr>
          <w:rFonts w:hint="eastAsia"/>
        </w:rPr>
        <w:t>ś</w:t>
      </w:r>
      <w:r w:rsidRPr="00E95C6B">
        <w:t>mietniki, ziemianki, wagony i bocznice kolejowe, ogrzewalnie.</w:t>
      </w:r>
    </w:p>
  </w:footnote>
  <w:footnote w:id="99">
    <w:p w:rsidR="005B53FD" w:rsidRPr="001A335A" w:rsidRDefault="005B53FD" w:rsidP="001464C4">
      <w:r>
        <w:rPr>
          <w:rStyle w:val="Odwoanieprzypisudolnego"/>
        </w:rPr>
        <w:footnoteRef/>
      </w:r>
      <w:r w:rsidRPr="003F1501">
        <w:rPr>
          <w:sz w:val="20"/>
          <w:szCs w:val="20"/>
        </w:rPr>
        <w:t>Na podstawie opracowania „Sprawozdani</w:t>
      </w:r>
      <w:r>
        <w:rPr>
          <w:sz w:val="20"/>
          <w:szCs w:val="20"/>
        </w:rPr>
        <w:t>e</w:t>
      </w:r>
      <w:r w:rsidRPr="003F1501">
        <w:rPr>
          <w:sz w:val="20"/>
          <w:szCs w:val="20"/>
        </w:rPr>
        <w:t xml:space="preserve"> z realizacji działań na rzecz ludzi bezdomnych w województwach w roku 201</w:t>
      </w:r>
      <w:r>
        <w:rPr>
          <w:sz w:val="20"/>
          <w:szCs w:val="20"/>
        </w:rPr>
        <w:t>4</w:t>
      </w:r>
      <w:r w:rsidRPr="003F1501">
        <w:rPr>
          <w:sz w:val="20"/>
          <w:szCs w:val="20"/>
        </w:rPr>
        <w:t xml:space="preserve"> oraz wyników Ogólnopolskiego badania liczby osób bezdomnych (</w:t>
      </w:r>
      <w:r>
        <w:rPr>
          <w:sz w:val="20"/>
          <w:szCs w:val="20"/>
        </w:rPr>
        <w:t>21</w:t>
      </w:r>
      <w:r w:rsidRPr="003F1501">
        <w:rPr>
          <w:sz w:val="20"/>
          <w:szCs w:val="20"/>
        </w:rPr>
        <w:t>/</w:t>
      </w:r>
      <w:r>
        <w:rPr>
          <w:sz w:val="20"/>
          <w:szCs w:val="20"/>
        </w:rPr>
        <w:t>22 styczeń</w:t>
      </w:r>
      <w:r w:rsidRPr="003F1501">
        <w:rPr>
          <w:sz w:val="20"/>
          <w:szCs w:val="20"/>
        </w:rPr>
        <w:t xml:space="preserve"> 201</w:t>
      </w:r>
      <w:r>
        <w:rPr>
          <w:sz w:val="20"/>
          <w:szCs w:val="20"/>
        </w:rPr>
        <w:t>5</w:t>
      </w:r>
      <w:r w:rsidRPr="003F1501">
        <w:rPr>
          <w:sz w:val="20"/>
          <w:szCs w:val="20"/>
        </w:rPr>
        <w:t>)”</w:t>
      </w:r>
      <w:r>
        <w:rPr>
          <w:sz w:val="20"/>
          <w:szCs w:val="20"/>
        </w:rPr>
        <w:t xml:space="preserve"> Warszawa,  październik  2015 r.</w:t>
      </w:r>
    </w:p>
    <w:p w:rsidR="005B53FD" w:rsidRDefault="005B53FD" w:rsidP="001464C4">
      <w:pPr>
        <w:pStyle w:val="Tekstprzypisudolnego"/>
      </w:pPr>
    </w:p>
  </w:footnote>
  <w:footnote w:id="100">
    <w:p w:rsidR="005B53FD" w:rsidRDefault="005B53FD">
      <w:pPr>
        <w:pStyle w:val="Tekstprzypisudolnego"/>
      </w:pPr>
      <w:r>
        <w:rPr>
          <w:rStyle w:val="Odwoanieprzypisudolnego"/>
        </w:rPr>
        <w:footnoteRef/>
      </w:r>
      <w:r>
        <w:t xml:space="preserve"> Zakwaterowanie niskoprogowe – ogrzewalnie, noclegownie czyli placówki zapewniające podstawowe usługi związane z zapewnieniem miejsca do spania; w ogrzewalniach nie jest wymagane zachowanie trzeźwości.</w:t>
      </w:r>
    </w:p>
  </w:footnote>
  <w:footnote w:id="101">
    <w:p w:rsidR="005B53FD" w:rsidRDefault="005B53FD">
      <w:pPr>
        <w:pStyle w:val="Tekstprzypisudolnego"/>
      </w:pPr>
      <w:r>
        <w:rPr>
          <w:rStyle w:val="Odwoanieprzypisudolnego"/>
        </w:rPr>
        <w:footnoteRef/>
      </w:r>
      <w:r>
        <w:t xml:space="preserve"> Źródło: Pomost Std.</w:t>
      </w:r>
    </w:p>
  </w:footnote>
  <w:footnote w:id="102">
    <w:p w:rsidR="005B53FD" w:rsidRDefault="005B53FD" w:rsidP="00E53594">
      <w:pPr>
        <w:pStyle w:val="Tekstprzypisudolnego"/>
      </w:pPr>
      <w:r>
        <w:rPr>
          <w:rStyle w:val="Odwoanieprzypisudolnego"/>
        </w:rPr>
        <w:footnoteRef/>
      </w:r>
      <w:r>
        <w:t xml:space="preserve"> Z</w:t>
      </w:r>
      <w:r w:rsidRPr="001571A3">
        <w:t>godnie z art. 17 ust. 1 pkt 3</w:t>
      </w:r>
      <w:r>
        <w:t>, art. 48 ust. 1</w:t>
      </w:r>
      <w:r w:rsidRPr="001571A3">
        <w:t xml:space="preserve"> ustawy z dnia 12 marca 2004 roku o pomocy społecznej</w:t>
      </w:r>
      <w:r>
        <w:t xml:space="preserve"> </w:t>
      </w:r>
      <w:r w:rsidRPr="00DD4C38">
        <w:rPr>
          <w:rFonts w:eastAsia="Times New Roman"/>
          <w:color w:val="000000"/>
        </w:rPr>
        <w:t>(tj. Dz. U. z 2015 r. poz. 163</w:t>
      </w:r>
      <w:r>
        <w:rPr>
          <w:rFonts w:eastAsia="Times New Roman"/>
          <w:color w:val="000000"/>
        </w:rPr>
        <w:t xml:space="preserve"> z późn. zm.</w:t>
      </w:r>
      <w:r w:rsidRPr="00DD4C38">
        <w:rPr>
          <w:rFonts w:eastAsia="Times New Roman"/>
          <w:color w:val="000000"/>
        </w:rPr>
        <w:t>)</w:t>
      </w:r>
      <w:r>
        <w:t>.</w:t>
      </w:r>
    </w:p>
  </w:footnote>
  <w:footnote w:id="103">
    <w:p w:rsidR="005B53FD" w:rsidRDefault="005B53FD" w:rsidP="00C128D8">
      <w:pPr>
        <w:pStyle w:val="Tekstprzypisudolnego"/>
      </w:pPr>
      <w:r>
        <w:rPr>
          <w:rStyle w:val="Odwoanieprzypisudolnego"/>
        </w:rPr>
        <w:footnoteRef/>
      </w:r>
      <w:r>
        <w:t xml:space="preserve"> Źródło: POMOST Std.</w:t>
      </w:r>
    </w:p>
  </w:footnote>
  <w:footnote w:id="104">
    <w:p w:rsidR="005B53FD" w:rsidRDefault="005B53FD" w:rsidP="00C128D8">
      <w:pPr>
        <w:pStyle w:val="Tekstprzypisudolnego"/>
      </w:pPr>
      <w:r>
        <w:rPr>
          <w:rStyle w:val="Odwoanieprzypisudolnego"/>
        </w:rPr>
        <w:footnoteRef/>
      </w:r>
      <w:r>
        <w:t xml:space="preserve"> Źródło: SWP MOPS.</w:t>
      </w:r>
    </w:p>
  </w:footnote>
  <w:footnote w:id="105">
    <w:p w:rsidR="005B53FD" w:rsidRDefault="005B53FD" w:rsidP="00C128D8">
      <w:pPr>
        <w:pStyle w:val="Tekstprzypisudolnego"/>
      </w:pPr>
      <w:r>
        <w:rPr>
          <w:rStyle w:val="Odwoanieprzypisudolnego"/>
        </w:rPr>
        <w:footnoteRef/>
      </w:r>
      <w:r>
        <w:t xml:space="preserve"> Liczby nie sumują się, gdyż dana osoba mogła być objęta wsparciem w więcej niż jednej z wymienionych grup.</w:t>
      </w:r>
    </w:p>
  </w:footnote>
  <w:footnote w:id="106">
    <w:p w:rsidR="005B53FD" w:rsidRDefault="005B53FD" w:rsidP="00C128D8">
      <w:pPr>
        <w:pStyle w:val="Tekstprzypisudolnego"/>
      </w:pPr>
      <w:r>
        <w:rPr>
          <w:rStyle w:val="Odwoanieprzypisudolnego"/>
        </w:rPr>
        <w:footnoteRef/>
      </w:r>
      <w:r>
        <w:t xml:space="preserve"> Źródło: SWP MOPS. Liczba nie zawiera świadczeń finansowanych ze środków PFRON.</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5C3204"/>
    <w:multiLevelType w:val="hybridMultilevel"/>
    <w:tmpl w:val="9808044E"/>
    <w:lvl w:ilvl="0" w:tplc="268AFAF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04253169"/>
    <w:multiLevelType w:val="hybridMultilevel"/>
    <w:tmpl w:val="68EE0F7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5DA26D8"/>
    <w:multiLevelType w:val="hybridMultilevel"/>
    <w:tmpl w:val="B19AF206"/>
    <w:lvl w:ilvl="0" w:tplc="D91CB50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63E3054"/>
    <w:multiLevelType w:val="hybridMultilevel"/>
    <w:tmpl w:val="02E67536"/>
    <w:lvl w:ilvl="0" w:tplc="268AFAF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0727201D"/>
    <w:multiLevelType w:val="hybridMultilevel"/>
    <w:tmpl w:val="47282A5C"/>
    <w:lvl w:ilvl="0" w:tplc="268AFAF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08C63A24"/>
    <w:multiLevelType w:val="hybridMultilevel"/>
    <w:tmpl w:val="2E0E4410"/>
    <w:lvl w:ilvl="0" w:tplc="983EFF9E">
      <w:start w:val="1"/>
      <w:numFmt w:val="lowerLetter"/>
      <w:lvlText w:val="%1)"/>
      <w:lvlJc w:val="left"/>
      <w:pPr>
        <w:ind w:left="360" w:hanging="360"/>
      </w:pPr>
      <w:rPr>
        <w:rFonts w:ascii="Times New Roman" w:hAnsi="Times New Roman" w:cs="Times New Roman"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 w15:restartNumberingAfterBreak="0">
    <w:nsid w:val="09A660B3"/>
    <w:multiLevelType w:val="hybridMultilevel"/>
    <w:tmpl w:val="0A48DF66"/>
    <w:lvl w:ilvl="0" w:tplc="268AFAF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09F704A9"/>
    <w:multiLevelType w:val="hybridMultilevel"/>
    <w:tmpl w:val="C4884D36"/>
    <w:lvl w:ilvl="0" w:tplc="268AFAF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0CC649E2"/>
    <w:multiLevelType w:val="hybridMultilevel"/>
    <w:tmpl w:val="DA8CE71A"/>
    <w:lvl w:ilvl="0" w:tplc="8ED64C18">
      <w:start w:val="1"/>
      <w:numFmt w:val="lowerLetter"/>
      <w:lvlText w:val="%1)"/>
      <w:lvlJc w:val="left"/>
      <w:pPr>
        <w:tabs>
          <w:tab w:val="num" w:pos="720"/>
        </w:tabs>
        <w:ind w:left="720" w:hanging="360"/>
      </w:pPr>
      <w:rPr>
        <w:rFonts w:ascii="Times New Roman" w:eastAsia="Times New Roman" w:hAnsi="Times New Roman" w:cs="Times New Roman"/>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9" w15:restartNumberingAfterBreak="0">
    <w:nsid w:val="0D4D046A"/>
    <w:multiLevelType w:val="hybridMultilevel"/>
    <w:tmpl w:val="2BCC794A"/>
    <w:lvl w:ilvl="0" w:tplc="268AFAF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0EE92E12"/>
    <w:multiLevelType w:val="hybridMultilevel"/>
    <w:tmpl w:val="126C022A"/>
    <w:lvl w:ilvl="0" w:tplc="41769B0A">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0F683F20"/>
    <w:multiLevelType w:val="hybridMultilevel"/>
    <w:tmpl w:val="ECC26460"/>
    <w:lvl w:ilvl="0" w:tplc="7374CD9E">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11AE0193"/>
    <w:multiLevelType w:val="hybridMultilevel"/>
    <w:tmpl w:val="E2DCADAA"/>
    <w:lvl w:ilvl="0" w:tplc="268AFAF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165B5138"/>
    <w:multiLevelType w:val="hybridMultilevel"/>
    <w:tmpl w:val="212AC708"/>
    <w:lvl w:ilvl="0" w:tplc="67E074CC">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4" w15:restartNumberingAfterBreak="0">
    <w:nsid w:val="16EC1CEC"/>
    <w:multiLevelType w:val="hybridMultilevel"/>
    <w:tmpl w:val="69D805DE"/>
    <w:lvl w:ilvl="0" w:tplc="42C041F2">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5" w15:restartNumberingAfterBreak="0">
    <w:nsid w:val="171E0F33"/>
    <w:multiLevelType w:val="hybridMultilevel"/>
    <w:tmpl w:val="B1269C40"/>
    <w:lvl w:ilvl="0" w:tplc="4C0A68F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19BA2D96"/>
    <w:multiLevelType w:val="hybridMultilevel"/>
    <w:tmpl w:val="A8B6FAB4"/>
    <w:lvl w:ilvl="0" w:tplc="268AFAF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22BE1C55"/>
    <w:multiLevelType w:val="hybridMultilevel"/>
    <w:tmpl w:val="1E76D560"/>
    <w:lvl w:ilvl="0" w:tplc="4C0A68F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25E8788D"/>
    <w:multiLevelType w:val="hybridMultilevel"/>
    <w:tmpl w:val="A10A8872"/>
    <w:lvl w:ilvl="0" w:tplc="102A731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28741978"/>
    <w:multiLevelType w:val="hybridMultilevel"/>
    <w:tmpl w:val="709EEBD2"/>
    <w:lvl w:ilvl="0" w:tplc="ECE81AE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28E92F82"/>
    <w:multiLevelType w:val="hybridMultilevel"/>
    <w:tmpl w:val="FEFEE2C0"/>
    <w:lvl w:ilvl="0" w:tplc="1A6E4DCA">
      <w:start w:val="1"/>
      <w:numFmt w:val="decimal"/>
      <w:lvlText w:val="%1)"/>
      <w:lvlJc w:val="left"/>
      <w:pPr>
        <w:tabs>
          <w:tab w:val="num" w:pos="720"/>
        </w:tabs>
        <w:ind w:left="720" w:hanging="360"/>
      </w:pPr>
      <w:rPr>
        <w:rFonts w:hint="default"/>
      </w:rPr>
    </w:lvl>
    <w:lvl w:ilvl="1" w:tplc="04150019">
      <w:start w:val="1"/>
      <w:numFmt w:val="lowerLetter"/>
      <w:lvlText w:val="%2)"/>
      <w:lvlJc w:val="left"/>
      <w:pPr>
        <w:tabs>
          <w:tab w:val="num" w:pos="1530"/>
        </w:tabs>
        <w:ind w:left="1530" w:hanging="450"/>
      </w:pPr>
      <w:rPr>
        <w:rFonts w:cs="Times New Roman" w:hint="default"/>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21" w15:restartNumberingAfterBreak="0">
    <w:nsid w:val="29A66D63"/>
    <w:multiLevelType w:val="hybridMultilevel"/>
    <w:tmpl w:val="8D661EBE"/>
    <w:lvl w:ilvl="0" w:tplc="1D98B2F6">
      <w:start w:val="1"/>
      <w:numFmt w:val="bullet"/>
      <w:lvlText w:val=""/>
      <w:lvlJc w:val="left"/>
      <w:pPr>
        <w:ind w:left="890" w:hanging="360"/>
      </w:pPr>
      <w:rPr>
        <w:rFonts w:ascii="Symbol" w:hAnsi="Symbol" w:hint="default"/>
      </w:rPr>
    </w:lvl>
    <w:lvl w:ilvl="1" w:tplc="04150003" w:tentative="1">
      <w:start w:val="1"/>
      <w:numFmt w:val="bullet"/>
      <w:lvlText w:val="o"/>
      <w:lvlJc w:val="left"/>
      <w:pPr>
        <w:ind w:left="1610" w:hanging="360"/>
      </w:pPr>
      <w:rPr>
        <w:rFonts w:ascii="Courier New" w:hAnsi="Courier New" w:cs="Courier New" w:hint="default"/>
      </w:rPr>
    </w:lvl>
    <w:lvl w:ilvl="2" w:tplc="04150005" w:tentative="1">
      <w:start w:val="1"/>
      <w:numFmt w:val="bullet"/>
      <w:lvlText w:val=""/>
      <w:lvlJc w:val="left"/>
      <w:pPr>
        <w:ind w:left="2330" w:hanging="360"/>
      </w:pPr>
      <w:rPr>
        <w:rFonts w:ascii="Wingdings" w:hAnsi="Wingdings" w:hint="default"/>
      </w:rPr>
    </w:lvl>
    <w:lvl w:ilvl="3" w:tplc="04150001" w:tentative="1">
      <w:start w:val="1"/>
      <w:numFmt w:val="bullet"/>
      <w:lvlText w:val=""/>
      <w:lvlJc w:val="left"/>
      <w:pPr>
        <w:ind w:left="3050" w:hanging="360"/>
      </w:pPr>
      <w:rPr>
        <w:rFonts w:ascii="Symbol" w:hAnsi="Symbol" w:hint="default"/>
      </w:rPr>
    </w:lvl>
    <w:lvl w:ilvl="4" w:tplc="04150003" w:tentative="1">
      <w:start w:val="1"/>
      <w:numFmt w:val="bullet"/>
      <w:lvlText w:val="o"/>
      <w:lvlJc w:val="left"/>
      <w:pPr>
        <w:ind w:left="3770" w:hanging="360"/>
      </w:pPr>
      <w:rPr>
        <w:rFonts w:ascii="Courier New" w:hAnsi="Courier New" w:cs="Courier New" w:hint="default"/>
      </w:rPr>
    </w:lvl>
    <w:lvl w:ilvl="5" w:tplc="04150005" w:tentative="1">
      <w:start w:val="1"/>
      <w:numFmt w:val="bullet"/>
      <w:lvlText w:val=""/>
      <w:lvlJc w:val="left"/>
      <w:pPr>
        <w:ind w:left="4490" w:hanging="360"/>
      </w:pPr>
      <w:rPr>
        <w:rFonts w:ascii="Wingdings" w:hAnsi="Wingdings" w:hint="default"/>
      </w:rPr>
    </w:lvl>
    <w:lvl w:ilvl="6" w:tplc="04150001" w:tentative="1">
      <w:start w:val="1"/>
      <w:numFmt w:val="bullet"/>
      <w:lvlText w:val=""/>
      <w:lvlJc w:val="left"/>
      <w:pPr>
        <w:ind w:left="5210" w:hanging="360"/>
      </w:pPr>
      <w:rPr>
        <w:rFonts w:ascii="Symbol" w:hAnsi="Symbol" w:hint="default"/>
      </w:rPr>
    </w:lvl>
    <w:lvl w:ilvl="7" w:tplc="04150003" w:tentative="1">
      <w:start w:val="1"/>
      <w:numFmt w:val="bullet"/>
      <w:lvlText w:val="o"/>
      <w:lvlJc w:val="left"/>
      <w:pPr>
        <w:ind w:left="5930" w:hanging="360"/>
      </w:pPr>
      <w:rPr>
        <w:rFonts w:ascii="Courier New" w:hAnsi="Courier New" w:cs="Courier New" w:hint="default"/>
      </w:rPr>
    </w:lvl>
    <w:lvl w:ilvl="8" w:tplc="04150005" w:tentative="1">
      <w:start w:val="1"/>
      <w:numFmt w:val="bullet"/>
      <w:lvlText w:val=""/>
      <w:lvlJc w:val="left"/>
      <w:pPr>
        <w:ind w:left="6650" w:hanging="360"/>
      </w:pPr>
      <w:rPr>
        <w:rFonts w:ascii="Wingdings" w:hAnsi="Wingdings" w:hint="default"/>
      </w:rPr>
    </w:lvl>
  </w:abstractNum>
  <w:abstractNum w:abstractNumId="22" w15:restartNumberingAfterBreak="0">
    <w:nsid w:val="29F00BC6"/>
    <w:multiLevelType w:val="hybridMultilevel"/>
    <w:tmpl w:val="D6BEDFEC"/>
    <w:lvl w:ilvl="0" w:tplc="268AFAF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2A5D69FA"/>
    <w:multiLevelType w:val="hybridMultilevel"/>
    <w:tmpl w:val="F800BD88"/>
    <w:lvl w:ilvl="0" w:tplc="3C74B28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A960876"/>
    <w:multiLevelType w:val="hybridMultilevel"/>
    <w:tmpl w:val="A33EEE36"/>
    <w:lvl w:ilvl="0" w:tplc="E81E4DF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2AC57332"/>
    <w:multiLevelType w:val="hybridMultilevel"/>
    <w:tmpl w:val="80D62490"/>
    <w:lvl w:ilvl="0" w:tplc="4C0A68F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2B0D3E4D"/>
    <w:multiLevelType w:val="hybridMultilevel"/>
    <w:tmpl w:val="9BD85522"/>
    <w:lvl w:ilvl="0" w:tplc="4C0A68F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2D4E47E3"/>
    <w:multiLevelType w:val="hybridMultilevel"/>
    <w:tmpl w:val="A490C53E"/>
    <w:lvl w:ilvl="0" w:tplc="268AFAF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2E9E2802"/>
    <w:multiLevelType w:val="hybridMultilevel"/>
    <w:tmpl w:val="1D68A03C"/>
    <w:lvl w:ilvl="0" w:tplc="3C74B28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0EE4B0C"/>
    <w:multiLevelType w:val="hybridMultilevel"/>
    <w:tmpl w:val="1340FAF6"/>
    <w:lvl w:ilvl="0" w:tplc="E81E4DFA">
      <w:start w:val="1"/>
      <w:numFmt w:val="bullet"/>
      <w:lvlText w:val=""/>
      <w:lvlJc w:val="left"/>
      <w:pPr>
        <w:ind w:left="644"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310D085E"/>
    <w:multiLevelType w:val="hybridMultilevel"/>
    <w:tmpl w:val="4BDEFAC4"/>
    <w:lvl w:ilvl="0" w:tplc="04150001">
      <w:start w:val="1"/>
      <w:numFmt w:val="bullet"/>
      <w:lvlText w:val=""/>
      <w:lvlJc w:val="left"/>
      <w:pPr>
        <w:ind w:left="1428" w:hanging="360"/>
      </w:pPr>
      <w:rPr>
        <w:rFonts w:ascii="Symbol" w:hAnsi="Symbol" w:hint="default"/>
      </w:rPr>
    </w:lvl>
    <w:lvl w:ilvl="1" w:tplc="04150019" w:tentative="1">
      <w:start w:val="1"/>
      <w:numFmt w:val="bullet"/>
      <w:lvlText w:val="o"/>
      <w:lvlJc w:val="left"/>
      <w:pPr>
        <w:ind w:left="2148" w:hanging="360"/>
      </w:pPr>
      <w:rPr>
        <w:rFonts w:ascii="Courier New" w:hAnsi="Courier New" w:cs="Courier New" w:hint="default"/>
      </w:rPr>
    </w:lvl>
    <w:lvl w:ilvl="2" w:tplc="0415001B" w:tentative="1">
      <w:start w:val="1"/>
      <w:numFmt w:val="bullet"/>
      <w:lvlText w:val=""/>
      <w:lvlJc w:val="left"/>
      <w:pPr>
        <w:ind w:left="2868" w:hanging="360"/>
      </w:pPr>
      <w:rPr>
        <w:rFonts w:ascii="Wingdings" w:hAnsi="Wingdings" w:hint="default"/>
      </w:rPr>
    </w:lvl>
    <w:lvl w:ilvl="3" w:tplc="0415000F" w:tentative="1">
      <w:start w:val="1"/>
      <w:numFmt w:val="bullet"/>
      <w:lvlText w:val=""/>
      <w:lvlJc w:val="left"/>
      <w:pPr>
        <w:ind w:left="3588" w:hanging="360"/>
      </w:pPr>
      <w:rPr>
        <w:rFonts w:ascii="Symbol" w:hAnsi="Symbol" w:hint="default"/>
      </w:rPr>
    </w:lvl>
    <w:lvl w:ilvl="4" w:tplc="04150019" w:tentative="1">
      <w:start w:val="1"/>
      <w:numFmt w:val="bullet"/>
      <w:lvlText w:val="o"/>
      <w:lvlJc w:val="left"/>
      <w:pPr>
        <w:ind w:left="4308" w:hanging="360"/>
      </w:pPr>
      <w:rPr>
        <w:rFonts w:ascii="Courier New" w:hAnsi="Courier New" w:cs="Courier New" w:hint="default"/>
      </w:rPr>
    </w:lvl>
    <w:lvl w:ilvl="5" w:tplc="0415001B" w:tentative="1">
      <w:start w:val="1"/>
      <w:numFmt w:val="bullet"/>
      <w:lvlText w:val=""/>
      <w:lvlJc w:val="left"/>
      <w:pPr>
        <w:ind w:left="5028" w:hanging="360"/>
      </w:pPr>
      <w:rPr>
        <w:rFonts w:ascii="Wingdings" w:hAnsi="Wingdings" w:hint="default"/>
      </w:rPr>
    </w:lvl>
    <w:lvl w:ilvl="6" w:tplc="0415000F" w:tentative="1">
      <w:start w:val="1"/>
      <w:numFmt w:val="bullet"/>
      <w:lvlText w:val=""/>
      <w:lvlJc w:val="left"/>
      <w:pPr>
        <w:ind w:left="5748" w:hanging="360"/>
      </w:pPr>
      <w:rPr>
        <w:rFonts w:ascii="Symbol" w:hAnsi="Symbol" w:hint="default"/>
      </w:rPr>
    </w:lvl>
    <w:lvl w:ilvl="7" w:tplc="04150019" w:tentative="1">
      <w:start w:val="1"/>
      <w:numFmt w:val="bullet"/>
      <w:lvlText w:val="o"/>
      <w:lvlJc w:val="left"/>
      <w:pPr>
        <w:ind w:left="6468" w:hanging="360"/>
      </w:pPr>
      <w:rPr>
        <w:rFonts w:ascii="Courier New" w:hAnsi="Courier New" w:cs="Courier New" w:hint="default"/>
      </w:rPr>
    </w:lvl>
    <w:lvl w:ilvl="8" w:tplc="0415001B" w:tentative="1">
      <w:start w:val="1"/>
      <w:numFmt w:val="bullet"/>
      <w:lvlText w:val=""/>
      <w:lvlJc w:val="left"/>
      <w:pPr>
        <w:ind w:left="7188" w:hanging="360"/>
      </w:pPr>
      <w:rPr>
        <w:rFonts w:ascii="Wingdings" w:hAnsi="Wingdings" w:hint="default"/>
      </w:rPr>
    </w:lvl>
  </w:abstractNum>
  <w:abstractNum w:abstractNumId="31" w15:restartNumberingAfterBreak="0">
    <w:nsid w:val="34067E4D"/>
    <w:multiLevelType w:val="hybridMultilevel"/>
    <w:tmpl w:val="57FE1174"/>
    <w:lvl w:ilvl="0" w:tplc="E81E4DF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36E3711F"/>
    <w:multiLevelType w:val="hybridMultilevel"/>
    <w:tmpl w:val="D574833E"/>
    <w:lvl w:ilvl="0" w:tplc="102A731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376311A4"/>
    <w:multiLevelType w:val="hybridMultilevel"/>
    <w:tmpl w:val="F0163266"/>
    <w:lvl w:ilvl="0" w:tplc="268AFAF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38D50EBF"/>
    <w:multiLevelType w:val="hybridMultilevel"/>
    <w:tmpl w:val="EEE6AB8E"/>
    <w:lvl w:ilvl="0" w:tplc="4FF4C59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3A115344"/>
    <w:multiLevelType w:val="hybridMultilevel"/>
    <w:tmpl w:val="5BB6B8C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3AA4766A"/>
    <w:multiLevelType w:val="hybridMultilevel"/>
    <w:tmpl w:val="199E3EE2"/>
    <w:lvl w:ilvl="0" w:tplc="268AFAF6">
      <w:start w:val="1"/>
      <w:numFmt w:val="bullet"/>
      <w:lvlText w:val=""/>
      <w:lvlJc w:val="left"/>
      <w:pPr>
        <w:ind w:left="890" w:hanging="360"/>
      </w:pPr>
      <w:rPr>
        <w:rFonts w:ascii="Symbol" w:hAnsi="Symbol" w:hint="default"/>
      </w:rPr>
    </w:lvl>
    <w:lvl w:ilvl="1" w:tplc="04150003" w:tentative="1">
      <w:start w:val="1"/>
      <w:numFmt w:val="bullet"/>
      <w:lvlText w:val="o"/>
      <w:lvlJc w:val="left"/>
      <w:pPr>
        <w:ind w:left="1610" w:hanging="360"/>
      </w:pPr>
      <w:rPr>
        <w:rFonts w:ascii="Courier New" w:hAnsi="Courier New" w:cs="Courier New" w:hint="default"/>
      </w:rPr>
    </w:lvl>
    <w:lvl w:ilvl="2" w:tplc="04150005" w:tentative="1">
      <w:start w:val="1"/>
      <w:numFmt w:val="bullet"/>
      <w:lvlText w:val=""/>
      <w:lvlJc w:val="left"/>
      <w:pPr>
        <w:ind w:left="2330" w:hanging="360"/>
      </w:pPr>
      <w:rPr>
        <w:rFonts w:ascii="Wingdings" w:hAnsi="Wingdings" w:hint="default"/>
      </w:rPr>
    </w:lvl>
    <w:lvl w:ilvl="3" w:tplc="04150001" w:tentative="1">
      <w:start w:val="1"/>
      <w:numFmt w:val="bullet"/>
      <w:lvlText w:val=""/>
      <w:lvlJc w:val="left"/>
      <w:pPr>
        <w:ind w:left="3050" w:hanging="360"/>
      </w:pPr>
      <w:rPr>
        <w:rFonts w:ascii="Symbol" w:hAnsi="Symbol" w:hint="default"/>
      </w:rPr>
    </w:lvl>
    <w:lvl w:ilvl="4" w:tplc="04150003" w:tentative="1">
      <w:start w:val="1"/>
      <w:numFmt w:val="bullet"/>
      <w:lvlText w:val="o"/>
      <w:lvlJc w:val="left"/>
      <w:pPr>
        <w:ind w:left="3770" w:hanging="360"/>
      </w:pPr>
      <w:rPr>
        <w:rFonts w:ascii="Courier New" w:hAnsi="Courier New" w:cs="Courier New" w:hint="default"/>
      </w:rPr>
    </w:lvl>
    <w:lvl w:ilvl="5" w:tplc="04150005" w:tentative="1">
      <w:start w:val="1"/>
      <w:numFmt w:val="bullet"/>
      <w:lvlText w:val=""/>
      <w:lvlJc w:val="left"/>
      <w:pPr>
        <w:ind w:left="4490" w:hanging="360"/>
      </w:pPr>
      <w:rPr>
        <w:rFonts w:ascii="Wingdings" w:hAnsi="Wingdings" w:hint="default"/>
      </w:rPr>
    </w:lvl>
    <w:lvl w:ilvl="6" w:tplc="04150001" w:tentative="1">
      <w:start w:val="1"/>
      <w:numFmt w:val="bullet"/>
      <w:lvlText w:val=""/>
      <w:lvlJc w:val="left"/>
      <w:pPr>
        <w:ind w:left="5210" w:hanging="360"/>
      </w:pPr>
      <w:rPr>
        <w:rFonts w:ascii="Symbol" w:hAnsi="Symbol" w:hint="default"/>
      </w:rPr>
    </w:lvl>
    <w:lvl w:ilvl="7" w:tplc="04150003" w:tentative="1">
      <w:start w:val="1"/>
      <w:numFmt w:val="bullet"/>
      <w:lvlText w:val="o"/>
      <w:lvlJc w:val="left"/>
      <w:pPr>
        <w:ind w:left="5930" w:hanging="360"/>
      </w:pPr>
      <w:rPr>
        <w:rFonts w:ascii="Courier New" w:hAnsi="Courier New" w:cs="Courier New" w:hint="default"/>
      </w:rPr>
    </w:lvl>
    <w:lvl w:ilvl="8" w:tplc="04150005" w:tentative="1">
      <w:start w:val="1"/>
      <w:numFmt w:val="bullet"/>
      <w:lvlText w:val=""/>
      <w:lvlJc w:val="left"/>
      <w:pPr>
        <w:ind w:left="6650" w:hanging="360"/>
      </w:pPr>
      <w:rPr>
        <w:rFonts w:ascii="Wingdings" w:hAnsi="Wingdings" w:hint="default"/>
      </w:rPr>
    </w:lvl>
  </w:abstractNum>
  <w:abstractNum w:abstractNumId="37" w15:restartNumberingAfterBreak="0">
    <w:nsid w:val="3AFC1814"/>
    <w:multiLevelType w:val="hybridMultilevel"/>
    <w:tmpl w:val="C9DA6DC4"/>
    <w:lvl w:ilvl="0" w:tplc="268AFAF6">
      <w:start w:val="1"/>
      <w:numFmt w:val="bullet"/>
      <w:lvlText w:val=""/>
      <w:lvlJc w:val="left"/>
      <w:pPr>
        <w:tabs>
          <w:tab w:val="num" w:pos="900"/>
        </w:tabs>
        <w:ind w:left="90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3C8620AC"/>
    <w:multiLevelType w:val="hybridMultilevel"/>
    <w:tmpl w:val="4D786082"/>
    <w:lvl w:ilvl="0" w:tplc="268AFAF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3CA25150"/>
    <w:multiLevelType w:val="hybridMultilevel"/>
    <w:tmpl w:val="B51446EE"/>
    <w:lvl w:ilvl="0" w:tplc="268AFAF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15:restartNumberingAfterBreak="0">
    <w:nsid w:val="3D384E0C"/>
    <w:multiLevelType w:val="hybridMultilevel"/>
    <w:tmpl w:val="6D9202DA"/>
    <w:lvl w:ilvl="0" w:tplc="3F561132">
      <w:start w:val="1"/>
      <w:numFmt w:val="bullet"/>
      <w:lvlText w:val=""/>
      <w:lvlJc w:val="left"/>
      <w:pPr>
        <w:ind w:left="720" w:hanging="360"/>
      </w:pPr>
      <w:rPr>
        <w:rFonts w:ascii="Wingdings" w:hAnsi="Wingdings" w:hint="default"/>
      </w:rPr>
    </w:lvl>
    <w:lvl w:ilvl="1" w:tplc="09F0A37E" w:tentative="1">
      <w:start w:val="1"/>
      <w:numFmt w:val="bullet"/>
      <w:lvlText w:val="o"/>
      <w:lvlJc w:val="left"/>
      <w:pPr>
        <w:ind w:left="1440" w:hanging="360"/>
      </w:pPr>
      <w:rPr>
        <w:rFonts w:ascii="Courier New" w:hAnsi="Courier New" w:cs="Courier New" w:hint="default"/>
      </w:rPr>
    </w:lvl>
    <w:lvl w:ilvl="2" w:tplc="867019AE" w:tentative="1">
      <w:start w:val="1"/>
      <w:numFmt w:val="bullet"/>
      <w:lvlText w:val=""/>
      <w:lvlJc w:val="left"/>
      <w:pPr>
        <w:ind w:left="2160" w:hanging="360"/>
      </w:pPr>
      <w:rPr>
        <w:rFonts w:ascii="Wingdings" w:hAnsi="Wingdings" w:hint="default"/>
      </w:rPr>
    </w:lvl>
    <w:lvl w:ilvl="3" w:tplc="7BD06900" w:tentative="1">
      <w:start w:val="1"/>
      <w:numFmt w:val="bullet"/>
      <w:lvlText w:val=""/>
      <w:lvlJc w:val="left"/>
      <w:pPr>
        <w:ind w:left="2880" w:hanging="360"/>
      </w:pPr>
      <w:rPr>
        <w:rFonts w:ascii="Symbol" w:hAnsi="Symbol" w:hint="default"/>
      </w:rPr>
    </w:lvl>
    <w:lvl w:ilvl="4" w:tplc="82CAF03E" w:tentative="1">
      <w:start w:val="1"/>
      <w:numFmt w:val="bullet"/>
      <w:lvlText w:val="o"/>
      <w:lvlJc w:val="left"/>
      <w:pPr>
        <w:ind w:left="3600" w:hanging="360"/>
      </w:pPr>
      <w:rPr>
        <w:rFonts w:ascii="Courier New" w:hAnsi="Courier New" w:cs="Courier New" w:hint="default"/>
      </w:rPr>
    </w:lvl>
    <w:lvl w:ilvl="5" w:tplc="0F5A6A8A" w:tentative="1">
      <w:start w:val="1"/>
      <w:numFmt w:val="bullet"/>
      <w:lvlText w:val=""/>
      <w:lvlJc w:val="left"/>
      <w:pPr>
        <w:ind w:left="4320" w:hanging="360"/>
      </w:pPr>
      <w:rPr>
        <w:rFonts w:ascii="Wingdings" w:hAnsi="Wingdings" w:hint="default"/>
      </w:rPr>
    </w:lvl>
    <w:lvl w:ilvl="6" w:tplc="BC6CF5B2" w:tentative="1">
      <w:start w:val="1"/>
      <w:numFmt w:val="bullet"/>
      <w:lvlText w:val=""/>
      <w:lvlJc w:val="left"/>
      <w:pPr>
        <w:ind w:left="5040" w:hanging="360"/>
      </w:pPr>
      <w:rPr>
        <w:rFonts w:ascii="Symbol" w:hAnsi="Symbol" w:hint="default"/>
      </w:rPr>
    </w:lvl>
    <w:lvl w:ilvl="7" w:tplc="6B867E28" w:tentative="1">
      <w:start w:val="1"/>
      <w:numFmt w:val="bullet"/>
      <w:lvlText w:val="o"/>
      <w:lvlJc w:val="left"/>
      <w:pPr>
        <w:ind w:left="5760" w:hanging="360"/>
      </w:pPr>
      <w:rPr>
        <w:rFonts w:ascii="Courier New" w:hAnsi="Courier New" w:cs="Courier New" w:hint="default"/>
      </w:rPr>
    </w:lvl>
    <w:lvl w:ilvl="8" w:tplc="31D8B798" w:tentative="1">
      <w:start w:val="1"/>
      <w:numFmt w:val="bullet"/>
      <w:lvlText w:val=""/>
      <w:lvlJc w:val="left"/>
      <w:pPr>
        <w:ind w:left="6480" w:hanging="360"/>
      </w:pPr>
      <w:rPr>
        <w:rFonts w:ascii="Wingdings" w:hAnsi="Wingdings" w:hint="default"/>
      </w:rPr>
    </w:lvl>
  </w:abstractNum>
  <w:abstractNum w:abstractNumId="41" w15:restartNumberingAfterBreak="0">
    <w:nsid w:val="3F893E11"/>
    <w:multiLevelType w:val="hybridMultilevel"/>
    <w:tmpl w:val="E8F80814"/>
    <w:lvl w:ilvl="0" w:tplc="04150005">
      <w:start w:val="1"/>
      <w:numFmt w:val="decimal"/>
      <w:lvlText w:val="%1)"/>
      <w:lvlJc w:val="left"/>
      <w:pPr>
        <w:ind w:left="360" w:hanging="360"/>
      </w:pPr>
    </w:lvl>
    <w:lvl w:ilvl="1" w:tplc="04150003" w:tentative="1">
      <w:start w:val="1"/>
      <w:numFmt w:val="lowerLetter"/>
      <w:lvlText w:val="%2."/>
      <w:lvlJc w:val="left"/>
      <w:pPr>
        <w:ind w:left="1080" w:hanging="360"/>
      </w:pPr>
    </w:lvl>
    <w:lvl w:ilvl="2" w:tplc="04150005" w:tentative="1">
      <w:start w:val="1"/>
      <w:numFmt w:val="lowerRoman"/>
      <w:lvlText w:val="%3."/>
      <w:lvlJc w:val="right"/>
      <w:pPr>
        <w:ind w:left="1800" w:hanging="180"/>
      </w:pPr>
    </w:lvl>
    <w:lvl w:ilvl="3" w:tplc="04150001" w:tentative="1">
      <w:start w:val="1"/>
      <w:numFmt w:val="decimal"/>
      <w:lvlText w:val="%4."/>
      <w:lvlJc w:val="left"/>
      <w:pPr>
        <w:ind w:left="2520" w:hanging="360"/>
      </w:pPr>
    </w:lvl>
    <w:lvl w:ilvl="4" w:tplc="04150003" w:tentative="1">
      <w:start w:val="1"/>
      <w:numFmt w:val="lowerLetter"/>
      <w:lvlText w:val="%5."/>
      <w:lvlJc w:val="left"/>
      <w:pPr>
        <w:ind w:left="3240" w:hanging="360"/>
      </w:pPr>
    </w:lvl>
    <w:lvl w:ilvl="5" w:tplc="04150005" w:tentative="1">
      <w:start w:val="1"/>
      <w:numFmt w:val="lowerRoman"/>
      <w:lvlText w:val="%6."/>
      <w:lvlJc w:val="right"/>
      <w:pPr>
        <w:ind w:left="3960" w:hanging="180"/>
      </w:pPr>
    </w:lvl>
    <w:lvl w:ilvl="6" w:tplc="04150001" w:tentative="1">
      <w:start w:val="1"/>
      <w:numFmt w:val="decimal"/>
      <w:lvlText w:val="%7."/>
      <w:lvlJc w:val="left"/>
      <w:pPr>
        <w:ind w:left="4680" w:hanging="360"/>
      </w:pPr>
    </w:lvl>
    <w:lvl w:ilvl="7" w:tplc="04150003" w:tentative="1">
      <w:start w:val="1"/>
      <w:numFmt w:val="lowerLetter"/>
      <w:lvlText w:val="%8."/>
      <w:lvlJc w:val="left"/>
      <w:pPr>
        <w:ind w:left="5400" w:hanging="360"/>
      </w:pPr>
    </w:lvl>
    <w:lvl w:ilvl="8" w:tplc="04150005" w:tentative="1">
      <w:start w:val="1"/>
      <w:numFmt w:val="lowerRoman"/>
      <w:lvlText w:val="%9."/>
      <w:lvlJc w:val="right"/>
      <w:pPr>
        <w:ind w:left="6120" w:hanging="180"/>
      </w:pPr>
    </w:lvl>
  </w:abstractNum>
  <w:abstractNum w:abstractNumId="42" w15:restartNumberingAfterBreak="0">
    <w:nsid w:val="3FF975B3"/>
    <w:multiLevelType w:val="multilevel"/>
    <w:tmpl w:val="3296FD90"/>
    <w:lvl w:ilvl="0">
      <w:start w:val="1"/>
      <w:numFmt w:val="decimal"/>
      <w:pStyle w:val="Nagwek1"/>
      <w:lvlText w:val="%1"/>
      <w:lvlJc w:val="left"/>
      <w:pPr>
        <w:ind w:left="432" w:hanging="432"/>
      </w:pPr>
      <w:rPr>
        <w:rFonts w:hint="default"/>
      </w:rPr>
    </w:lvl>
    <w:lvl w:ilvl="1">
      <w:start w:val="1"/>
      <w:numFmt w:val="decimal"/>
      <w:pStyle w:val="Nagwek2"/>
      <w:lvlText w:val="%1.%2"/>
      <w:lvlJc w:val="left"/>
      <w:pPr>
        <w:ind w:left="576" w:hanging="576"/>
      </w:pPr>
      <w:rPr>
        <w:rFonts w:hint="default"/>
      </w:rPr>
    </w:lvl>
    <w:lvl w:ilvl="2">
      <w:start w:val="1"/>
      <w:numFmt w:val="decimal"/>
      <w:pStyle w:val="Nagwek3"/>
      <w:lvlText w:val="%1.%2.%3"/>
      <w:lvlJc w:val="left"/>
      <w:pPr>
        <w:ind w:left="1429" w:hanging="720"/>
      </w:pPr>
      <w:rPr>
        <w:rFonts w:hint="default"/>
      </w:rPr>
    </w:lvl>
    <w:lvl w:ilvl="3">
      <w:start w:val="1"/>
      <w:numFmt w:val="decimal"/>
      <w:pStyle w:val="Nagwek4"/>
      <w:lvlText w:val="%1.%2.%3.%4"/>
      <w:lvlJc w:val="left"/>
      <w:pPr>
        <w:ind w:left="2424" w:hanging="864"/>
      </w:pPr>
      <w:rPr>
        <w:rFonts w:hint="default"/>
      </w:rPr>
    </w:lvl>
    <w:lvl w:ilvl="4">
      <w:start w:val="1"/>
      <w:numFmt w:val="decimal"/>
      <w:pStyle w:val="Nagwek5"/>
      <w:lvlText w:val="%1.%2.%3.%4.%5"/>
      <w:lvlJc w:val="left"/>
      <w:pPr>
        <w:ind w:left="1008" w:hanging="1008"/>
      </w:pPr>
      <w:rPr>
        <w:rFonts w:hint="default"/>
      </w:rPr>
    </w:lvl>
    <w:lvl w:ilvl="5">
      <w:start w:val="1"/>
      <w:numFmt w:val="decimal"/>
      <w:pStyle w:val="Nagwek6"/>
      <w:lvlText w:val="%1.%2.%3.%4.%5.%6"/>
      <w:lvlJc w:val="left"/>
      <w:pPr>
        <w:ind w:left="1152" w:hanging="1152"/>
      </w:pPr>
      <w:rPr>
        <w:rFonts w:hint="default"/>
      </w:rPr>
    </w:lvl>
    <w:lvl w:ilvl="6">
      <w:start w:val="1"/>
      <w:numFmt w:val="decimal"/>
      <w:pStyle w:val="Nagwek7"/>
      <w:lvlText w:val="%1.%2.%3.%4.%5.%6.%7"/>
      <w:lvlJc w:val="left"/>
      <w:pPr>
        <w:ind w:left="1296" w:hanging="1296"/>
      </w:pPr>
      <w:rPr>
        <w:rFonts w:hint="default"/>
      </w:rPr>
    </w:lvl>
    <w:lvl w:ilvl="7">
      <w:start w:val="1"/>
      <w:numFmt w:val="decimal"/>
      <w:pStyle w:val="Nagwek8"/>
      <w:lvlText w:val="%1.%2.%3.%4.%5.%6.%7.%8"/>
      <w:lvlJc w:val="left"/>
      <w:pPr>
        <w:ind w:left="1440" w:hanging="1440"/>
      </w:pPr>
      <w:rPr>
        <w:rFonts w:hint="default"/>
      </w:rPr>
    </w:lvl>
    <w:lvl w:ilvl="8">
      <w:start w:val="1"/>
      <w:numFmt w:val="decimal"/>
      <w:pStyle w:val="Nagwek9"/>
      <w:lvlText w:val="%1.%2.%3.%4.%5.%6.%7.%8.%9"/>
      <w:lvlJc w:val="left"/>
      <w:pPr>
        <w:ind w:left="1584" w:hanging="1584"/>
      </w:pPr>
      <w:rPr>
        <w:rFonts w:hint="default"/>
      </w:rPr>
    </w:lvl>
  </w:abstractNum>
  <w:abstractNum w:abstractNumId="43" w15:restartNumberingAfterBreak="0">
    <w:nsid w:val="4013581C"/>
    <w:multiLevelType w:val="hybridMultilevel"/>
    <w:tmpl w:val="FEF0E0F4"/>
    <w:lvl w:ilvl="0" w:tplc="D91CB50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40ED1616"/>
    <w:multiLevelType w:val="hybridMultilevel"/>
    <w:tmpl w:val="F704EBDC"/>
    <w:lvl w:ilvl="0" w:tplc="268AFAF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15:restartNumberingAfterBreak="0">
    <w:nsid w:val="411623D5"/>
    <w:multiLevelType w:val="hybridMultilevel"/>
    <w:tmpl w:val="C390240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15:restartNumberingAfterBreak="0">
    <w:nsid w:val="41226DE7"/>
    <w:multiLevelType w:val="hybridMultilevel"/>
    <w:tmpl w:val="6DA6FEB6"/>
    <w:lvl w:ilvl="0" w:tplc="268AFAF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15:restartNumberingAfterBreak="0">
    <w:nsid w:val="457974C8"/>
    <w:multiLevelType w:val="hybridMultilevel"/>
    <w:tmpl w:val="EB3E63C8"/>
    <w:lvl w:ilvl="0" w:tplc="FD0ECFEC">
      <w:start w:val="1"/>
      <w:numFmt w:val="bullet"/>
      <w:lvlText w:val=""/>
      <w:lvlJc w:val="left"/>
      <w:pPr>
        <w:ind w:left="720" w:hanging="360"/>
      </w:pPr>
      <w:rPr>
        <w:rFonts w:ascii="Symbol" w:hAnsi="Symbol" w:hint="default"/>
      </w:rPr>
    </w:lvl>
    <w:lvl w:ilvl="1" w:tplc="382A1568" w:tentative="1">
      <w:start w:val="1"/>
      <w:numFmt w:val="bullet"/>
      <w:lvlText w:val="o"/>
      <w:lvlJc w:val="left"/>
      <w:pPr>
        <w:ind w:left="1440" w:hanging="360"/>
      </w:pPr>
      <w:rPr>
        <w:rFonts w:ascii="Courier New" w:hAnsi="Courier New" w:cs="Courier New" w:hint="default"/>
      </w:rPr>
    </w:lvl>
    <w:lvl w:ilvl="2" w:tplc="913E7432" w:tentative="1">
      <w:start w:val="1"/>
      <w:numFmt w:val="bullet"/>
      <w:lvlText w:val=""/>
      <w:lvlJc w:val="left"/>
      <w:pPr>
        <w:ind w:left="2160" w:hanging="360"/>
      </w:pPr>
      <w:rPr>
        <w:rFonts w:ascii="Wingdings" w:hAnsi="Wingdings" w:hint="default"/>
      </w:rPr>
    </w:lvl>
    <w:lvl w:ilvl="3" w:tplc="FE164C24" w:tentative="1">
      <w:start w:val="1"/>
      <w:numFmt w:val="bullet"/>
      <w:lvlText w:val=""/>
      <w:lvlJc w:val="left"/>
      <w:pPr>
        <w:ind w:left="2880" w:hanging="360"/>
      </w:pPr>
      <w:rPr>
        <w:rFonts w:ascii="Symbol" w:hAnsi="Symbol" w:hint="default"/>
      </w:rPr>
    </w:lvl>
    <w:lvl w:ilvl="4" w:tplc="8B7EC284" w:tentative="1">
      <w:start w:val="1"/>
      <w:numFmt w:val="bullet"/>
      <w:lvlText w:val="o"/>
      <w:lvlJc w:val="left"/>
      <w:pPr>
        <w:ind w:left="3600" w:hanging="360"/>
      </w:pPr>
      <w:rPr>
        <w:rFonts w:ascii="Courier New" w:hAnsi="Courier New" w:cs="Courier New" w:hint="default"/>
      </w:rPr>
    </w:lvl>
    <w:lvl w:ilvl="5" w:tplc="D3503BFC" w:tentative="1">
      <w:start w:val="1"/>
      <w:numFmt w:val="bullet"/>
      <w:lvlText w:val=""/>
      <w:lvlJc w:val="left"/>
      <w:pPr>
        <w:ind w:left="4320" w:hanging="360"/>
      </w:pPr>
      <w:rPr>
        <w:rFonts w:ascii="Wingdings" w:hAnsi="Wingdings" w:hint="default"/>
      </w:rPr>
    </w:lvl>
    <w:lvl w:ilvl="6" w:tplc="80826BEA" w:tentative="1">
      <w:start w:val="1"/>
      <w:numFmt w:val="bullet"/>
      <w:lvlText w:val=""/>
      <w:lvlJc w:val="left"/>
      <w:pPr>
        <w:ind w:left="5040" w:hanging="360"/>
      </w:pPr>
      <w:rPr>
        <w:rFonts w:ascii="Symbol" w:hAnsi="Symbol" w:hint="default"/>
      </w:rPr>
    </w:lvl>
    <w:lvl w:ilvl="7" w:tplc="7AE406AE" w:tentative="1">
      <w:start w:val="1"/>
      <w:numFmt w:val="bullet"/>
      <w:lvlText w:val="o"/>
      <w:lvlJc w:val="left"/>
      <w:pPr>
        <w:ind w:left="5760" w:hanging="360"/>
      </w:pPr>
      <w:rPr>
        <w:rFonts w:ascii="Courier New" w:hAnsi="Courier New" w:cs="Courier New" w:hint="default"/>
      </w:rPr>
    </w:lvl>
    <w:lvl w:ilvl="8" w:tplc="C24EDD8E" w:tentative="1">
      <w:start w:val="1"/>
      <w:numFmt w:val="bullet"/>
      <w:lvlText w:val=""/>
      <w:lvlJc w:val="left"/>
      <w:pPr>
        <w:ind w:left="6480" w:hanging="360"/>
      </w:pPr>
      <w:rPr>
        <w:rFonts w:ascii="Wingdings" w:hAnsi="Wingdings" w:hint="default"/>
      </w:rPr>
    </w:lvl>
  </w:abstractNum>
  <w:abstractNum w:abstractNumId="48" w15:restartNumberingAfterBreak="0">
    <w:nsid w:val="464A3BDF"/>
    <w:multiLevelType w:val="hybridMultilevel"/>
    <w:tmpl w:val="5478D672"/>
    <w:lvl w:ilvl="0" w:tplc="7B0E57CC">
      <w:start w:val="1"/>
      <w:numFmt w:val="bullet"/>
      <w:lvlText w:val=""/>
      <w:lvlJc w:val="left"/>
      <w:pPr>
        <w:ind w:left="644" w:hanging="360"/>
      </w:pPr>
      <w:rPr>
        <w:rFonts w:ascii="Symbol" w:hAnsi="Symbol" w:hint="default"/>
      </w:rPr>
    </w:lvl>
    <w:lvl w:ilvl="1" w:tplc="04150003">
      <w:start w:val="1"/>
      <w:numFmt w:val="bullet"/>
      <w:lvlText w:val="o"/>
      <w:lvlJc w:val="left"/>
      <w:pPr>
        <w:ind w:left="1440" w:hanging="360"/>
      </w:pPr>
      <w:rPr>
        <w:rFonts w:ascii="Courier New" w:hAnsi="Courier New" w:cs="Times New Roman"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Times New Roman"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Times New Roman" w:hint="default"/>
      </w:rPr>
    </w:lvl>
    <w:lvl w:ilvl="8" w:tplc="04150005">
      <w:start w:val="1"/>
      <w:numFmt w:val="bullet"/>
      <w:lvlText w:val=""/>
      <w:lvlJc w:val="left"/>
      <w:pPr>
        <w:ind w:left="6480" w:hanging="360"/>
      </w:pPr>
      <w:rPr>
        <w:rFonts w:ascii="Wingdings" w:hAnsi="Wingdings" w:hint="default"/>
      </w:rPr>
    </w:lvl>
  </w:abstractNum>
  <w:abstractNum w:abstractNumId="49" w15:restartNumberingAfterBreak="0">
    <w:nsid w:val="473219E5"/>
    <w:multiLevelType w:val="hybridMultilevel"/>
    <w:tmpl w:val="3FCE133A"/>
    <w:lvl w:ilvl="0" w:tplc="E81E4DF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15:restartNumberingAfterBreak="0">
    <w:nsid w:val="4B9E32D6"/>
    <w:multiLevelType w:val="hybridMultilevel"/>
    <w:tmpl w:val="AB2421E8"/>
    <w:lvl w:ilvl="0" w:tplc="102A731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15:restartNumberingAfterBreak="0">
    <w:nsid w:val="4D267CC6"/>
    <w:multiLevelType w:val="hybridMultilevel"/>
    <w:tmpl w:val="137012B0"/>
    <w:lvl w:ilvl="0" w:tplc="268AFAF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15:restartNumberingAfterBreak="0">
    <w:nsid w:val="4D5B5D93"/>
    <w:multiLevelType w:val="hybridMultilevel"/>
    <w:tmpl w:val="42AC34EE"/>
    <w:lvl w:ilvl="0" w:tplc="4238D27A">
      <w:start w:val="1"/>
      <w:numFmt w:val="bullet"/>
      <w:pStyle w:val="Listapunktowana"/>
      <w:lvlText w:val=""/>
      <w:lvlJc w:val="left"/>
      <w:pPr>
        <w:ind w:left="375" w:hanging="360"/>
      </w:pPr>
      <w:rPr>
        <w:rFonts w:ascii="Symbol" w:hAnsi="Symbol" w:hint="default"/>
        <w:color w:val="auto"/>
      </w:rPr>
    </w:lvl>
    <w:lvl w:ilvl="1" w:tplc="04150003">
      <w:start w:val="1"/>
      <w:numFmt w:val="bullet"/>
      <w:lvlText w:val="o"/>
      <w:lvlJc w:val="left"/>
      <w:pPr>
        <w:ind w:left="1095" w:hanging="360"/>
      </w:pPr>
      <w:rPr>
        <w:rFonts w:ascii="Courier New" w:hAnsi="Courier New" w:hint="default"/>
      </w:rPr>
    </w:lvl>
    <w:lvl w:ilvl="2" w:tplc="04150005">
      <w:start w:val="1"/>
      <w:numFmt w:val="bullet"/>
      <w:lvlText w:val=""/>
      <w:lvlJc w:val="left"/>
      <w:pPr>
        <w:ind w:left="1815" w:hanging="360"/>
      </w:pPr>
      <w:rPr>
        <w:rFonts w:ascii="Wingdings" w:hAnsi="Wingdings" w:hint="default"/>
      </w:rPr>
    </w:lvl>
    <w:lvl w:ilvl="3" w:tplc="04150001">
      <w:start w:val="1"/>
      <w:numFmt w:val="bullet"/>
      <w:lvlText w:val=""/>
      <w:lvlJc w:val="left"/>
      <w:pPr>
        <w:ind w:left="2535" w:hanging="360"/>
      </w:pPr>
      <w:rPr>
        <w:rFonts w:ascii="Symbol" w:hAnsi="Symbol" w:hint="default"/>
      </w:rPr>
    </w:lvl>
    <w:lvl w:ilvl="4" w:tplc="04150003">
      <w:start w:val="1"/>
      <w:numFmt w:val="bullet"/>
      <w:lvlText w:val="o"/>
      <w:lvlJc w:val="left"/>
      <w:pPr>
        <w:ind w:left="3255" w:hanging="360"/>
      </w:pPr>
      <w:rPr>
        <w:rFonts w:ascii="Courier New" w:hAnsi="Courier New" w:hint="default"/>
      </w:rPr>
    </w:lvl>
    <w:lvl w:ilvl="5" w:tplc="04150005">
      <w:start w:val="1"/>
      <w:numFmt w:val="bullet"/>
      <w:lvlText w:val=""/>
      <w:lvlJc w:val="left"/>
      <w:pPr>
        <w:ind w:left="3975" w:hanging="360"/>
      </w:pPr>
      <w:rPr>
        <w:rFonts w:ascii="Wingdings" w:hAnsi="Wingdings" w:hint="default"/>
      </w:rPr>
    </w:lvl>
    <w:lvl w:ilvl="6" w:tplc="04150001">
      <w:start w:val="1"/>
      <w:numFmt w:val="bullet"/>
      <w:lvlText w:val=""/>
      <w:lvlJc w:val="left"/>
      <w:pPr>
        <w:ind w:left="4695" w:hanging="360"/>
      </w:pPr>
      <w:rPr>
        <w:rFonts w:ascii="Symbol" w:hAnsi="Symbol" w:hint="default"/>
      </w:rPr>
    </w:lvl>
    <w:lvl w:ilvl="7" w:tplc="04150003">
      <w:start w:val="1"/>
      <w:numFmt w:val="bullet"/>
      <w:lvlText w:val="o"/>
      <w:lvlJc w:val="left"/>
      <w:pPr>
        <w:ind w:left="5415" w:hanging="360"/>
      </w:pPr>
      <w:rPr>
        <w:rFonts w:ascii="Courier New" w:hAnsi="Courier New" w:hint="default"/>
      </w:rPr>
    </w:lvl>
    <w:lvl w:ilvl="8" w:tplc="04150005">
      <w:start w:val="1"/>
      <w:numFmt w:val="bullet"/>
      <w:lvlText w:val=""/>
      <w:lvlJc w:val="left"/>
      <w:pPr>
        <w:ind w:left="6135" w:hanging="360"/>
      </w:pPr>
      <w:rPr>
        <w:rFonts w:ascii="Wingdings" w:hAnsi="Wingdings" w:hint="default"/>
      </w:rPr>
    </w:lvl>
  </w:abstractNum>
  <w:abstractNum w:abstractNumId="53" w15:restartNumberingAfterBreak="0">
    <w:nsid w:val="4DBE2AF8"/>
    <w:multiLevelType w:val="hybridMultilevel"/>
    <w:tmpl w:val="1C14824E"/>
    <w:lvl w:ilvl="0" w:tplc="7374CD9E">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15:restartNumberingAfterBreak="0">
    <w:nsid w:val="4EC063D3"/>
    <w:multiLevelType w:val="hybridMultilevel"/>
    <w:tmpl w:val="CC9CFFCE"/>
    <w:lvl w:ilvl="0" w:tplc="17D6B74A">
      <w:start w:val="1"/>
      <w:numFmt w:val="bullet"/>
      <w:lvlText w:val=""/>
      <w:lvlJc w:val="left"/>
      <w:pPr>
        <w:ind w:left="720" w:hanging="360"/>
      </w:pPr>
      <w:rPr>
        <w:rFonts w:ascii="Symbol" w:hAnsi="Symbol" w:hint="default"/>
      </w:rPr>
    </w:lvl>
    <w:lvl w:ilvl="1" w:tplc="0E1A5AD8" w:tentative="1">
      <w:start w:val="1"/>
      <w:numFmt w:val="bullet"/>
      <w:lvlText w:val="o"/>
      <w:lvlJc w:val="left"/>
      <w:pPr>
        <w:ind w:left="1440" w:hanging="360"/>
      </w:pPr>
      <w:rPr>
        <w:rFonts w:ascii="Courier New" w:hAnsi="Courier New" w:cs="Courier New" w:hint="default"/>
      </w:rPr>
    </w:lvl>
    <w:lvl w:ilvl="2" w:tplc="8118D6C8" w:tentative="1">
      <w:start w:val="1"/>
      <w:numFmt w:val="bullet"/>
      <w:lvlText w:val=""/>
      <w:lvlJc w:val="left"/>
      <w:pPr>
        <w:ind w:left="2160" w:hanging="360"/>
      </w:pPr>
      <w:rPr>
        <w:rFonts w:ascii="Wingdings" w:hAnsi="Wingdings" w:hint="default"/>
      </w:rPr>
    </w:lvl>
    <w:lvl w:ilvl="3" w:tplc="4A005C88" w:tentative="1">
      <w:start w:val="1"/>
      <w:numFmt w:val="bullet"/>
      <w:lvlText w:val=""/>
      <w:lvlJc w:val="left"/>
      <w:pPr>
        <w:ind w:left="2880" w:hanging="360"/>
      </w:pPr>
      <w:rPr>
        <w:rFonts w:ascii="Symbol" w:hAnsi="Symbol" w:hint="default"/>
      </w:rPr>
    </w:lvl>
    <w:lvl w:ilvl="4" w:tplc="5590F9F6" w:tentative="1">
      <w:start w:val="1"/>
      <w:numFmt w:val="bullet"/>
      <w:lvlText w:val="o"/>
      <w:lvlJc w:val="left"/>
      <w:pPr>
        <w:ind w:left="3600" w:hanging="360"/>
      </w:pPr>
      <w:rPr>
        <w:rFonts w:ascii="Courier New" w:hAnsi="Courier New" w:cs="Courier New" w:hint="default"/>
      </w:rPr>
    </w:lvl>
    <w:lvl w:ilvl="5" w:tplc="029A3A66" w:tentative="1">
      <w:start w:val="1"/>
      <w:numFmt w:val="bullet"/>
      <w:lvlText w:val=""/>
      <w:lvlJc w:val="left"/>
      <w:pPr>
        <w:ind w:left="4320" w:hanging="360"/>
      </w:pPr>
      <w:rPr>
        <w:rFonts w:ascii="Wingdings" w:hAnsi="Wingdings" w:hint="default"/>
      </w:rPr>
    </w:lvl>
    <w:lvl w:ilvl="6" w:tplc="B9E2B838" w:tentative="1">
      <w:start w:val="1"/>
      <w:numFmt w:val="bullet"/>
      <w:lvlText w:val=""/>
      <w:lvlJc w:val="left"/>
      <w:pPr>
        <w:ind w:left="5040" w:hanging="360"/>
      </w:pPr>
      <w:rPr>
        <w:rFonts w:ascii="Symbol" w:hAnsi="Symbol" w:hint="default"/>
      </w:rPr>
    </w:lvl>
    <w:lvl w:ilvl="7" w:tplc="F2B01194" w:tentative="1">
      <w:start w:val="1"/>
      <w:numFmt w:val="bullet"/>
      <w:lvlText w:val="o"/>
      <w:lvlJc w:val="left"/>
      <w:pPr>
        <w:ind w:left="5760" w:hanging="360"/>
      </w:pPr>
      <w:rPr>
        <w:rFonts w:ascii="Courier New" w:hAnsi="Courier New" w:cs="Courier New" w:hint="default"/>
      </w:rPr>
    </w:lvl>
    <w:lvl w:ilvl="8" w:tplc="B746AF98" w:tentative="1">
      <w:start w:val="1"/>
      <w:numFmt w:val="bullet"/>
      <w:lvlText w:val=""/>
      <w:lvlJc w:val="left"/>
      <w:pPr>
        <w:ind w:left="6480" w:hanging="360"/>
      </w:pPr>
      <w:rPr>
        <w:rFonts w:ascii="Wingdings" w:hAnsi="Wingdings" w:hint="default"/>
      </w:rPr>
    </w:lvl>
  </w:abstractNum>
  <w:abstractNum w:abstractNumId="55" w15:restartNumberingAfterBreak="0">
    <w:nsid w:val="53AA5B52"/>
    <w:multiLevelType w:val="hybridMultilevel"/>
    <w:tmpl w:val="C6CE89B8"/>
    <w:lvl w:ilvl="0" w:tplc="D91CB50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 w15:restartNumberingAfterBreak="0">
    <w:nsid w:val="54174F24"/>
    <w:multiLevelType w:val="hybridMultilevel"/>
    <w:tmpl w:val="D3B2080A"/>
    <w:lvl w:ilvl="0" w:tplc="3C74B28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55531666"/>
    <w:multiLevelType w:val="hybridMultilevel"/>
    <w:tmpl w:val="7728DFEE"/>
    <w:lvl w:ilvl="0" w:tplc="268AFAF6">
      <w:start w:val="1"/>
      <w:numFmt w:val="decimal"/>
      <w:lvlText w:val="%1)"/>
      <w:lvlJc w:val="left"/>
      <w:pPr>
        <w:ind w:left="720" w:hanging="360"/>
      </w:pPr>
      <w:rPr>
        <w:rFonts w:hint="default"/>
      </w:rPr>
    </w:lvl>
    <w:lvl w:ilvl="1" w:tplc="04150003" w:tentative="1">
      <w:start w:val="1"/>
      <w:numFmt w:val="lowerLetter"/>
      <w:lvlText w:val="%2."/>
      <w:lvlJc w:val="left"/>
      <w:pPr>
        <w:ind w:left="1440" w:hanging="360"/>
      </w:pPr>
    </w:lvl>
    <w:lvl w:ilvl="2" w:tplc="04150005" w:tentative="1">
      <w:start w:val="1"/>
      <w:numFmt w:val="lowerRoman"/>
      <w:lvlText w:val="%3."/>
      <w:lvlJc w:val="right"/>
      <w:pPr>
        <w:ind w:left="2160" w:hanging="180"/>
      </w:pPr>
    </w:lvl>
    <w:lvl w:ilvl="3" w:tplc="04150001" w:tentative="1">
      <w:start w:val="1"/>
      <w:numFmt w:val="decimal"/>
      <w:lvlText w:val="%4."/>
      <w:lvlJc w:val="left"/>
      <w:pPr>
        <w:ind w:left="2880" w:hanging="360"/>
      </w:pPr>
    </w:lvl>
    <w:lvl w:ilvl="4" w:tplc="04150003" w:tentative="1">
      <w:start w:val="1"/>
      <w:numFmt w:val="lowerLetter"/>
      <w:lvlText w:val="%5."/>
      <w:lvlJc w:val="left"/>
      <w:pPr>
        <w:ind w:left="3600" w:hanging="360"/>
      </w:pPr>
    </w:lvl>
    <w:lvl w:ilvl="5" w:tplc="04150005" w:tentative="1">
      <w:start w:val="1"/>
      <w:numFmt w:val="lowerRoman"/>
      <w:lvlText w:val="%6."/>
      <w:lvlJc w:val="right"/>
      <w:pPr>
        <w:ind w:left="4320" w:hanging="180"/>
      </w:pPr>
    </w:lvl>
    <w:lvl w:ilvl="6" w:tplc="04150001" w:tentative="1">
      <w:start w:val="1"/>
      <w:numFmt w:val="decimal"/>
      <w:lvlText w:val="%7."/>
      <w:lvlJc w:val="left"/>
      <w:pPr>
        <w:ind w:left="5040" w:hanging="360"/>
      </w:pPr>
    </w:lvl>
    <w:lvl w:ilvl="7" w:tplc="04150003" w:tentative="1">
      <w:start w:val="1"/>
      <w:numFmt w:val="lowerLetter"/>
      <w:lvlText w:val="%8."/>
      <w:lvlJc w:val="left"/>
      <w:pPr>
        <w:ind w:left="5760" w:hanging="360"/>
      </w:pPr>
    </w:lvl>
    <w:lvl w:ilvl="8" w:tplc="04150005" w:tentative="1">
      <w:start w:val="1"/>
      <w:numFmt w:val="lowerRoman"/>
      <w:lvlText w:val="%9."/>
      <w:lvlJc w:val="right"/>
      <w:pPr>
        <w:ind w:left="6480" w:hanging="180"/>
      </w:pPr>
    </w:lvl>
  </w:abstractNum>
  <w:abstractNum w:abstractNumId="58" w15:restartNumberingAfterBreak="0">
    <w:nsid w:val="59CC3EF7"/>
    <w:multiLevelType w:val="hybridMultilevel"/>
    <w:tmpl w:val="A364A124"/>
    <w:lvl w:ilvl="0" w:tplc="04150011">
      <w:start w:val="1"/>
      <w:numFmt w:val="bullet"/>
      <w:lvlText w:val=""/>
      <w:lvlJc w:val="left"/>
      <w:pPr>
        <w:ind w:left="720" w:hanging="360"/>
      </w:pPr>
      <w:rPr>
        <w:rFonts w:ascii="Symbol" w:hAnsi="Symbol" w:hint="default"/>
      </w:rPr>
    </w:lvl>
    <w:lvl w:ilvl="1" w:tplc="04150019" w:tentative="1">
      <w:start w:val="1"/>
      <w:numFmt w:val="bullet"/>
      <w:lvlText w:val="o"/>
      <w:lvlJc w:val="left"/>
      <w:pPr>
        <w:ind w:left="1440" w:hanging="360"/>
      </w:pPr>
      <w:rPr>
        <w:rFonts w:ascii="Courier New" w:hAnsi="Courier New" w:cs="Courier New" w:hint="default"/>
      </w:rPr>
    </w:lvl>
    <w:lvl w:ilvl="2" w:tplc="0415001B" w:tentative="1">
      <w:start w:val="1"/>
      <w:numFmt w:val="bullet"/>
      <w:lvlText w:val=""/>
      <w:lvlJc w:val="left"/>
      <w:pPr>
        <w:ind w:left="2160" w:hanging="360"/>
      </w:pPr>
      <w:rPr>
        <w:rFonts w:ascii="Wingdings" w:hAnsi="Wingdings" w:hint="default"/>
      </w:rPr>
    </w:lvl>
    <w:lvl w:ilvl="3" w:tplc="0415000F" w:tentative="1">
      <w:start w:val="1"/>
      <w:numFmt w:val="bullet"/>
      <w:lvlText w:val=""/>
      <w:lvlJc w:val="left"/>
      <w:pPr>
        <w:ind w:left="2880" w:hanging="360"/>
      </w:pPr>
      <w:rPr>
        <w:rFonts w:ascii="Symbol" w:hAnsi="Symbol" w:hint="default"/>
      </w:rPr>
    </w:lvl>
    <w:lvl w:ilvl="4" w:tplc="04150019" w:tentative="1">
      <w:start w:val="1"/>
      <w:numFmt w:val="bullet"/>
      <w:lvlText w:val="o"/>
      <w:lvlJc w:val="left"/>
      <w:pPr>
        <w:ind w:left="3600" w:hanging="360"/>
      </w:pPr>
      <w:rPr>
        <w:rFonts w:ascii="Courier New" w:hAnsi="Courier New" w:cs="Courier New" w:hint="default"/>
      </w:rPr>
    </w:lvl>
    <w:lvl w:ilvl="5" w:tplc="0415001B" w:tentative="1">
      <w:start w:val="1"/>
      <w:numFmt w:val="bullet"/>
      <w:lvlText w:val=""/>
      <w:lvlJc w:val="left"/>
      <w:pPr>
        <w:ind w:left="4320" w:hanging="360"/>
      </w:pPr>
      <w:rPr>
        <w:rFonts w:ascii="Wingdings" w:hAnsi="Wingdings" w:hint="default"/>
      </w:rPr>
    </w:lvl>
    <w:lvl w:ilvl="6" w:tplc="0415000F" w:tentative="1">
      <w:start w:val="1"/>
      <w:numFmt w:val="bullet"/>
      <w:lvlText w:val=""/>
      <w:lvlJc w:val="left"/>
      <w:pPr>
        <w:ind w:left="5040" w:hanging="360"/>
      </w:pPr>
      <w:rPr>
        <w:rFonts w:ascii="Symbol" w:hAnsi="Symbol" w:hint="default"/>
      </w:rPr>
    </w:lvl>
    <w:lvl w:ilvl="7" w:tplc="04150019" w:tentative="1">
      <w:start w:val="1"/>
      <w:numFmt w:val="bullet"/>
      <w:lvlText w:val="o"/>
      <w:lvlJc w:val="left"/>
      <w:pPr>
        <w:ind w:left="5760" w:hanging="360"/>
      </w:pPr>
      <w:rPr>
        <w:rFonts w:ascii="Courier New" w:hAnsi="Courier New" w:cs="Courier New" w:hint="default"/>
      </w:rPr>
    </w:lvl>
    <w:lvl w:ilvl="8" w:tplc="0415001B" w:tentative="1">
      <w:start w:val="1"/>
      <w:numFmt w:val="bullet"/>
      <w:lvlText w:val=""/>
      <w:lvlJc w:val="left"/>
      <w:pPr>
        <w:ind w:left="6480" w:hanging="360"/>
      </w:pPr>
      <w:rPr>
        <w:rFonts w:ascii="Wingdings" w:hAnsi="Wingdings" w:hint="default"/>
      </w:rPr>
    </w:lvl>
  </w:abstractNum>
  <w:abstractNum w:abstractNumId="59" w15:restartNumberingAfterBreak="0">
    <w:nsid w:val="59FD783B"/>
    <w:multiLevelType w:val="hybridMultilevel"/>
    <w:tmpl w:val="A16C2020"/>
    <w:lvl w:ilvl="0" w:tplc="268AFAF6">
      <w:start w:val="1"/>
      <w:numFmt w:val="decimal"/>
      <w:lvlText w:val="%1."/>
      <w:lvlJc w:val="left"/>
      <w:pPr>
        <w:ind w:left="720" w:hanging="360"/>
      </w:pPr>
    </w:lvl>
    <w:lvl w:ilvl="1" w:tplc="04150003" w:tentative="1">
      <w:start w:val="1"/>
      <w:numFmt w:val="lowerLetter"/>
      <w:lvlText w:val="%2."/>
      <w:lvlJc w:val="left"/>
      <w:pPr>
        <w:ind w:left="1440" w:hanging="360"/>
      </w:pPr>
    </w:lvl>
    <w:lvl w:ilvl="2" w:tplc="04150005" w:tentative="1">
      <w:start w:val="1"/>
      <w:numFmt w:val="lowerRoman"/>
      <w:lvlText w:val="%3."/>
      <w:lvlJc w:val="right"/>
      <w:pPr>
        <w:ind w:left="2160" w:hanging="180"/>
      </w:pPr>
    </w:lvl>
    <w:lvl w:ilvl="3" w:tplc="04150001" w:tentative="1">
      <w:start w:val="1"/>
      <w:numFmt w:val="decimal"/>
      <w:lvlText w:val="%4."/>
      <w:lvlJc w:val="left"/>
      <w:pPr>
        <w:ind w:left="2880" w:hanging="360"/>
      </w:pPr>
    </w:lvl>
    <w:lvl w:ilvl="4" w:tplc="04150003" w:tentative="1">
      <w:start w:val="1"/>
      <w:numFmt w:val="lowerLetter"/>
      <w:lvlText w:val="%5."/>
      <w:lvlJc w:val="left"/>
      <w:pPr>
        <w:ind w:left="3600" w:hanging="360"/>
      </w:pPr>
    </w:lvl>
    <w:lvl w:ilvl="5" w:tplc="04150005" w:tentative="1">
      <w:start w:val="1"/>
      <w:numFmt w:val="lowerRoman"/>
      <w:lvlText w:val="%6."/>
      <w:lvlJc w:val="right"/>
      <w:pPr>
        <w:ind w:left="4320" w:hanging="180"/>
      </w:pPr>
    </w:lvl>
    <w:lvl w:ilvl="6" w:tplc="04150001" w:tentative="1">
      <w:start w:val="1"/>
      <w:numFmt w:val="decimal"/>
      <w:lvlText w:val="%7."/>
      <w:lvlJc w:val="left"/>
      <w:pPr>
        <w:ind w:left="5040" w:hanging="360"/>
      </w:pPr>
    </w:lvl>
    <w:lvl w:ilvl="7" w:tplc="04150003" w:tentative="1">
      <w:start w:val="1"/>
      <w:numFmt w:val="lowerLetter"/>
      <w:lvlText w:val="%8."/>
      <w:lvlJc w:val="left"/>
      <w:pPr>
        <w:ind w:left="5760" w:hanging="360"/>
      </w:pPr>
    </w:lvl>
    <w:lvl w:ilvl="8" w:tplc="04150005" w:tentative="1">
      <w:start w:val="1"/>
      <w:numFmt w:val="lowerRoman"/>
      <w:lvlText w:val="%9."/>
      <w:lvlJc w:val="right"/>
      <w:pPr>
        <w:ind w:left="6480" w:hanging="180"/>
      </w:pPr>
    </w:lvl>
  </w:abstractNum>
  <w:abstractNum w:abstractNumId="60" w15:restartNumberingAfterBreak="0">
    <w:nsid w:val="5B4413A5"/>
    <w:multiLevelType w:val="hybridMultilevel"/>
    <w:tmpl w:val="7D885EE4"/>
    <w:lvl w:ilvl="0" w:tplc="102A731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1" w15:restartNumberingAfterBreak="0">
    <w:nsid w:val="5C2B2270"/>
    <w:multiLevelType w:val="hybridMultilevel"/>
    <w:tmpl w:val="C2A6FD52"/>
    <w:lvl w:ilvl="0" w:tplc="0415000F">
      <w:start w:val="1"/>
      <w:numFmt w:val="bullet"/>
      <w:lvlText w:val=""/>
      <w:lvlJc w:val="left"/>
      <w:pPr>
        <w:ind w:left="1069" w:hanging="360"/>
      </w:pPr>
      <w:rPr>
        <w:rFonts w:ascii="Symbol" w:hAnsi="Symbol" w:hint="default"/>
      </w:rPr>
    </w:lvl>
    <w:lvl w:ilvl="1" w:tplc="04150019" w:tentative="1">
      <w:start w:val="1"/>
      <w:numFmt w:val="bullet"/>
      <w:lvlText w:val="o"/>
      <w:lvlJc w:val="left"/>
      <w:pPr>
        <w:ind w:left="1789" w:hanging="360"/>
      </w:pPr>
      <w:rPr>
        <w:rFonts w:ascii="Courier New" w:hAnsi="Courier New" w:cs="Courier New" w:hint="default"/>
      </w:rPr>
    </w:lvl>
    <w:lvl w:ilvl="2" w:tplc="0415001B" w:tentative="1">
      <w:start w:val="1"/>
      <w:numFmt w:val="bullet"/>
      <w:lvlText w:val=""/>
      <w:lvlJc w:val="left"/>
      <w:pPr>
        <w:ind w:left="2509" w:hanging="360"/>
      </w:pPr>
      <w:rPr>
        <w:rFonts w:ascii="Wingdings" w:hAnsi="Wingdings" w:hint="default"/>
      </w:rPr>
    </w:lvl>
    <w:lvl w:ilvl="3" w:tplc="0415000F" w:tentative="1">
      <w:start w:val="1"/>
      <w:numFmt w:val="bullet"/>
      <w:lvlText w:val=""/>
      <w:lvlJc w:val="left"/>
      <w:pPr>
        <w:ind w:left="3229" w:hanging="360"/>
      </w:pPr>
      <w:rPr>
        <w:rFonts w:ascii="Symbol" w:hAnsi="Symbol" w:hint="default"/>
      </w:rPr>
    </w:lvl>
    <w:lvl w:ilvl="4" w:tplc="04150019" w:tentative="1">
      <w:start w:val="1"/>
      <w:numFmt w:val="bullet"/>
      <w:lvlText w:val="o"/>
      <w:lvlJc w:val="left"/>
      <w:pPr>
        <w:ind w:left="3949" w:hanging="360"/>
      </w:pPr>
      <w:rPr>
        <w:rFonts w:ascii="Courier New" w:hAnsi="Courier New" w:cs="Courier New" w:hint="default"/>
      </w:rPr>
    </w:lvl>
    <w:lvl w:ilvl="5" w:tplc="0415001B" w:tentative="1">
      <w:start w:val="1"/>
      <w:numFmt w:val="bullet"/>
      <w:lvlText w:val=""/>
      <w:lvlJc w:val="left"/>
      <w:pPr>
        <w:ind w:left="4669" w:hanging="360"/>
      </w:pPr>
      <w:rPr>
        <w:rFonts w:ascii="Wingdings" w:hAnsi="Wingdings" w:hint="default"/>
      </w:rPr>
    </w:lvl>
    <w:lvl w:ilvl="6" w:tplc="0415000F" w:tentative="1">
      <w:start w:val="1"/>
      <w:numFmt w:val="bullet"/>
      <w:lvlText w:val=""/>
      <w:lvlJc w:val="left"/>
      <w:pPr>
        <w:ind w:left="5389" w:hanging="360"/>
      </w:pPr>
      <w:rPr>
        <w:rFonts w:ascii="Symbol" w:hAnsi="Symbol" w:hint="default"/>
      </w:rPr>
    </w:lvl>
    <w:lvl w:ilvl="7" w:tplc="04150019" w:tentative="1">
      <w:start w:val="1"/>
      <w:numFmt w:val="bullet"/>
      <w:lvlText w:val="o"/>
      <w:lvlJc w:val="left"/>
      <w:pPr>
        <w:ind w:left="6109" w:hanging="360"/>
      </w:pPr>
      <w:rPr>
        <w:rFonts w:ascii="Courier New" w:hAnsi="Courier New" w:cs="Courier New" w:hint="default"/>
      </w:rPr>
    </w:lvl>
    <w:lvl w:ilvl="8" w:tplc="0415001B" w:tentative="1">
      <w:start w:val="1"/>
      <w:numFmt w:val="bullet"/>
      <w:lvlText w:val=""/>
      <w:lvlJc w:val="left"/>
      <w:pPr>
        <w:ind w:left="6829" w:hanging="360"/>
      </w:pPr>
      <w:rPr>
        <w:rFonts w:ascii="Wingdings" w:hAnsi="Wingdings" w:hint="default"/>
      </w:rPr>
    </w:lvl>
  </w:abstractNum>
  <w:abstractNum w:abstractNumId="62" w15:restartNumberingAfterBreak="0">
    <w:nsid w:val="60C93A87"/>
    <w:multiLevelType w:val="hybridMultilevel"/>
    <w:tmpl w:val="368C1CD6"/>
    <w:lvl w:ilvl="0" w:tplc="7B0E57CC">
      <w:start w:val="1"/>
      <w:numFmt w:val="bullet"/>
      <w:lvlText w:val=""/>
      <w:lvlJc w:val="left"/>
      <w:pPr>
        <w:ind w:left="890" w:hanging="360"/>
      </w:pPr>
      <w:rPr>
        <w:rFonts w:ascii="Symbol" w:hAnsi="Symbol" w:hint="default"/>
      </w:rPr>
    </w:lvl>
    <w:lvl w:ilvl="1" w:tplc="8F5E9B8C" w:tentative="1">
      <w:start w:val="1"/>
      <w:numFmt w:val="bullet"/>
      <w:lvlText w:val="o"/>
      <w:lvlJc w:val="left"/>
      <w:pPr>
        <w:ind w:left="1610" w:hanging="360"/>
      </w:pPr>
      <w:rPr>
        <w:rFonts w:ascii="Courier New" w:hAnsi="Courier New" w:cs="Courier New" w:hint="default"/>
      </w:rPr>
    </w:lvl>
    <w:lvl w:ilvl="2" w:tplc="F9A015CA" w:tentative="1">
      <w:start w:val="1"/>
      <w:numFmt w:val="bullet"/>
      <w:lvlText w:val=""/>
      <w:lvlJc w:val="left"/>
      <w:pPr>
        <w:ind w:left="2330" w:hanging="360"/>
      </w:pPr>
      <w:rPr>
        <w:rFonts w:ascii="Wingdings" w:hAnsi="Wingdings" w:hint="default"/>
      </w:rPr>
    </w:lvl>
    <w:lvl w:ilvl="3" w:tplc="32040BD6" w:tentative="1">
      <w:start w:val="1"/>
      <w:numFmt w:val="bullet"/>
      <w:lvlText w:val=""/>
      <w:lvlJc w:val="left"/>
      <w:pPr>
        <w:ind w:left="3050" w:hanging="360"/>
      </w:pPr>
      <w:rPr>
        <w:rFonts w:ascii="Symbol" w:hAnsi="Symbol" w:hint="default"/>
      </w:rPr>
    </w:lvl>
    <w:lvl w:ilvl="4" w:tplc="4F2A7EE4" w:tentative="1">
      <w:start w:val="1"/>
      <w:numFmt w:val="bullet"/>
      <w:lvlText w:val="o"/>
      <w:lvlJc w:val="left"/>
      <w:pPr>
        <w:ind w:left="3770" w:hanging="360"/>
      </w:pPr>
      <w:rPr>
        <w:rFonts w:ascii="Courier New" w:hAnsi="Courier New" w:cs="Courier New" w:hint="default"/>
      </w:rPr>
    </w:lvl>
    <w:lvl w:ilvl="5" w:tplc="86EA21DC" w:tentative="1">
      <w:start w:val="1"/>
      <w:numFmt w:val="bullet"/>
      <w:lvlText w:val=""/>
      <w:lvlJc w:val="left"/>
      <w:pPr>
        <w:ind w:left="4490" w:hanging="360"/>
      </w:pPr>
      <w:rPr>
        <w:rFonts w:ascii="Wingdings" w:hAnsi="Wingdings" w:hint="default"/>
      </w:rPr>
    </w:lvl>
    <w:lvl w:ilvl="6" w:tplc="4054338A" w:tentative="1">
      <w:start w:val="1"/>
      <w:numFmt w:val="bullet"/>
      <w:lvlText w:val=""/>
      <w:lvlJc w:val="left"/>
      <w:pPr>
        <w:ind w:left="5210" w:hanging="360"/>
      </w:pPr>
      <w:rPr>
        <w:rFonts w:ascii="Symbol" w:hAnsi="Symbol" w:hint="default"/>
      </w:rPr>
    </w:lvl>
    <w:lvl w:ilvl="7" w:tplc="B3F44FA4" w:tentative="1">
      <w:start w:val="1"/>
      <w:numFmt w:val="bullet"/>
      <w:lvlText w:val="o"/>
      <w:lvlJc w:val="left"/>
      <w:pPr>
        <w:ind w:left="5930" w:hanging="360"/>
      </w:pPr>
      <w:rPr>
        <w:rFonts w:ascii="Courier New" w:hAnsi="Courier New" w:cs="Courier New" w:hint="default"/>
      </w:rPr>
    </w:lvl>
    <w:lvl w:ilvl="8" w:tplc="BFE67856" w:tentative="1">
      <w:start w:val="1"/>
      <w:numFmt w:val="bullet"/>
      <w:lvlText w:val=""/>
      <w:lvlJc w:val="left"/>
      <w:pPr>
        <w:ind w:left="6650" w:hanging="360"/>
      </w:pPr>
      <w:rPr>
        <w:rFonts w:ascii="Wingdings" w:hAnsi="Wingdings" w:hint="default"/>
      </w:rPr>
    </w:lvl>
  </w:abstractNum>
  <w:abstractNum w:abstractNumId="63" w15:restartNumberingAfterBreak="0">
    <w:nsid w:val="61787CF7"/>
    <w:multiLevelType w:val="hybridMultilevel"/>
    <w:tmpl w:val="8A56A8C0"/>
    <w:lvl w:ilvl="0" w:tplc="102A731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4" w15:restartNumberingAfterBreak="0">
    <w:nsid w:val="63E63674"/>
    <w:multiLevelType w:val="hybridMultilevel"/>
    <w:tmpl w:val="6E8A3FAC"/>
    <w:lvl w:ilvl="0" w:tplc="7374CD9E">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5" w15:restartNumberingAfterBreak="0">
    <w:nsid w:val="65500454"/>
    <w:multiLevelType w:val="hybridMultilevel"/>
    <w:tmpl w:val="62D04322"/>
    <w:lvl w:ilvl="0" w:tplc="1D98B2F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6" w15:restartNumberingAfterBreak="0">
    <w:nsid w:val="683E69DF"/>
    <w:multiLevelType w:val="hybridMultilevel"/>
    <w:tmpl w:val="32C65EBE"/>
    <w:lvl w:ilvl="0" w:tplc="52282242">
      <w:start w:val="1"/>
      <w:numFmt w:val="bullet"/>
      <w:lvlText w:val=""/>
      <w:lvlJc w:val="left"/>
      <w:pPr>
        <w:ind w:left="786"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7" w15:restartNumberingAfterBreak="0">
    <w:nsid w:val="68803E52"/>
    <w:multiLevelType w:val="hybridMultilevel"/>
    <w:tmpl w:val="4578666C"/>
    <w:lvl w:ilvl="0" w:tplc="E81E4DF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8" w15:restartNumberingAfterBreak="0">
    <w:nsid w:val="6A825731"/>
    <w:multiLevelType w:val="hybridMultilevel"/>
    <w:tmpl w:val="9AC63306"/>
    <w:lvl w:ilvl="0" w:tplc="4C9A3ABA">
      <w:start w:val="1"/>
      <w:numFmt w:val="bullet"/>
      <w:lvlText w:val=""/>
      <w:lvlJc w:val="left"/>
      <w:pPr>
        <w:ind w:left="720" w:hanging="360"/>
      </w:pPr>
      <w:rPr>
        <w:rFonts w:ascii="Symbol" w:hAnsi="Symbol" w:hint="default"/>
        <w:color w:val="auto"/>
      </w:rPr>
    </w:lvl>
    <w:lvl w:ilvl="1" w:tplc="04150019">
      <w:start w:val="1"/>
      <w:numFmt w:val="bullet"/>
      <w:lvlText w:val="o"/>
      <w:lvlJc w:val="left"/>
      <w:pPr>
        <w:ind w:left="1440" w:hanging="360"/>
      </w:pPr>
      <w:rPr>
        <w:rFonts w:ascii="Courier New" w:hAnsi="Courier New" w:cs="Times New Roman" w:hint="default"/>
      </w:rPr>
    </w:lvl>
    <w:lvl w:ilvl="2" w:tplc="0415001B">
      <w:start w:val="1"/>
      <w:numFmt w:val="bullet"/>
      <w:lvlText w:val=""/>
      <w:lvlJc w:val="left"/>
      <w:pPr>
        <w:ind w:left="2160" w:hanging="360"/>
      </w:pPr>
      <w:rPr>
        <w:rFonts w:ascii="Wingdings" w:hAnsi="Wingdings" w:hint="default"/>
      </w:rPr>
    </w:lvl>
    <w:lvl w:ilvl="3" w:tplc="0415000F">
      <w:start w:val="1"/>
      <w:numFmt w:val="bullet"/>
      <w:lvlText w:val=""/>
      <w:lvlJc w:val="left"/>
      <w:pPr>
        <w:ind w:left="2880" w:hanging="360"/>
      </w:pPr>
      <w:rPr>
        <w:rFonts w:ascii="Symbol" w:hAnsi="Symbol" w:hint="default"/>
      </w:rPr>
    </w:lvl>
    <w:lvl w:ilvl="4" w:tplc="04150019">
      <w:start w:val="1"/>
      <w:numFmt w:val="bullet"/>
      <w:lvlText w:val="o"/>
      <w:lvlJc w:val="left"/>
      <w:pPr>
        <w:ind w:left="3600" w:hanging="360"/>
      </w:pPr>
      <w:rPr>
        <w:rFonts w:ascii="Courier New" w:hAnsi="Courier New" w:cs="Times New Roman" w:hint="default"/>
      </w:rPr>
    </w:lvl>
    <w:lvl w:ilvl="5" w:tplc="0415001B">
      <w:start w:val="1"/>
      <w:numFmt w:val="bullet"/>
      <w:lvlText w:val=""/>
      <w:lvlJc w:val="left"/>
      <w:pPr>
        <w:ind w:left="4320" w:hanging="360"/>
      </w:pPr>
      <w:rPr>
        <w:rFonts w:ascii="Wingdings" w:hAnsi="Wingdings" w:hint="default"/>
      </w:rPr>
    </w:lvl>
    <w:lvl w:ilvl="6" w:tplc="0415000F">
      <w:start w:val="1"/>
      <w:numFmt w:val="bullet"/>
      <w:lvlText w:val=""/>
      <w:lvlJc w:val="left"/>
      <w:pPr>
        <w:ind w:left="5040" w:hanging="360"/>
      </w:pPr>
      <w:rPr>
        <w:rFonts w:ascii="Symbol" w:hAnsi="Symbol" w:hint="default"/>
      </w:rPr>
    </w:lvl>
    <w:lvl w:ilvl="7" w:tplc="04150019">
      <w:start w:val="1"/>
      <w:numFmt w:val="bullet"/>
      <w:lvlText w:val="o"/>
      <w:lvlJc w:val="left"/>
      <w:pPr>
        <w:ind w:left="5760" w:hanging="360"/>
      </w:pPr>
      <w:rPr>
        <w:rFonts w:ascii="Courier New" w:hAnsi="Courier New" w:cs="Times New Roman" w:hint="default"/>
      </w:rPr>
    </w:lvl>
    <w:lvl w:ilvl="8" w:tplc="0415001B">
      <w:start w:val="1"/>
      <w:numFmt w:val="bullet"/>
      <w:lvlText w:val=""/>
      <w:lvlJc w:val="left"/>
      <w:pPr>
        <w:ind w:left="6480" w:hanging="360"/>
      </w:pPr>
      <w:rPr>
        <w:rFonts w:ascii="Wingdings" w:hAnsi="Wingdings" w:hint="default"/>
      </w:rPr>
    </w:lvl>
  </w:abstractNum>
  <w:abstractNum w:abstractNumId="69" w15:restartNumberingAfterBreak="0">
    <w:nsid w:val="6B5B4A0D"/>
    <w:multiLevelType w:val="hybridMultilevel"/>
    <w:tmpl w:val="FF563A46"/>
    <w:lvl w:ilvl="0" w:tplc="268AFAF6">
      <w:start w:val="1"/>
      <w:numFmt w:val="bullet"/>
      <w:lvlText w:val=""/>
      <w:lvlJc w:val="left"/>
      <w:pPr>
        <w:ind w:left="783" w:hanging="360"/>
      </w:pPr>
      <w:rPr>
        <w:rFonts w:ascii="Symbol" w:hAnsi="Symbol" w:hint="default"/>
      </w:rPr>
    </w:lvl>
    <w:lvl w:ilvl="1" w:tplc="04150003" w:tentative="1">
      <w:start w:val="1"/>
      <w:numFmt w:val="bullet"/>
      <w:lvlText w:val="o"/>
      <w:lvlJc w:val="left"/>
      <w:pPr>
        <w:ind w:left="1503" w:hanging="360"/>
      </w:pPr>
      <w:rPr>
        <w:rFonts w:ascii="Courier New" w:hAnsi="Courier New" w:cs="Courier New" w:hint="default"/>
      </w:rPr>
    </w:lvl>
    <w:lvl w:ilvl="2" w:tplc="04150005" w:tentative="1">
      <w:start w:val="1"/>
      <w:numFmt w:val="bullet"/>
      <w:lvlText w:val=""/>
      <w:lvlJc w:val="left"/>
      <w:pPr>
        <w:ind w:left="2223" w:hanging="360"/>
      </w:pPr>
      <w:rPr>
        <w:rFonts w:ascii="Wingdings" w:hAnsi="Wingdings" w:hint="default"/>
      </w:rPr>
    </w:lvl>
    <w:lvl w:ilvl="3" w:tplc="04150001" w:tentative="1">
      <w:start w:val="1"/>
      <w:numFmt w:val="bullet"/>
      <w:lvlText w:val=""/>
      <w:lvlJc w:val="left"/>
      <w:pPr>
        <w:ind w:left="2943" w:hanging="360"/>
      </w:pPr>
      <w:rPr>
        <w:rFonts w:ascii="Symbol" w:hAnsi="Symbol" w:hint="default"/>
      </w:rPr>
    </w:lvl>
    <w:lvl w:ilvl="4" w:tplc="04150003" w:tentative="1">
      <w:start w:val="1"/>
      <w:numFmt w:val="bullet"/>
      <w:lvlText w:val="o"/>
      <w:lvlJc w:val="left"/>
      <w:pPr>
        <w:ind w:left="3663" w:hanging="360"/>
      </w:pPr>
      <w:rPr>
        <w:rFonts w:ascii="Courier New" w:hAnsi="Courier New" w:cs="Courier New" w:hint="default"/>
      </w:rPr>
    </w:lvl>
    <w:lvl w:ilvl="5" w:tplc="04150005" w:tentative="1">
      <w:start w:val="1"/>
      <w:numFmt w:val="bullet"/>
      <w:lvlText w:val=""/>
      <w:lvlJc w:val="left"/>
      <w:pPr>
        <w:ind w:left="4383" w:hanging="360"/>
      </w:pPr>
      <w:rPr>
        <w:rFonts w:ascii="Wingdings" w:hAnsi="Wingdings" w:hint="default"/>
      </w:rPr>
    </w:lvl>
    <w:lvl w:ilvl="6" w:tplc="04150001" w:tentative="1">
      <w:start w:val="1"/>
      <w:numFmt w:val="bullet"/>
      <w:lvlText w:val=""/>
      <w:lvlJc w:val="left"/>
      <w:pPr>
        <w:ind w:left="5103" w:hanging="360"/>
      </w:pPr>
      <w:rPr>
        <w:rFonts w:ascii="Symbol" w:hAnsi="Symbol" w:hint="default"/>
      </w:rPr>
    </w:lvl>
    <w:lvl w:ilvl="7" w:tplc="04150003" w:tentative="1">
      <w:start w:val="1"/>
      <w:numFmt w:val="bullet"/>
      <w:lvlText w:val="o"/>
      <w:lvlJc w:val="left"/>
      <w:pPr>
        <w:ind w:left="5823" w:hanging="360"/>
      </w:pPr>
      <w:rPr>
        <w:rFonts w:ascii="Courier New" w:hAnsi="Courier New" w:cs="Courier New" w:hint="default"/>
      </w:rPr>
    </w:lvl>
    <w:lvl w:ilvl="8" w:tplc="04150005" w:tentative="1">
      <w:start w:val="1"/>
      <w:numFmt w:val="bullet"/>
      <w:lvlText w:val=""/>
      <w:lvlJc w:val="left"/>
      <w:pPr>
        <w:ind w:left="6543" w:hanging="360"/>
      </w:pPr>
      <w:rPr>
        <w:rFonts w:ascii="Wingdings" w:hAnsi="Wingdings" w:hint="default"/>
      </w:rPr>
    </w:lvl>
  </w:abstractNum>
  <w:abstractNum w:abstractNumId="70" w15:restartNumberingAfterBreak="0">
    <w:nsid w:val="71441F52"/>
    <w:multiLevelType w:val="hybridMultilevel"/>
    <w:tmpl w:val="B7744A8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1" w15:restartNumberingAfterBreak="0">
    <w:nsid w:val="72236EF2"/>
    <w:multiLevelType w:val="hybridMultilevel"/>
    <w:tmpl w:val="9836CFCE"/>
    <w:lvl w:ilvl="0" w:tplc="0415000D">
      <w:start w:val="1"/>
      <w:numFmt w:val="bullet"/>
      <w:lvlText w:val=""/>
      <w:lvlJc w:val="left"/>
      <w:pPr>
        <w:ind w:left="765" w:hanging="360"/>
      </w:pPr>
      <w:rPr>
        <w:rFonts w:ascii="Symbol" w:hAnsi="Symbol"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72" w15:restartNumberingAfterBreak="0">
    <w:nsid w:val="73722905"/>
    <w:multiLevelType w:val="hybridMultilevel"/>
    <w:tmpl w:val="E292A728"/>
    <w:lvl w:ilvl="0" w:tplc="E81E4DFA">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73" w15:restartNumberingAfterBreak="0">
    <w:nsid w:val="74802859"/>
    <w:multiLevelType w:val="hybridMultilevel"/>
    <w:tmpl w:val="920EB2F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4" w15:restartNumberingAfterBreak="0">
    <w:nsid w:val="74B63C7B"/>
    <w:multiLevelType w:val="hybridMultilevel"/>
    <w:tmpl w:val="A40CDB8E"/>
    <w:lvl w:ilvl="0" w:tplc="268AFAF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5" w15:restartNumberingAfterBreak="0">
    <w:nsid w:val="76A62285"/>
    <w:multiLevelType w:val="hybridMultilevel"/>
    <w:tmpl w:val="8DDA6D66"/>
    <w:lvl w:ilvl="0" w:tplc="04150001">
      <w:start w:val="1"/>
      <w:numFmt w:val="decimal"/>
      <w:lvlText w:val="%1."/>
      <w:lvlJc w:val="left"/>
      <w:pPr>
        <w:ind w:left="720" w:hanging="360"/>
      </w:pPr>
    </w:lvl>
    <w:lvl w:ilvl="1" w:tplc="04150003" w:tentative="1">
      <w:start w:val="1"/>
      <w:numFmt w:val="lowerLetter"/>
      <w:lvlText w:val="%2."/>
      <w:lvlJc w:val="left"/>
      <w:pPr>
        <w:ind w:left="1440" w:hanging="360"/>
      </w:pPr>
    </w:lvl>
    <w:lvl w:ilvl="2" w:tplc="04150005" w:tentative="1">
      <w:start w:val="1"/>
      <w:numFmt w:val="lowerRoman"/>
      <w:lvlText w:val="%3."/>
      <w:lvlJc w:val="right"/>
      <w:pPr>
        <w:ind w:left="2160" w:hanging="180"/>
      </w:pPr>
    </w:lvl>
    <w:lvl w:ilvl="3" w:tplc="04150001" w:tentative="1">
      <w:start w:val="1"/>
      <w:numFmt w:val="decimal"/>
      <w:lvlText w:val="%4."/>
      <w:lvlJc w:val="left"/>
      <w:pPr>
        <w:ind w:left="2880" w:hanging="360"/>
      </w:pPr>
    </w:lvl>
    <w:lvl w:ilvl="4" w:tplc="04150003" w:tentative="1">
      <w:start w:val="1"/>
      <w:numFmt w:val="lowerLetter"/>
      <w:lvlText w:val="%5."/>
      <w:lvlJc w:val="left"/>
      <w:pPr>
        <w:ind w:left="3600" w:hanging="360"/>
      </w:pPr>
    </w:lvl>
    <w:lvl w:ilvl="5" w:tplc="04150005" w:tentative="1">
      <w:start w:val="1"/>
      <w:numFmt w:val="lowerRoman"/>
      <w:lvlText w:val="%6."/>
      <w:lvlJc w:val="right"/>
      <w:pPr>
        <w:ind w:left="4320" w:hanging="180"/>
      </w:pPr>
    </w:lvl>
    <w:lvl w:ilvl="6" w:tplc="04150001" w:tentative="1">
      <w:start w:val="1"/>
      <w:numFmt w:val="decimal"/>
      <w:lvlText w:val="%7."/>
      <w:lvlJc w:val="left"/>
      <w:pPr>
        <w:ind w:left="5040" w:hanging="360"/>
      </w:pPr>
    </w:lvl>
    <w:lvl w:ilvl="7" w:tplc="04150003" w:tentative="1">
      <w:start w:val="1"/>
      <w:numFmt w:val="lowerLetter"/>
      <w:lvlText w:val="%8."/>
      <w:lvlJc w:val="left"/>
      <w:pPr>
        <w:ind w:left="5760" w:hanging="360"/>
      </w:pPr>
    </w:lvl>
    <w:lvl w:ilvl="8" w:tplc="04150005" w:tentative="1">
      <w:start w:val="1"/>
      <w:numFmt w:val="lowerRoman"/>
      <w:lvlText w:val="%9."/>
      <w:lvlJc w:val="right"/>
      <w:pPr>
        <w:ind w:left="6480" w:hanging="180"/>
      </w:pPr>
    </w:lvl>
  </w:abstractNum>
  <w:abstractNum w:abstractNumId="76" w15:restartNumberingAfterBreak="0">
    <w:nsid w:val="76C2338F"/>
    <w:multiLevelType w:val="hybridMultilevel"/>
    <w:tmpl w:val="3AEA747E"/>
    <w:lvl w:ilvl="0" w:tplc="0415000F">
      <w:start w:val="1"/>
      <w:numFmt w:val="bullet"/>
      <w:lvlText w:val=""/>
      <w:lvlJc w:val="left"/>
      <w:pPr>
        <w:ind w:left="720" w:hanging="360"/>
      </w:pPr>
      <w:rPr>
        <w:rFonts w:ascii="Symbol" w:hAnsi="Symbol" w:hint="default"/>
      </w:rPr>
    </w:lvl>
    <w:lvl w:ilvl="1" w:tplc="04150019" w:tentative="1">
      <w:start w:val="1"/>
      <w:numFmt w:val="bullet"/>
      <w:lvlText w:val="o"/>
      <w:lvlJc w:val="left"/>
      <w:pPr>
        <w:ind w:left="1440" w:hanging="360"/>
      </w:pPr>
      <w:rPr>
        <w:rFonts w:ascii="Courier New" w:hAnsi="Courier New" w:cs="Courier New" w:hint="default"/>
      </w:rPr>
    </w:lvl>
    <w:lvl w:ilvl="2" w:tplc="0415001B" w:tentative="1">
      <w:start w:val="1"/>
      <w:numFmt w:val="bullet"/>
      <w:lvlText w:val=""/>
      <w:lvlJc w:val="left"/>
      <w:pPr>
        <w:ind w:left="2160" w:hanging="360"/>
      </w:pPr>
      <w:rPr>
        <w:rFonts w:ascii="Wingdings" w:hAnsi="Wingdings" w:hint="default"/>
      </w:rPr>
    </w:lvl>
    <w:lvl w:ilvl="3" w:tplc="0415000F" w:tentative="1">
      <w:start w:val="1"/>
      <w:numFmt w:val="bullet"/>
      <w:lvlText w:val=""/>
      <w:lvlJc w:val="left"/>
      <w:pPr>
        <w:ind w:left="2880" w:hanging="360"/>
      </w:pPr>
      <w:rPr>
        <w:rFonts w:ascii="Symbol" w:hAnsi="Symbol" w:hint="default"/>
      </w:rPr>
    </w:lvl>
    <w:lvl w:ilvl="4" w:tplc="04150019" w:tentative="1">
      <w:start w:val="1"/>
      <w:numFmt w:val="bullet"/>
      <w:lvlText w:val="o"/>
      <w:lvlJc w:val="left"/>
      <w:pPr>
        <w:ind w:left="3600" w:hanging="360"/>
      </w:pPr>
      <w:rPr>
        <w:rFonts w:ascii="Courier New" w:hAnsi="Courier New" w:cs="Courier New" w:hint="default"/>
      </w:rPr>
    </w:lvl>
    <w:lvl w:ilvl="5" w:tplc="0415001B" w:tentative="1">
      <w:start w:val="1"/>
      <w:numFmt w:val="bullet"/>
      <w:lvlText w:val=""/>
      <w:lvlJc w:val="left"/>
      <w:pPr>
        <w:ind w:left="4320" w:hanging="360"/>
      </w:pPr>
      <w:rPr>
        <w:rFonts w:ascii="Wingdings" w:hAnsi="Wingdings" w:hint="default"/>
      </w:rPr>
    </w:lvl>
    <w:lvl w:ilvl="6" w:tplc="0415000F" w:tentative="1">
      <w:start w:val="1"/>
      <w:numFmt w:val="bullet"/>
      <w:lvlText w:val=""/>
      <w:lvlJc w:val="left"/>
      <w:pPr>
        <w:ind w:left="5040" w:hanging="360"/>
      </w:pPr>
      <w:rPr>
        <w:rFonts w:ascii="Symbol" w:hAnsi="Symbol" w:hint="default"/>
      </w:rPr>
    </w:lvl>
    <w:lvl w:ilvl="7" w:tplc="04150019" w:tentative="1">
      <w:start w:val="1"/>
      <w:numFmt w:val="bullet"/>
      <w:lvlText w:val="o"/>
      <w:lvlJc w:val="left"/>
      <w:pPr>
        <w:ind w:left="5760" w:hanging="360"/>
      </w:pPr>
      <w:rPr>
        <w:rFonts w:ascii="Courier New" w:hAnsi="Courier New" w:cs="Courier New" w:hint="default"/>
      </w:rPr>
    </w:lvl>
    <w:lvl w:ilvl="8" w:tplc="0415001B" w:tentative="1">
      <w:start w:val="1"/>
      <w:numFmt w:val="bullet"/>
      <w:lvlText w:val=""/>
      <w:lvlJc w:val="left"/>
      <w:pPr>
        <w:ind w:left="6480" w:hanging="360"/>
      </w:pPr>
      <w:rPr>
        <w:rFonts w:ascii="Wingdings" w:hAnsi="Wingdings" w:hint="default"/>
      </w:rPr>
    </w:lvl>
  </w:abstractNum>
  <w:abstractNum w:abstractNumId="77" w15:restartNumberingAfterBreak="0">
    <w:nsid w:val="7A142F8D"/>
    <w:multiLevelType w:val="hybridMultilevel"/>
    <w:tmpl w:val="04C8AAFA"/>
    <w:lvl w:ilvl="0" w:tplc="102A731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8" w15:restartNumberingAfterBreak="0">
    <w:nsid w:val="7A40332C"/>
    <w:multiLevelType w:val="hybridMultilevel"/>
    <w:tmpl w:val="955EC52E"/>
    <w:lvl w:ilvl="0" w:tplc="268AFAF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9" w15:restartNumberingAfterBreak="0">
    <w:nsid w:val="7B181D4E"/>
    <w:multiLevelType w:val="hybridMultilevel"/>
    <w:tmpl w:val="39FE20AA"/>
    <w:lvl w:ilvl="0" w:tplc="268AFAF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0" w15:restartNumberingAfterBreak="0">
    <w:nsid w:val="7B303289"/>
    <w:multiLevelType w:val="hybridMultilevel"/>
    <w:tmpl w:val="185A9A48"/>
    <w:lvl w:ilvl="0" w:tplc="102A731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1" w15:restartNumberingAfterBreak="0">
    <w:nsid w:val="7D992D82"/>
    <w:multiLevelType w:val="hybridMultilevel"/>
    <w:tmpl w:val="338A9CBA"/>
    <w:lvl w:ilvl="0" w:tplc="04150001">
      <w:start w:val="1"/>
      <w:numFmt w:val="bullet"/>
      <w:lvlText w:val=""/>
      <w:lvlJc w:val="left"/>
      <w:pPr>
        <w:ind w:left="890" w:hanging="360"/>
      </w:pPr>
      <w:rPr>
        <w:rFonts w:ascii="Symbol" w:hAnsi="Symbol" w:hint="default"/>
      </w:rPr>
    </w:lvl>
    <w:lvl w:ilvl="1" w:tplc="04150003" w:tentative="1">
      <w:start w:val="1"/>
      <w:numFmt w:val="bullet"/>
      <w:lvlText w:val="o"/>
      <w:lvlJc w:val="left"/>
      <w:pPr>
        <w:ind w:left="1610" w:hanging="360"/>
      </w:pPr>
      <w:rPr>
        <w:rFonts w:ascii="Courier New" w:hAnsi="Courier New" w:cs="Courier New" w:hint="default"/>
      </w:rPr>
    </w:lvl>
    <w:lvl w:ilvl="2" w:tplc="04150005" w:tentative="1">
      <w:start w:val="1"/>
      <w:numFmt w:val="bullet"/>
      <w:lvlText w:val=""/>
      <w:lvlJc w:val="left"/>
      <w:pPr>
        <w:ind w:left="2330" w:hanging="360"/>
      </w:pPr>
      <w:rPr>
        <w:rFonts w:ascii="Wingdings" w:hAnsi="Wingdings" w:hint="default"/>
      </w:rPr>
    </w:lvl>
    <w:lvl w:ilvl="3" w:tplc="04150001" w:tentative="1">
      <w:start w:val="1"/>
      <w:numFmt w:val="bullet"/>
      <w:lvlText w:val=""/>
      <w:lvlJc w:val="left"/>
      <w:pPr>
        <w:ind w:left="3050" w:hanging="360"/>
      </w:pPr>
      <w:rPr>
        <w:rFonts w:ascii="Symbol" w:hAnsi="Symbol" w:hint="default"/>
      </w:rPr>
    </w:lvl>
    <w:lvl w:ilvl="4" w:tplc="04150003" w:tentative="1">
      <w:start w:val="1"/>
      <w:numFmt w:val="bullet"/>
      <w:lvlText w:val="o"/>
      <w:lvlJc w:val="left"/>
      <w:pPr>
        <w:ind w:left="3770" w:hanging="360"/>
      </w:pPr>
      <w:rPr>
        <w:rFonts w:ascii="Courier New" w:hAnsi="Courier New" w:cs="Courier New" w:hint="default"/>
      </w:rPr>
    </w:lvl>
    <w:lvl w:ilvl="5" w:tplc="04150005" w:tentative="1">
      <w:start w:val="1"/>
      <w:numFmt w:val="bullet"/>
      <w:lvlText w:val=""/>
      <w:lvlJc w:val="left"/>
      <w:pPr>
        <w:ind w:left="4490" w:hanging="360"/>
      </w:pPr>
      <w:rPr>
        <w:rFonts w:ascii="Wingdings" w:hAnsi="Wingdings" w:hint="default"/>
      </w:rPr>
    </w:lvl>
    <w:lvl w:ilvl="6" w:tplc="04150001" w:tentative="1">
      <w:start w:val="1"/>
      <w:numFmt w:val="bullet"/>
      <w:lvlText w:val=""/>
      <w:lvlJc w:val="left"/>
      <w:pPr>
        <w:ind w:left="5210" w:hanging="360"/>
      </w:pPr>
      <w:rPr>
        <w:rFonts w:ascii="Symbol" w:hAnsi="Symbol" w:hint="default"/>
      </w:rPr>
    </w:lvl>
    <w:lvl w:ilvl="7" w:tplc="04150003" w:tentative="1">
      <w:start w:val="1"/>
      <w:numFmt w:val="bullet"/>
      <w:lvlText w:val="o"/>
      <w:lvlJc w:val="left"/>
      <w:pPr>
        <w:ind w:left="5930" w:hanging="360"/>
      </w:pPr>
      <w:rPr>
        <w:rFonts w:ascii="Courier New" w:hAnsi="Courier New" w:cs="Courier New" w:hint="default"/>
      </w:rPr>
    </w:lvl>
    <w:lvl w:ilvl="8" w:tplc="04150005" w:tentative="1">
      <w:start w:val="1"/>
      <w:numFmt w:val="bullet"/>
      <w:lvlText w:val=""/>
      <w:lvlJc w:val="left"/>
      <w:pPr>
        <w:ind w:left="6650" w:hanging="360"/>
      </w:pPr>
      <w:rPr>
        <w:rFonts w:ascii="Wingdings" w:hAnsi="Wingdings" w:hint="default"/>
      </w:rPr>
    </w:lvl>
  </w:abstractNum>
  <w:abstractNum w:abstractNumId="82" w15:restartNumberingAfterBreak="0">
    <w:nsid w:val="7FEA175C"/>
    <w:multiLevelType w:val="hybridMultilevel"/>
    <w:tmpl w:val="C3787BB0"/>
    <w:lvl w:ilvl="0" w:tplc="FA786A34">
      <w:start w:val="1"/>
      <w:numFmt w:val="decimal"/>
      <w:lvlText w:val="%1."/>
      <w:lvlJc w:val="left"/>
      <w:pPr>
        <w:ind w:left="720" w:hanging="360"/>
      </w:pPr>
    </w:lvl>
    <w:lvl w:ilvl="1" w:tplc="04150003" w:tentative="1">
      <w:start w:val="1"/>
      <w:numFmt w:val="lowerLetter"/>
      <w:lvlText w:val="%2."/>
      <w:lvlJc w:val="left"/>
      <w:pPr>
        <w:ind w:left="1440" w:hanging="360"/>
      </w:pPr>
    </w:lvl>
    <w:lvl w:ilvl="2" w:tplc="04150005" w:tentative="1">
      <w:start w:val="1"/>
      <w:numFmt w:val="lowerRoman"/>
      <w:lvlText w:val="%3."/>
      <w:lvlJc w:val="right"/>
      <w:pPr>
        <w:ind w:left="2160" w:hanging="180"/>
      </w:pPr>
    </w:lvl>
    <w:lvl w:ilvl="3" w:tplc="04150001" w:tentative="1">
      <w:start w:val="1"/>
      <w:numFmt w:val="decimal"/>
      <w:lvlText w:val="%4."/>
      <w:lvlJc w:val="left"/>
      <w:pPr>
        <w:ind w:left="2880" w:hanging="360"/>
      </w:pPr>
    </w:lvl>
    <w:lvl w:ilvl="4" w:tplc="04150003" w:tentative="1">
      <w:start w:val="1"/>
      <w:numFmt w:val="lowerLetter"/>
      <w:lvlText w:val="%5."/>
      <w:lvlJc w:val="left"/>
      <w:pPr>
        <w:ind w:left="3600" w:hanging="360"/>
      </w:pPr>
    </w:lvl>
    <w:lvl w:ilvl="5" w:tplc="04150005" w:tentative="1">
      <w:start w:val="1"/>
      <w:numFmt w:val="lowerRoman"/>
      <w:lvlText w:val="%6."/>
      <w:lvlJc w:val="right"/>
      <w:pPr>
        <w:ind w:left="4320" w:hanging="180"/>
      </w:pPr>
    </w:lvl>
    <w:lvl w:ilvl="6" w:tplc="04150001" w:tentative="1">
      <w:start w:val="1"/>
      <w:numFmt w:val="decimal"/>
      <w:lvlText w:val="%7."/>
      <w:lvlJc w:val="left"/>
      <w:pPr>
        <w:ind w:left="5040" w:hanging="360"/>
      </w:pPr>
    </w:lvl>
    <w:lvl w:ilvl="7" w:tplc="04150003" w:tentative="1">
      <w:start w:val="1"/>
      <w:numFmt w:val="lowerLetter"/>
      <w:lvlText w:val="%8."/>
      <w:lvlJc w:val="left"/>
      <w:pPr>
        <w:ind w:left="5760" w:hanging="360"/>
      </w:pPr>
    </w:lvl>
    <w:lvl w:ilvl="8" w:tplc="04150005" w:tentative="1">
      <w:start w:val="1"/>
      <w:numFmt w:val="lowerRoman"/>
      <w:lvlText w:val="%9."/>
      <w:lvlJc w:val="right"/>
      <w:pPr>
        <w:ind w:left="6480" w:hanging="180"/>
      </w:pPr>
    </w:lvl>
  </w:abstractNum>
  <w:num w:numId="1">
    <w:abstractNumId w:val="42"/>
  </w:num>
  <w:num w:numId="2">
    <w:abstractNumId w:val="40"/>
  </w:num>
  <w:num w:numId="3">
    <w:abstractNumId w:val="8"/>
  </w:num>
  <w:num w:numId="4">
    <w:abstractNumId w:val="20"/>
  </w:num>
  <w:num w:numId="5">
    <w:abstractNumId w:val="5"/>
  </w:num>
  <w:num w:numId="6">
    <w:abstractNumId w:val="53"/>
  </w:num>
  <w:num w:numId="7">
    <w:abstractNumId w:val="41"/>
  </w:num>
  <w:num w:numId="8">
    <w:abstractNumId w:val="58"/>
  </w:num>
  <w:num w:numId="9">
    <w:abstractNumId w:val="37"/>
  </w:num>
  <w:num w:numId="10">
    <w:abstractNumId w:val="57"/>
  </w:num>
  <w:num w:numId="11">
    <w:abstractNumId w:val="26"/>
  </w:num>
  <w:num w:numId="12">
    <w:abstractNumId w:val="25"/>
  </w:num>
  <w:num w:numId="13">
    <w:abstractNumId w:val="15"/>
  </w:num>
  <w:num w:numId="14">
    <w:abstractNumId w:val="13"/>
  </w:num>
  <w:num w:numId="15">
    <w:abstractNumId w:val="23"/>
  </w:num>
  <w:num w:numId="16">
    <w:abstractNumId w:val="14"/>
  </w:num>
  <w:num w:numId="17">
    <w:abstractNumId w:val="45"/>
  </w:num>
  <w:num w:numId="18">
    <w:abstractNumId w:val="28"/>
  </w:num>
  <w:num w:numId="19">
    <w:abstractNumId w:val="67"/>
  </w:num>
  <w:num w:numId="20">
    <w:abstractNumId w:val="52"/>
  </w:num>
  <w:num w:numId="21">
    <w:abstractNumId w:val="62"/>
  </w:num>
  <w:num w:numId="22">
    <w:abstractNumId w:val="46"/>
  </w:num>
  <w:num w:numId="23">
    <w:abstractNumId w:val="39"/>
  </w:num>
  <w:num w:numId="24">
    <w:abstractNumId w:val="16"/>
  </w:num>
  <w:num w:numId="25">
    <w:abstractNumId w:val="3"/>
  </w:num>
  <w:num w:numId="26">
    <w:abstractNumId w:val="6"/>
  </w:num>
  <w:num w:numId="27">
    <w:abstractNumId w:val="65"/>
  </w:num>
  <w:num w:numId="28">
    <w:abstractNumId w:val="81"/>
  </w:num>
  <w:num w:numId="29">
    <w:abstractNumId w:val="35"/>
  </w:num>
  <w:num w:numId="30">
    <w:abstractNumId w:val="61"/>
  </w:num>
  <w:num w:numId="31">
    <w:abstractNumId w:val="47"/>
  </w:num>
  <w:num w:numId="32">
    <w:abstractNumId w:val="17"/>
  </w:num>
  <w:num w:numId="33">
    <w:abstractNumId w:val="24"/>
  </w:num>
  <w:num w:numId="34">
    <w:abstractNumId w:val="29"/>
  </w:num>
  <w:num w:numId="35">
    <w:abstractNumId w:val="66"/>
  </w:num>
  <w:num w:numId="36">
    <w:abstractNumId w:val="82"/>
  </w:num>
  <w:num w:numId="37">
    <w:abstractNumId w:val="4"/>
  </w:num>
  <w:num w:numId="38">
    <w:abstractNumId w:val="56"/>
  </w:num>
  <w:num w:numId="39">
    <w:abstractNumId w:val="31"/>
  </w:num>
  <w:num w:numId="40">
    <w:abstractNumId w:val="48"/>
  </w:num>
  <w:num w:numId="41">
    <w:abstractNumId w:val="49"/>
  </w:num>
  <w:num w:numId="42">
    <w:abstractNumId w:val="34"/>
  </w:num>
  <w:num w:numId="43">
    <w:abstractNumId w:val="59"/>
  </w:num>
  <w:num w:numId="44">
    <w:abstractNumId w:val="75"/>
  </w:num>
  <w:num w:numId="45">
    <w:abstractNumId w:val="70"/>
  </w:num>
  <w:num w:numId="46">
    <w:abstractNumId w:val="21"/>
  </w:num>
  <w:num w:numId="47">
    <w:abstractNumId w:val="54"/>
  </w:num>
  <w:num w:numId="48">
    <w:abstractNumId w:val="10"/>
  </w:num>
  <w:num w:numId="49">
    <w:abstractNumId w:val="76"/>
  </w:num>
  <w:num w:numId="50">
    <w:abstractNumId w:val="71"/>
  </w:num>
  <w:num w:numId="51">
    <w:abstractNumId w:val="73"/>
  </w:num>
  <w:num w:numId="52">
    <w:abstractNumId w:val="19"/>
  </w:num>
  <w:num w:numId="53">
    <w:abstractNumId w:val="68"/>
  </w:num>
  <w:num w:numId="54">
    <w:abstractNumId w:val="2"/>
  </w:num>
  <w:num w:numId="55">
    <w:abstractNumId w:val="55"/>
  </w:num>
  <w:num w:numId="56">
    <w:abstractNumId w:val="43"/>
  </w:num>
  <w:num w:numId="57">
    <w:abstractNumId w:val="1"/>
  </w:num>
  <w:num w:numId="58">
    <w:abstractNumId w:val="72"/>
  </w:num>
  <w:num w:numId="59">
    <w:abstractNumId w:val="79"/>
  </w:num>
  <w:num w:numId="60">
    <w:abstractNumId w:val="22"/>
  </w:num>
  <w:num w:numId="61">
    <w:abstractNumId w:val="27"/>
  </w:num>
  <w:num w:numId="62">
    <w:abstractNumId w:val="7"/>
  </w:num>
  <w:num w:numId="63">
    <w:abstractNumId w:val="0"/>
  </w:num>
  <w:num w:numId="64">
    <w:abstractNumId w:val="74"/>
  </w:num>
  <w:num w:numId="65">
    <w:abstractNumId w:val="12"/>
  </w:num>
  <w:num w:numId="66">
    <w:abstractNumId w:val="30"/>
  </w:num>
  <w:num w:numId="67">
    <w:abstractNumId w:val="11"/>
  </w:num>
  <w:num w:numId="68">
    <w:abstractNumId w:val="64"/>
  </w:num>
  <w:num w:numId="69">
    <w:abstractNumId w:val="51"/>
  </w:num>
  <w:num w:numId="70">
    <w:abstractNumId w:val="38"/>
  </w:num>
  <w:num w:numId="71">
    <w:abstractNumId w:val="36"/>
  </w:num>
  <w:num w:numId="72">
    <w:abstractNumId w:val="69"/>
  </w:num>
  <w:num w:numId="73">
    <w:abstractNumId w:val="78"/>
  </w:num>
  <w:num w:numId="74">
    <w:abstractNumId w:val="33"/>
  </w:num>
  <w:num w:numId="75">
    <w:abstractNumId w:val="9"/>
  </w:num>
  <w:num w:numId="76">
    <w:abstractNumId w:val="44"/>
  </w:num>
  <w:num w:numId="77">
    <w:abstractNumId w:val="77"/>
  </w:num>
  <w:num w:numId="78">
    <w:abstractNumId w:val="50"/>
  </w:num>
  <w:num w:numId="79">
    <w:abstractNumId w:val="63"/>
  </w:num>
  <w:num w:numId="80">
    <w:abstractNumId w:val="18"/>
  </w:num>
  <w:num w:numId="81">
    <w:abstractNumId w:val="80"/>
  </w:num>
  <w:num w:numId="82">
    <w:abstractNumId w:val="60"/>
  </w:num>
  <w:num w:numId="83">
    <w:abstractNumId w:val="32"/>
  </w:num>
  <w:numIdMacAtCleanup w:val="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9"/>
  <w:hyphenationZone w:val="425"/>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6ECC"/>
    <w:rsid w:val="00000CA4"/>
    <w:rsid w:val="00000F6C"/>
    <w:rsid w:val="00001464"/>
    <w:rsid w:val="00001476"/>
    <w:rsid w:val="00001E49"/>
    <w:rsid w:val="000021B6"/>
    <w:rsid w:val="00002370"/>
    <w:rsid w:val="00002BA9"/>
    <w:rsid w:val="00003DF1"/>
    <w:rsid w:val="00004291"/>
    <w:rsid w:val="000042BC"/>
    <w:rsid w:val="000047A8"/>
    <w:rsid w:val="000048BC"/>
    <w:rsid w:val="00004C3D"/>
    <w:rsid w:val="00004CCF"/>
    <w:rsid w:val="00005345"/>
    <w:rsid w:val="00006192"/>
    <w:rsid w:val="00006472"/>
    <w:rsid w:val="00006481"/>
    <w:rsid w:val="00006F91"/>
    <w:rsid w:val="00007375"/>
    <w:rsid w:val="00007667"/>
    <w:rsid w:val="000076DA"/>
    <w:rsid w:val="0000770C"/>
    <w:rsid w:val="0000771F"/>
    <w:rsid w:val="00007871"/>
    <w:rsid w:val="00007EF6"/>
    <w:rsid w:val="00010DFB"/>
    <w:rsid w:val="00011588"/>
    <w:rsid w:val="00011B9E"/>
    <w:rsid w:val="00011F0E"/>
    <w:rsid w:val="00012C0D"/>
    <w:rsid w:val="00013240"/>
    <w:rsid w:val="00013449"/>
    <w:rsid w:val="00013773"/>
    <w:rsid w:val="000143FC"/>
    <w:rsid w:val="000146C0"/>
    <w:rsid w:val="00014910"/>
    <w:rsid w:val="000150FF"/>
    <w:rsid w:val="00015CD2"/>
    <w:rsid w:val="0001608D"/>
    <w:rsid w:val="00016697"/>
    <w:rsid w:val="000167B6"/>
    <w:rsid w:val="00016900"/>
    <w:rsid w:val="00016DE1"/>
    <w:rsid w:val="00017C68"/>
    <w:rsid w:val="000205D1"/>
    <w:rsid w:val="00020823"/>
    <w:rsid w:val="000208E5"/>
    <w:rsid w:val="000209DF"/>
    <w:rsid w:val="00020FEA"/>
    <w:rsid w:val="0002170E"/>
    <w:rsid w:val="000218CE"/>
    <w:rsid w:val="000219BA"/>
    <w:rsid w:val="000225D7"/>
    <w:rsid w:val="000226EC"/>
    <w:rsid w:val="00022CE4"/>
    <w:rsid w:val="00022F37"/>
    <w:rsid w:val="00023430"/>
    <w:rsid w:val="00023E0A"/>
    <w:rsid w:val="00023FC1"/>
    <w:rsid w:val="00024949"/>
    <w:rsid w:val="000249EF"/>
    <w:rsid w:val="00024FC5"/>
    <w:rsid w:val="0002515E"/>
    <w:rsid w:val="00025166"/>
    <w:rsid w:val="00025397"/>
    <w:rsid w:val="00025BAC"/>
    <w:rsid w:val="00025C90"/>
    <w:rsid w:val="00025ED1"/>
    <w:rsid w:val="000261E0"/>
    <w:rsid w:val="0002637A"/>
    <w:rsid w:val="00026BC9"/>
    <w:rsid w:val="00026DF4"/>
    <w:rsid w:val="00027E29"/>
    <w:rsid w:val="00027EF4"/>
    <w:rsid w:val="00030106"/>
    <w:rsid w:val="00030170"/>
    <w:rsid w:val="00030C6E"/>
    <w:rsid w:val="00030CB2"/>
    <w:rsid w:val="00030D9F"/>
    <w:rsid w:val="00030E82"/>
    <w:rsid w:val="00032495"/>
    <w:rsid w:val="000325C3"/>
    <w:rsid w:val="000328E1"/>
    <w:rsid w:val="00032AF3"/>
    <w:rsid w:val="00032E45"/>
    <w:rsid w:val="00032FF8"/>
    <w:rsid w:val="000330BF"/>
    <w:rsid w:val="000333EA"/>
    <w:rsid w:val="00033C5D"/>
    <w:rsid w:val="00034BB4"/>
    <w:rsid w:val="00034F20"/>
    <w:rsid w:val="00035791"/>
    <w:rsid w:val="00035DA9"/>
    <w:rsid w:val="00035EE7"/>
    <w:rsid w:val="00036A10"/>
    <w:rsid w:val="00036DA6"/>
    <w:rsid w:val="0003734F"/>
    <w:rsid w:val="00040397"/>
    <w:rsid w:val="00040AD6"/>
    <w:rsid w:val="00041192"/>
    <w:rsid w:val="0004167F"/>
    <w:rsid w:val="000419F8"/>
    <w:rsid w:val="00042098"/>
    <w:rsid w:val="00042233"/>
    <w:rsid w:val="00043670"/>
    <w:rsid w:val="00043696"/>
    <w:rsid w:val="0004481D"/>
    <w:rsid w:val="00044B95"/>
    <w:rsid w:val="00044D13"/>
    <w:rsid w:val="0004504D"/>
    <w:rsid w:val="000465B1"/>
    <w:rsid w:val="00046788"/>
    <w:rsid w:val="000472F5"/>
    <w:rsid w:val="00047333"/>
    <w:rsid w:val="0004747F"/>
    <w:rsid w:val="00047695"/>
    <w:rsid w:val="00047A72"/>
    <w:rsid w:val="00047E61"/>
    <w:rsid w:val="00050189"/>
    <w:rsid w:val="000501AC"/>
    <w:rsid w:val="00050413"/>
    <w:rsid w:val="0005142F"/>
    <w:rsid w:val="00051FB8"/>
    <w:rsid w:val="00052095"/>
    <w:rsid w:val="00052820"/>
    <w:rsid w:val="00052AB3"/>
    <w:rsid w:val="0005344E"/>
    <w:rsid w:val="0005426D"/>
    <w:rsid w:val="0005449C"/>
    <w:rsid w:val="0005462C"/>
    <w:rsid w:val="00054AAC"/>
    <w:rsid w:val="00054DBD"/>
    <w:rsid w:val="00055185"/>
    <w:rsid w:val="000556C3"/>
    <w:rsid w:val="0005573D"/>
    <w:rsid w:val="00056DC0"/>
    <w:rsid w:val="00057292"/>
    <w:rsid w:val="0006106A"/>
    <w:rsid w:val="000610F4"/>
    <w:rsid w:val="000620FB"/>
    <w:rsid w:val="0006246D"/>
    <w:rsid w:val="00062664"/>
    <w:rsid w:val="0006324C"/>
    <w:rsid w:val="00063259"/>
    <w:rsid w:val="000635F8"/>
    <w:rsid w:val="00063AE5"/>
    <w:rsid w:val="00063B13"/>
    <w:rsid w:val="00063EE8"/>
    <w:rsid w:val="000646A8"/>
    <w:rsid w:val="00064AE6"/>
    <w:rsid w:val="00064B34"/>
    <w:rsid w:val="00064C65"/>
    <w:rsid w:val="00064ECC"/>
    <w:rsid w:val="000656C8"/>
    <w:rsid w:val="000661F6"/>
    <w:rsid w:val="00066307"/>
    <w:rsid w:val="0006636D"/>
    <w:rsid w:val="00066D01"/>
    <w:rsid w:val="00067188"/>
    <w:rsid w:val="00067229"/>
    <w:rsid w:val="000676CE"/>
    <w:rsid w:val="000678E7"/>
    <w:rsid w:val="000706C7"/>
    <w:rsid w:val="000713C4"/>
    <w:rsid w:val="000713E0"/>
    <w:rsid w:val="00071412"/>
    <w:rsid w:val="00071550"/>
    <w:rsid w:val="000721C4"/>
    <w:rsid w:val="000722D8"/>
    <w:rsid w:val="000723BB"/>
    <w:rsid w:val="0007283E"/>
    <w:rsid w:val="000731E4"/>
    <w:rsid w:val="00073CA7"/>
    <w:rsid w:val="00073E43"/>
    <w:rsid w:val="00073ED4"/>
    <w:rsid w:val="0007432D"/>
    <w:rsid w:val="0007518D"/>
    <w:rsid w:val="00075431"/>
    <w:rsid w:val="000757FC"/>
    <w:rsid w:val="00075996"/>
    <w:rsid w:val="00076033"/>
    <w:rsid w:val="00076339"/>
    <w:rsid w:val="00076705"/>
    <w:rsid w:val="000768BC"/>
    <w:rsid w:val="00076A48"/>
    <w:rsid w:val="00076ABC"/>
    <w:rsid w:val="00076AFA"/>
    <w:rsid w:val="000774AE"/>
    <w:rsid w:val="0008017B"/>
    <w:rsid w:val="000805B4"/>
    <w:rsid w:val="00080EA6"/>
    <w:rsid w:val="0008114C"/>
    <w:rsid w:val="000813D8"/>
    <w:rsid w:val="0008149B"/>
    <w:rsid w:val="00081DBC"/>
    <w:rsid w:val="00082C8A"/>
    <w:rsid w:val="000831A2"/>
    <w:rsid w:val="00083A35"/>
    <w:rsid w:val="00083D55"/>
    <w:rsid w:val="000847BB"/>
    <w:rsid w:val="0008490A"/>
    <w:rsid w:val="00085245"/>
    <w:rsid w:val="000855D7"/>
    <w:rsid w:val="00085AF3"/>
    <w:rsid w:val="00086200"/>
    <w:rsid w:val="000863E4"/>
    <w:rsid w:val="0008682B"/>
    <w:rsid w:val="00086E1B"/>
    <w:rsid w:val="0008702C"/>
    <w:rsid w:val="00087560"/>
    <w:rsid w:val="00087F78"/>
    <w:rsid w:val="000915A5"/>
    <w:rsid w:val="00091A49"/>
    <w:rsid w:val="00091FDB"/>
    <w:rsid w:val="0009205F"/>
    <w:rsid w:val="00092451"/>
    <w:rsid w:val="000927D2"/>
    <w:rsid w:val="0009321D"/>
    <w:rsid w:val="000934FF"/>
    <w:rsid w:val="000935A1"/>
    <w:rsid w:val="00093946"/>
    <w:rsid w:val="00094300"/>
    <w:rsid w:val="000949D3"/>
    <w:rsid w:val="000955BF"/>
    <w:rsid w:val="00095E22"/>
    <w:rsid w:val="00096400"/>
    <w:rsid w:val="0009671E"/>
    <w:rsid w:val="0009687F"/>
    <w:rsid w:val="000968F4"/>
    <w:rsid w:val="00097082"/>
    <w:rsid w:val="00097A9B"/>
    <w:rsid w:val="000A023A"/>
    <w:rsid w:val="000A030D"/>
    <w:rsid w:val="000A0460"/>
    <w:rsid w:val="000A0C5A"/>
    <w:rsid w:val="000A10A7"/>
    <w:rsid w:val="000A18FF"/>
    <w:rsid w:val="000A1CF8"/>
    <w:rsid w:val="000A1D3F"/>
    <w:rsid w:val="000A1F26"/>
    <w:rsid w:val="000A2DF1"/>
    <w:rsid w:val="000A39BF"/>
    <w:rsid w:val="000A4806"/>
    <w:rsid w:val="000A4938"/>
    <w:rsid w:val="000A50A7"/>
    <w:rsid w:val="000A5BC6"/>
    <w:rsid w:val="000A621F"/>
    <w:rsid w:val="000A62C9"/>
    <w:rsid w:val="000A62DC"/>
    <w:rsid w:val="000A664D"/>
    <w:rsid w:val="000A6DEB"/>
    <w:rsid w:val="000A70E1"/>
    <w:rsid w:val="000A79DC"/>
    <w:rsid w:val="000A7D18"/>
    <w:rsid w:val="000B0741"/>
    <w:rsid w:val="000B0C34"/>
    <w:rsid w:val="000B1277"/>
    <w:rsid w:val="000B15CF"/>
    <w:rsid w:val="000B1DDF"/>
    <w:rsid w:val="000B1E3B"/>
    <w:rsid w:val="000B2347"/>
    <w:rsid w:val="000B2551"/>
    <w:rsid w:val="000B2A78"/>
    <w:rsid w:val="000B2A84"/>
    <w:rsid w:val="000B2E82"/>
    <w:rsid w:val="000B3445"/>
    <w:rsid w:val="000B367C"/>
    <w:rsid w:val="000B3B02"/>
    <w:rsid w:val="000B3C7E"/>
    <w:rsid w:val="000B3F51"/>
    <w:rsid w:val="000B489E"/>
    <w:rsid w:val="000B48C3"/>
    <w:rsid w:val="000B4CD8"/>
    <w:rsid w:val="000B5198"/>
    <w:rsid w:val="000B52DA"/>
    <w:rsid w:val="000B5427"/>
    <w:rsid w:val="000B57EF"/>
    <w:rsid w:val="000B58EF"/>
    <w:rsid w:val="000B65BC"/>
    <w:rsid w:val="000B6B7A"/>
    <w:rsid w:val="000B6D8C"/>
    <w:rsid w:val="000B74B8"/>
    <w:rsid w:val="000B7891"/>
    <w:rsid w:val="000C02D5"/>
    <w:rsid w:val="000C0608"/>
    <w:rsid w:val="000C086E"/>
    <w:rsid w:val="000C0DA3"/>
    <w:rsid w:val="000C1639"/>
    <w:rsid w:val="000C18E1"/>
    <w:rsid w:val="000C1F61"/>
    <w:rsid w:val="000C2B56"/>
    <w:rsid w:val="000C3297"/>
    <w:rsid w:val="000C38C1"/>
    <w:rsid w:val="000C39F4"/>
    <w:rsid w:val="000C4AAF"/>
    <w:rsid w:val="000C5A32"/>
    <w:rsid w:val="000C5BDE"/>
    <w:rsid w:val="000C5CBB"/>
    <w:rsid w:val="000C5F60"/>
    <w:rsid w:val="000C6024"/>
    <w:rsid w:val="000C6A18"/>
    <w:rsid w:val="000C6ED8"/>
    <w:rsid w:val="000C70D6"/>
    <w:rsid w:val="000C722E"/>
    <w:rsid w:val="000C7961"/>
    <w:rsid w:val="000C7CB9"/>
    <w:rsid w:val="000C7F3D"/>
    <w:rsid w:val="000D0339"/>
    <w:rsid w:val="000D1ACB"/>
    <w:rsid w:val="000D1B0A"/>
    <w:rsid w:val="000D1F61"/>
    <w:rsid w:val="000D200D"/>
    <w:rsid w:val="000D229F"/>
    <w:rsid w:val="000D2302"/>
    <w:rsid w:val="000D2557"/>
    <w:rsid w:val="000D2922"/>
    <w:rsid w:val="000D2AEC"/>
    <w:rsid w:val="000D2E92"/>
    <w:rsid w:val="000D3121"/>
    <w:rsid w:val="000D3497"/>
    <w:rsid w:val="000D4053"/>
    <w:rsid w:val="000D452D"/>
    <w:rsid w:val="000D466D"/>
    <w:rsid w:val="000D47DA"/>
    <w:rsid w:val="000D49BE"/>
    <w:rsid w:val="000D52BA"/>
    <w:rsid w:val="000D53A3"/>
    <w:rsid w:val="000D5584"/>
    <w:rsid w:val="000D6D83"/>
    <w:rsid w:val="000D75A5"/>
    <w:rsid w:val="000D769C"/>
    <w:rsid w:val="000E01E8"/>
    <w:rsid w:val="000E02D2"/>
    <w:rsid w:val="000E03FB"/>
    <w:rsid w:val="000E0EAF"/>
    <w:rsid w:val="000E155E"/>
    <w:rsid w:val="000E234A"/>
    <w:rsid w:val="000E2D0A"/>
    <w:rsid w:val="000E2FBC"/>
    <w:rsid w:val="000E43B7"/>
    <w:rsid w:val="000E482F"/>
    <w:rsid w:val="000E58A9"/>
    <w:rsid w:val="000E5C9F"/>
    <w:rsid w:val="000E5EA5"/>
    <w:rsid w:val="000E76D4"/>
    <w:rsid w:val="000F096E"/>
    <w:rsid w:val="000F09BE"/>
    <w:rsid w:val="000F0E8B"/>
    <w:rsid w:val="000F12AD"/>
    <w:rsid w:val="000F1A11"/>
    <w:rsid w:val="000F2941"/>
    <w:rsid w:val="000F2C77"/>
    <w:rsid w:val="000F359C"/>
    <w:rsid w:val="000F3755"/>
    <w:rsid w:val="000F38B1"/>
    <w:rsid w:val="000F43FF"/>
    <w:rsid w:val="000F4431"/>
    <w:rsid w:val="000F4474"/>
    <w:rsid w:val="000F4551"/>
    <w:rsid w:val="000F4833"/>
    <w:rsid w:val="000F4898"/>
    <w:rsid w:val="000F48BE"/>
    <w:rsid w:val="000F4D43"/>
    <w:rsid w:val="000F4DB3"/>
    <w:rsid w:val="000F4EC8"/>
    <w:rsid w:val="000F4FD3"/>
    <w:rsid w:val="000F57C7"/>
    <w:rsid w:val="000F5A9A"/>
    <w:rsid w:val="000F5CF6"/>
    <w:rsid w:val="000F61E8"/>
    <w:rsid w:val="000F66BE"/>
    <w:rsid w:val="000F67FA"/>
    <w:rsid w:val="000F6A6D"/>
    <w:rsid w:val="000F70C3"/>
    <w:rsid w:val="000F766C"/>
    <w:rsid w:val="000F7803"/>
    <w:rsid w:val="00100185"/>
    <w:rsid w:val="0010061A"/>
    <w:rsid w:val="00100B2E"/>
    <w:rsid w:val="00101746"/>
    <w:rsid w:val="00101A12"/>
    <w:rsid w:val="00101A3E"/>
    <w:rsid w:val="00101FCF"/>
    <w:rsid w:val="00102239"/>
    <w:rsid w:val="001022B3"/>
    <w:rsid w:val="001024D4"/>
    <w:rsid w:val="001026F6"/>
    <w:rsid w:val="0010274B"/>
    <w:rsid w:val="00102F63"/>
    <w:rsid w:val="00102FA7"/>
    <w:rsid w:val="00103720"/>
    <w:rsid w:val="00103FED"/>
    <w:rsid w:val="001045C2"/>
    <w:rsid w:val="001049A8"/>
    <w:rsid w:val="00104A8E"/>
    <w:rsid w:val="00104C23"/>
    <w:rsid w:val="00105192"/>
    <w:rsid w:val="001057D8"/>
    <w:rsid w:val="00105CA6"/>
    <w:rsid w:val="00105D34"/>
    <w:rsid w:val="001064E8"/>
    <w:rsid w:val="001070D5"/>
    <w:rsid w:val="001071CA"/>
    <w:rsid w:val="00107316"/>
    <w:rsid w:val="00107437"/>
    <w:rsid w:val="00107598"/>
    <w:rsid w:val="00107703"/>
    <w:rsid w:val="0010789E"/>
    <w:rsid w:val="00110105"/>
    <w:rsid w:val="00110477"/>
    <w:rsid w:val="0011054B"/>
    <w:rsid w:val="001108F4"/>
    <w:rsid w:val="00110EF5"/>
    <w:rsid w:val="00111267"/>
    <w:rsid w:val="00111742"/>
    <w:rsid w:val="00111E43"/>
    <w:rsid w:val="00111F12"/>
    <w:rsid w:val="00112210"/>
    <w:rsid w:val="00112A47"/>
    <w:rsid w:val="00113B68"/>
    <w:rsid w:val="00113D50"/>
    <w:rsid w:val="00114184"/>
    <w:rsid w:val="00114524"/>
    <w:rsid w:val="00114F4C"/>
    <w:rsid w:val="001158DE"/>
    <w:rsid w:val="00115C79"/>
    <w:rsid w:val="00116EB5"/>
    <w:rsid w:val="0011713D"/>
    <w:rsid w:val="00117DD4"/>
    <w:rsid w:val="00117E62"/>
    <w:rsid w:val="00117FD1"/>
    <w:rsid w:val="00120479"/>
    <w:rsid w:val="00120B16"/>
    <w:rsid w:val="00120D99"/>
    <w:rsid w:val="0012124A"/>
    <w:rsid w:val="001212E9"/>
    <w:rsid w:val="00121F93"/>
    <w:rsid w:val="00122055"/>
    <w:rsid w:val="001220DC"/>
    <w:rsid w:val="001227DF"/>
    <w:rsid w:val="00122B8C"/>
    <w:rsid w:val="00122CA2"/>
    <w:rsid w:val="00122CDC"/>
    <w:rsid w:val="00123271"/>
    <w:rsid w:val="001232DC"/>
    <w:rsid w:val="00123407"/>
    <w:rsid w:val="0012402E"/>
    <w:rsid w:val="001240C9"/>
    <w:rsid w:val="00124177"/>
    <w:rsid w:val="001251BD"/>
    <w:rsid w:val="00125382"/>
    <w:rsid w:val="00125E27"/>
    <w:rsid w:val="00126839"/>
    <w:rsid w:val="0012686E"/>
    <w:rsid w:val="001274DE"/>
    <w:rsid w:val="001275FC"/>
    <w:rsid w:val="00127CA6"/>
    <w:rsid w:val="00127EFE"/>
    <w:rsid w:val="00130137"/>
    <w:rsid w:val="00130324"/>
    <w:rsid w:val="001307C9"/>
    <w:rsid w:val="00130E8F"/>
    <w:rsid w:val="00131477"/>
    <w:rsid w:val="00132115"/>
    <w:rsid w:val="001324DA"/>
    <w:rsid w:val="001324E4"/>
    <w:rsid w:val="00132876"/>
    <w:rsid w:val="00132E80"/>
    <w:rsid w:val="001336EF"/>
    <w:rsid w:val="0013385D"/>
    <w:rsid w:val="00133D70"/>
    <w:rsid w:val="00133DA3"/>
    <w:rsid w:val="0013457F"/>
    <w:rsid w:val="0013522D"/>
    <w:rsid w:val="00135475"/>
    <w:rsid w:val="001361D3"/>
    <w:rsid w:val="001362FA"/>
    <w:rsid w:val="001363C4"/>
    <w:rsid w:val="001370E1"/>
    <w:rsid w:val="001373DD"/>
    <w:rsid w:val="00137BCA"/>
    <w:rsid w:val="001401AC"/>
    <w:rsid w:val="0014047B"/>
    <w:rsid w:val="0014158E"/>
    <w:rsid w:val="00142762"/>
    <w:rsid w:val="001427AD"/>
    <w:rsid w:val="0014289E"/>
    <w:rsid w:val="00142D59"/>
    <w:rsid w:val="001433AC"/>
    <w:rsid w:val="00143641"/>
    <w:rsid w:val="00143EE4"/>
    <w:rsid w:val="00144401"/>
    <w:rsid w:val="00144691"/>
    <w:rsid w:val="0014488E"/>
    <w:rsid w:val="0014566E"/>
    <w:rsid w:val="00145DF8"/>
    <w:rsid w:val="0014623E"/>
    <w:rsid w:val="001464C4"/>
    <w:rsid w:val="00146826"/>
    <w:rsid w:val="00146C57"/>
    <w:rsid w:val="001471EF"/>
    <w:rsid w:val="001474FA"/>
    <w:rsid w:val="0014782C"/>
    <w:rsid w:val="001479DB"/>
    <w:rsid w:val="00147DAE"/>
    <w:rsid w:val="00147F21"/>
    <w:rsid w:val="001505E2"/>
    <w:rsid w:val="001508DE"/>
    <w:rsid w:val="00151A37"/>
    <w:rsid w:val="00151BC1"/>
    <w:rsid w:val="00152113"/>
    <w:rsid w:val="0015326F"/>
    <w:rsid w:val="00153667"/>
    <w:rsid w:val="00153724"/>
    <w:rsid w:val="001545AD"/>
    <w:rsid w:val="00154A6D"/>
    <w:rsid w:val="00154EF2"/>
    <w:rsid w:val="0015513B"/>
    <w:rsid w:val="001555C8"/>
    <w:rsid w:val="001556D2"/>
    <w:rsid w:val="00155A98"/>
    <w:rsid w:val="00155E09"/>
    <w:rsid w:val="001566D7"/>
    <w:rsid w:val="00156AFB"/>
    <w:rsid w:val="00157423"/>
    <w:rsid w:val="00157603"/>
    <w:rsid w:val="00157FB5"/>
    <w:rsid w:val="00160614"/>
    <w:rsid w:val="00160821"/>
    <w:rsid w:val="00160B69"/>
    <w:rsid w:val="00160ED5"/>
    <w:rsid w:val="0016123D"/>
    <w:rsid w:val="001614E0"/>
    <w:rsid w:val="00161692"/>
    <w:rsid w:val="00161EA3"/>
    <w:rsid w:val="001626E8"/>
    <w:rsid w:val="00162D01"/>
    <w:rsid w:val="00162DA8"/>
    <w:rsid w:val="00162E87"/>
    <w:rsid w:val="0016364C"/>
    <w:rsid w:val="001636F1"/>
    <w:rsid w:val="00163F3A"/>
    <w:rsid w:val="00164495"/>
    <w:rsid w:val="00164C8F"/>
    <w:rsid w:val="001655A3"/>
    <w:rsid w:val="001656F4"/>
    <w:rsid w:val="00165825"/>
    <w:rsid w:val="00165B42"/>
    <w:rsid w:val="00166614"/>
    <w:rsid w:val="001669C4"/>
    <w:rsid w:val="00166CA2"/>
    <w:rsid w:val="00167438"/>
    <w:rsid w:val="00167F8A"/>
    <w:rsid w:val="001705C8"/>
    <w:rsid w:val="00170E35"/>
    <w:rsid w:val="00170FAE"/>
    <w:rsid w:val="00171012"/>
    <w:rsid w:val="00171A06"/>
    <w:rsid w:val="00171B2D"/>
    <w:rsid w:val="00171D3B"/>
    <w:rsid w:val="0017208B"/>
    <w:rsid w:val="00172496"/>
    <w:rsid w:val="0017265B"/>
    <w:rsid w:val="001727AC"/>
    <w:rsid w:val="001731C2"/>
    <w:rsid w:val="00173549"/>
    <w:rsid w:val="00173939"/>
    <w:rsid w:val="00173DBB"/>
    <w:rsid w:val="00173EBB"/>
    <w:rsid w:val="00173FEF"/>
    <w:rsid w:val="0017435A"/>
    <w:rsid w:val="0017493B"/>
    <w:rsid w:val="00175E56"/>
    <w:rsid w:val="00175F26"/>
    <w:rsid w:val="00176070"/>
    <w:rsid w:val="00176140"/>
    <w:rsid w:val="00176628"/>
    <w:rsid w:val="00176EC8"/>
    <w:rsid w:val="00177096"/>
    <w:rsid w:val="001770C8"/>
    <w:rsid w:val="00177398"/>
    <w:rsid w:val="00180027"/>
    <w:rsid w:val="001805A6"/>
    <w:rsid w:val="001812F7"/>
    <w:rsid w:val="001815AE"/>
    <w:rsid w:val="00181646"/>
    <w:rsid w:val="001816FC"/>
    <w:rsid w:val="00181D42"/>
    <w:rsid w:val="00181EBF"/>
    <w:rsid w:val="00182306"/>
    <w:rsid w:val="00182699"/>
    <w:rsid w:val="00182E0C"/>
    <w:rsid w:val="001835D4"/>
    <w:rsid w:val="00183D1A"/>
    <w:rsid w:val="00183EE6"/>
    <w:rsid w:val="0018433C"/>
    <w:rsid w:val="00184428"/>
    <w:rsid w:val="0018455F"/>
    <w:rsid w:val="001847B2"/>
    <w:rsid w:val="00184AFF"/>
    <w:rsid w:val="00184D4D"/>
    <w:rsid w:val="001857CA"/>
    <w:rsid w:val="00185D28"/>
    <w:rsid w:val="00185E65"/>
    <w:rsid w:val="00185FC8"/>
    <w:rsid w:val="0018604A"/>
    <w:rsid w:val="00186C98"/>
    <w:rsid w:val="00187B56"/>
    <w:rsid w:val="00187B8E"/>
    <w:rsid w:val="00187D6B"/>
    <w:rsid w:val="00190070"/>
    <w:rsid w:val="00190211"/>
    <w:rsid w:val="00190361"/>
    <w:rsid w:val="001909BE"/>
    <w:rsid w:val="00190A3E"/>
    <w:rsid w:val="0019103F"/>
    <w:rsid w:val="0019113A"/>
    <w:rsid w:val="00191144"/>
    <w:rsid w:val="00191551"/>
    <w:rsid w:val="0019223D"/>
    <w:rsid w:val="001926D2"/>
    <w:rsid w:val="00192ADF"/>
    <w:rsid w:val="00193C3B"/>
    <w:rsid w:val="00193FB8"/>
    <w:rsid w:val="001941EF"/>
    <w:rsid w:val="001944C5"/>
    <w:rsid w:val="0019481C"/>
    <w:rsid w:val="0019490C"/>
    <w:rsid w:val="00195764"/>
    <w:rsid w:val="00195E09"/>
    <w:rsid w:val="00196754"/>
    <w:rsid w:val="00196E11"/>
    <w:rsid w:val="001971C6"/>
    <w:rsid w:val="00197D59"/>
    <w:rsid w:val="001A00F3"/>
    <w:rsid w:val="001A02E6"/>
    <w:rsid w:val="001A0827"/>
    <w:rsid w:val="001A0BF7"/>
    <w:rsid w:val="001A136E"/>
    <w:rsid w:val="001A13FD"/>
    <w:rsid w:val="001A1858"/>
    <w:rsid w:val="001A1AFB"/>
    <w:rsid w:val="001A335A"/>
    <w:rsid w:val="001A3C0E"/>
    <w:rsid w:val="001A45AD"/>
    <w:rsid w:val="001A534F"/>
    <w:rsid w:val="001A576F"/>
    <w:rsid w:val="001A5A95"/>
    <w:rsid w:val="001A609A"/>
    <w:rsid w:val="001A6A6B"/>
    <w:rsid w:val="001A7424"/>
    <w:rsid w:val="001A7761"/>
    <w:rsid w:val="001B02D8"/>
    <w:rsid w:val="001B1CF8"/>
    <w:rsid w:val="001B1F68"/>
    <w:rsid w:val="001B2341"/>
    <w:rsid w:val="001B27F9"/>
    <w:rsid w:val="001B2F8E"/>
    <w:rsid w:val="001B3366"/>
    <w:rsid w:val="001B3A87"/>
    <w:rsid w:val="001B4529"/>
    <w:rsid w:val="001B47F7"/>
    <w:rsid w:val="001B4C01"/>
    <w:rsid w:val="001B5BEC"/>
    <w:rsid w:val="001B6376"/>
    <w:rsid w:val="001B7209"/>
    <w:rsid w:val="001B7579"/>
    <w:rsid w:val="001B7718"/>
    <w:rsid w:val="001B771E"/>
    <w:rsid w:val="001B7E89"/>
    <w:rsid w:val="001B7F74"/>
    <w:rsid w:val="001C162A"/>
    <w:rsid w:val="001C1923"/>
    <w:rsid w:val="001C21F0"/>
    <w:rsid w:val="001C26BE"/>
    <w:rsid w:val="001C271F"/>
    <w:rsid w:val="001C2C9D"/>
    <w:rsid w:val="001C34C0"/>
    <w:rsid w:val="001C4317"/>
    <w:rsid w:val="001C4D94"/>
    <w:rsid w:val="001C50BA"/>
    <w:rsid w:val="001C5F8F"/>
    <w:rsid w:val="001C5FBB"/>
    <w:rsid w:val="001C63A0"/>
    <w:rsid w:val="001C676B"/>
    <w:rsid w:val="001C6FF5"/>
    <w:rsid w:val="001C7099"/>
    <w:rsid w:val="001C72FD"/>
    <w:rsid w:val="001D0F59"/>
    <w:rsid w:val="001D1514"/>
    <w:rsid w:val="001D161B"/>
    <w:rsid w:val="001D16A4"/>
    <w:rsid w:val="001D28D6"/>
    <w:rsid w:val="001D370E"/>
    <w:rsid w:val="001D3B13"/>
    <w:rsid w:val="001D4643"/>
    <w:rsid w:val="001D46BE"/>
    <w:rsid w:val="001D4A40"/>
    <w:rsid w:val="001D503D"/>
    <w:rsid w:val="001D5AD6"/>
    <w:rsid w:val="001D638C"/>
    <w:rsid w:val="001D6592"/>
    <w:rsid w:val="001D682F"/>
    <w:rsid w:val="001D6C1B"/>
    <w:rsid w:val="001D6C73"/>
    <w:rsid w:val="001D6DFE"/>
    <w:rsid w:val="001D6E7E"/>
    <w:rsid w:val="001D6F69"/>
    <w:rsid w:val="001D6FC0"/>
    <w:rsid w:val="001D702F"/>
    <w:rsid w:val="001D7383"/>
    <w:rsid w:val="001E00A2"/>
    <w:rsid w:val="001E0757"/>
    <w:rsid w:val="001E1095"/>
    <w:rsid w:val="001E11ED"/>
    <w:rsid w:val="001E1460"/>
    <w:rsid w:val="001E16CB"/>
    <w:rsid w:val="001E1CE1"/>
    <w:rsid w:val="001E1E00"/>
    <w:rsid w:val="001E202F"/>
    <w:rsid w:val="001E2210"/>
    <w:rsid w:val="001E265E"/>
    <w:rsid w:val="001E26F7"/>
    <w:rsid w:val="001E27C1"/>
    <w:rsid w:val="001E322C"/>
    <w:rsid w:val="001E33BE"/>
    <w:rsid w:val="001E3891"/>
    <w:rsid w:val="001E44E0"/>
    <w:rsid w:val="001E458C"/>
    <w:rsid w:val="001E4C43"/>
    <w:rsid w:val="001E4FA6"/>
    <w:rsid w:val="001E5255"/>
    <w:rsid w:val="001E5BA9"/>
    <w:rsid w:val="001E5EC5"/>
    <w:rsid w:val="001E6292"/>
    <w:rsid w:val="001E66BC"/>
    <w:rsid w:val="001E66E0"/>
    <w:rsid w:val="001E6A7F"/>
    <w:rsid w:val="001E6C24"/>
    <w:rsid w:val="001E7A2F"/>
    <w:rsid w:val="001E7B4C"/>
    <w:rsid w:val="001F030C"/>
    <w:rsid w:val="001F0397"/>
    <w:rsid w:val="001F0B88"/>
    <w:rsid w:val="001F1A08"/>
    <w:rsid w:val="001F1AF2"/>
    <w:rsid w:val="001F22A1"/>
    <w:rsid w:val="001F25A6"/>
    <w:rsid w:val="001F288B"/>
    <w:rsid w:val="001F294D"/>
    <w:rsid w:val="001F2AEE"/>
    <w:rsid w:val="001F2BF5"/>
    <w:rsid w:val="001F310E"/>
    <w:rsid w:val="001F42AF"/>
    <w:rsid w:val="001F52B0"/>
    <w:rsid w:val="001F57F5"/>
    <w:rsid w:val="001F58CB"/>
    <w:rsid w:val="001F6178"/>
    <w:rsid w:val="001F625F"/>
    <w:rsid w:val="001F7038"/>
    <w:rsid w:val="001F72A7"/>
    <w:rsid w:val="001F7368"/>
    <w:rsid w:val="001F764B"/>
    <w:rsid w:val="001F78B4"/>
    <w:rsid w:val="001F7A63"/>
    <w:rsid w:val="001F7CA9"/>
    <w:rsid w:val="001F7CC5"/>
    <w:rsid w:val="00200ADD"/>
    <w:rsid w:val="00200B72"/>
    <w:rsid w:val="00200E67"/>
    <w:rsid w:val="002011C4"/>
    <w:rsid w:val="00201226"/>
    <w:rsid w:val="002014BD"/>
    <w:rsid w:val="002014F3"/>
    <w:rsid w:val="00202FF6"/>
    <w:rsid w:val="00204F9B"/>
    <w:rsid w:val="00205388"/>
    <w:rsid w:val="00206A97"/>
    <w:rsid w:val="002074BB"/>
    <w:rsid w:val="00207777"/>
    <w:rsid w:val="00207E61"/>
    <w:rsid w:val="0021041E"/>
    <w:rsid w:val="002108A1"/>
    <w:rsid w:val="00210AA6"/>
    <w:rsid w:val="002116F4"/>
    <w:rsid w:val="00211B84"/>
    <w:rsid w:val="00212CF4"/>
    <w:rsid w:val="00212DA1"/>
    <w:rsid w:val="002133D2"/>
    <w:rsid w:val="002134EA"/>
    <w:rsid w:val="00213A83"/>
    <w:rsid w:val="00213FF3"/>
    <w:rsid w:val="0021468E"/>
    <w:rsid w:val="00215225"/>
    <w:rsid w:val="0021539F"/>
    <w:rsid w:val="00215546"/>
    <w:rsid w:val="00215DE6"/>
    <w:rsid w:val="0021640F"/>
    <w:rsid w:val="00216C81"/>
    <w:rsid w:val="00216F9A"/>
    <w:rsid w:val="002175DE"/>
    <w:rsid w:val="00217AB6"/>
    <w:rsid w:val="00217BA5"/>
    <w:rsid w:val="00217E4F"/>
    <w:rsid w:val="0022014E"/>
    <w:rsid w:val="00220AF0"/>
    <w:rsid w:val="00220F40"/>
    <w:rsid w:val="00220F49"/>
    <w:rsid w:val="00220FCA"/>
    <w:rsid w:val="00221C9C"/>
    <w:rsid w:val="00221F24"/>
    <w:rsid w:val="00222E93"/>
    <w:rsid w:val="002234A3"/>
    <w:rsid w:val="002238CD"/>
    <w:rsid w:val="00223DE0"/>
    <w:rsid w:val="00224064"/>
    <w:rsid w:val="002241D1"/>
    <w:rsid w:val="00224CC1"/>
    <w:rsid w:val="002252A8"/>
    <w:rsid w:val="0022615A"/>
    <w:rsid w:val="00226798"/>
    <w:rsid w:val="00226C70"/>
    <w:rsid w:val="00226D96"/>
    <w:rsid w:val="00226DA1"/>
    <w:rsid w:val="002272CE"/>
    <w:rsid w:val="002273E7"/>
    <w:rsid w:val="00227E51"/>
    <w:rsid w:val="0023026D"/>
    <w:rsid w:val="00230790"/>
    <w:rsid w:val="00230792"/>
    <w:rsid w:val="00230ABA"/>
    <w:rsid w:val="00231BCF"/>
    <w:rsid w:val="00231D43"/>
    <w:rsid w:val="0023201D"/>
    <w:rsid w:val="00232453"/>
    <w:rsid w:val="002324BC"/>
    <w:rsid w:val="00232AD4"/>
    <w:rsid w:val="00233220"/>
    <w:rsid w:val="00233535"/>
    <w:rsid w:val="00233EBC"/>
    <w:rsid w:val="002345E0"/>
    <w:rsid w:val="002350CA"/>
    <w:rsid w:val="00235151"/>
    <w:rsid w:val="002355CB"/>
    <w:rsid w:val="00235910"/>
    <w:rsid w:val="0023649C"/>
    <w:rsid w:val="00236A76"/>
    <w:rsid w:val="00236E04"/>
    <w:rsid w:val="002372E3"/>
    <w:rsid w:val="002374EC"/>
    <w:rsid w:val="002376B6"/>
    <w:rsid w:val="00237AA7"/>
    <w:rsid w:val="00240DB6"/>
    <w:rsid w:val="002412BF"/>
    <w:rsid w:val="00241AB8"/>
    <w:rsid w:val="002425B1"/>
    <w:rsid w:val="00242F23"/>
    <w:rsid w:val="0024362A"/>
    <w:rsid w:val="0024385A"/>
    <w:rsid w:val="002440E4"/>
    <w:rsid w:val="00244189"/>
    <w:rsid w:val="002441BC"/>
    <w:rsid w:val="002442FA"/>
    <w:rsid w:val="00244311"/>
    <w:rsid w:val="00244B1C"/>
    <w:rsid w:val="00244BAF"/>
    <w:rsid w:val="00244CD1"/>
    <w:rsid w:val="00244F1F"/>
    <w:rsid w:val="0024520E"/>
    <w:rsid w:val="002459B0"/>
    <w:rsid w:val="00245DA9"/>
    <w:rsid w:val="00245DF3"/>
    <w:rsid w:val="002460E1"/>
    <w:rsid w:val="00246B66"/>
    <w:rsid w:val="00247053"/>
    <w:rsid w:val="002471A4"/>
    <w:rsid w:val="00247388"/>
    <w:rsid w:val="00247604"/>
    <w:rsid w:val="0024778B"/>
    <w:rsid w:val="00247957"/>
    <w:rsid w:val="00250673"/>
    <w:rsid w:val="002507A0"/>
    <w:rsid w:val="00250BC2"/>
    <w:rsid w:val="00250F83"/>
    <w:rsid w:val="00251429"/>
    <w:rsid w:val="002514CF"/>
    <w:rsid w:val="0025192C"/>
    <w:rsid w:val="0025304B"/>
    <w:rsid w:val="002536A6"/>
    <w:rsid w:val="00253956"/>
    <w:rsid w:val="00253E07"/>
    <w:rsid w:val="002542CF"/>
    <w:rsid w:val="0025470E"/>
    <w:rsid w:val="002550E3"/>
    <w:rsid w:val="00256E69"/>
    <w:rsid w:val="0025701A"/>
    <w:rsid w:val="00257B75"/>
    <w:rsid w:val="00257CB9"/>
    <w:rsid w:val="0026085B"/>
    <w:rsid w:val="00261489"/>
    <w:rsid w:val="00261998"/>
    <w:rsid w:val="00262E1A"/>
    <w:rsid w:val="002635AF"/>
    <w:rsid w:val="002635CA"/>
    <w:rsid w:val="002637CA"/>
    <w:rsid w:val="002638DE"/>
    <w:rsid w:val="00263D1E"/>
    <w:rsid w:val="00264213"/>
    <w:rsid w:val="002642C0"/>
    <w:rsid w:val="002642C7"/>
    <w:rsid w:val="002642E6"/>
    <w:rsid w:val="002645AA"/>
    <w:rsid w:val="002649DA"/>
    <w:rsid w:val="00264DCE"/>
    <w:rsid w:val="002651D7"/>
    <w:rsid w:val="002652D9"/>
    <w:rsid w:val="00265833"/>
    <w:rsid w:val="00265AA6"/>
    <w:rsid w:val="00265B5C"/>
    <w:rsid w:val="00265DF9"/>
    <w:rsid w:val="00267F8E"/>
    <w:rsid w:val="002700C9"/>
    <w:rsid w:val="002701E0"/>
    <w:rsid w:val="0027116E"/>
    <w:rsid w:val="00271203"/>
    <w:rsid w:val="0027159D"/>
    <w:rsid w:val="00271B6F"/>
    <w:rsid w:val="00272019"/>
    <w:rsid w:val="00272203"/>
    <w:rsid w:val="00272205"/>
    <w:rsid w:val="0027220A"/>
    <w:rsid w:val="00272566"/>
    <w:rsid w:val="0027265A"/>
    <w:rsid w:val="00272D31"/>
    <w:rsid w:val="00273543"/>
    <w:rsid w:val="00274320"/>
    <w:rsid w:val="002748FC"/>
    <w:rsid w:val="00274F8F"/>
    <w:rsid w:val="00275740"/>
    <w:rsid w:val="0027586A"/>
    <w:rsid w:val="00275944"/>
    <w:rsid w:val="00275A75"/>
    <w:rsid w:val="00275B07"/>
    <w:rsid w:val="002762CE"/>
    <w:rsid w:val="0027643C"/>
    <w:rsid w:val="00276D5C"/>
    <w:rsid w:val="0027759D"/>
    <w:rsid w:val="0027783E"/>
    <w:rsid w:val="00277A87"/>
    <w:rsid w:val="00280259"/>
    <w:rsid w:val="002806C2"/>
    <w:rsid w:val="002806FB"/>
    <w:rsid w:val="00280F3B"/>
    <w:rsid w:val="00281253"/>
    <w:rsid w:val="00282D5D"/>
    <w:rsid w:val="00282E0A"/>
    <w:rsid w:val="0028347F"/>
    <w:rsid w:val="002835DA"/>
    <w:rsid w:val="00283877"/>
    <w:rsid w:val="00284E4C"/>
    <w:rsid w:val="002855DE"/>
    <w:rsid w:val="00285880"/>
    <w:rsid w:val="00285964"/>
    <w:rsid w:val="00285D50"/>
    <w:rsid w:val="00285E35"/>
    <w:rsid w:val="00286025"/>
    <w:rsid w:val="00286AE7"/>
    <w:rsid w:val="00286B6D"/>
    <w:rsid w:val="00286FF1"/>
    <w:rsid w:val="002874DC"/>
    <w:rsid w:val="002879A5"/>
    <w:rsid w:val="00287B34"/>
    <w:rsid w:val="00287FED"/>
    <w:rsid w:val="0029008E"/>
    <w:rsid w:val="00290473"/>
    <w:rsid w:val="00290476"/>
    <w:rsid w:val="0029049E"/>
    <w:rsid w:val="00290527"/>
    <w:rsid w:val="002905C9"/>
    <w:rsid w:val="002919EC"/>
    <w:rsid w:val="00291D16"/>
    <w:rsid w:val="002927FB"/>
    <w:rsid w:val="00292F85"/>
    <w:rsid w:val="002935A1"/>
    <w:rsid w:val="002935EE"/>
    <w:rsid w:val="00293AA8"/>
    <w:rsid w:val="00293F98"/>
    <w:rsid w:val="00294002"/>
    <w:rsid w:val="002944B6"/>
    <w:rsid w:val="00294A24"/>
    <w:rsid w:val="00294BC8"/>
    <w:rsid w:val="002953AA"/>
    <w:rsid w:val="002955B3"/>
    <w:rsid w:val="002957D5"/>
    <w:rsid w:val="00295A4E"/>
    <w:rsid w:val="00295A76"/>
    <w:rsid w:val="002966B9"/>
    <w:rsid w:val="00296734"/>
    <w:rsid w:val="00297453"/>
    <w:rsid w:val="002A04C0"/>
    <w:rsid w:val="002A06E4"/>
    <w:rsid w:val="002A0744"/>
    <w:rsid w:val="002A1D3D"/>
    <w:rsid w:val="002A240B"/>
    <w:rsid w:val="002A28C8"/>
    <w:rsid w:val="002A2A0B"/>
    <w:rsid w:val="002A3021"/>
    <w:rsid w:val="002A3E49"/>
    <w:rsid w:val="002A4154"/>
    <w:rsid w:val="002A41FB"/>
    <w:rsid w:val="002A422E"/>
    <w:rsid w:val="002A4BC1"/>
    <w:rsid w:val="002A4C68"/>
    <w:rsid w:val="002A515F"/>
    <w:rsid w:val="002A5A72"/>
    <w:rsid w:val="002A5BE9"/>
    <w:rsid w:val="002A5C5A"/>
    <w:rsid w:val="002A5CD5"/>
    <w:rsid w:val="002A62B8"/>
    <w:rsid w:val="002A6F06"/>
    <w:rsid w:val="002A7258"/>
    <w:rsid w:val="002A754F"/>
    <w:rsid w:val="002A7623"/>
    <w:rsid w:val="002A7B18"/>
    <w:rsid w:val="002B0347"/>
    <w:rsid w:val="002B09BF"/>
    <w:rsid w:val="002B0B46"/>
    <w:rsid w:val="002B134A"/>
    <w:rsid w:val="002B1686"/>
    <w:rsid w:val="002B211A"/>
    <w:rsid w:val="002B25F6"/>
    <w:rsid w:val="002B2C57"/>
    <w:rsid w:val="002B3044"/>
    <w:rsid w:val="002B3BBA"/>
    <w:rsid w:val="002B3C6E"/>
    <w:rsid w:val="002B3FB6"/>
    <w:rsid w:val="002B4240"/>
    <w:rsid w:val="002B49A4"/>
    <w:rsid w:val="002B6130"/>
    <w:rsid w:val="002B6291"/>
    <w:rsid w:val="002B6480"/>
    <w:rsid w:val="002B67DE"/>
    <w:rsid w:val="002B7CC0"/>
    <w:rsid w:val="002C0F72"/>
    <w:rsid w:val="002C1869"/>
    <w:rsid w:val="002C1D32"/>
    <w:rsid w:val="002C1DF1"/>
    <w:rsid w:val="002C26B4"/>
    <w:rsid w:val="002C2700"/>
    <w:rsid w:val="002C2822"/>
    <w:rsid w:val="002C3142"/>
    <w:rsid w:val="002C321C"/>
    <w:rsid w:val="002C32DC"/>
    <w:rsid w:val="002C3CCE"/>
    <w:rsid w:val="002C3D7E"/>
    <w:rsid w:val="002C3DD9"/>
    <w:rsid w:val="002C3FC9"/>
    <w:rsid w:val="002C40A4"/>
    <w:rsid w:val="002C4770"/>
    <w:rsid w:val="002C4E01"/>
    <w:rsid w:val="002C5419"/>
    <w:rsid w:val="002C55F2"/>
    <w:rsid w:val="002C5B27"/>
    <w:rsid w:val="002C68D4"/>
    <w:rsid w:val="002C6B84"/>
    <w:rsid w:val="002C6E4D"/>
    <w:rsid w:val="002C7B60"/>
    <w:rsid w:val="002C7CAC"/>
    <w:rsid w:val="002D061F"/>
    <w:rsid w:val="002D14BA"/>
    <w:rsid w:val="002D2CAD"/>
    <w:rsid w:val="002D317A"/>
    <w:rsid w:val="002D3F41"/>
    <w:rsid w:val="002D42B0"/>
    <w:rsid w:val="002D492E"/>
    <w:rsid w:val="002D49BC"/>
    <w:rsid w:val="002D4C40"/>
    <w:rsid w:val="002D5A84"/>
    <w:rsid w:val="002D66BC"/>
    <w:rsid w:val="002D71BE"/>
    <w:rsid w:val="002D75BA"/>
    <w:rsid w:val="002D762D"/>
    <w:rsid w:val="002D7C01"/>
    <w:rsid w:val="002E1CDB"/>
    <w:rsid w:val="002E1D82"/>
    <w:rsid w:val="002E1FA8"/>
    <w:rsid w:val="002E2848"/>
    <w:rsid w:val="002E2D28"/>
    <w:rsid w:val="002E375C"/>
    <w:rsid w:val="002E40E3"/>
    <w:rsid w:val="002E4AD2"/>
    <w:rsid w:val="002E4D23"/>
    <w:rsid w:val="002E4F38"/>
    <w:rsid w:val="002E57FA"/>
    <w:rsid w:val="002E5AF5"/>
    <w:rsid w:val="002E5AFE"/>
    <w:rsid w:val="002E5FD8"/>
    <w:rsid w:val="002E6026"/>
    <w:rsid w:val="002E6AEF"/>
    <w:rsid w:val="002E70F4"/>
    <w:rsid w:val="002E7124"/>
    <w:rsid w:val="002E7210"/>
    <w:rsid w:val="002F0233"/>
    <w:rsid w:val="002F1036"/>
    <w:rsid w:val="002F1CD9"/>
    <w:rsid w:val="002F23C3"/>
    <w:rsid w:val="002F2515"/>
    <w:rsid w:val="002F27C8"/>
    <w:rsid w:val="002F2D3A"/>
    <w:rsid w:val="002F2E71"/>
    <w:rsid w:val="002F3055"/>
    <w:rsid w:val="002F347B"/>
    <w:rsid w:val="002F3DF4"/>
    <w:rsid w:val="002F4B6D"/>
    <w:rsid w:val="002F5391"/>
    <w:rsid w:val="002F53C8"/>
    <w:rsid w:val="002F59EF"/>
    <w:rsid w:val="002F5B82"/>
    <w:rsid w:val="002F5E38"/>
    <w:rsid w:val="002F607C"/>
    <w:rsid w:val="002F6A28"/>
    <w:rsid w:val="002F6A90"/>
    <w:rsid w:val="002F702F"/>
    <w:rsid w:val="002F7387"/>
    <w:rsid w:val="002F78C4"/>
    <w:rsid w:val="002F7D6F"/>
    <w:rsid w:val="0030005B"/>
    <w:rsid w:val="0030028F"/>
    <w:rsid w:val="003002A2"/>
    <w:rsid w:val="003004DD"/>
    <w:rsid w:val="003004F6"/>
    <w:rsid w:val="0030075D"/>
    <w:rsid w:val="0030176B"/>
    <w:rsid w:val="0030195A"/>
    <w:rsid w:val="00301F0B"/>
    <w:rsid w:val="003027B6"/>
    <w:rsid w:val="00302F1D"/>
    <w:rsid w:val="00303D10"/>
    <w:rsid w:val="00304970"/>
    <w:rsid w:val="00304D29"/>
    <w:rsid w:val="00304DD9"/>
    <w:rsid w:val="0030501D"/>
    <w:rsid w:val="00305891"/>
    <w:rsid w:val="00305D17"/>
    <w:rsid w:val="00305D9F"/>
    <w:rsid w:val="00306105"/>
    <w:rsid w:val="00306484"/>
    <w:rsid w:val="003067BA"/>
    <w:rsid w:val="00306F82"/>
    <w:rsid w:val="003104A5"/>
    <w:rsid w:val="003108A7"/>
    <w:rsid w:val="00310EA3"/>
    <w:rsid w:val="00311067"/>
    <w:rsid w:val="0031172B"/>
    <w:rsid w:val="00311BD2"/>
    <w:rsid w:val="00312115"/>
    <w:rsid w:val="00312DE5"/>
    <w:rsid w:val="00313A81"/>
    <w:rsid w:val="00313EC0"/>
    <w:rsid w:val="0031431E"/>
    <w:rsid w:val="003146F6"/>
    <w:rsid w:val="0031476D"/>
    <w:rsid w:val="00316014"/>
    <w:rsid w:val="003167CC"/>
    <w:rsid w:val="00316FAC"/>
    <w:rsid w:val="0031714F"/>
    <w:rsid w:val="003173D5"/>
    <w:rsid w:val="0032053C"/>
    <w:rsid w:val="00320EFF"/>
    <w:rsid w:val="003215FE"/>
    <w:rsid w:val="003221A2"/>
    <w:rsid w:val="0032288D"/>
    <w:rsid w:val="00322E00"/>
    <w:rsid w:val="00322F6C"/>
    <w:rsid w:val="003231A2"/>
    <w:rsid w:val="003239E6"/>
    <w:rsid w:val="0032417D"/>
    <w:rsid w:val="0032457A"/>
    <w:rsid w:val="00324C47"/>
    <w:rsid w:val="00324FDE"/>
    <w:rsid w:val="003255EC"/>
    <w:rsid w:val="00325C86"/>
    <w:rsid w:val="00326976"/>
    <w:rsid w:val="00327BC7"/>
    <w:rsid w:val="00327DB2"/>
    <w:rsid w:val="003301D2"/>
    <w:rsid w:val="0033022E"/>
    <w:rsid w:val="003302D2"/>
    <w:rsid w:val="0033091F"/>
    <w:rsid w:val="00330A86"/>
    <w:rsid w:val="00330E00"/>
    <w:rsid w:val="00330F1E"/>
    <w:rsid w:val="0033138D"/>
    <w:rsid w:val="00331906"/>
    <w:rsid w:val="00331F97"/>
    <w:rsid w:val="00332091"/>
    <w:rsid w:val="003326C4"/>
    <w:rsid w:val="003329DE"/>
    <w:rsid w:val="00332A40"/>
    <w:rsid w:val="00332B9B"/>
    <w:rsid w:val="00332C13"/>
    <w:rsid w:val="0033361E"/>
    <w:rsid w:val="00333690"/>
    <w:rsid w:val="00334027"/>
    <w:rsid w:val="0033406F"/>
    <w:rsid w:val="003340F7"/>
    <w:rsid w:val="00334384"/>
    <w:rsid w:val="00334432"/>
    <w:rsid w:val="00334554"/>
    <w:rsid w:val="003345B5"/>
    <w:rsid w:val="00334C02"/>
    <w:rsid w:val="00334C91"/>
    <w:rsid w:val="00334F41"/>
    <w:rsid w:val="00335076"/>
    <w:rsid w:val="00335430"/>
    <w:rsid w:val="00336647"/>
    <w:rsid w:val="00336CC6"/>
    <w:rsid w:val="00337ED7"/>
    <w:rsid w:val="00340050"/>
    <w:rsid w:val="0034010C"/>
    <w:rsid w:val="003405D6"/>
    <w:rsid w:val="00340CA4"/>
    <w:rsid w:val="00340DD5"/>
    <w:rsid w:val="0034140C"/>
    <w:rsid w:val="003420EC"/>
    <w:rsid w:val="00342A32"/>
    <w:rsid w:val="00342E28"/>
    <w:rsid w:val="003431B2"/>
    <w:rsid w:val="0034328D"/>
    <w:rsid w:val="003438C9"/>
    <w:rsid w:val="00343D09"/>
    <w:rsid w:val="00343EDA"/>
    <w:rsid w:val="00343EF3"/>
    <w:rsid w:val="003449BD"/>
    <w:rsid w:val="00344BA5"/>
    <w:rsid w:val="00345930"/>
    <w:rsid w:val="00345C62"/>
    <w:rsid w:val="00345E4A"/>
    <w:rsid w:val="00346273"/>
    <w:rsid w:val="00347706"/>
    <w:rsid w:val="00347B32"/>
    <w:rsid w:val="00347E79"/>
    <w:rsid w:val="00347FE7"/>
    <w:rsid w:val="0035020C"/>
    <w:rsid w:val="00350442"/>
    <w:rsid w:val="003513A1"/>
    <w:rsid w:val="00351A6E"/>
    <w:rsid w:val="00351BAC"/>
    <w:rsid w:val="00351DE7"/>
    <w:rsid w:val="00351EC0"/>
    <w:rsid w:val="0035221A"/>
    <w:rsid w:val="00352CF7"/>
    <w:rsid w:val="00352EA2"/>
    <w:rsid w:val="00352EE6"/>
    <w:rsid w:val="00353D11"/>
    <w:rsid w:val="00353D53"/>
    <w:rsid w:val="00354809"/>
    <w:rsid w:val="00354A18"/>
    <w:rsid w:val="00354B38"/>
    <w:rsid w:val="00354E8F"/>
    <w:rsid w:val="00354EF7"/>
    <w:rsid w:val="00355165"/>
    <w:rsid w:val="00355305"/>
    <w:rsid w:val="0035535E"/>
    <w:rsid w:val="003553C6"/>
    <w:rsid w:val="00355C7B"/>
    <w:rsid w:val="00355E80"/>
    <w:rsid w:val="00356065"/>
    <w:rsid w:val="00356157"/>
    <w:rsid w:val="0035670F"/>
    <w:rsid w:val="00357FAB"/>
    <w:rsid w:val="0036024E"/>
    <w:rsid w:val="0036066D"/>
    <w:rsid w:val="00360884"/>
    <w:rsid w:val="00360A49"/>
    <w:rsid w:val="00360DC9"/>
    <w:rsid w:val="0036128A"/>
    <w:rsid w:val="003613A8"/>
    <w:rsid w:val="00361860"/>
    <w:rsid w:val="003626C6"/>
    <w:rsid w:val="00362D68"/>
    <w:rsid w:val="00362E84"/>
    <w:rsid w:val="00362F82"/>
    <w:rsid w:val="003631B8"/>
    <w:rsid w:val="0036482E"/>
    <w:rsid w:val="00364D26"/>
    <w:rsid w:val="003652FE"/>
    <w:rsid w:val="003654D9"/>
    <w:rsid w:val="0036585A"/>
    <w:rsid w:val="00365A7B"/>
    <w:rsid w:val="00365E9C"/>
    <w:rsid w:val="00365F67"/>
    <w:rsid w:val="003665A7"/>
    <w:rsid w:val="00366683"/>
    <w:rsid w:val="003667EE"/>
    <w:rsid w:val="003672D5"/>
    <w:rsid w:val="00367AB1"/>
    <w:rsid w:val="00370069"/>
    <w:rsid w:val="00370309"/>
    <w:rsid w:val="00370D12"/>
    <w:rsid w:val="003713FC"/>
    <w:rsid w:val="00371E91"/>
    <w:rsid w:val="00373695"/>
    <w:rsid w:val="00373763"/>
    <w:rsid w:val="003754F6"/>
    <w:rsid w:val="00375E17"/>
    <w:rsid w:val="00376400"/>
    <w:rsid w:val="0037654D"/>
    <w:rsid w:val="003768CA"/>
    <w:rsid w:val="0037709B"/>
    <w:rsid w:val="003809DF"/>
    <w:rsid w:val="00380CFD"/>
    <w:rsid w:val="00380D83"/>
    <w:rsid w:val="0038104F"/>
    <w:rsid w:val="00381CE3"/>
    <w:rsid w:val="00381FC6"/>
    <w:rsid w:val="003820B4"/>
    <w:rsid w:val="00382605"/>
    <w:rsid w:val="00382914"/>
    <w:rsid w:val="00382E28"/>
    <w:rsid w:val="00382E3A"/>
    <w:rsid w:val="00383157"/>
    <w:rsid w:val="00383735"/>
    <w:rsid w:val="0038386D"/>
    <w:rsid w:val="00384034"/>
    <w:rsid w:val="003845E6"/>
    <w:rsid w:val="00384FFE"/>
    <w:rsid w:val="0038514A"/>
    <w:rsid w:val="003855E3"/>
    <w:rsid w:val="00385975"/>
    <w:rsid w:val="00385AC9"/>
    <w:rsid w:val="00385E31"/>
    <w:rsid w:val="003860A7"/>
    <w:rsid w:val="00386199"/>
    <w:rsid w:val="00387A59"/>
    <w:rsid w:val="00387C98"/>
    <w:rsid w:val="00390308"/>
    <w:rsid w:val="00390739"/>
    <w:rsid w:val="00390C17"/>
    <w:rsid w:val="00390F34"/>
    <w:rsid w:val="0039159D"/>
    <w:rsid w:val="0039172D"/>
    <w:rsid w:val="00391C63"/>
    <w:rsid w:val="0039245A"/>
    <w:rsid w:val="00392FB4"/>
    <w:rsid w:val="003930A5"/>
    <w:rsid w:val="00393820"/>
    <w:rsid w:val="003942FC"/>
    <w:rsid w:val="003947B1"/>
    <w:rsid w:val="00394AC5"/>
    <w:rsid w:val="00394B07"/>
    <w:rsid w:val="0039557C"/>
    <w:rsid w:val="00395593"/>
    <w:rsid w:val="003963CF"/>
    <w:rsid w:val="00396C2D"/>
    <w:rsid w:val="00396DD9"/>
    <w:rsid w:val="00396EBF"/>
    <w:rsid w:val="0039713E"/>
    <w:rsid w:val="00397271"/>
    <w:rsid w:val="003978A6"/>
    <w:rsid w:val="00397DF6"/>
    <w:rsid w:val="00397EDC"/>
    <w:rsid w:val="003A0542"/>
    <w:rsid w:val="003A0603"/>
    <w:rsid w:val="003A0D13"/>
    <w:rsid w:val="003A12D5"/>
    <w:rsid w:val="003A1AD6"/>
    <w:rsid w:val="003A1D02"/>
    <w:rsid w:val="003A1E85"/>
    <w:rsid w:val="003A20C8"/>
    <w:rsid w:val="003A2162"/>
    <w:rsid w:val="003A24E8"/>
    <w:rsid w:val="003A2637"/>
    <w:rsid w:val="003A2D61"/>
    <w:rsid w:val="003A2DB4"/>
    <w:rsid w:val="003A3BBD"/>
    <w:rsid w:val="003A493D"/>
    <w:rsid w:val="003A4954"/>
    <w:rsid w:val="003A4998"/>
    <w:rsid w:val="003A4BCC"/>
    <w:rsid w:val="003A4C49"/>
    <w:rsid w:val="003A4D31"/>
    <w:rsid w:val="003A4FCA"/>
    <w:rsid w:val="003A5A4C"/>
    <w:rsid w:val="003A5DAF"/>
    <w:rsid w:val="003A60C5"/>
    <w:rsid w:val="003A68FA"/>
    <w:rsid w:val="003A6B87"/>
    <w:rsid w:val="003A71BB"/>
    <w:rsid w:val="003A735F"/>
    <w:rsid w:val="003A7446"/>
    <w:rsid w:val="003A7590"/>
    <w:rsid w:val="003A76BE"/>
    <w:rsid w:val="003B04D3"/>
    <w:rsid w:val="003B077B"/>
    <w:rsid w:val="003B0D46"/>
    <w:rsid w:val="003B1C08"/>
    <w:rsid w:val="003B2609"/>
    <w:rsid w:val="003B2BBC"/>
    <w:rsid w:val="003B2EC9"/>
    <w:rsid w:val="003B3406"/>
    <w:rsid w:val="003B3D29"/>
    <w:rsid w:val="003B402C"/>
    <w:rsid w:val="003B4124"/>
    <w:rsid w:val="003B433F"/>
    <w:rsid w:val="003B4611"/>
    <w:rsid w:val="003B4737"/>
    <w:rsid w:val="003B473E"/>
    <w:rsid w:val="003B4916"/>
    <w:rsid w:val="003B52EC"/>
    <w:rsid w:val="003B5B0D"/>
    <w:rsid w:val="003B5D1B"/>
    <w:rsid w:val="003B5DD3"/>
    <w:rsid w:val="003B6D58"/>
    <w:rsid w:val="003B7874"/>
    <w:rsid w:val="003B7AE2"/>
    <w:rsid w:val="003B7BD6"/>
    <w:rsid w:val="003B7D50"/>
    <w:rsid w:val="003C01B9"/>
    <w:rsid w:val="003C0220"/>
    <w:rsid w:val="003C17DC"/>
    <w:rsid w:val="003C1902"/>
    <w:rsid w:val="003C1FD0"/>
    <w:rsid w:val="003C2232"/>
    <w:rsid w:val="003C258C"/>
    <w:rsid w:val="003C2972"/>
    <w:rsid w:val="003C2BFD"/>
    <w:rsid w:val="003C3197"/>
    <w:rsid w:val="003C3631"/>
    <w:rsid w:val="003C3801"/>
    <w:rsid w:val="003C38B8"/>
    <w:rsid w:val="003C3E86"/>
    <w:rsid w:val="003C459F"/>
    <w:rsid w:val="003C6610"/>
    <w:rsid w:val="003C6842"/>
    <w:rsid w:val="003C6AB8"/>
    <w:rsid w:val="003C6E02"/>
    <w:rsid w:val="003D01D4"/>
    <w:rsid w:val="003D0BC5"/>
    <w:rsid w:val="003D1504"/>
    <w:rsid w:val="003D1DCC"/>
    <w:rsid w:val="003D2204"/>
    <w:rsid w:val="003D28E1"/>
    <w:rsid w:val="003D29AC"/>
    <w:rsid w:val="003D2E2B"/>
    <w:rsid w:val="003D2E78"/>
    <w:rsid w:val="003D3417"/>
    <w:rsid w:val="003D345A"/>
    <w:rsid w:val="003D38C5"/>
    <w:rsid w:val="003D4083"/>
    <w:rsid w:val="003D42EE"/>
    <w:rsid w:val="003D4D91"/>
    <w:rsid w:val="003D5355"/>
    <w:rsid w:val="003D5885"/>
    <w:rsid w:val="003D5DEC"/>
    <w:rsid w:val="003D5E8F"/>
    <w:rsid w:val="003D5F9E"/>
    <w:rsid w:val="003D5FC5"/>
    <w:rsid w:val="003D62A3"/>
    <w:rsid w:val="003D63CE"/>
    <w:rsid w:val="003D6879"/>
    <w:rsid w:val="003D6A5E"/>
    <w:rsid w:val="003D6ACB"/>
    <w:rsid w:val="003D773C"/>
    <w:rsid w:val="003E0A2C"/>
    <w:rsid w:val="003E0A83"/>
    <w:rsid w:val="003E0F48"/>
    <w:rsid w:val="003E1329"/>
    <w:rsid w:val="003E133A"/>
    <w:rsid w:val="003E1519"/>
    <w:rsid w:val="003E157B"/>
    <w:rsid w:val="003E23BB"/>
    <w:rsid w:val="003E25F6"/>
    <w:rsid w:val="003E2695"/>
    <w:rsid w:val="003E3489"/>
    <w:rsid w:val="003E39C3"/>
    <w:rsid w:val="003E3B11"/>
    <w:rsid w:val="003E3BD3"/>
    <w:rsid w:val="003E4551"/>
    <w:rsid w:val="003E4D96"/>
    <w:rsid w:val="003E53C0"/>
    <w:rsid w:val="003E542B"/>
    <w:rsid w:val="003E5912"/>
    <w:rsid w:val="003E5A32"/>
    <w:rsid w:val="003E61EE"/>
    <w:rsid w:val="003E698D"/>
    <w:rsid w:val="003E75D0"/>
    <w:rsid w:val="003E7658"/>
    <w:rsid w:val="003E7FB9"/>
    <w:rsid w:val="003F0C3D"/>
    <w:rsid w:val="003F13B8"/>
    <w:rsid w:val="003F142A"/>
    <w:rsid w:val="003F1501"/>
    <w:rsid w:val="003F1667"/>
    <w:rsid w:val="003F170D"/>
    <w:rsid w:val="003F1AC6"/>
    <w:rsid w:val="003F2907"/>
    <w:rsid w:val="003F2923"/>
    <w:rsid w:val="003F344D"/>
    <w:rsid w:val="003F379D"/>
    <w:rsid w:val="003F393E"/>
    <w:rsid w:val="003F41BA"/>
    <w:rsid w:val="003F4787"/>
    <w:rsid w:val="003F4B14"/>
    <w:rsid w:val="003F5B29"/>
    <w:rsid w:val="003F5FAA"/>
    <w:rsid w:val="003F645B"/>
    <w:rsid w:val="003F67EB"/>
    <w:rsid w:val="003F6998"/>
    <w:rsid w:val="003F6E17"/>
    <w:rsid w:val="003F7398"/>
    <w:rsid w:val="003F7A71"/>
    <w:rsid w:val="00400197"/>
    <w:rsid w:val="00400DA1"/>
    <w:rsid w:val="004010B8"/>
    <w:rsid w:val="00401BE6"/>
    <w:rsid w:val="00401BED"/>
    <w:rsid w:val="00402229"/>
    <w:rsid w:val="004030FD"/>
    <w:rsid w:val="004037FA"/>
    <w:rsid w:val="00403B21"/>
    <w:rsid w:val="00403FEE"/>
    <w:rsid w:val="00404235"/>
    <w:rsid w:val="00404357"/>
    <w:rsid w:val="00404604"/>
    <w:rsid w:val="00404803"/>
    <w:rsid w:val="00404C9A"/>
    <w:rsid w:val="00404D06"/>
    <w:rsid w:val="00405358"/>
    <w:rsid w:val="004055AB"/>
    <w:rsid w:val="00405711"/>
    <w:rsid w:val="00405C1A"/>
    <w:rsid w:val="004061BF"/>
    <w:rsid w:val="004069AC"/>
    <w:rsid w:val="00406D6D"/>
    <w:rsid w:val="00407337"/>
    <w:rsid w:val="00407436"/>
    <w:rsid w:val="004079A9"/>
    <w:rsid w:val="004079CE"/>
    <w:rsid w:val="00407B00"/>
    <w:rsid w:val="00407E52"/>
    <w:rsid w:val="004101EB"/>
    <w:rsid w:val="0041023B"/>
    <w:rsid w:val="0041049F"/>
    <w:rsid w:val="00410621"/>
    <w:rsid w:val="00410C45"/>
    <w:rsid w:val="004114A9"/>
    <w:rsid w:val="00412687"/>
    <w:rsid w:val="00412A18"/>
    <w:rsid w:val="00412A63"/>
    <w:rsid w:val="00412AC7"/>
    <w:rsid w:val="00412F5C"/>
    <w:rsid w:val="004136EC"/>
    <w:rsid w:val="004138DC"/>
    <w:rsid w:val="00413A99"/>
    <w:rsid w:val="0041450E"/>
    <w:rsid w:val="00414930"/>
    <w:rsid w:val="0041628F"/>
    <w:rsid w:val="00416472"/>
    <w:rsid w:val="00416E82"/>
    <w:rsid w:val="00416E8C"/>
    <w:rsid w:val="0041729A"/>
    <w:rsid w:val="004179A0"/>
    <w:rsid w:val="00420418"/>
    <w:rsid w:val="00420461"/>
    <w:rsid w:val="00420C1B"/>
    <w:rsid w:val="00420E0A"/>
    <w:rsid w:val="00421BCD"/>
    <w:rsid w:val="00421DB4"/>
    <w:rsid w:val="004220E7"/>
    <w:rsid w:val="0042278C"/>
    <w:rsid w:val="00422ACC"/>
    <w:rsid w:val="00422B80"/>
    <w:rsid w:val="00422E91"/>
    <w:rsid w:val="00423035"/>
    <w:rsid w:val="0042319C"/>
    <w:rsid w:val="00423243"/>
    <w:rsid w:val="00423C09"/>
    <w:rsid w:val="00423E3A"/>
    <w:rsid w:val="00425035"/>
    <w:rsid w:val="004250F6"/>
    <w:rsid w:val="004258E9"/>
    <w:rsid w:val="00425AEE"/>
    <w:rsid w:val="00426243"/>
    <w:rsid w:val="00426D1A"/>
    <w:rsid w:val="00426ECC"/>
    <w:rsid w:val="00427301"/>
    <w:rsid w:val="004277E9"/>
    <w:rsid w:val="004278C8"/>
    <w:rsid w:val="00430527"/>
    <w:rsid w:val="00430890"/>
    <w:rsid w:val="004308B2"/>
    <w:rsid w:val="004308C9"/>
    <w:rsid w:val="00431400"/>
    <w:rsid w:val="00431A6D"/>
    <w:rsid w:val="00431BF9"/>
    <w:rsid w:val="004326F0"/>
    <w:rsid w:val="00434A95"/>
    <w:rsid w:val="00434CFD"/>
    <w:rsid w:val="004353DF"/>
    <w:rsid w:val="0043571F"/>
    <w:rsid w:val="004359BF"/>
    <w:rsid w:val="004370A4"/>
    <w:rsid w:val="004373FD"/>
    <w:rsid w:val="00437943"/>
    <w:rsid w:val="00437A26"/>
    <w:rsid w:val="00440302"/>
    <w:rsid w:val="0044057B"/>
    <w:rsid w:val="00440968"/>
    <w:rsid w:val="00441ABA"/>
    <w:rsid w:val="00441F79"/>
    <w:rsid w:val="0044250D"/>
    <w:rsid w:val="004429FE"/>
    <w:rsid w:val="00442D8E"/>
    <w:rsid w:val="00443538"/>
    <w:rsid w:val="004435A9"/>
    <w:rsid w:val="00443EDE"/>
    <w:rsid w:val="004443E4"/>
    <w:rsid w:val="0044458A"/>
    <w:rsid w:val="00444AD5"/>
    <w:rsid w:val="004458EB"/>
    <w:rsid w:val="0044629B"/>
    <w:rsid w:val="00446440"/>
    <w:rsid w:val="00446B47"/>
    <w:rsid w:val="00446FB3"/>
    <w:rsid w:val="00447233"/>
    <w:rsid w:val="004473E7"/>
    <w:rsid w:val="004478CD"/>
    <w:rsid w:val="0045027D"/>
    <w:rsid w:val="0045087E"/>
    <w:rsid w:val="004509CA"/>
    <w:rsid w:val="00450C9E"/>
    <w:rsid w:val="004518CE"/>
    <w:rsid w:val="004525F9"/>
    <w:rsid w:val="004526C6"/>
    <w:rsid w:val="00452AF6"/>
    <w:rsid w:val="00452AF7"/>
    <w:rsid w:val="00452C50"/>
    <w:rsid w:val="00453665"/>
    <w:rsid w:val="00453828"/>
    <w:rsid w:val="00453880"/>
    <w:rsid w:val="0045413A"/>
    <w:rsid w:val="004542D4"/>
    <w:rsid w:val="00454584"/>
    <w:rsid w:val="004545DA"/>
    <w:rsid w:val="004547B7"/>
    <w:rsid w:val="004548C1"/>
    <w:rsid w:val="0045491A"/>
    <w:rsid w:val="00454D0A"/>
    <w:rsid w:val="00454F96"/>
    <w:rsid w:val="004552F5"/>
    <w:rsid w:val="00455DF7"/>
    <w:rsid w:val="00456135"/>
    <w:rsid w:val="00456717"/>
    <w:rsid w:val="004569FB"/>
    <w:rsid w:val="00456BCA"/>
    <w:rsid w:val="004573F3"/>
    <w:rsid w:val="004574C4"/>
    <w:rsid w:val="00457649"/>
    <w:rsid w:val="004601CB"/>
    <w:rsid w:val="00460700"/>
    <w:rsid w:val="0046107E"/>
    <w:rsid w:val="00461117"/>
    <w:rsid w:val="004618C0"/>
    <w:rsid w:val="00461B24"/>
    <w:rsid w:val="00462A67"/>
    <w:rsid w:val="00462B38"/>
    <w:rsid w:val="00462C03"/>
    <w:rsid w:val="004631B8"/>
    <w:rsid w:val="004632DE"/>
    <w:rsid w:val="004634E2"/>
    <w:rsid w:val="00463699"/>
    <w:rsid w:val="004636E4"/>
    <w:rsid w:val="004639F0"/>
    <w:rsid w:val="00463C06"/>
    <w:rsid w:val="00463CB2"/>
    <w:rsid w:val="00463D17"/>
    <w:rsid w:val="004643AE"/>
    <w:rsid w:val="00464E00"/>
    <w:rsid w:val="00465509"/>
    <w:rsid w:val="00465621"/>
    <w:rsid w:val="00466554"/>
    <w:rsid w:val="004668C0"/>
    <w:rsid w:val="00466A49"/>
    <w:rsid w:val="00466DDF"/>
    <w:rsid w:val="00466E29"/>
    <w:rsid w:val="00467335"/>
    <w:rsid w:val="004675AE"/>
    <w:rsid w:val="004675CA"/>
    <w:rsid w:val="004675FA"/>
    <w:rsid w:val="00467DF6"/>
    <w:rsid w:val="00470316"/>
    <w:rsid w:val="0047051D"/>
    <w:rsid w:val="00470524"/>
    <w:rsid w:val="00470748"/>
    <w:rsid w:val="00470E1B"/>
    <w:rsid w:val="00471086"/>
    <w:rsid w:val="004710F5"/>
    <w:rsid w:val="00471695"/>
    <w:rsid w:val="0047207C"/>
    <w:rsid w:val="00472600"/>
    <w:rsid w:val="00472C59"/>
    <w:rsid w:val="00473317"/>
    <w:rsid w:val="00474289"/>
    <w:rsid w:val="0047474F"/>
    <w:rsid w:val="004749E6"/>
    <w:rsid w:val="00474E60"/>
    <w:rsid w:val="00474EBE"/>
    <w:rsid w:val="004755AD"/>
    <w:rsid w:val="004759F4"/>
    <w:rsid w:val="00475D4B"/>
    <w:rsid w:val="00476B50"/>
    <w:rsid w:val="004771CC"/>
    <w:rsid w:val="00477225"/>
    <w:rsid w:val="00477245"/>
    <w:rsid w:val="0047733E"/>
    <w:rsid w:val="00477639"/>
    <w:rsid w:val="00477849"/>
    <w:rsid w:val="00477A52"/>
    <w:rsid w:val="004804F7"/>
    <w:rsid w:val="00480F95"/>
    <w:rsid w:val="0048113D"/>
    <w:rsid w:val="004815BF"/>
    <w:rsid w:val="00481688"/>
    <w:rsid w:val="00481E3A"/>
    <w:rsid w:val="0048203E"/>
    <w:rsid w:val="00482051"/>
    <w:rsid w:val="00482163"/>
    <w:rsid w:val="0048218B"/>
    <w:rsid w:val="004822E6"/>
    <w:rsid w:val="00482C7B"/>
    <w:rsid w:val="00482CF0"/>
    <w:rsid w:val="004834A6"/>
    <w:rsid w:val="00483954"/>
    <w:rsid w:val="00483D3C"/>
    <w:rsid w:val="004846C0"/>
    <w:rsid w:val="00484821"/>
    <w:rsid w:val="0048485F"/>
    <w:rsid w:val="004851F5"/>
    <w:rsid w:val="0048561C"/>
    <w:rsid w:val="004862F3"/>
    <w:rsid w:val="004866F6"/>
    <w:rsid w:val="0048684C"/>
    <w:rsid w:val="00486E5A"/>
    <w:rsid w:val="004872C7"/>
    <w:rsid w:val="004878CC"/>
    <w:rsid w:val="00487A9D"/>
    <w:rsid w:val="00487D88"/>
    <w:rsid w:val="0049041D"/>
    <w:rsid w:val="004908E5"/>
    <w:rsid w:val="00490913"/>
    <w:rsid w:val="00490D53"/>
    <w:rsid w:val="00490F6D"/>
    <w:rsid w:val="00491974"/>
    <w:rsid w:val="00491CA8"/>
    <w:rsid w:val="004925EF"/>
    <w:rsid w:val="00492C58"/>
    <w:rsid w:val="00493757"/>
    <w:rsid w:val="00493C3D"/>
    <w:rsid w:val="00493F60"/>
    <w:rsid w:val="0049443C"/>
    <w:rsid w:val="00494D40"/>
    <w:rsid w:val="00494E01"/>
    <w:rsid w:val="00495743"/>
    <w:rsid w:val="00495A22"/>
    <w:rsid w:val="00495A6E"/>
    <w:rsid w:val="00495AE8"/>
    <w:rsid w:val="00495B18"/>
    <w:rsid w:val="0049601E"/>
    <w:rsid w:val="0049605E"/>
    <w:rsid w:val="0049667F"/>
    <w:rsid w:val="00496702"/>
    <w:rsid w:val="004968A6"/>
    <w:rsid w:val="00496926"/>
    <w:rsid w:val="0049733A"/>
    <w:rsid w:val="0049737C"/>
    <w:rsid w:val="0049797B"/>
    <w:rsid w:val="00497BF1"/>
    <w:rsid w:val="00497E17"/>
    <w:rsid w:val="004A0639"/>
    <w:rsid w:val="004A0794"/>
    <w:rsid w:val="004A080B"/>
    <w:rsid w:val="004A0920"/>
    <w:rsid w:val="004A112D"/>
    <w:rsid w:val="004A17F7"/>
    <w:rsid w:val="004A1E5F"/>
    <w:rsid w:val="004A2534"/>
    <w:rsid w:val="004A2A67"/>
    <w:rsid w:val="004A2CCB"/>
    <w:rsid w:val="004A3EA0"/>
    <w:rsid w:val="004A3EC3"/>
    <w:rsid w:val="004A4FF9"/>
    <w:rsid w:val="004A513B"/>
    <w:rsid w:val="004A51F6"/>
    <w:rsid w:val="004A52D8"/>
    <w:rsid w:val="004A551E"/>
    <w:rsid w:val="004A5DB7"/>
    <w:rsid w:val="004A6375"/>
    <w:rsid w:val="004A6A50"/>
    <w:rsid w:val="004A70E8"/>
    <w:rsid w:val="004A73AF"/>
    <w:rsid w:val="004A73F1"/>
    <w:rsid w:val="004A7CB8"/>
    <w:rsid w:val="004A7FF4"/>
    <w:rsid w:val="004B0255"/>
    <w:rsid w:val="004B0AC6"/>
    <w:rsid w:val="004B137E"/>
    <w:rsid w:val="004B1694"/>
    <w:rsid w:val="004B198E"/>
    <w:rsid w:val="004B1E08"/>
    <w:rsid w:val="004B24E5"/>
    <w:rsid w:val="004B2572"/>
    <w:rsid w:val="004B2B87"/>
    <w:rsid w:val="004B2F6C"/>
    <w:rsid w:val="004B3285"/>
    <w:rsid w:val="004B33E5"/>
    <w:rsid w:val="004B37AB"/>
    <w:rsid w:val="004B3931"/>
    <w:rsid w:val="004B4528"/>
    <w:rsid w:val="004B48A4"/>
    <w:rsid w:val="004B4B0B"/>
    <w:rsid w:val="004B4C21"/>
    <w:rsid w:val="004B58F0"/>
    <w:rsid w:val="004B59AE"/>
    <w:rsid w:val="004B6587"/>
    <w:rsid w:val="004B6628"/>
    <w:rsid w:val="004B67C9"/>
    <w:rsid w:val="004B67F2"/>
    <w:rsid w:val="004B699D"/>
    <w:rsid w:val="004B69C0"/>
    <w:rsid w:val="004B6AF7"/>
    <w:rsid w:val="004B6C40"/>
    <w:rsid w:val="004B6C7E"/>
    <w:rsid w:val="004B6CA7"/>
    <w:rsid w:val="004B6CBF"/>
    <w:rsid w:val="004B77CA"/>
    <w:rsid w:val="004B7AA0"/>
    <w:rsid w:val="004C00CC"/>
    <w:rsid w:val="004C0523"/>
    <w:rsid w:val="004C076F"/>
    <w:rsid w:val="004C0C90"/>
    <w:rsid w:val="004C0E2C"/>
    <w:rsid w:val="004C1E05"/>
    <w:rsid w:val="004C2001"/>
    <w:rsid w:val="004C2BFB"/>
    <w:rsid w:val="004C2EF7"/>
    <w:rsid w:val="004C2F31"/>
    <w:rsid w:val="004C324D"/>
    <w:rsid w:val="004C36FC"/>
    <w:rsid w:val="004C3925"/>
    <w:rsid w:val="004C3FBB"/>
    <w:rsid w:val="004C4153"/>
    <w:rsid w:val="004C43DB"/>
    <w:rsid w:val="004C5040"/>
    <w:rsid w:val="004C63F3"/>
    <w:rsid w:val="004C673E"/>
    <w:rsid w:val="004C6A9D"/>
    <w:rsid w:val="004C6BE4"/>
    <w:rsid w:val="004C739A"/>
    <w:rsid w:val="004C7DFF"/>
    <w:rsid w:val="004D06C1"/>
    <w:rsid w:val="004D07AA"/>
    <w:rsid w:val="004D0D12"/>
    <w:rsid w:val="004D10ED"/>
    <w:rsid w:val="004D131E"/>
    <w:rsid w:val="004D14E1"/>
    <w:rsid w:val="004D177F"/>
    <w:rsid w:val="004D2617"/>
    <w:rsid w:val="004D457D"/>
    <w:rsid w:val="004D4887"/>
    <w:rsid w:val="004D4DB7"/>
    <w:rsid w:val="004D518E"/>
    <w:rsid w:val="004D53F7"/>
    <w:rsid w:val="004D547F"/>
    <w:rsid w:val="004D5A9F"/>
    <w:rsid w:val="004D5D73"/>
    <w:rsid w:val="004D6A2F"/>
    <w:rsid w:val="004D6AA0"/>
    <w:rsid w:val="004D7BD6"/>
    <w:rsid w:val="004D7C0B"/>
    <w:rsid w:val="004E127C"/>
    <w:rsid w:val="004E128C"/>
    <w:rsid w:val="004E1552"/>
    <w:rsid w:val="004E21B5"/>
    <w:rsid w:val="004E26E4"/>
    <w:rsid w:val="004E2BAC"/>
    <w:rsid w:val="004E2D93"/>
    <w:rsid w:val="004E2EF7"/>
    <w:rsid w:val="004E2FDF"/>
    <w:rsid w:val="004E30F4"/>
    <w:rsid w:val="004E3D17"/>
    <w:rsid w:val="004E46E7"/>
    <w:rsid w:val="004E4791"/>
    <w:rsid w:val="004E48B3"/>
    <w:rsid w:val="004E4B35"/>
    <w:rsid w:val="004E661F"/>
    <w:rsid w:val="004E6B8B"/>
    <w:rsid w:val="004E6B9B"/>
    <w:rsid w:val="004E6CC6"/>
    <w:rsid w:val="004E6D1F"/>
    <w:rsid w:val="004E6D93"/>
    <w:rsid w:val="004E769A"/>
    <w:rsid w:val="004E7826"/>
    <w:rsid w:val="004F04F9"/>
    <w:rsid w:val="004F0938"/>
    <w:rsid w:val="004F0D63"/>
    <w:rsid w:val="004F0F5C"/>
    <w:rsid w:val="004F14C6"/>
    <w:rsid w:val="004F16F4"/>
    <w:rsid w:val="004F2129"/>
    <w:rsid w:val="004F235B"/>
    <w:rsid w:val="004F2ADC"/>
    <w:rsid w:val="004F30A8"/>
    <w:rsid w:val="004F36CB"/>
    <w:rsid w:val="004F47DB"/>
    <w:rsid w:val="004F513A"/>
    <w:rsid w:val="004F52B7"/>
    <w:rsid w:val="004F5ECB"/>
    <w:rsid w:val="004F6107"/>
    <w:rsid w:val="004F6751"/>
    <w:rsid w:val="004F6856"/>
    <w:rsid w:val="004F6C4D"/>
    <w:rsid w:val="004F72F2"/>
    <w:rsid w:val="0050073F"/>
    <w:rsid w:val="0050074A"/>
    <w:rsid w:val="005007F2"/>
    <w:rsid w:val="00500C89"/>
    <w:rsid w:val="00500E7A"/>
    <w:rsid w:val="00501696"/>
    <w:rsid w:val="00501DB4"/>
    <w:rsid w:val="00501EE3"/>
    <w:rsid w:val="0050235C"/>
    <w:rsid w:val="0050274C"/>
    <w:rsid w:val="0050348B"/>
    <w:rsid w:val="00503B38"/>
    <w:rsid w:val="00503D2B"/>
    <w:rsid w:val="00504295"/>
    <w:rsid w:val="005044A6"/>
    <w:rsid w:val="0050510B"/>
    <w:rsid w:val="00505563"/>
    <w:rsid w:val="00505A3D"/>
    <w:rsid w:val="0050645B"/>
    <w:rsid w:val="005064C7"/>
    <w:rsid w:val="005067D9"/>
    <w:rsid w:val="005073A1"/>
    <w:rsid w:val="00507553"/>
    <w:rsid w:val="00507641"/>
    <w:rsid w:val="0051000D"/>
    <w:rsid w:val="0051033E"/>
    <w:rsid w:val="00510E1E"/>
    <w:rsid w:val="005117D1"/>
    <w:rsid w:val="00511908"/>
    <w:rsid w:val="0051215A"/>
    <w:rsid w:val="0051229F"/>
    <w:rsid w:val="00512999"/>
    <w:rsid w:val="00513050"/>
    <w:rsid w:val="005131D0"/>
    <w:rsid w:val="005135FD"/>
    <w:rsid w:val="00513F16"/>
    <w:rsid w:val="0051487A"/>
    <w:rsid w:val="00514968"/>
    <w:rsid w:val="00515862"/>
    <w:rsid w:val="005158ED"/>
    <w:rsid w:val="00516187"/>
    <w:rsid w:val="00517B03"/>
    <w:rsid w:val="00517FF6"/>
    <w:rsid w:val="005206A8"/>
    <w:rsid w:val="005208A3"/>
    <w:rsid w:val="00521499"/>
    <w:rsid w:val="00521ADA"/>
    <w:rsid w:val="00521D4B"/>
    <w:rsid w:val="0052240C"/>
    <w:rsid w:val="0052286C"/>
    <w:rsid w:val="00522B04"/>
    <w:rsid w:val="00522D1D"/>
    <w:rsid w:val="005231BA"/>
    <w:rsid w:val="00523276"/>
    <w:rsid w:val="00523291"/>
    <w:rsid w:val="00523E8A"/>
    <w:rsid w:val="00524014"/>
    <w:rsid w:val="0052412C"/>
    <w:rsid w:val="005248FA"/>
    <w:rsid w:val="00524A1D"/>
    <w:rsid w:val="00524D57"/>
    <w:rsid w:val="00524DD8"/>
    <w:rsid w:val="0052565E"/>
    <w:rsid w:val="00525BA8"/>
    <w:rsid w:val="005263CC"/>
    <w:rsid w:val="005265EA"/>
    <w:rsid w:val="0052684D"/>
    <w:rsid w:val="0052761A"/>
    <w:rsid w:val="005276D8"/>
    <w:rsid w:val="00527EA5"/>
    <w:rsid w:val="0053009E"/>
    <w:rsid w:val="00530451"/>
    <w:rsid w:val="005304B5"/>
    <w:rsid w:val="00530F67"/>
    <w:rsid w:val="0053148D"/>
    <w:rsid w:val="00531B97"/>
    <w:rsid w:val="00531F6D"/>
    <w:rsid w:val="005322ED"/>
    <w:rsid w:val="005329F6"/>
    <w:rsid w:val="00532EBB"/>
    <w:rsid w:val="005334EF"/>
    <w:rsid w:val="00533809"/>
    <w:rsid w:val="00533A61"/>
    <w:rsid w:val="00533BD2"/>
    <w:rsid w:val="005346AA"/>
    <w:rsid w:val="00534840"/>
    <w:rsid w:val="00534BA4"/>
    <w:rsid w:val="00534E7E"/>
    <w:rsid w:val="0053533C"/>
    <w:rsid w:val="00535E44"/>
    <w:rsid w:val="005361D7"/>
    <w:rsid w:val="005364C4"/>
    <w:rsid w:val="00536A4E"/>
    <w:rsid w:val="00536D02"/>
    <w:rsid w:val="00536FDF"/>
    <w:rsid w:val="0053732F"/>
    <w:rsid w:val="005376EE"/>
    <w:rsid w:val="00537FED"/>
    <w:rsid w:val="00540D21"/>
    <w:rsid w:val="005412F1"/>
    <w:rsid w:val="00541BC2"/>
    <w:rsid w:val="005425CE"/>
    <w:rsid w:val="005429CD"/>
    <w:rsid w:val="00542ED6"/>
    <w:rsid w:val="00543294"/>
    <w:rsid w:val="0054332F"/>
    <w:rsid w:val="005437A8"/>
    <w:rsid w:val="00543A05"/>
    <w:rsid w:val="00543F22"/>
    <w:rsid w:val="00544977"/>
    <w:rsid w:val="00544D66"/>
    <w:rsid w:val="00545191"/>
    <w:rsid w:val="00545233"/>
    <w:rsid w:val="005459FB"/>
    <w:rsid w:val="00546C69"/>
    <w:rsid w:val="0054773A"/>
    <w:rsid w:val="00550882"/>
    <w:rsid w:val="00550969"/>
    <w:rsid w:val="005512CC"/>
    <w:rsid w:val="00551C40"/>
    <w:rsid w:val="00552227"/>
    <w:rsid w:val="00552583"/>
    <w:rsid w:val="00552659"/>
    <w:rsid w:val="0055286B"/>
    <w:rsid w:val="005537AD"/>
    <w:rsid w:val="00554148"/>
    <w:rsid w:val="005543EF"/>
    <w:rsid w:val="005545A2"/>
    <w:rsid w:val="00554653"/>
    <w:rsid w:val="005548B2"/>
    <w:rsid w:val="00554C16"/>
    <w:rsid w:val="0055551C"/>
    <w:rsid w:val="005557F2"/>
    <w:rsid w:val="005574BB"/>
    <w:rsid w:val="005576DF"/>
    <w:rsid w:val="005576FB"/>
    <w:rsid w:val="00557774"/>
    <w:rsid w:val="00557D61"/>
    <w:rsid w:val="00560A7F"/>
    <w:rsid w:val="00561341"/>
    <w:rsid w:val="00561536"/>
    <w:rsid w:val="0056286D"/>
    <w:rsid w:val="00562C9F"/>
    <w:rsid w:val="0056303A"/>
    <w:rsid w:val="00563954"/>
    <w:rsid w:val="00563A93"/>
    <w:rsid w:val="005640EC"/>
    <w:rsid w:val="00565001"/>
    <w:rsid w:val="00565EEF"/>
    <w:rsid w:val="00565F5C"/>
    <w:rsid w:val="00565FEA"/>
    <w:rsid w:val="00567031"/>
    <w:rsid w:val="0056711A"/>
    <w:rsid w:val="00570499"/>
    <w:rsid w:val="00570593"/>
    <w:rsid w:val="00570A75"/>
    <w:rsid w:val="00570AB6"/>
    <w:rsid w:val="00570DEF"/>
    <w:rsid w:val="00571024"/>
    <w:rsid w:val="0057159D"/>
    <w:rsid w:val="00571682"/>
    <w:rsid w:val="0057169D"/>
    <w:rsid w:val="0057198E"/>
    <w:rsid w:val="00571A07"/>
    <w:rsid w:val="00571B72"/>
    <w:rsid w:val="00572456"/>
    <w:rsid w:val="00572D36"/>
    <w:rsid w:val="00573881"/>
    <w:rsid w:val="00573A6D"/>
    <w:rsid w:val="005743CD"/>
    <w:rsid w:val="00574809"/>
    <w:rsid w:val="00574F0A"/>
    <w:rsid w:val="00575048"/>
    <w:rsid w:val="00575229"/>
    <w:rsid w:val="0057536A"/>
    <w:rsid w:val="005760D2"/>
    <w:rsid w:val="00576289"/>
    <w:rsid w:val="00576330"/>
    <w:rsid w:val="005764D6"/>
    <w:rsid w:val="00576D71"/>
    <w:rsid w:val="005771F7"/>
    <w:rsid w:val="0057732C"/>
    <w:rsid w:val="005814A1"/>
    <w:rsid w:val="0058171B"/>
    <w:rsid w:val="005819F2"/>
    <w:rsid w:val="00581F33"/>
    <w:rsid w:val="00582106"/>
    <w:rsid w:val="00582248"/>
    <w:rsid w:val="00582D19"/>
    <w:rsid w:val="005836A4"/>
    <w:rsid w:val="0058385E"/>
    <w:rsid w:val="005838D7"/>
    <w:rsid w:val="005842E4"/>
    <w:rsid w:val="00584FC9"/>
    <w:rsid w:val="005858C5"/>
    <w:rsid w:val="00585CE7"/>
    <w:rsid w:val="00586379"/>
    <w:rsid w:val="0058691B"/>
    <w:rsid w:val="005876BB"/>
    <w:rsid w:val="0058799C"/>
    <w:rsid w:val="00590961"/>
    <w:rsid w:val="00590D0A"/>
    <w:rsid w:val="00590DE1"/>
    <w:rsid w:val="005917B3"/>
    <w:rsid w:val="00592351"/>
    <w:rsid w:val="0059235C"/>
    <w:rsid w:val="00593C18"/>
    <w:rsid w:val="00593F7F"/>
    <w:rsid w:val="0059417C"/>
    <w:rsid w:val="00594450"/>
    <w:rsid w:val="00594C7A"/>
    <w:rsid w:val="00595B49"/>
    <w:rsid w:val="00596EA0"/>
    <w:rsid w:val="0059709C"/>
    <w:rsid w:val="0059710F"/>
    <w:rsid w:val="0059738A"/>
    <w:rsid w:val="005977A0"/>
    <w:rsid w:val="00597986"/>
    <w:rsid w:val="00597F7B"/>
    <w:rsid w:val="005A0B62"/>
    <w:rsid w:val="005A0F1A"/>
    <w:rsid w:val="005A138F"/>
    <w:rsid w:val="005A18C3"/>
    <w:rsid w:val="005A1F03"/>
    <w:rsid w:val="005A2498"/>
    <w:rsid w:val="005A253D"/>
    <w:rsid w:val="005A262F"/>
    <w:rsid w:val="005A2A61"/>
    <w:rsid w:val="005A4A13"/>
    <w:rsid w:val="005A4C0B"/>
    <w:rsid w:val="005A4F49"/>
    <w:rsid w:val="005A5E4E"/>
    <w:rsid w:val="005A5FCE"/>
    <w:rsid w:val="005A621B"/>
    <w:rsid w:val="005A6703"/>
    <w:rsid w:val="005A760C"/>
    <w:rsid w:val="005A7646"/>
    <w:rsid w:val="005A7968"/>
    <w:rsid w:val="005A7B5D"/>
    <w:rsid w:val="005B080F"/>
    <w:rsid w:val="005B08E5"/>
    <w:rsid w:val="005B0DBD"/>
    <w:rsid w:val="005B0E8F"/>
    <w:rsid w:val="005B0F90"/>
    <w:rsid w:val="005B107B"/>
    <w:rsid w:val="005B1685"/>
    <w:rsid w:val="005B1FF8"/>
    <w:rsid w:val="005B26EE"/>
    <w:rsid w:val="005B355E"/>
    <w:rsid w:val="005B368E"/>
    <w:rsid w:val="005B3A70"/>
    <w:rsid w:val="005B482A"/>
    <w:rsid w:val="005B4855"/>
    <w:rsid w:val="005B485A"/>
    <w:rsid w:val="005B48DE"/>
    <w:rsid w:val="005B53FD"/>
    <w:rsid w:val="005B557A"/>
    <w:rsid w:val="005B5673"/>
    <w:rsid w:val="005B5A7B"/>
    <w:rsid w:val="005B5EB5"/>
    <w:rsid w:val="005B664F"/>
    <w:rsid w:val="005B6826"/>
    <w:rsid w:val="005B6E10"/>
    <w:rsid w:val="005B6E24"/>
    <w:rsid w:val="005B76B2"/>
    <w:rsid w:val="005B7733"/>
    <w:rsid w:val="005B7D01"/>
    <w:rsid w:val="005B7F35"/>
    <w:rsid w:val="005C0079"/>
    <w:rsid w:val="005C00E9"/>
    <w:rsid w:val="005C010C"/>
    <w:rsid w:val="005C084A"/>
    <w:rsid w:val="005C0BBE"/>
    <w:rsid w:val="005C0C72"/>
    <w:rsid w:val="005C0F27"/>
    <w:rsid w:val="005C10AE"/>
    <w:rsid w:val="005C161B"/>
    <w:rsid w:val="005C1A4D"/>
    <w:rsid w:val="005C1DE7"/>
    <w:rsid w:val="005C252F"/>
    <w:rsid w:val="005C2EF4"/>
    <w:rsid w:val="005C3749"/>
    <w:rsid w:val="005C38F8"/>
    <w:rsid w:val="005C3A44"/>
    <w:rsid w:val="005C47DB"/>
    <w:rsid w:val="005C48DA"/>
    <w:rsid w:val="005C51F9"/>
    <w:rsid w:val="005C5621"/>
    <w:rsid w:val="005C565E"/>
    <w:rsid w:val="005C5926"/>
    <w:rsid w:val="005C598F"/>
    <w:rsid w:val="005C5F91"/>
    <w:rsid w:val="005C6A43"/>
    <w:rsid w:val="005C6E3A"/>
    <w:rsid w:val="005C6E41"/>
    <w:rsid w:val="005C715D"/>
    <w:rsid w:val="005C7FB0"/>
    <w:rsid w:val="005D09BF"/>
    <w:rsid w:val="005D0B68"/>
    <w:rsid w:val="005D0E3D"/>
    <w:rsid w:val="005D1515"/>
    <w:rsid w:val="005D2152"/>
    <w:rsid w:val="005D227D"/>
    <w:rsid w:val="005D2FDE"/>
    <w:rsid w:val="005D31BA"/>
    <w:rsid w:val="005D32C4"/>
    <w:rsid w:val="005D36FC"/>
    <w:rsid w:val="005D3A95"/>
    <w:rsid w:val="005D3BA4"/>
    <w:rsid w:val="005D3BE7"/>
    <w:rsid w:val="005D3C88"/>
    <w:rsid w:val="005D3D19"/>
    <w:rsid w:val="005D420B"/>
    <w:rsid w:val="005D44F4"/>
    <w:rsid w:val="005D49F0"/>
    <w:rsid w:val="005D4A7C"/>
    <w:rsid w:val="005D4AFB"/>
    <w:rsid w:val="005D4DA2"/>
    <w:rsid w:val="005D5155"/>
    <w:rsid w:val="005D57DD"/>
    <w:rsid w:val="005D603F"/>
    <w:rsid w:val="005D6122"/>
    <w:rsid w:val="005D62FE"/>
    <w:rsid w:val="005D66D1"/>
    <w:rsid w:val="005D6984"/>
    <w:rsid w:val="005D6BBF"/>
    <w:rsid w:val="005D72B4"/>
    <w:rsid w:val="005D73C1"/>
    <w:rsid w:val="005D7418"/>
    <w:rsid w:val="005D75C0"/>
    <w:rsid w:val="005D7709"/>
    <w:rsid w:val="005D7AB9"/>
    <w:rsid w:val="005E03EB"/>
    <w:rsid w:val="005E0889"/>
    <w:rsid w:val="005E1608"/>
    <w:rsid w:val="005E2471"/>
    <w:rsid w:val="005E2D94"/>
    <w:rsid w:val="005E3345"/>
    <w:rsid w:val="005E483D"/>
    <w:rsid w:val="005E4D85"/>
    <w:rsid w:val="005E5215"/>
    <w:rsid w:val="005E56DE"/>
    <w:rsid w:val="005E56F6"/>
    <w:rsid w:val="005E571C"/>
    <w:rsid w:val="005E6A52"/>
    <w:rsid w:val="005E7847"/>
    <w:rsid w:val="005E7AA9"/>
    <w:rsid w:val="005E7E8E"/>
    <w:rsid w:val="005F0534"/>
    <w:rsid w:val="005F05E8"/>
    <w:rsid w:val="005F13D5"/>
    <w:rsid w:val="005F1E7F"/>
    <w:rsid w:val="005F1ED8"/>
    <w:rsid w:val="005F2196"/>
    <w:rsid w:val="005F2944"/>
    <w:rsid w:val="005F2E2E"/>
    <w:rsid w:val="005F3031"/>
    <w:rsid w:val="005F3048"/>
    <w:rsid w:val="005F3618"/>
    <w:rsid w:val="005F36CE"/>
    <w:rsid w:val="005F3D20"/>
    <w:rsid w:val="005F4138"/>
    <w:rsid w:val="005F435D"/>
    <w:rsid w:val="005F44D3"/>
    <w:rsid w:val="005F46B4"/>
    <w:rsid w:val="005F4A9A"/>
    <w:rsid w:val="005F5067"/>
    <w:rsid w:val="005F5858"/>
    <w:rsid w:val="005F593F"/>
    <w:rsid w:val="005F5C19"/>
    <w:rsid w:val="005F5FF4"/>
    <w:rsid w:val="005F6918"/>
    <w:rsid w:val="005F6C62"/>
    <w:rsid w:val="005F6DB3"/>
    <w:rsid w:val="005F773B"/>
    <w:rsid w:val="006006C9"/>
    <w:rsid w:val="00600E75"/>
    <w:rsid w:val="006010C7"/>
    <w:rsid w:val="00601661"/>
    <w:rsid w:val="00601768"/>
    <w:rsid w:val="006021D3"/>
    <w:rsid w:val="006021DD"/>
    <w:rsid w:val="0060263E"/>
    <w:rsid w:val="00602883"/>
    <w:rsid w:val="00602D66"/>
    <w:rsid w:val="006030A0"/>
    <w:rsid w:val="00603503"/>
    <w:rsid w:val="0060383E"/>
    <w:rsid w:val="00603A6D"/>
    <w:rsid w:val="0060577F"/>
    <w:rsid w:val="006063C9"/>
    <w:rsid w:val="006074AD"/>
    <w:rsid w:val="00607D10"/>
    <w:rsid w:val="00607DCC"/>
    <w:rsid w:val="00607E8F"/>
    <w:rsid w:val="00607ECE"/>
    <w:rsid w:val="00610ABB"/>
    <w:rsid w:val="00610D7C"/>
    <w:rsid w:val="00611133"/>
    <w:rsid w:val="00611676"/>
    <w:rsid w:val="00612108"/>
    <w:rsid w:val="0061231A"/>
    <w:rsid w:val="00612680"/>
    <w:rsid w:val="00612A89"/>
    <w:rsid w:val="00612CA8"/>
    <w:rsid w:val="00612D2F"/>
    <w:rsid w:val="00612DEA"/>
    <w:rsid w:val="0061358A"/>
    <w:rsid w:val="00613F38"/>
    <w:rsid w:val="00614329"/>
    <w:rsid w:val="006148FC"/>
    <w:rsid w:val="0061514E"/>
    <w:rsid w:val="006153CC"/>
    <w:rsid w:val="00615506"/>
    <w:rsid w:val="006159F4"/>
    <w:rsid w:val="00615F20"/>
    <w:rsid w:val="00616008"/>
    <w:rsid w:val="00616113"/>
    <w:rsid w:val="0061644E"/>
    <w:rsid w:val="00616452"/>
    <w:rsid w:val="00616556"/>
    <w:rsid w:val="00616C02"/>
    <w:rsid w:val="00616EE4"/>
    <w:rsid w:val="00617FBD"/>
    <w:rsid w:val="0062013C"/>
    <w:rsid w:val="006208FF"/>
    <w:rsid w:val="00620929"/>
    <w:rsid w:val="00620B18"/>
    <w:rsid w:val="00620ED2"/>
    <w:rsid w:val="0062110A"/>
    <w:rsid w:val="0062216B"/>
    <w:rsid w:val="00622228"/>
    <w:rsid w:val="006224C1"/>
    <w:rsid w:val="006224ED"/>
    <w:rsid w:val="00623033"/>
    <w:rsid w:val="0062321E"/>
    <w:rsid w:val="006233B3"/>
    <w:rsid w:val="00623642"/>
    <w:rsid w:val="00623880"/>
    <w:rsid w:val="006238F5"/>
    <w:rsid w:val="00624562"/>
    <w:rsid w:val="006249FC"/>
    <w:rsid w:val="00625220"/>
    <w:rsid w:val="006256E1"/>
    <w:rsid w:val="00625B20"/>
    <w:rsid w:val="00625FE6"/>
    <w:rsid w:val="0062664C"/>
    <w:rsid w:val="00626CCA"/>
    <w:rsid w:val="006277C8"/>
    <w:rsid w:val="00627EC8"/>
    <w:rsid w:val="00627F6C"/>
    <w:rsid w:val="0063005B"/>
    <w:rsid w:val="00631327"/>
    <w:rsid w:val="006315EF"/>
    <w:rsid w:val="00631DDA"/>
    <w:rsid w:val="006320F8"/>
    <w:rsid w:val="00632BDD"/>
    <w:rsid w:val="00632CE6"/>
    <w:rsid w:val="00633B9A"/>
    <w:rsid w:val="00633C01"/>
    <w:rsid w:val="00633C25"/>
    <w:rsid w:val="0063418D"/>
    <w:rsid w:val="006349BE"/>
    <w:rsid w:val="00635184"/>
    <w:rsid w:val="006358A4"/>
    <w:rsid w:val="00635A46"/>
    <w:rsid w:val="00635C43"/>
    <w:rsid w:val="00636083"/>
    <w:rsid w:val="00636549"/>
    <w:rsid w:val="00636AD4"/>
    <w:rsid w:val="00636CB3"/>
    <w:rsid w:val="00636E5C"/>
    <w:rsid w:val="00636F2F"/>
    <w:rsid w:val="006372B3"/>
    <w:rsid w:val="006373FF"/>
    <w:rsid w:val="00637C61"/>
    <w:rsid w:val="00637D8A"/>
    <w:rsid w:val="00637FD0"/>
    <w:rsid w:val="00640243"/>
    <w:rsid w:val="0064079A"/>
    <w:rsid w:val="00640826"/>
    <w:rsid w:val="00640A6E"/>
    <w:rsid w:val="00640B66"/>
    <w:rsid w:val="00640D4F"/>
    <w:rsid w:val="00641B16"/>
    <w:rsid w:val="00641B3D"/>
    <w:rsid w:val="006421A9"/>
    <w:rsid w:val="0064278D"/>
    <w:rsid w:val="0064291A"/>
    <w:rsid w:val="00643E86"/>
    <w:rsid w:val="006457D8"/>
    <w:rsid w:val="006466C8"/>
    <w:rsid w:val="00646DD3"/>
    <w:rsid w:val="00647158"/>
    <w:rsid w:val="006474D2"/>
    <w:rsid w:val="006475FD"/>
    <w:rsid w:val="00647768"/>
    <w:rsid w:val="00647BE8"/>
    <w:rsid w:val="00647F2E"/>
    <w:rsid w:val="00650A47"/>
    <w:rsid w:val="00650C1E"/>
    <w:rsid w:val="00650CFE"/>
    <w:rsid w:val="00650E7A"/>
    <w:rsid w:val="00650E91"/>
    <w:rsid w:val="00651052"/>
    <w:rsid w:val="006510F7"/>
    <w:rsid w:val="00651347"/>
    <w:rsid w:val="006515B3"/>
    <w:rsid w:val="0065219B"/>
    <w:rsid w:val="006536DF"/>
    <w:rsid w:val="00653719"/>
    <w:rsid w:val="00653D17"/>
    <w:rsid w:val="0065414A"/>
    <w:rsid w:val="0065419B"/>
    <w:rsid w:val="0065426D"/>
    <w:rsid w:val="006546AB"/>
    <w:rsid w:val="006548D3"/>
    <w:rsid w:val="00654C29"/>
    <w:rsid w:val="00654F3A"/>
    <w:rsid w:val="0065592F"/>
    <w:rsid w:val="006559DF"/>
    <w:rsid w:val="00655C05"/>
    <w:rsid w:val="00655D31"/>
    <w:rsid w:val="00656041"/>
    <w:rsid w:val="00656657"/>
    <w:rsid w:val="006567B7"/>
    <w:rsid w:val="00656A2D"/>
    <w:rsid w:val="00656D5D"/>
    <w:rsid w:val="00657469"/>
    <w:rsid w:val="00657FAF"/>
    <w:rsid w:val="00660183"/>
    <w:rsid w:val="006603F2"/>
    <w:rsid w:val="006604DD"/>
    <w:rsid w:val="00660D17"/>
    <w:rsid w:val="00661873"/>
    <w:rsid w:val="00662208"/>
    <w:rsid w:val="00662522"/>
    <w:rsid w:val="006626C2"/>
    <w:rsid w:val="0066274F"/>
    <w:rsid w:val="00662AD8"/>
    <w:rsid w:val="00662D77"/>
    <w:rsid w:val="00664FAF"/>
    <w:rsid w:val="00665B4B"/>
    <w:rsid w:val="00666093"/>
    <w:rsid w:val="006660F7"/>
    <w:rsid w:val="0066632F"/>
    <w:rsid w:val="006665DD"/>
    <w:rsid w:val="00666741"/>
    <w:rsid w:val="00667609"/>
    <w:rsid w:val="00667B1D"/>
    <w:rsid w:val="00670281"/>
    <w:rsid w:val="00670833"/>
    <w:rsid w:val="00670BCF"/>
    <w:rsid w:val="00671199"/>
    <w:rsid w:val="006713D8"/>
    <w:rsid w:val="00671490"/>
    <w:rsid w:val="00671528"/>
    <w:rsid w:val="00671B0F"/>
    <w:rsid w:val="00671F98"/>
    <w:rsid w:val="00672CF3"/>
    <w:rsid w:val="00672D0E"/>
    <w:rsid w:val="00672FB4"/>
    <w:rsid w:val="0067324D"/>
    <w:rsid w:val="006735AF"/>
    <w:rsid w:val="006737F7"/>
    <w:rsid w:val="00673AF2"/>
    <w:rsid w:val="00674037"/>
    <w:rsid w:val="00674E68"/>
    <w:rsid w:val="0067501F"/>
    <w:rsid w:val="0067515B"/>
    <w:rsid w:val="0067667E"/>
    <w:rsid w:val="0067702D"/>
    <w:rsid w:val="00677B6D"/>
    <w:rsid w:val="00677D92"/>
    <w:rsid w:val="00677EC7"/>
    <w:rsid w:val="00680427"/>
    <w:rsid w:val="00680470"/>
    <w:rsid w:val="0068048F"/>
    <w:rsid w:val="00680784"/>
    <w:rsid w:val="00680BA5"/>
    <w:rsid w:val="00680C04"/>
    <w:rsid w:val="006814F1"/>
    <w:rsid w:val="006818FB"/>
    <w:rsid w:val="00681D0D"/>
    <w:rsid w:val="006820BA"/>
    <w:rsid w:val="0068246C"/>
    <w:rsid w:val="00682571"/>
    <w:rsid w:val="006834F6"/>
    <w:rsid w:val="00683CD4"/>
    <w:rsid w:val="00683D40"/>
    <w:rsid w:val="00683EF8"/>
    <w:rsid w:val="00684F93"/>
    <w:rsid w:val="0068541F"/>
    <w:rsid w:val="00685446"/>
    <w:rsid w:val="0068683E"/>
    <w:rsid w:val="00686B1A"/>
    <w:rsid w:val="00687134"/>
    <w:rsid w:val="00687343"/>
    <w:rsid w:val="0068758E"/>
    <w:rsid w:val="00691125"/>
    <w:rsid w:val="00691517"/>
    <w:rsid w:val="00691790"/>
    <w:rsid w:val="00691F9B"/>
    <w:rsid w:val="006920A4"/>
    <w:rsid w:val="00692195"/>
    <w:rsid w:val="00692AA0"/>
    <w:rsid w:val="00692BDF"/>
    <w:rsid w:val="006932DD"/>
    <w:rsid w:val="00693923"/>
    <w:rsid w:val="00693CA7"/>
    <w:rsid w:val="006943BF"/>
    <w:rsid w:val="006949D7"/>
    <w:rsid w:val="0069509D"/>
    <w:rsid w:val="00695A64"/>
    <w:rsid w:val="00695B27"/>
    <w:rsid w:val="00695D6D"/>
    <w:rsid w:val="00696A91"/>
    <w:rsid w:val="0069772F"/>
    <w:rsid w:val="00697784"/>
    <w:rsid w:val="006977F4"/>
    <w:rsid w:val="00697F98"/>
    <w:rsid w:val="006A0556"/>
    <w:rsid w:val="006A105F"/>
    <w:rsid w:val="006A10AF"/>
    <w:rsid w:val="006A12A5"/>
    <w:rsid w:val="006A1A15"/>
    <w:rsid w:val="006A27F5"/>
    <w:rsid w:val="006A3497"/>
    <w:rsid w:val="006A380C"/>
    <w:rsid w:val="006A3B8B"/>
    <w:rsid w:val="006A47A7"/>
    <w:rsid w:val="006A4A6B"/>
    <w:rsid w:val="006A5521"/>
    <w:rsid w:val="006A596F"/>
    <w:rsid w:val="006A5990"/>
    <w:rsid w:val="006A5DA9"/>
    <w:rsid w:val="006A626B"/>
    <w:rsid w:val="006A7915"/>
    <w:rsid w:val="006B096E"/>
    <w:rsid w:val="006B0DAA"/>
    <w:rsid w:val="006B1BBE"/>
    <w:rsid w:val="006B1E2F"/>
    <w:rsid w:val="006B204C"/>
    <w:rsid w:val="006B2266"/>
    <w:rsid w:val="006B316B"/>
    <w:rsid w:val="006B3642"/>
    <w:rsid w:val="006B3DF1"/>
    <w:rsid w:val="006B3E71"/>
    <w:rsid w:val="006B442C"/>
    <w:rsid w:val="006B45C6"/>
    <w:rsid w:val="006B4676"/>
    <w:rsid w:val="006B46D7"/>
    <w:rsid w:val="006B4C43"/>
    <w:rsid w:val="006B5792"/>
    <w:rsid w:val="006B64C7"/>
    <w:rsid w:val="006B652A"/>
    <w:rsid w:val="006B700E"/>
    <w:rsid w:val="006B752A"/>
    <w:rsid w:val="006B7570"/>
    <w:rsid w:val="006B763B"/>
    <w:rsid w:val="006B7ABC"/>
    <w:rsid w:val="006B7FFD"/>
    <w:rsid w:val="006C0449"/>
    <w:rsid w:val="006C094B"/>
    <w:rsid w:val="006C09F4"/>
    <w:rsid w:val="006C0C9E"/>
    <w:rsid w:val="006C0F40"/>
    <w:rsid w:val="006C10F9"/>
    <w:rsid w:val="006C143A"/>
    <w:rsid w:val="006C161E"/>
    <w:rsid w:val="006C171B"/>
    <w:rsid w:val="006C1930"/>
    <w:rsid w:val="006C1AF0"/>
    <w:rsid w:val="006C229C"/>
    <w:rsid w:val="006C28EE"/>
    <w:rsid w:val="006C294B"/>
    <w:rsid w:val="006C2966"/>
    <w:rsid w:val="006C30AE"/>
    <w:rsid w:val="006C31C2"/>
    <w:rsid w:val="006C3813"/>
    <w:rsid w:val="006C3D1F"/>
    <w:rsid w:val="006C3EFF"/>
    <w:rsid w:val="006C431C"/>
    <w:rsid w:val="006C49BE"/>
    <w:rsid w:val="006C5552"/>
    <w:rsid w:val="006C5D62"/>
    <w:rsid w:val="006C614F"/>
    <w:rsid w:val="006C6372"/>
    <w:rsid w:val="006C665C"/>
    <w:rsid w:val="006C6859"/>
    <w:rsid w:val="006C6C3D"/>
    <w:rsid w:val="006C6D0E"/>
    <w:rsid w:val="006C70B3"/>
    <w:rsid w:val="006C743C"/>
    <w:rsid w:val="006C75A9"/>
    <w:rsid w:val="006C7EA5"/>
    <w:rsid w:val="006D010B"/>
    <w:rsid w:val="006D0504"/>
    <w:rsid w:val="006D0725"/>
    <w:rsid w:val="006D16AF"/>
    <w:rsid w:val="006D17D3"/>
    <w:rsid w:val="006D17EC"/>
    <w:rsid w:val="006D1F9F"/>
    <w:rsid w:val="006D225A"/>
    <w:rsid w:val="006D24DF"/>
    <w:rsid w:val="006D27F3"/>
    <w:rsid w:val="006D2DA3"/>
    <w:rsid w:val="006D3356"/>
    <w:rsid w:val="006D33D8"/>
    <w:rsid w:val="006D364C"/>
    <w:rsid w:val="006D3DB6"/>
    <w:rsid w:val="006D4088"/>
    <w:rsid w:val="006D4547"/>
    <w:rsid w:val="006D4F71"/>
    <w:rsid w:val="006D5219"/>
    <w:rsid w:val="006D5687"/>
    <w:rsid w:val="006D5E86"/>
    <w:rsid w:val="006D68BC"/>
    <w:rsid w:val="006E06A1"/>
    <w:rsid w:val="006E0D1E"/>
    <w:rsid w:val="006E0F09"/>
    <w:rsid w:val="006E1432"/>
    <w:rsid w:val="006E2AD3"/>
    <w:rsid w:val="006E48E1"/>
    <w:rsid w:val="006E5011"/>
    <w:rsid w:val="006E55D8"/>
    <w:rsid w:val="006E5DC4"/>
    <w:rsid w:val="006E61B1"/>
    <w:rsid w:val="006E6423"/>
    <w:rsid w:val="006E66DE"/>
    <w:rsid w:val="006E6CA7"/>
    <w:rsid w:val="006E6F35"/>
    <w:rsid w:val="006E72BD"/>
    <w:rsid w:val="006E73F6"/>
    <w:rsid w:val="006E76F2"/>
    <w:rsid w:val="006E7AF5"/>
    <w:rsid w:val="006E7DA1"/>
    <w:rsid w:val="006E7EC0"/>
    <w:rsid w:val="006F05A8"/>
    <w:rsid w:val="006F077B"/>
    <w:rsid w:val="006F08AD"/>
    <w:rsid w:val="006F0FA0"/>
    <w:rsid w:val="006F174C"/>
    <w:rsid w:val="006F17C5"/>
    <w:rsid w:val="006F1910"/>
    <w:rsid w:val="006F1AEB"/>
    <w:rsid w:val="006F1ED4"/>
    <w:rsid w:val="006F24B9"/>
    <w:rsid w:val="006F2951"/>
    <w:rsid w:val="006F3330"/>
    <w:rsid w:val="006F3A4D"/>
    <w:rsid w:val="006F3D4E"/>
    <w:rsid w:val="006F3D58"/>
    <w:rsid w:val="006F5DB2"/>
    <w:rsid w:val="006F5FFB"/>
    <w:rsid w:val="006F6052"/>
    <w:rsid w:val="006F60DB"/>
    <w:rsid w:val="006F612C"/>
    <w:rsid w:val="006F61B5"/>
    <w:rsid w:val="006F62B8"/>
    <w:rsid w:val="006F647C"/>
    <w:rsid w:val="006F76A8"/>
    <w:rsid w:val="006F7A2E"/>
    <w:rsid w:val="006F7B3E"/>
    <w:rsid w:val="007006CF"/>
    <w:rsid w:val="0070119E"/>
    <w:rsid w:val="00701A26"/>
    <w:rsid w:val="00701A5B"/>
    <w:rsid w:val="00701F00"/>
    <w:rsid w:val="007025DD"/>
    <w:rsid w:val="007026BE"/>
    <w:rsid w:val="00702CF8"/>
    <w:rsid w:val="00703437"/>
    <w:rsid w:val="007036EC"/>
    <w:rsid w:val="007040B8"/>
    <w:rsid w:val="00704478"/>
    <w:rsid w:val="00705A5F"/>
    <w:rsid w:val="00705B88"/>
    <w:rsid w:val="00706A03"/>
    <w:rsid w:val="00706B79"/>
    <w:rsid w:val="00706C78"/>
    <w:rsid w:val="007070B2"/>
    <w:rsid w:val="00707F8F"/>
    <w:rsid w:val="00707FEC"/>
    <w:rsid w:val="00710911"/>
    <w:rsid w:val="00711203"/>
    <w:rsid w:val="00711C5D"/>
    <w:rsid w:val="00711E38"/>
    <w:rsid w:val="007122AE"/>
    <w:rsid w:val="00712EE8"/>
    <w:rsid w:val="00713637"/>
    <w:rsid w:val="00713D6F"/>
    <w:rsid w:val="007145F1"/>
    <w:rsid w:val="00714A53"/>
    <w:rsid w:val="00714B05"/>
    <w:rsid w:val="0071506A"/>
    <w:rsid w:val="007155D8"/>
    <w:rsid w:val="00715865"/>
    <w:rsid w:val="00715998"/>
    <w:rsid w:val="00715C0B"/>
    <w:rsid w:val="00715EEF"/>
    <w:rsid w:val="007160D5"/>
    <w:rsid w:val="0071687B"/>
    <w:rsid w:val="00716D8E"/>
    <w:rsid w:val="0071757F"/>
    <w:rsid w:val="007175FB"/>
    <w:rsid w:val="00717666"/>
    <w:rsid w:val="00717ADD"/>
    <w:rsid w:val="00717B65"/>
    <w:rsid w:val="00717BF0"/>
    <w:rsid w:val="0072014B"/>
    <w:rsid w:val="007204AF"/>
    <w:rsid w:val="007205FE"/>
    <w:rsid w:val="00720A0B"/>
    <w:rsid w:val="007220B8"/>
    <w:rsid w:val="00722C3D"/>
    <w:rsid w:val="00723789"/>
    <w:rsid w:val="00723A90"/>
    <w:rsid w:val="00723CF5"/>
    <w:rsid w:val="00724513"/>
    <w:rsid w:val="007245AD"/>
    <w:rsid w:val="0072573F"/>
    <w:rsid w:val="00725F59"/>
    <w:rsid w:val="007262DF"/>
    <w:rsid w:val="00726300"/>
    <w:rsid w:val="0072639E"/>
    <w:rsid w:val="00726BCF"/>
    <w:rsid w:val="00727897"/>
    <w:rsid w:val="00730067"/>
    <w:rsid w:val="00730133"/>
    <w:rsid w:val="00730142"/>
    <w:rsid w:val="00730285"/>
    <w:rsid w:val="007303B9"/>
    <w:rsid w:val="007303BD"/>
    <w:rsid w:val="00730AC9"/>
    <w:rsid w:val="00730E97"/>
    <w:rsid w:val="0073138D"/>
    <w:rsid w:val="00731E36"/>
    <w:rsid w:val="00731F43"/>
    <w:rsid w:val="00731F7D"/>
    <w:rsid w:val="007321ED"/>
    <w:rsid w:val="0073223D"/>
    <w:rsid w:val="00732650"/>
    <w:rsid w:val="00732CB7"/>
    <w:rsid w:val="00733100"/>
    <w:rsid w:val="007332C6"/>
    <w:rsid w:val="007336EF"/>
    <w:rsid w:val="0073424E"/>
    <w:rsid w:val="00734640"/>
    <w:rsid w:val="007347E1"/>
    <w:rsid w:val="00734881"/>
    <w:rsid w:val="00734997"/>
    <w:rsid w:val="00734EBB"/>
    <w:rsid w:val="007350DD"/>
    <w:rsid w:val="0073524A"/>
    <w:rsid w:val="0073546C"/>
    <w:rsid w:val="007354A7"/>
    <w:rsid w:val="00735703"/>
    <w:rsid w:val="00735FB2"/>
    <w:rsid w:val="00736A6C"/>
    <w:rsid w:val="00737709"/>
    <w:rsid w:val="0074076A"/>
    <w:rsid w:val="00741727"/>
    <w:rsid w:val="0074176B"/>
    <w:rsid w:val="00741839"/>
    <w:rsid w:val="00741947"/>
    <w:rsid w:val="00741E07"/>
    <w:rsid w:val="0074295C"/>
    <w:rsid w:val="00743709"/>
    <w:rsid w:val="007437C8"/>
    <w:rsid w:val="0074406E"/>
    <w:rsid w:val="0074407F"/>
    <w:rsid w:val="00744405"/>
    <w:rsid w:val="00744712"/>
    <w:rsid w:val="00745236"/>
    <w:rsid w:val="00745325"/>
    <w:rsid w:val="0074578C"/>
    <w:rsid w:val="00745E9A"/>
    <w:rsid w:val="00746074"/>
    <w:rsid w:val="007463F8"/>
    <w:rsid w:val="00746E6B"/>
    <w:rsid w:val="00747821"/>
    <w:rsid w:val="00747B96"/>
    <w:rsid w:val="00747CAB"/>
    <w:rsid w:val="00747F93"/>
    <w:rsid w:val="0075030A"/>
    <w:rsid w:val="007504A1"/>
    <w:rsid w:val="00750BBF"/>
    <w:rsid w:val="007510BE"/>
    <w:rsid w:val="0075118F"/>
    <w:rsid w:val="00751721"/>
    <w:rsid w:val="00751831"/>
    <w:rsid w:val="00751C4C"/>
    <w:rsid w:val="007525B3"/>
    <w:rsid w:val="00752781"/>
    <w:rsid w:val="007529A8"/>
    <w:rsid w:val="00752F89"/>
    <w:rsid w:val="007531A5"/>
    <w:rsid w:val="0075323B"/>
    <w:rsid w:val="00753291"/>
    <w:rsid w:val="00753525"/>
    <w:rsid w:val="007539F0"/>
    <w:rsid w:val="00753B2A"/>
    <w:rsid w:val="007543F0"/>
    <w:rsid w:val="00754AAE"/>
    <w:rsid w:val="00755354"/>
    <w:rsid w:val="007560DA"/>
    <w:rsid w:val="007568B3"/>
    <w:rsid w:val="007576B4"/>
    <w:rsid w:val="007578A0"/>
    <w:rsid w:val="00757EA9"/>
    <w:rsid w:val="007600C0"/>
    <w:rsid w:val="007600D7"/>
    <w:rsid w:val="007606FB"/>
    <w:rsid w:val="00760C75"/>
    <w:rsid w:val="00760D0B"/>
    <w:rsid w:val="007612FB"/>
    <w:rsid w:val="007615F6"/>
    <w:rsid w:val="00761C44"/>
    <w:rsid w:val="00761CCC"/>
    <w:rsid w:val="007621A8"/>
    <w:rsid w:val="0076271F"/>
    <w:rsid w:val="00763A09"/>
    <w:rsid w:val="00763A4A"/>
    <w:rsid w:val="00763BA1"/>
    <w:rsid w:val="00763BF0"/>
    <w:rsid w:val="007649D9"/>
    <w:rsid w:val="00764E04"/>
    <w:rsid w:val="00765388"/>
    <w:rsid w:val="0076654A"/>
    <w:rsid w:val="0076673D"/>
    <w:rsid w:val="007667D4"/>
    <w:rsid w:val="0076755D"/>
    <w:rsid w:val="00767DB5"/>
    <w:rsid w:val="00767DF2"/>
    <w:rsid w:val="007709D0"/>
    <w:rsid w:val="00771125"/>
    <w:rsid w:val="00771456"/>
    <w:rsid w:val="007722EA"/>
    <w:rsid w:val="007730E8"/>
    <w:rsid w:val="0077313F"/>
    <w:rsid w:val="00773574"/>
    <w:rsid w:val="007736C3"/>
    <w:rsid w:val="00773BBC"/>
    <w:rsid w:val="00773F88"/>
    <w:rsid w:val="00774EBF"/>
    <w:rsid w:val="00775123"/>
    <w:rsid w:val="007752F9"/>
    <w:rsid w:val="0077540C"/>
    <w:rsid w:val="00775B36"/>
    <w:rsid w:val="00776381"/>
    <w:rsid w:val="0077658A"/>
    <w:rsid w:val="007773D0"/>
    <w:rsid w:val="0077742D"/>
    <w:rsid w:val="007777A4"/>
    <w:rsid w:val="00777DFE"/>
    <w:rsid w:val="00780260"/>
    <w:rsid w:val="00780637"/>
    <w:rsid w:val="00780E36"/>
    <w:rsid w:val="007810B9"/>
    <w:rsid w:val="00781169"/>
    <w:rsid w:val="007813A6"/>
    <w:rsid w:val="007813EC"/>
    <w:rsid w:val="00782065"/>
    <w:rsid w:val="00782977"/>
    <w:rsid w:val="007832C8"/>
    <w:rsid w:val="00783681"/>
    <w:rsid w:val="00783DE8"/>
    <w:rsid w:val="00783E9B"/>
    <w:rsid w:val="0078525E"/>
    <w:rsid w:val="007859A0"/>
    <w:rsid w:val="00785B40"/>
    <w:rsid w:val="00786A45"/>
    <w:rsid w:val="00787119"/>
    <w:rsid w:val="00787342"/>
    <w:rsid w:val="00787784"/>
    <w:rsid w:val="00787CBF"/>
    <w:rsid w:val="00787D53"/>
    <w:rsid w:val="00787E12"/>
    <w:rsid w:val="00790839"/>
    <w:rsid w:val="00790CE1"/>
    <w:rsid w:val="00791713"/>
    <w:rsid w:val="00791A0A"/>
    <w:rsid w:val="00791A79"/>
    <w:rsid w:val="0079248F"/>
    <w:rsid w:val="007926A4"/>
    <w:rsid w:val="007935D2"/>
    <w:rsid w:val="00793886"/>
    <w:rsid w:val="00794609"/>
    <w:rsid w:val="00794740"/>
    <w:rsid w:val="00794978"/>
    <w:rsid w:val="007949AF"/>
    <w:rsid w:val="007949E6"/>
    <w:rsid w:val="00794A1A"/>
    <w:rsid w:val="007952EE"/>
    <w:rsid w:val="00795343"/>
    <w:rsid w:val="00795402"/>
    <w:rsid w:val="007957F4"/>
    <w:rsid w:val="00795DF0"/>
    <w:rsid w:val="00795E49"/>
    <w:rsid w:val="00795E58"/>
    <w:rsid w:val="00795F7C"/>
    <w:rsid w:val="0079655A"/>
    <w:rsid w:val="00796A4E"/>
    <w:rsid w:val="00796F62"/>
    <w:rsid w:val="00796F82"/>
    <w:rsid w:val="00797878"/>
    <w:rsid w:val="00797C5C"/>
    <w:rsid w:val="007A03D8"/>
    <w:rsid w:val="007A059E"/>
    <w:rsid w:val="007A1806"/>
    <w:rsid w:val="007A1C68"/>
    <w:rsid w:val="007A1CE6"/>
    <w:rsid w:val="007A214D"/>
    <w:rsid w:val="007A2E30"/>
    <w:rsid w:val="007A2E4F"/>
    <w:rsid w:val="007A3329"/>
    <w:rsid w:val="007A4B1C"/>
    <w:rsid w:val="007A4B34"/>
    <w:rsid w:val="007A4D68"/>
    <w:rsid w:val="007A4EF8"/>
    <w:rsid w:val="007A5262"/>
    <w:rsid w:val="007A5CD4"/>
    <w:rsid w:val="007A607A"/>
    <w:rsid w:val="007A635E"/>
    <w:rsid w:val="007A6D15"/>
    <w:rsid w:val="007A7228"/>
    <w:rsid w:val="007A760D"/>
    <w:rsid w:val="007A772C"/>
    <w:rsid w:val="007A79C9"/>
    <w:rsid w:val="007B0322"/>
    <w:rsid w:val="007B0846"/>
    <w:rsid w:val="007B0A46"/>
    <w:rsid w:val="007B0EFA"/>
    <w:rsid w:val="007B14CD"/>
    <w:rsid w:val="007B175F"/>
    <w:rsid w:val="007B179C"/>
    <w:rsid w:val="007B2687"/>
    <w:rsid w:val="007B2828"/>
    <w:rsid w:val="007B3192"/>
    <w:rsid w:val="007B395C"/>
    <w:rsid w:val="007B3EC0"/>
    <w:rsid w:val="007B3FE7"/>
    <w:rsid w:val="007B4C20"/>
    <w:rsid w:val="007B503B"/>
    <w:rsid w:val="007B52E5"/>
    <w:rsid w:val="007B57B8"/>
    <w:rsid w:val="007B5A7D"/>
    <w:rsid w:val="007B5E02"/>
    <w:rsid w:val="007B60B7"/>
    <w:rsid w:val="007B6303"/>
    <w:rsid w:val="007B68DF"/>
    <w:rsid w:val="007B71F6"/>
    <w:rsid w:val="007B7939"/>
    <w:rsid w:val="007C0FD4"/>
    <w:rsid w:val="007C10FA"/>
    <w:rsid w:val="007C1154"/>
    <w:rsid w:val="007C17E7"/>
    <w:rsid w:val="007C28FB"/>
    <w:rsid w:val="007C2E49"/>
    <w:rsid w:val="007C3043"/>
    <w:rsid w:val="007C340B"/>
    <w:rsid w:val="007C396F"/>
    <w:rsid w:val="007C3A3D"/>
    <w:rsid w:val="007C3B8C"/>
    <w:rsid w:val="007C3C40"/>
    <w:rsid w:val="007C3C97"/>
    <w:rsid w:val="007C4041"/>
    <w:rsid w:val="007C45B4"/>
    <w:rsid w:val="007C4987"/>
    <w:rsid w:val="007C5182"/>
    <w:rsid w:val="007C5812"/>
    <w:rsid w:val="007C5C65"/>
    <w:rsid w:val="007C68FF"/>
    <w:rsid w:val="007C69B4"/>
    <w:rsid w:val="007C6D41"/>
    <w:rsid w:val="007C6E55"/>
    <w:rsid w:val="007C765B"/>
    <w:rsid w:val="007C78DD"/>
    <w:rsid w:val="007C7D7C"/>
    <w:rsid w:val="007C7FA6"/>
    <w:rsid w:val="007D0C36"/>
    <w:rsid w:val="007D23F0"/>
    <w:rsid w:val="007D276D"/>
    <w:rsid w:val="007D2908"/>
    <w:rsid w:val="007D2FE6"/>
    <w:rsid w:val="007D331C"/>
    <w:rsid w:val="007D3B7D"/>
    <w:rsid w:val="007D3CF1"/>
    <w:rsid w:val="007D4475"/>
    <w:rsid w:val="007D4BA2"/>
    <w:rsid w:val="007D4C7F"/>
    <w:rsid w:val="007D4F0B"/>
    <w:rsid w:val="007D5074"/>
    <w:rsid w:val="007D592A"/>
    <w:rsid w:val="007D5A26"/>
    <w:rsid w:val="007D691F"/>
    <w:rsid w:val="007D798C"/>
    <w:rsid w:val="007D7E8A"/>
    <w:rsid w:val="007D7FD5"/>
    <w:rsid w:val="007E06FB"/>
    <w:rsid w:val="007E0741"/>
    <w:rsid w:val="007E081D"/>
    <w:rsid w:val="007E143E"/>
    <w:rsid w:val="007E1D96"/>
    <w:rsid w:val="007E1EE6"/>
    <w:rsid w:val="007E2202"/>
    <w:rsid w:val="007E2CDC"/>
    <w:rsid w:val="007E2D0F"/>
    <w:rsid w:val="007E2ECB"/>
    <w:rsid w:val="007E3CA2"/>
    <w:rsid w:val="007E415C"/>
    <w:rsid w:val="007E4C0D"/>
    <w:rsid w:val="007E4C34"/>
    <w:rsid w:val="007E4DA0"/>
    <w:rsid w:val="007E4DF7"/>
    <w:rsid w:val="007E4E7B"/>
    <w:rsid w:val="007E62C0"/>
    <w:rsid w:val="007E65D1"/>
    <w:rsid w:val="007E681E"/>
    <w:rsid w:val="007E6D45"/>
    <w:rsid w:val="007E713C"/>
    <w:rsid w:val="007E7CC4"/>
    <w:rsid w:val="007F005D"/>
    <w:rsid w:val="007F0B50"/>
    <w:rsid w:val="007F0BF3"/>
    <w:rsid w:val="007F0C0B"/>
    <w:rsid w:val="007F1B3C"/>
    <w:rsid w:val="007F2B08"/>
    <w:rsid w:val="007F3159"/>
    <w:rsid w:val="007F3217"/>
    <w:rsid w:val="007F3D08"/>
    <w:rsid w:val="007F4DB0"/>
    <w:rsid w:val="007F53FB"/>
    <w:rsid w:val="007F5D68"/>
    <w:rsid w:val="007F63ED"/>
    <w:rsid w:val="007F6849"/>
    <w:rsid w:val="007F7154"/>
    <w:rsid w:val="007F7492"/>
    <w:rsid w:val="007F7715"/>
    <w:rsid w:val="008008E1"/>
    <w:rsid w:val="0080093D"/>
    <w:rsid w:val="00800AE1"/>
    <w:rsid w:val="00802026"/>
    <w:rsid w:val="00802105"/>
    <w:rsid w:val="00802537"/>
    <w:rsid w:val="00802990"/>
    <w:rsid w:val="00802D48"/>
    <w:rsid w:val="008033BC"/>
    <w:rsid w:val="0080369F"/>
    <w:rsid w:val="00803F6C"/>
    <w:rsid w:val="008041A2"/>
    <w:rsid w:val="00804E3C"/>
    <w:rsid w:val="008052F0"/>
    <w:rsid w:val="00805623"/>
    <w:rsid w:val="00805D3B"/>
    <w:rsid w:val="008061CF"/>
    <w:rsid w:val="00807494"/>
    <w:rsid w:val="00807629"/>
    <w:rsid w:val="008078E9"/>
    <w:rsid w:val="00807C76"/>
    <w:rsid w:val="008112D9"/>
    <w:rsid w:val="00811569"/>
    <w:rsid w:val="00811596"/>
    <w:rsid w:val="008115E8"/>
    <w:rsid w:val="00811646"/>
    <w:rsid w:val="00812084"/>
    <w:rsid w:val="008125B2"/>
    <w:rsid w:val="00812730"/>
    <w:rsid w:val="00812DB9"/>
    <w:rsid w:val="00812F62"/>
    <w:rsid w:val="00813619"/>
    <w:rsid w:val="00813872"/>
    <w:rsid w:val="0081468C"/>
    <w:rsid w:val="00814B7A"/>
    <w:rsid w:val="00814C25"/>
    <w:rsid w:val="00814F77"/>
    <w:rsid w:val="0081566C"/>
    <w:rsid w:val="008157DF"/>
    <w:rsid w:val="00815E4C"/>
    <w:rsid w:val="008160A7"/>
    <w:rsid w:val="0081659D"/>
    <w:rsid w:val="00816798"/>
    <w:rsid w:val="00816A00"/>
    <w:rsid w:val="00817A9A"/>
    <w:rsid w:val="00820770"/>
    <w:rsid w:val="00820BF4"/>
    <w:rsid w:val="00820FE1"/>
    <w:rsid w:val="008216DD"/>
    <w:rsid w:val="008219F4"/>
    <w:rsid w:val="00822D6C"/>
    <w:rsid w:val="0082361A"/>
    <w:rsid w:val="008238CA"/>
    <w:rsid w:val="00823A06"/>
    <w:rsid w:val="00823C61"/>
    <w:rsid w:val="008243A6"/>
    <w:rsid w:val="00824697"/>
    <w:rsid w:val="00825088"/>
    <w:rsid w:val="008253C7"/>
    <w:rsid w:val="008256B1"/>
    <w:rsid w:val="00825800"/>
    <w:rsid w:val="008258B5"/>
    <w:rsid w:val="00825F77"/>
    <w:rsid w:val="00826EB7"/>
    <w:rsid w:val="00827567"/>
    <w:rsid w:val="008277B3"/>
    <w:rsid w:val="00830708"/>
    <w:rsid w:val="00830B99"/>
    <w:rsid w:val="00831C5D"/>
    <w:rsid w:val="00831DD1"/>
    <w:rsid w:val="008325CF"/>
    <w:rsid w:val="00832780"/>
    <w:rsid w:val="00832990"/>
    <w:rsid w:val="00832B6F"/>
    <w:rsid w:val="0083401A"/>
    <w:rsid w:val="00834A54"/>
    <w:rsid w:val="00834B4B"/>
    <w:rsid w:val="00834D18"/>
    <w:rsid w:val="008358DD"/>
    <w:rsid w:val="008360F5"/>
    <w:rsid w:val="00836B92"/>
    <w:rsid w:val="00836D2B"/>
    <w:rsid w:val="008370F5"/>
    <w:rsid w:val="008371E0"/>
    <w:rsid w:val="0083775A"/>
    <w:rsid w:val="00837B09"/>
    <w:rsid w:val="00840781"/>
    <w:rsid w:val="00840E1D"/>
    <w:rsid w:val="0084142C"/>
    <w:rsid w:val="0084202F"/>
    <w:rsid w:val="008424C8"/>
    <w:rsid w:val="00842531"/>
    <w:rsid w:val="008425BB"/>
    <w:rsid w:val="00842A8E"/>
    <w:rsid w:val="00843177"/>
    <w:rsid w:val="008432CB"/>
    <w:rsid w:val="00843D1C"/>
    <w:rsid w:val="00844C09"/>
    <w:rsid w:val="00845645"/>
    <w:rsid w:val="00845EC6"/>
    <w:rsid w:val="00846517"/>
    <w:rsid w:val="0084686A"/>
    <w:rsid w:val="00846D7F"/>
    <w:rsid w:val="00846DA3"/>
    <w:rsid w:val="00847C12"/>
    <w:rsid w:val="00847F61"/>
    <w:rsid w:val="00850AE9"/>
    <w:rsid w:val="008529C0"/>
    <w:rsid w:val="00852EF8"/>
    <w:rsid w:val="00853C59"/>
    <w:rsid w:val="00854080"/>
    <w:rsid w:val="00854083"/>
    <w:rsid w:val="00854D4A"/>
    <w:rsid w:val="008556E6"/>
    <w:rsid w:val="00855CC8"/>
    <w:rsid w:val="00855DB7"/>
    <w:rsid w:val="00856327"/>
    <w:rsid w:val="00856B2F"/>
    <w:rsid w:val="00856DDD"/>
    <w:rsid w:val="00856E51"/>
    <w:rsid w:val="0086030D"/>
    <w:rsid w:val="0086032C"/>
    <w:rsid w:val="00860782"/>
    <w:rsid w:val="008611B1"/>
    <w:rsid w:val="0086124E"/>
    <w:rsid w:val="008620D0"/>
    <w:rsid w:val="008625A4"/>
    <w:rsid w:val="00862DA0"/>
    <w:rsid w:val="008631B8"/>
    <w:rsid w:val="008632A6"/>
    <w:rsid w:val="00864489"/>
    <w:rsid w:val="008653BB"/>
    <w:rsid w:val="0086546B"/>
    <w:rsid w:val="0086593D"/>
    <w:rsid w:val="00865D41"/>
    <w:rsid w:val="0086644C"/>
    <w:rsid w:val="008667C4"/>
    <w:rsid w:val="008678AB"/>
    <w:rsid w:val="00867C96"/>
    <w:rsid w:val="00870095"/>
    <w:rsid w:val="0087026E"/>
    <w:rsid w:val="0087110E"/>
    <w:rsid w:val="0087179D"/>
    <w:rsid w:val="0087194D"/>
    <w:rsid w:val="00871ECD"/>
    <w:rsid w:val="00871FCC"/>
    <w:rsid w:val="00872497"/>
    <w:rsid w:val="00872FE4"/>
    <w:rsid w:val="0087447C"/>
    <w:rsid w:val="008745E1"/>
    <w:rsid w:val="00874E5C"/>
    <w:rsid w:val="008750A4"/>
    <w:rsid w:val="008751EC"/>
    <w:rsid w:val="0087543F"/>
    <w:rsid w:val="00875558"/>
    <w:rsid w:val="008757AB"/>
    <w:rsid w:val="00875C80"/>
    <w:rsid w:val="00875D65"/>
    <w:rsid w:val="00875E9D"/>
    <w:rsid w:val="008765A3"/>
    <w:rsid w:val="008769C8"/>
    <w:rsid w:val="00876B61"/>
    <w:rsid w:val="008774D9"/>
    <w:rsid w:val="008775E2"/>
    <w:rsid w:val="008775FF"/>
    <w:rsid w:val="008777A1"/>
    <w:rsid w:val="008800EA"/>
    <w:rsid w:val="008804B5"/>
    <w:rsid w:val="008805F9"/>
    <w:rsid w:val="008806C5"/>
    <w:rsid w:val="00880701"/>
    <w:rsid w:val="0088074D"/>
    <w:rsid w:val="008808FE"/>
    <w:rsid w:val="008809EF"/>
    <w:rsid w:val="00880E97"/>
    <w:rsid w:val="00881096"/>
    <w:rsid w:val="0088170B"/>
    <w:rsid w:val="0088195A"/>
    <w:rsid w:val="00881A82"/>
    <w:rsid w:val="0088269B"/>
    <w:rsid w:val="008827F1"/>
    <w:rsid w:val="008829DF"/>
    <w:rsid w:val="00882BF6"/>
    <w:rsid w:val="00882E56"/>
    <w:rsid w:val="00883776"/>
    <w:rsid w:val="00883A62"/>
    <w:rsid w:val="00883A6B"/>
    <w:rsid w:val="00883AF3"/>
    <w:rsid w:val="0088476C"/>
    <w:rsid w:val="00884951"/>
    <w:rsid w:val="008849BC"/>
    <w:rsid w:val="00884A8D"/>
    <w:rsid w:val="00885207"/>
    <w:rsid w:val="00885EEC"/>
    <w:rsid w:val="008864C7"/>
    <w:rsid w:val="00887824"/>
    <w:rsid w:val="00887A49"/>
    <w:rsid w:val="00890297"/>
    <w:rsid w:val="00890EF7"/>
    <w:rsid w:val="0089152A"/>
    <w:rsid w:val="00891AB0"/>
    <w:rsid w:val="00893230"/>
    <w:rsid w:val="0089349D"/>
    <w:rsid w:val="00893E7C"/>
    <w:rsid w:val="0089448D"/>
    <w:rsid w:val="008954B6"/>
    <w:rsid w:val="00896CF6"/>
    <w:rsid w:val="00896DBA"/>
    <w:rsid w:val="00896F55"/>
    <w:rsid w:val="00897264"/>
    <w:rsid w:val="00897C1E"/>
    <w:rsid w:val="008A0470"/>
    <w:rsid w:val="008A0799"/>
    <w:rsid w:val="008A11AF"/>
    <w:rsid w:val="008A16FB"/>
    <w:rsid w:val="008A179D"/>
    <w:rsid w:val="008A1F7A"/>
    <w:rsid w:val="008A2BD1"/>
    <w:rsid w:val="008A2D93"/>
    <w:rsid w:val="008A38E7"/>
    <w:rsid w:val="008A58B7"/>
    <w:rsid w:val="008A5B67"/>
    <w:rsid w:val="008A675E"/>
    <w:rsid w:val="008A6CD4"/>
    <w:rsid w:val="008A6FC0"/>
    <w:rsid w:val="008A7254"/>
    <w:rsid w:val="008A7764"/>
    <w:rsid w:val="008A7777"/>
    <w:rsid w:val="008A79B4"/>
    <w:rsid w:val="008A7C9C"/>
    <w:rsid w:val="008A7D11"/>
    <w:rsid w:val="008B066D"/>
    <w:rsid w:val="008B088E"/>
    <w:rsid w:val="008B0EFA"/>
    <w:rsid w:val="008B100D"/>
    <w:rsid w:val="008B14A4"/>
    <w:rsid w:val="008B16B9"/>
    <w:rsid w:val="008B243F"/>
    <w:rsid w:val="008B25E0"/>
    <w:rsid w:val="008B2B54"/>
    <w:rsid w:val="008B49EF"/>
    <w:rsid w:val="008B4BF8"/>
    <w:rsid w:val="008B5A09"/>
    <w:rsid w:val="008B5ACC"/>
    <w:rsid w:val="008B62EF"/>
    <w:rsid w:val="008B64CC"/>
    <w:rsid w:val="008B75D4"/>
    <w:rsid w:val="008B7881"/>
    <w:rsid w:val="008B7D1F"/>
    <w:rsid w:val="008C0000"/>
    <w:rsid w:val="008C1B79"/>
    <w:rsid w:val="008C1D8E"/>
    <w:rsid w:val="008C213C"/>
    <w:rsid w:val="008C2E26"/>
    <w:rsid w:val="008C37FD"/>
    <w:rsid w:val="008C3AD5"/>
    <w:rsid w:val="008C4F48"/>
    <w:rsid w:val="008C52BD"/>
    <w:rsid w:val="008C5432"/>
    <w:rsid w:val="008C56B8"/>
    <w:rsid w:val="008C58E5"/>
    <w:rsid w:val="008C5D95"/>
    <w:rsid w:val="008C633F"/>
    <w:rsid w:val="008C7A82"/>
    <w:rsid w:val="008C7DA7"/>
    <w:rsid w:val="008D0123"/>
    <w:rsid w:val="008D09E6"/>
    <w:rsid w:val="008D0DB3"/>
    <w:rsid w:val="008D1109"/>
    <w:rsid w:val="008D181E"/>
    <w:rsid w:val="008D18DA"/>
    <w:rsid w:val="008D19C1"/>
    <w:rsid w:val="008D1B4D"/>
    <w:rsid w:val="008D1D24"/>
    <w:rsid w:val="008D1DB8"/>
    <w:rsid w:val="008D1DDD"/>
    <w:rsid w:val="008D1ED9"/>
    <w:rsid w:val="008D21F8"/>
    <w:rsid w:val="008D2DF8"/>
    <w:rsid w:val="008D2E99"/>
    <w:rsid w:val="008D2F6F"/>
    <w:rsid w:val="008D32F1"/>
    <w:rsid w:val="008D3F2B"/>
    <w:rsid w:val="008D401A"/>
    <w:rsid w:val="008D4605"/>
    <w:rsid w:val="008D48F8"/>
    <w:rsid w:val="008D4B3E"/>
    <w:rsid w:val="008D546B"/>
    <w:rsid w:val="008D5520"/>
    <w:rsid w:val="008D5524"/>
    <w:rsid w:val="008D5E04"/>
    <w:rsid w:val="008D66BC"/>
    <w:rsid w:val="008D6ABF"/>
    <w:rsid w:val="008D6BA3"/>
    <w:rsid w:val="008D6F53"/>
    <w:rsid w:val="008D7213"/>
    <w:rsid w:val="008D730C"/>
    <w:rsid w:val="008D7B6B"/>
    <w:rsid w:val="008E0145"/>
    <w:rsid w:val="008E04EB"/>
    <w:rsid w:val="008E0ECD"/>
    <w:rsid w:val="008E141F"/>
    <w:rsid w:val="008E1C37"/>
    <w:rsid w:val="008E1E8E"/>
    <w:rsid w:val="008E260C"/>
    <w:rsid w:val="008E292B"/>
    <w:rsid w:val="008E2D36"/>
    <w:rsid w:val="008E2EA4"/>
    <w:rsid w:val="008E322C"/>
    <w:rsid w:val="008E3746"/>
    <w:rsid w:val="008E3B26"/>
    <w:rsid w:val="008E44D3"/>
    <w:rsid w:val="008E4C64"/>
    <w:rsid w:val="008E5183"/>
    <w:rsid w:val="008E542F"/>
    <w:rsid w:val="008E5561"/>
    <w:rsid w:val="008E5A4D"/>
    <w:rsid w:val="008E5C53"/>
    <w:rsid w:val="008E66C8"/>
    <w:rsid w:val="008E692F"/>
    <w:rsid w:val="008E70AC"/>
    <w:rsid w:val="008E769B"/>
    <w:rsid w:val="008E7908"/>
    <w:rsid w:val="008F050B"/>
    <w:rsid w:val="008F0C99"/>
    <w:rsid w:val="008F0EF5"/>
    <w:rsid w:val="008F11C8"/>
    <w:rsid w:val="008F180E"/>
    <w:rsid w:val="008F1B2B"/>
    <w:rsid w:val="008F1C67"/>
    <w:rsid w:val="008F1D78"/>
    <w:rsid w:val="008F1F4C"/>
    <w:rsid w:val="008F2231"/>
    <w:rsid w:val="008F231E"/>
    <w:rsid w:val="008F254F"/>
    <w:rsid w:val="008F2738"/>
    <w:rsid w:val="008F2A86"/>
    <w:rsid w:val="008F30F8"/>
    <w:rsid w:val="008F32EE"/>
    <w:rsid w:val="008F335D"/>
    <w:rsid w:val="008F3528"/>
    <w:rsid w:val="008F3F6A"/>
    <w:rsid w:val="008F42E9"/>
    <w:rsid w:val="008F42EE"/>
    <w:rsid w:val="008F483F"/>
    <w:rsid w:val="008F4CE1"/>
    <w:rsid w:val="008F4EE7"/>
    <w:rsid w:val="008F50F8"/>
    <w:rsid w:val="008F550C"/>
    <w:rsid w:val="008F5BF4"/>
    <w:rsid w:val="008F6100"/>
    <w:rsid w:val="008F6585"/>
    <w:rsid w:val="008F6E9B"/>
    <w:rsid w:val="008F72AE"/>
    <w:rsid w:val="008F7A8C"/>
    <w:rsid w:val="008F7BE8"/>
    <w:rsid w:val="00900C35"/>
    <w:rsid w:val="00900D36"/>
    <w:rsid w:val="00901EF1"/>
    <w:rsid w:val="00902041"/>
    <w:rsid w:val="00902A67"/>
    <w:rsid w:val="00902DFF"/>
    <w:rsid w:val="009032A8"/>
    <w:rsid w:val="00903690"/>
    <w:rsid w:val="009036C8"/>
    <w:rsid w:val="00903D2A"/>
    <w:rsid w:val="0090492B"/>
    <w:rsid w:val="00904C4F"/>
    <w:rsid w:val="00904F48"/>
    <w:rsid w:val="00905109"/>
    <w:rsid w:val="0090524E"/>
    <w:rsid w:val="0090529D"/>
    <w:rsid w:val="0090537C"/>
    <w:rsid w:val="00906824"/>
    <w:rsid w:val="00906C4C"/>
    <w:rsid w:val="009071B3"/>
    <w:rsid w:val="009074A9"/>
    <w:rsid w:val="009074FF"/>
    <w:rsid w:val="00907953"/>
    <w:rsid w:val="0091070F"/>
    <w:rsid w:val="0091076A"/>
    <w:rsid w:val="00911400"/>
    <w:rsid w:val="0091160E"/>
    <w:rsid w:val="009116A6"/>
    <w:rsid w:val="009119AC"/>
    <w:rsid w:val="00911CEA"/>
    <w:rsid w:val="00911F0E"/>
    <w:rsid w:val="00911F11"/>
    <w:rsid w:val="00912D6C"/>
    <w:rsid w:val="0091336E"/>
    <w:rsid w:val="00914393"/>
    <w:rsid w:val="00914AF0"/>
    <w:rsid w:val="00914C69"/>
    <w:rsid w:val="009158A1"/>
    <w:rsid w:val="00915AA3"/>
    <w:rsid w:val="00915C87"/>
    <w:rsid w:val="0091635D"/>
    <w:rsid w:val="00916964"/>
    <w:rsid w:val="00916FFB"/>
    <w:rsid w:val="009171D4"/>
    <w:rsid w:val="0091767B"/>
    <w:rsid w:val="00917FCF"/>
    <w:rsid w:val="00920C36"/>
    <w:rsid w:val="00920D2E"/>
    <w:rsid w:val="00921280"/>
    <w:rsid w:val="00921281"/>
    <w:rsid w:val="009217CD"/>
    <w:rsid w:val="00921AB6"/>
    <w:rsid w:val="00921B1F"/>
    <w:rsid w:val="00921BB6"/>
    <w:rsid w:val="009224C0"/>
    <w:rsid w:val="00922AB9"/>
    <w:rsid w:val="00923B8F"/>
    <w:rsid w:val="00924366"/>
    <w:rsid w:val="009243FF"/>
    <w:rsid w:val="00924993"/>
    <w:rsid w:val="00925624"/>
    <w:rsid w:val="00925AC0"/>
    <w:rsid w:val="00925D3E"/>
    <w:rsid w:val="00926790"/>
    <w:rsid w:val="00926B5B"/>
    <w:rsid w:val="00926F7A"/>
    <w:rsid w:val="009270BE"/>
    <w:rsid w:val="00927E15"/>
    <w:rsid w:val="0093030C"/>
    <w:rsid w:val="009305E5"/>
    <w:rsid w:val="009318C2"/>
    <w:rsid w:val="00932053"/>
    <w:rsid w:val="0093269B"/>
    <w:rsid w:val="009327E5"/>
    <w:rsid w:val="00932A0E"/>
    <w:rsid w:val="0093325C"/>
    <w:rsid w:val="00933652"/>
    <w:rsid w:val="00933B96"/>
    <w:rsid w:val="00934D6D"/>
    <w:rsid w:val="009359E3"/>
    <w:rsid w:val="00935C3A"/>
    <w:rsid w:val="00935C95"/>
    <w:rsid w:val="00935DE1"/>
    <w:rsid w:val="0093609F"/>
    <w:rsid w:val="009370BE"/>
    <w:rsid w:val="00937812"/>
    <w:rsid w:val="00937F2D"/>
    <w:rsid w:val="00937F94"/>
    <w:rsid w:val="00940B31"/>
    <w:rsid w:val="00941C38"/>
    <w:rsid w:val="009424F5"/>
    <w:rsid w:val="0094321C"/>
    <w:rsid w:val="009435FB"/>
    <w:rsid w:val="009439A3"/>
    <w:rsid w:val="00943C5C"/>
    <w:rsid w:val="009444FE"/>
    <w:rsid w:val="00944666"/>
    <w:rsid w:val="009448AE"/>
    <w:rsid w:val="009449FF"/>
    <w:rsid w:val="00944A35"/>
    <w:rsid w:val="009454B8"/>
    <w:rsid w:val="00945FE1"/>
    <w:rsid w:val="00946A7A"/>
    <w:rsid w:val="00946AC5"/>
    <w:rsid w:val="00946DF3"/>
    <w:rsid w:val="009472E8"/>
    <w:rsid w:val="009473B8"/>
    <w:rsid w:val="00947677"/>
    <w:rsid w:val="009479EA"/>
    <w:rsid w:val="00947C00"/>
    <w:rsid w:val="00947D83"/>
    <w:rsid w:val="009502C3"/>
    <w:rsid w:val="00950EA0"/>
    <w:rsid w:val="00950EFB"/>
    <w:rsid w:val="0095116F"/>
    <w:rsid w:val="009511A4"/>
    <w:rsid w:val="009529AD"/>
    <w:rsid w:val="009539E6"/>
    <w:rsid w:val="00953C90"/>
    <w:rsid w:val="00954610"/>
    <w:rsid w:val="00954FD4"/>
    <w:rsid w:val="00954FF3"/>
    <w:rsid w:val="00955250"/>
    <w:rsid w:val="009553F3"/>
    <w:rsid w:val="0095570D"/>
    <w:rsid w:val="009564F0"/>
    <w:rsid w:val="009567C9"/>
    <w:rsid w:val="00956862"/>
    <w:rsid w:val="009570D2"/>
    <w:rsid w:val="00957497"/>
    <w:rsid w:val="00957FC9"/>
    <w:rsid w:val="0096007B"/>
    <w:rsid w:val="009601F9"/>
    <w:rsid w:val="009602D1"/>
    <w:rsid w:val="009604A7"/>
    <w:rsid w:val="00960B53"/>
    <w:rsid w:val="00960FC4"/>
    <w:rsid w:val="0096168F"/>
    <w:rsid w:val="009616CB"/>
    <w:rsid w:val="00961DA2"/>
    <w:rsid w:val="00962306"/>
    <w:rsid w:val="0096253B"/>
    <w:rsid w:val="00963078"/>
    <w:rsid w:val="00963D3F"/>
    <w:rsid w:val="009640CF"/>
    <w:rsid w:val="00964431"/>
    <w:rsid w:val="00965482"/>
    <w:rsid w:val="009662CE"/>
    <w:rsid w:val="00966424"/>
    <w:rsid w:val="00966585"/>
    <w:rsid w:val="00966CEF"/>
    <w:rsid w:val="00966DF0"/>
    <w:rsid w:val="0097029D"/>
    <w:rsid w:val="00970A4D"/>
    <w:rsid w:val="00970FBE"/>
    <w:rsid w:val="009715D0"/>
    <w:rsid w:val="009715FD"/>
    <w:rsid w:val="00971797"/>
    <w:rsid w:val="00971A61"/>
    <w:rsid w:val="00972622"/>
    <w:rsid w:val="00972720"/>
    <w:rsid w:val="009729CA"/>
    <w:rsid w:val="009733C4"/>
    <w:rsid w:val="00973A59"/>
    <w:rsid w:val="00974453"/>
    <w:rsid w:val="0097494A"/>
    <w:rsid w:val="00974DE1"/>
    <w:rsid w:val="00975342"/>
    <w:rsid w:val="00975840"/>
    <w:rsid w:val="00976466"/>
    <w:rsid w:val="0097661D"/>
    <w:rsid w:val="00977183"/>
    <w:rsid w:val="00977492"/>
    <w:rsid w:val="00977C33"/>
    <w:rsid w:val="009804FE"/>
    <w:rsid w:val="00980EB4"/>
    <w:rsid w:val="00981455"/>
    <w:rsid w:val="00981BF3"/>
    <w:rsid w:val="00981C9E"/>
    <w:rsid w:val="00981E95"/>
    <w:rsid w:val="00982402"/>
    <w:rsid w:val="009833B6"/>
    <w:rsid w:val="009837C5"/>
    <w:rsid w:val="00983A55"/>
    <w:rsid w:val="009840EB"/>
    <w:rsid w:val="00984561"/>
    <w:rsid w:val="009852AA"/>
    <w:rsid w:val="0098532E"/>
    <w:rsid w:val="009855C1"/>
    <w:rsid w:val="0098587E"/>
    <w:rsid w:val="00985956"/>
    <w:rsid w:val="00985BC1"/>
    <w:rsid w:val="00985C84"/>
    <w:rsid w:val="00985E90"/>
    <w:rsid w:val="00985F95"/>
    <w:rsid w:val="00986596"/>
    <w:rsid w:val="00986E66"/>
    <w:rsid w:val="00987466"/>
    <w:rsid w:val="00987871"/>
    <w:rsid w:val="0098790E"/>
    <w:rsid w:val="00987975"/>
    <w:rsid w:val="009879A2"/>
    <w:rsid w:val="00987FFA"/>
    <w:rsid w:val="00990432"/>
    <w:rsid w:val="00991F45"/>
    <w:rsid w:val="00992698"/>
    <w:rsid w:val="009928FC"/>
    <w:rsid w:val="00993431"/>
    <w:rsid w:val="00994202"/>
    <w:rsid w:val="00994376"/>
    <w:rsid w:val="00994578"/>
    <w:rsid w:val="00994836"/>
    <w:rsid w:val="009949ED"/>
    <w:rsid w:val="00994DEA"/>
    <w:rsid w:val="0099524F"/>
    <w:rsid w:val="00995463"/>
    <w:rsid w:val="00995B33"/>
    <w:rsid w:val="00995DD9"/>
    <w:rsid w:val="00995EB8"/>
    <w:rsid w:val="0099644C"/>
    <w:rsid w:val="00996820"/>
    <w:rsid w:val="00996D29"/>
    <w:rsid w:val="009A1F07"/>
    <w:rsid w:val="009A20F4"/>
    <w:rsid w:val="009A21FF"/>
    <w:rsid w:val="009A22C1"/>
    <w:rsid w:val="009A2348"/>
    <w:rsid w:val="009A24B8"/>
    <w:rsid w:val="009A30A8"/>
    <w:rsid w:val="009A3A2B"/>
    <w:rsid w:val="009A4517"/>
    <w:rsid w:val="009A4774"/>
    <w:rsid w:val="009A57B9"/>
    <w:rsid w:val="009A5802"/>
    <w:rsid w:val="009A6136"/>
    <w:rsid w:val="009A6A26"/>
    <w:rsid w:val="009A6B9C"/>
    <w:rsid w:val="009A7B68"/>
    <w:rsid w:val="009A7C11"/>
    <w:rsid w:val="009B1031"/>
    <w:rsid w:val="009B1395"/>
    <w:rsid w:val="009B15C5"/>
    <w:rsid w:val="009B15DF"/>
    <w:rsid w:val="009B16D8"/>
    <w:rsid w:val="009B22FA"/>
    <w:rsid w:val="009B2804"/>
    <w:rsid w:val="009B41CE"/>
    <w:rsid w:val="009B4239"/>
    <w:rsid w:val="009B4839"/>
    <w:rsid w:val="009B49CE"/>
    <w:rsid w:val="009B5409"/>
    <w:rsid w:val="009B552E"/>
    <w:rsid w:val="009B564A"/>
    <w:rsid w:val="009B5B2F"/>
    <w:rsid w:val="009B5D22"/>
    <w:rsid w:val="009B6069"/>
    <w:rsid w:val="009B6139"/>
    <w:rsid w:val="009B6285"/>
    <w:rsid w:val="009B696E"/>
    <w:rsid w:val="009B73C6"/>
    <w:rsid w:val="009B787C"/>
    <w:rsid w:val="009B78B2"/>
    <w:rsid w:val="009C06F7"/>
    <w:rsid w:val="009C0B2F"/>
    <w:rsid w:val="009C1289"/>
    <w:rsid w:val="009C1C86"/>
    <w:rsid w:val="009C24A0"/>
    <w:rsid w:val="009C26CC"/>
    <w:rsid w:val="009C2B04"/>
    <w:rsid w:val="009C2EF1"/>
    <w:rsid w:val="009C317A"/>
    <w:rsid w:val="009C329A"/>
    <w:rsid w:val="009C36F1"/>
    <w:rsid w:val="009C377B"/>
    <w:rsid w:val="009C3C16"/>
    <w:rsid w:val="009C45A9"/>
    <w:rsid w:val="009C4986"/>
    <w:rsid w:val="009C49A1"/>
    <w:rsid w:val="009C4CBD"/>
    <w:rsid w:val="009C4F3D"/>
    <w:rsid w:val="009C5744"/>
    <w:rsid w:val="009C6740"/>
    <w:rsid w:val="009C6B87"/>
    <w:rsid w:val="009C750F"/>
    <w:rsid w:val="009C765D"/>
    <w:rsid w:val="009C7D2D"/>
    <w:rsid w:val="009C7DFF"/>
    <w:rsid w:val="009D0951"/>
    <w:rsid w:val="009D11D8"/>
    <w:rsid w:val="009D1F7D"/>
    <w:rsid w:val="009D20D4"/>
    <w:rsid w:val="009D2C64"/>
    <w:rsid w:val="009D345F"/>
    <w:rsid w:val="009D35D0"/>
    <w:rsid w:val="009D4A43"/>
    <w:rsid w:val="009D51E7"/>
    <w:rsid w:val="009D56DE"/>
    <w:rsid w:val="009D59D3"/>
    <w:rsid w:val="009D6122"/>
    <w:rsid w:val="009D62AF"/>
    <w:rsid w:val="009D62C9"/>
    <w:rsid w:val="009D64AB"/>
    <w:rsid w:val="009D6599"/>
    <w:rsid w:val="009D6DC6"/>
    <w:rsid w:val="009D6E20"/>
    <w:rsid w:val="009D757B"/>
    <w:rsid w:val="009D76AE"/>
    <w:rsid w:val="009D78C3"/>
    <w:rsid w:val="009D7A53"/>
    <w:rsid w:val="009D7E8B"/>
    <w:rsid w:val="009E0B05"/>
    <w:rsid w:val="009E0EE0"/>
    <w:rsid w:val="009E18E1"/>
    <w:rsid w:val="009E211F"/>
    <w:rsid w:val="009E2A0B"/>
    <w:rsid w:val="009E3070"/>
    <w:rsid w:val="009E313C"/>
    <w:rsid w:val="009E3512"/>
    <w:rsid w:val="009E357C"/>
    <w:rsid w:val="009E35DB"/>
    <w:rsid w:val="009E49C3"/>
    <w:rsid w:val="009E4AE0"/>
    <w:rsid w:val="009E4AFF"/>
    <w:rsid w:val="009E50DA"/>
    <w:rsid w:val="009E522D"/>
    <w:rsid w:val="009E5A90"/>
    <w:rsid w:val="009E62E0"/>
    <w:rsid w:val="009E6913"/>
    <w:rsid w:val="009E71F5"/>
    <w:rsid w:val="009E73F7"/>
    <w:rsid w:val="009E7A53"/>
    <w:rsid w:val="009E7CE0"/>
    <w:rsid w:val="009E7D82"/>
    <w:rsid w:val="009E7DC0"/>
    <w:rsid w:val="009F00E8"/>
    <w:rsid w:val="009F0B43"/>
    <w:rsid w:val="009F1ECA"/>
    <w:rsid w:val="009F1FBF"/>
    <w:rsid w:val="009F2CE7"/>
    <w:rsid w:val="009F3121"/>
    <w:rsid w:val="009F31AC"/>
    <w:rsid w:val="009F32C4"/>
    <w:rsid w:val="009F3889"/>
    <w:rsid w:val="009F394C"/>
    <w:rsid w:val="009F3D5F"/>
    <w:rsid w:val="009F4138"/>
    <w:rsid w:val="009F4470"/>
    <w:rsid w:val="009F44EC"/>
    <w:rsid w:val="009F47C3"/>
    <w:rsid w:val="009F4958"/>
    <w:rsid w:val="009F4A2E"/>
    <w:rsid w:val="009F556F"/>
    <w:rsid w:val="009F5BFF"/>
    <w:rsid w:val="009F5DE8"/>
    <w:rsid w:val="009F6588"/>
    <w:rsid w:val="009F7497"/>
    <w:rsid w:val="009F7AD5"/>
    <w:rsid w:val="009F7AFC"/>
    <w:rsid w:val="00A0077B"/>
    <w:rsid w:val="00A00AB2"/>
    <w:rsid w:val="00A00E5D"/>
    <w:rsid w:val="00A01021"/>
    <w:rsid w:val="00A01900"/>
    <w:rsid w:val="00A01AD3"/>
    <w:rsid w:val="00A01EBE"/>
    <w:rsid w:val="00A0201A"/>
    <w:rsid w:val="00A025B4"/>
    <w:rsid w:val="00A02849"/>
    <w:rsid w:val="00A0291D"/>
    <w:rsid w:val="00A0346F"/>
    <w:rsid w:val="00A03BCD"/>
    <w:rsid w:val="00A03C4D"/>
    <w:rsid w:val="00A043C2"/>
    <w:rsid w:val="00A04E05"/>
    <w:rsid w:val="00A050EA"/>
    <w:rsid w:val="00A05791"/>
    <w:rsid w:val="00A0580C"/>
    <w:rsid w:val="00A05894"/>
    <w:rsid w:val="00A05A89"/>
    <w:rsid w:val="00A05AD5"/>
    <w:rsid w:val="00A068DD"/>
    <w:rsid w:val="00A06CFB"/>
    <w:rsid w:val="00A06F97"/>
    <w:rsid w:val="00A07410"/>
    <w:rsid w:val="00A076DD"/>
    <w:rsid w:val="00A07748"/>
    <w:rsid w:val="00A07B11"/>
    <w:rsid w:val="00A07F5F"/>
    <w:rsid w:val="00A10472"/>
    <w:rsid w:val="00A10B34"/>
    <w:rsid w:val="00A10CFE"/>
    <w:rsid w:val="00A10E0B"/>
    <w:rsid w:val="00A10ED0"/>
    <w:rsid w:val="00A11A89"/>
    <w:rsid w:val="00A11ABC"/>
    <w:rsid w:val="00A11D54"/>
    <w:rsid w:val="00A1245E"/>
    <w:rsid w:val="00A12B34"/>
    <w:rsid w:val="00A12C40"/>
    <w:rsid w:val="00A12E07"/>
    <w:rsid w:val="00A132F1"/>
    <w:rsid w:val="00A133A3"/>
    <w:rsid w:val="00A139B1"/>
    <w:rsid w:val="00A13EB3"/>
    <w:rsid w:val="00A13FF2"/>
    <w:rsid w:val="00A1485B"/>
    <w:rsid w:val="00A148E6"/>
    <w:rsid w:val="00A148FA"/>
    <w:rsid w:val="00A153BB"/>
    <w:rsid w:val="00A159D3"/>
    <w:rsid w:val="00A15EC5"/>
    <w:rsid w:val="00A1617C"/>
    <w:rsid w:val="00A16B99"/>
    <w:rsid w:val="00A17952"/>
    <w:rsid w:val="00A20261"/>
    <w:rsid w:val="00A20543"/>
    <w:rsid w:val="00A20E28"/>
    <w:rsid w:val="00A214CB"/>
    <w:rsid w:val="00A2183A"/>
    <w:rsid w:val="00A21AB6"/>
    <w:rsid w:val="00A21AD8"/>
    <w:rsid w:val="00A21F87"/>
    <w:rsid w:val="00A22DF6"/>
    <w:rsid w:val="00A238D8"/>
    <w:rsid w:val="00A23B8F"/>
    <w:rsid w:val="00A2408D"/>
    <w:rsid w:val="00A24572"/>
    <w:rsid w:val="00A24B4F"/>
    <w:rsid w:val="00A2543F"/>
    <w:rsid w:val="00A25632"/>
    <w:rsid w:val="00A26097"/>
    <w:rsid w:val="00A2678A"/>
    <w:rsid w:val="00A2685A"/>
    <w:rsid w:val="00A26927"/>
    <w:rsid w:val="00A2771C"/>
    <w:rsid w:val="00A279A5"/>
    <w:rsid w:val="00A27B92"/>
    <w:rsid w:val="00A30634"/>
    <w:rsid w:val="00A30C6E"/>
    <w:rsid w:val="00A31115"/>
    <w:rsid w:val="00A312E9"/>
    <w:rsid w:val="00A317A4"/>
    <w:rsid w:val="00A31FAA"/>
    <w:rsid w:val="00A3213A"/>
    <w:rsid w:val="00A32366"/>
    <w:rsid w:val="00A32488"/>
    <w:rsid w:val="00A3259C"/>
    <w:rsid w:val="00A3317D"/>
    <w:rsid w:val="00A33296"/>
    <w:rsid w:val="00A3334B"/>
    <w:rsid w:val="00A33D10"/>
    <w:rsid w:val="00A33D38"/>
    <w:rsid w:val="00A33F3F"/>
    <w:rsid w:val="00A34E59"/>
    <w:rsid w:val="00A35B93"/>
    <w:rsid w:val="00A35BA1"/>
    <w:rsid w:val="00A35BC2"/>
    <w:rsid w:val="00A36391"/>
    <w:rsid w:val="00A36640"/>
    <w:rsid w:val="00A36E83"/>
    <w:rsid w:val="00A37184"/>
    <w:rsid w:val="00A374A1"/>
    <w:rsid w:val="00A37BCF"/>
    <w:rsid w:val="00A40173"/>
    <w:rsid w:val="00A408CF"/>
    <w:rsid w:val="00A40C04"/>
    <w:rsid w:val="00A4174B"/>
    <w:rsid w:val="00A41891"/>
    <w:rsid w:val="00A42093"/>
    <w:rsid w:val="00A4287E"/>
    <w:rsid w:val="00A42C9C"/>
    <w:rsid w:val="00A4301A"/>
    <w:rsid w:val="00A43368"/>
    <w:rsid w:val="00A44FE0"/>
    <w:rsid w:val="00A45313"/>
    <w:rsid w:val="00A454F7"/>
    <w:rsid w:val="00A45A30"/>
    <w:rsid w:val="00A45CC0"/>
    <w:rsid w:val="00A46CA4"/>
    <w:rsid w:val="00A46D22"/>
    <w:rsid w:val="00A46E21"/>
    <w:rsid w:val="00A47230"/>
    <w:rsid w:val="00A5007A"/>
    <w:rsid w:val="00A50599"/>
    <w:rsid w:val="00A505A1"/>
    <w:rsid w:val="00A50819"/>
    <w:rsid w:val="00A50A96"/>
    <w:rsid w:val="00A5104A"/>
    <w:rsid w:val="00A51646"/>
    <w:rsid w:val="00A527BE"/>
    <w:rsid w:val="00A528E7"/>
    <w:rsid w:val="00A5321C"/>
    <w:rsid w:val="00A532D2"/>
    <w:rsid w:val="00A5371E"/>
    <w:rsid w:val="00A53799"/>
    <w:rsid w:val="00A53E0F"/>
    <w:rsid w:val="00A53FF1"/>
    <w:rsid w:val="00A54E12"/>
    <w:rsid w:val="00A54EFE"/>
    <w:rsid w:val="00A557BB"/>
    <w:rsid w:val="00A55A9E"/>
    <w:rsid w:val="00A55BE5"/>
    <w:rsid w:val="00A55F14"/>
    <w:rsid w:val="00A56456"/>
    <w:rsid w:val="00A56485"/>
    <w:rsid w:val="00A5667B"/>
    <w:rsid w:val="00A56951"/>
    <w:rsid w:val="00A574B5"/>
    <w:rsid w:val="00A578A1"/>
    <w:rsid w:val="00A57CF4"/>
    <w:rsid w:val="00A57CF7"/>
    <w:rsid w:val="00A57E61"/>
    <w:rsid w:val="00A57F26"/>
    <w:rsid w:val="00A60A5E"/>
    <w:rsid w:val="00A60EFA"/>
    <w:rsid w:val="00A60F17"/>
    <w:rsid w:val="00A6148E"/>
    <w:rsid w:val="00A61988"/>
    <w:rsid w:val="00A620EE"/>
    <w:rsid w:val="00A622A0"/>
    <w:rsid w:val="00A62A5B"/>
    <w:rsid w:val="00A62BF4"/>
    <w:rsid w:val="00A62CD3"/>
    <w:rsid w:val="00A645C4"/>
    <w:rsid w:val="00A6471A"/>
    <w:rsid w:val="00A648EC"/>
    <w:rsid w:val="00A655EB"/>
    <w:rsid w:val="00A65E66"/>
    <w:rsid w:val="00A6672F"/>
    <w:rsid w:val="00A66827"/>
    <w:rsid w:val="00A66D8B"/>
    <w:rsid w:val="00A67043"/>
    <w:rsid w:val="00A671D0"/>
    <w:rsid w:val="00A7002E"/>
    <w:rsid w:val="00A70651"/>
    <w:rsid w:val="00A70FA7"/>
    <w:rsid w:val="00A7146A"/>
    <w:rsid w:val="00A71AA6"/>
    <w:rsid w:val="00A71C57"/>
    <w:rsid w:val="00A71CAC"/>
    <w:rsid w:val="00A71FFB"/>
    <w:rsid w:val="00A72446"/>
    <w:rsid w:val="00A72BFF"/>
    <w:rsid w:val="00A72DD9"/>
    <w:rsid w:val="00A733DE"/>
    <w:rsid w:val="00A7379F"/>
    <w:rsid w:val="00A743A3"/>
    <w:rsid w:val="00A74ACB"/>
    <w:rsid w:val="00A74C4A"/>
    <w:rsid w:val="00A74C84"/>
    <w:rsid w:val="00A74DC1"/>
    <w:rsid w:val="00A74E70"/>
    <w:rsid w:val="00A76652"/>
    <w:rsid w:val="00A76F4F"/>
    <w:rsid w:val="00A771CD"/>
    <w:rsid w:val="00A777BC"/>
    <w:rsid w:val="00A8000B"/>
    <w:rsid w:val="00A802E4"/>
    <w:rsid w:val="00A80383"/>
    <w:rsid w:val="00A80F19"/>
    <w:rsid w:val="00A8156D"/>
    <w:rsid w:val="00A815D2"/>
    <w:rsid w:val="00A82857"/>
    <w:rsid w:val="00A82968"/>
    <w:rsid w:val="00A82B19"/>
    <w:rsid w:val="00A82F90"/>
    <w:rsid w:val="00A8329E"/>
    <w:rsid w:val="00A838F6"/>
    <w:rsid w:val="00A84408"/>
    <w:rsid w:val="00A845B9"/>
    <w:rsid w:val="00A84A2D"/>
    <w:rsid w:val="00A85978"/>
    <w:rsid w:val="00A85E2F"/>
    <w:rsid w:val="00A865B9"/>
    <w:rsid w:val="00A86A83"/>
    <w:rsid w:val="00A86D1B"/>
    <w:rsid w:val="00A87794"/>
    <w:rsid w:val="00A878AF"/>
    <w:rsid w:val="00A87AFA"/>
    <w:rsid w:val="00A903E2"/>
    <w:rsid w:val="00A90C26"/>
    <w:rsid w:val="00A910C7"/>
    <w:rsid w:val="00A9224A"/>
    <w:rsid w:val="00A92435"/>
    <w:rsid w:val="00A9260F"/>
    <w:rsid w:val="00A92B52"/>
    <w:rsid w:val="00A92D6B"/>
    <w:rsid w:val="00A93109"/>
    <w:rsid w:val="00A936B7"/>
    <w:rsid w:val="00A93783"/>
    <w:rsid w:val="00A93D97"/>
    <w:rsid w:val="00A940DC"/>
    <w:rsid w:val="00A9419C"/>
    <w:rsid w:val="00A94BDA"/>
    <w:rsid w:val="00A9574E"/>
    <w:rsid w:val="00A957DC"/>
    <w:rsid w:val="00A95BB7"/>
    <w:rsid w:val="00A96399"/>
    <w:rsid w:val="00A96992"/>
    <w:rsid w:val="00AA0A11"/>
    <w:rsid w:val="00AA0FEB"/>
    <w:rsid w:val="00AA14BF"/>
    <w:rsid w:val="00AA1C8B"/>
    <w:rsid w:val="00AA22EF"/>
    <w:rsid w:val="00AA24BB"/>
    <w:rsid w:val="00AA2E50"/>
    <w:rsid w:val="00AA30E1"/>
    <w:rsid w:val="00AA3D21"/>
    <w:rsid w:val="00AA3DA2"/>
    <w:rsid w:val="00AA44BD"/>
    <w:rsid w:val="00AA4EA4"/>
    <w:rsid w:val="00AA4EFC"/>
    <w:rsid w:val="00AA4F32"/>
    <w:rsid w:val="00AA5204"/>
    <w:rsid w:val="00AA59D6"/>
    <w:rsid w:val="00AA5BF1"/>
    <w:rsid w:val="00AA5F4A"/>
    <w:rsid w:val="00AA6EF5"/>
    <w:rsid w:val="00AA708D"/>
    <w:rsid w:val="00AA7470"/>
    <w:rsid w:val="00AA75A8"/>
    <w:rsid w:val="00AB0793"/>
    <w:rsid w:val="00AB09CF"/>
    <w:rsid w:val="00AB103F"/>
    <w:rsid w:val="00AB128B"/>
    <w:rsid w:val="00AB1446"/>
    <w:rsid w:val="00AB2010"/>
    <w:rsid w:val="00AB2323"/>
    <w:rsid w:val="00AB2B25"/>
    <w:rsid w:val="00AB2DE3"/>
    <w:rsid w:val="00AB2DF0"/>
    <w:rsid w:val="00AB32D3"/>
    <w:rsid w:val="00AB3862"/>
    <w:rsid w:val="00AB3B9C"/>
    <w:rsid w:val="00AB40E2"/>
    <w:rsid w:val="00AB45CF"/>
    <w:rsid w:val="00AB45F4"/>
    <w:rsid w:val="00AB5001"/>
    <w:rsid w:val="00AB56F6"/>
    <w:rsid w:val="00AB61C0"/>
    <w:rsid w:val="00AB7575"/>
    <w:rsid w:val="00AB7B75"/>
    <w:rsid w:val="00AC01C7"/>
    <w:rsid w:val="00AC089C"/>
    <w:rsid w:val="00AC0BAD"/>
    <w:rsid w:val="00AC0C0C"/>
    <w:rsid w:val="00AC1345"/>
    <w:rsid w:val="00AC1788"/>
    <w:rsid w:val="00AC18D7"/>
    <w:rsid w:val="00AC1ED7"/>
    <w:rsid w:val="00AC2033"/>
    <w:rsid w:val="00AC24F5"/>
    <w:rsid w:val="00AC3285"/>
    <w:rsid w:val="00AC3C32"/>
    <w:rsid w:val="00AC3D8A"/>
    <w:rsid w:val="00AC3E85"/>
    <w:rsid w:val="00AC4A5D"/>
    <w:rsid w:val="00AC65DB"/>
    <w:rsid w:val="00AC694C"/>
    <w:rsid w:val="00AC6A28"/>
    <w:rsid w:val="00AC76E3"/>
    <w:rsid w:val="00AC778C"/>
    <w:rsid w:val="00AD029C"/>
    <w:rsid w:val="00AD0479"/>
    <w:rsid w:val="00AD0578"/>
    <w:rsid w:val="00AD0D55"/>
    <w:rsid w:val="00AD1453"/>
    <w:rsid w:val="00AD17C2"/>
    <w:rsid w:val="00AD1A76"/>
    <w:rsid w:val="00AD23A1"/>
    <w:rsid w:val="00AD2E6D"/>
    <w:rsid w:val="00AD3B5F"/>
    <w:rsid w:val="00AD3DAF"/>
    <w:rsid w:val="00AD3FE6"/>
    <w:rsid w:val="00AD4285"/>
    <w:rsid w:val="00AD4703"/>
    <w:rsid w:val="00AD5582"/>
    <w:rsid w:val="00AD5873"/>
    <w:rsid w:val="00AD6075"/>
    <w:rsid w:val="00AD6162"/>
    <w:rsid w:val="00AD636D"/>
    <w:rsid w:val="00AD64AD"/>
    <w:rsid w:val="00AD7527"/>
    <w:rsid w:val="00AD7B51"/>
    <w:rsid w:val="00AD7D28"/>
    <w:rsid w:val="00AE036C"/>
    <w:rsid w:val="00AE0CF4"/>
    <w:rsid w:val="00AE13AB"/>
    <w:rsid w:val="00AE2029"/>
    <w:rsid w:val="00AE2A9D"/>
    <w:rsid w:val="00AE2F80"/>
    <w:rsid w:val="00AE31C9"/>
    <w:rsid w:val="00AE367A"/>
    <w:rsid w:val="00AE4C0C"/>
    <w:rsid w:val="00AE5643"/>
    <w:rsid w:val="00AE5A9A"/>
    <w:rsid w:val="00AE5CAB"/>
    <w:rsid w:val="00AE5CE6"/>
    <w:rsid w:val="00AE66C4"/>
    <w:rsid w:val="00AE6C91"/>
    <w:rsid w:val="00AE6F6C"/>
    <w:rsid w:val="00AE7A2D"/>
    <w:rsid w:val="00AE7AB4"/>
    <w:rsid w:val="00AF045E"/>
    <w:rsid w:val="00AF05D1"/>
    <w:rsid w:val="00AF06D6"/>
    <w:rsid w:val="00AF0F84"/>
    <w:rsid w:val="00AF1A4B"/>
    <w:rsid w:val="00AF1FF9"/>
    <w:rsid w:val="00AF1FFA"/>
    <w:rsid w:val="00AF220A"/>
    <w:rsid w:val="00AF23F3"/>
    <w:rsid w:val="00AF2494"/>
    <w:rsid w:val="00AF2BC2"/>
    <w:rsid w:val="00AF3155"/>
    <w:rsid w:val="00AF351F"/>
    <w:rsid w:val="00AF3AAF"/>
    <w:rsid w:val="00AF454E"/>
    <w:rsid w:val="00AF4C67"/>
    <w:rsid w:val="00AF5184"/>
    <w:rsid w:val="00AF54FB"/>
    <w:rsid w:val="00AF5E21"/>
    <w:rsid w:val="00AF6F22"/>
    <w:rsid w:val="00AF724E"/>
    <w:rsid w:val="00AF7584"/>
    <w:rsid w:val="00AF7A3D"/>
    <w:rsid w:val="00AF7B65"/>
    <w:rsid w:val="00AF7C38"/>
    <w:rsid w:val="00AF7CE9"/>
    <w:rsid w:val="00B0147F"/>
    <w:rsid w:val="00B016C8"/>
    <w:rsid w:val="00B02199"/>
    <w:rsid w:val="00B02422"/>
    <w:rsid w:val="00B032AB"/>
    <w:rsid w:val="00B034BD"/>
    <w:rsid w:val="00B039D6"/>
    <w:rsid w:val="00B04294"/>
    <w:rsid w:val="00B048CC"/>
    <w:rsid w:val="00B04FAC"/>
    <w:rsid w:val="00B05C39"/>
    <w:rsid w:val="00B06A8B"/>
    <w:rsid w:val="00B073F6"/>
    <w:rsid w:val="00B075B8"/>
    <w:rsid w:val="00B077D2"/>
    <w:rsid w:val="00B07A3A"/>
    <w:rsid w:val="00B07CCB"/>
    <w:rsid w:val="00B100F1"/>
    <w:rsid w:val="00B10331"/>
    <w:rsid w:val="00B10B47"/>
    <w:rsid w:val="00B110B9"/>
    <w:rsid w:val="00B11511"/>
    <w:rsid w:val="00B1338E"/>
    <w:rsid w:val="00B13449"/>
    <w:rsid w:val="00B13B2B"/>
    <w:rsid w:val="00B13C66"/>
    <w:rsid w:val="00B13C82"/>
    <w:rsid w:val="00B13F4F"/>
    <w:rsid w:val="00B1409D"/>
    <w:rsid w:val="00B157DE"/>
    <w:rsid w:val="00B163D7"/>
    <w:rsid w:val="00B16A5A"/>
    <w:rsid w:val="00B17327"/>
    <w:rsid w:val="00B17704"/>
    <w:rsid w:val="00B17843"/>
    <w:rsid w:val="00B17A5D"/>
    <w:rsid w:val="00B202F4"/>
    <w:rsid w:val="00B205A3"/>
    <w:rsid w:val="00B2076D"/>
    <w:rsid w:val="00B208F4"/>
    <w:rsid w:val="00B2169B"/>
    <w:rsid w:val="00B217EF"/>
    <w:rsid w:val="00B21853"/>
    <w:rsid w:val="00B219B1"/>
    <w:rsid w:val="00B21D24"/>
    <w:rsid w:val="00B222D9"/>
    <w:rsid w:val="00B224AD"/>
    <w:rsid w:val="00B237AB"/>
    <w:rsid w:val="00B23D12"/>
    <w:rsid w:val="00B2413E"/>
    <w:rsid w:val="00B25101"/>
    <w:rsid w:val="00B255A3"/>
    <w:rsid w:val="00B263A3"/>
    <w:rsid w:val="00B2651F"/>
    <w:rsid w:val="00B26850"/>
    <w:rsid w:val="00B26A73"/>
    <w:rsid w:val="00B26CF3"/>
    <w:rsid w:val="00B27423"/>
    <w:rsid w:val="00B2743E"/>
    <w:rsid w:val="00B303A7"/>
    <w:rsid w:val="00B304F7"/>
    <w:rsid w:val="00B3065E"/>
    <w:rsid w:val="00B306CE"/>
    <w:rsid w:val="00B30E2C"/>
    <w:rsid w:val="00B30EE2"/>
    <w:rsid w:val="00B316D8"/>
    <w:rsid w:val="00B317A3"/>
    <w:rsid w:val="00B32D5B"/>
    <w:rsid w:val="00B32E8F"/>
    <w:rsid w:val="00B33D3D"/>
    <w:rsid w:val="00B33EC7"/>
    <w:rsid w:val="00B34EC6"/>
    <w:rsid w:val="00B3511D"/>
    <w:rsid w:val="00B354D1"/>
    <w:rsid w:val="00B357C0"/>
    <w:rsid w:val="00B359ED"/>
    <w:rsid w:val="00B35F17"/>
    <w:rsid w:val="00B36833"/>
    <w:rsid w:val="00B36A7B"/>
    <w:rsid w:val="00B377E5"/>
    <w:rsid w:val="00B37EBA"/>
    <w:rsid w:val="00B37FC7"/>
    <w:rsid w:val="00B402A4"/>
    <w:rsid w:val="00B40788"/>
    <w:rsid w:val="00B40EB2"/>
    <w:rsid w:val="00B415BF"/>
    <w:rsid w:val="00B41835"/>
    <w:rsid w:val="00B41C72"/>
    <w:rsid w:val="00B4214B"/>
    <w:rsid w:val="00B42450"/>
    <w:rsid w:val="00B424F0"/>
    <w:rsid w:val="00B424F4"/>
    <w:rsid w:val="00B42593"/>
    <w:rsid w:val="00B426FF"/>
    <w:rsid w:val="00B42DCE"/>
    <w:rsid w:val="00B436DD"/>
    <w:rsid w:val="00B4425D"/>
    <w:rsid w:val="00B4544A"/>
    <w:rsid w:val="00B45EE0"/>
    <w:rsid w:val="00B4686B"/>
    <w:rsid w:val="00B46BFE"/>
    <w:rsid w:val="00B46D0A"/>
    <w:rsid w:val="00B4701D"/>
    <w:rsid w:val="00B477D3"/>
    <w:rsid w:val="00B47886"/>
    <w:rsid w:val="00B47B03"/>
    <w:rsid w:val="00B47B13"/>
    <w:rsid w:val="00B47DBF"/>
    <w:rsid w:val="00B502F6"/>
    <w:rsid w:val="00B50542"/>
    <w:rsid w:val="00B50599"/>
    <w:rsid w:val="00B508BD"/>
    <w:rsid w:val="00B52017"/>
    <w:rsid w:val="00B521D6"/>
    <w:rsid w:val="00B52490"/>
    <w:rsid w:val="00B5262F"/>
    <w:rsid w:val="00B5321D"/>
    <w:rsid w:val="00B5333A"/>
    <w:rsid w:val="00B53FFE"/>
    <w:rsid w:val="00B54206"/>
    <w:rsid w:val="00B5530B"/>
    <w:rsid w:val="00B55AFF"/>
    <w:rsid w:val="00B55EF8"/>
    <w:rsid w:val="00B56347"/>
    <w:rsid w:val="00B5655B"/>
    <w:rsid w:val="00B56AA9"/>
    <w:rsid w:val="00B56F18"/>
    <w:rsid w:val="00B57301"/>
    <w:rsid w:val="00B57853"/>
    <w:rsid w:val="00B57886"/>
    <w:rsid w:val="00B5789F"/>
    <w:rsid w:val="00B60A5C"/>
    <w:rsid w:val="00B60AA9"/>
    <w:rsid w:val="00B60F79"/>
    <w:rsid w:val="00B618A0"/>
    <w:rsid w:val="00B61A4F"/>
    <w:rsid w:val="00B61E87"/>
    <w:rsid w:val="00B6251A"/>
    <w:rsid w:val="00B626DB"/>
    <w:rsid w:val="00B631B8"/>
    <w:rsid w:val="00B637AC"/>
    <w:rsid w:val="00B638E6"/>
    <w:rsid w:val="00B63C0C"/>
    <w:rsid w:val="00B6486A"/>
    <w:rsid w:val="00B64E5F"/>
    <w:rsid w:val="00B64E81"/>
    <w:rsid w:val="00B64FD0"/>
    <w:rsid w:val="00B655D9"/>
    <w:rsid w:val="00B65979"/>
    <w:rsid w:val="00B65C97"/>
    <w:rsid w:val="00B665DA"/>
    <w:rsid w:val="00B6701A"/>
    <w:rsid w:val="00B67C63"/>
    <w:rsid w:val="00B71183"/>
    <w:rsid w:val="00B714BA"/>
    <w:rsid w:val="00B71B03"/>
    <w:rsid w:val="00B720ED"/>
    <w:rsid w:val="00B72313"/>
    <w:rsid w:val="00B724A0"/>
    <w:rsid w:val="00B72775"/>
    <w:rsid w:val="00B73335"/>
    <w:rsid w:val="00B734E4"/>
    <w:rsid w:val="00B73BAB"/>
    <w:rsid w:val="00B73BAE"/>
    <w:rsid w:val="00B73E00"/>
    <w:rsid w:val="00B74883"/>
    <w:rsid w:val="00B749D0"/>
    <w:rsid w:val="00B752C0"/>
    <w:rsid w:val="00B75DFC"/>
    <w:rsid w:val="00B763B8"/>
    <w:rsid w:val="00B7664A"/>
    <w:rsid w:val="00B7754E"/>
    <w:rsid w:val="00B7783C"/>
    <w:rsid w:val="00B778A8"/>
    <w:rsid w:val="00B809D1"/>
    <w:rsid w:val="00B8131E"/>
    <w:rsid w:val="00B82AE9"/>
    <w:rsid w:val="00B82B65"/>
    <w:rsid w:val="00B82BFD"/>
    <w:rsid w:val="00B82F3E"/>
    <w:rsid w:val="00B832B5"/>
    <w:rsid w:val="00B837E8"/>
    <w:rsid w:val="00B839B7"/>
    <w:rsid w:val="00B83D7B"/>
    <w:rsid w:val="00B83EF2"/>
    <w:rsid w:val="00B84009"/>
    <w:rsid w:val="00B843D6"/>
    <w:rsid w:val="00B85A60"/>
    <w:rsid w:val="00B85AE5"/>
    <w:rsid w:val="00B85D4B"/>
    <w:rsid w:val="00B867EA"/>
    <w:rsid w:val="00B8779D"/>
    <w:rsid w:val="00B90470"/>
    <w:rsid w:val="00B90B9A"/>
    <w:rsid w:val="00B90D27"/>
    <w:rsid w:val="00B90E8D"/>
    <w:rsid w:val="00B916C0"/>
    <w:rsid w:val="00B92507"/>
    <w:rsid w:val="00B9288B"/>
    <w:rsid w:val="00B92AF0"/>
    <w:rsid w:val="00B93215"/>
    <w:rsid w:val="00B93591"/>
    <w:rsid w:val="00B9440E"/>
    <w:rsid w:val="00B94FA1"/>
    <w:rsid w:val="00B951DF"/>
    <w:rsid w:val="00B95E5D"/>
    <w:rsid w:val="00B96706"/>
    <w:rsid w:val="00B96759"/>
    <w:rsid w:val="00B96880"/>
    <w:rsid w:val="00B97534"/>
    <w:rsid w:val="00B97A76"/>
    <w:rsid w:val="00B97EF3"/>
    <w:rsid w:val="00BA0247"/>
    <w:rsid w:val="00BA0A7F"/>
    <w:rsid w:val="00BA0F9A"/>
    <w:rsid w:val="00BA137B"/>
    <w:rsid w:val="00BA15C3"/>
    <w:rsid w:val="00BA1B6D"/>
    <w:rsid w:val="00BA2170"/>
    <w:rsid w:val="00BA289A"/>
    <w:rsid w:val="00BA2DAF"/>
    <w:rsid w:val="00BA33B6"/>
    <w:rsid w:val="00BA3DD2"/>
    <w:rsid w:val="00BA4889"/>
    <w:rsid w:val="00BA490B"/>
    <w:rsid w:val="00BA4D52"/>
    <w:rsid w:val="00BA4E5E"/>
    <w:rsid w:val="00BA4F3B"/>
    <w:rsid w:val="00BA55C7"/>
    <w:rsid w:val="00BA5C90"/>
    <w:rsid w:val="00BA6153"/>
    <w:rsid w:val="00BA68C4"/>
    <w:rsid w:val="00BA6A6F"/>
    <w:rsid w:val="00BA6B1A"/>
    <w:rsid w:val="00BA70F8"/>
    <w:rsid w:val="00BA7851"/>
    <w:rsid w:val="00BA7AA4"/>
    <w:rsid w:val="00BA7B4D"/>
    <w:rsid w:val="00BB00F7"/>
    <w:rsid w:val="00BB0FFE"/>
    <w:rsid w:val="00BB1952"/>
    <w:rsid w:val="00BB29B8"/>
    <w:rsid w:val="00BB2B20"/>
    <w:rsid w:val="00BB2B90"/>
    <w:rsid w:val="00BB2BDF"/>
    <w:rsid w:val="00BB2BF9"/>
    <w:rsid w:val="00BB2C88"/>
    <w:rsid w:val="00BB2E19"/>
    <w:rsid w:val="00BB5398"/>
    <w:rsid w:val="00BB5418"/>
    <w:rsid w:val="00BB5890"/>
    <w:rsid w:val="00BB5C97"/>
    <w:rsid w:val="00BB5D1E"/>
    <w:rsid w:val="00BB5FCD"/>
    <w:rsid w:val="00BB62E6"/>
    <w:rsid w:val="00BB6511"/>
    <w:rsid w:val="00BB660C"/>
    <w:rsid w:val="00BB75F4"/>
    <w:rsid w:val="00BB767A"/>
    <w:rsid w:val="00BB7B8F"/>
    <w:rsid w:val="00BB7E51"/>
    <w:rsid w:val="00BB7EAF"/>
    <w:rsid w:val="00BC102B"/>
    <w:rsid w:val="00BC125A"/>
    <w:rsid w:val="00BC162C"/>
    <w:rsid w:val="00BC193D"/>
    <w:rsid w:val="00BC1D18"/>
    <w:rsid w:val="00BC27FB"/>
    <w:rsid w:val="00BC2C2B"/>
    <w:rsid w:val="00BC2E65"/>
    <w:rsid w:val="00BC36A9"/>
    <w:rsid w:val="00BC4EED"/>
    <w:rsid w:val="00BC530A"/>
    <w:rsid w:val="00BC5543"/>
    <w:rsid w:val="00BC570F"/>
    <w:rsid w:val="00BC5856"/>
    <w:rsid w:val="00BC59B1"/>
    <w:rsid w:val="00BC6462"/>
    <w:rsid w:val="00BC6D25"/>
    <w:rsid w:val="00BC7287"/>
    <w:rsid w:val="00BC76A8"/>
    <w:rsid w:val="00BC77A8"/>
    <w:rsid w:val="00BC77DA"/>
    <w:rsid w:val="00BC7E02"/>
    <w:rsid w:val="00BD174F"/>
    <w:rsid w:val="00BD1F1A"/>
    <w:rsid w:val="00BD1F90"/>
    <w:rsid w:val="00BD2749"/>
    <w:rsid w:val="00BD2D3D"/>
    <w:rsid w:val="00BD32AE"/>
    <w:rsid w:val="00BD3ADD"/>
    <w:rsid w:val="00BD3E1A"/>
    <w:rsid w:val="00BD469A"/>
    <w:rsid w:val="00BD46CD"/>
    <w:rsid w:val="00BD4744"/>
    <w:rsid w:val="00BD486A"/>
    <w:rsid w:val="00BD4928"/>
    <w:rsid w:val="00BD598B"/>
    <w:rsid w:val="00BD5E69"/>
    <w:rsid w:val="00BD60AA"/>
    <w:rsid w:val="00BD6576"/>
    <w:rsid w:val="00BD702F"/>
    <w:rsid w:val="00BD7380"/>
    <w:rsid w:val="00BD7719"/>
    <w:rsid w:val="00BD7F6E"/>
    <w:rsid w:val="00BE02A1"/>
    <w:rsid w:val="00BE037A"/>
    <w:rsid w:val="00BE03BE"/>
    <w:rsid w:val="00BE0A33"/>
    <w:rsid w:val="00BE0D20"/>
    <w:rsid w:val="00BE26D6"/>
    <w:rsid w:val="00BE3053"/>
    <w:rsid w:val="00BE322E"/>
    <w:rsid w:val="00BE3256"/>
    <w:rsid w:val="00BE333A"/>
    <w:rsid w:val="00BE35C0"/>
    <w:rsid w:val="00BE3659"/>
    <w:rsid w:val="00BE3734"/>
    <w:rsid w:val="00BE3B0E"/>
    <w:rsid w:val="00BE3FD9"/>
    <w:rsid w:val="00BE4380"/>
    <w:rsid w:val="00BE4517"/>
    <w:rsid w:val="00BE4E74"/>
    <w:rsid w:val="00BE62F2"/>
    <w:rsid w:val="00BE65AB"/>
    <w:rsid w:val="00BE696C"/>
    <w:rsid w:val="00BE6F8F"/>
    <w:rsid w:val="00BE750B"/>
    <w:rsid w:val="00BE752F"/>
    <w:rsid w:val="00BE783B"/>
    <w:rsid w:val="00BE78F1"/>
    <w:rsid w:val="00BE7F13"/>
    <w:rsid w:val="00BF00F1"/>
    <w:rsid w:val="00BF0A39"/>
    <w:rsid w:val="00BF0F10"/>
    <w:rsid w:val="00BF10AE"/>
    <w:rsid w:val="00BF1EF4"/>
    <w:rsid w:val="00BF1F05"/>
    <w:rsid w:val="00BF24B9"/>
    <w:rsid w:val="00BF2A3A"/>
    <w:rsid w:val="00BF328F"/>
    <w:rsid w:val="00BF3613"/>
    <w:rsid w:val="00BF3770"/>
    <w:rsid w:val="00BF3840"/>
    <w:rsid w:val="00BF3C41"/>
    <w:rsid w:val="00BF3E1D"/>
    <w:rsid w:val="00BF4361"/>
    <w:rsid w:val="00BF5D68"/>
    <w:rsid w:val="00BF63A0"/>
    <w:rsid w:val="00BF664B"/>
    <w:rsid w:val="00BF6929"/>
    <w:rsid w:val="00BF6D75"/>
    <w:rsid w:val="00C000E8"/>
    <w:rsid w:val="00C008A1"/>
    <w:rsid w:val="00C00A4C"/>
    <w:rsid w:val="00C00E0D"/>
    <w:rsid w:val="00C00E37"/>
    <w:rsid w:val="00C011EA"/>
    <w:rsid w:val="00C01958"/>
    <w:rsid w:val="00C01C14"/>
    <w:rsid w:val="00C025BA"/>
    <w:rsid w:val="00C02D00"/>
    <w:rsid w:val="00C02DB2"/>
    <w:rsid w:val="00C03566"/>
    <w:rsid w:val="00C03FAC"/>
    <w:rsid w:val="00C04999"/>
    <w:rsid w:val="00C04AB6"/>
    <w:rsid w:val="00C05006"/>
    <w:rsid w:val="00C054B8"/>
    <w:rsid w:val="00C055B9"/>
    <w:rsid w:val="00C057AB"/>
    <w:rsid w:val="00C057D1"/>
    <w:rsid w:val="00C05EEC"/>
    <w:rsid w:val="00C066ED"/>
    <w:rsid w:val="00C06972"/>
    <w:rsid w:val="00C06F68"/>
    <w:rsid w:val="00C07A07"/>
    <w:rsid w:val="00C07A54"/>
    <w:rsid w:val="00C07D89"/>
    <w:rsid w:val="00C10CA5"/>
    <w:rsid w:val="00C11156"/>
    <w:rsid w:val="00C1132B"/>
    <w:rsid w:val="00C115BE"/>
    <w:rsid w:val="00C11B7E"/>
    <w:rsid w:val="00C124DB"/>
    <w:rsid w:val="00C126A8"/>
    <w:rsid w:val="00C128D8"/>
    <w:rsid w:val="00C12F4E"/>
    <w:rsid w:val="00C1350A"/>
    <w:rsid w:val="00C13952"/>
    <w:rsid w:val="00C13C10"/>
    <w:rsid w:val="00C13D7B"/>
    <w:rsid w:val="00C14363"/>
    <w:rsid w:val="00C147AB"/>
    <w:rsid w:val="00C14E5D"/>
    <w:rsid w:val="00C1555F"/>
    <w:rsid w:val="00C15795"/>
    <w:rsid w:val="00C157AE"/>
    <w:rsid w:val="00C1584E"/>
    <w:rsid w:val="00C158CC"/>
    <w:rsid w:val="00C15D4A"/>
    <w:rsid w:val="00C16322"/>
    <w:rsid w:val="00C16D94"/>
    <w:rsid w:val="00C16F7C"/>
    <w:rsid w:val="00C1729A"/>
    <w:rsid w:val="00C17852"/>
    <w:rsid w:val="00C17CFA"/>
    <w:rsid w:val="00C17D2D"/>
    <w:rsid w:val="00C20135"/>
    <w:rsid w:val="00C203A5"/>
    <w:rsid w:val="00C21992"/>
    <w:rsid w:val="00C21A0E"/>
    <w:rsid w:val="00C21C50"/>
    <w:rsid w:val="00C22850"/>
    <w:rsid w:val="00C230D1"/>
    <w:rsid w:val="00C23A77"/>
    <w:rsid w:val="00C23B32"/>
    <w:rsid w:val="00C2471D"/>
    <w:rsid w:val="00C24776"/>
    <w:rsid w:val="00C24832"/>
    <w:rsid w:val="00C25A3F"/>
    <w:rsid w:val="00C25C5B"/>
    <w:rsid w:val="00C265C1"/>
    <w:rsid w:val="00C27492"/>
    <w:rsid w:val="00C277BF"/>
    <w:rsid w:val="00C30BFB"/>
    <w:rsid w:val="00C30DD8"/>
    <w:rsid w:val="00C30DEF"/>
    <w:rsid w:val="00C316A2"/>
    <w:rsid w:val="00C319C9"/>
    <w:rsid w:val="00C31B6F"/>
    <w:rsid w:val="00C31BE0"/>
    <w:rsid w:val="00C31F6F"/>
    <w:rsid w:val="00C3206F"/>
    <w:rsid w:val="00C32714"/>
    <w:rsid w:val="00C33029"/>
    <w:rsid w:val="00C330A9"/>
    <w:rsid w:val="00C33144"/>
    <w:rsid w:val="00C338C0"/>
    <w:rsid w:val="00C3413C"/>
    <w:rsid w:val="00C347DC"/>
    <w:rsid w:val="00C35501"/>
    <w:rsid w:val="00C362C6"/>
    <w:rsid w:val="00C36AF6"/>
    <w:rsid w:val="00C37069"/>
    <w:rsid w:val="00C37396"/>
    <w:rsid w:val="00C374BA"/>
    <w:rsid w:val="00C374D3"/>
    <w:rsid w:val="00C37AEC"/>
    <w:rsid w:val="00C40063"/>
    <w:rsid w:val="00C40584"/>
    <w:rsid w:val="00C408EE"/>
    <w:rsid w:val="00C40929"/>
    <w:rsid w:val="00C40949"/>
    <w:rsid w:val="00C41069"/>
    <w:rsid w:val="00C414B7"/>
    <w:rsid w:val="00C41B1A"/>
    <w:rsid w:val="00C423DE"/>
    <w:rsid w:val="00C42E62"/>
    <w:rsid w:val="00C42F25"/>
    <w:rsid w:val="00C44058"/>
    <w:rsid w:val="00C44299"/>
    <w:rsid w:val="00C4487B"/>
    <w:rsid w:val="00C44F43"/>
    <w:rsid w:val="00C45549"/>
    <w:rsid w:val="00C457E0"/>
    <w:rsid w:val="00C45BF7"/>
    <w:rsid w:val="00C45D0D"/>
    <w:rsid w:val="00C45D39"/>
    <w:rsid w:val="00C4665F"/>
    <w:rsid w:val="00C4693B"/>
    <w:rsid w:val="00C46961"/>
    <w:rsid w:val="00C46DD0"/>
    <w:rsid w:val="00C47200"/>
    <w:rsid w:val="00C473C6"/>
    <w:rsid w:val="00C47487"/>
    <w:rsid w:val="00C474C4"/>
    <w:rsid w:val="00C47692"/>
    <w:rsid w:val="00C50F67"/>
    <w:rsid w:val="00C511B7"/>
    <w:rsid w:val="00C51AF9"/>
    <w:rsid w:val="00C51CB2"/>
    <w:rsid w:val="00C51E77"/>
    <w:rsid w:val="00C5212C"/>
    <w:rsid w:val="00C521E5"/>
    <w:rsid w:val="00C526CE"/>
    <w:rsid w:val="00C527DA"/>
    <w:rsid w:val="00C5299A"/>
    <w:rsid w:val="00C52C6C"/>
    <w:rsid w:val="00C53FCA"/>
    <w:rsid w:val="00C54244"/>
    <w:rsid w:val="00C557F9"/>
    <w:rsid w:val="00C564F2"/>
    <w:rsid w:val="00C56540"/>
    <w:rsid w:val="00C56A0A"/>
    <w:rsid w:val="00C576D5"/>
    <w:rsid w:val="00C577C3"/>
    <w:rsid w:val="00C5795D"/>
    <w:rsid w:val="00C57A74"/>
    <w:rsid w:val="00C61B24"/>
    <w:rsid w:val="00C634C8"/>
    <w:rsid w:val="00C64160"/>
    <w:rsid w:val="00C644D4"/>
    <w:rsid w:val="00C6497B"/>
    <w:rsid w:val="00C64A32"/>
    <w:rsid w:val="00C64D94"/>
    <w:rsid w:val="00C64EAF"/>
    <w:rsid w:val="00C6511C"/>
    <w:rsid w:val="00C653BE"/>
    <w:rsid w:val="00C6548E"/>
    <w:rsid w:val="00C6578D"/>
    <w:rsid w:val="00C65A1C"/>
    <w:rsid w:val="00C65F4E"/>
    <w:rsid w:val="00C6692A"/>
    <w:rsid w:val="00C66CA9"/>
    <w:rsid w:val="00C66CAB"/>
    <w:rsid w:val="00C6702A"/>
    <w:rsid w:val="00C674FA"/>
    <w:rsid w:val="00C67848"/>
    <w:rsid w:val="00C67EEC"/>
    <w:rsid w:val="00C7052B"/>
    <w:rsid w:val="00C70678"/>
    <w:rsid w:val="00C7117B"/>
    <w:rsid w:val="00C71EA9"/>
    <w:rsid w:val="00C71F25"/>
    <w:rsid w:val="00C725DE"/>
    <w:rsid w:val="00C732A0"/>
    <w:rsid w:val="00C73DEA"/>
    <w:rsid w:val="00C74362"/>
    <w:rsid w:val="00C74911"/>
    <w:rsid w:val="00C749A1"/>
    <w:rsid w:val="00C74F45"/>
    <w:rsid w:val="00C74FAC"/>
    <w:rsid w:val="00C75287"/>
    <w:rsid w:val="00C7544E"/>
    <w:rsid w:val="00C75E3C"/>
    <w:rsid w:val="00C760DB"/>
    <w:rsid w:val="00C761A0"/>
    <w:rsid w:val="00C77065"/>
    <w:rsid w:val="00C77643"/>
    <w:rsid w:val="00C777AA"/>
    <w:rsid w:val="00C80408"/>
    <w:rsid w:val="00C80856"/>
    <w:rsid w:val="00C80967"/>
    <w:rsid w:val="00C80B5E"/>
    <w:rsid w:val="00C80C9C"/>
    <w:rsid w:val="00C80F51"/>
    <w:rsid w:val="00C8134C"/>
    <w:rsid w:val="00C8143A"/>
    <w:rsid w:val="00C814E1"/>
    <w:rsid w:val="00C817BD"/>
    <w:rsid w:val="00C81A75"/>
    <w:rsid w:val="00C823E6"/>
    <w:rsid w:val="00C83457"/>
    <w:rsid w:val="00C8381A"/>
    <w:rsid w:val="00C83852"/>
    <w:rsid w:val="00C84C99"/>
    <w:rsid w:val="00C851CF"/>
    <w:rsid w:val="00C851EE"/>
    <w:rsid w:val="00C85510"/>
    <w:rsid w:val="00C857A1"/>
    <w:rsid w:val="00C85C84"/>
    <w:rsid w:val="00C86213"/>
    <w:rsid w:val="00C8701A"/>
    <w:rsid w:val="00C8726F"/>
    <w:rsid w:val="00C8792C"/>
    <w:rsid w:val="00C879D2"/>
    <w:rsid w:val="00C87CBA"/>
    <w:rsid w:val="00C90073"/>
    <w:rsid w:val="00C90474"/>
    <w:rsid w:val="00C9086F"/>
    <w:rsid w:val="00C90D65"/>
    <w:rsid w:val="00C91F48"/>
    <w:rsid w:val="00C920FD"/>
    <w:rsid w:val="00C929E1"/>
    <w:rsid w:val="00C93BE6"/>
    <w:rsid w:val="00C93C9F"/>
    <w:rsid w:val="00C93ED7"/>
    <w:rsid w:val="00C9418E"/>
    <w:rsid w:val="00C9419F"/>
    <w:rsid w:val="00C9458B"/>
    <w:rsid w:val="00C94DE0"/>
    <w:rsid w:val="00C95377"/>
    <w:rsid w:val="00C954B3"/>
    <w:rsid w:val="00C96781"/>
    <w:rsid w:val="00C969EB"/>
    <w:rsid w:val="00C972E0"/>
    <w:rsid w:val="00C976F9"/>
    <w:rsid w:val="00C97B48"/>
    <w:rsid w:val="00CA00AA"/>
    <w:rsid w:val="00CA126C"/>
    <w:rsid w:val="00CA17B0"/>
    <w:rsid w:val="00CA1A7B"/>
    <w:rsid w:val="00CA2358"/>
    <w:rsid w:val="00CA26EF"/>
    <w:rsid w:val="00CA2B92"/>
    <w:rsid w:val="00CA357F"/>
    <w:rsid w:val="00CA37B3"/>
    <w:rsid w:val="00CA38A3"/>
    <w:rsid w:val="00CA47A3"/>
    <w:rsid w:val="00CA51ED"/>
    <w:rsid w:val="00CA5B42"/>
    <w:rsid w:val="00CA5E4B"/>
    <w:rsid w:val="00CA5E7D"/>
    <w:rsid w:val="00CA5EDC"/>
    <w:rsid w:val="00CA688F"/>
    <w:rsid w:val="00CA6B00"/>
    <w:rsid w:val="00CA6C87"/>
    <w:rsid w:val="00CA6EC4"/>
    <w:rsid w:val="00CA72A4"/>
    <w:rsid w:val="00CA744F"/>
    <w:rsid w:val="00CA7790"/>
    <w:rsid w:val="00CA7B71"/>
    <w:rsid w:val="00CA7DFD"/>
    <w:rsid w:val="00CA7F2D"/>
    <w:rsid w:val="00CB009E"/>
    <w:rsid w:val="00CB012C"/>
    <w:rsid w:val="00CB1180"/>
    <w:rsid w:val="00CB1EA7"/>
    <w:rsid w:val="00CB2674"/>
    <w:rsid w:val="00CB2786"/>
    <w:rsid w:val="00CB2F52"/>
    <w:rsid w:val="00CB35BA"/>
    <w:rsid w:val="00CB384B"/>
    <w:rsid w:val="00CB458C"/>
    <w:rsid w:val="00CB4F31"/>
    <w:rsid w:val="00CB561C"/>
    <w:rsid w:val="00CB5659"/>
    <w:rsid w:val="00CB5885"/>
    <w:rsid w:val="00CB5F5C"/>
    <w:rsid w:val="00CB5FF8"/>
    <w:rsid w:val="00CB6DBE"/>
    <w:rsid w:val="00CB7370"/>
    <w:rsid w:val="00CB795E"/>
    <w:rsid w:val="00CB7A74"/>
    <w:rsid w:val="00CB7E8D"/>
    <w:rsid w:val="00CC0126"/>
    <w:rsid w:val="00CC0421"/>
    <w:rsid w:val="00CC0722"/>
    <w:rsid w:val="00CC074A"/>
    <w:rsid w:val="00CC0838"/>
    <w:rsid w:val="00CC09D3"/>
    <w:rsid w:val="00CC1563"/>
    <w:rsid w:val="00CC1CAB"/>
    <w:rsid w:val="00CC21BC"/>
    <w:rsid w:val="00CC25A6"/>
    <w:rsid w:val="00CC2839"/>
    <w:rsid w:val="00CC3463"/>
    <w:rsid w:val="00CC3ADB"/>
    <w:rsid w:val="00CC4E07"/>
    <w:rsid w:val="00CC6588"/>
    <w:rsid w:val="00CC7C12"/>
    <w:rsid w:val="00CD08FE"/>
    <w:rsid w:val="00CD0D7D"/>
    <w:rsid w:val="00CD11A2"/>
    <w:rsid w:val="00CD14B2"/>
    <w:rsid w:val="00CD14D9"/>
    <w:rsid w:val="00CD16A7"/>
    <w:rsid w:val="00CD1742"/>
    <w:rsid w:val="00CD205F"/>
    <w:rsid w:val="00CD3396"/>
    <w:rsid w:val="00CD366D"/>
    <w:rsid w:val="00CD3EEA"/>
    <w:rsid w:val="00CD3F87"/>
    <w:rsid w:val="00CD45C3"/>
    <w:rsid w:val="00CD461E"/>
    <w:rsid w:val="00CD5AFE"/>
    <w:rsid w:val="00CD5B01"/>
    <w:rsid w:val="00CD5F0C"/>
    <w:rsid w:val="00CD615E"/>
    <w:rsid w:val="00CD62FD"/>
    <w:rsid w:val="00CD6470"/>
    <w:rsid w:val="00CD654A"/>
    <w:rsid w:val="00CD6663"/>
    <w:rsid w:val="00CD71DC"/>
    <w:rsid w:val="00CD7319"/>
    <w:rsid w:val="00CD74B6"/>
    <w:rsid w:val="00CD7596"/>
    <w:rsid w:val="00CD7B71"/>
    <w:rsid w:val="00CD7B8F"/>
    <w:rsid w:val="00CE079A"/>
    <w:rsid w:val="00CE08A6"/>
    <w:rsid w:val="00CE1014"/>
    <w:rsid w:val="00CE10E3"/>
    <w:rsid w:val="00CE1407"/>
    <w:rsid w:val="00CE17DB"/>
    <w:rsid w:val="00CE1D9A"/>
    <w:rsid w:val="00CE231C"/>
    <w:rsid w:val="00CE2B98"/>
    <w:rsid w:val="00CE2EF5"/>
    <w:rsid w:val="00CE351C"/>
    <w:rsid w:val="00CE3541"/>
    <w:rsid w:val="00CE3565"/>
    <w:rsid w:val="00CE3818"/>
    <w:rsid w:val="00CE381B"/>
    <w:rsid w:val="00CE3B01"/>
    <w:rsid w:val="00CE3B67"/>
    <w:rsid w:val="00CE48FB"/>
    <w:rsid w:val="00CE5451"/>
    <w:rsid w:val="00CE5B52"/>
    <w:rsid w:val="00CE5C21"/>
    <w:rsid w:val="00CE5E99"/>
    <w:rsid w:val="00CE6516"/>
    <w:rsid w:val="00CE6D73"/>
    <w:rsid w:val="00CE6FC9"/>
    <w:rsid w:val="00CE7215"/>
    <w:rsid w:val="00CE7414"/>
    <w:rsid w:val="00CE78BE"/>
    <w:rsid w:val="00CE7E14"/>
    <w:rsid w:val="00CF09A3"/>
    <w:rsid w:val="00CF0FD4"/>
    <w:rsid w:val="00CF1310"/>
    <w:rsid w:val="00CF1453"/>
    <w:rsid w:val="00CF1EC8"/>
    <w:rsid w:val="00CF2C6A"/>
    <w:rsid w:val="00CF36B3"/>
    <w:rsid w:val="00CF3855"/>
    <w:rsid w:val="00CF42FB"/>
    <w:rsid w:val="00CF434B"/>
    <w:rsid w:val="00CF495C"/>
    <w:rsid w:val="00CF4C6B"/>
    <w:rsid w:val="00CF57CF"/>
    <w:rsid w:val="00CF5ACE"/>
    <w:rsid w:val="00CF662F"/>
    <w:rsid w:val="00CF68EA"/>
    <w:rsid w:val="00CF713E"/>
    <w:rsid w:val="00CF7A64"/>
    <w:rsid w:val="00D01096"/>
    <w:rsid w:val="00D017D9"/>
    <w:rsid w:val="00D02541"/>
    <w:rsid w:val="00D02BC9"/>
    <w:rsid w:val="00D0355E"/>
    <w:rsid w:val="00D03A7B"/>
    <w:rsid w:val="00D04496"/>
    <w:rsid w:val="00D0479D"/>
    <w:rsid w:val="00D04A28"/>
    <w:rsid w:val="00D05171"/>
    <w:rsid w:val="00D059A7"/>
    <w:rsid w:val="00D060A3"/>
    <w:rsid w:val="00D06513"/>
    <w:rsid w:val="00D07B90"/>
    <w:rsid w:val="00D10A56"/>
    <w:rsid w:val="00D1170D"/>
    <w:rsid w:val="00D117A1"/>
    <w:rsid w:val="00D11832"/>
    <w:rsid w:val="00D12728"/>
    <w:rsid w:val="00D127EA"/>
    <w:rsid w:val="00D132B9"/>
    <w:rsid w:val="00D138BC"/>
    <w:rsid w:val="00D1435A"/>
    <w:rsid w:val="00D1469B"/>
    <w:rsid w:val="00D14821"/>
    <w:rsid w:val="00D14889"/>
    <w:rsid w:val="00D15564"/>
    <w:rsid w:val="00D15B4E"/>
    <w:rsid w:val="00D15EA6"/>
    <w:rsid w:val="00D16836"/>
    <w:rsid w:val="00D17F91"/>
    <w:rsid w:val="00D200E4"/>
    <w:rsid w:val="00D2050D"/>
    <w:rsid w:val="00D2053A"/>
    <w:rsid w:val="00D20A93"/>
    <w:rsid w:val="00D20C24"/>
    <w:rsid w:val="00D21121"/>
    <w:rsid w:val="00D215C1"/>
    <w:rsid w:val="00D216E5"/>
    <w:rsid w:val="00D21F08"/>
    <w:rsid w:val="00D22258"/>
    <w:rsid w:val="00D223ED"/>
    <w:rsid w:val="00D22A46"/>
    <w:rsid w:val="00D23B50"/>
    <w:rsid w:val="00D23E86"/>
    <w:rsid w:val="00D245D8"/>
    <w:rsid w:val="00D24AD9"/>
    <w:rsid w:val="00D24BE1"/>
    <w:rsid w:val="00D255D1"/>
    <w:rsid w:val="00D26C7F"/>
    <w:rsid w:val="00D26DF9"/>
    <w:rsid w:val="00D270C0"/>
    <w:rsid w:val="00D2750A"/>
    <w:rsid w:val="00D27674"/>
    <w:rsid w:val="00D303AE"/>
    <w:rsid w:val="00D307E6"/>
    <w:rsid w:val="00D309DC"/>
    <w:rsid w:val="00D3133C"/>
    <w:rsid w:val="00D3178C"/>
    <w:rsid w:val="00D318FD"/>
    <w:rsid w:val="00D31CDF"/>
    <w:rsid w:val="00D31F89"/>
    <w:rsid w:val="00D32793"/>
    <w:rsid w:val="00D327E8"/>
    <w:rsid w:val="00D3282D"/>
    <w:rsid w:val="00D32AB5"/>
    <w:rsid w:val="00D33299"/>
    <w:rsid w:val="00D3339E"/>
    <w:rsid w:val="00D34584"/>
    <w:rsid w:val="00D34683"/>
    <w:rsid w:val="00D346AE"/>
    <w:rsid w:val="00D350F6"/>
    <w:rsid w:val="00D351CC"/>
    <w:rsid w:val="00D354D7"/>
    <w:rsid w:val="00D36653"/>
    <w:rsid w:val="00D36E86"/>
    <w:rsid w:val="00D3778D"/>
    <w:rsid w:val="00D37D25"/>
    <w:rsid w:val="00D37E44"/>
    <w:rsid w:val="00D401FD"/>
    <w:rsid w:val="00D40E3D"/>
    <w:rsid w:val="00D4113C"/>
    <w:rsid w:val="00D41390"/>
    <w:rsid w:val="00D41EE9"/>
    <w:rsid w:val="00D42213"/>
    <w:rsid w:val="00D424EF"/>
    <w:rsid w:val="00D44299"/>
    <w:rsid w:val="00D448BB"/>
    <w:rsid w:val="00D44DEC"/>
    <w:rsid w:val="00D44EE9"/>
    <w:rsid w:val="00D45189"/>
    <w:rsid w:val="00D46131"/>
    <w:rsid w:val="00D4615A"/>
    <w:rsid w:val="00D46968"/>
    <w:rsid w:val="00D47841"/>
    <w:rsid w:val="00D47B96"/>
    <w:rsid w:val="00D47D2C"/>
    <w:rsid w:val="00D505F9"/>
    <w:rsid w:val="00D50888"/>
    <w:rsid w:val="00D508D3"/>
    <w:rsid w:val="00D50A29"/>
    <w:rsid w:val="00D50C64"/>
    <w:rsid w:val="00D50E05"/>
    <w:rsid w:val="00D510C6"/>
    <w:rsid w:val="00D51222"/>
    <w:rsid w:val="00D519C3"/>
    <w:rsid w:val="00D51A4F"/>
    <w:rsid w:val="00D5272F"/>
    <w:rsid w:val="00D529BA"/>
    <w:rsid w:val="00D52E95"/>
    <w:rsid w:val="00D536B6"/>
    <w:rsid w:val="00D53D23"/>
    <w:rsid w:val="00D54730"/>
    <w:rsid w:val="00D549D3"/>
    <w:rsid w:val="00D54D81"/>
    <w:rsid w:val="00D54FE4"/>
    <w:rsid w:val="00D55525"/>
    <w:rsid w:val="00D55633"/>
    <w:rsid w:val="00D557E3"/>
    <w:rsid w:val="00D557EF"/>
    <w:rsid w:val="00D55B38"/>
    <w:rsid w:val="00D56144"/>
    <w:rsid w:val="00D56E6C"/>
    <w:rsid w:val="00D5707D"/>
    <w:rsid w:val="00D571E3"/>
    <w:rsid w:val="00D579F5"/>
    <w:rsid w:val="00D57A62"/>
    <w:rsid w:val="00D57C91"/>
    <w:rsid w:val="00D57EBF"/>
    <w:rsid w:val="00D609A7"/>
    <w:rsid w:val="00D614F1"/>
    <w:rsid w:val="00D61909"/>
    <w:rsid w:val="00D6256B"/>
    <w:rsid w:val="00D627BB"/>
    <w:rsid w:val="00D629D8"/>
    <w:rsid w:val="00D62DBF"/>
    <w:rsid w:val="00D62FF5"/>
    <w:rsid w:val="00D637A1"/>
    <w:rsid w:val="00D638F0"/>
    <w:rsid w:val="00D63C3D"/>
    <w:rsid w:val="00D63CDC"/>
    <w:rsid w:val="00D63F95"/>
    <w:rsid w:val="00D6468C"/>
    <w:rsid w:val="00D64723"/>
    <w:rsid w:val="00D64A81"/>
    <w:rsid w:val="00D64CCC"/>
    <w:rsid w:val="00D65419"/>
    <w:rsid w:val="00D65927"/>
    <w:rsid w:val="00D65EA5"/>
    <w:rsid w:val="00D66071"/>
    <w:rsid w:val="00D6667A"/>
    <w:rsid w:val="00D66EDB"/>
    <w:rsid w:val="00D6754C"/>
    <w:rsid w:val="00D67717"/>
    <w:rsid w:val="00D70314"/>
    <w:rsid w:val="00D7075A"/>
    <w:rsid w:val="00D7094E"/>
    <w:rsid w:val="00D70C89"/>
    <w:rsid w:val="00D70C9F"/>
    <w:rsid w:val="00D70E2C"/>
    <w:rsid w:val="00D714D8"/>
    <w:rsid w:val="00D71E04"/>
    <w:rsid w:val="00D72A92"/>
    <w:rsid w:val="00D7337D"/>
    <w:rsid w:val="00D748B8"/>
    <w:rsid w:val="00D74CE4"/>
    <w:rsid w:val="00D74D7A"/>
    <w:rsid w:val="00D751C5"/>
    <w:rsid w:val="00D75829"/>
    <w:rsid w:val="00D75A6C"/>
    <w:rsid w:val="00D7648D"/>
    <w:rsid w:val="00D76D5F"/>
    <w:rsid w:val="00D76E28"/>
    <w:rsid w:val="00D772B9"/>
    <w:rsid w:val="00D77700"/>
    <w:rsid w:val="00D77BBD"/>
    <w:rsid w:val="00D77FE5"/>
    <w:rsid w:val="00D810BA"/>
    <w:rsid w:val="00D810E4"/>
    <w:rsid w:val="00D81398"/>
    <w:rsid w:val="00D81F12"/>
    <w:rsid w:val="00D8371F"/>
    <w:rsid w:val="00D83926"/>
    <w:rsid w:val="00D83A55"/>
    <w:rsid w:val="00D85A8C"/>
    <w:rsid w:val="00D85F07"/>
    <w:rsid w:val="00D8618B"/>
    <w:rsid w:val="00D86314"/>
    <w:rsid w:val="00D8631B"/>
    <w:rsid w:val="00D90443"/>
    <w:rsid w:val="00D906F9"/>
    <w:rsid w:val="00D90A0E"/>
    <w:rsid w:val="00D90A2C"/>
    <w:rsid w:val="00D90DE6"/>
    <w:rsid w:val="00D91109"/>
    <w:rsid w:val="00D912A9"/>
    <w:rsid w:val="00D9134E"/>
    <w:rsid w:val="00D917DF"/>
    <w:rsid w:val="00D9182E"/>
    <w:rsid w:val="00D91E1B"/>
    <w:rsid w:val="00D921A5"/>
    <w:rsid w:val="00D92360"/>
    <w:rsid w:val="00D925CF"/>
    <w:rsid w:val="00D92DB9"/>
    <w:rsid w:val="00D92F9A"/>
    <w:rsid w:val="00D94409"/>
    <w:rsid w:val="00D946E8"/>
    <w:rsid w:val="00D94C2C"/>
    <w:rsid w:val="00D952AD"/>
    <w:rsid w:val="00D953BC"/>
    <w:rsid w:val="00D954E4"/>
    <w:rsid w:val="00D95B63"/>
    <w:rsid w:val="00D95EEF"/>
    <w:rsid w:val="00D960C7"/>
    <w:rsid w:val="00D96186"/>
    <w:rsid w:val="00D9670C"/>
    <w:rsid w:val="00D967C0"/>
    <w:rsid w:val="00D96BFE"/>
    <w:rsid w:val="00D9725A"/>
    <w:rsid w:val="00D9771A"/>
    <w:rsid w:val="00DA02A7"/>
    <w:rsid w:val="00DA0F3B"/>
    <w:rsid w:val="00DA0FA6"/>
    <w:rsid w:val="00DA175B"/>
    <w:rsid w:val="00DA1B00"/>
    <w:rsid w:val="00DA239E"/>
    <w:rsid w:val="00DA2C51"/>
    <w:rsid w:val="00DA309A"/>
    <w:rsid w:val="00DA3169"/>
    <w:rsid w:val="00DA4268"/>
    <w:rsid w:val="00DA4424"/>
    <w:rsid w:val="00DA49CA"/>
    <w:rsid w:val="00DA4A6E"/>
    <w:rsid w:val="00DA4CBD"/>
    <w:rsid w:val="00DA4D75"/>
    <w:rsid w:val="00DA53F3"/>
    <w:rsid w:val="00DA57CA"/>
    <w:rsid w:val="00DA5892"/>
    <w:rsid w:val="00DA5ADD"/>
    <w:rsid w:val="00DA610A"/>
    <w:rsid w:val="00DA6653"/>
    <w:rsid w:val="00DA6D9A"/>
    <w:rsid w:val="00DA709F"/>
    <w:rsid w:val="00DA7C88"/>
    <w:rsid w:val="00DB0E09"/>
    <w:rsid w:val="00DB107D"/>
    <w:rsid w:val="00DB155D"/>
    <w:rsid w:val="00DB195E"/>
    <w:rsid w:val="00DB1962"/>
    <w:rsid w:val="00DB1E96"/>
    <w:rsid w:val="00DB258B"/>
    <w:rsid w:val="00DB2594"/>
    <w:rsid w:val="00DB286D"/>
    <w:rsid w:val="00DB2FFC"/>
    <w:rsid w:val="00DB37C0"/>
    <w:rsid w:val="00DB3F5A"/>
    <w:rsid w:val="00DB4A37"/>
    <w:rsid w:val="00DB4A76"/>
    <w:rsid w:val="00DB4C44"/>
    <w:rsid w:val="00DB5391"/>
    <w:rsid w:val="00DB5673"/>
    <w:rsid w:val="00DB5D6C"/>
    <w:rsid w:val="00DB63EA"/>
    <w:rsid w:val="00DB671A"/>
    <w:rsid w:val="00DB683F"/>
    <w:rsid w:val="00DB7A35"/>
    <w:rsid w:val="00DB7F69"/>
    <w:rsid w:val="00DC02DF"/>
    <w:rsid w:val="00DC0491"/>
    <w:rsid w:val="00DC0CE9"/>
    <w:rsid w:val="00DC11FC"/>
    <w:rsid w:val="00DC1217"/>
    <w:rsid w:val="00DC14D1"/>
    <w:rsid w:val="00DC1D5C"/>
    <w:rsid w:val="00DC1F98"/>
    <w:rsid w:val="00DC2085"/>
    <w:rsid w:val="00DC248F"/>
    <w:rsid w:val="00DC27DE"/>
    <w:rsid w:val="00DC3009"/>
    <w:rsid w:val="00DC3723"/>
    <w:rsid w:val="00DC3D5E"/>
    <w:rsid w:val="00DC3EE8"/>
    <w:rsid w:val="00DC496E"/>
    <w:rsid w:val="00DC4A0E"/>
    <w:rsid w:val="00DC530E"/>
    <w:rsid w:val="00DC65DF"/>
    <w:rsid w:val="00DC6653"/>
    <w:rsid w:val="00DC6936"/>
    <w:rsid w:val="00DC69AB"/>
    <w:rsid w:val="00DC6CBC"/>
    <w:rsid w:val="00DC797A"/>
    <w:rsid w:val="00DC7A75"/>
    <w:rsid w:val="00DD01CC"/>
    <w:rsid w:val="00DD02D2"/>
    <w:rsid w:val="00DD044B"/>
    <w:rsid w:val="00DD0EAE"/>
    <w:rsid w:val="00DD1609"/>
    <w:rsid w:val="00DD1D03"/>
    <w:rsid w:val="00DD1F09"/>
    <w:rsid w:val="00DD2BC5"/>
    <w:rsid w:val="00DD3418"/>
    <w:rsid w:val="00DD3427"/>
    <w:rsid w:val="00DD37FE"/>
    <w:rsid w:val="00DD38D0"/>
    <w:rsid w:val="00DD3C85"/>
    <w:rsid w:val="00DD3DB6"/>
    <w:rsid w:val="00DD3FC2"/>
    <w:rsid w:val="00DD458B"/>
    <w:rsid w:val="00DD4AA9"/>
    <w:rsid w:val="00DD4BF9"/>
    <w:rsid w:val="00DD56BA"/>
    <w:rsid w:val="00DD5FD9"/>
    <w:rsid w:val="00DD62CA"/>
    <w:rsid w:val="00DD6F8B"/>
    <w:rsid w:val="00DE00F7"/>
    <w:rsid w:val="00DE0366"/>
    <w:rsid w:val="00DE0C90"/>
    <w:rsid w:val="00DE134C"/>
    <w:rsid w:val="00DE150A"/>
    <w:rsid w:val="00DE1540"/>
    <w:rsid w:val="00DE15A6"/>
    <w:rsid w:val="00DE16D2"/>
    <w:rsid w:val="00DE236B"/>
    <w:rsid w:val="00DE3250"/>
    <w:rsid w:val="00DE3D98"/>
    <w:rsid w:val="00DE3EA1"/>
    <w:rsid w:val="00DE482F"/>
    <w:rsid w:val="00DE4B43"/>
    <w:rsid w:val="00DE4CF2"/>
    <w:rsid w:val="00DE5014"/>
    <w:rsid w:val="00DE5D6A"/>
    <w:rsid w:val="00DE5FD3"/>
    <w:rsid w:val="00DE6277"/>
    <w:rsid w:val="00DE643D"/>
    <w:rsid w:val="00DE64B6"/>
    <w:rsid w:val="00DE6CE8"/>
    <w:rsid w:val="00DE6E80"/>
    <w:rsid w:val="00DE6EDA"/>
    <w:rsid w:val="00DE732F"/>
    <w:rsid w:val="00DE766E"/>
    <w:rsid w:val="00DE7D21"/>
    <w:rsid w:val="00DE7D64"/>
    <w:rsid w:val="00DF07E2"/>
    <w:rsid w:val="00DF0F6D"/>
    <w:rsid w:val="00DF0F8E"/>
    <w:rsid w:val="00DF18B8"/>
    <w:rsid w:val="00DF1F4E"/>
    <w:rsid w:val="00DF2003"/>
    <w:rsid w:val="00DF2411"/>
    <w:rsid w:val="00DF2820"/>
    <w:rsid w:val="00DF2D71"/>
    <w:rsid w:val="00DF308E"/>
    <w:rsid w:val="00DF371F"/>
    <w:rsid w:val="00DF3808"/>
    <w:rsid w:val="00DF3C45"/>
    <w:rsid w:val="00DF3DA8"/>
    <w:rsid w:val="00DF4AA8"/>
    <w:rsid w:val="00DF5645"/>
    <w:rsid w:val="00DF6445"/>
    <w:rsid w:val="00DF6BCF"/>
    <w:rsid w:val="00DF6E3D"/>
    <w:rsid w:val="00DF72C6"/>
    <w:rsid w:val="00DF7576"/>
    <w:rsid w:val="00DF76BA"/>
    <w:rsid w:val="00DF7B69"/>
    <w:rsid w:val="00DF7CB9"/>
    <w:rsid w:val="00DF7F81"/>
    <w:rsid w:val="00E000DD"/>
    <w:rsid w:val="00E00210"/>
    <w:rsid w:val="00E0053A"/>
    <w:rsid w:val="00E005EE"/>
    <w:rsid w:val="00E006FE"/>
    <w:rsid w:val="00E00B04"/>
    <w:rsid w:val="00E02818"/>
    <w:rsid w:val="00E02FEC"/>
    <w:rsid w:val="00E03289"/>
    <w:rsid w:val="00E03964"/>
    <w:rsid w:val="00E04FED"/>
    <w:rsid w:val="00E0516D"/>
    <w:rsid w:val="00E05B57"/>
    <w:rsid w:val="00E05BF9"/>
    <w:rsid w:val="00E06BF1"/>
    <w:rsid w:val="00E06C4C"/>
    <w:rsid w:val="00E06DD6"/>
    <w:rsid w:val="00E07077"/>
    <w:rsid w:val="00E11B55"/>
    <w:rsid w:val="00E11DEE"/>
    <w:rsid w:val="00E11EEA"/>
    <w:rsid w:val="00E11F7E"/>
    <w:rsid w:val="00E12092"/>
    <w:rsid w:val="00E12411"/>
    <w:rsid w:val="00E12545"/>
    <w:rsid w:val="00E12A30"/>
    <w:rsid w:val="00E133C8"/>
    <w:rsid w:val="00E135B2"/>
    <w:rsid w:val="00E13680"/>
    <w:rsid w:val="00E136F3"/>
    <w:rsid w:val="00E14326"/>
    <w:rsid w:val="00E145B3"/>
    <w:rsid w:val="00E1461B"/>
    <w:rsid w:val="00E14747"/>
    <w:rsid w:val="00E149BB"/>
    <w:rsid w:val="00E14BBE"/>
    <w:rsid w:val="00E15C18"/>
    <w:rsid w:val="00E16837"/>
    <w:rsid w:val="00E16B86"/>
    <w:rsid w:val="00E17067"/>
    <w:rsid w:val="00E2047F"/>
    <w:rsid w:val="00E205E0"/>
    <w:rsid w:val="00E206AB"/>
    <w:rsid w:val="00E20DD7"/>
    <w:rsid w:val="00E2170D"/>
    <w:rsid w:val="00E21DAC"/>
    <w:rsid w:val="00E2207D"/>
    <w:rsid w:val="00E22B9F"/>
    <w:rsid w:val="00E22F92"/>
    <w:rsid w:val="00E24265"/>
    <w:rsid w:val="00E24AEB"/>
    <w:rsid w:val="00E24FE1"/>
    <w:rsid w:val="00E255A1"/>
    <w:rsid w:val="00E25BC6"/>
    <w:rsid w:val="00E2644E"/>
    <w:rsid w:val="00E264DF"/>
    <w:rsid w:val="00E266B0"/>
    <w:rsid w:val="00E26B58"/>
    <w:rsid w:val="00E270FB"/>
    <w:rsid w:val="00E2723D"/>
    <w:rsid w:val="00E2741E"/>
    <w:rsid w:val="00E303E8"/>
    <w:rsid w:val="00E30494"/>
    <w:rsid w:val="00E309B2"/>
    <w:rsid w:val="00E31268"/>
    <w:rsid w:val="00E312CD"/>
    <w:rsid w:val="00E31677"/>
    <w:rsid w:val="00E31EC3"/>
    <w:rsid w:val="00E321EC"/>
    <w:rsid w:val="00E3220D"/>
    <w:rsid w:val="00E32379"/>
    <w:rsid w:val="00E3277C"/>
    <w:rsid w:val="00E32D05"/>
    <w:rsid w:val="00E32E56"/>
    <w:rsid w:val="00E33B43"/>
    <w:rsid w:val="00E33D09"/>
    <w:rsid w:val="00E34239"/>
    <w:rsid w:val="00E35004"/>
    <w:rsid w:val="00E359F4"/>
    <w:rsid w:val="00E35B59"/>
    <w:rsid w:val="00E35BCB"/>
    <w:rsid w:val="00E35CBE"/>
    <w:rsid w:val="00E36D1A"/>
    <w:rsid w:val="00E36F34"/>
    <w:rsid w:val="00E37422"/>
    <w:rsid w:val="00E37C2F"/>
    <w:rsid w:val="00E37D59"/>
    <w:rsid w:val="00E408FC"/>
    <w:rsid w:val="00E41398"/>
    <w:rsid w:val="00E41598"/>
    <w:rsid w:val="00E41719"/>
    <w:rsid w:val="00E41F15"/>
    <w:rsid w:val="00E4207F"/>
    <w:rsid w:val="00E4247C"/>
    <w:rsid w:val="00E42B0F"/>
    <w:rsid w:val="00E43355"/>
    <w:rsid w:val="00E4357F"/>
    <w:rsid w:val="00E43617"/>
    <w:rsid w:val="00E4384F"/>
    <w:rsid w:val="00E43A2A"/>
    <w:rsid w:val="00E44572"/>
    <w:rsid w:val="00E45022"/>
    <w:rsid w:val="00E45246"/>
    <w:rsid w:val="00E455DB"/>
    <w:rsid w:val="00E458C4"/>
    <w:rsid w:val="00E45ACC"/>
    <w:rsid w:val="00E45AFD"/>
    <w:rsid w:val="00E4661E"/>
    <w:rsid w:val="00E4691A"/>
    <w:rsid w:val="00E46CA7"/>
    <w:rsid w:val="00E46E4F"/>
    <w:rsid w:val="00E472A9"/>
    <w:rsid w:val="00E47616"/>
    <w:rsid w:val="00E5051B"/>
    <w:rsid w:val="00E507A6"/>
    <w:rsid w:val="00E50C40"/>
    <w:rsid w:val="00E518C3"/>
    <w:rsid w:val="00E51BDD"/>
    <w:rsid w:val="00E52E44"/>
    <w:rsid w:val="00E53594"/>
    <w:rsid w:val="00E53609"/>
    <w:rsid w:val="00E537BF"/>
    <w:rsid w:val="00E541C3"/>
    <w:rsid w:val="00E543BB"/>
    <w:rsid w:val="00E5488A"/>
    <w:rsid w:val="00E54A19"/>
    <w:rsid w:val="00E54D67"/>
    <w:rsid w:val="00E5546E"/>
    <w:rsid w:val="00E556EE"/>
    <w:rsid w:val="00E56C1A"/>
    <w:rsid w:val="00E56D0E"/>
    <w:rsid w:val="00E56F1F"/>
    <w:rsid w:val="00E573FD"/>
    <w:rsid w:val="00E575E3"/>
    <w:rsid w:val="00E578E8"/>
    <w:rsid w:val="00E5799F"/>
    <w:rsid w:val="00E57FF4"/>
    <w:rsid w:val="00E60068"/>
    <w:rsid w:val="00E60479"/>
    <w:rsid w:val="00E60536"/>
    <w:rsid w:val="00E60706"/>
    <w:rsid w:val="00E60751"/>
    <w:rsid w:val="00E60945"/>
    <w:rsid w:val="00E61B09"/>
    <w:rsid w:val="00E62A75"/>
    <w:rsid w:val="00E63388"/>
    <w:rsid w:val="00E64241"/>
    <w:rsid w:val="00E654A1"/>
    <w:rsid w:val="00E655D7"/>
    <w:rsid w:val="00E65A25"/>
    <w:rsid w:val="00E66588"/>
    <w:rsid w:val="00E66B81"/>
    <w:rsid w:val="00E66CEF"/>
    <w:rsid w:val="00E66EBC"/>
    <w:rsid w:val="00E66F0E"/>
    <w:rsid w:val="00E67519"/>
    <w:rsid w:val="00E67735"/>
    <w:rsid w:val="00E67C49"/>
    <w:rsid w:val="00E7000E"/>
    <w:rsid w:val="00E7057D"/>
    <w:rsid w:val="00E70687"/>
    <w:rsid w:val="00E707F0"/>
    <w:rsid w:val="00E7091B"/>
    <w:rsid w:val="00E70CB5"/>
    <w:rsid w:val="00E71784"/>
    <w:rsid w:val="00E71CB4"/>
    <w:rsid w:val="00E72626"/>
    <w:rsid w:val="00E726E6"/>
    <w:rsid w:val="00E72DC3"/>
    <w:rsid w:val="00E7301C"/>
    <w:rsid w:val="00E73513"/>
    <w:rsid w:val="00E735BD"/>
    <w:rsid w:val="00E736C2"/>
    <w:rsid w:val="00E73DE6"/>
    <w:rsid w:val="00E74324"/>
    <w:rsid w:val="00E74798"/>
    <w:rsid w:val="00E74C95"/>
    <w:rsid w:val="00E74D68"/>
    <w:rsid w:val="00E74F0D"/>
    <w:rsid w:val="00E74FB4"/>
    <w:rsid w:val="00E7607A"/>
    <w:rsid w:val="00E768CF"/>
    <w:rsid w:val="00E76A1D"/>
    <w:rsid w:val="00E7750C"/>
    <w:rsid w:val="00E77A5A"/>
    <w:rsid w:val="00E77E2D"/>
    <w:rsid w:val="00E8022D"/>
    <w:rsid w:val="00E8056A"/>
    <w:rsid w:val="00E80792"/>
    <w:rsid w:val="00E80DBD"/>
    <w:rsid w:val="00E81242"/>
    <w:rsid w:val="00E81995"/>
    <w:rsid w:val="00E81FA9"/>
    <w:rsid w:val="00E820C4"/>
    <w:rsid w:val="00E822E8"/>
    <w:rsid w:val="00E82E9A"/>
    <w:rsid w:val="00E83437"/>
    <w:rsid w:val="00E84D14"/>
    <w:rsid w:val="00E8506D"/>
    <w:rsid w:val="00E8511E"/>
    <w:rsid w:val="00E8566D"/>
    <w:rsid w:val="00E85B18"/>
    <w:rsid w:val="00E85CD3"/>
    <w:rsid w:val="00E85F54"/>
    <w:rsid w:val="00E85FB6"/>
    <w:rsid w:val="00E86512"/>
    <w:rsid w:val="00E86E9E"/>
    <w:rsid w:val="00E87157"/>
    <w:rsid w:val="00E87A8A"/>
    <w:rsid w:val="00E87D3B"/>
    <w:rsid w:val="00E87E2B"/>
    <w:rsid w:val="00E87FDB"/>
    <w:rsid w:val="00E91056"/>
    <w:rsid w:val="00E91278"/>
    <w:rsid w:val="00E9146F"/>
    <w:rsid w:val="00E91A98"/>
    <w:rsid w:val="00E92EE7"/>
    <w:rsid w:val="00E9329C"/>
    <w:rsid w:val="00E937D1"/>
    <w:rsid w:val="00E93E53"/>
    <w:rsid w:val="00E93FB8"/>
    <w:rsid w:val="00E94BD5"/>
    <w:rsid w:val="00E95163"/>
    <w:rsid w:val="00E95C6B"/>
    <w:rsid w:val="00E95CAE"/>
    <w:rsid w:val="00E960AB"/>
    <w:rsid w:val="00E96106"/>
    <w:rsid w:val="00E96113"/>
    <w:rsid w:val="00E970B1"/>
    <w:rsid w:val="00E973B3"/>
    <w:rsid w:val="00E974F2"/>
    <w:rsid w:val="00E97B09"/>
    <w:rsid w:val="00E97BEF"/>
    <w:rsid w:val="00EA055E"/>
    <w:rsid w:val="00EA0C16"/>
    <w:rsid w:val="00EA0DC4"/>
    <w:rsid w:val="00EA2226"/>
    <w:rsid w:val="00EA22CB"/>
    <w:rsid w:val="00EA282A"/>
    <w:rsid w:val="00EA2912"/>
    <w:rsid w:val="00EA2954"/>
    <w:rsid w:val="00EA29AE"/>
    <w:rsid w:val="00EA3080"/>
    <w:rsid w:val="00EA30A7"/>
    <w:rsid w:val="00EA327A"/>
    <w:rsid w:val="00EA3C39"/>
    <w:rsid w:val="00EA3C76"/>
    <w:rsid w:val="00EA4500"/>
    <w:rsid w:val="00EA4B99"/>
    <w:rsid w:val="00EA5E11"/>
    <w:rsid w:val="00EA6711"/>
    <w:rsid w:val="00EA6BFC"/>
    <w:rsid w:val="00EA706D"/>
    <w:rsid w:val="00EA712B"/>
    <w:rsid w:val="00EA7477"/>
    <w:rsid w:val="00EA77D2"/>
    <w:rsid w:val="00EB018E"/>
    <w:rsid w:val="00EB0D89"/>
    <w:rsid w:val="00EB0FDE"/>
    <w:rsid w:val="00EB1433"/>
    <w:rsid w:val="00EB15EE"/>
    <w:rsid w:val="00EB1637"/>
    <w:rsid w:val="00EB29BE"/>
    <w:rsid w:val="00EB2C83"/>
    <w:rsid w:val="00EB2F6D"/>
    <w:rsid w:val="00EB314D"/>
    <w:rsid w:val="00EB35FC"/>
    <w:rsid w:val="00EB3B0C"/>
    <w:rsid w:val="00EB3E73"/>
    <w:rsid w:val="00EB47F1"/>
    <w:rsid w:val="00EB4AB7"/>
    <w:rsid w:val="00EB4E72"/>
    <w:rsid w:val="00EB4EAF"/>
    <w:rsid w:val="00EB5E90"/>
    <w:rsid w:val="00EB6591"/>
    <w:rsid w:val="00EB7320"/>
    <w:rsid w:val="00EB7BE8"/>
    <w:rsid w:val="00EC07F5"/>
    <w:rsid w:val="00EC08DC"/>
    <w:rsid w:val="00EC0927"/>
    <w:rsid w:val="00EC121A"/>
    <w:rsid w:val="00EC198C"/>
    <w:rsid w:val="00EC1F40"/>
    <w:rsid w:val="00EC2811"/>
    <w:rsid w:val="00EC2F5B"/>
    <w:rsid w:val="00EC31CB"/>
    <w:rsid w:val="00EC4064"/>
    <w:rsid w:val="00EC47B2"/>
    <w:rsid w:val="00EC485B"/>
    <w:rsid w:val="00EC58CA"/>
    <w:rsid w:val="00EC5AC7"/>
    <w:rsid w:val="00EC5D61"/>
    <w:rsid w:val="00EC6287"/>
    <w:rsid w:val="00EC6714"/>
    <w:rsid w:val="00EC6A4E"/>
    <w:rsid w:val="00EC71CC"/>
    <w:rsid w:val="00EC7455"/>
    <w:rsid w:val="00EC76C9"/>
    <w:rsid w:val="00ED06C1"/>
    <w:rsid w:val="00ED0EF9"/>
    <w:rsid w:val="00ED2312"/>
    <w:rsid w:val="00ED2B1C"/>
    <w:rsid w:val="00ED2D27"/>
    <w:rsid w:val="00ED372A"/>
    <w:rsid w:val="00ED4756"/>
    <w:rsid w:val="00ED4F1E"/>
    <w:rsid w:val="00ED500D"/>
    <w:rsid w:val="00ED52B2"/>
    <w:rsid w:val="00ED54D7"/>
    <w:rsid w:val="00ED558C"/>
    <w:rsid w:val="00ED588D"/>
    <w:rsid w:val="00ED5986"/>
    <w:rsid w:val="00ED5C37"/>
    <w:rsid w:val="00ED5E51"/>
    <w:rsid w:val="00ED6A35"/>
    <w:rsid w:val="00ED6E42"/>
    <w:rsid w:val="00ED7298"/>
    <w:rsid w:val="00ED756A"/>
    <w:rsid w:val="00ED7783"/>
    <w:rsid w:val="00ED7949"/>
    <w:rsid w:val="00EE0257"/>
    <w:rsid w:val="00EE09F1"/>
    <w:rsid w:val="00EE0E64"/>
    <w:rsid w:val="00EE1125"/>
    <w:rsid w:val="00EE1AEA"/>
    <w:rsid w:val="00EE1B24"/>
    <w:rsid w:val="00EE1B5F"/>
    <w:rsid w:val="00EE1F42"/>
    <w:rsid w:val="00EE2981"/>
    <w:rsid w:val="00EE2B9C"/>
    <w:rsid w:val="00EE3628"/>
    <w:rsid w:val="00EE3912"/>
    <w:rsid w:val="00EE4498"/>
    <w:rsid w:val="00EE46F3"/>
    <w:rsid w:val="00EE4817"/>
    <w:rsid w:val="00EE5044"/>
    <w:rsid w:val="00EE6453"/>
    <w:rsid w:val="00EE695A"/>
    <w:rsid w:val="00EE6B71"/>
    <w:rsid w:val="00EE74D4"/>
    <w:rsid w:val="00EE7640"/>
    <w:rsid w:val="00EF02A1"/>
    <w:rsid w:val="00EF07AD"/>
    <w:rsid w:val="00EF08CF"/>
    <w:rsid w:val="00EF1571"/>
    <w:rsid w:val="00EF1705"/>
    <w:rsid w:val="00EF1C58"/>
    <w:rsid w:val="00EF2293"/>
    <w:rsid w:val="00EF260F"/>
    <w:rsid w:val="00EF2638"/>
    <w:rsid w:val="00EF27A8"/>
    <w:rsid w:val="00EF2B2F"/>
    <w:rsid w:val="00EF3340"/>
    <w:rsid w:val="00EF3AC6"/>
    <w:rsid w:val="00EF4F30"/>
    <w:rsid w:val="00EF5937"/>
    <w:rsid w:val="00EF6B50"/>
    <w:rsid w:val="00EF73A3"/>
    <w:rsid w:val="00F0001B"/>
    <w:rsid w:val="00F00687"/>
    <w:rsid w:val="00F00AE7"/>
    <w:rsid w:val="00F00CB4"/>
    <w:rsid w:val="00F00DD8"/>
    <w:rsid w:val="00F0169D"/>
    <w:rsid w:val="00F01CA5"/>
    <w:rsid w:val="00F01CB0"/>
    <w:rsid w:val="00F021F2"/>
    <w:rsid w:val="00F02A83"/>
    <w:rsid w:val="00F02C8F"/>
    <w:rsid w:val="00F0307F"/>
    <w:rsid w:val="00F0317C"/>
    <w:rsid w:val="00F033DC"/>
    <w:rsid w:val="00F04B9F"/>
    <w:rsid w:val="00F05A6D"/>
    <w:rsid w:val="00F05D52"/>
    <w:rsid w:val="00F05E8C"/>
    <w:rsid w:val="00F060E8"/>
    <w:rsid w:val="00F0639D"/>
    <w:rsid w:val="00F0685D"/>
    <w:rsid w:val="00F06B9F"/>
    <w:rsid w:val="00F06F7B"/>
    <w:rsid w:val="00F07405"/>
    <w:rsid w:val="00F10313"/>
    <w:rsid w:val="00F10664"/>
    <w:rsid w:val="00F10B11"/>
    <w:rsid w:val="00F10CF0"/>
    <w:rsid w:val="00F10CF3"/>
    <w:rsid w:val="00F11351"/>
    <w:rsid w:val="00F11BE5"/>
    <w:rsid w:val="00F125BE"/>
    <w:rsid w:val="00F1269B"/>
    <w:rsid w:val="00F136BC"/>
    <w:rsid w:val="00F13E91"/>
    <w:rsid w:val="00F14DCA"/>
    <w:rsid w:val="00F1528F"/>
    <w:rsid w:val="00F15435"/>
    <w:rsid w:val="00F154B6"/>
    <w:rsid w:val="00F1557F"/>
    <w:rsid w:val="00F16C9E"/>
    <w:rsid w:val="00F17011"/>
    <w:rsid w:val="00F178DD"/>
    <w:rsid w:val="00F17A67"/>
    <w:rsid w:val="00F17AAC"/>
    <w:rsid w:val="00F17B9F"/>
    <w:rsid w:val="00F17ECB"/>
    <w:rsid w:val="00F17F93"/>
    <w:rsid w:val="00F21023"/>
    <w:rsid w:val="00F2179B"/>
    <w:rsid w:val="00F218DC"/>
    <w:rsid w:val="00F21913"/>
    <w:rsid w:val="00F21AFA"/>
    <w:rsid w:val="00F224A5"/>
    <w:rsid w:val="00F22CD9"/>
    <w:rsid w:val="00F23205"/>
    <w:rsid w:val="00F240A2"/>
    <w:rsid w:val="00F2521D"/>
    <w:rsid w:val="00F25CE1"/>
    <w:rsid w:val="00F26773"/>
    <w:rsid w:val="00F26A86"/>
    <w:rsid w:val="00F26C01"/>
    <w:rsid w:val="00F27F24"/>
    <w:rsid w:val="00F30009"/>
    <w:rsid w:val="00F304EA"/>
    <w:rsid w:val="00F30640"/>
    <w:rsid w:val="00F30C2B"/>
    <w:rsid w:val="00F312C5"/>
    <w:rsid w:val="00F3199D"/>
    <w:rsid w:val="00F31AA4"/>
    <w:rsid w:val="00F31E9F"/>
    <w:rsid w:val="00F325F2"/>
    <w:rsid w:val="00F32B81"/>
    <w:rsid w:val="00F3337C"/>
    <w:rsid w:val="00F33879"/>
    <w:rsid w:val="00F33C69"/>
    <w:rsid w:val="00F33FA9"/>
    <w:rsid w:val="00F34458"/>
    <w:rsid w:val="00F346E4"/>
    <w:rsid w:val="00F356D0"/>
    <w:rsid w:val="00F3609D"/>
    <w:rsid w:val="00F361E7"/>
    <w:rsid w:val="00F3729D"/>
    <w:rsid w:val="00F372C5"/>
    <w:rsid w:val="00F37374"/>
    <w:rsid w:val="00F3782F"/>
    <w:rsid w:val="00F378AC"/>
    <w:rsid w:val="00F40023"/>
    <w:rsid w:val="00F4074F"/>
    <w:rsid w:val="00F4076E"/>
    <w:rsid w:val="00F41B6C"/>
    <w:rsid w:val="00F425FE"/>
    <w:rsid w:val="00F43AB4"/>
    <w:rsid w:val="00F44603"/>
    <w:rsid w:val="00F44F31"/>
    <w:rsid w:val="00F45310"/>
    <w:rsid w:val="00F45553"/>
    <w:rsid w:val="00F45CBC"/>
    <w:rsid w:val="00F45E74"/>
    <w:rsid w:val="00F47A86"/>
    <w:rsid w:val="00F47AF5"/>
    <w:rsid w:val="00F47F82"/>
    <w:rsid w:val="00F500B3"/>
    <w:rsid w:val="00F52883"/>
    <w:rsid w:val="00F528DE"/>
    <w:rsid w:val="00F52948"/>
    <w:rsid w:val="00F52AEE"/>
    <w:rsid w:val="00F52EED"/>
    <w:rsid w:val="00F5311B"/>
    <w:rsid w:val="00F538A9"/>
    <w:rsid w:val="00F55EAA"/>
    <w:rsid w:val="00F561F6"/>
    <w:rsid w:val="00F562E3"/>
    <w:rsid w:val="00F56CA3"/>
    <w:rsid w:val="00F57029"/>
    <w:rsid w:val="00F5778F"/>
    <w:rsid w:val="00F577D6"/>
    <w:rsid w:val="00F6013A"/>
    <w:rsid w:val="00F609B7"/>
    <w:rsid w:val="00F60AC2"/>
    <w:rsid w:val="00F618C4"/>
    <w:rsid w:val="00F61B11"/>
    <w:rsid w:val="00F61F18"/>
    <w:rsid w:val="00F62BB9"/>
    <w:rsid w:val="00F62D27"/>
    <w:rsid w:val="00F6372D"/>
    <w:rsid w:val="00F642B1"/>
    <w:rsid w:val="00F642CF"/>
    <w:rsid w:val="00F64BDC"/>
    <w:rsid w:val="00F6509A"/>
    <w:rsid w:val="00F65940"/>
    <w:rsid w:val="00F65B4A"/>
    <w:rsid w:val="00F661BA"/>
    <w:rsid w:val="00F663B3"/>
    <w:rsid w:val="00F663BA"/>
    <w:rsid w:val="00F665E1"/>
    <w:rsid w:val="00F665F3"/>
    <w:rsid w:val="00F668A0"/>
    <w:rsid w:val="00F66C08"/>
    <w:rsid w:val="00F66F1C"/>
    <w:rsid w:val="00F67043"/>
    <w:rsid w:val="00F701E6"/>
    <w:rsid w:val="00F7044C"/>
    <w:rsid w:val="00F7060C"/>
    <w:rsid w:val="00F7063B"/>
    <w:rsid w:val="00F708EE"/>
    <w:rsid w:val="00F710FD"/>
    <w:rsid w:val="00F711D9"/>
    <w:rsid w:val="00F712A9"/>
    <w:rsid w:val="00F7134B"/>
    <w:rsid w:val="00F7147A"/>
    <w:rsid w:val="00F71490"/>
    <w:rsid w:val="00F716D2"/>
    <w:rsid w:val="00F71C60"/>
    <w:rsid w:val="00F7223B"/>
    <w:rsid w:val="00F7258F"/>
    <w:rsid w:val="00F73459"/>
    <w:rsid w:val="00F734B4"/>
    <w:rsid w:val="00F746BC"/>
    <w:rsid w:val="00F74C70"/>
    <w:rsid w:val="00F74EA1"/>
    <w:rsid w:val="00F7539A"/>
    <w:rsid w:val="00F75836"/>
    <w:rsid w:val="00F760F1"/>
    <w:rsid w:val="00F763FE"/>
    <w:rsid w:val="00F76C13"/>
    <w:rsid w:val="00F76DF4"/>
    <w:rsid w:val="00F77B31"/>
    <w:rsid w:val="00F77BF0"/>
    <w:rsid w:val="00F800C6"/>
    <w:rsid w:val="00F80575"/>
    <w:rsid w:val="00F8070D"/>
    <w:rsid w:val="00F80BDA"/>
    <w:rsid w:val="00F81A91"/>
    <w:rsid w:val="00F822A7"/>
    <w:rsid w:val="00F82465"/>
    <w:rsid w:val="00F82DA0"/>
    <w:rsid w:val="00F835A9"/>
    <w:rsid w:val="00F838ED"/>
    <w:rsid w:val="00F839F8"/>
    <w:rsid w:val="00F8499B"/>
    <w:rsid w:val="00F84AB8"/>
    <w:rsid w:val="00F85343"/>
    <w:rsid w:val="00F85649"/>
    <w:rsid w:val="00F85E44"/>
    <w:rsid w:val="00F86CCF"/>
    <w:rsid w:val="00F86F3D"/>
    <w:rsid w:val="00F87113"/>
    <w:rsid w:val="00F87200"/>
    <w:rsid w:val="00F87411"/>
    <w:rsid w:val="00F87537"/>
    <w:rsid w:val="00F875C6"/>
    <w:rsid w:val="00F87BBB"/>
    <w:rsid w:val="00F87E1D"/>
    <w:rsid w:val="00F87F44"/>
    <w:rsid w:val="00F90237"/>
    <w:rsid w:val="00F904F6"/>
    <w:rsid w:val="00F909B5"/>
    <w:rsid w:val="00F90CB0"/>
    <w:rsid w:val="00F91ADB"/>
    <w:rsid w:val="00F92A33"/>
    <w:rsid w:val="00F93476"/>
    <w:rsid w:val="00F937BA"/>
    <w:rsid w:val="00F939FE"/>
    <w:rsid w:val="00F93C96"/>
    <w:rsid w:val="00F94F48"/>
    <w:rsid w:val="00F951B0"/>
    <w:rsid w:val="00F95982"/>
    <w:rsid w:val="00F9599C"/>
    <w:rsid w:val="00F95A1C"/>
    <w:rsid w:val="00F95E7A"/>
    <w:rsid w:val="00F960A2"/>
    <w:rsid w:val="00F962E9"/>
    <w:rsid w:val="00F963E0"/>
    <w:rsid w:val="00F96B2C"/>
    <w:rsid w:val="00F96C10"/>
    <w:rsid w:val="00F97297"/>
    <w:rsid w:val="00F9771D"/>
    <w:rsid w:val="00F97758"/>
    <w:rsid w:val="00F97CB6"/>
    <w:rsid w:val="00FA0AE3"/>
    <w:rsid w:val="00FA0DDE"/>
    <w:rsid w:val="00FA110D"/>
    <w:rsid w:val="00FA1F4E"/>
    <w:rsid w:val="00FA212F"/>
    <w:rsid w:val="00FA33E9"/>
    <w:rsid w:val="00FA3F11"/>
    <w:rsid w:val="00FA409E"/>
    <w:rsid w:val="00FA4462"/>
    <w:rsid w:val="00FA4FB7"/>
    <w:rsid w:val="00FA54F0"/>
    <w:rsid w:val="00FA6245"/>
    <w:rsid w:val="00FA686A"/>
    <w:rsid w:val="00FA6C43"/>
    <w:rsid w:val="00FA6DDD"/>
    <w:rsid w:val="00FA7319"/>
    <w:rsid w:val="00FA738F"/>
    <w:rsid w:val="00FB0237"/>
    <w:rsid w:val="00FB0912"/>
    <w:rsid w:val="00FB118B"/>
    <w:rsid w:val="00FB11CE"/>
    <w:rsid w:val="00FB142D"/>
    <w:rsid w:val="00FB1AD4"/>
    <w:rsid w:val="00FB1DA2"/>
    <w:rsid w:val="00FB2711"/>
    <w:rsid w:val="00FB2EA7"/>
    <w:rsid w:val="00FB3574"/>
    <w:rsid w:val="00FB3E27"/>
    <w:rsid w:val="00FB3EEE"/>
    <w:rsid w:val="00FB45E1"/>
    <w:rsid w:val="00FB5323"/>
    <w:rsid w:val="00FB586F"/>
    <w:rsid w:val="00FB61B8"/>
    <w:rsid w:val="00FB6DE8"/>
    <w:rsid w:val="00FB7381"/>
    <w:rsid w:val="00FB79C3"/>
    <w:rsid w:val="00FB7A61"/>
    <w:rsid w:val="00FB7CEF"/>
    <w:rsid w:val="00FB7D9B"/>
    <w:rsid w:val="00FB7F0F"/>
    <w:rsid w:val="00FC004A"/>
    <w:rsid w:val="00FC00A8"/>
    <w:rsid w:val="00FC082F"/>
    <w:rsid w:val="00FC1761"/>
    <w:rsid w:val="00FC1931"/>
    <w:rsid w:val="00FC20BD"/>
    <w:rsid w:val="00FC2BB2"/>
    <w:rsid w:val="00FC2C07"/>
    <w:rsid w:val="00FC2E42"/>
    <w:rsid w:val="00FC3072"/>
    <w:rsid w:val="00FC33A8"/>
    <w:rsid w:val="00FC3CC8"/>
    <w:rsid w:val="00FC41FD"/>
    <w:rsid w:val="00FC4297"/>
    <w:rsid w:val="00FC43F0"/>
    <w:rsid w:val="00FC46AB"/>
    <w:rsid w:val="00FC4B59"/>
    <w:rsid w:val="00FC4EFE"/>
    <w:rsid w:val="00FC51C3"/>
    <w:rsid w:val="00FC55C5"/>
    <w:rsid w:val="00FC6734"/>
    <w:rsid w:val="00FC6C5D"/>
    <w:rsid w:val="00FC7342"/>
    <w:rsid w:val="00FC74A0"/>
    <w:rsid w:val="00FC74E0"/>
    <w:rsid w:val="00FC7B8D"/>
    <w:rsid w:val="00FD08AE"/>
    <w:rsid w:val="00FD11CC"/>
    <w:rsid w:val="00FD1AB7"/>
    <w:rsid w:val="00FD308B"/>
    <w:rsid w:val="00FD346A"/>
    <w:rsid w:val="00FD347C"/>
    <w:rsid w:val="00FD3DC9"/>
    <w:rsid w:val="00FD41C3"/>
    <w:rsid w:val="00FD4583"/>
    <w:rsid w:val="00FD490A"/>
    <w:rsid w:val="00FD4A7D"/>
    <w:rsid w:val="00FD52EC"/>
    <w:rsid w:val="00FD568F"/>
    <w:rsid w:val="00FD5E26"/>
    <w:rsid w:val="00FD5FA2"/>
    <w:rsid w:val="00FD6D72"/>
    <w:rsid w:val="00FD782E"/>
    <w:rsid w:val="00FD7B4C"/>
    <w:rsid w:val="00FE021A"/>
    <w:rsid w:val="00FE040E"/>
    <w:rsid w:val="00FE07B8"/>
    <w:rsid w:val="00FE0916"/>
    <w:rsid w:val="00FE0D76"/>
    <w:rsid w:val="00FE0DBF"/>
    <w:rsid w:val="00FE1FD5"/>
    <w:rsid w:val="00FE246F"/>
    <w:rsid w:val="00FE3483"/>
    <w:rsid w:val="00FE3681"/>
    <w:rsid w:val="00FE3CB3"/>
    <w:rsid w:val="00FE4131"/>
    <w:rsid w:val="00FE472C"/>
    <w:rsid w:val="00FE4B5A"/>
    <w:rsid w:val="00FE5D9C"/>
    <w:rsid w:val="00FE77DA"/>
    <w:rsid w:val="00FF012E"/>
    <w:rsid w:val="00FF015E"/>
    <w:rsid w:val="00FF0CBE"/>
    <w:rsid w:val="00FF0F7A"/>
    <w:rsid w:val="00FF1DED"/>
    <w:rsid w:val="00FF204F"/>
    <w:rsid w:val="00FF228F"/>
    <w:rsid w:val="00FF271C"/>
    <w:rsid w:val="00FF2E71"/>
    <w:rsid w:val="00FF2FD5"/>
    <w:rsid w:val="00FF36C4"/>
    <w:rsid w:val="00FF417F"/>
    <w:rsid w:val="00FF45FE"/>
    <w:rsid w:val="00FF48E5"/>
    <w:rsid w:val="00FF4A61"/>
    <w:rsid w:val="00FF5E60"/>
    <w:rsid w:val="00FF6065"/>
    <w:rsid w:val="00FF6579"/>
    <w:rsid w:val="00FF7A64"/>
    <w:rsid w:val="00FF7C9C"/>
    <w:rsid w:val="00FF7F17"/>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B4B5E17-6359-48B4-B7E5-4B60635BC5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pl-PL" w:eastAsia="pl-PL"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E53594"/>
    <w:pPr>
      <w:tabs>
        <w:tab w:val="left" w:pos="567"/>
      </w:tabs>
      <w:jc w:val="both"/>
    </w:pPr>
    <w:rPr>
      <w:rFonts w:ascii="Times New Roman" w:eastAsia="Calibri" w:hAnsi="Times New Roman"/>
      <w:sz w:val="24"/>
      <w:szCs w:val="24"/>
    </w:rPr>
  </w:style>
  <w:style w:type="paragraph" w:styleId="Nagwek1">
    <w:name w:val="heading 1"/>
    <w:basedOn w:val="Normalny"/>
    <w:next w:val="Normalny"/>
    <w:link w:val="Nagwek1Znak"/>
    <w:qFormat/>
    <w:rsid w:val="00404C9A"/>
    <w:pPr>
      <w:numPr>
        <w:numId w:val="1"/>
      </w:numPr>
      <w:spacing w:before="480"/>
      <w:contextualSpacing/>
      <w:outlineLvl w:val="0"/>
    </w:pPr>
    <w:rPr>
      <w:rFonts w:eastAsia="Times New Roman"/>
      <w:b/>
      <w:bCs/>
      <w:sz w:val="28"/>
      <w:szCs w:val="28"/>
    </w:rPr>
  </w:style>
  <w:style w:type="paragraph" w:styleId="Nagwek2">
    <w:name w:val="heading 2"/>
    <w:basedOn w:val="Normalny"/>
    <w:next w:val="Normalny"/>
    <w:link w:val="Nagwek2Znak"/>
    <w:unhideWhenUsed/>
    <w:qFormat/>
    <w:rsid w:val="00404C9A"/>
    <w:pPr>
      <w:numPr>
        <w:ilvl w:val="1"/>
        <w:numId w:val="1"/>
      </w:numPr>
      <w:spacing w:before="200"/>
      <w:outlineLvl w:val="1"/>
    </w:pPr>
    <w:rPr>
      <w:rFonts w:eastAsia="Times New Roman"/>
      <w:b/>
      <w:bCs/>
      <w:sz w:val="26"/>
      <w:szCs w:val="26"/>
    </w:rPr>
  </w:style>
  <w:style w:type="paragraph" w:styleId="Nagwek3">
    <w:name w:val="heading 3"/>
    <w:basedOn w:val="Normalny"/>
    <w:next w:val="Normalny"/>
    <w:link w:val="Nagwek3Znak"/>
    <w:uiPriority w:val="9"/>
    <w:unhideWhenUsed/>
    <w:qFormat/>
    <w:rsid w:val="00BA6153"/>
    <w:pPr>
      <w:numPr>
        <w:ilvl w:val="2"/>
        <w:numId w:val="1"/>
      </w:numPr>
      <w:spacing w:before="200" w:line="271" w:lineRule="auto"/>
      <w:ind w:left="720"/>
      <w:outlineLvl w:val="2"/>
    </w:pPr>
    <w:rPr>
      <w:rFonts w:eastAsia="Times New Roman"/>
      <w:b/>
      <w:bCs/>
    </w:rPr>
  </w:style>
  <w:style w:type="paragraph" w:styleId="Nagwek4">
    <w:name w:val="heading 4"/>
    <w:basedOn w:val="Normalny"/>
    <w:next w:val="Normalny"/>
    <w:link w:val="Nagwek4Znak"/>
    <w:unhideWhenUsed/>
    <w:qFormat/>
    <w:rsid w:val="00404C9A"/>
    <w:pPr>
      <w:numPr>
        <w:ilvl w:val="3"/>
        <w:numId w:val="1"/>
      </w:numPr>
      <w:spacing w:before="200"/>
      <w:ind w:left="864"/>
      <w:outlineLvl w:val="3"/>
    </w:pPr>
    <w:rPr>
      <w:rFonts w:eastAsia="Times New Roman"/>
      <w:b/>
      <w:bCs/>
      <w:i/>
      <w:iCs/>
    </w:rPr>
  </w:style>
  <w:style w:type="paragraph" w:styleId="Nagwek5">
    <w:name w:val="heading 5"/>
    <w:basedOn w:val="Normalny"/>
    <w:next w:val="Normalny"/>
    <w:link w:val="Nagwek5Znak"/>
    <w:uiPriority w:val="9"/>
    <w:unhideWhenUsed/>
    <w:qFormat/>
    <w:rsid w:val="003004F6"/>
    <w:pPr>
      <w:numPr>
        <w:ilvl w:val="4"/>
        <w:numId w:val="1"/>
      </w:numPr>
      <w:spacing w:before="200"/>
      <w:outlineLvl w:val="4"/>
    </w:pPr>
    <w:rPr>
      <w:rFonts w:eastAsia="Times New Roman"/>
      <w:b/>
      <w:bCs/>
    </w:rPr>
  </w:style>
  <w:style w:type="paragraph" w:styleId="Nagwek6">
    <w:name w:val="heading 6"/>
    <w:basedOn w:val="Normalny"/>
    <w:next w:val="Normalny"/>
    <w:link w:val="Nagwek6Znak"/>
    <w:uiPriority w:val="9"/>
    <w:unhideWhenUsed/>
    <w:qFormat/>
    <w:rsid w:val="00536FDF"/>
    <w:pPr>
      <w:numPr>
        <w:ilvl w:val="5"/>
        <w:numId w:val="1"/>
      </w:numPr>
      <w:spacing w:line="271" w:lineRule="auto"/>
      <w:outlineLvl w:val="5"/>
    </w:pPr>
    <w:rPr>
      <w:rFonts w:ascii="Cambria" w:eastAsia="Times New Roman" w:hAnsi="Cambria"/>
      <w:b/>
      <w:bCs/>
      <w:i/>
      <w:iCs/>
      <w:color w:val="7F7F7F"/>
    </w:rPr>
  </w:style>
  <w:style w:type="paragraph" w:styleId="Nagwek7">
    <w:name w:val="heading 7"/>
    <w:basedOn w:val="Normalny"/>
    <w:next w:val="Normalny"/>
    <w:link w:val="Nagwek7Znak"/>
    <w:uiPriority w:val="9"/>
    <w:unhideWhenUsed/>
    <w:qFormat/>
    <w:rsid w:val="00536FDF"/>
    <w:pPr>
      <w:numPr>
        <w:ilvl w:val="6"/>
        <w:numId w:val="1"/>
      </w:numPr>
      <w:outlineLvl w:val="6"/>
    </w:pPr>
    <w:rPr>
      <w:rFonts w:ascii="Cambria" w:eastAsia="Times New Roman" w:hAnsi="Cambria"/>
      <w:i/>
      <w:iCs/>
    </w:rPr>
  </w:style>
  <w:style w:type="paragraph" w:styleId="Nagwek8">
    <w:name w:val="heading 8"/>
    <w:basedOn w:val="Normalny"/>
    <w:next w:val="Normalny"/>
    <w:link w:val="Nagwek8Znak"/>
    <w:uiPriority w:val="9"/>
    <w:unhideWhenUsed/>
    <w:qFormat/>
    <w:rsid w:val="00536FDF"/>
    <w:pPr>
      <w:numPr>
        <w:ilvl w:val="7"/>
        <w:numId w:val="1"/>
      </w:numPr>
      <w:outlineLvl w:val="7"/>
    </w:pPr>
    <w:rPr>
      <w:rFonts w:ascii="Cambria" w:eastAsia="Times New Roman" w:hAnsi="Cambria"/>
      <w:sz w:val="20"/>
      <w:szCs w:val="20"/>
    </w:rPr>
  </w:style>
  <w:style w:type="paragraph" w:styleId="Nagwek9">
    <w:name w:val="heading 9"/>
    <w:basedOn w:val="Normalny"/>
    <w:next w:val="Normalny"/>
    <w:link w:val="Nagwek9Znak"/>
    <w:uiPriority w:val="9"/>
    <w:unhideWhenUsed/>
    <w:qFormat/>
    <w:rsid w:val="00536FDF"/>
    <w:pPr>
      <w:numPr>
        <w:ilvl w:val="8"/>
        <w:numId w:val="1"/>
      </w:numPr>
      <w:outlineLvl w:val="8"/>
    </w:pPr>
    <w:rPr>
      <w:rFonts w:ascii="Cambria" w:eastAsia="Times New Roman" w:hAnsi="Cambria"/>
      <w:i/>
      <w:iCs/>
      <w:spacing w:val="5"/>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rsid w:val="00404C9A"/>
    <w:rPr>
      <w:rFonts w:ascii="Times New Roman" w:hAnsi="Times New Roman"/>
      <w:b/>
      <w:bCs/>
      <w:sz w:val="28"/>
      <w:szCs w:val="28"/>
    </w:rPr>
  </w:style>
  <w:style w:type="character" w:customStyle="1" w:styleId="Nagwek2Znak">
    <w:name w:val="Nagłówek 2 Znak"/>
    <w:link w:val="Nagwek2"/>
    <w:rsid w:val="00404C9A"/>
    <w:rPr>
      <w:rFonts w:ascii="Times New Roman" w:hAnsi="Times New Roman"/>
      <w:b/>
      <w:bCs/>
      <w:sz w:val="26"/>
      <w:szCs w:val="26"/>
    </w:rPr>
  </w:style>
  <w:style w:type="character" w:customStyle="1" w:styleId="Nagwek3Znak">
    <w:name w:val="Nagłówek 3 Znak"/>
    <w:link w:val="Nagwek3"/>
    <w:uiPriority w:val="9"/>
    <w:rsid w:val="00BA6153"/>
    <w:rPr>
      <w:rFonts w:ascii="Times New Roman" w:hAnsi="Times New Roman"/>
      <w:b/>
      <w:bCs/>
      <w:sz w:val="24"/>
      <w:szCs w:val="24"/>
    </w:rPr>
  </w:style>
  <w:style w:type="character" w:customStyle="1" w:styleId="Nagwek4Znak">
    <w:name w:val="Nagłówek 4 Znak"/>
    <w:link w:val="Nagwek4"/>
    <w:rsid w:val="00404C9A"/>
    <w:rPr>
      <w:rFonts w:ascii="Times New Roman" w:hAnsi="Times New Roman"/>
      <w:b/>
      <w:bCs/>
      <w:i/>
      <w:iCs/>
      <w:sz w:val="24"/>
      <w:szCs w:val="24"/>
    </w:rPr>
  </w:style>
  <w:style w:type="character" w:customStyle="1" w:styleId="Nagwek5Znak">
    <w:name w:val="Nagłówek 5 Znak"/>
    <w:link w:val="Nagwek5"/>
    <w:uiPriority w:val="9"/>
    <w:rsid w:val="003004F6"/>
    <w:rPr>
      <w:rFonts w:ascii="Times New Roman" w:hAnsi="Times New Roman"/>
      <w:b/>
      <w:bCs/>
      <w:sz w:val="24"/>
      <w:szCs w:val="24"/>
    </w:rPr>
  </w:style>
  <w:style w:type="character" w:customStyle="1" w:styleId="Nagwek6Znak">
    <w:name w:val="Nagłówek 6 Znak"/>
    <w:link w:val="Nagwek6"/>
    <w:uiPriority w:val="9"/>
    <w:rsid w:val="00536FDF"/>
    <w:rPr>
      <w:rFonts w:ascii="Cambria" w:hAnsi="Cambria"/>
      <w:b/>
      <w:bCs/>
      <w:i/>
      <w:iCs/>
      <w:color w:val="7F7F7F"/>
      <w:sz w:val="24"/>
      <w:szCs w:val="24"/>
    </w:rPr>
  </w:style>
  <w:style w:type="character" w:customStyle="1" w:styleId="Nagwek7Znak">
    <w:name w:val="Nagłówek 7 Znak"/>
    <w:link w:val="Nagwek7"/>
    <w:uiPriority w:val="9"/>
    <w:rsid w:val="00536FDF"/>
    <w:rPr>
      <w:rFonts w:ascii="Cambria" w:hAnsi="Cambria"/>
      <w:i/>
      <w:iCs/>
      <w:sz w:val="24"/>
      <w:szCs w:val="24"/>
    </w:rPr>
  </w:style>
  <w:style w:type="character" w:customStyle="1" w:styleId="Nagwek8Znak">
    <w:name w:val="Nagłówek 8 Znak"/>
    <w:link w:val="Nagwek8"/>
    <w:uiPriority w:val="9"/>
    <w:rsid w:val="00536FDF"/>
    <w:rPr>
      <w:rFonts w:ascii="Cambria" w:hAnsi="Cambria"/>
    </w:rPr>
  </w:style>
  <w:style w:type="character" w:customStyle="1" w:styleId="Nagwek9Znak">
    <w:name w:val="Nagłówek 9 Znak"/>
    <w:link w:val="Nagwek9"/>
    <w:uiPriority w:val="9"/>
    <w:rsid w:val="00536FDF"/>
    <w:rPr>
      <w:rFonts w:ascii="Cambria" w:hAnsi="Cambria"/>
      <w:i/>
      <w:iCs/>
      <w:spacing w:val="5"/>
    </w:rPr>
  </w:style>
  <w:style w:type="character" w:styleId="Hipercze">
    <w:name w:val="Hyperlink"/>
    <w:uiPriority w:val="99"/>
    <w:rsid w:val="00426ECC"/>
    <w:rPr>
      <w:strike w:val="0"/>
      <w:dstrike w:val="0"/>
      <w:color w:val="364494"/>
      <w:u w:val="none"/>
      <w:effect w:val="none"/>
    </w:rPr>
  </w:style>
  <w:style w:type="paragraph" w:styleId="Akapitzlist">
    <w:name w:val="List Paragraph"/>
    <w:basedOn w:val="Normalny"/>
    <w:uiPriority w:val="34"/>
    <w:qFormat/>
    <w:rsid w:val="00536FDF"/>
    <w:pPr>
      <w:ind w:left="720"/>
      <w:contextualSpacing/>
    </w:pPr>
  </w:style>
  <w:style w:type="paragraph" w:styleId="Tekstprzypisudolnego">
    <w:name w:val="footnote text"/>
    <w:aliases w:val="Podrozdział,Tekst przypisu dolnego-poligrafia,Footnote,Podrozdzia3"/>
    <w:basedOn w:val="Normalny"/>
    <w:link w:val="TekstprzypisudolnegoZnak"/>
    <w:unhideWhenUsed/>
    <w:rsid w:val="00426ECC"/>
    <w:rPr>
      <w:sz w:val="20"/>
      <w:szCs w:val="20"/>
    </w:rPr>
  </w:style>
  <w:style w:type="character" w:customStyle="1" w:styleId="TekstprzypisudolnegoZnak">
    <w:name w:val="Tekst przypisu dolnego Znak"/>
    <w:aliases w:val="Podrozdział Znak,Tekst przypisu dolnego-poligrafia Znak,Footnote Znak,Podrozdzia3 Znak"/>
    <w:link w:val="Tekstprzypisudolnego"/>
    <w:qFormat/>
    <w:rsid w:val="00426ECC"/>
    <w:rPr>
      <w:rFonts w:ascii="Times New Roman" w:eastAsia="Times New Roman" w:hAnsi="Times New Roman" w:cs="Times New Roman"/>
      <w:sz w:val="20"/>
      <w:szCs w:val="20"/>
      <w:lang w:eastAsia="pl-PL"/>
    </w:rPr>
  </w:style>
  <w:style w:type="character" w:styleId="Odwoanieprzypisudolnego">
    <w:name w:val="footnote reference"/>
    <w:unhideWhenUsed/>
    <w:qFormat/>
    <w:rsid w:val="00426ECC"/>
    <w:rPr>
      <w:vertAlign w:val="superscript"/>
    </w:rPr>
  </w:style>
  <w:style w:type="paragraph" w:customStyle="1" w:styleId="Body">
    <w:name w:val="Body"/>
    <w:basedOn w:val="Normalny"/>
    <w:rsid w:val="00F7134B"/>
    <w:pPr>
      <w:overflowPunct w:val="0"/>
      <w:autoSpaceDE w:val="0"/>
      <w:autoSpaceDN w:val="0"/>
      <w:adjustRightInd w:val="0"/>
      <w:spacing w:before="240" w:after="120"/>
    </w:pPr>
    <w:rPr>
      <w:szCs w:val="20"/>
    </w:rPr>
  </w:style>
  <w:style w:type="paragraph" w:customStyle="1" w:styleId="p0">
    <w:name w:val="p0"/>
    <w:basedOn w:val="Normalny"/>
    <w:rsid w:val="00F7134B"/>
    <w:pPr>
      <w:spacing w:before="100" w:beforeAutospacing="1" w:after="100" w:afterAutospacing="1"/>
    </w:pPr>
  </w:style>
  <w:style w:type="paragraph" w:styleId="NormalnyWeb">
    <w:name w:val="Normal (Web)"/>
    <w:basedOn w:val="Normalny"/>
    <w:uiPriority w:val="99"/>
    <w:rsid w:val="00285964"/>
    <w:rPr>
      <w:rFonts w:ascii="Tahoma" w:hAnsi="Tahoma" w:cs="Tahoma"/>
      <w:sz w:val="16"/>
      <w:szCs w:val="16"/>
    </w:rPr>
  </w:style>
  <w:style w:type="paragraph" w:styleId="Stopka">
    <w:name w:val="footer"/>
    <w:basedOn w:val="Normalny"/>
    <w:link w:val="StopkaZnak"/>
    <w:uiPriority w:val="99"/>
    <w:unhideWhenUsed/>
    <w:rsid w:val="00285964"/>
    <w:pPr>
      <w:tabs>
        <w:tab w:val="center" w:pos="4536"/>
        <w:tab w:val="right" w:pos="9072"/>
      </w:tabs>
    </w:pPr>
  </w:style>
  <w:style w:type="character" w:customStyle="1" w:styleId="StopkaZnak">
    <w:name w:val="Stopka Znak"/>
    <w:link w:val="Stopka"/>
    <w:uiPriority w:val="99"/>
    <w:rsid w:val="00285964"/>
    <w:rPr>
      <w:rFonts w:ascii="Times New Roman" w:eastAsia="Times New Roman" w:hAnsi="Times New Roman"/>
      <w:sz w:val="24"/>
      <w:szCs w:val="24"/>
    </w:rPr>
  </w:style>
  <w:style w:type="paragraph" w:styleId="Tekstpodstawowy">
    <w:name w:val="Body Text"/>
    <w:basedOn w:val="Normalny"/>
    <w:link w:val="TekstpodstawowyZnak"/>
    <w:unhideWhenUsed/>
    <w:rsid w:val="00285964"/>
    <w:pPr>
      <w:spacing w:after="120"/>
    </w:pPr>
  </w:style>
  <w:style w:type="character" w:customStyle="1" w:styleId="TekstpodstawowyZnak">
    <w:name w:val="Tekst podstawowy Znak"/>
    <w:link w:val="Tekstpodstawowy"/>
    <w:rsid w:val="00285964"/>
    <w:rPr>
      <w:rFonts w:ascii="Times New Roman" w:eastAsia="Times New Roman" w:hAnsi="Times New Roman"/>
      <w:sz w:val="24"/>
      <w:szCs w:val="24"/>
    </w:rPr>
  </w:style>
  <w:style w:type="paragraph" w:styleId="Tekstpodstawowyzwciciem">
    <w:name w:val="Body Text First Indent"/>
    <w:basedOn w:val="Tekstpodstawowy"/>
    <w:link w:val="TekstpodstawowyzwciciemZnak"/>
    <w:unhideWhenUsed/>
    <w:rsid w:val="00285964"/>
    <w:pPr>
      <w:ind w:firstLine="210"/>
    </w:pPr>
  </w:style>
  <w:style w:type="character" w:customStyle="1" w:styleId="TekstpodstawowyzwciciemZnak">
    <w:name w:val="Tekst podstawowy z wcięciem Znak"/>
    <w:link w:val="Tekstpodstawowyzwciciem"/>
    <w:rsid w:val="00285964"/>
    <w:rPr>
      <w:rFonts w:ascii="Times New Roman" w:eastAsia="Times New Roman" w:hAnsi="Times New Roman"/>
      <w:sz w:val="24"/>
      <w:szCs w:val="24"/>
    </w:rPr>
  </w:style>
  <w:style w:type="character" w:styleId="Numerstrony">
    <w:name w:val="page number"/>
    <w:basedOn w:val="Domylnaczcionkaakapitu"/>
    <w:rsid w:val="00285964"/>
  </w:style>
  <w:style w:type="character" w:customStyle="1" w:styleId="StylKursywa">
    <w:name w:val="Styl Kursywa"/>
    <w:rsid w:val="00285964"/>
    <w:rPr>
      <w:i/>
      <w:iCs/>
    </w:rPr>
  </w:style>
  <w:style w:type="character" w:styleId="Pogrubienie">
    <w:name w:val="Strong"/>
    <w:qFormat/>
    <w:rsid w:val="00536FDF"/>
    <w:rPr>
      <w:b/>
      <w:bCs/>
    </w:rPr>
  </w:style>
  <w:style w:type="paragraph" w:customStyle="1" w:styleId="Tekstpodstawowywcity21">
    <w:name w:val="Tekst podstawowy wcięty 21"/>
    <w:basedOn w:val="Normalny"/>
    <w:rsid w:val="00285964"/>
    <w:pPr>
      <w:suppressAutoHyphens/>
      <w:spacing w:after="120" w:line="480" w:lineRule="auto"/>
      <w:ind w:left="283"/>
    </w:pPr>
    <w:rPr>
      <w:lang w:eastAsia="ar-SA"/>
    </w:rPr>
  </w:style>
  <w:style w:type="paragraph" w:styleId="Tekstpodstawowywcity">
    <w:name w:val="Body Text Indent"/>
    <w:basedOn w:val="Normalny"/>
    <w:link w:val="TekstpodstawowywcityZnak"/>
    <w:rsid w:val="007C78DD"/>
    <w:pPr>
      <w:spacing w:after="120"/>
      <w:ind w:left="283"/>
    </w:pPr>
  </w:style>
  <w:style w:type="character" w:customStyle="1" w:styleId="TekstpodstawowywcityZnak">
    <w:name w:val="Tekst podstawowy wcięty Znak"/>
    <w:link w:val="Tekstpodstawowywcity"/>
    <w:rsid w:val="007C78DD"/>
    <w:rPr>
      <w:rFonts w:ascii="Times New Roman" w:eastAsia="Times New Roman" w:hAnsi="Times New Roman"/>
      <w:sz w:val="24"/>
      <w:szCs w:val="24"/>
    </w:rPr>
  </w:style>
  <w:style w:type="paragraph" w:styleId="Podtytu">
    <w:name w:val="Subtitle"/>
    <w:basedOn w:val="Normalny"/>
    <w:next w:val="Normalny"/>
    <w:link w:val="PodtytuZnak"/>
    <w:uiPriority w:val="11"/>
    <w:qFormat/>
    <w:rsid w:val="003B7AE2"/>
    <w:pPr>
      <w:spacing w:before="120"/>
    </w:pPr>
    <w:rPr>
      <w:rFonts w:eastAsia="Times New Roman"/>
      <w:iCs/>
      <w:spacing w:val="13"/>
      <w:sz w:val="20"/>
    </w:rPr>
  </w:style>
  <w:style w:type="character" w:customStyle="1" w:styleId="PodtytuZnak1">
    <w:name w:val="Podtytuł Znak1"/>
    <w:uiPriority w:val="99"/>
    <w:locked/>
    <w:rsid w:val="007C78DD"/>
    <w:rPr>
      <w:rFonts w:ascii="Times New Roman" w:eastAsia="SimSun" w:hAnsi="Times New Roman"/>
      <w:sz w:val="28"/>
      <w:szCs w:val="28"/>
      <w:lang w:eastAsia="zh-CN"/>
    </w:rPr>
  </w:style>
  <w:style w:type="character" w:customStyle="1" w:styleId="PodtytuZnak">
    <w:name w:val="Podtytuł Znak"/>
    <w:link w:val="Podtytu"/>
    <w:uiPriority w:val="11"/>
    <w:rsid w:val="003B7AE2"/>
    <w:rPr>
      <w:rFonts w:ascii="Times New Roman" w:eastAsia="Times New Roman" w:hAnsi="Times New Roman" w:cs="Times New Roman"/>
      <w:iCs/>
      <w:spacing w:val="13"/>
      <w:sz w:val="20"/>
      <w:szCs w:val="24"/>
    </w:rPr>
  </w:style>
  <w:style w:type="character" w:customStyle="1" w:styleId="Znakiprzypiswdolnych">
    <w:name w:val="Znaki przypisów dolnych"/>
    <w:rsid w:val="00187B56"/>
    <w:rPr>
      <w:vertAlign w:val="superscript"/>
    </w:rPr>
  </w:style>
  <w:style w:type="paragraph" w:customStyle="1" w:styleId="Standard">
    <w:name w:val="Standard"/>
    <w:rsid w:val="005044A6"/>
    <w:pPr>
      <w:widowControl w:val="0"/>
      <w:suppressAutoHyphens/>
      <w:autoSpaceDN w:val="0"/>
      <w:spacing w:after="200" w:line="276" w:lineRule="auto"/>
      <w:textAlignment w:val="baseline"/>
    </w:pPr>
    <w:rPr>
      <w:rFonts w:ascii="Times New Roman" w:eastAsia="Lucida Sans Unicode" w:hAnsi="Times New Roman" w:cs="Arial"/>
      <w:kern w:val="3"/>
      <w:sz w:val="24"/>
      <w:szCs w:val="24"/>
      <w:lang w:eastAsia="zh-CN" w:bidi="hi-IN"/>
    </w:rPr>
  </w:style>
  <w:style w:type="paragraph" w:customStyle="1" w:styleId="standard0">
    <w:name w:val="standard"/>
    <w:basedOn w:val="Normalny"/>
    <w:rsid w:val="005044A6"/>
    <w:pPr>
      <w:autoSpaceDN w:val="0"/>
    </w:pPr>
  </w:style>
  <w:style w:type="paragraph" w:styleId="Tekstpodstawowy3">
    <w:name w:val="Body Text 3"/>
    <w:basedOn w:val="Normalny"/>
    <w:link w:val="Tekstpodstawowy3Znak"/>
    <w:unhideWhenUsed/>
    <w:rsid w:val="00A50819"/>
    <w:pPr>
      <w:spacing w:after="120"/>
    </w:pPr>
    <w:rPr>
      <w:sz w:val="16"/>
      <w:szCs w:val="16"/>
    </w:rPr>
  </w:style>
  <w:style w:type="character" w:customStyle="1" w:styleId="Tekstpodstawowy3Znak">
    <w:name w:val="Tekst podstawowy 3 Znak"/>
    <w:link w:val="Tekstpodstawowy3"/>
    <w:rsid w:val="00A50819"/>
    <w:rPr>
      <w:rFonts w:ascii="Times New Roman" w:eastAsia="Times New Roman" w:hAnsi="Times New Roman"/>
      <w:sz w:val="16"/>
      <w:szCs w:val="16"/>
    </w:rPr>
  </w:style>
  <w:style w:type="paragraph" w:styleId="Nagwek">
    <w:name w:val="header"/>
    <w:basedOn w:val="Normalny"/>
    <w:link w:val="NagwekZnak"/>
    <w:uiPriority w:val="99"/>
    <w:semiHidden/>
    <w:unhideWhenUsed/>
    <w:rsid w:val="00C879D2"/>
    <w:pPr>
      <w:tabs>
        <w:tab w:val="center" w:pos="4536"/>
        <w:tab w:val="right" w:pos="9072"/>
      </w:tabs>
    </w:pPr>
  </w:style>
  <w:style w:type="character" w:customStyle="1" w:styleId="NagwekZnak">
    <w:name w:val="Nagłówek Znak"/>
    <w:link w:val="Nagwek"/>
    <w:uiPriority w:val="99"/>
    <w:semiHidden/>
    <w:rsid w:val="00C879D2"/>
    <w:rPr>
      <w:rFonts w:ascii="Times New Roman" w:eastAsia="Times New Roman" w:hAnsi="Times New Roman"/>
      <w:sz w:val="24"/>
      <w:szCs w:val="24"/>
    </w:rPr>
  </w:style>
  <w:style w:type="paragraph" w:styleId="Tekstpodstawowy2">
    <w:name w:val="Body Text 2"/>
    <w:basedOn w:val="Normalny"/>
    <w:link w:val="Tekstpodstawowy2Znak"/>
    <w:rsid w:val="00C879D2"/>
    <w:pPr>
      <w:spacing w:after="120" w:line="480" w:lineRule="auto"/>
    </w:pPr>
  </w:style>
  <w:style w:type="character" w:customStyle="1" w:styleId="Tekstpodstawowy2Znak">
    <w:name w:val="Tekst podstawowy 2 Znak"/>
    <w:link w:val="Tekstpodstawowy2"/>
    <w:rsid w:val="00C879D2"/>
    <w:rPr>
      <w:rFonts w:ascii="Times New Roman" w:eastAsia="Times New Roman" w:hAnsi="Times New Roman"/>
      <w:sz w:val="24"/>
      <w:szCs w:val="24"/>
    </w:rPr>
  </w:style>
  <w:style w:type="paragraph" w:styleId="Tekstprzypisukocowego">
    <w:name w:val="endnote text"/>
    <w:basedOn w:val="Normalny"/>
    <w:link w:val="TekstprzypisukocowegoZnak"/>
    <w:uiPriority w:val="99"/>
    <w:semiHidden/>
    <w:unhideWhenUsed/>
    <w:rsid w:val="00C879D2"/>
    <w:rPr>
      <w:sz w:val="20"/>
      <w:szCs w:val="20"/>
    </w:rPr>
  </w:style>
  <w:style w:type="character" w:customStyle="1" w:styleId="TekstprzypisukocowegoZnak">
    <w:name w:val="Tekst przypisu końcowego Znak"/>
    <w:link w:val="Tekstprzypisukocowego"/>
    <w:uiPriority w:val="99"/>
    <w:semiHidden/>
    <w:rsid w:val="00C879D2"/>
    <w:rPr>
      <w:rFonts w:ascii="Times New Roman" w:eastAsia="Times New Roman" w:hAnsi="Times New Roman"/>
    </w:rPr>
  </w:style>
  <w:style w:type="character" w:styleId="Odwoanieprzypisukocowego">
    <w:name w:val="endnote reference"/>
    <w:uiPriority w:val="99"/>
    <w:semiHidden/>
    <w:unhideWhenUsed/>
    <w:rsid w:val="00C879D2"/>
    <w:rPr>
      <w:vertAlign w:val="superscript"/>
    </w:rPr>
  </w:style>
  <w:style w:type="paragraph" w:styleId="Tekstdymka">
    <w:name w:val="Balloon Text"/>
    <w:basedOn w:val="Normalny"/>
    <w:link w:val="TekstdymkaZnak"/>
    <w:uiPriority w:val="99"/>
    <w:semiHidden/>
    <w:unhideWhenUsed/>
    <w:rsid w:val="00C879D2"/>
    <w:rPr>
      <w:rFonts w:ascii="Tahoma" w:hAnsi="Tahoma" w:cs="Tahoma"/>
      <w:sz w:val="16"/>
      <w:szCs w:val="16"/>
      <w:lang w:eastAsia="en-US"/>
    </w:rPr>
  </w:style>
  <w:style w:type="character" w:customStyle="1" w:styleId="TekstdymkaZnak">
    <w:name w:val="Tekst dymka Znak"/>
    <w:link w:val="Tekstdymka"/>
    <w:uiPriority w:val="99"/>
    <w:semiHidden/>
    <w:rsid w:val="00C879D2"/>
    <w:rPr>
      <w:rFonts w:ascii="Tahoma" w:hAnsi="Tahoma" w:cs="Tahoma"/>
      <w:sz w:val="16"/>
      <w:szCs w:val="16"/>
      <w:lang w:eastAsia="en-US"/>
    </w:rPr>
  </w:style>
  <w:style w:type="paragraph" w:customStyle="1" w:styleId="Default">
    <w:name w:val="Default"/>
    <w:rsid w:val="00C879D2"/>
    <w:pPr>
      <w:autoSpaceDE w:val="0"/>
      <w:autoSpaceDN w:val="0"/>
      <w:adjustRightInd w:val="0"/>
      <w:spacing w:after="200" w:line="276" w:lineRule="auto"/>
      <w:ind w:firstLine="573"/>
      <w:jc w:val="both"/>
    </w:pPr>
    <w:rPr>
      <w:rFonts w:ascii="Times New Roman" w:hAnsi="Times New Roman"/>
      <w:color w:val="000000"/>
      <w:sz w:val="24"/>
      <w:szCs w:val="24"/>
      <w:lang w:eastAsia="en-US"/>
    </w:rPr>
  </w:style>
  <w:style w:type="paragraph" w:customStyle="1" w:styleId="BodyText21">
    <w:name w:val="Body Text 21"/>
    <w:basedOn w:val="Normalny"/>
    <w:rsid w:val="00C879D2"/>
    <w:pPr>
      <w:widowControl w:val="0"/>
      <w:spacing w:after="80"/>
    </w:pPr>
    <w:rPr>
      <w:rFonts w:ascii="Arial" w:hAnsi="Arial"/>
      <w:color w:val="000000"/>
      <w:szCs w:val="20"/>
    </w:rPr>
  </w:style>
  <w:style w:type="paragraph" w:customStyle="1" w:styleId="BodyText24">
    <w:name w:val="Body Text 24"/>
    <w:basedOn w:val="Normalny"/>
    <w:rsid w:val="00C879D2"/>
    <w:pPr>
      <w:widowControl w:val="0"/>
      <w:ind w:firstLine="567"/>
    </w:pPr>
    <w:rPr>
      <w:rFonts w:ascii="PL Times New Roman" w:hAnsi="PL Times New Roman"/>
      <w:color w:val="0000FF"/>
      <w:szCs w:val="20"/>
    </w:rPr>
  </w:style>
  <w:style w:type="paragraph" w:styleId="Spistreci2">
    <w:name w:val="toc 2"/>
    <w:basedOn w:val="Normalny"/>
    <w:next w:val="Normalny"/>
    <w:autoRedefine/>
    <w:uiPriority w:val="39"/>
    <w:qFormat/>
    <w:rsid w:val="005F5858"/>
    <w:pPr>
      <w:tabs>
        <w:tab w:val="clear" w:pos="567"/>
      </w:tabs>
      <w:spacing w:before="240"/>
      <w:jc w:val="left"/>
    </w:pPr>
    <w:rPr>
      <w:rFonts w:ascii="Calibri" w:hAnsi="Calibri"/>
      <w:b/>
      <w:bCs/>
      <w:sz w:val="20"/>
      <w:szCs w:val="20"/>
    </w:rPr>
  </w:style>
  <w:style w:type="paragraph" w:customStyle="1" w:styleId="Tekstpodstawowywcity22">
    <w:name w:val="Tekst podstawowy wcięty 22"/>
    <w:basedOn w:val="Normalny"/>
    <w:rsid w:val="00C879D2"/>
    <w:pPr>
      <w:widowControl w:val="0"/>
      <w:spacing w:after="80"/>
      <w:ind w:left="360"/>
    </w:pPr>
    <w:rPr>
      <w:rFonts w:ascii="Arial" w:hAnsi="Arial"/>
      <w:color w:val="000000"/>
      <w:szCs w:val="20"/>
    </w:rPr>
  </w:style>
  <w:style w:type="paragraph" w:customStyle="1" w:styleId="Tekstpodstawowywcity31">
    <w:name w:val="Tekst podstawowy wcięty 31"/>
    <w:basedOn w:val="Normalny"/>
    <w:rsid w:val="00C879D2"/>
    <w:pPr>
      <w:widowControl w:val="0"/>
      <w:spacing w:after="80"/>
      <w:ind w:left="426" w:hanging="426"/>
    </w:pPr>
    <w:rPr>
      <w:rFonts w:ascii="Arial" w:hAnsi="Arial"/>
      <w:color w:val="000000"/>
      <w:szCs w:val="20"/>
    </w:rPr>
  </w:style>
  <w:style w:type="paragraph" w:customStyle="1" w:styleId="BodyText23">
    <w:name w:val="Body Text 23"/>
    <w:basedOn w:val="Normalny"/>
    <w:rsid w:val="00C879D2"/>
    <w:pPr>
      <w:widowControl w:val="0"/>
    </w:pPr>
    <w:rPr>
      <w:rFonts w:ascii="Arial" w:hAnsi="Arial"/>
      <w:color w:val="000000"/>
      <w:szCs w:val="20"/>
    </w:rPr>
  </w:style>
  <w:style w:type="paragraph" w:styleId="Tekstpodstawowywcity2">
    <w:name w:val="Body Text Indent 2"/>
    <w:basedOn w:val="Normalny"/>
    <w:link w:val="Tekstpodstawowywcity2Znak"/>
    <w:rsid w:val="00C879D2"/>
    <w:pPr>
      <w:spacing w:after="120" w:line="480" w:lineRule="auto"/>
      <w:ind w:left="283"/>
    </w:pPr>
    <w:rPr>
      <w:szCs w:val="20"/>
    </w:rPr>
  </w:style>
  <w:style w:type="character" w:customStyle="1" w:styleId="Tekstpodstawowywcity2Znak">
    <w:name w:val="Tekst podstawowy wcięty 2 Znak"/>
    <w:link w:val="Tekstpodstawowywcity2"/>
    <w:rsid w:val="00C879D2"/>
    <w:rPr>
      <w:rFonts w:ascii="Times New Roman" w:eastAsia="Times New Roman" w:hAnsi="Times New Roman"/>
      <w:sz w:val="24"/>
    </w:rPr>
  </w:style>
  <w:style w:type="paragraph" w:customStyle="1" w:styleId="Tekstpodstawowy21">
    <w:name w:val="Tekst podstawowy 21"/>
    <w:basedOn w:val="Normalny"/>
    <w:rsid w:val="00C879D2"/>
    <w:pPr>
      <w:widowControl w:val="0"/>
      <w:spacing w:after="40" w:line="320" w:lineRule="auto"/>
      <w:ind w:firstLine="284"/>
    </w:pPr>
    <w:rPr>
      <w:rFonts w:ascii="Arial" w:hAnsi="Arial"/>
      <w:b/>
      <w:color w:val="000000"/>
      <w:szCs w:val="20"/>
    </w:rPr>
  </w:style>
  <w:style w:type="paragraph" w:styleId="Tekstblokowy">
    <w:name w:val="Block Text"/>
    <w:basedOn w:val="Normalny"/>
    <w:rsid w:val="00C879D2"/>
    <w:pPr>
      <w:ind w:left="-142" w:right="-142" w:firstLine="850"/>
    </w:pPr>
    <w:rPr>
      <w:rFonts w:ascii="Arial" w:hAnsi="Arial"/>
      <w:szCs w:val="20"/>
    </w:rPr>
  </w:style>
  <w:style w:type="paragraph" w:styleId="Lista">
    <w:name w:val="List"/>
    <w:basedOn w:val="Normalny"/>
    <w:rsid w:val="00C879D2"/>
    <w:pPr>
      <w:ind w:left="283" w:hanging="283"/>
    </w:pPr>
    <w:rPr>
      <w:sz w:val="20"/>
      <w:szCs w:val="20"/>
    </w:rPr>
  </w:style>
  <w:style w:type="paragraph" w:styleId="Lista2">
    <w:name w:val="List 2"/>
    <w:basedOn w:val="Normalny"/>
    <w:rsid w:val="00C879D2"/>
    <w:pPr>
      <w:ind w:left="566" w:hanging="283"/>
    </w:pPr>
    <w:rPr>
      <w:sz w:val="20"/>
      <w:szCs w:val="20"/>
    </w:rPr>
  </w:style>
  <w:style w:type="paragraph" w:styleId="Tytu">
    <w:name w:val="Title"/>
    <w:basedOn w:val="Normalny"/>
    <w:next w:val="Normalny"/>
    <w:link w:val="TytuZnak"/>
    <w:uiPriority w:val="10"/>
    <w:qFormat/>
    <w:rsid w:val="00276D5C"/>
    <w:pPr>
      <w:contextualSpacing/>
    </w:pPr>
    <w:rPr>
      <w:rFonts w:eastAsia="Times New Roman"/>
      <w:b/>
      <w:spacing w:val="5"/>
      <w:sz w:val="20"/>
      <w:szCs w:val="52"/>
    </w:rPr>
  </w:style>
  <w:style w:type="character" w:customStyle="1" w:styleId="TytuZnak">
    <w:name w:val="Tytuł Znak"/>
    <w:link w:val="Tytu"/>
    <w:uiPriority w:val="10"/>
    <w:rsid w:val="00276D5C"/>
    <w:rPr>
      <w:rFonts w:ascii="Times New Roman" w:eastAsia="Times New Roman" w:hAnsi="Times New Roman" w:cs="Times New Roman"/>
      <w:b/>
      <w:spacing w:val="5"/>
      <w:sz w:val="20"/>
      <w:szCs w:val="52"/>
    </w:rPr>
  </w:style>
  <w:style w:type="paragraph" w:styleId="Tekstpodstawowywcity3">
    <w:name w:val="Body Text Indent 3"/>
    <w:basedOn w:val="Normalny"/>
    <w:link w:val="Tekstpodstawowywcity3Znak"/>
    <w:rsid w:val="00C879D2"/>
    <w:pPr>
      <w:spacing w:after="120"/>
      <w:ind w:left="283"/>
    </w:pPr>
    <w:rPr>
      <w:sz w:val="16"/>
      <w:szCs w:val="20"/>
    </w:rPr>
  </w:style>
  <w:style w:type="character" w:customStyle="1" w:styleId="Tekstpodstawowywcity3Znak">
    <w:name w:val="Tekst podstawowy wcięty 3 Znak"/>
    <w:link w:val="Tekstpodstawowywcity3"/>
    <w:rsid w:val="00C879D2"/>
    <w:rPr>
      <w:rFonts w:ascii="Times New Roman" w:eastAsia="Times New Roman" w:hAnsi="Times New Roman"/>
      <w:sz w:val="16"/>
    </w:rPr>
  </w:style>
  <w:style w:type="table" w:styleId="Tabela-Siatka">
    <w:name w:val="Table Grid"/>
    <w:basedOn w:val="Standardowy"/>
    <w:rsid w:val="00DE6E80"/>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istreci3">
    <w:name w:val="toc 3"/>
    <w:basedOn w:val="Normalny"/>
    <w:next w:val="Normalny"/>
    <w:autoRedefine/>
    <w:uiPriority w:val="39"/>
    <w:unhideWhenUsed/>
    <w:qFormat/>
    <w:rsid w:val="000915A5"/>
    <w:pPr>
      <w:tabs>
        <w:tab w:val="clear" w:pos="567"/>
      </w:tabs>
      <w:ind w:left="220"/>
      <w:jc w:val="left"/>
    </w:pPr>
    <w:rPr>
      <w:rFonts w:ascii="Calibri" w:hAnsi="Calibri"/>
      <w:sz w:val="20"/>
      <w:szCs w:val="20"/>
    </w:rPr>
  </w:style>
  <w:style w:type="character" w:customStyle="1" w:styleId="TekstkomentarzaZnak">
    <w:name w:val="Tekst komentarza Znak"/>
    <w:link w:val="Tekstkomentarza"/>
    <w:uiPriority w:val="99"/>
    <w:rsid w:val="00426243"/>
    <w:rPr>
      <w:rFonts w:ascii="Times New Roman" w:eastAsia="Times New Roman" w:hAnsi="Times New Roman"/>
    </w:rPr>
  </w:style>
  <w:style w:type="paragraph" w:styleId="Tekstkomentarza">
    <w:name w:val="annotation text"/>
    <w:basedOn w:val="Normalny"/>
    <w:link w:val="TekstkomentarzaZnak"/>
    <w:uiPriority w:val="99"/>
    <w:unhideWhenUsed/>
    <w:rsid w:val="00426243"/>
    <w:rPr>
      <w:sz w:val="20"/>
      <w:szCs w:val="20"/>
    </w:rPr>
  </w:style>
  <w:style w:type="character" w:customStyle="1" w:styleId="TematkomentarzaZnak">
    <w:name w:val="Temat komentarza Znak"/>
    <w:link w:val="Tematkomentarza"/>
    <w:uiPriority w:val="99"/>
    <w:semiHidden/>
    <w:rsid w:val="00426243"/>
    <w:rPr>
      <w:rFonts w:ascii="Times New Roman" w:eastAsia="Times New Roman" w:hAnsi="Times New Roman"/>
      <w:b/>
      <w:bCs/>
    </w:rPr>
  </w:style>
  <w:style w:type="paragraph" w:styleId="Tematkomentarza">
    <w:name w:val="annotation subject"/>
    <w:basedOn w:val="Tekstkomentarza"/>
    <w:next w:val="Tekstkomentarza"/>
    <w:link w:val="TematkomentarzaZnak"/>
    <w:uiPriority w:val="99"/>
    <w:semiHidden/>
    <w:unhideWhenUsed/>
    <w:rsid w:val="00426243"/>
    <w:rPr>
      <w:b/>
      <w:bCs/>
    </w:rPr>
  </w:style>
  <w:style w:type="paragraph" w:styleId="Spistreci6">
    <w:name w:val="toc 6"/>
    <w:basedOn w:val="Normalny"/>
    <w:next w:val="Normalny"/>
    <w:autoRedefine/>
    <w:uiPriority w:val="39"/>
    <w:unhideWhenUsed/>
    <w:rsid w:val="001636F1"/>
    <w:pPr>
      <w:tabs>
        <w:tab w:val="clear" w:pos="567"/>
      </w:tabs>
      <w:ind w:left="880"/>
      <w:jc w:val="left"/>
    </w:pPr>
    <w:rPr>
      <w:rFonts w:ascii="Calibri" w:hAnsi="Calibri"/>
      <w:sz w:val="20"/>
      <w:szCs w:val="20"/>
    </w:rPr>
  </w:style>
  <w:style w:type="paragraph" w:styleId="Spistreci1">
    <w:name w:val="toc 1"/>
    <w:basedOn w:val="Normalny"/>
    <w:next w:val="Normalny"/>
    <w:autoRedefine/>
    <w:uiPriority w:val="39"/>
    <w:unhideWhenUsed/>
    <w:qFormat/>
    <w:rsid w:val="009158A1"/>
    <w:pPr>
      <w:tabs>
        <w:tab w:val="clear" w:pos="567"/>
      </w:tabs>
      <w:spacing w:before="360"/>
      <w:jc w:val="left"/>
    </w:pPr>
    <w:rPr>
      <w:rFonts w:ascii="Cambria" w:hAnsi="Cambria"/>
      <w:b/>
      <w:bCs/>
      <w:caps/>
    </w:rPr>
  </w:style>
  <w:style w:type="character" w:styleId="Uwydatnienie">
    <w:name w:val="Emphasis"/>
    <w:uiPriority w:val="20"/>
    <w:qFormat/>
    <w:rsid w:val="00536FDF"/>
    <w:rPr>
      <w:b/>
      <w:bCs/>
      <w:i/>
      <w:iCs/>
      <w:spacing w:val="10"/>
      <w:bdr w:val="none" w:sz="0" w:space="0" w:color="auto"/>
      <w:shd w:val="clear" w:color="auto" w:fill="auto"/>
    </w:rPr>
  </w:style>
  <w:style w:type="paragraph" w:styleId="Spistreci8">
    <w:name w:val="toc 8"/>
    <w:basedOn w:val="Normalny"/>
    <w:next w:val="Normalny"/>
    <w:autoRedefine/>
    <w:uiPriority w:val="39"/>
    <w:unhideWhenUsed/>
    <w:rsid w:val="00E21DAC"/>
    <w:pPr>
      <w:tabs>
        <w:tab w:val="clear" w:pos="567"/>
      </w:tabs>
      <w:ind w:left="1320"/>
      <w:jc w:val="left"/>
    </w:pPr>
    <w:rPr>
      <w:rFonts w:ascii="Calibri" w:hAnsi="Calibri"/>
      <w:sz w:val="20"/>
      <w:szCs w:val="20"/>
    </w:rPr>
  </w:style>
  <w:style w:type="paragraph" w:styleId="Spistreci5">
    <w:name w:val="toc 5"/>
    <w:basedOn w:val="Normalny"/>
    <w:next w:val="Normalny"/>
    <w:autoRedefine/>
    <w:uiPriority w:val="39"/>
    <w:unhideWhenUsed/>
    <w:rsid w:val="00802537"/>
    <w:pPr>
      <w:tabs>
        <w:tab w:val="clear" w:pos="567"/>
      </w:tabs>
      <w:ind w:left="660"/>
      <w:jc w:val="left"/>
    </w:pPr>
    <w:rPr>
      <w:rFonts w:ascii="Calibri" w:hAnsi="Calibri"/>
      <w:sz w:val="20"/>
      <w:szCs w:val="20"/>
    </w:rPr>
  </w:style>
  <w:style w:type="paragraph" w:styleId="Bezodstpw">
    <w:name w:val="No Spacing"/>
    <w:basedOn w:val="Normalny"/>
    <w:link w:val="BezodstpwZnak"/>
    <w:uiPriority w:val="1"/>
    <w:qFormat/>
    <w:rsid w:val="00536FDF"/>
  </w:style>
  <w:style w:type="character" w:customStyle="1" w:styleId="BezodstpwZnak">
    <w:name w:val="Bez odstępów Znak"/>
    <w:basedOn w:val="Domylnaczcionkaakapitu"/>
    <w:link w:val="Bezodstpw"/>
    <w:uiPriority w:val="1"/>
    <w:rsid w:val="00E02FEC"/>
  </w:style>
  <w:style w:type="paragraph" w:styleId="Spistreci4">
    <w:name w:val="toc 4"/>
    <w:basedOn w:val="Normalny"/>
    <w:next w:val="Normalny"/>
    <w:autoRedefine/>
    <w:uiPriority w:val="39"/>
    <w:unhideWhenUsed/>
    <w:rsid w:val="005512CC"/>
    <w:pPr>
      <w:tabs>
        <w:tab w:val="clear" w:pos="567"/>
      </w:tabs>
      <w:ind w:left="440"/>
      <w:jc w:val="left"/>
    </w:pPr>
    <w:rPr>
      <w:rFonts w:ascii="Calibri" w:hAnsi="Calibri"/>
      <w:sz w:val="20"/>
      <w:szCs w:val="20"/>
    </w:rPr>
  </w:style>
  <w:style w:type="paragraph" w:styleId="Spistreci7">
    <w:name w:val="toc 7"/>
    <w:basedOn w:val="Normalny"/>
    <w:next w:val="Normalny"/>
    <w:autoRedefine/>
    <w:uiPriority w:val="39"/>
    <w:unhideWhenUsed/>
    <w:rsid w:val="005512CC"/>
    <w:pPr>
      <w:tabs>
        <w:tab w:val="clear" w:pos="567"/>
      </w:tabs>
      <w:ind w:left="1100"/>
      <w:jc w:val="left"/>
    </w:pPr>
    <w:rPr>
      <w:rFonts w:ascii="Calibri" w:hAnsi="Calibri"/>
      <w:sz w:val="20"/>
      <w:szCs w:val="20"/>
    </w:rPr>
  </w:style>
  <w:style w:type="paragraph" w:styleId="Spistreci9">
    <w:name w:val="toc 9"/>
    <w:basedOn w:val="Normalny"/>
    <w:next w:val="Normalny"/>
    <w:autoRedefine/>
    <w:uiPriority w:val="39"/>
    <w:unhideWhenUsed/>
    <w:rsid w:val="005512CC"/>
    <w:pPr>
      <w:tabs>
        <w:tab w:val="clear" w:pos="567"/>
      </w:tabs>
      <w:ind w:left="1540"/>
      <w:jc w:val="left"/>
    </w:pPr>
    <w:rPr>
      <w:rFonts w:ascii="Calibri" w:hAnsi="Calibri"/>
      <w:sz w:val="20"/>
      <w:szCs w:val="20"/>
    </w:rPr>
  </w:style>
  <w:style w:type="paragraph" w:styleId="Nagwekspisutreci">
    <w:name w:val="TOC Heading"/>
    <w:basedOn w:val="Nagwek1"/>
    <w:next w:val="Normalny"/>
    <w:uiPriority w:val="39"/>
    <w:unhideWhenUsed/>
    <w:qFormat/>
    <w:rsid w:val="00536FDF"/>
    <w:pPr>
      <w:outlineLvl w:val="9"/>
    </w:pPr>
    <w:rPr>
      <w:rFonts w:eastAsiaTheme="majorEastAsia" w:cstheme="majorBidi"/>
      <w:lang w:bidi="en-US"/>
    </w:rPr>
  </w:style>
  <w:style w:type="paragraph" w:customStyle="1" w:styleId="paragraf">
    <w:name w:val="paragraf"/>
    <w:basedOn w:val="Normalny"/>
    <w:rsid w:val="004E128C"/>
    <w:pPr>
      <w:spacing w:before="240"/>
      <w:jc w:val="center"/>
    </w:pPr>
    <w:rPr>
      <w:szCs w:val="20"/>
    </w:rPr>
  </w:style>
  <w:style w:type="character" w:styleId="Odwoaniedokomentarza">
    <w:name w:val="annotation reference"/>
    <w:uiPriority w:val="99"/>
    <w:semiHidden/>
    <w:unhideWhenUsed/>
    <w:rsid w:val="00902DFF"/>
    <w:rPr>
      <w:sz w:val="16"/>
      <w:szCs w:val="16"/>
    </w:rPr>
  </w:style>
  <w:style w:type="paragraph" w:customStyle="1" w:styleId="listparagraph">
    <w:name w:val="listparagraph"/>
    <w:basedOn w:val="Normalny"/>
    <w:rsid w:val="00236A76"/>
    <w:pPr>
      <w:spacing w:before="100" w:beforeAutospacing="1" w:after="100" w:afterAutospacing="1"/>
    </w:pPr>
    <w:rPr>
      <w:rFonts w:ascii="Verdana" w:hAnsi="Verdana"/>
      <w:sz w:val="18"/>
      <w:szCs w:val="18"/>
    </w:rPr>
  </w:style>
  <w:style w:type="character" w:customStyle="1" w:styleId="TekstkomentarzaZnak1">
    <w:name w:val="Tekst komentarza Znak1"/>
    <w:uiPriority w:val="99"/>
    <w:semiHidden/>
    <w:rsid w:val="00F361E7"/>
    <w:rPr>
      <w:rFonts w:ascii="Times New Roman" w:eastAsia="Times New Roman" w:hAnsi="Times New Roman"/>
    </w:rPr>
  </w:style>
  <w:style w:type="character" w:customStyle="1" w:styleId="TematkomentarzaZnak1">
    <w:name w:val="Temat komentarza Znak1"/>
    <w:uiPriority w:val="99"/>
    <w:semiHidden/>
    <w:rsid w:val="00F361E7"/>
    <w:rPr>
      <w:rFonts w:ascii="Times New Roman" w:eastAsia="Times New Roman" w:hAnsi="Times New Roman"/>
      <w:b/>
      <w:bCs/>
    </w:rPr>
  </w:style>
  <w:style w:type="paragraph" w:styleId="Lista3">
    <w:name w:val="List 3"/>
    <w:basedOn w:val="Normalny"/>
    <w:rsid w:val="00F618C4"/>
    <w:pPr>
      <w:ind w:left="849" w:hanging="283"/>
    </w:pPr>
  </w:style>
  <w:style w:type="character" w:customStyle="1" w:styleId="apple-converted-space">
    <w:name w:val="apple-converted-space"/>
    <w:rsid w:val="0057169D"/>
    <w:rPr>
      <w:rFonts w:cs="Times New Roman"/>
    </w:rPr>
  </w:style>
  <w:style w:type="character" w:customStyle="1" w:styleId="caps">
    <w:name w:val="caps"/>
    <w:rsid w:val="0057169D"/>
    <w:rPr>
      <w:rFonts w:cs="Times New Roman"/>
    </w:rPr>
  </w:style>
  <w:style w:type="character" w:customStyle="1" w:styleId="FootnoteTextChar">
    <w:name w:val="Footnote Text Char"/>
    <w:locked/>
    <w:rsid w:val="006818FB"/>
    <w:rPr>
      <w:rFonts w:ascii="Times New Roman" w:hAnsi="Times New Roman" w:cs="Times New Roman"/>
      <w:sz w:val="20"/>
      <w:szCs w:val="20"/>
      <w:lang w:eastAsia="pl-PL"/>
    </w:rPr>
  </w:style>
  <w:style w:type="paragraph" w:customStyle="1" w:styleId="Akapitzlist1">
    <w:name w:val="Akapit z listą1"/>
    <w:basedOn w:val="Normalny"/>
    <w:uiPriority w:val="99"/>
    <w:rsid w:val="00D5707D"/>
    <w:pPr>
      <w:ind w:left="720"/>
      <w:contextualSpacing/>
    </w:pPr>
  </w:style>
  <w:style w:type="paragraph" w:customStyle="1" w:styleId="msolistparagraph0">
    <w:name w:val="msolistparagraph"/>
    <w:basedOn w:val="Normalny"/>
    <w:rsid w:val="0041023B"/>
    <w:pPr>
      <w:ind w:left="720"/>
      <w:contextualSpacing/>
    </w:pPr>
    <w:rPr>
      <w:rFonts w:ascii="Calibri" w:hAnsi="Calibri"/>
      <w:lang w:eastAsia="en-US"/>
    </w:rPr>
  </w:style>
  <w:style w:type="character" w:customStyle="1" w:styleId="Podpis1">
    <w:name w:val="Podpis1"/>
    <w:basedOn w:val="Domylnaczcionkaakapitu"/>
    <w:rsid w:val="00F87F44"/>
  </w:style>
  <w:style w:type="paragraph" w:styleId="Zwykytekst">
    <w:name w:val="Plain Text"/>
    <w:basedOn w:val="Normalny"/>
    <w:link w:val="ZwykytekstZnak"/>
    <w:uiPriority w:val="99"/>
    <w:unhideWhenUsed/>
    <w:rsid w:val="002F347B"/>
    <w:rPr>
      <w:rFonts w:ascii="Consolas" w:hAnsi="Consolas"/>
      <w:sz w:val="21"/>
      <w:szCs w:val="21"/>
      <w:lang w:eastAsia="en-US"/>
    </w:rPr>
  </w:style>
  <w:style w:type="character" w:customStyle="1" w:styleId="ZwykytekstZnak">
    <w:name w:val="Zwykły tekst Znak"/>
    <w:link w:val="Zwykytekst"/>
    <w:uiPriority w:val="99"/>
    <w:rsid w:val="002F347B"/>
    <w:rPr>
      <w:rFonts w:ascii="Consolas" w:eastAsia="Calibri" w:hAnsi="Consolas" w:cs="Times New Roman"/>
      <w:sz w:val="21"/>
      <w:szCs w:val="21"/>
      <w:lang w:eastAsia="en-US"/>
    </w:rPr>
  </w:style>
  <w:style w:type="character" w:customStyle="1" w:styleId="Podpis11">
    <w:name w:val="Podpis11"/>
    <w:basedOn w:val="Domylnaczcionkaakapitu"/>
    <w:rsid w:val="00ED4F1E"/>
  </w:style>
  <w:style w:type="paragraph" w:styleId="Cytat">
    <w:name w:val="Quote"/>
    <w:aliases w:val="Wykres"/>
    <w:basedOn w:val="Normalny"/>
    <w:next w:val="Normalny"/>
    <w:link w:val="CytatZnak"/>
    <w:uiPriority w:val="29"/>
    <w:qFormat/>
    <w:rsid w:val="00B47B13"/>
    <w:pPr>
      <w:spacing w:before="120" w:after="120"/>
      <w:ind w:right="357"/>
      <w:jc w:val="left"/>
    </w:pPr>
    <w:rPr>
      <w:iCs/>
    </w:rPr>
  </w:style>
  <w:style w:type="character" w:customStyle="1" w:styleId="CytatZnak">
    <w:name w:val="Cytat Znak"/>
    <w:aliases w:val="Wykres Znak"/>
    <w:link w:val="Cytat"/>
    <w:uiPriority w:val="29"/>
    <w:rsid w:val="00B47B13"/>
    <w:rPr>
      <w:rFonts w:ascii="Times New Roman" w:eastAsia="Calibri" w:hAnsi="Times New Roman" w:cs="Times New Roman"/>
      <w:iCs/>
      <w:sz w:val="24"/>
      <w:szCs w:val="24"/>
    </w:rPr>
  </w:style>
  <w:style w:type="paragraph" w:styleId="Cytatintensywny">
    <w:name w:val="Intense Quote"/>
    <w:basedOn w:val="Normalny"/>
    <w:next w:val="Normalny"/>
    <w:link w:val="CytatintensywnyZnak"/>
    <w:uiPriority w:val="30"/>
    <w:qFormat/>
    <w:rsid w:val="00536FDF"/>
    <w:pPr>
      <w:pBdr>
        <w:bottom w:val="single" w:sz="4" w:space="1" w:color="auto"/>
      </w:pBdr>
      <w:spacing w:before="200" w:after="280"/>
      <w:ind w:left="1008" w:right="1152"/>
    </w:pPr>
    <w:rPr>
      <w:b/>
      <w:bCs/>
      <w:i/>
      <w:iCs/>
    </w:rPr>
  </w:style>
  <w:style w:type="character" w:customStyle="1" w:styleId="CytatintensywnyZnak">
    <w:name w:val="Cytat intensywny Znak"/>
    <w:link w:val="Cytatintensywny"/>
    <w:uiPriority w:val="30"/>
    <w:rsid w:val="00536FDF"/>
    <w:rPr>
      <w:b/>
      <w:bCs/>
      <w:i/>
      <w:iCs/>
    </w:rPr>
  </w:style>
  <w:style w:type="character" w:styleId="Wyrnieniedelikatne">
    <w:name w:val="Subtle Emphasis"/>
    <w:uiPriority w:val="19"/>
    <w:qFormat/>
    <w:rsid w:val="00536FDF"/>
    <w:rPr>
      <w:i/>
      <w:iCs/>
    </w:rPr>
  </w:style>
  <w:style w:type="character" w:styleId="Wyrnienieintensywne">
    <w:name w:val="Intense Emphasis"/>
    <w:uiPriority w:val="21"/>
    <w:qFormat/>
    <w:rsid w:val="00536FDF"/>
    <w:rPr>
      <w:b/>
      <w:bCs/>
    </w:rPr>
  </w:style>
  <w:style w:type="character" w:styleId="Odwoaniedelikatne">
    <w:name w:val="Subtle Reference"/>
    <w:uiPriority w:val="31"/>
    <w:qFormat/>
    <w:rsid w:val="00536FDF"/>
    <w:rPr>
      <w:smallCaps/>
    </w:rPr>
  </w:style>
  <w:style w:type="character" w:styleId="Odwoanieintensywne">
    <w:name w:val="Intense Reference"/>
    <w:uiPriority w:val="32"/>
    <w:qFormat/>
    <w:rsid w:val="00536FDF"/>
    <w:rPr>
      <w:smallCaps/>
      <w:spacing w:val="5"/>
      <w:u w:val="single"/>
    </w:rPr>
  </w:style>
  <w:style w:type="character" w:styleId="Tytuksiki">
    <w:name w:val="Book Title"/>
    <w:uiPriority w:val="33"/>
    <w:qFormat/>
    <w:rsid w:val="00536FDF"/>
    <w:rPr>
      <w:i/>
      <w:iCs/>
      <w:smallCaps/>
      <w:spacing w:val="5"/>
    </w:rPr>
  </w:style>
  <w:style w:type="character" w:styleId="UyteHipercze">
    <w:name w:val="FollowedHyperlink"/>
    <w:uiPriority w:val="99"/>
    <w:semiHidden/>
    <w:unhideWhenUsed/>
    <w:rsid w:val="00826EB7"/>
    <w:rPr>
      <w:color w:val="800080"/>
      <w:u w:val="single"/>
    </w:rPr>
  </w:style>
  <w:style w:type="paragraph" w:customStyle="1" w:styleId="Tekstakapitu">
    <w:name w:val="Tekst akapitu"/>
    <w:basedOn w:val="Normalny"/>
    <w:link w:val="TekstakapituZnak"/>
    <w:qFormat/>
    <w:rsid w:val="00E145B3"/>
    <w:pPr>
      <w:tabs>
        <w:tab w:val="clear" w:pos="567"/>
      </w:tabs>
      <w:ind w:firstLine="567"/>
    </w:pPr>
    <w:rPr>
      <w:rFonts w:ascii="Constantia" w:eastAsia="Times New Roman" w:hAnsi="Constantia"/>
    </w:rPr>
  </w:style>
  <w:style w:type="character" w:customStyle="1" w:styleId="TekstakapituZnak">
    <w:name w:val="Tekst akapitu Znak"/>
    <w:link w:val="Tekstakapitu"/>
    <w:qFormat/>
    <w:rsid w:val="00E145B3"/>
    <w:rPr>
      <w:rFonts w:ascii="Constantia" w:eastAsia="Times New Roman" w:hAnsi="Constantia" w:cs="Times New Roman"/>
      <w:sz w:val="24"/>
      <w:szCs w:val="24"/>
    </w:rPr>
  </w:style>
  <w:style w:type="character" w:customStyle="1" w:styleId="desc6">
    <w:name w:val="desc6"/>
    <w:basedOn w:val="Domylnaczcionkaakapitu"/>
    <w:rsid w:val="00E2207D"/>
  </w:style>
  <w:style w:type="paragraph" w:customStyle="1" w:styleId="align-left">
    <w:name w:val="align-left"/>
    <w:basedOn w:val="Normalny"/>
    <w:rsid w:val="00A532D2"/>
    <w:pPr>
      <w:tabs>
        <w:tab w:val="clear" w:pos="567"/>
      </w:tabs>
      <w:spacing w:before="75" w:after="75"/>
      <w:jc w:val="left"/>
    </w:pPr>
    <w:rPr>
      <w:rFonts w:eastAsia="Times New Roman"/>
    </w:rPr>
  </w:style>
  <w:style w:type="paragraph" w:customStyle="1" w:styleId="Akapitnormalny">
    <w:name w:val="Akapit normalny"/>
    <w:basedOn w:val="Normalny"/>
    <w:link w:val="AkapitnormalnyZnak"/>
    <w:qFormat/>
    <w:rsid w:val="00D02541"/>
    <w:pPr>
      <w:tabs>
        <w:tab w:val="clear" w:pos="567"/>
      </w:tabs>
      <w:ind w:firstLine="170"/>
      <w:contextualSpacing/>
    </w:pPr>
    <w:rPr>
      <w:rFonts w:eastAsia="Times New Roman"/>
    </w:rPr>
  </w:style>
  <w:style w:type="character" w:customStyle="1" w:styleId="AkapitnormalnyZnak">
    <w:name w:val="Akapit normalny Znak"/>
    <w:link w:val="Akapitnormalny"/>
    <w:rsid w:val="00D02541"/>
    <w:rPr>
      <w:rFonts w:ascii="Times New Roman" w:eastAsia="Times New Roman" w:hAnsi="Times New Roman" w:cs="Times New Roman"/>
      <w:sz w:val="24"/>
      <w:szCs w:val="24"/>
    </w:rPr>
  </w:style>
  <w:style w:type="paragraph" w:styleId="Listapunktowana">
    <w:name w:val="List Bullet"/>
    <w:basedOn w:val="Normalny"/>
    <w:rsid w:val="00B85A60"/>
    <w:pPr>
      <w:numPr>
        <w:numId w:val="20"/>
      </w:numPr>
      <w:tabs>
        <w:tab w:val="clear" w:pos="567"/>
      </w:tabs>
      <w:jc w:val="left"/>
    </w:pPr>
    <w:rPr>
      <w:rFonts w:eastAsia="Times New Roman"/>
    </w:rPr>
  </w:style>
  <w:style w:type="table" w:customStyle="1" w:styleId="Tabela-Siatka1">
    <w:name w:val="Tabela - Siatka1"/>
    <w:basedOn w:val="Standardowy"/>
    <w:next w:val="Tabela-Siatka"/>
    <w:uiPriority w:val="59"/>
    <w:rsid w:val="009472E8"/>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next w:val="Tabela-Siatka"/>
    <w:rsid w:val="00E266B0"/>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oprawka">
    <w:name w:val="Revision"/>
    <w:hidden/>
    <w:uiPriority w:val="99"/>
    <w:semiHidden/>
    <w:rsid w:val="00FB142D"/>
    <w:rPr>
      <w:rFonts w:ascii="Times New Roman" w:eastAsia="Calibri" w:hAnsi="Times New Roman"/>
      <w:sz w:val="24"/>
      <w:szCs w:val="24"/>
    </w:rPr>
  </w:style>
  <w:style w:type="table" w:customStyle="1" w:styleId="Tabela-Siatka11">
    <w:name w:val="Tabela - Siatka11"/>
    <w:basedOn w:val="Standardowy"/>
    <w:next w:val="Tabela-Siatka"/>
    <w:uiPriority w:val="59"/>
    <w:rsid w:val="00947C00"/>
    <w:rPr>
      <w:rFonts w:eastAsia="SimSu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a21">
    <w:name w:val="Lista 21"/>
    <w:basedOn w:val="Normalny"/>
    <w:rsid w:val="00373695"/>
    <w:pPr>
      <w:tabs>
        <w:tab w:val="clear" w:pos="567"/>
      </w:tabs>
      <w:suppressAutoHyphens/>
      <w:ind w:left="566" w:hanging="283"/>
      <w:jc w:val="left"/>
    </w:pPr>
    <w:rPr>
      <w:rFonts w:eastAsia="Times New Roman"/>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071463">
      <w:bodyDiv w:val="1"/>
      <w:marLeft w:val="0"/>
      <w:marRight w:val="0"/>
      <w:marTop w:val="0"/>
      <w:marBottom w:val="0"/>
      <w:divBdr>
        <w:top w:val="none" w:sz="0" w:space="0" w:color="auto"/>
        <w:left w:val="none" w:sz="0" w:space="0" w:color="auto"/>
        <w:bottom w:val="none" w:sz="0" w:space="0" w:color="auto"/>
        <w:right w:val="none" w:sz="0" w:space="0" w:color="auto"/>
      </w:divBdr>
    </w:div>
    <w:div w:id="16272782">
      <w:bodyDiv w:val="1"/>
      <w:marLeft w:val="0"/>
      <w:marRight w:val="0"/>
      <w:marTop w:val="0"/>
      <w:marBottom w:val="0"/>
      <w:divBdr>
        <w:top w:val="none" w:sz="0" w:space="0" w:color="auto"/>
        <w:left w:val="none" w:sz="0" w:space="0" w:color="auto"/>
        <w:bottom w:val="none" w:sz="0" w:space="0" w:color="auto"/>
        <w:right w:val="none" w:sz="0" w:space="0" w:color="auto"/>
      </w:divBdr>
    </w:div>
    <w:div w:id="24059335">
      <w:bodyDiv w:val="1"/>
      <w:marLeft w:val="0"/>
      <w:marRight w:val="0"/>
      <w:marTop w:val="0"/>
      <w:marBottom w:val="0"/>
      <w:divBdr>
        <w:top w:val="none" w:sz="0" w:space="0" w:color="auto"/>
        <w:left w:val="none" w:sz="0" w:space="0" w:color="auto"/>
        <w:bottom w:val="none" w:sz="0" w:space="0" w:color="auto"/>
        <w:right w:val="none" w:sz="0" w:space="0" w:color="auto"/>
      </w:divBdr>
    </w:div>
    <w:div w:id="28458563">
      <w:bodyDiv w:val="1"/>
      <w:marLeft w:val="120"/>
      <w:marRight w:val="120"/>
      <w:marTop w:val="120"/>
      <w:marBottom w:val="120"/>
      <w:divBdr>
        <w:top w:val="none" w:sz="0" w:space="0" w:color="auto"/>
        <w:left w:val="none" w:sz="0" w:space="0" w:color="auto"/>
        <w:bottom w:val="none" w:sz="0" w:space="0" w:color="auto"/>
        <w:right w:val="none" w:sz="0" w:space="0" w:color="auto"/>
      </w:divBdr>
      <w:divsChild>
        <w:div w:id="499200380">
          <w:marLeft w:val="0"/>
          <w:marRight w:val="0"/>
          <w:marTop w:val="0"/>
          <w:marBottom w:val="0"/>
          <w:divBdr>
            <w:top w:val="none" w:sz="0" w:space="0" w:color="auto"/>
            <w:left w:val="none" w:sz="0" w:space="0" w:color="auto"/>
            <w:bottom w:val="none" w:sz="0" w:space="0" w:color="auto"/>
            <w:right w:val="none" w:sz="0" w:space="0" w:color="auto"/>
          </w:divBdr>
          <w:divsChild>
            <w:div w:id="407267286">
              <w:marLeft w:val="0"/>
              <w:marRight w:val="0"/>
              <w:marTop w:val="0"/>
              <w:marBottom w:val="0"/>
              <w:divBdr>
                <w:top w:val="single" w:sz="6" w:space="0" w:color="999999"/>
                <w:left w:val="single" w:sz="6" w:space="0" w:color="999999"/>
                <w:bottom w:val="single" w:sz="6" w:space="0" w:color="999999"/>
                <w:right w:val="single" w:sz="6" w:space="0" w:color="999999"/>
              </w:divBdr>
              <w:divsChild>
                <w:div w:id="807746668">
                  <w:marLeft w:val="0"/>
                  <w:marRight w:val="0"/>
                  <w:marTop w:val="0"/>
                  <w:marBottom w:val="0"/>
                  <w:divBdr>
                    <w:top w:val="none" w:sz="0" w:space="0" w:color="auto"/>
                    <w:left w:val="none" w:sz="0" w:space="0" w:color="auto"/>
                    <w:bottom w:val="none" w:sz="0" w:space="0" w:color="auto"/>
                    <w:right w:val="none" w:sz="0" w:space="0" w:color="auto"/>
                  </w:divBdr>
                  <w:divsChild>
                    <w:div w:id="1066104515">
                      <w:marLeft w:val="0"/>
                      <w:marRight w:val="0"/>
                      <w:marTop w:val="0"/>
                      <w:marBottom w:val="0"/>
                      <w:divBdr>
                        <w:top w:val="none" w:sz="0" w:space="0" w:color="auto"/>
                        <w:left w:val="none" w:sz="0" w:space="0" w:color="auto"/>
                        <w:bottom w:val="none" w:sz="0" w:space="0" w:color="auto"/>
                        <w:right w:val="none" w:sz="0" w:space="0" w:color="auto"/>
                      </w:divBdr>
                      <w:divsChild>
                        <w:div w:id="88503406">
                          <w:marLeft w:val="0"/>
                          <w:marRight w:val="0"/>
                          <w:marTop w:val="0"/>
                          <w:marBottom w:val="0"/>
                          <w:divBdr>
                            <w:top w:val="single" w:sz="6" w:space="8" w:color="CCCCCC"/>
                            <w:left w:val="none" w:sz="0" w:space="0" w:color="auto"/>
                            <w:bottom w:val="none" w:sz="0" w:space="0" w:color="auto"/>
                            <w:right w:val="none" w:sz="0" w:space="0" w:color="auto"/>
                          </w:divBdr>
                          <w:divsChild>
                            <w:div w:id="934704270">
                              <w:marLeft w:val="120"/>
                              <w:marRight w:val="120"/>
                              <w:marTop w:val="120"/>
                              <w:marBottom w:val="120"/>
                              <w:divBdr>
                                <w:top w:val="none" w:sz="0" w:space="0" w:color="auto"/>
                                <w:left w:val="none" w:sz="0" w:space="0" w:color="auto"/>
                                <w:bottom w:val="none" w:sz="0" w:space="0" w:color="auto"/>
                                <w:right w:val="none" w:sz="0" w:space="0" w:color="auto"/>
                              </w:divBdr>
                              <w:divsChild>
                                <w:div w:id="651758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2296218">
      <w:bodyDiv w:val="1"/>
      <w:marLeft w:val="0"/>
      <w:marRight w:val="0"/>
      <w:marTop w:val="0"/>
      <w:marBottom w:val="0"/>
      <w:divBdr>
        <w:top w:val="none" w:sz="0" w:space="0" w:color="auto"/>
        <w:left w:val="none" w:sz="0" w:space="0" w:color="auto"/>
        <w:bottom w:val="none" w:sz="0" w:space="0" w:color="auto"/>
        <w:right w:val="none" w:sz="0" w:space="0" w:color="auto"/>
      </w:divBdr>
    </w:div>
    <w:div w:id="64378246">
      <w:bodyDiv w:val="1"/>
      <w:marLeft w:val="0"/>
      <w:marRight w:val="0"/>
      <w:marTop w:val="0"/>
      <w:marBottom w:val="0"/>
      <w:divBdr>
        <w:top w:val="none" w:sz="0" w:space="0" w:color="auto"/>
        <w:left w:val="none" w:sz="0" w:space="0" w:color="auto"/>
        <w:bottom w:val="none" w:sz="0" w:space="0" w:color="auto"/>
        <w:right w:val="none" w:sz="0" w:space="0" w:color="auto"/>
      </w:divBdr>
    </w:div>
    <w:div w:id="96098444">
      <w:bodyDiv w:val="1"/>
      <w:marLeft w:val="0"/>
      <w:marRight w:val="0"/>
      <w:marTop w:val="0"/>
      <w:marBottom w:val="0"/>
      <w:divBdr>
        <w:top w:val="none" w:sz="0" w:space="0" w:color="auto"/>
        <w:left w:val="none" w:sz="0" w:space="0" w:color="auto"/>
        <w:bottom w:val="none" w:sz="0" w:space="0" w:color="auto"/>
        <w:right w:val="none" w:sz="0" w:space="0" w:color="auto"/>
      </w:divBdr>
    </w:div>
    <w:div w:id="103303640">
      <w:bodyDiv w:val="1"/>
      <w:marLeft w:val="0"/>
      <w:marRight w:val="0"/>
      <w:marTop w:val="0"/>
      <w:marBottom w:val="0"/>
      <w:divBdr>
        <w:top w:val="none" w:sz="0" w:space="0" w:color="auto"/>
        <w:left w:val="none" w:sz="0" w:space="0" w:color="auto"/>
        <w:bottom w:val="none" w:sz="0" w:space="0" w:color="auto"/>
        <w:right w:val="none" w:sz="0" w:space="0" w:color="auto"/>
      </w:divBdr>
    </w:div>
    <w:div w:id="159465858">
      <w:bodyDiv w:val="1"/>
      <w:marLeft w:val="0"/>
      <w:marRight w:val="0"/>
      <w:marTop w:val="0"/>
      <w:marBottom w:val="0"/>
      <w:divBdr>
        <w:top w:val="none" w:sz="0" w:space="0" w:color="auto"/>
        <w:left w:val="none" w:sz="0" w:space="0" w:color="auto"/>
        <w:bottom w:val="none" w:sz="0" w:space="0" w:color="auto"/>
        <w:right w:val="none" w:sz="0" w:space="0" w:color="auto"/>
      </w:divBdr>
    </w:div>
    <w:div w:id="175003796">
      <w:bodyDiv w:val="1"/>
      <w:marLeft w:val="0"/>
      <w:marRight w:val="0"/>
      <w:marTop w:val="0"/>
      <w:marBottom w:val="0"/>
      <w:divBdr>
        <w:top w:val="none" w:sz="0" w:space="0" w:color="auto"/>
        <w:left w:val="none" w:sz="0" w:space="0" w:color="auto"/>
        <w:bottom w:val="none" w:sz="0" w:space="0" w:color="auto"/>
        <w:right w:val="none" w:sz="0" w:space="0" w:color="auto"/>
      </w:divBdr>
    </w:div>
    <w:div w:id="191843720">
      <w:bodyDiv w:val="1"/>
      <w:marLeft w:val="0"/>
      <w:marRight w:val="0"/>
      <w:marTop w:val="0"/>
      <w:marBottom w:val="0"/>
      <w:divBdr>
        <w:top w:val="none" w:sz="0" w:space="0" w:color="auto"/>
        <w:left w:val="none" w:sz="0" w:space="0" w:color="auto"/>
        <w:bottom w:val="none" w:sz="0" w:space="0" w:color="auto"/>
        <w:right w:val="none" w:sz="0" w:space="0" w:color="auto"/>
      </w:divBdr>
    </w:div>
    <w:div w:id="204175203">
      <w:bodyDiv w:val="1"/>
      <w:marLeft w:val="0"/>
      <w:marRight w:val="0"/>
      <w:marTop w:val="0"/>
      <w:marBottom w:val="0"/>
      <w:divBdr>
        <w:top w:val="none" w:sz="0" w:space="0" w:color="auto"/>
        <w:left w:val="none" w:sz="0" w:space="0" w:color="auto"/>
        <w:bottom w:val="none" w:sz="0" w:space="0" w:color="auto"/>
        <w:right w:val="none" w:sz="0" w:space="0" w:color="auto"/>
      </w:divBdr>
    </w:div>
    <w:div w:id="208735955">
      <w:bodyDiv w:val="1"/>
      <w:marLeft w:val="0"/>
      <w:marRight w:val="0"/>
      <w:marTop w:val="0"/>
      <w:marBottom w:val="0"/>
      <w:divBdr>
        <w:top w:val="none" w:sz="0" w:space="0" w:color="auto"/>
        <w:left w:val="none" w:sz="0" w:space="0" w:color="auto"/>
        <w:bottom w:val="none" w:sz="0" w:space="0" w:color="auto"/>
        <w:right w:val="none" w:sz="0" w:space="0" w:color="auto"/>
      </w:divBdr>
    </w:div>
    <w:div w:id="224025860">
      <w:bodyDiv w:val="1"/>
      <w:marLeft w:val="0"/>
      <w:marRight w:val="0"/>
      <w:marTop w:val="0"/>
      <w:marBottom w:val="0"/>
      <w:divBdr>
        <w:top w:val="none" w:sz="0" w:space="0" w:color="auto"/>
        <w:left w:val="none" w:sz="0" w:space="0" w:color="auto"/>
        <w:bottom w:val="none" w:sz="0" w:space="0" w:color="auto"/>
        <w:right w:val="none" w:sz="0" w:space="0" w:color="auto"/>
      </w:divBdr>
    </w:div>
    <w:div w:id="235019848">
      <w:bodyDiv w:val="1"/>
      <w:marLeft w:val="0"/>
      <w:marRight w:val="0"/>
      <w:marTop w:val="0"/>
      <w:marBottom w:val="0"/>
      <w:divBdr>
        <w:top w:val="none" w:sz="0" w:space="0" w:color="auto"/>
        <w:left w:val="none" w:sz="0" w:space="0" w:color="auto"/>
        <w:bottom w:val="none" w:sz="0" w:space="0" w:color="auto"/>
        <w:right w:val="none" w:sz="0" w:space="0" w:color="auto"/>
      </w:divBdr>
      <w:divsChild>
        <w:div w:id="499589082">
          <w:marLeft w:val="0"/>
          <w:marRight w:val="0"/>
          <w:marTop w:val="0"/>
          <w:marBottom w:val="0"/>
          <w:divBdr>
            <w:top w:val="none" w:sz="0" w:space="0" w:color="auto"/>
            <w:left w:val="none" w:sz="0" w:space="0" w:color="auto"/>
            <w:bottom w:val="none" w:sz="0" w:space="0" w:color="auto"/>
            <w:right w:val="none" w:sz="0" w:space="0" w:color="auto"/>
          </w:divBdr>
          <w:divsChild>
            <w:div w:id="983703064">
              <w:marLeft w:val="0"/>
              <w:marRight w:val="0"/>
              <w:marTop w:val="0"/>
              <w:marBottom w:val="0"/>
              <w:divBdr>
                <w:top w:val="none" w:sz="0" w:space="0" w:color="auto"/>
                <w:left w:val="none" w:sz="0" w:space="0" w:color="auto"/>
                <w:bottom w:val="none" w:sz="0" w:space="0" w:color="auto"/>
                <w:right w:val="none" w:sz="0" w:space="0" w:color="auto"/>
              </w:divBdr>
              <w:divsChild>
                <w:div w:id="935595531">
                  <w:marLeft w:val="0"/>
                  <w:marRight w:val="0"/>
                  <w:marTop w:val="0"/>
                  <w:marBottom w:val="0"/>
                  <w:divBdr>
                    <w:top w:val="none" w:sz="0" w:space="0" w:color="auto"/>
                    <w:left w:val="none" w:sz="0" w:space="0" w:color="auto"/>
                    <w:bottom w:val="none" w:sz="0" w:space="0" w:color="auto"/>
                    <w:right w:val="none" w:sz="0" w:space="0" w:color="auto"/>
                  </w:divBdr>
                  <w:divsChild>
                    <w:div w:id="913781224">
                      <w:marLeft w:val="0"/>
                      <w:marRight w:val="0"/>
                      <w:marTop w:val="0"/>
                      <w:marBottom w:val="0"/>
                      <w:divBdr>
                        <w:top w:val="none" w:sz="0" w:space="0" w:color="auto"/>
                        <w:left w:val="none" w:sz="0" w:space="0" w:color="auto"/>
                        <w:bottom w:val="none" w:sz="0" w:space="0" w:color="auto"/>
                        <w:right w:val="none" w:sz="0" w:space="0" w:color="auto"/>
                      </w:divBdr>
                      <w:divsChild>
                        <w:div w:id="1537160594">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 w:id="237906584">
      <w:bodyDiv w:val="1"/>
      <w:marLeft w:val="0"/>
      <w:marRight w:val="0"/>
      <w:marTop w:val="0"/>
      <w:marBottom w:val="0"/>
      <w:divBdr>
        <w:top w:val="none" w:sz="0" w:space="0" w:color="auto"/>
        <w:left w:val="none" w:sz="0" w:space="0" w:color="auto"/>
        <w:bottom w:val="none" w:sz="0" w:space="0" w:color="auto"/>
        <w:right w:val="none" w:sz="0" w:space="0" w:color="auto"/>
      </w:divBdr>
    </w:div>
    <w:div w:id="239290875">
      <w:bodyDiv w:val="1"/>
      <w:marLeft w:val="0"/>
      <w:marRight w:val="0"/>
      <w:marTop w:val="0"/>
      <w:marBottom w:val="0"/>
      <w:divBdr>
        <w:top w:val="none" w:sz="0" w:space="0" w:color="auto"/>
        <w:left w:val="none" w:sz="0" w:space="0" w:color="auto"/>
        <w:bottom w:val="none" w:sz="0" w:space="0" w:color="auto"/>
        <w:right w:val="none" w:sz="0" w:space="0" w:color="auto"/>
      </w:divBdr>
    </w:div>
    <w:div w:id="247619786">
      <w:bodyDiv w:val="1"/>
      <w:marLeft w:val="0"/>
      <w:marRight w:val="0"/>
      <w:marTop w:val="0"/>
      <w:marBottom w:val="0"/>
      <w:divBdr>
        <w:top w:val="none" w:sz="0" w:space="0" w:color="auto"/>
        <w:left w:val="none" w:sz="0" w:space="0" w:color="auto"/>
        <w:bottom w:val="none" w:sz="0" w:space="0" w:color="auto"/>
        <w:right w:val="none" w:sz="0" w:space="0" w:color="auto"/>
      </w:divBdr>
    </w:div>
    <w:div w:id="251622748">
      <w:bodyDiv w:val="1"/>
      <w:marLeft w:val="0"/>
      <w:marRight w:val="0"/>
      <w:marTop w:val="0"/>
      <w:marBottom w:val="0"/>
      <w:divBdr>
        <w:top w:val="none" w:sz="0" w:space="0" w:color="auto"/>
        <w:left w:val="none" w:sz="0" w:space="0" w:color="auto"/>
        <w:bottom w:val="none" w:sz="0" w:space="0" w:color="auto"/>
        <w:right w:val="none" w:sz="0" w:space="0" w:color="auto"/>
      </w:divBdr>
    </w:div>
    <w:div w:id="395515039">
      <w:bodyDiv w:val="1"/>
      <w:marLeft w:val="0"/>
      <w:marRight w:val="0"/>
      <w:marTop w:val="0"/>
      <w:marBottom w:val="0"/>
      <w:divBdr>
        <w:top w:val="none" w:sz="0" w:space="0" w:color="auto"/>
        <w:left w:val="none" w:sz="0" w:space="0" w:color="auto"/>
        <w:bottom w:val="none" w:sz="0" w:space="0" w:color="auto"/>
        <w:right w:val="none" w:sz="0" w:space="0" w:color="auto"/>
      </w:divBdr>
    </w:div>
    <w:div w:id="396705254">
      <w:bodyDiv w:val="1"/>
      <w:marLeft w:val="0"/>
      <w:marRight w:val="0"/>
      <w:marTop w:val="0"/>
      <w:marBottom w:val="0"/>
      <w:divBdr>
        <w:top w:val="none" w:sz="0" w:space="0" w:color="auto"/>
        <w:left w:val="none" w:sz="0" w:space="0" w:color="auto"/>
        <w:bottom w:val="none" w:sz="0" w:space="0" w:color="auto"/>
        <w:right w:val="none" w:sz="0" w:space="0" w:color="auto"/>
      </w:divBdr>
    </w:div>
    <w:div w:id="399905226">
      <w:bodyDiv w:val="1"/>
      <w:marLeft w:val="0"/>
      <w:marRight w:val="0"/>
      <w:marTop w:val="0"/>
      <w:marBottom w:val="0"/>
      <w:divBdr>
        <w:top w:val="none" w:sz="0" w:space="0" w:color="auto"/>
        <w:left w:val="none" w:sz="0" w:space="0" w:color="auto"/>
        <w:bottom w:val="none" w:sz="0" w:space="0" w:color="auto"/>
        <w:right w:val="none" w:sz="0" w:space="0" w:color="auto"/>
      </w:divBdr>
    </w:div>
    <w:div w:id="412360042">
      <w:bodyDiv w:val="1"/>
      <w:marLeft w:val="0"/>
      <w:marRight w:val="0"/>
      <w:marTop w:val="0"/>
      <w:marBottom w:val="0"/>
      <w:divBdr>
        <w:top w:val="none" w:sz="0" w:space="0" w:color="auto"/>
        <w:left w:val="none" w:sz="0" w:space="0" w:color="auto"/>
        <w:bottom w:val="none" w:sz="0" w:space="0" w:color="auto"/>
        <w:right w:val="none" w:sz="0" w:space="0" w:color="auto"/>
      </w:divBdr>
      <w:divsChild>
        <w:div w:id="1947737134">
          <w:marLeft w:val="0"/>
          <w:marRight w:val="0"/>
          <w:marTop w:val="0"/>
          <w:marBottom w:val="0"/>
          <w:divBdr>
            <w:top w:val="none" w:sz="0" w:space="0" w:color="auto"/>
            <w:left w:val="none" w:sz="0" w:space="0" w:color="auto"/>
            <w:bottom w:val="none" w:sz="0" w:space="0" w:color="auto"/>
            <w:right w:val="none" w:sz="0" w:space="0" w:color="auto"/>
          </w:divBdr>
        </w:div>
      </w:divsChild>
    </w:div>
    <w:div w:id="417605276">
      <w:bodyDiv w:val="1"/>
      <w:marLeft w:val="0"/>
      <w:marRight w:val="0"/>
      <w:marTop w:val="0"/>
      <w:marBottom w:val="0"/>
      <w:divBdr>
        <w:top w:val="none" w:sz="0" w:space="0" w:color="auto"/>
        <w:left w:val="none" w:sz="0" w:space="0" w:color="auto"/>
        <w:bottom w:val="none" w:sz="0" w:space="0" w:color="auto"/>
        <w:right w:val="none" w:sz="0" w:space="0" w:color="auto"/>
      </w:divBdr>
    </w:div>
    <w:div w:id="456339530">
      <w:bodyDiv w:val="1"/>
      <w:marLeft w:val="0"/>
      <w:marRight w:val="0"/>
      <w:marTop w:val="0"/>
      <w:marBottom w:val="0"/>
      <w:divBdr>
        <w:top w:val="none" w:sz="0" w:space="0" w:color="auto"/>
        <w:left w:val="none" w:sz="0" w:space="0" w:color="auto"/>
        <w:bottom w:val="none" w:sz="0" w:space="0" w:color="auto"/>
        <w:right w:val="none" w:sz="0" w:space="0" w:color="auto"/>
      </w:divBdr>
    </w:div>
    <w:div w:id="471867307">
      <w:bodyDiv w:val="1"/>
      <w:marLeft w:val="0"/>
      <w:marRight w:val="0"/>
      <w:marTop w:val="0"/>
      <w:marBottom w:val="0"/>
      <w:divBdr>
        <w:top w:val="none" w:sz="0" w:space="0" w:color="auto"/>
        <w:left w:val="none" w:sz="0" w:space="0" w:color="auto"/>
        <w:bottom w:val="none" w:sz="0" w:space="0" w:color="auto"/>
        <w:right w:val="none" w:sz="0" w:space="0" w:color="auto"/>
      </w:divBdr>
    </w:div>
    <w:div w:id="480196005">
      <w:bodyDiv w:val="1"/>
      <w:marLeft w:val="0"/>
      <w:marRight w:val="0"/>
      <w:marTop w:val="0"/>
      <w:marBottom w:val="0"/>
      <w:divBdr>
        <w:top w:val="none" w:sz="0" w:space="0" w:color="auto"/>
        <w:left w:val="none" w:sz="0" w:space="0" w:color="auto"/>
        <w:bottom w:val="none" w:sz="0" w:space="0" w:color="auto"/>
        <w:right w:val="none" w:sz="0" w:space="0" w:color="auto"/>
      </w:divBdr>
    </w:div>
    <w:div w:id="494078039">
      <w:bodyDiv w:val="1"/>
      <w:marLeft w:val="0"/>
      <w:marRight w:val="0"/>
      <w:marTop w:val="0"/>
      <w:marBottom w:val="0"/>
      <w:divBdr>
        <w:top w:val="none" w:sz="0" w:space="0" w:color="auto"/>
        <w:left w:val="none" w:sz="0" w:space="0" w:color="auto"/>
        <w:bottom w:val="none" w:sz="0" w:space="0" w:color="auto"/>
        <w:right w:val="none" w:sz="0" w:space="0" w:color="auto"/>
      </w:divBdr>
    </w:div>
    <w:div w:id="501700202">
      <w:bodyDiv w:val="1"/>
      <w:marLeft w:val="0"/>
      <w:marRight w:val="0"/>
      <w:marTop w:val="0"/>
      <w:marBottom w:val="0"/>
      <w:divBdr>
        <w:top w:val="none" w:sz="0" w:space="0" w:color="auto"/>
        <w:left w:val="none" w:sz="0" w:space="0" w:color="auto"/>
        <w:bottom w:val="none" w:sz="0" w:space="0" w:color="auto"/>
        <w:right w:val="none" w:sz="0" w:space="0" w:color="auto"/>
      </w:divBdr>
    </w:div>
    <w:div w:id="506141312">
      <w:bodyDiv w:val="1"/>
      <w:marLeft w:val="0"/>
      <w:marRight w:val="0"/>
      <w:marTop w:val="0"/>
      <w:marBottom w:val="0"/>
      <w:divBdr>
        <w:top w:val="none" w:sz="0" w:space="0" w:color="auto"/>
        <w:left w:val="none" w:sz="0" w:space="0" w:color="auto"/>
        <w:bottom w:val="none" w:sz="0" w:space="0" w:color="auto"/>
        <w:right w:val="none" w:sz="0" w:space="0" w:color="auto"/>
      </w:divBdr>
    </w:div>
    <w:div w:id="511991748">
      <w:bodyDiv w:val="1"/>
      <w:marLeft w:val="0"/>
      <w:marRight w:val="0"/>
      <w:marTop w:val="0"/>
      <w:marBottom w:val="0"/>
      <w:divBdr>
        <w:top w:val="none" w:sz="0" w:space="0" w:color="auto"/>
        <w:left w:val="none" w:sz="0" w:space="0" w:color="auto"/>
        <w:bottom w:val="none" w:sz="0" w:space="0" w:color="auto"/>
        <w:right w:val="none" w:sz="0" w:space="0" w:color="auto"/>
      </w:divBdr>
    </w:div>
    <w:div w:id="520320963">
      <w:bodyDiv w:val="1"/>
      <w:marLeft w:val="0"/>
      <w:marRight w:val="0"/>
      <w:marTop w:val="0"/>
      <w:marBottom w:val="0"/>
      <w:divBdr>
        <w:top w:val="none" w:sz="0" w:space="0" w:color="auto"/>
        <w:left w:val="none" w:sz="0" w:space="0" w:color="auto"/>
        <w:bottom w:val="none" w:sz="0" w:space="0" w:color="auto"/>
        <w:right w:val="none" w:sz="0" w:space="0" w:color="auto"/>
      </w:divBdr>
    </w:div>
    <w:div w:id="539099939">
      <w:bodyDiv w:val="1"/>
      <w:marLeft w:val="0"/>
      <w:marRight w:val="0"/>
      <w:marTop w:val="0"/>
      <w:marBottom w:val="0"/>
      <w:divBdr>
        <w:top w:val="none" w:sz="0" w:space="0" w:color="auto"/>
        <w:left w:val="none" w:sz="0" w:space="0" w:color="auto"/>
        <w:bottom w:val="none" w:sz="0" w:space="0" w:color="auto"/>
        <w:right w:val="none" w:sz="0" w:space="0" w:color="auto"/>
      </w:divBdr>
    </w:div>
    <w:div w:id="552346845">
      <w:bodyDiv w:val="1"/>
      <w:marLeft w:val="0"/>
      <w:marRight w:val="0"/>
      <w:marTop w:val="0"/>
      <w:marBottom w:val="0"/>
      <w:divBdr>
        <w:top w:val="none" w:sz="0" w:space="0" w:color="auto"/>
        <w:left w:val="none" w:sz="0" w:space="0" w:color="auto"/>
        <w:bottom w:val="none" w:sz="0" w:space="0" w:color="auto"/>
        <w:right w:val="none" w:sz="0" w:space="0" w:color="auto"/>
      </w:divBdr>
    </w:div>
    <w:div w:id="561797089">
      <w:bodyDiv w:val="1"/>
      <w:marLeft w:val="0"/>
      <w:marRight w:val="0"/>
      <w:marTop w:val="0"/>
      <w:marBottom w:val="0"/>
      <w:divBdr>
        <w:top w:val="none" w:sz="0" w:space="0" w:color="auto"/>
        <w:left w:val="none" w:sz="0" w:space="0" w:color="auto"/>
        <w:bottom w:val="none" w:sz="0" w:space="0" w:color="auto"/>
        <w:right w:val="none" w:sz="0" w:space="0" w:color="auto"/>
      </w:divBdr>
      <w:divsChild>
        <w:div w:id="1624388701">
          <w:marLeft w:val="0"/>
          <w:marRight w:val="0"/>
          <w:marTop w:val="0"/>
          <w:marBottom w:val="0"/>
          <w:divBdr>
            <w:top w:val="none" w:sz="0" w:space="0" w:color="auto"/>
            <w:left w:val="none" w:sz="0" w:space="0" w:color="auto"/>
            <w:bottom w:val="none" w:sz="0" w:space="0" w:color="auto"/>
            <w:right w:val="none" w:sz="0" w:space="0" w:color="auto"/>
          </w:divBdr>
        </w:div>
        <w:div w:id="1868366123">
          <w:marLeft w:val="0"/>
          <w:marRight w:val="0"/>
          <w:marTop w:val="0"/>
          <w:marBottom w:val="0"/>
          <w:divBdr>
            <w:top w:val="none" w:sz="0" w:space="0" w:color="auto"/>
            <w:left w:val="none" w:sz="0" w:space="0" w:color="auto"/>
            <w:bottom w:val="none" w:sz="0" w:space="0" w:color="auto"/>
            <w:right w:val="none" w:sz="0" w:space="0" w:color="auto"/>
          </w:divBdr>
        </w:div>
        <w:div w:id="1701318399">
          <w:marLeft w:val="0"/>
          <w:marRight w:val="0"/>
          <w:marTop w:val="0"/>
          <w:marBottom w:val="0"/>
          <w:divBdr>
            <w:top w:val="none" w:sz="0" w:space="0" w:color="auto"/>
            <w:left w:val="none" w:sz="0" w:space="0" w:color="auto"/>
            <w:bottom w:val="none" w:sz="0" w:space="0" w:color="auto"/>
            <w:right w:val="none" w:sz="0" w:space="0" w:color="auto"/>
          </w:divBdr>
        </w:div>
        <w:div w:id="1654482043">
          <w:marLeft w:val="0"/>
          <w:marRight w:val="0"/>
          <w:marTop w:val="0"/>
          <w:marBottom w:val="0"/>
          <w:divBdr>
            <w:top w:val="none" w:sz="0" w:space="0" w:color="auto"/>
            <w:left w:val="none" w:sz="0" w:space="0" w:color="auto"/>
            <w:bottom w:val="none" w:sz="0" w:space="0" w:color="auto"/>
            <w:right w:val="none" w:sz="0" w:space="0" w:color="auto"/>
          </w:divBdr>
        </w:div>
        <w:div w:id="1565067507">
          <w:marLeft w:val="0"/>
          <w:marRight w:val="0"/>
          <w:marTop w:val="0"/>
          <w:marBottom w:val="0"/>
          <w:divBdr>
            <w:top w:val="none" w:sz="0" w:space="0" w:color="auto"/>
            <w:left w:val="none" w:sz="0" w:space="0" w:color="auto"/>
            <w:bottom w:val="none" w:sz="0" w:space="0" w:color="auto"/>
            <w:right w:val="none" w:sz="0" w:space="0" w:color="auto"/>
          </w:divBdr>
        </w:div>
        <w:div w:id="1590118631">
          <w:marLeft w:val="0"/>
          <w:marRight w:val="0"/>
          <w:marTop w:val="0"/>
          <w:marBottom w:val="0"/>
          <w:divBdr>
            <w:top w:val="none" w:sz="0" w:space="0" w:color="auto"/>
            <w:left w:val="none" w:sz="0" w:space="0" w:color="auto"/>
            <w:bottom w:val="none" w:sz="0" w:space="0" w:color="auto"/>
            <w:right w:val="none" w:sz="0" w:space="0" w:color="auto"/>
          </w:divBdr>
        </w:div>
        <w:div w:id="1730298719">
          <w:marLeft w:val="0"/>
          <w:marRight w:val="0"/>
          <w:marTop w:val="0"/>
          <w:marBottom w:val="0"/>
          <w:divBdr>
            <w:top w:val="none" w:sz="0" w:space="0" w:color="auto"/>
            <w:left w:val="none" w:sz="0" w:space="0" w:color="auto"/>
            <w:bottom w:val="none" w:sz="0" w:space="0" w:color="auto"/>
            <w:right w:val="none" w:sz="0" w:space="0" w:color="auto"/>
          </w:divBdr>
        </w:div>
        <w:div w:id="590701094">
          <w:marLeft w:val="0"/>
          <w:marRight w:val="0"/>
          <w:marTop w:val="0"/>
          <w:marBottom w:val="0"/>
          <w:divBdr>
            <w:top w:val="none" w:sz="0" w:space="0" w:color="auto"/>
            <w:left w:val="none" w:sz="0" w:space="0" w:color="auto"/>
            <w:bottom w:val="none" w:sz="0" w:space="0" w:color="auto"/>
            <w:right w:val="none" w:sz="0" w:space="0" w:color="auto"/>
          </w:divBdr>
        </w:div>
        <w:div w:id="1608780479">
          <w:marLeft w:val="0"/>
          <w:marRight w:val="0"/>
          <w:marTop w:val="0"/>
          <w:marBottom w:val="0"/>
          <w:divBdr>
            <w:top w:val="none" w:sz="0" w:space="0" w:color="auto"/>
            <w:left w:val="none" w:sz="0" w:space="0" w:color="auto"/>
            <w:bottom w:val="none" w:sz="0" w:space="0" w:color="auto"/>
            <w:right w:val="none" w:sz="0" w:space="0" w:color="auto"/>
          </w:divBdr>
        </w:div>
        <w:div w:id="1534147730">
          <w:marLeft w:val="0"/>
          <w:marRight w:val="0"/>
          <w:marTop w:val="0"/>
          <w:marBottom w:val="0"/>
          <w:divBdr>
            <w:top w:val="none" w:sz="0" w:space="0" w:color="auto"/>
            <w:left w:val="none" w:sz="0" w:space="0" w:color="auto"/>
            <w:bottom w:val="none" w:sz="0" w:space="0" w:color="auto"/>
            <w:right w:val="none" w:sz="0" w:space="0" w:color="auto"/>
          </w:divBdr>
        </w:div>
        <w:div w:id="1062020012">
          <w:marLeft w:val="0"/>
          <w:marRight w:val="0"/>
          <w:marTop w:val="0"/>
          <w:marBottom w:val="0"/>
          <w:divBdr>
            <w:top w:val="none" w:sz="0" w:space="0" w:color="auto"/>
            <w:left w:val="none" w:sz="0" w:space="0" w:color="auto"/>
            <w:bottom w:val="none" w:sz="0" w:space="0" w:color="auto"/>
            <w:right w:val="none" w:sz="0" w:space="0" w:color="auto"/>
          </w:divBdr>
        </w:div>
      </w:divsChild>
    </w:div>
    <w:div w:id="570314054">
      <w:bodyDiv w:val="1"/>
      <w:marLeft w:val="0"/>
      <w:marRight w:val="0"/>
      <w:marTop w:val="0"/>
      <w:marBottom w:val="0"/>
      <w:divBdr>
        <w:top w:val="none" w:sz="0" w:space="0" w:color="auto"/>
        <w:left w:val="none" w:sz="0" w:space="0" w:color="auto"/>
        <w:bottom w:val="none" w:sz="0" w:space="0" w:color="auto"/>
        <w:right w:val="none" w:sz="0" w:space="0" w:color="auto"/>
      </w:divBdr>
    </w:div>
    <w:div w:id="577861077">
      <w:bodyDiv w:val="1"/>
      <w:marLeft w:val="0"/>
      <w:marRight w:val="0"/>
      <w:marTop w:val="0"/>
      <w:marBottom w:val="0"/>
      <w:divBdr>
        <w:top w:val="none" w:sz="0" w:space="0" w:color="auto"/>
        <w:left w:val="none" w:sz="0" w:space="0" w:color="auto"/>
        <w:bottom w:val="none" w:sz="0" w:space="0" w:color="auto"/>
        <w:right w:val="none" w:sz="0" w:space="0" w:color="auto"/>
      </w:divBdr>
    </w:div>
    <w:div w:id="591473375">
      <w:bodyDiv w:val="1"/>
      <w:marLeft w:val="0"/>
      <w:marRight w:val="0"/>
      <w:marTop w:val="0"/>
      <w:marBottom w:val="0"/>
      <w:divBdr>
        <w:top w:val="none" w:sz="0" w:space="0" w:color="auto"/>
        <w:left w:val="none" w:sz="0" w:space="0" w:color="auto"/>
        <w:bottom w:val="none" w:sz="0" w:space="0" w:color="auto"/>
        <w:right w:val="none" w:sz="0" w:space="0" w:color="auto"/>
      </w:divBdr>
    </w:div>
    <w:div w:id="595022520">
      <w:bodyDiv w:val="1"/>
      <w:marLeft w:val="0"/>
      <w:marRight w:val="0"/>
      <w:marTop w:val="0"/>
      <w:marBottom w:val="0"/>
      <w:divBdr>
        <w:top w:val="none" w:sz="0" w:space="0" w:color="auto"/>
        <w:left w:val="none" w:sz="0" w:space="0" w:color="auto"/>
        <w:bottom w:val="none" w:sz="0" w:space="0" w:color="auto"/>
        <w:right w:val="none" w:sz="0" w:space="0" w:color="auto"/>
      </w:divBdr>
    </w:div>
    <w:div w:id="650790072">
      <w:bodyDiv w:val="1"/>
      <w:marLeft w:val="0"/>
      <w:marRight w:val="0"/>
      <w:marTop w:val="0"/>
      <w:marBottom w:val="0"/>
      <w:divBdr>
        <w:top w:val="none" w:sz="0" w:space="0" w:color="auto"/>
        <w:left w:val="none" w:sz="0" w:space="0" w:color="auto"/>
        <w:bottom w:val="none" w:sz="0" w:space="0" w:color="auto"/>
        <w:right w:val="none" w:sz="0" w:space="0" w:color="auto"/>
      </w:divBdr>
    </w:div>
    <w:div w:id="659312065">
      <w:bodyDiv w:val="1"/>
      <w:marLeft w:val="0"/>
      <w:marRight w:val="0"/>
      <w:marTop w:val="0"/>
      <w:marBottom w:val="0"/>
      <w:divBdr>
        <w:top w:val="none" w:sz="0" w:space="0" w:color="auto"/>
        <w:left w:val="none" w:sz="0" w:space="0" w:color="auto"/>
        <w:bottom w:val="none" w:sz="0" w:space="0" w:color="auto"/>
        <w:right w:val="none" w:sz="0" w:space="0" w:color="auto"/>
      </w:divBdr>
    </w:div>
    <w:div w:id="681510460">
      <w:bodyDiv w:val="1"/>
      <w:marLeft w:val="0"/>
      <w:marRight w:val="0"/>
      <w:marTop w:val="0"/>
      <w:marBottom w:val="0"/>
      <w:divBdr>
        <w:top w:val="none" w:sz="0" w:space="0" w:color="auto"/>
        <w:left w:val="none" w:sz="0" w:space="0" w:color="auto"/>
        <w:bottom w:val="none" w:sz="0" w:space="0" w:color="auto"/>
        <w:right w:val="none" w:sz="0" w:space="0" w:color="auto"/>
      </w:divBdr>
    </w:div>
    <w:div w:id="715810411">
      <w:bodyDiv w:val="1"/>
      <w:marLeft w:val="0"/>
      <w:marRight w:val="0"/>
      <w:marTop w:val="0"/>
      <w:marBottom w:val="0"/>
      <w:divBdr>
        <w:top w:val="none" w:sz="0" w:space="0" w:color="auto"/>
        <w:left w:val="none" w:sz="0" w:space="0" w:color="auto"/>
        <w:bottom w:val="none" w:sz="0" w:space="0" w:color="auto"/>
        <w:right w:val="none" w:sz="0" w:space="0" w:color="auto"/>
      </w:divBdr>
    </w:div>
    <w:div w:id="715812152">
      <w:bodyDiv w:val="1"/>
      <w:marLeft w:val="0"/>
      <w:marRight w:val="0"/>
      <w:marTop w:val="0"/>
      <w:marBottom w:val="0"/>
      <w:divBdr>
        <w:top w:val="none" w:sz="0" w:space="0" w:color="auto"/>
        <w:left w:val="none" w:sz="0" w:space="0" w:color="auto"/>
        <w:bottom w:val="none" w:sz="0" w:space="0" w:color="auto"/>
        <w:right w:val="none" w:sz="0" w:space="0" w:color="auto"/>
      </w:divBdr>
    </w:div>
    <w:div w:id="722826028">
      <w:bodyDiv w:val="1"/>
      <w:marLeft w:val="0"/>
      <w:marRight w:val="0"/>
      <w:marTop w:val="0"/>
      <w:marBottom w:val="0"/>
      <w:divBdr>
        <w:top w:val="none" w:sz="0" w:space="0" w:color="auto"/>
        <w:left w:val="none" w:sz="0" w:space="0" w:color="auto"/>
        <w:bottom w:val="none" w:sz="0" w:space="0" w:color="auto"/>
        <w:right w:val="none" w:sz="0" w:space="0" w:color="auto"/>
      </w:divBdr>
    </w:div>
    <w:div w:id="725496718">
      <w:bodyDiv w:val="1"/>
      <w:marLeft w:val="120"/>
      <w:marRight w:val="120"/>
      <w:marTop w:val="120"/>
      <w:marBottom w:val="120"/>
      <w:divBdr>
        <w:top w:val="none" w:sz="0" w:space="0" w:color="auto"/>
        <w:left w:val="none" w:sz="0" w:space="0" w:color="auto"/>
        <w:bottom w:val="none" w:sz="0" w:space="0" w:color="auto"/>
        <w:right w:val="none" w:sz="0" w:space="0" w:color="auto"/>
      </w:divBdr>
      <w:divsChild>
        <w:div w:id="429204944">
          <w:marLeft w:val="0"/>
          <w:marRight w:val="0"/>
          <w:marTop w:val="0"/>
          <w:marBottom w:val="0"/>
          <w:divBdr>
            <w:top w:val="none" w:sz="0" w:space="0" w:color="auto"/>
            <w:left w:val="none" w:sz="0" w:space="0" w:color="auto"/>
            <w:bottom w:val="none" w:sz="0" w:space="0" w:color="auto"/>
            <w:right w:val="none" w:sz="0" w:space="0" w:color="auto"/>
          </w:divBdr>
          <w:divsChild>
            <w:div w:id="1324309815">
              <w:marLeft w:val="0"/>
              <w:marRight w:val="0"/>
              <w:marTop w:val="0"/>
              <w:marBottom w:val="0"/>
              <w:divBdr>
                <w:top w:val="single" w:sz="6" w:space="0" w:color="999999"/>
                <w:left w:val="single" w:sz="6" w:space="0" w:color="999999"/>
                <w:bottom w:val="single" w:sz="6" w:space="0" w:color="999999"/>
                <w:right w:val="single" w:sz="6" w:space="0" w:color="999999"/>
              </w:divBdr>
              <w:divsChild>
                <w:div w:id="1107231603">
                  <w:marLeft w:val="0"/>
                  <w:marRight w:val="0"/>
                  <w:marTop w:val="0"/>
                  <w:marBottom w:val="0"/>
                  <w:divBdr>
                    <w:top w:val="none" w:sz="0" w:space="0" w:color="auto"/>
                    <w:left w:val="none" w:sz="0" w:space="0" w:color="auto"/>
                    <w:bottom w:val="none" w:sz="0" w:space="0" w:color="auto"/>
                    <w:right w:val="none" w:sz="0" w:space="0" w:color="auto"/>
                  </w:divBdr>
                  <w:divsChild>
                    <w:div w:id="945186908">
                      <w:marLeft w:val="0"/>
                      <w:marRight w:val="0"/>
                      <w:marTop w:val="0"/>
                      <w:marBottom w:val="0"/>
                      <w:divBdr>
                        <w:top w:val="none" w:sz="0" w:space="0" w:color="auto"/>
                        <w:left w:val="none" w:sz="0" w:space="0" w:color="auto"/>
                        <w:bottom w:val="none" w:sz="0" w:space="0" w:color="auto"/>
                        <w:right w:val="none" w:sz="0" w:space="0" w:color="auto"/>
                      </w:divBdr>
                      <w:divsChild>
                        <w:div w:id="711661458">
                          <w:marLeft w:val="0"/>
                          <w:marRight w:val="0"/>
                          <w:marTop w:val="0"/>
                          <w:marBottom w:val="0"/>
                          <w:divBdr>
                            <w:top w:val="single" w:sz="6" w:space="8" w:color="CCCCCC"/>
                            <w:left w:val="none" w:sz="0" w:space="0" w:color="auto"/>
                            <w:bottom w:val="none" w:sz="0" w:space="0" w:color="auto"/>
                            <w:right w:val="none" w:sz="0" w:space="0" w:color="auto"/>
                          </w:divBdr>
                          <w:divsChild>
                            <w:div w:id="1212036334">
                              <w:marLeft w:val="120"/>
                              <w:marRight w:val="120"/>
                              <w:marTop w:val="120"/>
                              <w:marBottom w:val="120"/>
                              <w:divBdr>
                                <w:top w:val="none" w:sz="0" w:space="0" w:color="auto"/>
                                <w:left w:val="none" w:sz="0" w:space="0" w:color="auto"/>
                                <w:bottom w:val="none" w:sz="0" w:space="0" w:color="auto"/>
                                <w:right w:val="none" w:sz="0" w:space="0" w:color="auto"/>
                              </w:divBdr>
                              <w:divsChild>
                                <w:div w:id="1538859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32043543">
      <w:bodyDiv w:val="1"/>
      <w:marLeft w:val="0"/>
      <w:marRight w:val="0"/>
      <w:marTop w:val="0"/>
      <w:marBottom w:val="0"/>
      <w:divBdr>
        <w:top w:val="none" w:sz="0" w:space="0" w:color="auto"/>
        <w:left w:val="none" w:sz="0" w:space="0" w:color="auto"/>
        <w:bottom w:val="none" w:sz="0" w:space="0" w:color="auto"/>
        <w:right w:val="none" w:sz="0" w:space="0" w:color="auto"/>
      </w:divBdr>
    </w:div>
    <w:div w:id="733551147">
      <w:bodyDiv w:val="1"/>
      <w:marLeft w:val="0"/>
      <w:marRight w:val="0"/>
      <w:marTop w:val="0"/>
      <w:marBottom w:val="0"/>
      <w:divBdr>
        <w:top w:val="none" w:sz="0" w:space="0" w:color="auto"/>
        <w:left w:val="none" w:sz="0" w:space="0" w:color="auto"/>
        <w:bottom w:val="none" w:sz="0" w:space="0" w:color="auto"/>
        <w:right w:val="none" w:sz="0" w:space="0" w:color="auto"/>
      </w:divBdr>
    </w:div>
    <w:div w:id="744914815">
      <w:bodyDiv w:val="1"/>
      <w:marLeft w:val="0"/>
      <w:marRight w:val="0"/>
      <w:marTop w:val="0"/>
      <w:marBottom w:val="0"/>
      <w:divBdr>
        <w:top w:val="none" w:sz="0" w:space="0" w:color="auto"/>
        <w:left w:val="none" w:sz="0" w:space="0" w:color="auto"/>
        <w:bottom w:val="none" w:sz="0" w:space="0" w:color="auto"/>
        <w:right w:val="none" w:sz="0" w:space="0" w:color="auto"/>
      </w:divBdr>
      <w:divsChild>
        <w:div w:id="177697178">
          <w:marLeft w:val="0"/>
          <w:marRight w:val="0"/>
          <w:marTop w:val="0"/>
          <w:marBottom w:val="0"/>
          <w:divBdr>
            <w:top w:val="none" w:sz="0" w:space="0" w:color="auto"/>
            <w:left w:val="none" w:sz="0" w:space="0" w:color="auto"/>
            <w:bottom w:val="none" w:sz="0" w:space="0" w:color="auto"/>
            <w:right w:val="none" w:sz="0" w:space="0" w:color="auto"/>
          </w:divBdr>
        </w:div>
        <w:div w:id="1017387988">
          <w:marLeft w:val="0"/>
          <w:marRight w:val="0"/>
          <w:marTop w:val="0"/>
          <w:marBottom w:val="0"/>
          <w:divBdr>
            <w:top w:val="none" w:sz="0" w:space="0" w:color="auto"/>
            <w:left w:val="none" w:sz="0" w:space="0" w:color="auto"/>
            <w:bottom w:val="none" w:sz="0" w:space="0" w:color="auto"/>
            <w:right w:val="none" w:sz="0" w:space="0" w:color="auto"/>
          </w:divBdr>
        </w:div>
        <w:div w:id="599795373">
          <w:marLeft w:val="0"/>
          <w:marRight w:val="0"/>
          <w:marTop w:val="0"/>
          <w:marBottom w:val="0"/>
          <w:divBdr>
            <w:top w:val="none" w:sz="0" w:space="0" w:color="auto"/>
            <w:left w:val="none" w:sz="0" w:space="0" w:color="auto"/>
            <w:bottom w:val="none" w:sz="0" w:space="0" w:color="auto"/>
            <w:right w:val="none" w:sz="0" w:space="0" w:color="auto"/>
          </w:divBdr>
        </w:div>
        <w:div w:id="1619406391">
          <w:marLeft w:val="0"/>
          <w:marRight w:val="0"/>
          <w:marTop w:val="0"/>
          <w:marBottom w:val="0"/>
          <w:divBdr>
            <w:top w:val="none" w:sz="0" w:space="0" w:color="auto"/>
            <w:left w:val="none" w:sz="0" w:space="0" w:color="auto"/>
            <w:bottom w:val="none" w:sz="0" w:space="0" w:color="auto"/>
            <w:right w:val="none" w:sz="0" w:space="0" w:color="auto"/>
          </w:divBdr>
        </w:div>
        <w:div w:id="2019379164">
          <w:marLeft w:val="0"/>
          <w:marRight w:val="0"/>
          <w:marTop w:val="0"/>
          <w:marBottom w:val="0"/>
          <w:divBdr>
            <w:top w:val="none" w:sz="0" w:space="0" w:color="auto"/>
            <w:left w:val="none" w:sz="0" w:space="0" w:color="auto"/>
            <w:bottom w:val="none" w:sz="0" w:space="0" w:color="auto"/>
            <w:right w:val="none" w:sz="0" w:space="0" w:color="auto"/>
          </w:divBdr>
        </w:div>
        <w:div w:id="1913080386">
          <w:marLeft w:val="0"/>
          <w:marRight w:val="0"/>
          <w:marTop w:val="0"/>
          <w:marBottom w:val="0"/>
          <w:divBdr>
            <w:top w:val="none" w:sz="0" w:space="0" w:color="auto"/>
            <w:left w:val="none" w:sz="0" w:space="0" w:color="auto"/>
            <w:bottom w:val="none" w:sz="0" w:space="0" w:color="auto"/>
            <w:right w:val="none" w:sz="0" w:space="0" w:color="auto"/>
          </w:divBdr>
        </w:div>
        <w:div w:id="1662270413">
          <w:marLeft w:val="0"/>
          <w:marRight w:val="0"/>
          <w:marTop w:val="0"/>
          <w:marBottom w:val="0"/>
          <w:divBdr>
            <w:top w:val="none" w:sz="0" w:space="0" w:color="auto"/>
            <w:left w:val="none" w:sz="0" w:space="0" w:color="auto"/>
            <w:bottom w:val="none" w:sz="0" w:space="0" w:color="auto"/>
            <w:right w:val="none" w:sz="0" w:space="0" w:color="auto"/>
          </w:divBdr>
        </w:div>
        <w:div w:id="828984762">
          <w:marLeft w:val="0"/>
          <w:marRight w:val="0"/>
          <w:marTop w:val="0"/>
          <w:marBottom w:val="0"/>
          <w:divBdr>
            <w:top w:val="none" w:sz="0" w:space="0" w:color="auto"/>
            <w:left w:val="none" w:sz="0" w:space="0" w:color="auto"/>
            <w:bottom w:val="none" w:sz="0" w:space="0" w:color="auto"/>
            <w:right w:val="none" w:sz="0" w:space="0" w:color="auto"/>
          </w:divBdr>
        </w:div>
        <w:div w:id="1991128379">
          <w:marLeft w:val="0"/>
          <w:marRight w:val="0"/>
          <w:marTop w:val="0"/>
          <w:marBottom w:val="0"/>
          <w:divBdr>
            <w:top w:val="none" w:sz="0" w:space="0" w:color="auto"/>
            <w:left w:val="none" w:sz="0" w:space="0" w:color="auto"/>
            <w:bottom w:val="none" w:sz="0" w:space="0" w:color="auto"/>
            <w:right w:val="none" w:sz="0" w:space="0" w:color="auto"/>
          </w:divBdr>
        </w:div>
      </w:divsChild>
    </w:div>
    <w:div w:id="756251274">
      <w:bodyDiv w:val="1"/>
      <w:marLeft w:val="0"/>
      <w:marRight w:val="0"/>
      <w:marTop w:val="0"/>
      <w:marBottom w:val="0"/>
      <w:divBdr>
        <w:top w:val="none" w:sz="0" w:space="0" w:color="auto"/>
        <w:left w:val="none" w:sz="0" w:space="0" w:color="auto"/>
        <w:bottom w:val="none" w:sz="0" w:space="0" w:color="auto"/>
        <w:right w:val="none" w:sz="0" w:space="0" w:color="auto"/>
      </w:divBdr>
    </w:div>
    <w:div w:id="768045771">
      <w:bodyDiv w:val="1"/>
      <w:marLeft w:val="0"/>
      <w:marRight w:val="0"/>
      <w:marTop w:val="0"/>
      <w:marBottom w:val="0"/>
      <w:divBdr>
        <w:top w:val="none" w:sz="0" w:space="0" w:color="auto"/>
        <w:left w:val="none" w:sz="0" w:space="0" w:color="auto"/>
        <w:bottom w:val="none" w:sz="0" w:space="0" w:color="auto"/>
        <w:right w:val="none" w:sz="0" w:space="0" w:color="auto"/>
      </w:divBdr>
    </w:div>
    <w:div w:id="787046616">
      <w:bodyDiv w:val="1"/>
      <w:marLeft w:val="0"/>
      <w:marRight w:val="0"/>
      <w:marTop w:val="0"/>
      <w:marBottom w:val="0"/>
      <w:divBdr>
        <w:top w:val="none" w:sz="0" w:space="0" w:color="auto"/>
        <w:left w:val="none" w:sz="0" w:space="0" w:color="auto"/>
        <w:bottom w:val="none" w:sz="0" w:space="0" w:color="auto"/>
        <w:right w:val="none" w:sz="0" w:space="0" w:color="auto"/>
      </w:divBdr>
    </w:div>
    <w:div w:id="814879472">
      <w:bodyDiv w:val="1"/>
      <w:marLeft w:val="0"/>
      <w:marRight w:val="0"/>
      <w:marTop w:val="0"/>
      <w:marBottom w:val="0"/>
      <w:divBdr>
        <w:top w:val="none" w:sz="0" w:space="0" w:color="auto"/>
        <w:left w:val="none" w:sz="0" w:space="0" w:color="auto"/>
        <w:bottom w:val="none" w:sz="0" w:space="0" w:color="auto"/>
        <w:right w:val="none" w:sz="0" w:space="0" w:color="auto"/>
      </w:divBdr>
    </w:div>
    <w:div w:id="823818551">
      <w:bodyDiv w:val="1"/>
      <w:marLeft w:val="120"/>
      <w:marRight w:val="120"/>
      <w:marTop w:val="120"/>
      <w:marBottom w:val="120"/>
      <w:divBdr>
        <w:top w:val="none" w:sz="0" w:space="0" w:color="auto"/>
        <w:left w:val="none" w:sz="0" w:space="0" w:color="auto"/>
        <w:bottom w:val="none" w:sz="0" w:space="0" w:color="auto"/>
        <w:right w:val="none" w:sz="0" w:space="0" w:color="auto"/>
      </w:divBdr>
      <w:divsChild>
        <w:div w:id="854267893">
          <w:marLeft w:val="0"/>
          <w:marRight w:val="0"/>
          <w:marTop w:val="0"/>
          <w:marBottom w:val="0"/>
          <w:divBdr>
            <w:top w:val="none" w:sz="0" w:space="0" w:color="auto"/>
            <w:left w:val="none" w:sz="0" w:space="0" w:color="auto"/>
            <w:bottom w:val="none" w:sz="0" w:space="0" w:color="auto"/>
            <w:right w:val="none" w:sz="0" w:space="0" w:color="auto"/>
          </w:divBdr>
          <w:divsChild>
            <w:div w:id="1900510034">
              <w:marLeft w:val="0"/>
              <w:marRight w:val="0"/>
              <w:marTop w:val="0"/>
              <w:marBottom w:val="0"/>
              <w:divBdr>
                <w:top w:val="single" w:sz="6" w:space="0" w:color="999999"/>
                <w:left w:val="single" w:sz="6" w:space="0" w:color="999999"/>
                <w:bottom w:val="single" w:sz="6" w:space="0" w:color="999999"/>
                <w:right w:val="single" w:sz="6" w:space="0" w:color="999999"/>
              </w:divBdr>
              <w:divsChild>
                <w:div w:id="1221599584">
                  <w:marLeft w:val="0"/>
                  <w:marRight w:val="0"/>
                  <w:marTop w:val="0"/>
                  <w:marBottom w:val="0"/>
                  <w:divBdr>
                    <w:top w:val="none" w:sz="0" w:space="0" w:color="auto"/>
                    <w:left w:val="none" w:sz="0" w:space="0" w:color="auto"/>
                    <w:bottom w:val="none" w:sz="0" w:space="0" w:color="auto"/>
                    <w:right w:val="none" w:sz="0" w:space="0" w:color="auto"/>
                  </w:divBdr>
                  <w:divsChild>
                    <w:div w:id="1257253499">
                      <w:marLeft w:val="0"/>
                      <w:marRight w:val="0"/>
                      <w:marTop w:val="0"/>
                      <w:marBottom w:val="0"/>
                      <w:divBdr>
                        <w:top w:val="none" w:sz="0" w:space="0" w:color="auto"/>
                        <w:left w:val="none" w:sz="0" w:space="0" w:color="auto"/>
                        <w:bottom w:val="none" w:sz="0" w:space="0" w:color="auto"/>
                        <w:right w:val="none" w:sz="0" w:space="0" w:color="auto"/>
                      </w:divBdr>
                      <w:divsChild>
                        <w:div w:id="1651591418">
                          <w:marLeft w:val="0"/>
                          <w:marRight w:val="0"/>
                          <w:marTop w:val="0"/>
                          <w:marBottom w:val="0"/>
                          <w:divBdr>
                            <w:top w:val="single" w:sz="6" w:space="8" w:color="CCCCCC"/>
                            <w:left w:val="none" w:sz="0" w:space="0" w:color="auto"/>
                            <w:bottom w:val="none" w:sz="0" w:space="0" w:color="auto"/>
                            <w:right w:val="none" w:sz="0" w:space="0" w:color="auto"/>
                          </w:divBdr>
                          <w:divsChild>
                            <w:div w:id="1010106938">
                              <w:marLeft w:val="120"/>
                              <w:marRight w:val="120"/>
                              <w:marTop w:val="120"/>
                              <w:marBottom w:val="120"/>
                              <w:divBdr>
                                <w:top w:val="none" w:sz="0" w:space="0" w:color="auto"/>
                                <w:left w:val="none" w:sz="0" w:space="0" w:color="auto"/>
                                <w:bottom w:val="none" w:sz="0" w:space="0" w:color="auto"/>
                                <w:right w:val="none" w:sz="0" w:space="0" w:color="auto"/>
                              </w:divBdr>
                              <w:divsChild>
                                <w:div w:id="2142258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44250326">
      <w:bodyDiv w:val="1"/>
      <w:marLeft w:val="0"/>
      <w:marRight w:val="0"/>
      <w:marTop w:val="0"/>
      <w:marBottom w:val="0"/>
      <w:divBdr>
        <w:top w:val="none" w:sz="0" w:space="0" w:color="auto"/>
        <w:left w:val="none" w:sz="0" w:space="0" w:color="auto"/>
        <w:bottom w:val="none" w:sz="0" w:space="0" w:color="auto"/>
        <w:right w:val="none" w:sz="0" w:space="0" w:color="auto"/>
      </w:divBdr>
    </w:div>
    <w:div w:id="856889785">
      <w:bodyDiv w:val="1"/>
      <w:marLeft w:val="0"/>
      <w:marRight w:val="0"/>
      <w:marTop w:val="0"/>
      <w:marBottom w:val="0"/>
      <w:divBdr>
        <w:top w:val="none" w:sz="0" w:space="0" w:color="auto"/>
        <w:left w:val="none" w:sz="0" w:space="0" w:color="auto"/>
        <w:bottom w:val="none" w:sz="0" w:space="0" w:color="auto"/>
        <w:right w:val="none" w:sz="0" w:space="0" w:color="auto"/>
      </w:divBdr>
    </w:div>
    <w:div w:id="863909486">
      <w:bodyDiv w:val="1"/>
      <w:marLeft w:val="0"/>
      <w:marRight w:val="0"/>
      <w:marTop w:val="0"/>
      <w:marBottom w:val="0"/>
      <w:divBdr>
        <w:top w:val="none" w:sz="0" w:space="0" w:color="auto"/>
        <w:left w:val="none" w:sz="0" w:space="0" w:color="auto"/>
        <w:bottom w:val="none" w:sz="0" w:space="0" w:color="auto"/>
        <w:right w:val="none" w:sz="0" w:space="0" w:color="auto"/>
      </w:divBdr>
    </w:div>
    <w:div w:id="876550416">
      <w:bodyDiv w:val="1"/>
      <w:marLeft w:val="0"/>
      <w:marRight w:val="0"/>
      <w:marTop w:val="0"/>
      <w:marBottom w:val="0"/>
      <w:divBdr>
        <w:top w:val="none" w:sz="0" w:space="0" w:color="auto"/>
        <w:left w:val="none" w:sz="0" w:space="0" w:color="auto"/>
        <w:bottom w:val="none" w:sz="0" w:space="0" w:color="auto"/>
        <w:right w:val="none" w:sz="0" w:space="0" w:color="auto"/>
      </w:divBdr>
    </w:div>
    <w:div w:id="889074991">
      <w:bodyDiv w:val="1"/>
      <w:marLeft w:val="0"/>
      <w:marRight w:val="0"/>
      <w:marTop w:val="0"/>
      <w:marBottom w:val="0"/>
      <w:divBdr>
        <w:top w:val="none" w:sz="0" w:space="0" w:color="auto"/>
        <w:left w:val="none" w:sz="0" w:space="0" w:color="auto"/>
        <w:bottom w:val="none" w:sz="0" w:space="0" w:color="auto"/>
        <w:right w:val="none" w:sz="0" w:space="0" w:color="auto"/>
      </w:divBdr>
      <w:divsChild>
        <w:div w:id="1269388602">
          <w:marLeft w:val="0"/>
          <w:marRight w:val="0"/>
          <w:marTop w:val="0"/>
          <w:marBottom w:val="0"/>
          <w:divBdr>
            <w:top w:val="none" w:sz="0" w:space="0" w:color="auto"/>
            <w:left w:val="none" w:sz="0" w:space="0" w:color="auto"/>
            <w:bottom w:val="none" w:sz="0" w:space="0" w:color="auto"/>
            <w:right w:val="none" w:sz="0" w:space="0" w:color="auto"/>
          </w:divBdr>
        </w:div>
        <w:div w:id="688945508">
          <w:marLeft w:val="0"/>
          <w:marRight w:val="0"/>
          <w:marTop w:val="0"/>
          <w:marBottom w:val="0"/>
          <w:divBdr>
            <w:top w:val="none" w:sz="0" w:space="0" w:color="auto"/>
            <w:left w:val="none" w:sz="0" w:space="0" w:color="auto"/>
            <w:bottom w:val="none" w:sz="0" w:space="0" w:color="auto"/>
            <w:right w:val="none" w:sz="0" w:space="0" w:color="auto"/>
          </w:divBdr>
        </w:div>
        <w:div w:id="798688814">
          <w:marLeft w:val="0"/>
          <w:marRight w:val="0"/>
          <w:marTop w:val="0"/>
          <w:marBottom w:val="0"/>
          <w:divBdr>
            <w:top w:val="none" w:sz="0" w:space="0" w:color="auto"/>
            <w:left w:val="none" w:sz="0" w:space="0" w:color="auto"/>
            <w:bottom w:val="none" w:sz="0" w:space="0" w:color="auto"/>
            <w:right w:val="none" w:sz="0" w:space="0" w:color="auto"/>
          </w:divBdr>
        </w:div>
        <w:div w:id="684750929">
          <w:marLeft w:val="0"/>
          <w:marRight w:val="0"/>
          <w:marTop w:val="0"/>
          <w:marBottom w:val="0"/>
          <w:divBdr>
            <w:top w:val="none" w:sz="0" w:space="0" w:color="auto"/>
            <w:left w:val="none" w:sz="0" w:space="0" w:color="auto"/>
            <w:bottom w:val="none" w:sz="0" w:space="0" w:color="auto"/>
            <w:right w:val="none" w:sz="0" w:space="0" w:color="auto"/>
          </w:divBdr>
        </w:div>
        <w:div w:id="1899776419">
          <w:marLeft w:val="0"/>
          <w:marRight w:val="0"/>
          <w:marTop w:val="0"/>
          <w:marBottom w:val="0"/>
          <w:divBdr>
            <w:top w:val="none" w:sz="0" w:space="0" w:color="auto"/>
            <w:left w:val="none" w:sz="0" w:space="0" w:color="auto"/>
            <w:bottom w:val="none" w:sz="0" w:space="0" w:color="auto"/>
            <w:right w:val="none" w:sz="0" w:space="0" w:color="auto"/>
          </w:divBdr>
        </w:div>
        <w:div w:id="100148334">
          <w:marLeft w:val="0"/>
          <w:marRight w:val="0"/>
          <w:marTop w:val="0"/>
          <w:marBottom w:val="0"/>
          <w:divBdr>
            <w:top w:val="none" w:sz="0" w:space="0" w:color="auto"/>
            <w:left w:val="none" w:sz="0" w:space="0" w:color="auto"/>
            <w:bottom w:val="none" w:sz="0" w:space="0" w:color="auto"/>
            <w:right w:val="none" w:sz="0" w:space="0" w:color="auto"/>
          </w:divBdr>
        </w:div>
        <w:div w:id="483158268">
          <w:marLeft w:val="0"/>
          <w:marRight w:val="0"/>
          <w:marTop w:val="0"/>
          <w:marBottom w:val="0"/>
          <w:divBdr>
            <w:top w:val="none" w:sz="0" w:space="0" w:color="auto"/>
            <w:left w:val="none" w:sz="0" w:space="0" w:color="auto"/>
            <w:bottom w:val="none" w:sz="0" w:space="0" w:color="auto"/>
            <w:right w:val="none" w:sz="0" w:space="0" w:color="auto"/>
          </w:divBdr>
        </w:div>
        <w:div w:id="678384807">
          <w:marLeft w:val="0"/>
          <w:marRight w:val="0"/>
          <w:marTop w:val="0"/>
          <w:marBottom w:val="0"/>
          <w:divBdr>
            <w:top w:val="none" w:sz="0" w:space="0" w:color="auto"/>
            <w:left w:val="none" w:sz="0" w:space="0" w:color="auto"/>
            <w:bottom w:val="none" w:sz="0" w:space="0" w:color="auto"/>
            <w:right w:val="none" w:sz="0" w:space="0" w:color="auto"/>
          </w:divBdr>
        </w:div>
        <w:div w:id="444733094">
          <w:marLeft w:val="0"/>
          <w:marRight w:val="0"/>
          <w:marTop w:val="0"/>
          <w:marBottom w:val="0"/>
          <w:divBdr>
            <w:top w:val="none" w:sz="0" w:space="0" w:color="auto"/>
            <w:left w:val="none" w:sz="0" w:space="0" w:color="auto"/>
            <w:bottom w:val="none" w:sz="0" w:space="0" w:color="auto"/>
            <w:right w:val="none" w:sz="0" w:space="0" w:color="auto"/>
          </w:divBdr>
        </w:div>
        <w:div w:id="1600214548">
          <w:marLeft w:val="0"/>
          <w:marRight w:val="0"/>
          <w:marTop w:val="0"/>
          <w:marBottom w:val="0"/>
          <w:divBdr>
            <w:top w:val="none" w:sz="0" w:space="0" w:color="auto"/>
            <w:left w:val="none" w:sz="0" w:space="0" w:color="auto"/>
            <w:bottom w:val="none" w:sz="0" w:space="0" w:color="auto"/>
            <w:right w:val="none" w:sz="0" w:space="0" w:color="auto"/>
          </w:divBdr>
        </w:div>
        <w:div w:id="1402289083">
          <w:marLeft w:val="0"/>
          <w:marRight w:val="0"/>
          <w:marTop w:val="0"/>
          <w:marBottom w:val="0"/>
          <w:divBdr>
            <w:top w:val="none" w:sz="0" w:space="0" w:color="auto"/>
            <w:left w:val="none" w:sz="0" w:space="0" w:color="auto"/>
            <w:bottom w:val="none" w:sz="0" w:space="0" w:color="auto"/>
            <w:right w:val="none" w:sz="0" w:space="0" w:color="auto"/>
          </w:divBdr>
        </w:div>
        <w:div w:id="319501761">
          <w:marLeft w:val="0"/>
          <w:marRight w:val="0"/>
          <w:marTop w:val="0"/>
          <w:marBottom w:val="0"/>
          <w:divBdr>
            <w:top w:val="none" w:sz="0" w:space="0" w:color="auto"/>
            <w:left w:val="none" w:sz="0" w:space="0" w:color="auto"/>
            <w:bottom w:val="none" w:sz="0" w:space="0" w:color="auto"/>
            <w:right w:val="none" w:sz="0" w:space="0" w:color="auto"/>
          </w:divBdr>
        </w:div>
        <w:div w:id="915893633">
          <w:marLeft w:val="0"/>
          <w:marRight w:val="0"/>
          <w:marTop w:val="0"/>
          <w:marBottom w:val="0"/>
          <w:divBdr>
            <w:top w:val="none" w:sz="0" w:space="0" w:color="auto"/>
            <w:left w:val="none" w:sz="0" w:space="0" w:color="auto"/>
            <w:bottom w:val="none" w:sz="0" w:space="0" w:color="auto"/>
            <w:right w:val="none" w:sz="0" w:space="0" w:color="auto"/>
          </w:divBdr>
        </w:div>
        <w:div w:id="621956616">
          <w:marLeft w:val="0"/>
          <w:marRight w:val="0"/>
          <w:marTop w:val="0"/>
          <w:marBottom w:val="0"/>
          <w:divBdr>
            <w:top w:val="none" w:sz="0" w:space="0" w:color="auto"/>
            <w:left w:val="none" w:sz="0" w:space="0" w:color="auto"/>
            <w:bottom w:val="none" w:sz="0" w:space="0" w:color="auto"/>
            <w:right w:val="none" w:sz="0" w:space="0" w:color="auto"/>
          </w:divBdr>
        </w:div>
      </w:divsChild>
    </w:div>
    <w:div w:id="919676779">
      <w:bodyDiv w:val="1"/>
      <w:marLeft w:val="0"/>
      <w:marRight w:val="0"/>
      <w:marTop w:val="0"/>
      <w:marBottom w:val="0"/>
      <w:divBdr>
        <w:top w:val="none" w:sz="0" w:space="0" w:color="auto"/>
        <w:left w:val="none" w:sz="0" w:space="0" w:color="auto"/>
        <w:bottom w:val="none" w:sz="0" w:space="0" w:color="auto"/>
        <w:right w:val="none" w:sz="0" w:space="0" w:color="auto"/>
      </w:divBdr>
    </w:div>
    <w:div w:id="924992378">
      <w:bodyDiv w:val="1"/>
      <w:marLeft w:val="0"/>
      <w:marRight w:val="0"/>
      <w:marTop w:val="0"/>
      <w:marBottom w:val="0"/>
      <w:divBdr>
        <w:top w:val="none" w:sz="0" w:space="0" w:color="auto"/>
        <w:left w:val="none" w:sz="0" w:space="0" w:color="auto"/>
        <w:bottom w:val="none" w:sz="0" w:space="0" w:color="auto"/>
        <w:right w:val="none" w:sz="0" w:space="0" w:color="auto"/>
      </w:divBdr>
    </w:div>
    <w:div w:id="932593965">
      <w:bodyDiv w:val="1"/>
      <w:marLeft w:val="0"/>
      <w:marRight w:val="0"/>
      <w:marTop w:val="0"/>
      <w:marBottom w:val="0"/>
      <w:divBdr>
        <w:top w:val="none" w:sz="0" w:space="0" w:color="auto"/>
        <w:left w:val="none" w:sz="0" w:space="0" w:color="auto"/>
        <w:bottom w:val="none" w:sz="0" w:space="0" w:color="auto"/>
        <w:right w:val="none" w:sz="0" w:space="0" w:color="auto"/>
      </w:divBdr>
      <w:divsChild>
        <w:div w:id="869495821">
          <w:marLeft w:val="0"/>
          <w:marRight w:val="0"/>
          <w:marTop w:val="225"/>
          <w:marBottom w:val="225"/>
          <w:divBdr>
            <w:top w:val="none" w:sz="0" w:space="0" w:color="auto"/>
            <w:left w:val="none" w:sz="0" w:space="0" w:color="auto"/>
            <w:bottom w:val="none" w:sz="0" w:space="0" w:color="auto"/>
            <w:right w:val="none" w:sz="0" w:space="0" w:color="auto"/>
          </w:divBdr>
          <w:divsChild>
            <w:div w:id="2084259973">
              <w:marLeft w:val="0"/>
              <w:marRight w:val="0"/>
              <w:marTop w:val="0"/>
              <w:marBottom w:val="0"/>
              <w:divBdr>
                <w:top w:val="single" w:sz="6" w:space="4" w:color="EAE8E8"/>
                <w:left w:val="single" w:sz="6" w:space="4" w:color="EAE8E8"/>
                <w:bottom w:val="single" w:sz="6" w:space="4" w:color="EAE8E8"/>
                <w:right w:val="single" w:sz="6" w:space="4" w:color="EAE8E8"/>
              </w:divBdr>
              <w:divsChild>
                <w:div w:id="1117412909">
                  <w:marLeft w:val="0"/>
                  <w:marRight w:val="0"/>
                  <w:marTop w:val="0"/>
                  <w:marBottom w:val="0"/>
                  <w:divBdr>
                    <w:top w:val="none" w:sz="0" w:space="0" w:color="auto"/>
                    <w:left w:val="none" w:sz="0" w:space="0" w:color="auto"/>
                    <w:bottom w:val="none" w:sz="0" w:space="0" w:color="auto"/>
                    <w:right w:val="none" w:sz="0" w:space="0" w:color="auto"/>
                  </w:divBdr>
                  <w:divsChild>
                    <w:div w:id="1191839226">
                      <w:marLeft w:val="0"/>
                      <w:marRight w:val="0"/>
                      <w:marTop w:val="0"/>
                      <w:marBottom w:val="0"/>
                      <w:divBdr>
                        <w:top w:val="none" w:sz="0" w:space="0" w:color="auto"/>
                        <w:left w:val="none" w:sz="0" w:space="0" w:color="auto"/>
                        <w:bottom w:val="none" w:sz="0" w:space="0" w:color="auto"/>
                        <w:right w:val="none" w:sz="0" w:space="0" w:color="auto"/>
                      </w:divBdr>
                      <w:divsChild>
                        <w:div w:id="2013600878">
                          <w:marLeft w:val="0"/>
                          <w:marRight w:val="0"/>
                          <w:marTop w:val="0"/>
                          <w:marBottom w:val="150"/>
                          <w:divBdr>
                            <w:top w:val="single" w:sz="6" w:space="4" w:color="E9E7E7"/>
                            <w:left w:val="single" w:sz="6" w:space="12" w:color="E9E7E7"/>
                            <w:bottom w:val="single" w:sz="6" w:space="4" w:color="E9E7E7"/>
                            <w:right w:val="single" w:sz="6" w:space="12" w:color="E9E7E7"/>
                          </w:divBdr>
                          <w:divsChild>
                            <w:div w:id="279605733">
                              <w:marLeft w:val="0"/>
                              <w:marRight w:val="0"/>
                              <w:marTop w:val="0"/>
                              <w:marBottom w:val="0"/>
                              <w:divBdr>
                                <w:top w:val="none" w:sz="0" w:space="0" w:color="auto"/>
                                <w:left w:val="none" w:sz="0" w:space="0" w:color="auto"/>
                                <w:bottom w:val="single" w:sz="6" w:space="4" w:color="E7E7E7"/>
                                <w:right w:val="none" w:sz="0" w:space="0" w:color="auto"/>
                              </w:divBdr>
                            </w:div>
                          </w:divsChild>
                        </w:div>
                      </w:divsChild>
                    </w:div>
                  </w:divsChild>
                </w:div>
              </w:divsChild>
            </w:div>
          </w:divsChild>
        </w:div>
      </w:divsChild>
    </w:div>
    <w:div w:id="986471961">
      <w:bodyDiv w:val="1"/>
      <w:marLeft w:val="0"/>
      <w:marRight w:val="0"/>
      <w:marTop w:val="0"/>
      <w:marBottom w:val="0"/>
      <w:divBdr>
        <w:top w:val="none" w:sz="0" w:space="0" w:color="auto"/>
        <w:left w:val="none" w:sz="0" w:space="0" w:color="auto"/>
        <w:bottom w:val="none" w:sz="0" w:space="0" w:color="auto"/>
        <w:right w:val="none" w:sz="0" w:space="0" w:color="auto"/>
      </w:divBdr>
    </w:div>
    <w:div w:id="1005933493">
      <w:bodyDiv w:val="1"/>
      <w:marLeft w:val="0"/>
      <w:marRight w:val="0"/>
      <w:marTop w:val="0"/>
      <w:marBottom w:val="0"/>
      <w:divBdr>
        <w:top w:val="none" w:sz="0" w:space="0" w:color="auto"/>
        <w:left w:val="none" w:sz="0" w:space="0" w:color="auto"/>
        <w:bottom w:val="none" w:sz="0" w:space="0" w:color="auto"/>
        <w:right w:val="none" w:sz="0" w:space="0" w:color="auto"/>
      </w:divBdr>
    </w:div>
    <w:div w:id="1026642707">
      <w:bodyDiv w:val="1"/>
      <w:marLeft w:val="0"/>
      <w:marRight w:val="0"/>
      <w:marTop w:val="0"/>
      <w:marBottom w:val="0"/>
      <w:divBdr>
        <w:top w:val="none" w:sz="0" w:space="0" w:color="auto"/>
        <w:left w:val="none" w:sz="0" w:space="0" w:color="auto"/>
        <w:bottom w:val="none" w:sz="0" w:space="0" w:color="auto"/>
        <w:right w:val="none" w:sz="0" w:space="0" w:color="auto"/>
      </w:divBdr>
    </w:div>
    <w:div w:id="1114708081">
      <w:bodyDiv w:val="1"/>
      <w:marLeft w:val="0"/>
      <w:marRight w:val="0"/>
      <w:marTop w:val="0"/>
      <w:marBottom w:val="0"/>
      <w:divBdr>
        <w:top w:val="none" w:sz="0" w:space="0" w:color="auto"/>
        <w:left w:val="none" w:sz="0" w:space="0" w:color="auto"/>
        <w:bottom w:val="none" w:sz="0" w:space="0" w:color="auto"/>
        <w:right w:val="none" w:sz="0" w:space="0" w:color="auto"/>
      </w:divBdr>
    </w:div>
    <w:div w:id="1134369326">
      <w:bodyDiv w:val="1"/>
      <w:marLeft w:val="0"/>
      <w:marRight w:val="0"/>
      <w:marTop w:val="0"/>
      <w:marBottom w:val="0"/>
      <w:divBdr>
        <w:top w:val="none" w:sz="0" w:space="0" w:color="auto"/>
        <w:left w:val="none" w:sz="0" w:space="0" w:color="auto"/>
        <w:bottom w:val="none" w:sz="0" w:space="0" w:color="auto"/>
        <w:right w:val="none" w:sz="0" w:space="0" w:color="auto"/>
      </w:divBdr>
    </w:div>
    <w:div w:id="1159464014">
      <w:bodyDiv w:val="1"/>
      <w:marLeft w:val="0"/>
      <w:marRight w:val="0"/>
      <w:marTop w:val="0"/>
      <w:marBottom w:val="0"/>
      <w:divBdr>
        <w:top w:val="none" w:sz="0" w:space="0" w:color="auto"/>
        <w:left w:val="none" w:sz="0" w:space="0" w:color="auto"/>
        <w:bottom w:val="none" w:sz="0" w:space="0" w:color="auto"/>
        <w:right w:val="none" w:sz="0" w:space="0" w:color="auto"/>
      </w:divBdr>
    </w:div>
    <w:div w:id="1171944395">
      <w:bodyDiv w:val="1"/>
      <w:marLeft w:val="0"/>
      <w:marRight w:val="0"/>
      <w:marTop w:val="0"/>
      <w:marBottom w:val="0"/>
      <w:divBdr>
        <w:top w:val="none" w:sz="0" w:space="0" w:color="auto"/>
        <w:left w:val="none" w:sz="0" w:space="0" w:color="auto"/>
        <w:bottom w:val="none" w:sz="0" w:space="0" w:color="auto"/>
        <w:right w:val="none" w:sz="0" w:space="0" w:color="auto"/>
      </w:divBdr>
    </w:div>
    <w:div w:id="1175650775">
      <w:bodyDiv w:val="1"/>
      <w:marLeft w:val="0"/>
      <w:marRight w:val="0"/>
      <w:marTop w:val="0"/>
      <w:marBottom w:val="0"/>
      <w:divBdr>
        <w:top w:val="none" w:sz="0" w:space="0" w:color="auto"/>
        <w:left w:val="none" w:sz="0" w:space="0" w:color="auto"/>
        <w:bottom w:val="none" w:sz="0" w:space="0" w:color="auto"/>
        <w:right w:val="none" w:sz="0" w:space="0" w:color="auto"/>
      </w:divBdr>
    </w:div>
    <w:div w:id="1178544321">
      <w:bodyDiv w:val="1"/>
      <w:marLeft w:val="0"/>
      <w:marRight w:val="0"/>
      <w:marTop w:val="0"/>
      <w:marBottom w:val="0"/>
      <w:divBdr>
        <w:top w:val="none" w:sz="0" w:space="0" w:color="auto"/>
        <w:left w:val="none" w:sz="0" w:space="0" w:color="auto"/>
        <w:bottom w:val="none" w:sz="0" w:space="0" w:color="auto"/>
        <w:right w:val="none" w:sz="0" w:space="0" w:color="auto"/>
      </w:divBdr>
    </w:div>
    <w:div w:id="1193958595">
      <w:bodyDiv w:val="1"/>
      <w:marLeft w:val="0"/>
      <w:marRight w:val="0"/>
      <w:marTop w:val="0"/>
      <w:marBottom w:val="0"/>
      <w:divBdr>
        <w:top w:val="none" w:sz="0" w:space="0" w:color="auto"/>
        <w:left w:val="none" w:sz="0" w:space="0" w:color="auto"/>
        <w:bottom w:val="none" w:sz="0" w:space="0" w:color="auto"/>
        <w:right w:val="none" w:sz="0" w:space="0" w:color="auto"/>
      </w:divBdr>
      <w:divsChild>
        <w:div w:id="741220306">
          <w:marLeft w:val="0"/>
          <w:marRight w:val="0"/>
          <w:marTop w:val="0"/>
          <w:marBottom w:val="0"/>
          <w:divBdr>
            <w:top w:val="none" w:sz="0" w:space="0" w:color="auto"/>
            <w:left w:val="none" w:sz="0" w:space="0" w:color="auto"/>
            <w:bottom w:val="none" w:sz="0" w:space="0" w:color="auto"/>
            <w:right w:val="none" w:sz="0" w:space="0" w:color="auto"/>
          </w:divBdr>
          <w:divsChild>
            <w:div w:id="142091211">
              <w:marLeft w:val="2250"/>
              <w:marRight w:val="0"/>
              <w:marTop w:val="0"/>
              <w:marBottom w:val="0"/>
              <w:divBdr>
                <w:top w:val="none" w:sz="0" w:space="0" w:color="auto"/>
                <w:left w:val="none" w:sz="0" w:space="0" w:color="auto"/>
                <w:bottom w:val="none" w:sz="0" w:space="0" w:color="auto"/>
                <w:right w:val="none" w:sz="0" w:space="0" w:color="auto"/>
              </w:divBdr>
              <w:divsChild>
                <w:div w:id="485630305">
                  <w:marLeft w:val="0"/>
                  <w:marRight w:val="0"/>
                  <w:marTop w:val="0"/>
                  <w:marBottom w:val="0"/>
                  <w:divBdr>
                    <w:top w:val="none" w:sz="0" w:space="0" w:color="auto"/>
                    <w:left w:val="none" w:sz="0" w:space="0" w:color="auto"/>
                    <w:bottom w:val="none" w:sz="0" w:space="0" w:color="auto"/>
                    <w:right w:val="none" w:sz="0" w:space="0" w:color="auto"/>
                  </w:divBdr>
                  <w:divsChild>
                    <w:div w:id="831873545">
                      <w:marLeft w:val="0"/>
                      <w:marRight w:val="0"/>
                      <w:marTop w:val="0"/>
                      <w:marBottom w:val="0"/>
                      <w:divBdr>
                        <w:top w:val="none" w:sz="0" w:space="0" w:color="auto"/>
                        <w:left w:val="none" w:sz="0" w:space="0" w:color="auto"/>
                        <w:bottom w:val="none" w:sz="0" w:space="0" w:color="auto"/>
                        <w:right w:val="none" w:sz="0" w:space="0" w:color="auto"/>
                      </w:divBdr>
                      <w:divsChild>
                        <w:div w:id="667365477">
                          <w:marLeft w:val="0"/>
                          <w:marRight w:val="0"/>
                          <w:marTop w:val="0"/>
                          <w:marBottom w:val="0"/>
                          <w:divBdr>
                            <w:top w:val="none" w:sz="0" w:space="0" w:color="auto"/>
                            <w:left w:val="none" w:sz="0" w:space="0" w:color="auto"/>
                            <w:bottom w:val="single" w:sz="6" w:space="8" w:color="000000"/>
                            <w:right w:val="none" w:sz="0" w:space="0" w:color="auto"/>
                          </w:divBdr>
                          <w:divsChild>
                            <w:div w:id="917790344">
                              <w:marLeft w:val="0"/>
                              <w:marRight w:val="0"/>
                              <w:marTop w:val="0"/>
                              <w:marBottom w:val="0"/>
                              <w:divBdr>
                                <w:top w:val="single" w:sz="6" w:space="0" w:color="000000"/>
                                <w:left w:val="none" w:sz="0" w:space="0" w:color="auto"/>
                                <w:bottom w:val="none" w:sz="0" w:space="0" w:color="auto"/>
                                <w:right w:val="none" w:sz="0" w:space="0" w:color="auto"/>
                              </w:divBdr>
                              <w:divsChild>
                                <w:div w:id="19474114">
                                  <w:marLeft w:val="0"/>
                                  <w:marRight w:val="0"/>
                                  <w:marTop w:val="0"/>
                                  <w:marBottom w:val="0"/>
                                  <w:divBdr>
                                    <w:top w:val="none" w:sz="0" w:space="0" w:color="auto"/>
                                    <w:left w:val="none" w:sz="0" w:space="0" w:color="auto"/>
                                    <w:bottom w:val="none" w:sz="0" w:space="0" w:color="auto"/>
                                    <w:right w:val="none" w:sz="0" w:space="0" w:color="auto"/>
                                  </w:divBdr>
                                </w:div>
                                <w:div w:id="64886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01166650">
      <w:bodyDiv w:val="1"/>
      <w:marLeft w:val="0"/>
      <w:marRight w:val="0"/>
      <w:marTop w:val="0"/>
      <w:marBottom w:val="0"/>
      <w:divBdr>
        <w:top w:val="none" w:sz="0" w:space="0" w:color="auto"/>
        <w:left w:val="none" w:sz="0" w:space="0" w:color="auto"/>
        <w:bottom w:val="none" w:sz="0" w:space="0" w:color="auto"/>
        <w:right w:val="none" w:sz="0" w:space="0" w:color="auto"/>
      </w:divBdr>
    </w:div>
    <w:div w:id="1203664320">
      <w:bodyDiv w:val="1"/>
      <w:marLeft w:val="0"/>
      <w:marRight w:val="0"/>
      <w:marTop w:val="0"/>
      <w:marBottom w:val="0"/>
      <w:divBdr>
        <w:top w:val="none" w:sz="0" w:space="0" w:color="auto"/>
        <w:left w:val="none" w:sz="0" w:space="0" w:color="auto"/>
        <w:bottom w:val="none" w:sz="0" w:space="0" w:color="auto"/>
        <w:right w:val="none" w:sz="0" w:space="0" w:color="auto"/>
      </w:divBdr>
    </w:div>
    <w:div w:id="1226067918">
      <w:bodyDiv w:val="1"/>
      <w:marLeft w:val="0"/>
      <w:marRight w:val="0"/>
      <w:marTop w:val="0"/>
      <w:marBottom w:val="0"/>
      <w:divBdr>
        <w:top w:val="none" w:sz="0" w:space="0" w:color="auto"/>
        <w:left w:val="none" w:sz="0" w:space="0" w:color="auto"/>
        <w:bottom w:val="none" w:sz="0" w:space="0" w:color="auto"/>
        <w:right w:val="none" w:sz="0" w:space="0" w:color="auto"/>
      </w:divBdr>
    </w:div>
    <w:div w:id="1231504845">
      <w:bodyDiv w:val="1"/>
      <w:marLeft w:val="0"/>
      <w:marRight w:val="0"/>
      <w:marTop w:val="0"/>
      <w:marBottom w:val="0"/>
      <w:divBdr>
        <w:top w:val="none" w:sz="0" w:space="0" w:color="auto"/>
        <w:left w:val="none" w:sz="0" w:space="0" w:color="auto"/>
        <w:bottom w:val="none" w:sz="0" w:space="0" w:color="auto"/>
        <w:right w:val="none" w:sz="0" w:space="0" w:color="auto"/>
      </w:divBdr>
    </w:div>
    <w:div w:id="1273242795">
      <w:bodyDiv w:val="1"/>
      <w:marLeft w:val="0"/>
      <w:marRight w:val="0"/>
      <w:marTop w:val="0"/>
      <w:marBottom w:val="0"/>
      <w:divBdr>
        <w:top w:val="none" w:sz="0" w:space="0" w:color="auto"/>
        <w:left w:val="none" w:sz="0" w:space="0" w:color="auto"/>
        <w:bottom w:val="none" w:sz="0" w:space="0" w:color="auto"/>
        <w:right w:val="none" w:sz="0" w:space="0" w:color="auto"/>
      </w:divBdr>
    </w:div>
    <w:div w:id="1313294526">
      <w:bodyDiv w:val="1"/>
      <w:marLeft w:val="0"/>
      <w:marRight w:val="0"/>
      <w:marTop w:val="0"/>
      <w:marBottom w:val="0"/>
      <w:divBdr>
        <w:top w:val="none" w:sz="0" w:space="0" w:color="auto"/>
        <w:left w:val="none" w:sz="0" w:space="0" w:color="auto"/>
        <w:bottom w:val="none" w:sz="0" w:space="0" w:color="auto"/>
        <w:right w:val="none" w:sz="0" w:space="0" w:color="auto"/>
      </w:divBdr>
    </w:div>
    <w:div w:id="1377775137">
      <w:bodyDiv w:val="1"/>
      <w:marLeft w:val="0"/>
      <w:marRight w:val="0"/>
      <w:marTop w:val="0"/>
      <w:marBottom w:val="0"/>
      <w:divBdr>
        <w:top w:val="none" w:sz="0" w:space="0" w:color="auto"/>
        <w:left w:val="none" w:sz="0" w:space="0" w:color="auto"/>
        <w:bottom w:val="none" w:sz="0" w:space="0" w:color="auto"/>
        <w:right w:val="none" w:sz="0" w:space="0" w:color="auto"/>
      </w:divBdr>
    </w:div>
    <w:div w:id="1377775627">
      <w:bodyDiv w:val="1"/>
      <w:marLeft w:val="0"/>
      <w:marRight w:val="0"/>
      <w:marTop w:val="0"/>
      <w:marBottom w:val="0"/>
      <w:divBdr>
        <w:top w:val="none" w:sz="0" w:space="0" w:color="auto"/>
        <w:left w:val="none" w:sz="0" w:space="0" w:color="auto"/>
        <w:bottom w:val="none" w:sz="0" w:space="0" w:color="auto"/>
        <w:right w:val="none" w:sz="0" w:space="0" w:color="auto"/>
      </w:divBdr>
    </w:div>
    <w:div w:id="1414544870">
      <w:bodyDiv w:val="1"/>
      <w:marLeft w:val="0"/>
      <w:marRight w:val="0"/>
      <w:marTop w:val="0"/>
      <w:marBottom w:val="0"/>
      <w:divBdr>
        <w:top w:val="none" w:sz="0" w:space="0" w:color="auto"/>
        <w:left w:val="none" w:sz="0" w:space="0" w:color="auto"/>
        <w:bottom w:val="none" w:sz="0" w:space="0" w:color="auto"/>
        <w:right w:val="none" w:sz="0" w:space="0" w:color="auto"/>
      </w:divBdr>
    </w:div>
    <w:div w:id="1421174915">
      <w:bodyDiv w:val="1"/>
      <w:marLeft w:val="0"/>
      <w:marRight w:val="0"/>
      <w:marTop w:val="0"/>
      <w:marBottom w:val="0"/>
      <w:divBdr>
        <w:top w:val="none" w:sz="0" w:space="0" w:color="auto"/>
        <w:left w:val="none" w:sz="0" w:space="0" w:color="auto"/>
        <w:bottom w:val="none" w:sz="0" w:space="0" w:color="auto"/>
        <w:right w:val="none" w:sz="0" w:space="0" w:color="auto"/>
      </w:divBdr>
    </w:div>
    <w:div w:id="1432776864">
      <w:bodyDiv w:val="1"/>
      <w:marLeft w:val="0"/>
      <w:marRight w:val="0"/>
      <w:marTop w:val="0"/>
      <w:marBottom w:val="0"/>
      <w:divBdr>
        <w:top w:val="none" w:sz="0" w:space="0" w:color="auto"/>
        <w:left w:val="none" w:sz="0" w:space="0" w:color="auto"/>
        <w:bottom w:val="none" w:sz="0" w:space="0" w:color="auto"/>
        <w:right w:val="none" w:sz="0" w:space="0" w:color="auto"/>
      </w:divBdr>
      <w:divsChild>
        <w:div w:id="1946762195">
          <w:marLeft w:val="0"/>
          <w:marRight w:val="0"/>
          <w:marTop w:val="0"/>
          <w:marBottom w:val="0"/>
          <w:divBdr>
            <w:top w:val="none" w:sz="0" w:space="0" w:color="auto"/>
            <w:left w:val="none" w:sz="0" w:space="0" w:color="auto"/>
            <w:bottom w:val="none" w:sz="0" w:space="0" w:color="auto"/>
            <w:right w:val="none" w:sz="0" w:space="0" w:color="auto"/>
          </w:divBdr>
        </w:div>
        <w:div w:id="484127606">
          <w:marLeft w:val="0"/>
          <w:marRight w:val="0"/>
          <w:marTop w:val="0"/>
          <w:marBottom w:val="0"/>
          <w:divBdr>
            <w:top w:val="none" w:sz="0" w:space="0" w:color="auto"/>
            <w:left w:val="none" w:sz="0" w:space="0" w:color="auto"/>
            <w:bottom w:val="none" w:sz="0" w:space="0" w:color="auto"/>
            <w:right w:val="none" w:sz="0" w:space="0" w:color="auto"/>
          </w:divBdr>
        </w:div>
        <w:div w:id="1581866362">
          <w:marLeft w:val="0"/>
          <w:marRight w:val="0"/>
          <w:marTop w:val="0"/>
          <w:marBottom w:val="0"/>
          <w:divBdr>
            <w:top w:val="none" w:sz="0" w:space="0" w:color="auto"/>
            <w:left w:val="none" w:sz="0" w:space="0" w:color="auto"/>
            <w:bottom w:val="none" w:sz="0" w:space="0" w:color="auto"/>
            <w:right w:val="none" w:sz="0" w:space="0" w:color="auto"/>
          </w:divBdr>
        </w:div>
        <w:div w:id="764690033">
          <w:marLeft w:val="0"/>
          <w:marRight w:val="0"/>
          <w:marTop w:val="0"/>
          <w:marBottom w:val="0"/>
          <w:divBdr>
            <w:top w:val="none" w:sz="0" w:space="0" w:color="auto"/>
            <w:left w:val="none" w:sz="0" w:space="0" w:color="auto"/>
            <w:bottom w:val="none" w:sz="0" w:space="0" w:color="auto"/>
            <w:right w:val="none" w:sz="0" w:space="0" w:color="auto"/>
          </w:divBdr>
        </w:div>
        <w:div w:id="2090926555">
          <w:marLeft w:val="0"/>
          <w:marRight w:val="0"/>
          <w:marTop w:val="0"/>
          <w:marBottom w:val="0"/>
          <w:divBdr>
            <w:top w:val="none" w:sz="0" w:space="0" w:color="auto"/>
            <w:left w:val="none" w:sz="0" w:space="0" w:color="auto"/>
            <w:bottom w:val="none" w:sz="0" w:space="0" w:color="auto"/>
            <w:right w:val="none" w:sz="0" w:space="0" w:color="auto"/>
          </w:divBdr>
        </w:div>
        <w:div w:id="801078797">
          <w:marLeft w:val="0"/>
          <w:marRight w:val="0"/>
          <w:marTop w:val="0"/>
          <w:marBottom w:val="0"/>
          <w:divBdr>
            <w:top w:val="none" w:sz="0" w:space="0" w:color="auto"/>
            <w:left w:val="none" w:sz="0" w:space="0" w:color="auto"/>
            <w:bottom w:val="none" w:sz="0" w:space="0" w:color="auto"/>
            <w:right w:val="none" w:sz="0" w:space="0" w:color="auto"/>
          </w:divBdr>
        </w:div>
        <w:div w:id="1560358135">
          <w:marLeft w:val="0"/>
          <w:marRight w:val="0"/>
          <w:marTop w:val="0"/>
          <w:marBottom w:val="0"/>
          <w:divBdr>
            <w:top w:val="none" w:sz="0" w:space="0" w:color="auto"/>
            <w:left w:val="none" w:sz="0" w:space="0" w:color="auto"/>
            <w:bottom w:val="none" w:sz="0" w:space="0" w:color="auto"/>
            <w:right w:val="none" w:sz="0" w:space="0" w:color="auto"/>
          </w:divBdr>
        </w:div>
        <w:div w:id="389115467">
          <w:marLeft w:val="0"/>
          <w:marRight w:val="0"/>
          <w:marTop w:val="0"/>
          <w:marBottom w:val="0"/>
          <w:divBdr>
            <w:top w:val="none" w:sz="0" w:space="0" w:color="auto"/>
            <w:left w:val="none" w:sz="0" w:space="0" w:color="auto"/>
            <w:bottom w:val="none" w:sz="0" w:space="0" w:color="auto"/>
            <w:right w:val="none" w:sz="0" w:space="0" w:color="auto"/>
          </w:divBdr>
        </w:div>
        <w:div w:id="1614677355">
          <w:marLeft w:val="0"/>
          <w:marRight w:val="0"/>
          <w:marTop w:val="0"/>
          <w:marBottom w:val="0"/>
          <w:divBdr>
            <w:top w:val="none" w:sz="0" w:space="0" w:color="auto"/>
            <w:left w:val="none" w:sz="0" w:space="0" w:color="auto"/>
            <w:bottom w:val="none" w:sz="0" w:space="0" w:color="auto"/>
            <w:right w:val="none" w:sz="0" w:space="0" w:color="auto"/>
          </w:divBdr>
        </w:div>
        <w:div w:id="1570994011">
          <w:marLeft w:val="0"/>
          <w:marRight w:val="0"/>
          <w:marTop w:val="0"/>
          <w:marBottom w:val="0"/>
          <w:divBdr>
            <w:top w:val="none" w:sz="0" w:space="0" w:color="auto"/>
            <w:left w:val="none" w:sz="0" w:space="0" w:color="auto"/>
            <w:bottom w:val="none" w:sz="0" w:space="0" w:color="auto"/>
            <w:right w:val="none" w:sz="0" w:space="0" w:color="auto"/>
          </w:divBdr>
        </w:div>
        <w:div w:id="1669998">
          <w:marLeft w:val="0"/>
          <w:marRight w:val="0"/>
          <w:marTop w:val="0"/>
          <w:marBottom w:val="0"/>
          <w:divBdr>
            <w:top w:val="none" w:sz="0" w:space="0" w:color="auto"/>
            <w:left w:val="none" w:sz="0" w:space="0" w:color="auto"/>
            <w:bottom w:val="none" w:sz="0" w:space="0" w:color="auto"/>
            <w:right w:val="none" w:sz="0" w:space="0" w:color="auto"/>
          </w:divBdr>
        </w:div>
        <w:div w:id="1614826929">
          <w:marLeft w:val="0"/>
          <w:marRight w:val="0"/>
          <w:marTop w:val="0"/>
          <w:marBottom w:val="0"/>
          <w:divBdr>
            <w:top w:val="none" w:sz="0" w:space="0" w:color="auto"/>
            <w:left w:val="none" w:sz="0" w:space="0" w:color="auto"/>
            <w:bottom w:val="none" w:sz="0" w:space="0" w:color="auto"/>
            <w:right w:val="none" w:sz="0" w:space="0" w:color="auto"/>
          </w:divBdr>
        </w:div>
        <w:div w:id="190609108">
          <w:marLeft w:val="0"/>
          <w:marRight w:val="0"/>
          <w:marTop w:val="0"/>
          <w:marBottom w:val="0"/>
          <w:divBdr>
            <w:top w:val="none" w:sz="0" w:space="0" w:color="auto"/>
            <w:left w:val="none" w:sz="0" w:space="0" w:color="auto"/>
            <w:bottom w:val="none" w:sz="0" w:space="0" w:color="auto"/>
            <w:right w:val="none" w:sz="0" w:space="0" w:color="auto"/>
          </w:divBdr>
        </w:div>
        <w:div w:id="1032925616">
          <w:marLeft w:val="0"/>
          <w:marRight w:val="0"/>
          <w:marTop w:val="0"/>
          <w:marBottom w:val="0"/>
          <w:divBdr>
            <w:top w:val="none" w:sz="0" w:space="0" w:color="auto"/>
            <w:left w:val="none" w:sz="0" w:space="0" w:color="auto"/>
            <w:bottom w:val="none" w:sz="0" w:space="0" w:color="auto"/>
            <w:right w:val="none" w:sz="0" w:space="0" w:color="auto"/>
          </w:divBdr>
        </w:div>
        <w:div w:id="1126045491">
          <w:marLeft w:val="0"/>
          <w:marRight w:val="0"/>
          <w:marTop w:val="0"/>
          <w:marBottom w:val="0"/>
          <w:divBdr>
            <w:top w:val="none" w:sz="0" w:space="0" w:color="auto"/>
            <w:left w:val="none" w:sz="0" w:space="0" w:color="auto"/>
            <w:bottom w:val="none" w:sz="0" w:space="0" w:color="auto"/>
            <w:right w:val="none" w:sz="0" w:space="0" w:color="auto"/>
          </w:divBdr>
        </w:div>
        <w:div w:id="16808612">
          <w:marLeft w:val="0"/>
          <w:marRight w:val="0"/>
          <w:marTop w:val="0"/>
          <w:marBottom w:val="0"/>
          <w:divBdr>
            <w:top w:val="none" w:sz="0" w:space="0" w:color="auto"/>
            <w:left w:val="none" w:sz="0" w:space="0" w:color="auto"/>
            <w:bottom w:val="none" w:sz="0" w:space="0" w:color="auto"/>
            <w:right w:val="none" w:sz="0" w:space="0" w:color="auto"/>
          </w:divBdr>
        </w:div>
        <w:div w:id="131950815">
          <w:marLeft w:val="0"/>
          <w:marRight w:val="0"/>
          <w:marTop w:val="0"/>
          <w:marBottom w:val="0"/>
          <w:divBdr>
            <w:top w:val="none" w:sz="0" w:space="0" w:color="auto"/>
            <w:left w:val="none" w:sz="0" w:space="0" w:color="auto"/>
            <w:bottom w:val="none" w:sz="0" w:space="0" w:color="auto"/>
            <w:right w:val="none" w:sz="0" w:space="0" w:color="auto"/>
          </w:divBdr>
        </w:div>
        <w:div w:id="1371371026">
          <w:marLeft w:val="0"/>
          <w:marRight w:val="0"/>
          <w:marTop w:val="0"/>
          <w:marBottom w:val="0"/>
          <w:divBdr>
            <w:top w:val="none" w:sz="0" w:space="0" w:color="auto"/>
            <w:left w:val="none" w:sz="0" w:space="0" w:color="auto"/>
            <w:bottom w:val="none" w:sz="0" w:space="0" w:color="auto"/>
            <w:right w:val="none" w:sz="0" w:space="0" w:color="auto"/>
          </w:divBdr>
        </w:div>
        <w:div w:id="953488377">
          <w:marLeft w:val="0"/>
          <w:marRight w:val="0"/>
          <w:marTop w:val="0"/>
          <w:marBottom w:val="0"/>
          <w:divBdr>
            <w:top w:val="none" w:sz="0" w:space="0" w:color="auto"/>
            <w:left w:val="none" w:sz="0" w:space="0" w:color="auto"/>
            <w:bottom w:val="none" w:sz="0" w:space="0" w:color="auto"/>
            <w:right w:val="none" w:sz="0" w:space="0" w:color="auto"/>
          </w:divBdr>
        </w:div>
        <w:div w:id="1355114784">
          <w:marLeft w:val="0"/>
          <w:marRight w:val="0"/>
          <w:marTop w:val="0"/>
          <w:marBottom w:val="0"/>
          <w:divBdr>
            <w:top w:val="none" w:sz="0" w:space="0" w:color="auto"/>
            <w:left w:val="none" w:sz="0" w:space="0" w:color="auto"/>
            <w:bottom w:val="none" w:sz="0" w:space="0" w:color="auto"/>
            <w:right w:val="none" w:sz="0" w:space="0" w:color="auto"/>
          </w:divBdr>
        </w:div>
        <w:div w:id="687175842">
          <w:marLeft w:val="0"/>
          <w:marRight w:val="0"/>
          <w:marTop w:val="0"/>
          <w:marBottom w:val="0"/>
          <w:divBdr>
            <w:top w:val="none" w:sz="0" w:space="0" w:color="auto"/>
            <w:left w:val="none" w:sz="0" w:space="0" w:color="auto"/>
            <w:bottom w:val="none" w:sz="0" w:space="0" w:color="auto"/>
            <w:right w:val="none" w:sz="0" w:space="0" w:color="auto"/>
          </w:divBdr>
        </w:div>
        <w:div w:id="252402971">
          <w:marLeft w:val="0"/>
          <w:marRight w:val="0"/>
          <w:marTop w:val="0"/>
          <w:marBottom w:val="0"/>
          <w:divBdr>
            <w:top w:val="none" w:sz="0" w:space="0" w:color="auto"/>
            <w:left w:val="none" w:sz="0" w:space="0" w:color="auto"/>
            <w:bottom w:val="none" w:sz="0" w:space="0" w:color="auto"/>
            <w:right w:val="none" w:sz="0" w:space="0" w:color="auto"/>
          </w:divBdr>
        </w:div>
        <w:div w:id="1750881113">
          <w:marLeft w:val="0"/>
          <w:marRight w:val="0"/>
          <w:marTop w:val="0"/>
          <w:marBottom w:val="0"/>
          <w:divBdr>
            <w:top w:val="none" w:sz="0" w:space="0" w:color="auto"/>
            <w:left w:val="none" w:sz="0" w:space="0" w:color="auto"/>
            <w:bottom w:val="none" w:sz="0" w:space="0" w:color="auto"/>
            <w:right w:val="none" w:sz="0" w:space="0" w:color="auto"/>
          </w:divBdr>
        </w:div>
        <w:div w:id="666398377">
          <w:marLeft w:val="0"/>
          <w:marRight w:val="0"/>
          <w:marTop w:val="0"/>
          <w:marBottom w:val="0"/>
          <w:divBdr>
            <w:top w:val="none" w:sz="0" w:space="0" w:color="auto"/>
            <w:left w:val="none" w:sz="0" w:space="0" w:color="auto"/>
            <w:bottom w:val="none" w:sz="0" w:space="0" w:color="auto"/>
            <w:right w:val="none" w:sz="0" w:space="0" w:color="auto"/>
          </w:divBdr>
        </w:div>
        <w:div w:id="20981044">
          <w:marLeft w:val="0"/>
          <w:marRight w:val="0"/>
          <w:marTop w:val="0"/>
          <w:marBottom w:val="0"/>
          <w:divBdr>
            <w:top w:val="none" w:sz="0" w:space="0" w:color="auto"/>
            <w:left w:val="none" w:sz="0" w:space="0" w:color="auto"/>
            <w:bottom w:val="none" w:sz="0" w:space="0" w:color="auto"/>
            <w:right w:val="none" w:sz="0" w:space="0" w:color="auto"/>
          </w:divBdr>
        </w:div>
        <w:div w:id="1628200458">
          <w:marLeft w:val="0"/>
          <w:marRight w:val="0"/>
          <w:marTop w:val="0"/>
          <w:marBottom w:val="0"/>
          <w:divBdr>
            <w:top w:val="none" w:sz="0" w:space="0" w:color="auto"/>
            <w:left w:val="none" w:sz="0" w:space="0" w:color="auto"/>
            <w:bottom w:val="none" w:sz="0" w:space="0" w:color="auto"/>
            <w:right w:val="none" w:sz="0" w:space="0" w:color="auto"/>
          </w:divBdr>
        </w:div>
      </w:divsChild>
    </w:div>
    <w:div w:id="1432894322">
      <w:bodyDiv w:val="1"/>
      <w:marLeft w:val="0"/>
      <w:marRight w:val="0"/>
      <w:marTop w:val="0"/>
      <w:marBottom w:val="0"/>
      <w:divBdr>
        <w:top w:val="none" w:sz="0" w:space="0" w:color="auto"/>
        <w:left w:val="none" w:sz="0" w:space="0" w:color="auto"/>
        <w:bottom w:val="none" w:sz="0" w:space="0" w:color="auto"/>
        <w:right w:val="none" w:sz="0" w:space="0" w:color="auto"/>
      </w:divBdr>
    </w:div>
    <w:div w:id="1434743158">
      <w:bodyDiv w:val="1"/>
      <w:marLeft w:val="0"/>
      <w:marRight w:val="0"/>
      <w:marTop w:val="0"/>
      <w:marBottom w:val="0"/>
      <w:divBdr>
        <w:top w:val="none" w:sz="0" w:space="0" w:color="auto"/>
        <w:left w:val="none" w:sz="0" w:space="0" w:color="auto"/>
        <w:bottom w:val="none" w:sz="0" w:space="0" w:color="auto"/>
        <w:right w:val="none" w:sz="0" w:space="0" w:color="auto"/>
      </w:divBdr>
    </w:div>
    <w:div w:id="1436555687">
      <w:bodyDiv w:val="1"/>
      <w:marLeft w:val="0"/>
      <w:marRight w:val="0"/>
      <w:marTop w:val="0"/>
      <w:marBottom w:val="0"/>
      <w:divBdr>
        <w:top w:val="none" w:sz="0" w:space="0" w:color="auto"/>
        <w:left w:val="none" w:sz="0" w:space="0" w:color="auto"/>
        <w:bottom w:val="none" w:sz="0" w:space="0" w:color="auto"/>
        <w:right w:val="none" w:sz="0" w:space="0" w:color="auto"/>
      </w:divBdr>
    </w:div>
    <w:div w:id="1445154708">
      <w:bodyDiv w:val="1"/>
      <w:marLeft w:val="0"/>
      <w:marRight w:val="0"/>
      <w:marTop w:val="0"/>
      <w:marBottom w:val="0"/>
      <w:divBdr>
        <w:top w:val="none" w:sz="0" w:space="0" w:color="auto"/>
        <w:left w:val="none" w:sz="0" w:space="0" w:color="auto"/>
        <w:bottom w:val="none" w:sz="0" w:space="0" w:color="auto"/>
        <w:right w:val="none" w:sz="0" w:space="0" w:color="auto"/>
      </w:divBdr>
    </w:div>
    <w:div w:id="1449399183">
      <w:bodyDiv w:val="1"/>
      <w:marLeft w:val="0"/>
      <w:marRight w:val="0"/>
      <w:marTop w:val="0"/>
      <w:marBottom w:val="0"/>
      <w:divBdr>
        <w:top w:val="none" w:sz="0" w:space="0" w:color="auto"/>
        <w:left w:val="none" w:sz="0" w:space="0" w:color="auto"/>
        <w:bottom w:val="none" w:sz="0" w:space="0" w:color="auto"/>
        <w:right w:val="none" w:sz="0" w:space="0" w:color="auto"/>
      </w:divBdr>
    </w:div>
    <w:div w:id="1451245968">
      <w:bodyDiv w:val="1"/>
      <w:marLeft w:val="0"/>
      <w:marRight w:val="0"/>
      <w:marTop w:val="0"/>
      <w:marBottom w:val="0"/>
      <w:divBdr>
        <w:top w:val="none" w:sz="0" w:space="0" w:color="auto"/>
        <w:left w:val="none" w:sz="0" w:space="0" w:color="auto"/>
        <w:bottom w:val="none" w:sz="0" w:space="0" w:color="auto"/>
        <w:right w:val="none" w:sz="0" w:space="0" w:color="auto"/>
      </w:divBdr>
    </w:div>
    <w:div w:id="1453210230">
      <w:bodyDiv w:val="1"/>
      <w:marLeft w:val="0"/>
      <w:marRight w:val="0"/>
      <w:marTop w:val="0"/>
      <w:marBottom w:val="0"/>
      <w:divBdr>
        <w:top w:val="none" w:sz="0" w:space="0" w:color="auto"/>
        <w:left w:val="none" w:sz="0" w:space="0" w:color="auto"/>
        <w:bottom w:val="none" w:sz="0" w:space="0" w:color="auto"/>
        <w:right w:val="none" w:sz="0" w:space="0" w:color="auto"/>
      </w:divBdr>
    </w:div>
    <w:div w:id="1468358227">
      <w:bodyDiv w:val="1"/>
      <w:marLeft w:val="0"/>
      <w:marRight w:val="0"/>
      <w:marTop w:val="0"/>
      <w:marBottom w:val="0"/>
      <w:divBdr>
        <w:top w:val="none" w:sz="0" w:space="0" w:color="auto"/>
        <w:left w:val="none" w:sz="0" w:space="0" w:color="auto"/>
        <w:bottom w:val="none" w:sz="0" w:space="0" w:color="auto"/>
        <w:right w:val="none" w:sz="0" w:space="0" w:color="auto"/>
      </w:divBdr>
    </w:div>
    <w:div w:id="1490248598">
      <w:bodyDiv w:val="1"/>
      <w:marLeft w:val="0"/>
      <w:marRight w:val="0"/>
      <w:marTop w:val="0"/>
      <w:marBottom w:val="0"/>
      <w:divBdr>
        <w:top w:val="none" w:sz="0" w:space="0" w:color="auto"/>
        <w:left w:val="none" w:sz="0" w:space="0" w:color="auto"/>
        <w:bottom w:val="none" w:sz="0" w:space="0" w:color="auto"/>
        <w:right w:val="none" w:sz="0" w:space="0" w:color="auto"/>
      </w:divBdr>
      <w:divsChild>
        <w:div w:id="659389669">
          <w:marLeft w:val="0"/>
          <w:marRight w:val="0"/>
          <w:marTop w:val="0"/>
          <w:marBottom w:val="0"/>
          <w:divBdr>
            <w:top w:val="none" w:sz="0" w:space="0" w:color="auto"/>
            <w:left w:val="none" w:sz="0" w:space="0" w:color="auto"/>
            <w:bottom w:val="none" w:sz="0" w:space="0" w:color="auto"/>
            <w:right w:val="none" w:sz="0" w:space="0" w:color="auto"/>
          </w:divBdr>
        </w:div>
        <w:div w:id="225797916">
          <w:marLeft w:val="0"/>
          <w:marRight w:val="0"/>
          <w:marTop w:val="0"/>
          <w:marBottom w:val="0"/>
          <w:divBdr>
            <w:top w:val="none" w:sz="0" w:space="0" w:color="auto"/>
            <w:left w:val="none" w:sz="0" w:space="0" w:color="auto"/>
            <w:bottom w:val="none" w:sz="0" w:space="0" w:color="auto"/>
            <w:right w:val="none" w:sz="0" w:space="0" w:color="auto"/>
          </w:divBdr>
        </w:div>
        <w:div w:id="1269966649">
          <w:marLeft w:val="0"/>
          <w:marRight w:val="0"/>
          <w:marTop w:val="0"/>
          <w:marBottom w:val="0"/>
          <w:divBdr>
            <w:top w:val="none" w:sz="0" w:space="0" w:color="auto"/>
            <w:left w:val="none" w:sz="0" w:space="0" w:color="auto"/>
            <w:bottom w:val="none" w:sz="0" w:space="0" w:color="auto"/>
            <w:right w:val="none" w:sz="0" w:space="0" w:color="auto"/>
          </w:divBdr>
        </w:div>
        <w:div w:id="993609854">
          <w:marLeft w:val="0"/>
          <w:marRight w:val="0"/>
          <w:marTop w:val="0"/>
          <w:marBottom w:val="0"/>
          <w:divBdr>
            <w:top w:val="none" w:sz="0" w:space="0" w:color="auto"/>
            <w:left w:val="none" w:sz="0" w:space="0" w:color="auto"/>
            <w:bottom w:val="none" w:sz="0" w:space="0" w:color="auto"/>
            <w:right w:val="none" w:sz="0" w:space="0" w:color="auto"/>
          </w:divBdr>
        </w:div>
        <w:div w:id="503520730">
          <w:marLeft w:val="0"/>
          <w:marRight w:val="0"/>
          <w:marTop w:val="0"/>
          <w:marBottom w:val="0"/>
          <w:divBdr>
            <w:top w:val="none" w:sz="0" w:space="0" w:color="auto"/>
            <w:left w:val="none" w:sz="0" w:space="0" w:color="auto"/>
            <w:bottom w:val="none" w:sz="0" w:space="0" w:color="auto"/>
            <w:right w:val="none" w:sz="0" w:space="0" w:color="auto"/>
          </w:divBdr>
        </w:div>
        <w:div w:id="1166746105">
          <w:marLeft w:val="0"/>
          <w:marRight w:val="0"/>
          <w:marTop w:val="0"/>
          <w:marBottom w:val="0"/>
          <w:divBdr>
            <w:top w:val="none" w:sz="0" w:space="0" w:color="auto"/>
            <w:left w:val="none" w:sz="0" w:space="0" w:color="auto"/>
            <w:bottom w:val="none" w:sz="0" w:space="0" w:color="auto"/>
            <w:right w:val="none" w:sz="0" w:space="0" w:color="auto"/>
          </w:divBdr>
        </w:div>
        <w:div w:id="1821733290">
          <w:marLeft w:val="0"/>
          <w:marRight w:val="0"/>
          <w:marTop w:val="0"/>
          <w:marBottom w:val="0"/>
          <w:divBdr>
            <w:top w:val="none" w:sz="0" w:space="0" w:color="auto"/>
            <w:left w:val="none" w:sz="0" w:space="0" w:color="auto"/>
            <w:bottom w:val="none" w:sz="0" w:space="0" w:color="auto"/>
            <w:right w:val="none" w:sz="0" w:space="0" w:color="auto"/>
          </w:divBdr>
        </w:div>
        <w:div w:id="955603085">
          <w:marLeft w:val="0"/>
          <w:marRight w:val="0"/>
          <w:marTop w:val="0"/>
          <w:marBottom w:val="0"/>
          <w:divBdr>
            <w:top w:val="none" w:sz="0" w:space="0" w:color="auto"/>
            <w:left w:val="none" w:sz="0" w:space="0" w:color="auto"/>
            <w:bottom w:val="none" w:sz="0" w:space="0" w:color="auto"/>
            <w:right w:val="none" w:sz="0" w:space="0" w:color="auto"/>
          </w:divBdr>
        </w:div>
        <w:div w:id="1052656901">
          <w:marLeft w:val="0"/>
          <w:marRight w:val="0"/>
          <w:marTop w:val="0"/>
          <w:marBottom w:val="0"/>
          <w:divBdr>
            <w:top w:val="none" w:sz="0" w:space="0" w:color="auto"/>
            <w:left w:val="none" w:sz="0" w:space="0" w:color="auto"/>
            <w:bottom w:val="none" w:sz="0" w:space="0" w:color="auto"/>
            <w:right w:val="none" w:sz="0" w:space="0" w:color="auto"/>
          </w:divBdr>
        </w:div>
        <w:div w:id="1898660161">
          <w:marLeft w:val="0"/>
          <w:marRight w:val="0"/>
          <w:marTop w:val="0"/>
          <w:marBottom w:val="0"/>
          <w:divBdr>
            <w:top w:val="none" w:sz="0" w:space="0" w:color="auto"/>
            <w:left w:val="none" w:sz="0" w:space="0" w:color="auto"/>
            <w:bottom w:val="none" w:sz="0" w:space="0" w:color="auto"/>
            <w:right w:val="none" w:sz="0" w:space="0" w:color="auto"/>
          </w:divBdr>
        </w:div>
        <w:div w:id="1672484083">
          <w:marLeft w:val="0"/>
          <w:marRight w:val="0"/>
          <w:marTop w:val="0"/>
          <w:marBottom w:val="0"/>
          <w:divBdr>
            <w:top w:val="none" w:sz="0" w:space="0" w:color="auto"/>
            <w:left w:val="none" w:sz="0" w:space="0" w:color="auto"/>
            <w:bottom w:val="none" w:sz="0" w:space="0" w:color="auto"/>
            <w:right w:val="none" w:sz="0" w:space="0" w:color="auto"/>
          </w:divBdr>
        </w:div>
        <w:div w:id="953751395">
          <w:marLeft w:val="0"/>
          <w:marRight w:val="0"/>
          <w:marTop w:val="0"/>
          <w:marBottom w:val="0"/>
          <w:divBdr>
            <w:top w:val="none" w:sz="0" w:space="0" w:color="auto"/>
            <w:left w:val="none" w:sz="0" w:space="0" w:color="auto"/>
            <w:bottom w:val="none" w:sz="0" w:space="0" w:color="auto"/>
            <w:right w:val="none" w:sz="0" w:space="0" w:color="auto"/>
          </w:divBdr>
        </w:div>
        <w:div w:id="901872500">
          <w:marLeft w:val="0"/>
          <w:marRight w:val="0"/>
          <w:marTop w:val="0"/>
          <w:marBottom w:val="0"/>
          <w:divBdr>
            <w:top w:val="none" w:sz="0" w:space="0" w:color="auto"/>
            <w:left w:val="none" w:sz="0" w:space="0" w:color="auto"/>
            <w:bottom w:val="none" w:sz="0" w:space="0" w:color="auto"/>
            <w:right w:val="none" w:sz="0" w:space="0" w:color="auto"/>
          </w:divBdr>
        </w:div>
        <w:div w:id="1225750350">
          <w:marLeft w:val="0"/>
          <w:marRight w:val="0"/>
          <w:marTop w:val="0"/>
          <w:marBottom w:val="0"/>
          <w:divBdr>
            <w:top w:val="none" w:sz="0" w:space="0" w:color="auto"/>
            <w:left w:val="none" w:sz="0" w:space="0" w:color="auto"/>
            <w:bottom w:val="none" w:sz="0" w:space="0" w:color="auto"/>
            <w:right w:val="none" w:sz="0" w:space="0" w:color="auto"/>
          </w:divBdr>
        </w:div>
        <w:div w:id="227344831">
          <w:marLeft w:val="0"/>
          <w:marRight w:val="0"/>
          <w:marTop w:val="0"/>
          <w:marBottom w:val="0"/>
          <w:divBdr>
            <w:top w:val="none" w:sz="0" w:space="0" w:color="auto"/>
            <w:left w:val="none" w:sz="0" w:space="0" w:color="auto"/>
            <w:bottom w:val="none" w:sz="0" w:space="0" w:color="auto"/>
            <w:right w:val="none" w:sz="0" w:space="0" w:color="auto"/>
          </w:divBdr>
        </w:div>
        <w:div w:id="40133350">
          <w:marLeft w:val="0"/>
          <w:marRight w:val="0"/>
          <w:marTop w:val="0"/>
          <w:marBottom w:val="0"/>
          <w:divBdr>
            <w:top w:val="none" w:sz="0" w:space="0" w:color="auto"/>
            <w:left w:val="none" w:sz="0" w:space="0" w:color="auto"/>
            <w:bottom w:val="none" w:sz="0" w:space="0" w:color="auto"/>
            <w:right w:val="none" w:sz="0" w:space="0" w:color="auto"/>
          </w:divBdr>
        </w:div>
        <w:div w:id="820660463">
          <w:marLeft w:val="0"/>
          <w:marRight w:val="0"/>
          <w:marTop w:val="0"/>
          <w:marBottom w:val="0"/>
          <w:divBdr>
            <w:top w:val="none" w:sz="0" w:space="0" w:color="auto"/>
            <w:left w:val="none" w:sz="0" w:space="0" w:color="auto"/>
            <w:bottom w:val="none" w:sz="0" w:space="0" w:color="auto"/>
            <w:right w:val="none" w:sz="0" w:space="0" w:color="auto"/>
          </w:divBdr>
        </w:div>
        <w:div w:id="102651454">
          <w:marLeft w:val="0"/>
          <w:marRight w:val="0"/>
          <w:marTop w:val="0"/>
          <w:marBottom w:val="0"/>
          <w:divBdr>
            <w:top w:val="none" w:sz="0" w:space="0" w:color="auto"/>
            <w:left w:val="none" w:sz="0" w:space="0" w:color="auto"/>
            <w:bottom w:val="none" w:sz="0" w:space="0" w:color="auto"/>
            <w:right w:val="none" w:sz="0" w:space="0" w:color="auto"/>
          </w:divBdr>
        </w:div>
        <w:div w:id="870530313">
          <w:marLeft w:val="0"/>
          <w:marRight w:val="0"/>
          <w:marTop w:val="0"/>
          <w:marBottom w:val="0"/>
          <w:divBdr>
            <w:top w:val="none" w:sz="0" w:space="0" w:color="auto"/>
            <w:left w:val="none" w:sz="0" w:space="0" w:color="auto"/>
            <w:bottom w:val="none" w:sz="0" w:space="0" w:color="auto"/>
            <w:right w:val="none" w:sz="0" w:space="0" w:color="auto"/>
          </w:divBdr>
        </w:div>
        <w:div w:id="551891257">
          <w:marLeft w:val="0"/>
          <w:marRight w:val="0"/>
          <w:marTop w:val="0"/>
          <w:marBottom w:val="0"/>
          <w:divBdr>
            <w:top w:val="none" w:sz="0" w:space="0" w:color="auto"/>
            <w:left w:val="none" w:sz="0" w:space="0" w:color="auto"/>
            <w:bottom w:val="none" w:sz="0" w:space="0" w:color="auto"/>
            <w:right w:val="none" w:sz="0" w:space="0" w:color="auto"/>
          </w:divBdr>
        </w:div>
        <w:div w:id="1708673541">
          <w:marLeft w:val="0"/>
          <w:marRight w:val="0"/>
          <w:marTop w:val="0"/>
          <w:marBottom w:val="0"/>
          <w:divBdr>
            <w:top w:val="none" w:sz="0" w:space="0" w:color="auto"/>
            <w:left w:val="none" w:sz="0" w:space="0" w:color="auto"/>
            <w:bottom w:val="none" w:sz="0" w:space="0" w:color="auto"/>
            <w:right w:val="none" w:sz="0" w:space="0" w:color="auto"/>
          </w:divBdr>
        </w:div>
        <w:div w:id="1076560609">
          <w:marLeft w:val="0"/>
          <w:marRight w:val="0"/>
          <w:marTop w:val="0"/>
          <w:marBottom w:val="0"/>
          <w:divBdr>
            <w:top w:val="none" w:sz="0" w:space="0" w:color="auto"/>
            <w:left w:val="none" w:sz="0" w:space="0" w:color="auto"/>
            <w:bottom w:val="none" w:sz="0" w:space="0" w:color="auto"/>
            <w:right w:val="none" w:sz="0" w:space="0" w:color="auto"/>
          </w:divBdr>
        </w:div>
        <w:div w:id="1852333858">
          <w:marLeft w:val="0"/>
          <w:marRight w:val="0"/>
          <w:marTop w:val="0"/>
          <w:marBottom w:val="0"/>
          <w:divBdr>
            <w:top w:val="none" w:sz="0" w:space="0" w:color="auto"/>
            <w:left w:val="none" w:sz="0" w:space="0" w:color="auto"/>
            <w:bottom w:val="none" w:sz="0" w:space="0" w:color="auto"/>
            <w:right w:val="none" w:sz="0" w:space="0" w:color="auto"/>
          </w:divBdr>
        </w:div>
        <w:div w:id="990863472">
          <w:marLeft w:val="0"/>
          <w:marRight w:val="0"/>
          <w:marTop w:val="0"/>
          <w:marBottom w:val="0"/>
          <w:divBdr>
            <w:top w:val="none" w:sz="0" w:space="0" w:color="auto"/>
            <w:left w:val="none" w:sz="0" w:space="0" w:color="auto"/>
            <w:bottom w:val="none" w:sz="0" w:space="0" w:color="auto"/>
            <w:right w:val="none" w:sz="0" w:space="0" w:color="auto"/>
          </w:divBdr>
        </w:div>
        <w:div w:id="1583298282">
          <w:marLeft w:val="0"/>
          <w:marRight w:val="0"/>
          <w:marTop w:val="0"/>
          <w:marBottom w:val="0"/>
          <w:divBdr>
            <w:top w:val="none" w:sz="0" w:space="0" w:color="auto"/>
            <w:left w:val="none" w:sz="0" w:space="0" w:color="auto"/>
            <w:bottom w:val="none" w:sz="0" w:space="0" w:color="auto"/>
            <w:right w:val="none" w:sz="0" w:space="0" w:color="auto"/>
          </w:divBdr>
        </w:div>
        <w:div w:id="886264483">
          <w:marLeft w:val="0"/>
          <w:marRight w:val="0"/>
          <w:marTop w:val="0"/>
          <w:marBottom w:val="0"/>
          <w:divBdr>
            <w:top w:val="none" w:sz="0" w:space="0" w:color="auto"/>
            <w:left w:val="none" w:sz="0" w:space="0" w:color="auto"/>
            <w:bottom w:val="none" w:sz="0" w:space="0" w:color="auto"/>
            <w:right w:val="none" w:sz="0" w:space="0" w:color="auto"/>
          </w:divBdr>
        </w:div>
        <w:div w:id="1214074492">
          <w:marLeft w:val="0"/>
          <w:marRight w:val="0"/>
          <w:marTop w:val="0"/>
          <w:marBottom w:val="0"/>
          <w:divBdr>
            <w:top w:val="none" w:sz="0" w:space="0" w:color="auto"/>
            <w:left w:val="none" w:sz="0" w:space="0" w:color="auto"/>
            <w:bottom w:val="none" w:sz="0" w:space="0" w:color="auto"/>
            <w:right w:val="none" w:sz="0" w:space="0" w:color="auto"/>
          </w:divBdr>
        </w:div>
        <w:div w:id="435056056">
          <w:marLeft w:val="0"/>
          <w:marRight w:val="0"/>
          <w:marTop w:val="0"/>
          <w:marBottom w:val="0"/>
          <w:divBdr>
            <w:top w:val="none" w:sz="0" w:space="0" w:color="auto"/>
            <w:left w:val="none" w:sz="0" w:space="0" w:color="auto"/>
            <w:bottom w:val="none" w:sz="0" w:space="0" w:color="auto"/>
            <w:right w:val="none" w:sz="0" w:space="0" w:color="auto"/>
          </w:divBdr>
        </w:div>
        <w:div w:id="1427773035">
          <w:marLeft w:val="0"/>
          <w:marRight w:val="0"/>
          <w:marTop w:val="0"/>
          <w:marBottom w:val="0"/>
          <w:divBdr>
            <w:top w:val="none" w:sz="0" w:space="0" w:color="auto"/>
            <w:left w:val="none" w:sz="0" w:space="0" w:color="auto"/>
            <w:bottom w:val="none" w:sz="0" w:space="0" w:color="auto"/>
            <w:right w:val="none" w:sz="0" w:space="0" w:color="auto"/>
          </w:divBdr>
        </w:div>
        <w:div w:id="593050651">
          <w:marLeft w:val="0"/>
          <w:marRight w:val="0"/>
          <w:marTop w:val="0"/>
          <w:marBottom w:val="0"/>
          <w:divBdr>
            <w:top w:val="none" w:sz="0" w:space="0" w:color="auto"/>
            <w:left w:val="none" w:sz="0" w:space="0" w:color="auto"/>
            <w:bottom w:val="none" w:sz="0" w:space="0" w:color="auto"/>
            <w:right w:val="none" w:sz="0" w:space="0" w:color="auto"/>
          </w:divBdr>
        </w:div>
        <w:div w:id="1999187829">
          <w:marLeft w:val="0"/>
          <w:marRight w:val="0"/>
          <w:marTop w:val="0"/>
          <w:marBottom w:val="0"/>
          <w:divBdr>
            <w:top w:val="none" w:sz="0" w:space="0" w:color="auto"/>
            <w:left w:val="none" w:sz="0" w:space="0" w:color="auto"/>
            <w:bottom w:val="none" w:sz="0" w:space="0" w:color="auto"/>
            <w:right w:val="none" w:sz="0" w:space="0" w:color="auto"/>
          </w:divBdr>
        </w:div>
        <w:div w:id="950285621">
          <w:marLeft w:val="0"/>
          <w:marRight w:val="0"/>
          <w:marTop w:val="0"/>
          <w:marBottom w:val="0"/>
          <w:divBdr>
            <w:top w:val="none" w:sz="0" w:space="0" w:color="auto"/>
            <w:left w:val="none" w:sz="0" w:space="0" w:color="auto"/>
            <w:bottom w:val="none" w:sz="0" w:space="0" w:color="auto"/>
            <w:right w:val="none" w:sz="0" w:space="0" w:color="auto"/>
          </w:divBdr>
        </w:div>
        <w:div w:id="1030376041">
          <w:marLeft w:val="0"/>
          <w:marRight w:val="0"/>
          <w:marTop w:val="0"/>
          <w:marBottom w:val="0"/>
          <w:divBdr>
            <w:top w:val="none" w:sz="0" w:space="0" w:color="auto"/>
            <w:left w:val="none" w:sz="0" w:space="0" w:color="auto"/>
            <w:bottom w:val="none" w:sz="0" w:space="0" w:color="auto"/>
            <w:right w:val="none" w:sz="0" w:space="0" w:color="auto"/>
          </w:divBdr>
        </w:div>
        <w:div w:id="862282741">
          <w:marLeft w:val="0"/>
          <w:marRight w:val="0"/>
          <w:marTop w:val="0"/>
          <w:marBottom w:val="0"/>
          <w:divBdr>
            <w:top w:val="none" w:sz="0" w:space="0" w:color="auto"/>
            <w:left w:val="none" w:sz="0" w:space="0" w:color="auto"/>
            <w:bottom w:val="none" w:sz="0" w:space="0" w:color="auto"/>
            <w:right w:val="none" w:sz="0" w:space="0" w:color="auto"/>
          </w:divBdr>
        </w:div>
        <w:div w:id="1586957244">
          <w:marLeft w:val="0"/>
          <w:marRight w:val="0"/>
          <w:marTop w:val="0"/>
          <w:marBottom w:val="0"/>
          <w:divBdr>
            <w:top w:val="none" w:sz="0" w:space="0" w:color="auto"/>
            <w:left w:val="none" w:sz="0" w:space="0" w:color="auto"/>
            <w:bottom w:val="none" w:sz="0" w:space="0" w:color="auto"/>
            <w:right w:val="none" w:sz="0" w:space="0" w:color="auto"/>
          </w:divBdr>
        </w:div>
        <w:div w:id="741870815">
          <w:marLeft w:val="0"/>
          <w:marRight w:val="0"/>
          <w:marTop w:val="0"/>
          <w:marBottom w:val="0"/>
          <w:divBdr>
            <w:top w:val="none" w:sz="0" w:space="0" w:color="auto"/>
            <w:left w:val="none" w:sz="0" w:space="0" w:color="auto"/>
            <w:bottom w:val="none" w:sz="0" w:space="0" w:color="auto"/>
            <w:right w:val="none" w:sz="0" w:space="0" w:color="auto"/>
          </w:divBdr>
        </w:div>
      </w:divsChild>
    </w:div>
    <w:div w:id="1514681364">
      <w:bodyDiv w:val="1"/>
      <w:marLeft w:val="0"/>
      <w:marRight w:val="0"/>
      <w:marTop w:val="0"/>
      <w:marBottom w:val="0"/>
      <w:divBdr>
        <w:top w:val="none" w:sz="0" w:space="0" w:color="auto"/>
        <w:left w:val="none" w:sz="0" w:space="0" w:color="auto"/>
        <w:bottom w:val="none" w:sz="0" w:space="0" w:color="auto"/>
        <w:right w:val="none" w:sz="0" w:space="0" w:color="auto"/>
      </w:divBdr>
    </w:div>
    <w:div w:id="1517309314">
      <w:bodyDiv w:val="1"/>
      <w:marLeft w:val="0"/>
      <w:marRight w:val="0"/>
      <w:marTop w:val="0"/>
      <w:marBottom w:val="0"/>
      <w:divBdr>
        <w:top w:val="none" w:sz="0" w:space="0" w:color="auto"/>
        <w:left w:val="none" w:sz="0" w:space="0" w:color="auto"/>
        <w:bottom w:val="none" w:sz="0" w:space="0" w:color="auto"/>
        <w:right w:val="none" w:sz="0" w:space="0" w:color="auto"/>
      </w:divBdr>
      <w:divsChild>
        <w:div w:id="263415281">
          <w:marLeft w:val="0"/>
          <w:marRight w:val="0"/>
          <w:marTop w:val="0"/>
          <w:marBottom w:val="0"/>
          <w:divBdr>
            <w:top w:val="none" w:sz="0" w:space="0" w:color="auto"/>
            <w:left w:val="none" w:sz="0" w:space="0" w:color="auto"/>
            <w:bottom w:val="none" w:sz="0" w:space="0" w:color="auto"/>
            <w:right w:val="none" w:sz="0" w:space="0" w:color="auto"/>
          </w:divBdr>
          <w:divsChild>
            <w:div w:id="98570612">
              <w:marLeft w:val="0"/>
              <w:marRight w:val="0"/>
              <w:marTop w:val="0"/>
              <w:marBottom w:val="0"/>
              <w:divBdr>
                <w:top w:val="none" w:sz="0" w:space="0" w:color="auto"/>
                <w:left w:val="none" w:sz="0" w:space="0" w:color="auto"/>
                <w:bottom w:val="none" w:sz="0" w:space="0" w:color="auto"/>
                <w:right w:val="none" w:sz="0" w:space="0" w:color="auto"/>
              </w:divBdr>
              <w:divsChild>
                <w:div w:id="1422797669">
                  <w:marLeft w:val="0"/>
                  <w:marRight w:val="0"/>
                  <w:marTop w:val="0"/>
                  <w:marBottom w:val="0"/>
                  <w:divBdr>
                    <w:top w:val="none" w:sz="0" w:space="0" w:color="auto"/>
                    <w:left w:val="none" w:sz="0" w:space="0" w:color="auto"/>
                    <w:bottom w:val="none" w:sz="0" w:space="0" w:color="auto"/>
                    <w:right w:val="none" w:sz="0" w:space="0" w:color="auto"/>
                  </w:divBdr>
                </w:div>
                <w:div w:id="1511946113">
                  <w:marLeft w:val="0"/>
                  <w:marRight w:val="0"/>
                  <w:marTop w:val="0"/>
                  <w:marBottom w:val="0"/>
                  <w:divBdr>
                    <w:top w:val="none" w:sz="0" w:space="0" w:color="auto"/>
                    <w:left w:val="none" w:sz="0" w:space="0" w:color="auto"/>
                    <w:bottom w:val="none" w:sz="0" w:space="0" w:color="auto"/>
                    <w:right w:val="none" w:sz="0" w:space="0" w:color="auto"/>
                  </w:divBdr>
                </w:div>
                <w:div w:id="975528425">
                  <w:marLeft w:val="0"/>
                  <w:marRight w:val="0"/>
                  <w:marTop w:val="0"/>
                  <w:marBottom w:val="0"/>
                  <w:divBdr>
                    <w:top w:val="none" w:sz="0" w:space="0" w:color="auto"/>
                    <w:left w:val="none" w:sz="0" w:space="0" w:color="auto"/>
                    <w:bottom w:val="none" w:sz="0" w:space="0" w:color="auto"/>
                    <w:right w:val="none" w:sz="0" w:space="0" w:color="auto"/>
                  </w:divBdr>
                </w:div>
                <w:div w:id="1581790993">
                  <w:marLeft w:val="0"/>
                  <w:marRight w:val="0"/>
                  <w:marTop w:val="0"/>
                  <w:marBottom w:val="0"/>
                  <w:divBdr>
                    <w:top w:val="none" w:sz="0" w:space="0" w:color="auto"/>
                    <w:left w:val="none" w:sz="0" w:space="0" w:color="auto"/>
                    <w:bottom w:val="none" w:sz="0" w:space="0" w:color="auto"/>
                    <w:right w:val="none" w:sz="0" w:space="0" w:color="auto"/>
                  </w:divBdr>
                </w:div>
                <w:div w:id="436293751">
                  <w:marLeft w:val="0"/>
                  <w:marRight w:val="0"/>
                  <w:marTop w:val="0"/>
                  <w:marBottom w:val="0"/>
                  <w:divBdr>
                    <w:top w:val="none" w:sz="0" w:space="0" w:color="auto"/>
                    <w:left w:val="none" w:sz="0" w:space="0" w:color="auto"/>
                    <w:bottom w:val="none" w:sz="0" w:space="0" w:color="auto"/>
                    <w:right w:val="none" w:sz="0" w:space="0" w:color="auto"/>
                  </w:divBdr>
                </w:div>
                <w:div w:id="262765582">
                  <w:marLeft w:val="0"/>
                  <w:marRight w:val="0"/>
                  <w:marTop w:val="0"/>
                  <w:marBottom w:val="0"/>
                  <w:divBdr>
                    <w:top w:val="none" w:sz="0" w:space="0" w:color="auto"/>
                    <w:left w:val="none" w:sz="0" w:space="0" w:color="auto"/>
                    <w:bottom w:val="none" w:sz="0" w:space="0" w:color="auto"/>
                    <w:right w:val="none" w:sz="0" w:space="0" w:color="auto"/>
                  </w:divBdr>
                </w:div>
                <w:div w:id="1588927136">
                  <w:marLeft w:val="0"/>
                  <w:marRight w:val="0"/>
                  <w:marTop w:val="0"/>
                  <w:marBottom w:val="0"/>
                  <w:divBdr>
                    <w:top w:val="none" w:sz="0" w:space="0" w:color="auto"/>
                    <w:left w:val="none" w:sz="0" w:space="0" w:color="auto"/>
                    <w:bottom w:val="none" w:sz="0" w:space="0" w:color="auto"/>
                    <w:right w:val="none" w:sz="0" w:space="0" w:color="auto"/>
                  </w:divBdr>
                </w:div>
                <w:div w:id="2105105007">
                  <w:marLeft w:val="0"/>
                  <w:marRight w:val="0"/>
                  <w:marTop w:val="0"/>
                  <w:marBottom w:val="0"/>
                  <w:divBdr>
                    <w:top w:val="none" w:sz="0" w:space="0" w:color="auto"/>
                    <w:left w:val="none" w:sz="0" w:space="0" w:color="auto"/>
                    <w:bottom w:val="none" w:sz="0" w:space="0" w:color="auto"/>
                    <w:right w:val="none" w:sz="0" w:space="0" w:color="auto"/>
                  </w:divBdr>
                </w:div>
                <w:div w:id="1708606902">
                  <w:marLeft w:val="0"/>
                  <w:marRight w:val="0"/>
                  <w:marTop w:val="0"/>
                  <w:marBottom w:val="0"/>
                  <w:divBdr>
                    <w:top w:val="none" w:sz="0" w:space="0" w:color="auto"/>
                    <w:left w:val="none" w:sz="0" w:space="0" w:color="auto"/>
                    <w:bottom w:val="none" w:sz="0" w:space="0" w:color="auto"/>
                    <w:right w:val="none" w:sz="0" w:space="0" w:color="auto"/>
                  </w:divBdr>
                </w:div>
                <w:div w:id="1637445391">
                  <w:marLeft w:val="0"/>
                  <w:marRight w:val="0"/>
                  <w:marTop w:val="0"/>
                  <w:marBottom w:val="0"/>
                  <w:divBdr>
                    <w:top w:val="none" w:sz="0" w:space="0" w:color="auto"/>
                    <w:left w:val="none" w:sz="0" w:space="0" w:color="auto"/>
                    <w:bottom w:val="none" w:sz="0" w:space="0" w:color="auto"/>
                    <w:right w:val="none" w:sz="0" w:space="0" w:color="auto"/>
                  </w:divBdr>
                </w:div>
                <w:div w:id="712654842">
                  <w:marLeft w:val="0"/>
                  <w:marRight w:val="0"/>
                  <w:marTop w:val="0"/>
                  <w:marBottom w:val="0"/>
                  <w:divBdr>
                    <w:top w:val="none" w:sz="0" w:space="0" w:color="auto"/>
                    <w:left w:val="none" w:sz="0" w:space="0" w:color="auto"/>
                    <w:bottom w:val="none" w:sz="0" w:space="0" w:color="auto"/>
                    <w:right w:val="none" w:sz="0" w:space="0" w:color="auto"/>
                  </w:divBdr>
                </w:div>
                <w:div w:id="1694649217">
                  <w:marLeft w:val="0"/>
                  <w:marRight w:val="0"/>
                  <w:marTop w:val="0"/>
                  <w:marBottom w:val="0"/>
                  <w:divBdr>
                    <w:top w:val="none" w:sz="0" w:space="0" w:color="auto"/>
                    <w:left w:val="none" w:sz="0" w:space="0" w:color="auto"/>
                    <w:bottom w:val="none" w:sz="0" w:space="0" w:color="auto"/>
                    <w:right w:val="none" w:sz="0" w:space="0" w:color="auto"/>
                  </w:divBdr>
                </w:div>
                <w:div w:id="769466651">
                  <w:marLeft w:val="0"/>
                  <w:marRight w:val="0"/>
                  <w:marTop w:val="0"/>
                  <w:marBottom w:val="0"/>
                  <w:divBdr>
                    <w:top w:val="none" w:sz="0" w:space="0" w:color="auto"/>
                    <w:left w:val="none" w:sz="0" w:space="0" w:color="auto"/>
                    <w:bottom w:val="none" w:sz="0" w:space="0" w:color="auto"/>
                    <w:right w:val="none" w:sz="0" w:space="0" w:color="auto"/>
                  </w:divBdr>
                </w:div>
                <w:div w:id="193663923">
                  <w:marLeft w:val="0"/>
                  <w:marRight w:val="0"/>
                  <w:marTop w:val="0"/>
                  <w:marBottom w:val="0"/>
                  <w:divBdr>
                    <w:top w:val="none" w:sz="0" w:space="0" w:color="auto"/>
                    <w:left w:val="none" w:sz="0" w:space="0" w:color="auto"/>
                    <w:bottom w:val="none" w:sz="0" w:space="0" w:color="auto"/>
                    <w:right w:val="none" w:sz="0" w:space="0" w:color="auto"/>
                  </w:divBdr>
                </w:div>
                <w:div w:id="1515611988">
                  <w:marLeft w:val="0"/>
                  <w:marRight w:val="0"/>
                  <w:marTop w:val="0"/>
                  <w:marBottom w:val="0"/>
                  <w:divBdr>
                    <w:top w:val="none" w:sz="0" w:space="0" w:color="auto"/>
                    <w:left w:val="none" w:sz="0" w:space="0" w:color="auto"/>
                    <w:bottom w:val="none" w:sz="0" w:space="0" w:color="auto"/>
                    <w:right w:val="none" w:sz="0" w:space="0" w:color="auto"/>
                  </w:divBdr>
                </w:div>
                <w:div w:id="847405062">
                  <w:marLeft w:val="0"/>
                  <w:marRight w:val="0"/>
                  <w:marTop w:val="0"/>
                  <w:marBottom w:val="0"/>
                  <w:divBdr>
                    <w:top w:val="none" w:sz="0" w:space="0" w:color="auto"/>
                    <w:left w:val="none" w:sz="0" w:space="0" w:color="auto"/>
                    <w:bottom w:val="none" w:sz="0" w:space="0" w:color="auto"/>
                    <w:right w:val="none" w:sz="0" w:space="0" w:color="auto"/>
                  </w:divBdr>
                </w:div>
                <w:div w:id="2045523018">
                  <w:marLeft w:val="0"/>
                  <w:marRight w:val="0"/>
                  <w:marTop w:val="0"/>
                  <w:marBottom w:val="0"/>
                  <w:divBdr>
                    <w:top w:val="none" w:sz="0" w:space="0" w:color="auto"/>
                    <w:left w:val="none" w:sz="0" w:space="0" w:color="auto"/>
                    <w:bottom w:val="none" w:sz="0" w:space="0" w:color="auto"/>
                    <w:right w:val="none" w:sz="0" w:space="0" w:color="auto"/>
                  </w:divBdr>
                </w:div>
                <w:div w:id="78060421">
                  <w:marLeft w:val="0"/>
                  <w:marRight w:val="0"/>
                  <w:marTop w:val="0"/>
                  <w:marBottom w:val="0"/>
                  <w:divBdr>
                    <w:top w:val="none" w:sz="0" w:space="0" w:color="auto"/>
                    <w:left w:val="none" w:sz="0" w:space="0" w:color="auto"/>
                    <w:bottom w:val="none" w:sz="0" w:space="0" w:color="auto"/>
                    <w:right w:val="none" w:sz="0" w:space="0" w:color="auto"/>
                  </w:divBdr>
                </w:div>
                <w:div w:id="1421485784">
                  <w:marLeft w:val="0"/>
                  <w:marRight w:val="0"/>
                  <w:marTop w:val="0"/>
                  <w:marBottom w:val="0"/>
                  <w:divBdr>
                    <w:top w:val="none" w:sz="0" w:space="0" w:color="auto"/>
                    <w:left w:val="none" w:sz="0" w:space="0" w:color="auto"/>
                    <w:bottom w:val="none" w:sz="0" w:space="0" w:color="auto"/>
                    <w:right w:val="none" w:sz="0" w:space="0" w:color="auto"/>
                  </w:divBdr>
                </w:div>
                <w:div w:id="1155341971">
                  <w:marLeft w:val="0"/>
                  <w:marRight w:val="0"/>
                  <w:marTop w:val="0"/>
                  <w:marBottom w:val="0"/>
                  <w:divBdr>
                    <w:top w:val="none" w:sz="0" w:space="0" w:color="auto"/>
                    <w:left w:val="none" w:sz="0" w:space="0" w:color="auto"/>
                    <w:bottom w:val="none" w:sz="0" w:space="0" w:color="auto"/>
                    <w:right w:val="none" w:sz="0" w:space="0" w:color="auto"/>
                  </w:divBdr>
                </w:div>
                <w:div w:id="1854493108">
                  <w:marLeft w:val="0"/>
                  <w:marRight w:val="0"/>
                  <w:marTop w:val="0"/>
                  <w:marBottom w:val="0"/>
                  <w:divBdr>
                    <w:top w:val="none" w:sz="0" w:space="0" w:color="auto"/>
                    <w:left w:val="none" w:sz="0" w:space="0" w:color="auto"/>
                    <w:bottom w:val="none" w:sz="0" w:space="0" w:color="auto"/>
                    <w:right w:val="none" w:sz="0" w:space="0" w:color="auto"/>
                  </w:divBdr>
                </w:div>
                <w:div w:id="45180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2737776">
          <w:marLeft w:val="0"/>
          <w:marRight w:val="0"/>
          <w:marTop w:val="0"/>
          <w:marBottom w:val="0"/>
          <w:divBdr>
            <w:top w:val="none" w:sz="0" w:space="0" w:color="auto"/>
            <w:left w:val="none" w:sz="0" w:space="0" w:color="auto"/>
            <w:bottom w:val="none" w:sz="0" w:space="0" w:color="auto"/>
            <w:right w:val="none" w:sz="0" w:space="0" w:color="auto"/>
          </w:divBdr>
        </w:div>
        <w:div w:id="1816600616">
          <w:marLeft w:val="0"/>
          <w:marRight w:val="0"/>
          <w:marTop w:val="0"/>
          <w:marBottom w:val="0"/>
          <w:divBdr>
            <w:top w:val="none" w:sz="0" w:space="0" w:color="auto"/>
            <w:left w:val="none" w:sz="0" w:space="0" w:color="auto"/>
            <w:bottom w:val="none" w:sz="0" w:space="0" w:color="auto"/>
            <w:right w:val="none" w:sz="0" w:space="0" w:color="auto"/>
          </w:divBdr>
        </w:div>
        <w:div w:id="672727425">
          <w:marLeft w:val="0"/>
          <w:marRight w:val="0"/>
          <w:marTop w:val="0"/>
          <w:marBottom w:val="0"/>
          <w:divBdr>
            <w:top w:val="none" w:sz="0" w:space="0" w:color="auto"/>
            <w:left w:val="none" w:sz="0" w:space="0" w:color="auto"/>
            <w:bottom w:val="none" w:sz="0" w:space="0" w:color="auto"/>
            <w:right w:val="none" w:sz="0" w:space="0" w:color="auto"/>
          </w:divBdr>
        </w:div>
        <w:div w:id="1133641915">
          <w:marLeft w:val="0"/>
          <w:marRight w:val="0"/>
          <w:marTop w:val="0"/>
          <w:marBottom w:val="0"/>
          <w:divBdr>
            <w:top w:val="none" w:sz="0" w:space="0" w:color="auto"/>
            <w:left w:val="none" w:sz="0" w:space="0" w:color="auto"/>
            <w:bottom w:val="none" w:sz="0" w:space="0" w:color="auto"/>
            <w:right w:val="none" w:sz="0" w:space="0" w:color="auto"/>
          </w:divBdr>
        </w:div>
        <w:div w:id="482741647">
          <w:marLeft w:val="0"/>
          <w:marRight w:val="0"/>
          <w:marTop w:val="0"/>
          <w:marBottom w:val="0"/>
          <w:divBdr>
            <w:top w:val="none" w:sz="0" w:space="0" w:color="auto"/>
            <w:left w:val="none" w:sz="0" w:space="0" w:color="auto"/>
            <w:bottom w:val="none" w:sz="0" w:space="0" w:color="auto"/>
            <w:right w:val="none" w:sz="0" w:space="0" w:color="auto"/>
          </w:divBdr>
        </w:div>
        <w:div w:id="730882395">
          <w:marLeft w:val="0"/>
          <w:marRight w:val="0"/>
          <w:marTop w:val="0"/>
          <w:marBottom w:val="0"/>
          <w:divBdr>
            <w:top w:val="none" w:sz="0" w:space="0" w:color="auto"/>
            <w:left w:val="none" w:sz="0" w:space="0" w:color="auto"/>
            <w:bottom w:val="none" w:sz="0" w:space="0" w:color="auto"/>
            <w:right w:val="none" w:sz="0" w:space="0" w:color="auto"/>
          </w:divBdr>
        </w:div>
        <w:div w:id="119346548">
          <w:marLeft w:val="0"/>
          <w:marRight w:val="0"/>
          <w:marTop w:val="0"/>
          <w:marBottom w:val="0"/>
          <w:divBdr>
            <w:top w:val="none" w:sz="0" w:space="0" w:color="auto"/>
            <w:left w:val="none" w:sz="0" w:space="0" w:color="auto"/>
            <w:bottom w:val="none" w:sz="0" w:space="0" w:color="auto"/>
            <w:right w:val="none" w:sz="0" w:space="0" w:color="auto"/>
          </w:divBdr>
        </w:div>
        <w:div w:id="48195085">
          <w:marLeft w:val="0"/>
          <w:marRight w:val="0"/>
          <w:marTop w:val="0"/>
          <w:marBottom w:val="0"/>
          <w:divBdr>
            <w:top w:val="none" w:sz="0" w:space="0" w:color="auto"/>
            <w:left w:val="none" w:sz="0" w:space="0" w:color="auto"/>
            <w:bottom w:val="none" w:sz="0" w:space="0" w:color="auto"/>
            <w:right w:val="none" w:sz="0" w:space="0" w:color="auto"/>
          </w:divBdr>
        </w:div>
        <w:div w:id="958220724">
          <w:marLeft w:val="0"/>
          <w:marRight w:val="0"/>
          <w:marTop w:val="0"/>
          <w:marBottom w:val="0"/>
          <w:divBdr>
            <w:top w:val="none" w:sz="0" w:space="0" w:color="auto"/>
            <w:left w:val="none" w:sz="0" w:space="0" w:color="auto"/>
            <w:bottom w:val="none" w:sz="0" w:space="0" w:color="auto"/>
            <w:right w:val="none" w:sz="0" w:space="0" w:color="auto"/>
          </w:divBdr>
        </w:div>
        <w:div w:id="595402156">
          <w:marLeft w:val="0"/>
          <w:marRight w:val="0"/>
          <w:marTop w:val="0"/>
          <w:marBottom w:val="0"/>
          <w:divBdr>
            <w:top w:val="none" w:sz="0" w:space="0" w:color="auto"/>
            <w:left w:val="none" w:sz="0" w:space="0" w:color="auto"/>
            <w:bottom w:val="none" w:sz="0" w:space="0" w:color="auto"/>
            <w:right w:val="none" w:sz="0" w:space="0" w:color="auto"/>
          </w:divBdr>
        </w:div>
        <w:div w:id="1464620787">
          <w:marLeft w:val="0"/>
          <w:marRight w:val="0"/>
          <w:marTop w:val="0"/>
          <w:marBottom w:val="0"/>
          <w:divBdr>
            <w:top w:val="none" w:sz="0" w:space="0" w:color="auto"/>
            <w:left w:val="none" w:sz="0" w:space="0" w:color="auto"/>
            <w:bottom w:val="none" w:sz="0" w:space="0" w:color="auto"/>
            <w:right w:val="none" w:sz="0" w:space="0" w:color="auto"/>
          </w:divBdr>
        </w:div>
        <w:div w:id="1134257479">
          <w:marLeft w:val="0"/>
          <w:marRight w:val="0"/>
          <w:marTop w:val="0"/>
          <w:marBottom w:val="0"/>
          <w:divBdr>
            <w:top w:val="none" w:sz="0" w:space="0" w:color="auto"/>
            <w:left w:val="none" w:sz="0" w:space="0" w:color="auto"/>
            <w:bottom w:val="none" w:sz="0" w:space="0" w:color="auto"/>
            <w:right w:val="none" w:sz="0" w:space="0" w:color="auto"/>
          </w:divBdr>
        </w:div>
        <w:div w:id="1800099715">
          <w:marLeft w:val="0"/>
          <w:marRight w:val="0"/>
          <w:marTop w:val="0"/>
          <w:marBottom w:val="0"/>
          <w:divBdr>
            <w:top w:val="none" w:sz="0" w:space="0" w:color="auto"/>
            <w:left w:val="none" w:sz="0" w:space="0" w:color="auto"/>
            <w:bottom w:val="none" w:sz="0" w:space="0" w:color="auto"/>
            <w:right w:val="none" w:sz="0" w:space="0" w:color="auto"/>
          </w:divBdr>
        </w:div>
      </w:divsChild>
    </w:div>
    <w:div w:id="1540514117">
      <w:bodyDiv w:val="1"/>
      <w:marLeft w:val="0"/>
      <w:marRight w:val="0"/>
      <w:marTop w:val="0"/>
      <w:marBottom w:val="0"/>
      <w:divBdr>
        <w:top w:val="none" w:sz="0" w:space="0" w:color="auto"/>
        <w:left w:val="none" w:sz="0" w:space="0" w:color="auto"/>
        <w:bottom w:val="none" w:sz="0" w:space="0" w:color="auto"/>
        <w:right w:val="none" w:sz="0" w:space="0" w:color="auto"/>
      </w:divBdr>
    </w:div>
    <w:div w:id="1553346125">
      <w:bodyDiv w:val="1"/>
      <w:marLeft w:val="0"/>
      <w:marRight w:val="0"/>
      <w:marTop w:val="0"/>
      <w:marBottom w:val="0"/>
      <w:divBdr>
        <w:top w:val="none" w:sz="0" w:space="0" w:color="auto"/>
        <w:left w:val="none" w:sz="0" w:space="0" w:color="auto"/>
        <w:bottom w:val="none" w:sz="0" w:space="0" w:color="auto"/>
        <w:right w:val="none" w:sz="0" w:space="0" w:color="auto"/>
      </w:divBdr>
    </w:div>
    <w:div w:id="1563637197">
      <w:bodyDiv w:val="1"/>
      <w:marLeft w:val="0"/>
      <w:marRight w:val="0"/>
      <w:marTop w:val="0"/>
      <w:marBottom w:val="0"/>
      <w:divBdr>
        <w:top w:val="none" w:sz="0" w:space="0" w:color="auto"/>
        <w:left w:val="none" w:sz="0" w:space="0" w:color="auto"/>
        <w:bottom w:val="none" w:sz="0" w:space="0" w:color="auto"/>
        <w:right w:val="none" w:sz="0" w:space="0" w:color="auto"/>
      </w:divBdr>
    </w:div>
    <w:div w:id="1599676185">
      <w:bodyDiv w:val="1"/>
      <w:marLeft w:val="0"/>
      <w:marRight w:val="0"/>
      <w:marTop w:val="0"/>
      <w:marBottom w:val="0"/>
      <w:divBdr>
        <w:top w:val="none" w:sz="0" w:space="0" w:color="auto"/>
        <w:left w:val="none" w:sz="0" w:space="0" w:color="auto"/>
        <w:bottom w:val="none" w:sz="0" w:space="0" w:color="auto"/>
        <w:right w:val="none" w:sz="0" w:space="0" w:color="auto"/>
      </w:divBdr>
    </w:div>
    <w:div w:id="1601572710">
      <w:bodyDiv w:val="1"/>
      <w:marLeft w:val="0"/>
      <w:marRight w:val="0"/>
      <w:marTop w:val="0"/>
      <w:marBottom w:val="0"/>
      <w:divBdr>
        <w:top w:val="none" w:sz="0" w:space="0" w:color="auto"/>
        <w:left w:val="none" w:sz="0" w:space="0" w:color="auto"/>
        <w:bottom w:val="none" w:sz="0" w:space="0" w:color="auto"/>
        <w:right w:val="none" w:sz="0" w:space="0" w:color="auto"/>
      </w:divBdr>
    </w:div>
    <w:div w:id="1603606144">
      <w:bodyDiv w:val="1"/>
      <w:marLeft w:val="0"/>
      <w:marRight w:val="0"/>
      <w:marTop w:val="0"/>
      <w:marBottom w:val="0"/>
      <w:divBdr>
        <w:top w:val="none" w:sz="0" w:space="0" w:color="auto"/>
        <w:left w:val="none" w:sz="0" w:space="0" w:color="auto"/>
        <w:bottom w:val="none" w:sz="0" w:space="0" w:color="auto"/>
        <w:right w:val="none" w:sz="0" w:space="0" w:color="auto"/>
      </w:divBdr>
      <w:divsChild>
        <w:div w:id="785539318">
          <w:marLeft w:val="0"/>
          <w:marRight w:val="0"/>
          <w:marTop w:val="0"/>
          <w:marBottom w:val="0"/>
          <w:divBdr>
            <w:top w:val="none" w:sz="0" w:space="0" w:color="auto"/>
            <w:left w:val="none" w:sz="0" w:space="0" w:color="auto"/>
            <w:bottom w:val="none" w:sz="0" w:space="0" w:color="auto"/>
            <w:right w:val="none" w:sz="0" w:space="0" w:color="auto"/>
          </w:divBdr>
          <w:divsChild>
            <w:div w:id="1566918912">
              <w:marLeft w:val="0"/>
              <w:marRight w:val="0"/>
              <w:marTop w:val="0"/>
              <w:marBottom w:val="0"/>
              <w:divBdr>
                <w:top w:val="none" w:sz="0" w:space="0" w:color="auto"/>
                <w:left w:val="none" w:sz="0" w:space="0" w:color="auto"/>
                <w:bottom w:val="none" w:sz="0" w:space="0" w:color="auto"/>
                <w:right w:val="none" w:sz="0" w:space="0" w:color="auto"/>
              </w:divBdr>
              <w:divsChild>
                <w:div w:id="1123692716">
                  <w:marLeft w:val="0"/>
                  <w:marRight w:val="0"/>
                  <w:marTop w:val="0"/>
                  <w:marBottom w:val="0"/>
                  <w:divBdr>
                    <w:top w:val="none" w:sz="0" w:space="0" w:color="auto"/>
                    <w:left w:val="none" w:sz="0" w:space="0" w:color="auto"/>
                    <w:bottom w:val="none" w:sz="0" w:space="0" w:color="auto"/>
                    <w:right w:val="none" w:sz="0" w:space="0" w:color="auto"/>
                  </w:divBdr>
                  <w:divsChild>
                    <w:div w:id="277760544">
                      <w:marLeft w:val="0"/>
                      <w:marRight w:val="0"/>
                      <w:marTop w:val="0"/>
                      <w:marBottom w:val="0"/>
                      <w:divBdr>
                        <w:top w:val="none" w:sz="0" w:space="0" w:color="auto"/>
                        <w:left w:val="none" w:sz="0" w:space="0" w:color="auto"/>
                        <w:bottom w:val="none" w:sz="0" w:space="0" w:color="auto"/>
                        <w:right w:val="none" w:sz="0" w:space="0" w:color="auto"/>
                      </w:divBdr>
                      <w:divsChild>
                        <w:div w:id="1544556729">
                          <w:marLeft w:val="0"/>
                          <w:marRight w:val="0"/>
                          <w:marTop w:val="0"/>
                          <w:marBottom w:val="0"/>
                          <w:divBdr>
                            <w:top w:val="none" w:sz="0" w:space="0" w:color="auto"/>
                            <w:left w:val="none" w:sz="0" w:space="0" w:color="auto"/>
                            <w:bottom w:val="none" w:sz="0" w:space="0" w:color="auto"/>
                            <w:right w:val="none" w:sz="0" w:space="0" w:color="auto"/>
                          </w:divBdr>
                          <w:divsChild>
                            <w:div w:id="2080706714">
                              <w:marLeft w:val="0"/>
                              <w:marRight w:val="0"/>
                              <w:marTop w:val="105"/>
                              <w:marBottom w:val="30"/>
                              <w:divBdr>
                                <w:top w:val="none" w:sz="0" w:space="0" w:color="auto"/>
                                <w:left w:val="none" w:sz="0" w:space="0" w:color="auto"/>
                                <w:bottom w:val="none" w:sz="0" w:space="0" w:color="auto"/>
                                <w:right w:val="none" w:sz="0" w:space="0" w:color="auto"/>
                              </w:divBdr>
                              <w:divsChild>
                                <w:div w:id="1763840555">
                                  <w:marLeft w:val="0"/>
                                  <w:marRight w:val="0"/>
                                  <w:marTop w:val="0"/>
                                  <w:marBottom w:val="0"/>
                                  <w:divBdr>
                                    <w:top w:val="none" w:sz="0" w:space="0" w:color="auto"/>
                                    <w:left w:val="none" w:sz="0" w:space="0" w:color="auto"/>
                                    <w:bottom w:val="none" w:sz="0" w:space="0" w:color="auto"/>
                                    <w:right w:val="none" w:sz="0" w:space="0" w:color="auto"/>
                                  </w:divBdr>
                                  <w:divsChild>
                                    <w:div w:id="759107163">
                                      <w:marLeft w:val="60"/>
                                      <w:marRight w:val="0"/>
                                      <w:marTop w:val="0"/>
                                      <w:marBottom w:val="0"/>
                                      <w:divBdr>
                                        <w:top w:val="none" w:sz="0" w:space="0" w:color="auto"/>
                                        <w:left w:val="none" w:sz="0" w:space="0" w:color="auto"/>
                                        <w:bottom w:val="none" w:sz="0" w:space="0" w:color="auto"/>
                                        <w:right w:val="none" w:sz="0" w:space="0" w:color="auto"/>
                                      </w:divBdr>
                                      <w:divsChild>
                                        <w:div w:id="270742566">
                                          <w:marLeft w:val="0"/>
                                          <w:marRight w:val="0"/>
                                          <w:marTop w:val="0"/>
                                          <w:marBottom w:val="45"/>
                                          <w:divBdr>
                                            <w:top w:val="none" w:sz="0" w:space="0" w:color="auto"/>
                                            <w:left w:val="none" w:sz="0" w:space="0" w:color="auto"/>
                                            <w:bottom w:val="none" w:sz="0" w:space="0" w:color="auto"/>
                                            <w:right w:val="none" w:sz="0" w:space="0" w:color="auto"/>
                                          </w:divBdr>
                                          <w:divsChild>
                                            <w:div w:id="1362701832">
                                              <w:marLeft w:val="0"/>
                                              <w:marRight w:val="0"/>
                                              <w:marTop w:val="0"/>
                                              <w:marBottom w:val="0"/>
                                              <w:divBdr>
                                                <w:top w:val="none" w:sz="0" w:space="0" w:color="auto"/>
                                                <w:left w:val="none" w:sz="0" w:space="0" w:color="auto"/>
                                                <w:bottom w:val="none" w:sz="0" w:space="0" w:color="auto"/>
                                                <w:right w:val="none" w:sz="0" w:space="0" w:color="auto"/>
                                              </w:divBdr>
                                            </w:div>
                                            <w:div w:id="1963262626">
                                              <w:marLeft w:val="0"/>
                                              <w:marRight w:val="0"/>
                                              <w:marTop w:val="0"/>
                                              <w:marBottom w:val="0"/>
                                              <w:divBdr>
                                                <w:top w:val="none" w:sz="0" w:space="0" w:color="auto"/>
                                                <w:left w:val="none" w:sz="0" w:space="0" w:color="auto"/>
                                                <w:bottom w:val="none" w:sz="0" w:space="0" w:color="auto"/>
                                                <w:right w:val="none" w:sz="0" w:space="0" w:color="auto"/>
                                              </w:divBdr>
                                            </w:div>
                                            <w:div w:id="355424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2469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5489207">
                              <w:marLeft w:val="0"/>
                              <w:marRight w:val="0"/>
                              <w:marTop w:val="0"/>
                              <w:marBottom w:val="0"/>
                              <w:divBdr>
                                <w:top w:val="none" w:sz="0" w:space="0" w:color="auto"/>
                                <w:left w:val="none" w:sz="0" w:space="0" w:color="auto"/>
                                <w:bottom w:val="none" w:sz="0" w:space="0" w:color="auto"/>
                                <w:right w:val="none" w:sz="0" w:space="0" w:color="auto"/>
                              </w:divBdr>
                              <w:divsChild>
                                <w:div w:id="528761886">
                                  <w:marLeft w:val="0"/>
                                  <w:marRight w:val="0"/>
                                  <w:marTop w:val="0"/>
                                  <w:marBottom w:val="0"/>
                                  <w:divBdr>
                                    <w:top w:val="none" w:sz="0" w:space="0" w:color="auto"/>
                                    <w:left w:val="none" w:sz="0" w:space="0" w:color="auto"/>
                                    <w:bottom w:val="none" w:sz="0" w:space="0" w:color="auto"/>
                                    <w:right w:val="none" w:sz="0" w:space="0" w:color="auto"/>
                                  </w:divBdr>
                                  <w:divsChild>
                                    <w:div w:id="1803840861">
                                      <w:marLeft w:val="0"/>
                                      <w:marRight w:val="60"/>
                                      <w:marTop w:val="0"/>
                                      <w:marBottom w:val="0"/>
                                      <w:divBdr>
                                        <w:top w:val="none" w:sz="0" w:space="0" w:color="auto"/>
                                        <w:left w:val="none" w:sz="0" w:space="0" w:color="auto"/>
                                        <w:bottom w:val="none" w:sz="0" w:space="0" w:color="auto"/>
                                        <w:right w:val="none" w:sz="0" w:space="0" w:color="auto"/>
                                      </w:divBdr>
                                      <w:divsChild>
                                        <w:div w:id="2099209297">
                                          <w:marLeft w:val="0"/>
                                          <w:marRight w:val="0"/>
                                          <w:marTop w:val="0"/>
                                          <w:marBottom w:val="0"/>
                                          <w:divBdr>
                                            <w:top w:val="none" w:sz="0" w:space="0" w:color="auto"/>
                                            <w:left w:val="none" w:sz="0" w:space="0" w:color="auto"/>
                                            <w:bottom w:val="none" w:sz="0" w:space="0" w:color="auto"/>
                                            <w:right w:val="none" w:sz="0" w:space="0" w:color="auto"/>
                                          </w:divBdr>
                                        </w:div>
                                        <w:div w:id="1567228038">
                                          <w:marLeft w:val="0"/>
                                          <w:marRight w:val="0"/>
                                          <w:marTop w:val="0"/>
                                          <w:marBottom w:val="0"/>
                                          <w:divBdr>
                                            <w:top w:val="none" w:sz="0" w:space="0" w:color="auto"/>
                                            <w:left w:val="none" w:sz="0" w:space="0" w:color="auto"/>
                                            <w:bottom w:val="none" w:sz="0" w:space="0" w:color="auto"/>
                                            <w:right w:val="none" w:sz="0" w:space="0" w:color="auto"/>
                                          </w:divBdr>
                                        </w:div>
                                        <w:div w:id="1995374655">
                                          <w:marLeft w:val="0"/>
                                          <w:marRight w:val="0"/>
                                          <w:marTop w:val="0"/>
                                          <w:marBottom w:val="0"/>
                                          <w:divBdr>
                                            <w:top w:val="single" w:sz="6" w:space="12" w:color="999999"/>
                                            <w:left w:val="single" w:sz="6" w:space="12" w:color="999999"/>
                                            <w:bottom w:val="single" w:sz="6" w:space="12" w:color="999999"/>
                                            <w:right w:val="single" w:sz="6" w:space="12" w:color="999999"/>
                                          </w:divBdr>
                                          <w:divsChild>
                                            <w:div w:id="721095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842918">
                                      <w:marLeft w:val="0"/>
                                      <w:marRight w:val="0"/>
                                      <w:marTop w:val="240"/>
                                      <w:marBottom w:val="0"/>
                                      <w:divBdr>
                                        <w:top w:val="none" w:sz="0" w:space="0" w:color="auto"/>
                                        <w:left w:val="none" w:sz="0" w:space="0" w:color="auto"/>
                                        <w:bottom w:val="none" w:sz="0" w:space="0" w:color="auto"/>
                                        <w:right w:val="none" w:sz="0" w:space="0" w:color="auto"/>
                                      </w:divBdr>
                                    </w:div>
                                  </w:divsChild>
                                </w:div>
                                <w:div w:id="1521161676">
                                  <w:marLeft w:val="0"/>
                                  <w:marRight w:val="0"/>
                                  <w:marTop w:val="0"/>
                                  <w:marBottom w:val="0"/>
                                  <w:divBdr>
                                    <w:top w:val="none" w:sz="0" w:space="0" w:color="auto"/>
                                    <w:left w:val="none" w:sz="0" w:space="0" w:color="auto"/>
                                    <w:bottom w:val="none" w:sz="0" w:space="0" w:color="auto"/>
                                    <w:right w:val="none" w:sz="0" w:space="0" w:color="auto"/>
                                  </w:divBdr>
                                  <w:divsChild>
                                    <w:div w:id="1401557676">
                                      <w:marLeft w:val="60"/>
                                      <w:marRight w:val="0"/>
                                      <w:marTop w:val="0"/>
                                      <w:marBottom w:val="0"/>
                                      <w:divBdr>
                                        <w:top w:val="none" w:sz="0" w:space="0" w:color="auto"/>
                                        <w:left w:val="none" w:sz="0" w:space="0" w:color="auto"/>
                                        <w:bottom w:val="none" w:sz="0" w:space="0" w:color="auto"/>
                                        <w:right w:val="none" w:sz="0" w:space="0" w:color="auto"/>
                                      </w:divBdr>
                                      <w:divsChild>
                                        <w:div w:id="399015537">
                                          <w:marLeft w:val="0"/>
                                          <w:marRight w:val="0"/>
                                          <w:marTop w:val="0"/>
                                          <w:marBottom w:val="0"/>
                                          <w:divBdr>
                                            <w:top w:val="none" w:sz="0" w:space="0" w:color="auto"/>
                                            <w:left w:val="none" w:sz="0" w:space="0" w:color="auto"/>
                                            <w:bottom w:val="none" w:sz="0" w:space="0" w:color="auto"/>
                                            <w:right w:val="none" w:sz="0" w:space="0" w:color="auto"/>
                                          </w:divBdr>
                                          <w:divsChild>
                                            <w:div w:id="1818261650">
                                              <w:marLeft w:val="0"/>
                                              <w:marRight w:val="0"/>
                                              <w:marTop w:val="0"/>
                                              <w:marBottom w:val="120"/>
                                              <w:divBdr>
                                                <w:top w:val="single" w:sz="6" w:space="0" w:color="F5F5F5"/>
                                                <w:left w:val="single" w:sz="6" w:space="0" w:color="F5F5F5"/>
                                                <w:bottom w:val="single" w:sz="6" w:space="0" w:color="F5F5F5"/>
                                                <w:right w:val="single" w:sz="6" w:space="0" w:color="F5F5F5"/>
                                              </w:divBdr>
                                              <w:divsChild>
                                                <w:div w:id="763646207">
                                                  <w:marLeft w:val="0"/>
                                                  <w:marRight w:val="0"/>
                                                  <w:marTop w:val="0"/>
                                                  <w:marBottom w:val="0"/>
                                                  <w:divBdr>
                                                    <w:top w:val="none" w:sz="0" w:space="0" w:color="auto"/>
                                                    <w:left w:val="none" w:sz="0" w:space="0" w:color="auto"/>
                                                    <w:bottom w:val="none" w:sz="0" w:space="0" w:color="auto"/>
                                                    <w:right w:val="none" w:sz="0" w:space="0" w:color="auto"/>
                                                  </w:divBdr>
                                                  <w:divsChild>
                                                    <w:div w:id="1142425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15012596">
      <w:bodyDiv w:val="1"/>
      <w:marLeft w:val="0"/>
      <w:marRight w:val="0"/>
      <w:marTop w:val="0"/>
      <w:marBottom w:val="0"/>
      <w:divBdr>
        <w:top w:val="none" w:sz="0" w:space="0" w:color="auto"/>
        <w:left w:val="none" w:sz="0" w:space="0" w:color="auto"/>
        <w:bottom w:val="none" w:sz="0" w:space="0" w:color="auto"/>
        <w:right w:val="none" w:sz="0" w:space="0" w:color="auto"/>
      </w:divBdr>
    </w:div>
    <w:div w:id="1623264228">
      <w:bodyDiv w:val="1"/>
      <w:marLeft w:val="120"/>
      <w:marRight w:val="120"/>
      <w:marTop w:val="120"/>
      <w:marBottom w:val="120"/>
      <w:divBdr>
        <w:top w:val="none" w:sz="0" w:space="0" w:color="auto"/>
        <w:left w:val="none" w:sz="0" w:space="0" w:color="auto"/>
        <w:bottom w:val="none" w:sz="0" w:space="0" w:color="auto"/>
        <w:right w:val="none" w:sz="0" w:space="0" w:color="auto"/>
      </w:divBdr>
      <w:divsChild>
        <w:div w:id="2092310466">
          <w:marLeft w:val="0"/>
          <w:marRight w:val="0"/>
          <w:marTop w:val="0"/>
          <w:marBottom w:val="0"/>
          <w:divBdr>
            <w:top w:val="none" w:sz="0" w:space="0" w:color="auto"/>
            <w:left w:val="none" w:sz="0" w:space="0" w:color="auto"/>
            <w:bottom w:val="none" w:sz="0" w:space="0" w:color="auto"/>
            <w:right w:val="none" w:sz="0" w:space="0" w:color="auto"/>
          </w:divBdr>
          <w:divsChild>
            <w:div w:id="174539056">
              <w:marLeft w:val="0"/>
              <w:marRight w:val="0"/>
              <w:marTop w:val="0"/>
              <w:marBottom w:val="0"/>
              <w:divBdr>
                <w:top w:val="single" w:sz="6" w:space="0" w:color="999999"/>
                <w:left w:val="single" w:sz="6" w:space="0" w:color="999999"/>
                <w:bottom w:val="single" w:sz="6" w:space="0" w:color="999999"/>
                <w:right w:val="single" w:sz="6" w:space="0" w:color="999999"/>
              </w:divBdr>
              <w:divsChild>
                <w:div w:id="440683756">
                  <w:marLeft w:val="0"/>
                  <w:marRight w:val="0"/>
                  <w:marTop w:val="0"/>
                  <w:marBottom w:val="0"/>
                  <w:divBdr>
                    <w:top w:val="none" w:sz="0" w:space="0" w:color="auto"/>
                    <w:left w:val="none" w:sz="0" w:space="0" w:color="auto"/>
                    <w:bottom w:val="none" w:sz="0" w:space="0" w:color="auto"/>
                    <w:right w:val="none" w:sz="0" w:space="0" w:color="auto"/>
                  </w:divBdr>
                  <w:divsChild>
                    <w:div w:id="1766684904">
                      <w:marLeft w:val="0"/>
                      <w:marRight w:val="0"/>
                      <w:marTop w:val="0"/>
                      <w:marBottom w:val="0"/>
                      <w:divBdr>
                        <w:top w:val="none" w:sz="0" w:space="0" w:color="auto"/>
                        <w:left w:val="none" w:sz="0" w:space="0" w:color="auto"/>
                        <w:bottom w:val="none" w:sz="0" w:space="0" w:color="auto"/>
                        <w:right w:val="none" w:sz="0" w:space="0" w:color="auto"/>
                      </w:divBdr>
                      <w:divsChild>
                        <w:div w:id="1344094022">
                          <w:marLeft w:val="0"/>
                          <w:marRight w:val="0"/>
                          <w:marTop w:val="0"/>
                          <w:marBottom w:val="0"/>
                          <w:divBdr>
                            <w:top w:val="single" w:sz="6" w:space="8" w:color="CCCCCC"/>
                            <w:left w:val="none" w:sz="0" w:space="0" w:color="auto"/>
                            <w:bottom w:val="none" w:sz="0" w:space="0" w:color="auto"/>
                            <w:right w:val="none" w:sz="0" w:space="0" w:color="auto"/>
                          </w:divBdr>
                          <w:divsChild>
                            <w:div w:id="1431465383">
                              <w:marLeft w:val="120"/>
                              <w:marRight w:val="120"/>
                              <w:marTop w:val="120"/>
                              <w:marBottom w:val="120"/>
                              <w:divBdr>
                                <w:top w:val="none" w:sz="0" w:space="0" w:color="auto"/>
                                <w:left w:val="none" w:sz="0" w:space="0" w:color="auto"/>
                                <w:bottom w:val="none" w:sz="0" w:space="0" w:color="auto"/>
                                <w:right w:val="none" w:sz="0" w:space="0" w:color="auto"/>
                              </w:divBdr>
                              <w:divsChild>
                                <w:div w:id="1242791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7153919">
      <w:bodyDiv w:val="1"/>
      <w:marLeft w:val="0"/>
      <w:marRight w:val="0"/>
      <w:marTop w:val="0"/>
      <w:marBottom w:val="0"/>
      <w:divBdr>
        <w:top w:val="none" w:sz="0" w:space="0" w:color="auto"/>
        <w:left w:val="none" w:sz="0" w:space="0" w:color="auto"/>
        <w:bottom w:val="none" w:sz="0" w:space="0" w:color="auto"/>
        <w:right w:val="none" w:sz="0" w:space="0" w:color="auto"/>
      </w:divBdr>
    </w:div>
    <w:div w:id="1629624739">
      <w:bodyDiv w:val="1"/>
      <w:marLeft w:val="120"/>
      <w:marRight w:val="120"/>
      <w:marTop w:val="120"/>
      <w:marBottom w:val="120"/>
      <w:divBdr>
        <w:top w:val="none" w:sz="0" w:space="0" w:color="auto"/>
        <w:left w:val="none" w:sz="0" w:space="0" w:color="auto"/>
        <w:bottom w:val="none" w:sz="0" w:space="0" w:color="auto"/>
        <w:right w:val="none" w:sz="0" w:space="0" w:color="auto"/>
      </w:divBdr>
      <w:divsChild>
        <w:div w:id="570121722">
          <w:marLeft w:val="0"/>
          <w:marRight w:val="0"/>
          <w:marTop w:val="0"/>
          <w:marBottom w:val="0"/>
          <w:divBdr>
            <w:top w:val="none" w:sz="0" w:space="0" w:color="auto"/>
            <w:left w:val="none" w:sz="0" w:space="0" w:color="auto"/>
            <w:bottom w:val="none" w:sz="0" w:space="0" w:color="auto"/>
            <w:right w:val="none" w:sz="0" w:space="0" w:color="auto"/>
          </w:divBdr>
          <w:divsChild>
            <w:div w:id="2062360232">
              <w:marLeft w:val="0"/>
              <w:marRight w:val="0"/>
              <w:marTop w:val="0"/>
              <w:marBottom w:val="0"/>
              <w:divBdr>
                <w:top w:val="single" w:sz="6" w:space="0" w:color="999999"/>
                <w:left w:val="single" w:sz="6" w:space="0" w:color="999999"/>
                <w:bottom w:val="single" w:sz="6" w:space="0" w:color="999999"/>
                <w:right w:val="single" w:sz="6" w:space="0" w:color="999999"/>
              </w:divBdr>
              <w:divsChild>
                <w:div w:id="1731221240">
                  <w:marLeft w:val="0"/>
                  <w:marRight w:val="0"/>
                  <w:marTop w:val="0"/>
                  <w:marBottom w:val="0"/>
                  <w:divBdr>
                    <w:top w:val="none" w:sz="0" w:space="0" w:color="auto"/>
                    <w:left w:val="none" w:sz="0" w:space="0" w:color="auto"/>
                    <w:bottom w:val="none" w:sz="0" w:space="0" w:color="auto"/>
                    <w:right w:val="none" w:sz="0" w:space="0" w:color="auto"/>
                  </w:divBdr>
                  <w:divsChild>
                    <w:div w:id="693044377">
                      <w:marLeft w:val="0"/>
                      <w:marRight w:val="0"/>
                      <w:marTop w:val="0"/>
                      <w:marBottom w:val="0"/>
                      <w:divBdr>
                        <w:top w:val="none" w:sz="0" w:space="0" w:color="auto"/>
                        <w:left w:val="none" w:sz="0" w:space="0" w:color="auto"/>
                        <w:bottom w:val="none" w:sz="0" w:space="0" w:color="auto"/>
                        <w:right w:val="none" w:sz="0" w:space="0" w:color="auto"/>
                      </w:divBdr>
                      <w:divsChild>
                        <w:div w:id="258415285">
                          <w:marLeft w:val="0"/>
                          <w:marRight w:val="0"/>
                          <w:marTop w:val="0"/>
                          <w:marBottom w:val="0"/>
                          <w:divBdr>
                            <w:top w:val="single" w:sz="6" w:space="8" w:color="CCCCCC"/>
                            <w:left w:val="none" w:sz="0" w:space="0" w:color="auto"/>
                            <w:bottom w:val="none" w:sz="0" w:space="0" w:color="auto"/>
                            <w:right w:val="none" w:sz="0" w:space="0" w:color="auto"/>
                          </w:divBdr>
                          <w:divsChild>
                            <w:div w:id="343942230">
                              <w:marLeft w:val="120"/>
                              <w:marRight w:val="120"/>
                              <w:marTop w:val="120"/>
                              <w:marBottom w:val="120"/>
                              <w:divBdr>
                                <w:top w:val="none" w:sz="0" w:space="0" w:color="auto"/>
                                <w:left w:val="none" w:sz="0" w:space="0" w:color="auto"/>
                                <w:bottom w:val="none" w:sz="0" w:space="0" w:color="auto"/>
                                <w:right w:val="none" w:sz="0" w:space="0" w:color="auto"/>
                              </w:divBdr>
                              <w:divsChild>
                                <w:div w:id="1338843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39528088">
      <w:bodyDiv w:val="1"/>
      <w:marLeft w:val="0"/>
      <w:marRight w:val="0"/>
      <w:marTop w:val="0"/>
      <w:marBottom w:val="0"/>
      <w:divBdr>
        <w:top w:val="none" w:sz="0" w:space="0" w:color="auto"/>
        <w:left w:val="none" w:sz="0" w:space="0" w:color="auto"/>
        <w:bottom w:val="none" w:sz="0" w:space="0" w:color="auto"/>
        <w:right w:val="none" w:sz="0" w:space="0" w:color="auto"/>
      </w:divBdr>
    </w:div>
    <w:div w:id="1640651480">
      <w:bodyDiv w:val="1"/>
      <w:marLeft w:val="0"/>
      <w:marRight w:val="0"/>
      <w:marTop w:val="0"/>
      <w:marBottom w:val="0"/>
      <w:divBdr>
        <w:top w:val="none" w:sz="0" w:space="0" w:color="auto"/>
        <w:left w:val="none" w:sz="0" w:space="0" w:color="auto"/>
        <w:bottom w:val="none" w:sz="0" w:space="0" w:color="auto"/>
        <w:right w:val="none" w:sz="0" w:space="0" w:color="auto"/>
      </w:divBdr>
    </w:div>
    <w:div w:id="1675912161">
      <w:bodyDiv w:val="1"/>
      <w:marLeft w:val="0"/>
      <w:marRight w:val="0"/>
      <w:marTop w:val="0"/>
      <w:marBottom w:val="0"/>
      <w:divBdr>
        <w:top w:val="none" w:sz="0" w:space="0" w:color="auto"/>
        <w:left w:val="none" w:sz="0" w:space="0" w:color="auto"/>
        <w:bottom w:val="none" w:sz="0" w:space="0" w:color="auto"/>
        <w:right w:val="none" w:sz="0" w:space="0" w:color="auto"/>
      </w:divBdr>
    </w:div>
    <w:div w:id="1694384435">
      <w:bodyDiv w:val="1"/>
      <w:marLeft w:val="0"/>
      <w:marRight w:val="0"/>
      <w:marTop w:val="0"/>
      <w:marBottom w:val="0"/>
      <w:divBdr>
        <w:top w:val="none" w:sz="0" w:space="0" w:color="auto"/>
        <w:left w:val="none" w:sz="0" w:space="0" w:color="auto"/>
        <w:bottom w:val="none" w:sz="0" w:space="0" w:color="auto"/>
        <w:right w:val="none" w:sz="0" w:space="0" w:color="auto"/>
      </w:divBdr>
    </w:div>
    <w:div w:id="1704212691">
      <w:bodyDiv w:val="1"/>
      <w:marLeft w:val="0"/>
      <w:marRight w:val="0"/>
      <w:marTop w:val="0"/>
      <w:marBottom w:val="0"/>
      <w:divBdr>
        <w:top w:val="none" w:sz="0" w:space="0" w:color="auto"/>
        <w:left w:val="none" w:sz="0" w:space="0" w:color="auto"/>
        <w:bottom w:val="none" w:sz="0" w:space="0" w:color="auto"/>
        <w:right w:val="none" w:sz="0" w:space="0" w:color="auto"/>
      </w:divBdr>
    </w:div>
    <w:div w:id="1731032748">
      <w:bodyDiv w:val="1"/>
      <w:marLeft w:val="0"/>
      <w:marRight w:val="0"/>
      <w:marTop w:val="0"/>
      <w:marBottom w:val="0"/>
      <w:divBdr>
        <w:top w:val="none" w:sz="0" w:space="0" w:color="auto"/>
        <w:left w:val="none" w:sz="0" w:space="0" w:color="auto"/>
        <w:bottom w:val="none" w:sz="0" w:space="0" w:color="auto"/>
        <w:right w:val="none" w:sz="0" w:space="0" w:color="auto"/>
      </w:divBdr>
    </w:div>
    <w:div w:id="1736463310">
      <w:bodyDiv w:val="1"/>
      <w:marLeft w:val="0"/>
      <w:marRight w:val="0"/>
      <w:marTop w:val="0"/>
      <w:marBottom w:val="0"/>
      <w:divBdr>
        <w:top w:val="none" w:sz="0" w:space="0" w:color="auto"/>
        <w:left w:val="none" w:sz="0" w:space="0" w:color="auto"/>
        <w:bottom w:val="none" w:sz="0" w:space="0" w:color="auto"/>
        <w:right w:val="none" w:sz="0" w:space="0" w:color="auto"/>
      </w:divBdr>
    </w:div>
    <w:div w:id="1747530700">
      <w:bodyDiv w:val="1"/>
      <w:marLeft w:val="0"/>
      <w:marRight w:val="0"/>
      <w:marTop w:val="0"/>
      <w:marBottom w:val="0"/>
      <w:divBdr>
        <w:top w:val="none" w:sz="0" w:space="0" w:color="auto"/>
        <w:left w:val="none" w:sz="0" w:space="0" w:color="auto"/>
        <w:bottom w:val="none" w:sz="0" w:space="0" w:color="auto"/>
        <w:right w:val="none" w:sz="0" w:space="0" w:color="auto"/>
      </w:divBdr>
      <w:divsChild>
        <w:div w:id="1188758083">
          <w:marLeft w:val="0"/>
          <w:marRight w:val="0"/>
          <w:marTop w:val="0"/>
          <w:marBottom w:val="0"/>
          <w:divBdr>
            <w:top w:val="none" w:sz="0" w:space="0" w:color="auto"/>
            <w:left w:val="none" w:sz="0" w:space="0" w:color="auto"/>
            <w:bottom w:val="none" w:sz="0" w:space="0" w:color="auto"/>
            <w:right w:val="none" w:sz="0" w:space="0" w:color="auto"/>
          </w:divBdr>
        </w:div>
        <w:div w:id="1234970530">
          <w:marLeft w:val="0"/>
          <w:marRight w:val="0"/>
          <w:marTop w:val="0"/>
          <w:marBottom w:val="0"/>
          <w:divBdr>
            <w:top w:val="none" w:sz="0" w:space="0" w:color="auto"/>
            <w:left w:val="none" w:sz="0" w:space="0" w:color="auto"/>
            <w:bottom w:val="none" w:sz="0" w:space="0" w:color="auto"/>
            <w:right w:val="none" w:sz="0" w:space="0" w:color="auto"/>
          </w:divBdr>
        </w:div>
        <w:div w:id="2130392438">
          <w:marLeft w:val="0"/>
          <w:marRight w:val="0"/>
          <w:marTop w:val="0"/>
          <w:marBottom w:val="0"/>
          <w:divBdr>
            <w:top w:val="none" w:sz="0" w:space="0" w:color="auto"/>
            <w:left w:val="none" w:sz="0" w:space="0" w:color="auto"/>
            <w:bottom w:val="none" w:sz="0" w:space="0" w:color="auto"/>
            <w:right w:val="none" w:sz="0" w:space="0" w:color="auto"/>
          </w:divBdr>
        </w:div>
        <w:div w:id="2057393275">
          <w:marLeft w:val="0"/>
          <w:marRight w:val="0"/>
          <w:marTop w:val="0"/>
          <w:marBottom w:val="0"/>
          <w:divBdr>
            <w:top w:val="none" w:sz="0" w:space="0" w:color="auto"/>
            <w:left w:val="none" w:sz="0" w:space="0" w:color="auto"/>
            <w:bottom w:val="none" w:sz="0" w:space="0" w:color="auto"/>
            <w:right w:val="none" w:sz="0" w:space="0" w:color="auto"/>
          </w:divBdr>
        </w:div>
        <w:div w:id="437407299">
          <w:marLeft w:val="0"/>
          <w:marRight w:val="0"/>
          <w:marTop w:val="0"/>
          <w:marBottom w:val="0"/>
          <w:divBdr>
            <w:top w:val="none" w:sz="0" w:space="0" w:color="auto"/>
            <w:left w:val="none" w:sz="0" w:space="0" w:color="auto"/>
            <w:bottom w:val="none" w:sz="0" w:space="0" w:color="auto"/>
            <w:right w:val="none" w:sz="0" w:space="0" w:color="auto"/>
          </w:divBdr>
        </w:div>
        <w:div w:id="89669766">
          <w:marLeft w:val="0"/>
          <w:marRight w:val="0"/>
          <w:marTop w:val="0"/>
          <w:marBottom w:val="0"/>
          <w:divBdr>
            <w:top w:val="none" w:sz="0" w:space="0" w:color="auto"/>
            <w:left w:val="none" w:sz="0" w:space="0" w:color="auto"/>
            <w:bottom w:val="none" w:sz="0" w:space="0" w:color="auto"/>
            <w:right w:val="none" w:sz="0" w:space="0" w:color="auto"/>
          </w:divBdr>
        </w:div>
        <w:div w:id="1800108762">
          <w:marLeft w:val="0"/>
          <w:marRight w:val="0"/>
          <w:marTop w:val="0"/>
          <w:marBottom w:val="0"/>
          <w:divBdr>
            <w:top w:val="none" w:sz="0" w:space="0" w:color="auto"/>
            <w:left w:val="none" w:sz="0" w:space="0" w:color="auto"/>
            <w:bottom w:val="none" w:sz="0" w:space="0" w:color="auto"/>
            <w:right w:val="none" w:sz="0" w:space="0" w:color="auto"/>
          </w:divBdr>
        </w:div>
        <w:div w:id="924266060">
          <w:marLeft w:val="0"/>
          <w:marRight w:val="0"/>
          <w:marTop w:val="0"/>
          <w:marBottom w:val="0"/>
          <w:divBdr>
            <w:top w:val="none" w:sz="0" w:space="0" w:color="auto"/>
            <w:left w:val="none" w:sz="0" w:space="0" w:color="auto"/>
            <w:bottom w:val="none" w:sz="0" w:space="0" w:color="auto"/>
            <w:right w:val="none" w:sz="0" w:space="0" w:color="auto"/>
          </w:divBdr>
        </w:div>
        <w:div w:id="529149705">
          <w:marLeft w:val="0"/>
          <w:marRight w:val="0"/>
          <w:marTop w:val="0"/>
          <w:marBottom w:val="0"/>
          <w:divBdr>
            <w:top w:val="none" w:sz="0" w:space="0" w:color="auto"/>
            <w:left w:val="none" w:sz="0" w:space="0" w:color="auto"/>
            <w:bottom w:val="none" w:sz="0" w:space="0" w:color="auto"/>
            <w:right w:val="none" w:sz="0" w:space="0" w:color="auto"/>
          </w:divBdr>
        </w:div>
        <w:div w:id="2029940859">
          <w:marLeft w:val="0"/>
          <w:marRight w:val="0"/>
          <w:marTop w:val="0"/>
          <w:marBottom w:val="0"/>
          <w:divBdr>
            <w:top w:val="none" w:sz="0" w:space="0" w:color="auto"/>
            <w:left w:val="none" w:sz="0" w:space="0" w:color="auto"/>
            <w:bottom w:val="none" w:sz="0" w:space="0" w:color="auto"/>
            <w:right w:val="none" w:sz="0" w:space="0" w:color="auto"/>
          </w:divBdr>
        </w:div>
        <w:div w:id="1230505450">
          <w:marLeft w:val="0"/>
          <w:marRight w:val="0"/>
          <w:marTop w:val="0"/>
          <w:marBottom w:val="0"/>
          <w:divBdr>
            <w:top w:val="none" w:sz="0" w:space="0" w:color="auto"/>
            <w:left w:val="none" w:sz="0" w:space="0" w:color="auto"/>
            <w:bottom w:val="none" w:sz="0" w:space="0" w:color="auto"/>
            <w:right w:val="none" w:sz="0" w:space="0" w:color="auto"/>
          </w:divBdr>
        </w:div>
        <w:div w:id="1847792129">
          <w:marLeft w:val="0"/>
          <w:marRight w:val="0"/>
          <w:marTop w:val="0"/>
          <w:marBottom w:val="0"/>
          <w:divBdr>
            <w:top w:val="none" w:sz="0" w:space="0" w:color="auto"/>
            <w:left w:val="none" w:sz="0" w:space="0" w:color="auto"/>
            <w:bottom w:val="none" w:sz="0" w:space="0" w:color="auto"/>
            <w:right w:val="none" w:sz="0" w:space="0" w:color="auto"/>
          </w:divBdr>
        </w:div>
        <w:div w:id="981933715">
          <w:marLeft w:val="0"/>
          <w:marRight w:val="0"/>
          <w:marTop w:val="0"/>
          <w:marBottom w:val="0"/>
          <w:divBdr>
            <w:top w:val="none" w:sz="0" w:space="0" w:color="auto"/>
            <w:left w:val="none" w:sz="0" w:space="0" w:color="auto"/>
            <w:bottom w:val="none" w:sz="0" w:space="0" w:color="auto"/>
            <w:right w:val="none" w:sz="0" w:space="0" w:color="auto"/>
          </w:divBdr>
        </w:div>
        <w:div w:id="70735243">
          <w:marLeft w:val="0"/>
          <w:marRight w:val="0"/>
          <w:marTop w:val="0"/>
          <w:marBottom w:val="0"/>
          <w:divBdr>
            <w:top w:val="none" w:sz="0" w:space="0" w:color="auto"/>
            <w:left w:val="none" w:sz="0" w:space="0" w:color="auto"/>
            <w:bottom w:val="none" w:sz="0" w:space="0" w:color="auto"/>
            <w:right w:val="none" w:sz="0" w:space="0" w:color="auto"/>
          </w:divBdr>
        </w:div>
        <w:div w:id="1309363457">
          <w:marLeft w:val="0"/>
          <w:marRight w:val="0"/>
          <w:marTop w:val="0"/>
          <w:marBottom w:val="0"/>
          <w:divBdr>
            <w:top w:val="none" w:sz="0" w:space="0" w:color="auto"/>
            <w:left w:val="none" w:sz="0" w:space="0" w:color="auto"/>
            <w:bottom w:val="none" w:sz="0" w:space="0" w:color="auto"/>
            <w:right w:val="none" w:sz="0" w:space="0" w:color="auto"/>
          </w:divBdr>
        </w:div>
        <w:div w:id="1171917085">
          <w:marLeft w:val="0"/>
          <w:marRight w:val="0"/>
          <w:marTop w:val="0"/>
          <w:marBottom w:val="0"/>
          <w:divBdr>
            <w:top w:val="none" w:sz="0" w:space="0" w:color="auto"/>
            <w:left w:val="none" w:sz="0" w:space="0" w:color="auto"/>
            <w:bottom w:val="none" w:sz="0" w:space="0" w:color="auto"/>
            <w:right w:val="none" w:sz="0" w:space="0" w:color="auto"/>
          </w:divBdr>
        </w:div>
        <w:div w:id="405542596">
          <w:marLeft w:val="0"/>
          <w:marRight w:val="0"/>
          <w:marTop w:val="0"/>
          <w:marBottom w:val="0"/>
          <w:divBdr>
            <w:top w:val="none" w:sz="0" w:space="0" w:color="auto"/>
            <w:left w:val="none" w:sz="0" w:space="0" w:color="auto"/>
            <w:bottom w:val="none" w:sz="0" w:space="0" w:color="auto"/>
            <w:right w:val="none" w:sz="0" w:space="0" w:color="auto"/>
          </w:divBdr>
        </w:div>
        <w:div w:id="1505588795">
          <w:marLeft w:val="0"/>
          <w:marRight w:val="0"/>
          <w:marTop w:val="0"/>
          <w:marBottom w:val="0"/>
          <w:divBdr>
            <w:top w:val="none" w:sz="0" w:space="0" w:color="auto"/>
            <w:left w:val="none" w:sz="0" w:space="0" w:color="auto"/>
            <w:bottom w:val="none" w:sz="0" w:space="0" w:color="auto"/>
            <w:right w:val="none" w:sz="0" w:space="0" w:color="auto"/>
          </w:divBdr>
        </w:div>
        <w:div w:id="1845977335">
          <w:marLeft w:val="0"/>
          <w:marRight w:val="0"/>
          <w:marTop w:val="0"/>
          <w:marBottom w:val="0"/>
          <w:divBdr>
            <w:top w:val="none" w:sz="0" w:space="0" w:color="auto"/>
            <w:left w:val="none" w:sz="0" w:space="0" w:color="auto"/>
            <w:bottom w:val="none" w:sz="0" w:space="0" w:color="auto"/>
            <w:right w:val="none" w:sz="0" w:space="0" w:color="auto"/>
          </w:divBdr>
        </w:div>
        <w:div w:id="384643506">
          <w:marLeft w:val="0"/>
          <w:marRight w:val="0"/>
          <w:marTop w:val="0"/>
          <w:marBottom w:val="0"/>
          <w:divBdr>
            <w:top w:val="none" w:sz="0" w:space="0" w:color="auto"/>
            <w:left w:val="none" w:sz="0" w:space="0" w:color="auto"/>
            <w:bottom w:val="none" w:sz="0" w:space="0" w:color="auto"/>
            <w:right w:val="none" w:sz="0" w:space="0" w:color="auto"/>
          </w:divBdr>
        </w:div>
        <w:div w:id="387001910">
          <w:marLeft w:val="0"/>
          <w:marRight w:val="0"/>
          <w:marTop w:val="0"/>
          <w:marBottom w:val="0"/>
          <w:divBdr>
            <w:top w:val="none" w:sz="0" w:space="0" w:color="auto"/>
            <w:left w:val="none" w:sz="0" w:space="0" w:color="auto"/>
            <w:bottom w:val="none" w:sz="0" w:space="0" w:color="auto"/>
            <w:right w:val="none" w:sz="0" w:space="0" w:color="auto"/>
          </w:divBdr>
        </w:div>
        <w:div w:id="1810584408">
          <w:marLeft w:val="0"/>
          <w:marRight w:val="0"/>
          <w:marTop w:val="0"/>
          <w:marBottom w:val="0"/>
          <w:divBdr>
            <w:top w:val="none" w:sz="0" w:space="0" w:color="auto"/>
            <w:left w:val="none" w:sz="0" w:space="0" w:color="auto"/>
            <w:bottom w:val="none" w:sz="0" w:space="0" w:color="auto"/>
            <w:right w:val="none" w:sz="0" w:space="0" w:color="auto"/>
          </w:divBdr>
        </w:div>
        <w:div w:id="2111464810">
          <w:marLeft w:val="0"/>
          <w:marRight w:val="0"/>
          <w:marTop w:val="0"/>
          <w:marBottom w:val="0"/>
          <w:divBdr>
            <w:top w:val="none" w:sz="0" w:space="0" w:color="auto"/>
            <w:left w:val="none" w:sz="0" w:space="0" w:color="auto"/>
            <w:bottom w:val="none" w:sz="0" w:space="0" w:color="auto"/>
            <w:right w:val="none" w:sz="0" w:space="0" w:color="auto"/>
          </w:divBdr>
        </w:div>
        <w:div w:id="868640262">
          <w:marLeft w:val="0"/>
          <w:marRight w:val="0"/>
          <w:marTop w:val="0"/>
          <w:marBottom w:val="0"/>
          <w:divBdr>
            <w:top w:val="none" w:sz="0" w:space="0" w:color="auto"/>
            <w:left w:val="none" w:sz="0" w:space="0" w:color="auto"/>
            <w:bottom w:val="none" w:sz="0" w:space="0" w:color="auto"/>
            <w:right w:val="none" w:sz="0" w:space="0" w:color="auto"/>
          </w:divBdr>
        </w:div>
        <w:div w:id="144472122">
          <w:marLeft w:val="0"/>
          <w:marRight w:val="0"/>
          <w:marTop w:val="0"/>
          <w:marBottom w:val="0"/>
          <w:divBdr>
            <w:top w:val="none" w:sz="0" w:space="0" w:color="auto"/>
            <w:left w:val="none" w:sz="0" w:space="0" w:color="auto"/>
            <w:bottom w:val="none" w:sz="0" w:space="0" w:color="auto"/>
            <w:right w:val="none" w:sz="0" w:space="0" w:color="auto"/>
          </w:divBdr>
        </w:div>
        <w:div w:id="2003006414">
          <w:marLeft w:val="0"/>
          <w:marRight w:val="0"/>
          <w:marTop w:val="0"/>
          <w:marBottom w:val="0"/>
          <w:divBdr>
            <w:top w:val="none" w:sz="0" w:space="0" w:color="auto"/>
            <w:left w:val="none" w:sz="0" w:space="0" w:color="auto"/>
            <w:bottom w:val="none" w:sz="0" w:space="0" w:color="auto"/>
            <w:right w:val="none" w:sz="0" w:space="0" w:color="auto"/>
          </w:divBdr>
        </w:div>
        <w:div w:id="1586918038">
          <w:marLeft w:val="0"/>
          <w:marRight w:val="0"/>
          <w:marTop w:val="0"/>
          <w:marBottom w:val="0"/>
          <w:divBdr>
            <w:top w:val="none" w:sz="0" w:space="0" w:color="auto"/>
            <w:left w:val="none" w:sz="0" w:space="0" w:color="auto"/>
            <w:bottom w:val="none" w:sz="0" w:space="0" w:color="auto"/>
            <w:right w:val="none" w:sz="0" w:space="0" w:color="auto"/>
          </w:divBdr>
        </w:div>
        <w:div w:id="246112706">
          <w:marLeft w:val="0"/>
          <w:marRight w:val="0"/>
          <w:marTop w:val="0"/>
          <w:marBottom w:val="0"/>
          <w:divBdr>
            <w:top w:val="none" w:sz="0" w:space="0" w:color="auto"/>
            <w:left w:val="none" w:sz="0" w:space="0" w:color="auto"/>
            <w:bottom w:val="none" w:sz="0" w:space="0" w:color="auto"/>
            <w:right w:val="none" w:sz="0" w:space="0" w:color="auto"/>
          </w:divBdr>
        </w:div>
      </w:divsChild>
    </w:div>
    <w:div w:id="1760440361">
      <w:bodyDiv w:val="1"/>
      <w:marLeft w:val="0"/>
      <w:marRight w:val="0"/>
      <w:marTop w:val="0"/>
      <w:marBottom w:val="0"/>
      <w:divBdr>
        <w:top w:val="none" w:sz="0" w:space="0" w:color="auto"/>
        <w:left w:val="none" w:sz="0" w:space="0" w:color="auto"/>
        <w:bottom w:val="none" w:sz="0" w:space="0" w:color="auto"/>
        <w:right w:val="none" w:sz="0" w:space="0" w:color="auto"/>
      </w:divBdr>
    </w:div>
    <w:div w:id="1765221648">
      <w:bodyDiv w:val="1"/>
      <w:marLeft w:val="0"/>
      <w:marRight w:val="0"/>
      <w:marTop w:val="0"/>
      <w:marBottom w:val="0"/>
      <w:divBdr>
        <w:top w:val="none" w:sz="0" w:space="0" w:color="auto"/>
        <w:left w:val="none" w:sz="0" w:space="0" w:color="auto"/>
        <w:bottom w:val="none" w:sz="0" w:space="0" w:color="auto"/>
        <w:right w:val="none" w:sz="0" w:space="0" w:color="auto"/>
      </w:divBdr>
    </w:div>
    <w:div w:id="1770617987">
      <w:bodyDiv w:val="1"/>
      <w:marLeft w:val="0"/>
      <w:marRight w:val="0"/>
      <w:marTop w:val="0"/>
      <w:marBottom w:val="0"/>
      <w:divBdr>
        <w:top w:val="none" w:sz="0" w:space="0" w:color="auto"/>
        <w:left w:val="none" w:sz="0" w:space="0" w:color="auto"/>
        <w:bottom w:val="none" w:sz="0" w:space="0" w:color="auto"/>
        <w:right w:val="none" w:sz="0" w:space="0" w:color="auto"/>
      </w:divBdr>
    </w:div>
    <w:div w:id="1775052990">
      <w:bodyDiv w:val="1"/>
      <w:marLeft w:val="0"/>
      <w:marRight w:val="0"/>
      <w:marTop w:val="0"/>
      <w:marBottom w:val="0"/>
      <w:divBdr>
        <w:top w:val="none" w:sz="0" w:space="0" w:color="auto"/>
        <w:left w:val="none" w:sz="0" w:space="0" w:color="auto"/>
        <w:bottom w:val="none" w:sz="0" w:space="0" w:color="auto"/>
        <w:right w:val="none" w:sz="0" w:space="0" w:color="auto"/>
      </w:divBdr>
    </w:div>
    <w:div w:id="1785005374">
      <w:bodyDiv w:val="1"/>
      <w:marLeft w:val="0"/>
      <w:marRight w:val="0"/>
      <w:marTop w:val="0"/>
      <w:marBottom w:val="0"/>
      <w:divBdr>
        <w:top w:val="none" w:sz="0" w:space="0" w:color="auto"/>
        <w:left w:val="none" w:sz="0" w:space="0" w:color="auto"/>
        <w:bottom w:val="none" w:sz="0" w:space="0" w:color="auto"/>
        <w:right w:val="none" w:sz="0" w:space="0" w:color="auto"/>
      </w:divBdr>
      <w:divsChild>
        <w:div w:id="1833714849">
          <w:marLeft w:val="0"/>
          <w:marRight w:val="0"/>
          <w:marTop w:val="0"/>
          <w:marBottom w:val="0"/>
          <w:divBdr>
            <w:top w:val="none" w:sz="0" w:space="0" w:color="auto"/>
            <w:left w:val="none" w:sz="0" w:space="0" w:color="auto"/>
            <w:bottom w:val="none" w:sz="0" w:space="0" w:color="auto"/>
            <w:right w:val="none" w:sz="0" w:space="0" w:color="auto"/>
          </w:divBdr>
          <w:divsChild>
            <w:div w:id="2011369950">
              <w:marLeft w:val="0"/>
              <w:marRight w:val="0"/>
              <w:marTop w:val="0"/>
              <w:marBottom w:val="0"/>
              <w:divBdr>
                <w:top w:val="none" w:sz="0" w:space="0" w:color="auto"/>
                <w:left w:val="none" w:sz="0" w:space="0" w:color="auto"/>
                <w:bottom w:val="none" w:sz="0" w:space="0" w:color="auto"/>
                <w:right w:val="none" w:sz="0" w:space="0" w:color="auto"/>
              </w:divBdr>
              <w:divsChild>
                <w:div w:id="461001760">
                  <w:marLeft w:val="0"/>
                  <w:marRight w:val="0"/>
                  <w:marTop w:val="0"/>
                  <w:marBottom w:val="0"/>
                  <w:divBdr>
                    <w:top w:val="none" w:sz="0" w:space="0" w:color="auto"/>
                    <w:left w:val="none" w:sz="0" w:space="0" w:color="auto"/>
                    <w:bottom w:val="none" w:sz="0" w:space="0" w:color="auto"/>
                    <w:right w:val="none" w:sz="0" w:space="0" w:color="auto"/>
                  </w:divBdr>
                  <w:divsChild>
                    <w:div w:id="1106845419">
                      <w:marLeft w:val="0"/>
                      <w:marRight w:val="0"/>
                      <w:marTop w:val="0"/>
                      <w:marBottom w:val="0"/>
                      <w:divBdr>
                        <w:top w:val="none" w:sz="0" w:space="0" w:color="auto"/>
                        <w:left w:val="none" w:sz="0" w:space="0" w:color="auto"/>
                        <w:bottom w:val="none" w:sz="0" w:space="0" w:color="auto"/>
                        <w:right w:val="none" w:sz="0" w:space="0" w:color="auto"/>
                      </w:divBdr>
                      <w:divsChild>
                        <w:div w:id="643897547">
                          <w:marLeft w:val="360"/>
                          <w:marRight w:val="0"/>
                          <w:marTop w:val="0"/>
                          <w:marBottom w:val="0"/>
                          <w:divBdr>
                            <w:top w:val="none" w:sz="0" w:space="0" w:color="auto"/>
                            <w:left w:val="none" w:sz="0" w:space="0" w:color="auto"/>
                            <w:bottom w:val="none" w:sz="0" w:space="0" w:color="auto"/>
                            <w:right w:val="none" w:sz="0" w:space="0" w:color="auto"/>
                          </w:divBdr>
                          <w:divsChild>
                            <w:div w:id="698436394">
                              <w:marLeft w:val="0"/>
                              <w:marRight w:val="0"/>
                              <w:marTop w:val="0"/>
                              <w:marBottom w:val="0"/>
                              <w:divBdr>
                                <w:top w:val="none" w:sz="0" w:space="0" w:color="auto"/>
                                <w:left w:val="none" w:sz="0" w:space="0" w:color="auto"/>
                                <w:bottom w:val="none" w:sz="0" w:space="0" w:color="auto"/>
                                <w:right w:val="none" w:sz="0" w:space="0" w:color="auto"/>
                              </w:divBdr>
                              <w:divsChild>
                                <w:div w:id="983465267">
                                  <w:marLeft w:val="360"/>
                                  <w:marRight w:val="0"/>
                                  <w:marTop w:val="0"/>
                                  <w:marBottom w:val="0"/>
                                  <w:divBdr>
                                    <w:top w:val="none" w:sz="0" w:space="0" w:color="auto"/>
                                    <w:left w:val="none" w:sz="0" w:space="0" w:color="auto"/>
                                    <w:bottom w:val="none" w:sz="0" w:space="0" w:color="auto"/>
                                    <w:right w:val="none" w:sz="0" w:space="0" w:color="auto"/>
                                  </w:divBdr>
                                  <w:divsChild>
                                    <w:div w:id="126824783">
                                      <w:marLeft w:val="0"/>
                                      <w:marRight w:val="0"/>
                                      <w:marTop w:val="0"/>
                                      <w:marBottom w:val="0"/>
                                      <w:divBdr>
                                        <w:top w:val="none" w:sz="0" w:space="0" w:color="auto"/>
                                        <w:left w:val="none" w:sz="0" w:space="0" w:color="auto"/>
                                        <w:bottom w:val="none" w:sz="0" w:space="0" w:color="auto"/>
                                        <w:right w:val="none" w:sz="0" w:space="0" w:color="auto"/>
                                      </w:divBdr>
                                      <w:divsChild>
                                        <w:div w:id="1154368210">
                                          <w:marLeft w:val="0"/>
                                          <w:marRight w:val="0"/>
                                          <w:marTop w:val="0"/>
                                          <w:marBottom w:val="0"/>
                                          <w:divBdr>
                                            <w:top w:val="none" w:sz="0" w:space="0" w:color="auto"/>
                                            <w:left w:val="none" w:sz="0" w:space="0" w:color="auto"/>
                                            <w:bottom w:val="none" w:sz="0" w:space="0" w:color="auto"/>
                                            <w:right w:val="none" w:sz="0" w:space="0" w:color="auto"/>
                                          </w:divBdr>
                                          <w:divsChild>
                                            <w:div w:id="423456150">
                                              <w:marLeft w:val="0"/>
                                              <w:marRight w:val="0"/>
                                              <w:marTop w:val="0"/>
                                              <w:marBottom w:val="0"/>
                                              <w:divBdr>
                                                <w:top w:val="none" w:sz="0" w:space="0" w:color="auto"/>
                                                <w:left w:val="none" w:sz="0" w:space="0" w:color="auto"/>
                                                <w:bottom w:val="none" w:sz="0" w:space="0" w:color="auto"/>
                                                <w:right w:val="none" w:sz="0" w:space="0" w:color="auto"/>
                                              </w:divBdr>
                                              <w:divsChild>
                                                <w:div w:id="929124008">
                                                  <w:marLeft w:val="0"/>
                                                  <w:marRight w:val="0"/>
                                                  <w:marTop w:val="0"/>
                                                  <w:marBottom w:val="0"/>
                                                  <w:divBdr>
                                                    <w:top w:val="none" w:sz="0" w:space="0" w:color="auto"/>
                                                    <w:left w:val="none" w:sz="0" w:space="0" w:color="auto"/>
                                                    <w:bottom w:val="none" w:sz="0" w:space="0" w:color="auto"/>
                                                    <w:right w:val="none" w:sz="0" w:space="0" w:color="auto"/>
                                                  </w:divBdr>
                                                  <w:divsChild>
                                                    <w:div w:id="891573532">
                                                      <w:marLeft w:val="0"/>
                                                      <w:marRight w:val="0"/>
                                                      <w:marTop w:val="0"/>
                                                      <w:marBottom w:val="0"/>
                                                      <w:divBdr>
                                                        <w:top w:val="none" w:sz="0" w:space="0" w:color="auto"/>
                                                        <w:left w:val="none" w:sz="0" w:space="0" w:color="auto"/>
                                                        <w:bottom w:val="none" w:sz="0" w:space="0" w:color="auto"/>
                                                        <w:right w:val="none" w:sz="0" w:space="0" w:color="auto"/>
                                                      </w:divBdr>
                                                      <w:divsChild>
                                                        <w:div w:id="1414662930">
                                                          <w:marLeft w:val="0"/>
                                                          <w:marRight w:val="0"/>
                                                          <w:marTop w:val="0"/>
                                                          <w:marBottom w:val="0"/>
                                                          <w:divBdr>
                                                            <w:top w:val="none" w:sz="0" w:space="0" w:color="auto"/>
                                                            <w:left w:val="none" w:sz="0" w:space="0" w:color="auto"/>
                                                            <w:bottom w:val="none" w:sz="0" w:space="0" w:color="auto"/>
                                                            <w:right w:val="none" w:sz="0" w:space="0" w:color="auto"/>
                                                          </w:divBdr>
                                                          <w:divsChild>
                                                            <w:div w:id="21982857">
                                                              <w:marLeft w:val="0"/>
                                                              <w:marRight w:val="0"/>
                                                              <w:marTop w:val="0"/>
                                                              <w:marBottom w:val="0"/>
                                                              <w:divBdr>
                                                                <w:top w:val="none" w:sz="0" w:space="0" w:color="auto"/>
                                                                <w:left w:val="none" w:sz="0" w:space="0" w:color="auto"/>
                                                                <w:bottom w:val="none" w:sz="0" w:space="0" w:color="auto"/>
                                                                <w:right w:val="none" w:sz="0" w:space="0" w:color="auto"/>
                                                              </w:divBdr>
                                                            </w:div>
                                                            <w:div w:id="58601605">
                                                              <w:marLeft w:val="0"/>
                                                              <w:marRight w:val="0"/>
                                                              <w:marTop w:val="0"/>
                                                              <w:marBottom w:val="0"/>
                                                              <w:divBdr>
                                                                <w:top w:val="none" w:sz="0" w:space="0" w:color="auto"/>
                                                                <w:left w:val="none" w:sz="0" w:space="0" w:color="auto"/>
                                                                <w:bottom w:val="none" w:sz="0" w:space="0" w:color="auto"/>
                                                                <w:right w:val="none" w:sz="0" w:space="0" w:color="auto"/>
                                                              </w:divBdr>
                                                            </w:div>
                                                            <w:div w:id="112940279">
                                                              <w:marLeft w:val="0"/>
                                                              <w:marRight w:val="0"/>
                                                              <w:marTop w:val="0"/>
                                                              <w:marBottom w:val="0"/>
                                                              <w:divBdr>
                                                                <w:top w:val="none" w:sz="0" w:space="0" w:color="auto"/>
                                                                <w:left w:val="none" w:sz="0" w:space="0" w:color="auto"/>
                                                                <w:bottom w:val="none" w:sz="0" w:space="0" w:color="auto"/>
                                                                <w:right w:val="none" w:sz="0" w:space="0" w:color="auto"/>
                                                              </w:divBdr>
                                                            </w:div>
                                                            <w:div w:id="322859788">
                                                              <w:marLeft w:val="0"/>
                                                              <w:marRight w:val="0"/>
                                                              <w:marTop w:val="0"/>
                                                              <w:marBottom w:val="0"/>
                                                              <w:divBdr>
                                                                <w:top w:val="none" w:sz="0" w:space="0" w:color="auto"/>
                                                                <w:left w:val="none" w:sz="0" w:space="0" w:color="auto"/>
                                                                <w:bottom w:val="none" w:sz="0" w:space="0" w:color="auto"/>
                                                                <w:right w:val="none" w:sz="0" w:space="0" w:color="auto"/>
                                                              </w:divBdr>
                                                            </w:div>
                                                            <w:div w:id="337580972">
                                                              <w:marLeft w:val="0"/>
                                                              <w:marRight w:val="0"/>
                                                              <w:marTop w:val="0"/>
                                                              <w:marBottom w:val="0"/>
                                                              <w:divBdr>
                                                                <w:top w:val="none" w:sz="0" w:space="0" w:color="auto"/>
                                                                <w:left w:val="none" w:sz="0" w:space="0" w:color="auto"/>
                                                                <w:bottom w:val="none" w:sz="0" w:space="0" w:color="auto"/>
                                                                <w:right w:val="none" w:sz="0" w:space="0" w:color="auto"/>
                                                              </w:divBdr>
                                                            </w:div>
                                                            <w:div w:id="385645543">
                                                              <w:marLeft w:val="0"/>
                                                              <w:marRight w:val="0"/>
                                                              <w:marTop w:val="0"/>
                                                              <w:marBottom w:val="0"/>
                                                              <w:divBdr>
                                                                <w:top w:val="none" w:sz="0" w:space="0" w:color="auto"/>
                                                                <w:left w:val="none" w:sz="0" w:space="0" w:color="auto"/>
                                                                <w:bottom w:val="none" w:sz="0" w:space="0" w:color="auto"/>
                                                                <w:right w:val="none" w:sz="0" w:space="0" w:color="auto"/>
                                                              </w:divBdr>
                                                            </w:div>
                                                            <w:div w:id="562638621">
                                                              <w:marLeft w:val="0"/>
                                                              <w:marRight w:val="0"/>
                                                              <w:marTop w:val="0"/>
                                                              <w:marBottom w:val="0"/>
                                                              <w:divBdr>
                                                                <w:top w:val="none" w:sz="0" w:space="0" w:color="auto"/>
                                                                <w:left w:val="none" w:sz="0" w:space="0" w:color="auto"/>
                                                                <w:bottom w:val="none" w:sz="0" w:space="0" w:color="auto"/>
                                                                <w:right w:val="none" w:sz="0" w:space="0" w:color="auto"/>
                                                              </w:divBdr>
                                                            </w:div>
                                                            <w:div w:id="638803306">
                                                              <w:marLeft w:val="0"/>
                                                              <w:marRight w:val="0"/>
                                                              <w:marTop w:val="0"/>
                                                              <w:marBottom w:val="0"/>
                                                              <w:divBdr>
                                                                <w:top w:val="none" w:sz="0" w:space="0" w:color="auto"/>
                                                                <w:left w:val="none" w:sz="0" w:space="0" w:color="auto"/>
                                                                <w:bottom w:val="none" w:sz="0" w:space="0" w:color="auto"/>
                                                                <w:right w:val="none" w:sz="0" w:space="0" w:color="auto"/>
                                                              </w:divBdr>
                                                            </w:div>
                                                            <w:div w:id="707989369">
                                                              <w:marLeft w:val="0"/>
                                                              <w:marRight w:val="0"/>
                                                              <w:marTop w:val="0"/>
                                                              <w:marBottom w:val="0"/>
                                                              <w:divBdr>
                                                                <w:top w:val="none" w:sz="0" w:space="0" w:color="auto"/>
                                                                <w:left w:val="none" w:sz="0" w:space="0" w:color="auto"/>
                                                                <w:bottom w:val="none" w:sz="0" w:space="0" w:color="auto"/>
                                                                <w:right w:val="none" w:sz="0" w:space="0" w:color="auto"/>
                                                              </w:divBdr>
                                                            </w:div>
                                                            <w:div w:id="969938826">
                                                              <w:marLeft w:val="0"/>
                                                              <w:marRight w:val="0"/>
                                                              <w:marTop w:val="0"/>
                                                              <w:marBottom w:val="0"/>
                                                              <w:divBdr>
                                                                <w:top w:val="none" w:sz="0" w:space="0" w:color="auto"/>
                                                                <w:left w:val="none" w:sz="0" w:space="0" w:color="auto"/>
                                                                <w:bottom w:val="none" w:sz="0" w:space="0" w:color="auto"/>
                                                                <w:right w:val="none" w:sz="0" w:space="0" w:color="auto"/>
                                                              </w:divBdr>
                                                            </w:div>
                                                            <w:div w:id="1015379129">
                                                              <w:marLeft w:val="0"/>
                                                              <w:marRight w:val="0"/>
                                                              <w:marTop w:val="0"/>
                                                              <w:marBottom w:val="0"/>
                                                              <w:divBdr>
                                                                <w:top w:val="none" w:sz="0" w:space="0" w:color="auto"/>
                                                                <w:left w:val="none" w:sz="0" w:space="0" w:color="auto"/>
                                                                <w:bottom w:val="none" w:sz="0" w:space="0" w:color="auto"/>
                                                                <w:right w:val="none" w:sz="0" w:space="0" w:color="auto"/>
                                                              </w:divBdr>
                                                            </w:div>
                                                            <w:div w:id="1048456014">
                                                              <w:marLeft w:val="0"/>
                                                              <w:marRight w:val="0"/>
                                                              <w:marTop w:val="0"/>
                                                              <w:marBottom w:val="0"/>
                                                              <w:divBdr>
                                                                <w:top w:val="none" w:sz="0" w:space="0" w:color="auto"/>
                                                                <w:left w:val="none" w:sz="0" w:space="0" w:color="auto"/>
                                                                <w:bottom w:val="none" w:sz="0" w:space="0" w:color="auto"/>
                                                                <w:right w:val="none" w:sz="0" w:space="0" w:color="auto"/>
                                                              </w:divBdr>
                                                            </w:div>
                                                            <w:div w:id="1066029847">
                                                              <w:marLeft w:val="0"/>
                                                              <w:marRight w:val="0"/>
                                                              <w:marTop w:val="0"/>
                                                              <w:marBottom w:val="0"/>
                                                              <w:divBdr>
                                                                <w:top w:val="none" w:sz="0" w:space="0" w:color="auto"/>
                                                                <w:left w:val="none" w:sz="0" w:space="0" w:color="auto"/>
                                                                <w:bottom w:val="none" w:sz="0" w:space="0" w:color="auto"/>
                                                                <w:right w:val="none" w:sz="0" w:space="0" w:color="auto"/>
                                                              </w:divBdr>
                                                            </w:div>
                                                            <w:div w:id="1193952980">
                                                              <w:marLeft w:val="0"/>
                                                              <w:marRight w:val="0"/>
                                                              <w:marTop w:val="0"/>
                                                              <w:marBottom w:val="0"/>
                                                              <w:divBdr>
                                                                <w:top w:val="none" w:sz="0" w:space="0" w:color="auto"/>
                                                                <w:left w:val="none" w:sz="0" w:space="0" w:color="auto"/>
                                                                <w:bottom w:val="none" w:sz="0" w:space="0" w:color="auto"/>
                                                                <w:right w:val="none" w:sz="0" w:space="0" w:color="auto"/>
                                                              </w:divBdr>
                                                            </w:div>
                                                            <w:div w:id="1200046409">
                                                              <w:marLeft w:val="0"/>
                                                              <w:marRight w:val="0"/>
                                                              <w:marTop w:val="0"/>
                                                              <w:marBottom w:val="0"/>
                                                              <w:divBdr>
                                                                <w:top w:val="none" w:sz="0" w:space="0" w:color="auto"/>
                                                                <w:left w:val="none" w:sz="0" w:space="0" w:color="auto"/>
                                                                <w:bottom w:val="none" w:sz="0" w:space="0" w:color="auto"/>
                                                                <w:right w:val="none" w:sz="0" w:space="0" w:color="auto"/>
                                                              </w:divBdr>
                                                            </w:div>
                                                            <w:div w:id="1435592716">
                                                              <w:marLeft w:val="0"/>
                                                              <w:marRight w:val="0"/>
                                                              <w:marTop w:val="0"/>
                                                              <w:marBottom w:val="0"/>
                                                              <w:divBdr>
                                                                <w:top w:val="none" w:sz="0" w:space="0" w:color="auto"/>
                                                                <w:left w:val="none" w:sz="0" w:space="0" w:color="auto"/>
                                                                <w:bottom w:val="none" w:sz="0" w:space="0" w:color="auto"/>
                                                                <w:right w:val="none" w:sz="0" w:space="0" w:color="auto"/>
                                                              </w:divBdr>
                                                            </w:div>
                                                            <w:div w:id="1919904495">
                                                              <w:marLeft w:val="0"/>
                                                              <w:marRight w:val="0"/>
                                                              <w:marTop w:val="0"/>
                                                              <w:marBottom w:val="0"/>
                                                              <w:divBdr>
                                                                <w:top w:val="none" w:sz="0" w:space="0" w:color="auto"/>
                                                                <w:left w:val="none" w:sz="0" w:space="0" w:color="auto"/>
                                                                <w:bottom w:val="none" w:sz="0" w:space="0" w:color="auto"/>
                                                                <w:right w:val="none" w:sz="0" w:space="0" w:color="auto"/>
                                                              </w:divBdr>
                                                            </w:div>
                                                            <w:div w:id="2090495253">
                                                              <w:marLeft w:val="0"/>
                                                              <w:marRight w:val="0"/>
                                                              <w:marTop w:val="0"/>
                                                              <w:marBottom w:val="0"/>
                                                              <w:divBdr>
                                                                <w:top w:val="none" w:sz="0" w:space="0" w:color="auto"/>
                                                                <w:left w:val="none" w:sz="0" w:space="0" w:color="auto"/>
                                                                <w:bottom w:val="none" w:sz="0" w:space="0" w:color="auto"/>
                                                                <w:right w:val="none" w:sz="0" w:space="0" w:color="auto"/>
                                                              </w:divBdr>
                                                            </w:div>
                                                            <w:div w:id="2104522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617543">
                                                      <w:marLeft w:val="0"/>
                                                      <w:marRight w:val="0"/>
                                                      <w:marTop w:val="0"/>
                                                      <w:marBottom w:val="0"/>
                                                      <w:divBdr>
                                                        <w:top w:val="none" w:sz="0" w:space="0" w:color="auto"/>
                                                        <w:left w:val="none" w:sz="0" w:space="0" w:color="auto"/>
                                                        <w:bottom w:val="none" w:sz="0" w:space="0" w:color="auto"/>
                                                        <w:right w:val="none" w:sz="0" w:space="0" w:color="auto"/>
                                                      </w:divBdr>
                                                      <w:divsChild>
                                                        <w:div w:id="1309939165">
                                                          <w:marLeft w:val="0"/>
                                                          <w:marRight w:val="0"/>
                                                          <w:marTop w:val="0"/>
                                                          <w:marBottom w:val="0"/>
                                                          <w:divBdr>
                                                            <w:top w:val="none" w:sz="0" w:space="0" w:color="auto"/>
                                                            <w:left w:val="none" w:sz="0" w:space="0" w:color="auto"/>
                                                            <w:bottom w:val="none" w:sz="0" w:space="0" w:color="auto"/>
                                                            <w:right w:val="none" w:sz="0" w:space="0" w:color="auto"/>
                                                          </w:divBdr>
                                                          <w:divsChild>
                                                            <w:div w:id="2046327458">
                                                              <w:marLeft w:val="0"/>
                                                              <w:marRight w:val="0"/>
                                                              <w:marTop w:val="0"/>
                                                              <w:marBottom w:val="0"/>
                                                              <w:divBdr>
                                                                <w:top w:val="none" w:sz="0" w:space="0" w:color="auto"/>
                                                                <w:left w:val="none" w:sz="0" w:space="0" w:color="auto"/>
                                                                <w:bottom w:val="none" w:sz="0" w:space="0" w:color="auto"/>
                                                                <w:right w:val="none" w:sz="0" w:space="0" w:color="auto"/>
                                                              </w:divBdr>
                                                              <w:divsChild>
                                                                <w:div w:id="1114056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03845525">
      <w:bodyDiv w:val="1"/>
      <w:marLeft w:val="0"/>
      <w:marRight w:val="0"/>
      <w:marTop w:val="0"/>
      <w:marBottom w:val="0"/>
      <w:divBdr>
        <w:top w:val="none" w:sz="0" w:space="0" w:color="auto"/>
        <w:left w:val="none" w:sz="0" w:space="0" w:color="auto"/>
        <w:bottom w:val="none" w:sz="0" w:space="0" w:color="auto"/>
        <w:right w:val="none" w:sz="0" w:space="0" w:color="auto"/>
      </w:divBdr>
    </w:div>
    <w:div w:id="1831284707">
      <w:bodyDiv w:val="1"/>
      <w:marLeft w:val="0"/>
      <w:marRight w:val="0"/>
      <w:marTop w:val="0"/>
      <w:marBottom w:val="0"/>
      <w:divBdr>
        <w:top w:val="none" w:sz="0" w:space="0" w:color="auto"/>
        <w:left w:val="none" w:sz="0" w:space="0" w:color="auto"/>
        <w:bottom w:val="none" w:sz="0" w:space="0" w:color="auto"/>
        <w:right w:val="none" w:sz="0" w:space="0" w:color="auto"/>
      </w:divBdr>
    </w:div>
    <w:div w:id="1837720724">
      <w:bodyDiv w:val="1"/>
      <w:marLeft w:val="0"/>
      <w:marRight w:val="0"/>
      <w:marTop w:val="0"/>
      <w:marBottom w:val="0"/>
      <w:divBdr>
        <w:top w:val="none" w:sz="0" w:space="0" w:color="auto"/>
        <w:left w:val="none" w:sz="0" w:space="0" w:color="auto"/>
        <w:bottom w:val="none" w:sz="0" w:space="0" w:color="auto"/>
        <w:right w:val="none" w:sz="0" w:space="0" w:color="auto"/>
      </w:divBdr>
    </w:div>
    <w:div w:id="1846246259">
      <w:bodyDiv w:val="1"/>
      <w:marLeft w:val="0"/>
      <w:marRight w:val="0"/>
      <w:marTop w:val="0"/>
      <w:marBottom w:val="0"/>
      <w:divBdr>
        <w:top w:val="none" w:sz="0" w:space="0" w:color="auto"/>
        <w:left w:val="none" w:sz="0" w:space="0" w:color="auto"/>
        <w:bottom w:val="none" w:sz="0" w:space="0" w:color="auto"/>
        <w:right w:val="none" w:sz="0" w:space="0" w:color="auto"/>
      </w:divBdr>
    </w:div>
    <w:div w:id="1869635330">
      <w:bodyDiv w:val="1"/>
      <w:marLeft w:val="0"/>
      <w:marRight w:val="0"/>
      <w:marTop w:val="0"/>
      <w:marBottom w:val="0"/>
      <w:divBdr>
        <w:top w:val="none" w:sz="0" w:space="0" w:color="auto"/>
        <w:left w:val="none" w:sz="0" w:space="0" w:color="auto"/>
        <w:bottom w:val="none" w:sz="0" w:space="0" w:color="auto"/>
        <w:right w:val="none" w:sz="0" w:space="0" w:color="auto"/>
      </w:divBdr>
    </w:div>
    <w:div w:id="1891190872">
      <w:bodyDiv w:val="1"/>
      <w:marLeft w:val="0"/>
      <w:marRight w:val="0"/>
      <w:marTop w:val="0"/>
      <w:marBottom w:val="0"/>
      <w:divBdr>
        <w:top w:val="none" w:sz="0" w:space="0" w:color="auto"/>
        <w:left w:val="none" w:sz="0" w:space="0" w:color="auto"/>
        <w:bottom w:val="none" w:sz="0" w:space="0" w:color="auto"/>
        <w:right w:val="none" w:sz="0" w:space="0" w:color="auto"/>
      </w:divBdr>
    </w:div>
    <w:div w:id="1895695590">
      <w:bodyDiv w:val="1"/>
      <w:marLeft w:val="0"/>
      <w:marRight w:val="0"/>
      <w:marTop w:val="0"/>
      <w:marBottom w:val="0"/>
      <w:divBdr>
        <w:top w:val="none" w:sz="0" w:space="0" w:color="auto"/>
        <w:left w:val="none" w:sz="0" w:space="0" w:color="auto"/>
        <w:bottom w:val="none" w:sz="0" w:space="0" w:color="auto"/>
        <w:right w:val="none" w:sz="0" w:space="0" w:color="auto"/>
      </w:divBdr>
    </w:div>
    <w:div w:id="1898514787">
      <w:bodyDiv w:val="1"/>
      <w:marLeft w:val="0"/>
      <w:marRight w:val="0"/>
      <w:marTop w:val="0"/>
      <w:marBottom w:val="0"/>
      <w:divBdr>
        <w:top w:val="none" w:sz="0" w:space="0" w:color="auto"/>
        <w:left w:val="none" w:sz="0" w:space="0" w:color="auto"/>
        <w:bottom w:val="none" w:sz="0" w:space="0" w:color="auto"/>
        <w:right w:val="none" w:sz="0" w:space="0" w:color="auto"/>
      </w:divBdr>
    </w:div>
    <w:div w:id="1899129238">
      <w:bodyDiv w:val="1"/>
      <w:marLeft w:val="0"/>
      <w:marRight w:val="0"/>
      <w:marTop w:val="0"/>
      <w:marBottom w:val="0"/>
      <w:divBdr>
        <w:top w:val="none" w:sz="0" w:space="0" w:color="auto"/>
        <w:left w:val="none" w:sz="0" w:space="0" w:color="auto"/>
        <w:bottom w:val="none" w:sz="0" w:space="0" w:color="auto"/>
        <w:right w:val="none" w:sz="0" w:space="0" w:color="auto"/>
      </w:divBdr>
    </w:div>
    <w:div w:id="1917668736">
      <w:bodyDiv w:val="1"/>
      <w:marLeft w:val="0"/>
      <w:marRight w:val="0"/>
      <w:marTop w:val="0"/>
      <w:marBottom w:val="0"/>
      <w:divBdr>
        <w:top w:val="none" w:sz="0" w:space="0" w:color="auto"/>
        <w:left w:val="none" w:sz="0" w:space="0" w:color="auto"/>
        <w:bottom w:val="none" w:sz="0" w:space="0" w:color="auto"/>
        <w:right w:val="none" w:sz="0" w:space="0" w:color="auto"/>
      </w:divBdr>
    </w:div>
    <w:div w:id="1925455670">
      <w:bodyDiv w:val="1"/>
      <w:marLeft w:val="0"/>
      <w:marRight w:val="0"/>
      <w:marTop w:val="0"/>
      <w:marBottom w:val="0"/>
      <w:divBdr>
        <w:top w:val="none" w:sz="0" w:space="0" w:color="auto"/>
        <w:left w:val="none" w:sz="0" w:space="0" w:color="auto"/>
        <w:bottom w:val="none" w:sz="0" w:space="0" w:color="auto"/>
        <w:right w:val="none" w:sz="0" w:space="0" w:color="auto"/>
      </w:divBdr>
    </w:div>
    <w:div w:id="1936934598">
      <w:bodyDiv w:val="1"/>
      <w:marLeft w:val="0"/>
      <w:marRight w:val="0"/>
      <w:marTop w:val="0"/>
      <w:marBottom w:val="0"/>
      <w:divBdr>
        <w:top w:val="none" w:sz="0" w:space="0" w:color="auto"/>
        <w:left w:val="none" w:sz="0" w:space="0" w:color="auto"/>
        <w:bottom w:val="none" w:sz="0" w:space="0" w:color="auto"/>
        <w:right w:val="none" w:sz="0" w:space="0" w:color="auto"/>
      </w:divBdr>
    </w:div>
    <w:div w:id="1975139691">
      <w:bodyDiv w:val="1"/>
      <w:marLeft w:val="0"/>
      <w:marRight w:val="0"/>
      <w:marTop w:val="0"/>
      <w:marBottom w:val="0"/>
      <w:divBdr>
        <w:top w:val="none" w:sz="0" w:space="0" w:color="auto"/>
        <w:left w:val="none" w:sz="0" w:space="0" w:color="auto"/>
        <w:bottom w:val="none" w:sz="0" w:space="0" w:color="auto"/>
        <w:right w:val="none" w:sz="0" w:space="0" w:color="auto"/>
      </w:divBdr>
    </w:div>
    <w:div w:id="1978073421">
      <w:bodyDiv w:val="1"/>
      <w:marLeft w:val="0"/>
      <w:marRight w:val="0"/>
      <w:marTop w:val="0"/>
      <w:marBottom w:val="0"/>
      <w:divBdr>
        <w:top w:val="none" w:sz="0" w:space="0" w:color="auto"/>
        <w:left w:val="none" w:sz="0" w:space="0" w:color="auto"/>
        <w:bottom w:val="none" w:sz="0" w:space="0" w:color="auto"/>
        <w:right w:val="none" w:sz="0" w:space="0" w:color="auto"/>
      </w:divBdr>
    </w:div>
    <w:div w:id="2003268955">
      <w:bodyDiv w:val="1"/>
      <w:marLeft w:val="0"/>
      <w:marRight w:val="0"/>
      <w:marTop w:val="0"/>
      <w:marBottom w:val="0"/>
      <w:divBdr>
        <w:top w:val="none" w:sz="0" w:space="0" w:color="auto"/>
        <w:left w:val="none" w:sz="0" w:space="0" w:color="auto"/>
        <w:bottom w:val="none" w:sz="0" w:space="0" w:color="auto"/>
        <w:right w:val="none" w:sz="0" w:space="0" w:color="auto"/>
      </w:divBdr>
    </w:div>
    <w:div w:id="2034917408">
      <w:bodyDiv w:val="1"/>
      <w:marLeft w:val="0"/>
      <w:marRight w:val="0"/>
      <w:marTop w:val="0"/>
      <w:marBottom w:val="0"/>
      <w:divBdr>
        <w:top w:val="none" w:sz="0" w:space="0" w:color="auto"/>
        <w:left w:val="none" w:sz="0" w:space="0" w:color="auto"/>
        <w:bottom w:val="none" w:sz="0" w:space="0" w:color="auto"/>
        <w:right w:val="none" w:sz="0" w:space="0" w:color="auto"/>
      </w:divBdr>
    </w:div>
    <w:div w:id="2041007741">
      <w:bodyDiv w:val="1"/>
      <w:marLeft w:val="0"/>
      <w:marRight w:val="0"/>
      <w:marTop w:val="0"/>
      <w:marBottom w:val="0"/>
      <w:divBdr>
        <w:top w:val="none" w:sz="0" w:space="0" w:color="auto"/>
        <w:left w:val="none" w:sz="0" w:space="0" w:color="auto"/>
        <w:bottom w:val="none" w:sz="0" w:space="0" w:color="auto"/>
        <w:right w:val="none" w:sz="0" w:space="0" w:color="auto"/>
      </w:divBdr>
    </w:div>
    <w:div w:id="2048527796">
      <w:bodyDiv w:val="1"/>
      <w:marLeft w:val="0"/>
      <w:marRight w:val="0"/>
      <w:marTop w:val="0"/>
      <w:marBottom w:val="0"/>
      <w:divBdr>
        <w:top w:val="none" w:sz="0" w:space="0" w:color="auto"/>
        <w:left w:val="none" w:sz="0" w:space="0" w:color="auto"/>
        <w:bottom w:val="none" w:sz="0" w:space="0" w:color="auto"/>
        <w:right w:val="none" w:sz="0" w:space="0" w:color="auto"/>
      </w:divBdr>
    </w:div>
    <w:div w:id="2083330877">
      <w:bodyDiv w:val="1"/>
      <w:marLeft w:val="0"/>
      <w:marRight w:val="0"/>
      <w:marTop w:val="0"/>
      <w:marBottom w:val="0"/>
      <w:divBdr>
        <w:top w:val="none" w:sz="0" w:space="0" w:color="auto"/>
        <w:left w:val="none" w:sz="0" w:space="0" w:color="auto"/>
        <w:bottom w:val="none" w:sz="0" w:space="0" w:color="auto"/>
        <w:right w:val="none" w:sz="0" w:space="0" w:color="auto"/>
      </w:divBdr>
    </w:div>
    <w:div w:id="2094888985">
      <w:bodyDiv w:val="1"/>
      <w:marLeft w:val="0"/>
      <w:marRight w:val="0"/>
      <w:marTop w:val="0"/>
      <w:marBottom w:val="0"/>
      <w:divBdr>
        <w:top w:val="none" w:sz="0" w:space="0" w:color="auto"/>
        <w:left w:val="none" w:sz="0" w:space="0" w:color="auto"/>
        <w:bottom w:val="none" w:sz="0" w:space="0" w:color="auto"/>
        <w:right w:val="none" w:sz="0" w:space="0" w:color="auto"/>
      </w:divBdr>
    </w:div>
    <w:div w:id="2102218787">
      <w:bodyDiv w:val="1"/>
      <w:marLeft w:val="0"/>
      <w:marRight w:val="0"/>
      <w:marTop w:val="0"/>
      <w:marBottom w:val="0"/>
      <w:divBdr>
        <w:top w:val="none" w:sz="0" w:space="0" w:color="auto"/>
        <w:left w:val="none" w:sz="0" w:space="0" w:color="auto"/>
        <w:bottom w:val="none" w:sz="0" w:space="0" w:color="auto"/>
        <w:right w:val="none" w:sz="0" w:space="0" w:color="auto"/>
      </w:divBdr>
      <w:divsChild>
        <w:div w:id="150875206">
          <w:marLeft w:val="0"/>
          <w:marRight w:val="0"/>
          <w:marTop w:val="0"/>
          <w:marBottom w:val="0"/>
          <w:divBdr>
            <w:top w:val="none" w:sz="0" w:space="0" w:color="auto"/>
            <w:left w:val="none" w:sz="0" w:space="0" w:color="auto"/>
            <w:bottom w:val="none" w:sz="0" w:space="0" w:color="auto"/>
            <w:right w:val="none" w:sz="0" w:space="0" w:color="auto"/>
          </w:divBdr>
          <w:divsChild>
            <w:div w:id="1516919704">
              <w:marLeft w:val="0"/>
              <w:marRight w:val="0"/>
              <w:marTop w:val="0"/>
              <w:marBottom w:val="0"/>
              <w:divBdr>
                <w:top w:val="none" w:sz="0" w:space="0" w:color="auto"/>
                <w:left w:val="none" w:sz="0" w:space="0" w:color="auto"/>
                <w:bottom w:val="none" w:sz="0" w:space="0" w:color="auto"/>
                <w:right w:val="none" w:sz="0" w:space="0" w:color="auto"/>
              </w:divBdr>
              <w:divsChild>
                <w:div w:id="491409236">
                  <w:marLeft w:val="0"/>
                  <w:marRight w:val="0"/>
                  <w:marTop w:val="0"/>
                  <w:marBottom w:val="0"/>
                  <w:divBdr>
                    <w:top w:val="none" w:sz="0" w:space="0" w:color="auto"/>
                    <w:left w:val="none" w:sz="0" w:space="0" w:color="auto"/>
                    <w:bottom w:val="none" w:sz="0" w:space="0" w:color="auto"/>
                    <w:right w:val="none" w:sz="0" w:space="0" w:color="auto"/>
                  </w:divBdr>
                  <w:divsChild>
                    <w:div w:id="2122216984">
                      <w:marLeft w:val="0"/>
                      <w:marRight w:val="0"/>
                      <w:marTop w:val="0"/>
                      <w:marBottom w:val="0"/>
                      <w:divBdr>
                        <w:top w:val="none" w:sz="0" w:space="0" w:color="auto"/>
                        <w:left w:val="none" w:sz="0" w:space="0" w:color="auto"/>
                        <w:bottom w:val="none" w:sz="0" w:space="0" w:color="auto"/>
                        <w:right w:val="none" w:sz="0" w:space="0" w:color="auto"/>
                      </w:divBdr>
                      <w:divsChild>
                        <w:div w:id="707536228">
                          <w:marLeft w:val="0"/>
                          <w:marRight w:val="0"/>
                          <w:marTop w:val="0"/>
                          <w:marBottom w:val="0"/>
                          <w:divBdr>
                            <w:top w:val="none" w:sz="0" w:space="0" w:color="auto"/>
                            <w:left w:val="none" w:sz="0" w:space="0" w:color="auto"/>
                            <w:bottom w:val="none" w:sz="0" w:space="0" w:color="auto"/>
                            <w:right w:val="none" w:sz="0" w:space="0" w:color="auto"/>
                          </w:divBdr>
                          <w:divsChild>
                            <w:div w:id="1711416507">
                              <w:marLeft w:val="0"/>
                              <w:marRight w:val="0"/>
                              <w:marTop w:val="0"/>
                              <w:marBottom w:val="0"/>
                              <w:divBdr>
                                <w:top w:val="none" w:sz="0" w:space="0" w:color="auto"/>
                                <w:left w:val="none" w:sz="0" w:space="0" w:color="auto"/>
                                <w:bottom w:val="none" w:sz="0" w:space="0" w:color="auto"/>
                                <w:right w:val="none" w:sz="0" w:space="0" w:color="auto"/>
                              </w:divBdr>
                              <w:divsChild>
                                <w:div w:id="1894853781">
                                  <w:marLeft w:val="0"/>
                                  <w:marRight w:val="0"/>
                                  <w:marTop w:val="0"/>
                                  <w:marBottom w:val="0"/>
                                  <w:divBdr>
                                    <w:top w:val="none" w:sz="0" w:space="0" w:color="auto"/>
                                    <w:left w:val="none" w:sz="0" w:space="0" w:color="auto"/>
                                    <w:bottom w:val="none" w:sz="0" w:space="0" w:color="auto"/>
                                    <w:right w:val="none" w:sz="0" w:space="0" w:color="auto"/>
                                  </w:divBdr>
                                  <w:divsChild>
                                    <w:div w:id="1889342391">
                                      <w:marLeft w:val="0"/>
                                      <w:marRight w:val="0"/>
                                      <w:marTop w:val="100"/>
                                      <w:marBottom w:val="100"/>
                                      <w:divBdr>
                                        <w:top w:val="none" w:sz="0" w:space="0" w:color="auto"/>
                                        <w:left w:val="none" w:sz="0" w:space="0" w:color="auto"/>
                                        <w:bottom w:val="none" w:sz="0" w:space="0" w:color="auto"/>
                                        <w:right w:val="none" w:sz="0" w:space="0" w:color="auto"/>
                                      </w:divBdr>
                                      <w:divsChild>
                                        <w:div w:id="621303367">
                                          <w:marLeft w:val="420"/>
                                          <w:marRight w:val="0"/>
                                          <w:marTop w:val="0"/>
                                          <w:marBottom w:val="0"/>
                                          <w:divBdr>
                                            <w:top w:val="none" w:sz="0" w:space="0" w:color="auto"/>
                                            <w:left w:val="none" w:sz="0" w:space="0" w:color="auto"/>
                                            <w:bottom w:val="none" w:sz="0" w:space="0" w:color="auto"/>
                                            <w:right w:val="none" w:sz="0" w:space="0" w:color="auto"/>
                                          </w:divBdr>
                                        </w:div>
                                        <w:div w:id="1755783098">
                                          <w:marLeft w:val="420"/>
                                          <w:marRight w:val="0"/>
                                          <w:marTop w:val="0"/>
                                          <w:marBottom w:val="0"/>
                                          <w:divBdr>
                                            <w:top w:val="none" w:sz="0" w:space="0" w:color="auto"/>
                                            <w:left w:val="none" w:sz="0" w:space="0" w:color="auto"/>
                                            <w:bottom w:val="none" w:sz="0" w:space="0" w:color="auto"/>
                                            <w:right w:val="none" w:sz="0" w:space="0" w:color="auto"/>
                                          </w:divBdr>
                                        </w:div>
                                        <w:div w:id="1826388409">
                                          <w:marLeft w:val="0"/>
                                          <w:marRight w:val="0"/>
                                          <w:marTop w:val="240"/>
                                          <w:marBottom w:val="0"/>
                                          <w:divBdr>
                                            <w:top w:val="none" w:sz="0" w:space="0" w:color="auto"/>
                                            <w:left w:val="none" w:sz="0" w:space="0" w:color="auto"/>
                                            <w:bottom w:val="none" w:sz="0" w:space="0" w:color="auto"/>
                                            <w:right w:val="none" w:sz="0" w:space="0" w:color="auto"/>
                                          </w:divBdr>
                                        </w:div>
                                        <w:div w:id="1984574714">
                                          <w:marLeft w:val="420"/>
                                          <w:marRight w:val="0"/>
                                          <w:marTop w:val="0"/>
                                          <w:marBottom w:val="0"/>
                                          <w:divBdr>
                                            <w:top w:val="none" w:sz="0" w:space="0" w:color="auto"/>
                                            <w:left w:val="none" w:sz="0" w:space="0" w:color="auto"/>
                                            <w:bottom w:val="none" w:sz="0" w:space="0" w:color="auto"/>
                                            <w:right w:val="none" w:sz="0" w:space="0" w:color="auto"/>
                                          </w:divBdr>
                                        </w:div>
                                        <w:div w:id="2004091433">
                                          <w:marLeft w:val="4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44955325">
      <w:bodyDiv w:val="1"/>
      <w:marLeft w:val="0"/>
      <w:marRight w:val="0"/>
      <w:marTop w:val="0"/>
      <w:marBottom w:val="0"/>
      <w:divBdr>
        <w:top w:val="none" w:sz="0" w:space="0" w:color="auto"/>
        <w:left w:val="none" w:sz="0" w:space="0" w:color="auto"/>
        <w:bottom w:val="none" w:sz="0" w:space="0" w:color="auto"/>
        <w:right w:val="none" w:sz="0" w:space="0" w:color="auto"/>
      </w:divBdr>
    </w:div>
    <w:div w:id="21464351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9.png"/><Relationship Id="rId21" Type="http://schemas.openxmlformats.org/officeDocument/2006/relationships/image" Target="media/image7.jpeg"/><Relationship Id="rId42" Type="http://schemas.openxmlformats.org/officeDocument/2006/relationships/image" Target="media/image28.png"/><Relationship Id="rId63" Type="http://schemas.openxmlformats.org/officeDocument/2006/relationships/image" Target="media/image49.png"/><Relationship Id="rId84" Type="http://schemas.openxmlformats.org/officeDocument/2006/relationships/image" Target="media/image69.png"/><Relationship Id="rId138" Type="http://schemas.openxmlformats.org/officeDocument/2006/relationships/theme" Target="theme/theme1.xml"/><Relationship Id="rId16" Type="http://schemas.openxmlformats.org/officeDocument/2006/relationships/image" Target="media/image2.png"/><Relationship Id="rId107" Type="http://schemas.openxmlformats.org/officeDocument/2006/relationships/image" Target="media/image90.png"/><Relationship Id="rId11" Type="http://schemas.openxmlformats.org/officeDocument/2006/relationships/hyperlink" Target="http://www.bip.krakow.pl/?sub_dok_id=433" TargetMode="External"/><Relationship Id="rId32" Type="http://schemas.openxmlformats.org/officeDocument/2006/relationships/image" Target="media/image18.png"/><Relationship Id="rId37" Type="http://schemas.openxmlformats.org/officeDocument/2006/relationships/image" Target="media/image23.png"/><Relationship Id="rId53" Type="http://schemas.openxmlformats.org/officeDocument/2006/relationships/image" Target="media/image39.png"/><Relationship Id="rId58" Type="http://schemas.openxmlformats.org/officeDocument/2006/relationships/image" Target="media/image44.png"/><Relationship Id="rId74" Type="http://schemas.openxmlformats.org/officeDocument/2006/relationships/image" Target="media/image59.png"/><Relationship Id="rId79" Type="http://schemas.openxmlformats.org/officeDocument/2006/relationships/image" Target="media/image64.png"/><Relationship Id="rId102" Type="http://schemas.openxmlformats.org/officeDocument/2006/relationships/image" Target="media/image85.png"/><Relationship Id="rId123" Type="http://schemas.openxmlformats.org/officeDocument/2006/relationships/image" Target="media/image105.png"/><Relationship Id="rId128" Type="http://schemas.openxmlformats.org/officeDocument/2006/relationships/image" Target="media/image110.png"/><Relationship Id="rId5" Type="http://schemas.openxmlformats.org/officeDocument/2006/relationships/webSettings" Target="webSettings.xml"/><Relationship Id="rId90" Type="http://schemas.openxmlformats.org/officeDocument/2006/relationships/image" Target="media/image75.png"/><Relationship Id="rId95" Type="http://schemas.openxmlformats.org/officeDocument/2006/relationships/image" Target="media/image80.png"/><Relationship Id="rId22" Type="http://schemas.openxmlformats.org/officeDocument/2006/relationships/image" Target="media/image8.jpeg"/><Relationship Id="rId27" Type="http://schemas.openxmlformats.org/officeDocument/2006/relationships/image" Target="media/image13.png"/><Relationship Id="rId43" Type="http://schemas.openxmlformats.org/officeDocument/2006/relationships/image" Target="media/image29.png"/><Relationship Id="rId48" Type="http://schemas.openxmlformats.org/officeDocument/2006/relationships/image" Target="media/image34.png"/><Relationship Id="rId64" Type="http://schemas.openxmlformats.org/officeDocument/2006/relationships/image" Target="media/image50.png"/><Relationship Id="rId69" Type="http://schemas.openxmlformats.org/officeDocument/2006/relationships/image" Target="media/image54.png"/><Relationship Id="rId113" Type="http://schemas.openxmlformats.org/officeDocument/2006/relationships/image" Target="media/image95.png"/><Relationship Id="rId118" Type="http://schemas.openxmlformats.org/officeDocument/2006/relationships/image" Target="media/image100.png"/><Relationship Id="rId134" Type="http://schemas.openxmlformats.org/officeDocument/2006/relationships/image" Target="media/image116.png"/><Relationship Id="rId80" Type="http://schemas.openxmlformats.org/officeDocument/2006/relationships/image" Target="media/image65.png"/><Relationship Id="rId85" Type="http://schemas.openxmlformats.org/officeDocument/2006/relationships/image" Target="media/image70.png"/><Relationship Id="rId12" Type="http://schemas.openxmlformats.org/officeDocument/2006/relationships/hyperlink" Target="http://www.bip.krakow.pl/?id=29" TargetMode="External"/><Relationship Id="rId17" Type="http://schemas.openxmlformats.org/officeDocument/2006/relationships/image" Target="media/image3.png"/><Relationship Id="rId33" Type="http://schemas.openxmlformats.org/officeDocument/2006/relationships/image" Target="media/image19.png"/><Relationship Id="rId38" Type="http://schemas.openxmlformats.org/officeDocument/2006/relationships/image" Target="media/image24.png"/><Relationship Id="rId59" Type="http://schemas.openxmlformats.org/officeDocument/2006/relationships/image" Target="media/image45.png"/><Relationship Id="rId103" Type="http://schemas.openxmlformats.org/officeDocument/2006/relationships/image" Target="media/image86.png"/><Relationship Id="rId108" Type="http://schemas.openxmlformats.org/officeDocument/2006/relationships/image" Target="media/image91.png"/><Relationship Id="rId124" Type="http://schemas.openxmlformats.org/officeDocument/2006/relationships/image" Target="media/image106.png"/><Relationship Id="rId129" Type="http://schemas.openxmlformats.org/officeDocument/2006/relationships/image" Target="media/image111.png"/><Relationship Id="rId54" Type="http://schemas.openxmlformats.org/officeDocument/2006/relationships/image" Target="media/image40.png"/><Relationship Id="rId70" Type="http://schemas.openxmlformats.org/officeDocument/2006/relationships/image" Target="media/image55.png"/><Relationship Id="rId75" Type="http://schemas.openxmlformats.org/officeDocument/2006/relationships/image" Target="media/image60.png"/><Relationship Id="rId91" Type="http://schemas.openxmlformats.org/officeDocument/2006/relationships/image" Target="media/image76.png"/><Relationship Id="rId96" Type="http://schemas.openxmlformats.org/officeDocument/2006/relationships/image" Target="media/image81.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9.png"/><Relationship Id="rId28" Type="http://schemas.openxmlformats.org/officeDocument/2006/relationships/image" Target="media/image14.png"/><Relationship Id="rId49" Type="http://schemas.openxmlformats.org/officeDocument/2006/relationships/image" Target="media/image35.png"/><Relationship Id="rId114" Type="http://schemas.openxmlformats.org/officeDocument/2006/relationships/image" Target="media/image96.png"/><Relationship Id="rId119" Type="http://schemas.openxmlformats.org/officeDocument/2006/relationships/image" Target="media/image101.png"/><Relationship Id="rId44" Type="http://schemas.openxmlformats.org/officeDocument/2006/relationships/image" Target="media/image30.png"/><Relationship Id="rId60" Type="http://schemas.openxmlformats.org/officeDocument/2006/relationships/image" Target="media/image46.png"/><Relationship Id="rId65" Type="http://schemas.openxmlformats.org/officeDocument/2006/relationships/chart" Target="charts/chart1.xml"/><Relationship Id="rId81" Type="http://schemas.openxmlformats.org/officeDocument/2006/relationships/image" Target="media/image66.png"/><Relationship Id="rId86" Type="http://schemas.openxmlformats.org/officeDocument/2006/relationships/image" Target="media/image71.png"/><Relationship Id="rId130" Type="http://schemas.openxmlformats.org/officeDocument/2006/relationships/image" Target="media/image112.png"/><Relationship Id="rId135" Type="http://schemas.openxmlformats.org/officeDocument/2006/relationships/footer" Target="footer1.xml"/><Relationship Id="rId13" Type="http://schemas.openxmlformats.org/officeDocument/2006/relationships/hyperlink" Target="http://www.bip.krakow.pl/?id=91" TargetMode="External"/><Relationship Id="rId18" Type="http://schemas.openxmlformats.org/officeDocument/2006/relationships/image" Target="media/image4.png"/><Relationship Id="rId39" Type="http://schemas.openxmlformats.org/officeDocument/2006/relationships/image" Target="media/image25.png"/><Relationship Id="rId109" Type="http://schemas.openxmlformats.org/officeDocument/2006/relationships/image" Target="media/image92.png"/><Relationship Id="rId34" Type="http://schemas.openxmlformats.org/officeDocument/2006/relationships/image" Target="media/image20.png"/><Relationship Id="rId50" Type="http://schemas.openxmlformats.org/officeDocument/2006/relationships/image" Target="media/image36.png"/><Relationship Id="rId55" Type="http://schemas.openxmlformats.org/officeDocument/2006/relationships/image" Target="media/image41.png"/><Relationship Id="rId76" Type="http://schemas.openxmlformats.org/officeDocument/2006/relationships/image" Target="media/image61.png"/><Relationship Id="rId97" Type="http://schemas.openxmlformats.org/officeDocument/2006/relationships/image" Target="media/image82.png"/><Relationship Id="rId104" Type="http://schemas.openxmlformats.org/officeDocument/2006/relationships/image" Target="media/image87.png"/><Relationship Id="rId120" Type="http://schemas.openxmlformats.org/officeDocument/2006/relationships/image" Target="media/image102.png"/><Relationship Id="rId125" Type="http://schemas.openxmlformats.org/officeDocument/2006/relationships/image" Target="media/image107.png"/><Relationship Id="rId7" Type="http://schemas.openxmlformats.org/officeDocument/2006/relationships/endnotes" Target="endnotes.xml"/><Relationship Id="rId71" Type="http://schemas.openxmlformats.org/officeDocument/2006/relationships/image" Target="media/image56.png"/><Relationship Id="rId92" Type="http://schemas.openxmlformats.org/officeDocument/2006/relationships/image" Target="media/image77.png"/><Relationship Id="rId2" Type="http://schemas.openxmlformats.org/officeDocument/2006/relationships/numbering" Target="numbering.xml"/><Relationship Id="rId29" Type="http://schemas.openxmlformats.org/officeDocument/2006/relationships/image" Target="media/image15.wmf"/><Relationship Id="rId24" Type="http://schemas.openxmlformats.org/officeDocument/2006/relationships/image" Target="media/image10.png"/><Relationship Id="rId40" Type="http://schemas.openxmlformats.org/officeDocument/2006/relationships/image" Target="media/image26.png"/><Relationship Id="rId45" Type="http://schemas.openxmlformats.org/officeDocument/2006/relationships/image" Target="media/image31.png"/><Relationship Id="rId66" Type="http://schemas.openxmlformats.org/officeDocument/2006/relationships/image" Target="media/image51.png"/><Relationship Id="rId87" Type="http://schemas.openxmlformats.org/officeDocument/2006/relationships/image" Target="media/image72.png"/><Relationship Id="rId110" Type="http://schemas.openxmlformats.org/officeDocument/2006/relationships/image" Target="media/image93.png"/><Relationship Id="rId115" Type="http://schemas.openxmlformats.org/officeDocument/2006/relationships/image" Target="media/image97.png"/><Relationship Id="rId131" Type="http://schemas.openxmlformats.org/officeDocument/2006/relationships/image" Target="media/image113.png"/><Relationship Id="rId136" Type="http://schemas.openxmlformats.org/officeDocument/2006/relationships/footer" Target="footer2.xml"/><Relationship Id="rId61" Type="http://schemas.openxmlformats.org/officeDocument/2006/relationships/image" Target="media/image47.png"/><Relationship Id="rId82" Type="http://schemas.openxmlformats.org/officeDocument/2006/relationships/image" Target="media/image67.png"/><Relationship Id="rId19" Type="http://schemas.openxmlformats.org/officeDocument/2006/relationships/image" Target="media/image5.png"/><Relationship Id="rId14" Type="http://schemas.openxmlformats.org/officeDocument/2006/relationships/hyperlink" Target="http://www.bip.krakow.pl/?id=3" TargetMode="External"/><Relationship Id="rId30" Type="http://schemas.openxmlformats.org/officeDocument/2006/relationships/image" Target="media/image16.png"/><Relationship Id="rId35" Type="http://schemas.openxmlformats.org/officeDocument/2006/relationships/image" Target="media/image21.png"/><Relationship Id="rId56" Type="http://schemas.openxmlformats.org/officeDocument/2006/relationships/image" Target="media/image42.png"/><Relationship Id="rId77" Type="http://schemas.openxmlformats.org/officeDocument/2006/relationships/image" Target="media/image62.png"/><Relationship Id="rId100" Type="http://schemas.openxmlformats.org/officeDocument/2006/relationships/chart" Target="charts/chart3.xml"/><Relationship Id="rId105" Type="http://schemas.openxmlformats.org/officeDocument/2006/relationships/image" Target="media/image88.png"/><Relationship Id="rId126" Type="http://schemas.openxmlformats.org/officeDocument/2006/relationships/image" Target="media/image108.png"/><Relationship Id="rId8" Type="http://schemas.openxmlformats.org/officeDocument/2006/relationships/image" Target="media/image1.emf"/><Relationship Id="rId51" Type="http://schemas.openxmlformats.org/officeDocument/2006/relationships/image" Target="media/image37.png"/><Relationship Id="rId72" Type="http://schemas.openxmlformats.org/officeDocument/2006/relationships/image" Target="media/image57.png"/><Relationship Id="rId93" Type="http://schemas.openxmlformats.org/officeDocument/2006/relationships/image" Target="media/image78.png"/><Relationship Id="rId98" Type="http://schemas.openxmlformats.org/officeDocument/2006/relationships/chart" Target="charts/chart2.xml"/><Relationship Id="rId121" Type="http://schemas.openxmlformats.org/officeDocument/2006/relationships/image" Target="media/image103.png"/><Relationship Id="rId3" Type="http://schemas.openxmlformats.org/officeDocument/2006/relationships/styles" Target="styles.xml"/><Relationship Id="rId25" Type="http://schemas.openxmlformats.org/officeDocument/2006/relationships/image" Target="media/image11.png"/><Relationship Id="rId46" Type="http://schemas.openxmlformats.org/officeDocument/2006/relationships/image" Target="media/image32.png"/><Relationship Id="rId67" Type="http://schemas.openxmlformats.org/officeDocument/2006/relationships/image" Target="media/image52.png"/><Relationship Id="rId116" Type="http://schemas.openxmlformats.org/officeDocument/2006/relationships/image" Target="media/image98.png"/><Relationship Id="rId137" Type="http://schemas.openxmlformats.org/officeDocument/2006/relationships/fontTable" Target="fontTable.xml"/><Relationship Id="rId20" Type="http://schemas.openxmlformats.org/officeDocument/2006/relationships/image" Target="media/image6.png"/><Relationship Id="rId41" Type="http://schemas.openxmlformats.org/officeDocument/2006/relationships/image" Target="media/image27.png"/><Relationship Id="rId62" Type="http://schemas.openxmlformats.org/officeDocument/2006/relationships/image" Target="media/image48.png"/><Relationship Id="rId83" Type="http://schemas.openxmlformats.org/officeDocument/2006/relationships/image" Target="media/image68.png"/><Relationship Id="rId88" Type="http://schemas.openxmlformats.org/officeDocument/2006/relationships/image" Target="media/image73.png"/><Relationship Id="rId111" Type="http://schemas.openxmlformats.org/officeDocument/2006/relationships/image" Target="media/image94.png"/><Relationship Id="rId132" Type="http://schemas.openxmlformats.org/officeDocument/2006/relationships/image" Target="media/image114.png"/><Relationship Id="rId15" Type="http://schemas.openxmlformats.org/officeDocument/2006/relationships/hyperlink" Target="http://www.bip.krakow.pl/?id=12" TargetMode="External"/><Relationship Id="rId36" Type="http://schemas.openxmlformats.org/officeDocument/2006/relationships/image" Target="media/image22.png"/><Relationship Id="rId57" Type="http://schemas.openxmlformats.org/officeDocument/2006/relationships/image" Target="media/image43.png"/><Relationship Id="rId106" Type="http://schemas.openxmlformats.org/officeDocument/2006/relationships/image" Target="media/image89.png"/><Relationship Id="rId127" Type="http://schemas.openxmlformats.org/officeDocument/2006/relationships/image" Target="media/image109.png"/><Relationship Id="rId10" Type="http://schemas.openxmlformats.org/officeDocument/2006/relationships/hyperlink" Target="http://www.bip.krakow.pl/?id=30" TargetMode="External"/><Relationship Id="rId31" Type="http://schemas.openxmlformats.org/officeDocument/2006/relationships/image" Target="media/image17.png"/><Relationship Id="rId52" Type="http://schemas.openxmlformats.org/officeDocument/2006/relationships/image" Target="media/image38.png"/><Relationship Id="rId73" Type="http://schemas.openxmlformats.org/officeDocument/2006/relationships/image" Target="media/image58.png"/><Relationship Id="rId78" Type="http://schemas.openxmlformats.org/officeDocument/2006/relationships/image" Target="media/image63.png"/><Relationship Id="rId94" Type="http://schemas.openxmlformats.org/officeDocument/2006/relationships/image" Target="media/image79.png"/><Relationship Id="rId99" Type="http://schemas.openxmlformats.org/officeDocument/2006/relationships/image" Target="media/image83.png"/><Relationship Id="rId101" Type="http://schemas.openxmlformats.org/officeDocument/2006/relationships/image" Target="media/image84.png"/><Relationship Id="rId122" Type="http://schemas.openxmlformats.org/officeDocument/2006/relationships/image" Target="media/image104.png"/><Relationship Id="rId4" Type="http://schemas.openxmlformats.org/officeDocument/2006/relationships/settings" Target="settings.xml"/><Relationship Id="rId9" Type="http://schemas.openxmlformats.org/officeDocument/2006/relationships/oleObject" Target="embeddings/oleObject1.bin"/><Relationship Id="rId26" Type="http://schemas.openxmlformats.org/officeDocument/2006/relationships/image" Target="media/image12.png"/><Relationship Id="rId47" Type="http://schemas.openxmlformats.org/officeDocument/2006/relationships/image" Target="media/image33.png"/><Relationship Id="rId68" Type="http://schemas.openxmlformats.org/officeDocument/2006/relationships/image" Target="media/image53.png"/><Relationship Id="rId89" Type="http://schemas.openxmlformats.org/officeDocument/2006/relationships/image" Target="media/image74.png"/><Relationship Id="rId112" Type="http://schemas.openxmlformats.org/officeDocument/2006/relationships/hyperlink" Target="http://bazy.ngo.pl/search/info.asp?id=2414" TargetMode="External"/><Relationship Id="rId133" Type="http://schemas.openxmlformats.org/officeDocument/2006/relationships/image" Target="media/image115.png"/></Relationships>
</file>

<file path=word/charts/_rels/chart1.xml.rels><?xml version="1.0" encoding="UTF-8" standalone="yes"?>
<Relationships xmlns="http://schemas.openxmlformats.org/package/2006/relationships"><Relationship Id="rId2" Type="http://schemas.openxmlformats.org/officeDocument/2006/relationships/oleObject" Target="file:///C:\Users\szczypew\Desktop\2016%20Ewa%20Szczypczyk-&#346;cis&#322;o\Ocena%20Zasob&#243;w%20Pomocy%20Spo&#322;ecznej%20za%202015%20r\Wykresy\SAS\SAS.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1" Type="http://schemas.openxmlformats.org/officeDocument/2006/relationships/package" Target="../embeddings/Arkusz_programu_Microsoft_Excel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Arkusz_programu_Microsoft_Excel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bar"/>
        <c:grouping val="clustered"/>
        <c:varyColors val="0"/>
        <c:ser>
          <c:idx val="0"/>
          <c:order val="0"/>
          <c:tx>
            <c:strRef>
              <c:f>Arkusz1!$C$42</c:f>
              <c:strCache>
                <c:ptCount val="1"/>
                <c:pt idx="0">
                  <c:v>2012</c:v>
                </c:pt>
              </c:strCache>
            </c:strRef>
          </c:tx>
          <c:spPr>
            <a:solidFill>
              <a:srgbClr val="00B0F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Arkusz1!$B$43:$B$46</c:f>
              <c:strCache>
                <c:ptCount val="4"/>
                <c:pt idx="0">
                  <c:v>Polska</c:v>
                </c:pt>
                <c:pt idx="1">
                  <c:v>Kraków</c:v>
                </c:pt>
                <c:pt idx="2">
                  <c:v>Gdańsk</c:v>
                </c:pt>
                <c:pt idx="3">
                  <c:v>Łódź</c:v>
                </c:pt>
              </c:strCache>
            </c:strRef>
          </c:cat>
          <c:val>
            <c:numRef>
              <c:f>Arkusz1!$C$43:$C$46</c:f>
              <c:numCache>
                <c:formatCode>General</c:formatCode>
                <c:ptCount val="4"/>
                <c:pt idx="0">
                  <c:v>0.97000000000000064</c:v>
                </c:pt>
                <c:pt idx="1">
                  <c:v>0.68000000000000083</c:v>
                </c:pt>
                <c:pt idx="2">
                  <c:v>0.49000000000000032</c:v>
                </c:pt>
                <c:pt idx="3">
                  <c:v>0.4</c:v>
                </c:pt>
              </c:numCache>
            </c:numRef>
          </c:val>
        </c:ser>
        <c:ser>
          <c:idx val="1"/>
          <c:order val="1"/>
          <c:tx>
            <c:strRef>
              <c:f>Arkusz1!$D$42</c:f>
              <c:strCache>
                <c:ptCount val="1"/>
                <c:pt idx="0">
                  <c:v>2013</c:v>
                </c:pt>
              </c:strCache>
            </c:strRef>
          </c:tx>
          <c:spPr>
            <a:solidFill>
              <a:schemeClr val="bg1">
                <a:lumMod val="75000"/>
              </a:schemeClr>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Arkusz1!$B$43:$B$46</c:f>
              <c:strCache>
                <c:ptCount val="4"/>
                <c:pt idx="0">
                  <c:v>Polska</c:v>
                </c:pt>
                <c:pt idx="1">
                  <c:v>Kraków</c:v>
                </c:pt>
                <c:pt idx="2">
                  <c:v>Gdańsk</c:v>
                </c:pt>
                <c:pt idx="3">
                  <c:v>Łódź</c:v>
                </c:pt>
              </c:strCache>
            </c:strRef>
          </c:cat>
          <c:val>
            <c:numRef>
              <c:f>Arkusz1!$D$43:$D$46</c:f>
              <c:numCache>
                <c:formatCode>General</c:formatCode>
                <c:ptCount val="4"/>
                <c:pt idx="0">
                  <c:v>0.92</c:v>
                </c:pt>
                <c:pt idx="1">
                  <c:v>0.68000000000000083</c:v>
                </c:pt>
                <c:pt idx="2">
                  <c:v>0.49000000000000032</c:v>
                </c:pt>
                <c:pt idx="3">
                  <c:v>0.41000000000000031</c:v>
                </c:pt>
              </c:numCache>
            </c:numRef>
          </c:val>
        </c:ser>
        <c:ser>
          <c:idx val="2"/>
          <c:order val="2"/>
          <c:tx>
            <c:strRef>
              <c:f>Arkusz1!$E$42</c:f>
              <c:strCache>
                <c:ptCount val="1"/>
                <c:pt idx="0">
                  <c:v>2014</c:v>
                </c:pt>
              </c:strCache>
            </c:strRef>
          </c:tx>
          <c:spPr>
            <a:solidFill>
              <a:srgbClr val="00CC0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Arkusz1!$B$43:$B$46</c:f>
              <c:strCache>
                <c:ptCount val="4"/>
                <c:pt idx="0">
                  <c:v>Polska</c:v>
                </c:pt>
                <c:pt idx="1">
                  <c:v>Kraków</c:v>
                </c:pt>
                <c:pt idx="2">
                  <c:v>Gdańsk</c:v>
                </c:pt>
                <c:pt idx="3">
                  <c:v>Łódź</c:v>
                </c:pt>
              </c:strCache>
            </c:strRef>
          </c:cat>
          <c:val>
            <c:numRef>
              <c:f>Arkusz1!$E$43:$E$46</c:f>
              <c:numCache>
                <c:formatCode>General</c:formatCode>
                <c:ptCount val="4"/>
                <c:pt idx="0">
                  <c:v>0.98</c:v>
                </c:pt>
                <c:pt idx="1">
                  <c:v>0.69000000000000117</c:v>
                </c:pt>
                <c:pt idx="2">
                  <c:v>0.49000000000000032</c:v>
                </c:pt>
                <c:pt idx="3">
                  <c:v>0.42000000000000032</c:v>
                </c:pt>
              </c:numCache>
            </c:numRef>
          </c:val>
        </c:ser>
        <c:dLbls>
          <c:showLegendKey val="0"/>
          <c:showVal val="0"/>
          <c:showCatName val="0"/>
          <c:showSerName val="0"/>
          <c:showPercent val="0"/>
          <c:showBubbleSize val="0"/>
        </c:dLbls>
        <c:gapWidth val="150"/>
        <c:axId val="306927552"/>
        <c:axId val="306928672"/>
      </c:barChart>
      <c:catAx>
        <c:axId val="306927552"/>
        <c:scaling>
          <c:orientation val="minMax"/>
        </c:scaling>
        <c:delete val="0"/>
        <c:axPos val="l"/>
        <c:numFmt formatCode="General" sourceLinked="0"/>
        <c:majorTickMark val="out"/>
        <c:minorTickMark val="none"/>
        <c:tickLblPos val="nextTo"/>
        <c:crossAx val="306928672"/>
        <c:crosses val="autoZero"/>
        <c:auto val="1"/>
        <c:lblAlgn val="ctr"/>
        <c:lblOffset val="100"/>
        <c:noMultiLvlLbl val="0"/>
      </c:catAx>
      <c:valAx>
        <c:axId val="306928672"/>
        <c:scaling>
          <c:orientation val="minMax"/>
        </c:scaling>
        <c:delete val="0"/>
        <c:axPos val="b"/>
        <c:majorGridlines/>
        <c:numFmt formatCode="General" sourceLinked="1"/>
        <c:majorTickMark val="out"/>
        <c:minorTickMark val="none"/>
        <c:tickLblPos val="nextTo"/>
        <c:crossAx val="306927552"/>
        <c:crosses val="autoZero"/>
        <c:crossBetween val="between"/>
      </c:valAx>
    </c:plotArea>
    <c:legend>
      <c:legendPos val="r"/>
      <c:overlay val="0"/>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depthPercent val="100"/>
      <c:rAngAx val="1"/>
    </c:view3D>
    <c:floor>
      <c:thickness val="0"/>
    </c:floor>
    <c:sideWall>
      <c:thickness val="0"/>
    </c:sideWall>
    <c:backWall>
      <c:thickness val="0"/>
    </c:backWall>
    <c:plotArea>
      <c:layout>
        <c:manualLayout>
          <c:layoutTarget val="inner"/>
          <c:xMode val="edge"/>
          <c:yMode val="edge"/>
          <c:x val="7.7290089542665683E-2"/>
          <c:y val="7.521367521367521E-2"/>
          <c:w val="0.65609691875332321"/>
          <c:h val="0.76033057406285753"/>
        </c:manualLayout>
      </c:layout>
      <c:bar3DChart>
        <c:barDir val="bar"/>
        <c:grouping val="clustered"/>
        <c:varyColors val="0"/>
        <c:ser>
          <c:idx val="0"/>
          <c:order val="0"/>
          <c:tx>
            <c:strRef>
              <c:f>Arkusz1!$B$5</c:f>
              <c:strCache>
                <c:ptCount val="1"/>
                <c:pt idx="0">
                  <c:v>liczba rodzin</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Arkusz1!$A$6:$A$11</c:f>
              <c:numCache>
                <c:formatCode>General</c:formatCode>
                <c:ptCount val="6"/>
                <c:pt idx="0">
                  <c:v>2010</c:v>
                </c:pt>
                <c:pt idx="1">
                  <c:v>2011</c:v>
                </c:pt>
                <c:pt idx="2">
                  <c:v>2012</c:v>
                </c:pt>
                <c:pt idx="3">
                  <c:v>2013</c:v>
                </c:pt>
                <c:pt idx="4">
                  <c:v>2014</c:v>
                </c:pt>
                <c:pt idx="5">
                  <c:v>2015</c:v>
                </c:pt>
              </c:numCache>
            </c:numRef>
          </c:cat>
          <c:val>
            <c:numRef>
              <c:f>Arkusz1!$B$6:$B$11</c:f>
              <c:numCache>
                <c:formatCode>General</c:formatCode>
                <c:ptCount val="6"/>
                <c:pt idx="0">
                  <c:v>521</c:v>
                </c:pt>
                <c:pt idx="1">
                  <c:v>818</c:v>
                </c:pt>
                <c:pt idx="2">
                  <c:v>1074</c:v>
                </c:pt>
                <c:pt idx="3">
                  <c:v>1405</c:v>
                </c:pt>
                <c:pt idx="4">
                  <c:v>1374</c:v>
                </c:pt>
                <c:pt idx="5">
                  <c:v>1398</c:v>
                </c:pt>
              </c:numCache>
            </c:numRef>
          </c:val>
        </c:ser>
        <c:ser>
          <c:idx val="1"/>
          <c:order val="1"/>
          <c:tx>
            <c:strRef>
              <c:f>Arkusz1!$C$5</c:f>
              <c:strCache>
                <c:ptCount val="1"/>
                <c:pt idx="0">
                  <c:v>liczba osób w rodzinach</c:v>
                </c:pt>
              </c:strCache>
            </c:strRef>
          </c:tx>
          <c:spPr>
            <a:solidFill>
              <a:srgbClr val="00B05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Arkusz1!$A$6:$A$11</c:f>
              <c:numCache>
                <c:formatCode>General</c:formatCode>
                <c:ptCount val="6"/>
                <c:pt idx="0">
                  <c:v>2010</c:v>
                </c:pt>
                <c:pt idx="1">
                  <c:v>2011</c:v>
                </c:pt>
                <c:pt idx="2">
                  <c:v>2012</c:v>
                </c:pt>
                <c:pt idx="3">
                  <c:v>2013</c:v>
                </c:pt>
                <c:pt idx="4">
                  <c:v>2014</c:v>
                </c:pt>
                <c:pt idx="5">
                  <c:v>2015</c:v>
                </c:pt>
              </c:numCache>
            </c:numRef>
          </c:cat>
          <c:val>
            <c:numRef>
              <c:f>Arkusz1!$C$6:$C$11</c:f>
              <c:numCache>
                <c:formatCode>General</c:formatCode>
                <c:ptCount val="6"/>
                <c:pt idx="0">
                  <c:v>1554</c:v>
                </c:pt>
                <c:pt idx="1">
                  <c:v>2538</c:v>
                </c:pt>
                <c:pt idx="2">
                  <c:v>3334</c:v>
                </c:pt>
                <c:pt idx="3">
                  <c:v>4633</c:v>
                </c:pt>
                <c:pt idx="4">
                  <c:v>4525</c:v>
                </c:pt>
                <c:pt idx="5">
                  <c:v>4623</c:v>
                </c:pt>
              </c:numCache>
            </c:numRef>
          </c:val>
        </c:ser>
        <c:dLbls>
          <c:showLegendKey val="0"/>
          <c:showVal val="0"/>
          <c:showCatName val="0"/>
          <c:showSerName val="0"/>
          <c:showPercent val="0"/>
          <c:showBubbleSize val="0"/>
        </c:dLbls>
        <c:gapWidth val="150"/>
        <c:shape val="box"/>
        <c:axId val="306924192"/>
        <c:axId val="304696128"/>
        <c:axId val="0"/>
      </c:bar3DChart>
      <c:catAx>
        <c:axId val="306924192"/>
        <c:scaling>
          <c:orientation val="minMax"/>
        </c:scaling>
        <c:delete val="0"/>
        <c:axPos val="l"/>
        <c:numFmt formatCode="General" sourceLinked="1"/>
        <c:majorTickMark val="out"/>
        <c:minorTickMark val="none"/>
        <c:tickLblPos val="nextTo"/>
        <c:crossAx val="304696128"/>
        <c:crosses val="autoZero"/>
        <c:auto val="1"/>
        <c:lblAlgn val="ctr"/>
        <c:lblOffset val="100"/>
        <c:noMultiLvlLbl val="0"/>
      </c:catAx>
      <c:valAx>
        <c:axId val="304696128"/>
        <c:scaling>
          <c:orientation val="minMax"/>
        </c:scaling>
        <c:delete val="0"/>
        <c:axPos val="b"/>
        <c:majorGridlines/>
        <c:numFmt formatCode="General" sourceLinked="1"/>
        <c:majorTickMark val="out"/>
        <c:minorTickMark val="none"/>
        <c:tickLblPos val="nextTo"/>
        <c:crossAx val="306924192"/>
        <c:crosses val="autoZero"/>
        <c:crossBetween val="between"/>
      </c:valAx>
      <c:spPr>
        <a:noFill/>
        <a:ln w="25400">
          <a:noFill/>
        </a:ln>
      </c:spPr>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tx>
            <c:strRef>
              <c:f>Arkusz2!$B$7</c:f>
              <c:strCache>
                <c:ptCount val="1"/>
                <c:pt idx="0">
                  <c:v>liczba spotkań grup roboczych</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Arkusz2!$C$6:$F$6</c:f>
              <c:numCache>
                <c:formatCode>General</c:formatCode>
                <c:ptCount val="4"/>
                <c:pt idx="0">
                  <c:v>2012</c:v>
                </c:pt>
                <c:pt idx="1">
                  <c:v>2013</c:v>
                </c:pt>
                <c:pt idx="2">
                  <c:v>2014</c:v>
                </c:pt>
                <c:pt idx="3">
                  <c:v>2015</c:v>
                </c:pt>
              </c:numCache>
            </c:numRef>
          </c:cat>
          <c:val>
            <c:numRef>
              <c:f>Arkusz2!$C$7:$F$7</c:f>
              <c:numCache>
                <c:formatCode>General</c:formatCode>
                <c:ptCount val="4"/>
                <c:pt idx="0">
                  <c:v>3705</c:v>
                </c:pt>
                <c:pt idx="1">
                  <c:v>4360</c:v>
                </c:pt>
                <c:pt idx="2">
                  <c:v>3713</c:v>
                </c:pt>
                <c:pt idx="3">
                  <c:v>3657</c:v>
                </c:pt>
              </c:numCache>
            </c:numRef>
          </c:val>
        </c:ser>
        <c:ser>
          <c:idx val="1"/>
          <c:order val="1"/>
          <c:tx>
            <c:strRef>
              <c:f>Arkusz2!$B$8</c:f>
              <c:strCache>
                <c:ptCount val="1"/>
                <c:pt idx="0">
                  <c:v>liczba powołanych grup roboczych</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Arkusz2!$C$6:$F$6</c:f>
              <c:numCache>
                <c:formatCode>General</c:formatCode>
                <c:ptCount val="4"/>
                <c:pt idx="0">
                  <c:v>2012</c:v>
                </c:pt>
                <c:pt idx="1">
                  <c:v>2013</c:v>
                </c:pt>
                <c:pt idx="2">
                  <c:v>2014</c:v>
                </c:pt>
                <c:pt idx="3">
                  <c:v>2015</c:v>
                </c:pt>
              </c:numCache>
            </c:numRef>
          </c:cat>
          <c:val>
            <c:numRef>
              <c:f>Arkusz2!$C$8:$F$8</c:f>
              <c:numCache>
                <c:formatCode>General</c:formatCode>
                <c:ptCount val="4"/>
                <c:pt idx="0">
                  <c:v>967</c:v>
                </c:pt>
                <c:pt idx="1">
                  <c:v>715</c:v>
                </c:pt>
                <c:pt idx="2">
                  <c:v>871</c:v>
                </c:pt>
                <c:pt idx="3">
                  <c:v>894</c:v>
                </c:pt>
              </c:numCache>
            </c:numRef>
          </c:val>
        </c:ser>
        <c:dLbls>
          <c:showLegendKey val="0"/>
          <c:showVal val="0"/>
          <c:showCatName val="0"/>
          <c:showSerName val="0"/>
          <c:showPercent val="0"/>
          <c:showBubbleSize val="0"/>
        </c:dLbls>
        <c:gapWidth val="150"/>
        <c:axId val="304694448"/>
        <c:axId val="234825136"/>
      </c:barChart>
      <c:catAx>
        <c:axId val="304694448"/>
        <c:scaling>
          <c:orientation val="minMax"/>
        </c:scaling>
        <c:delete val="0"/>
        <c:axPos val="l"/>
        <c:numFmt formatCode="General" sourceLinked="1"/>
        <c:majorTickMark val="out"/>
        <c:minorTickMark val="none"/>
        <c:tickLblPos val="nextTo"/>
        <c:crossAx val="234825136"/>
        <c:crosses val="autoZero"/>
        <c:auto val="1"/>
        <c:lblAlgn val="ctr"/>
        <c:lblOffset val="100"/>
        <c:noMultiLvlLbl val="0"/>
      </c:catAx>
      <c:valAx>
        <c:axId val="234825136"/>
        <c:scaling>
          <c:orientation val="minMax"/>
        </c:scaling>
        <c:delete val="0"/>
        <c:axPos val="b"/>
        <c:majorGridlines/>
        <c:numFmt formatCode="General" sourceLinked="1"/>
        <c:majorTickMark val="out"/>
        <c:minorTickMark val="none"/>
        <c:tickLblPos val="nextTo"/>
        <c:crossAx val="304694448"/>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86EA7E6-5880-403A-9686-5EDC31A811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68566</Words>
  <Characters>411396</Characters>
  <Application>Microsoft Office Word</Application>
  <DocSecurity>0</DocSecurity>
  <Lines>3428</Lines>
  <Paragraphs>958</Paragraphs>
  <ScaleCrop>false</ScaleCrop>
  <HeadingPairs>
    <vt:vector size="2" baseType="variant">
      <vt:variant>
        <vt:lpstr>Tytuł</vt:lpstr>
      </vt:variant>
      <vt:variant>
        <vt:i4>1</vt:i4>
      </vt:variant>
    </vt:vector>
  </HeadingPairs>
  <TitlesOfParts>
    <vt:vector size="1" baseType="lpstr">
      <vt:lpstr/>
    </vt:vector>
  </TitlesOfParts>
  <Company>Microsoft</Company>
  <LinksUpToDate>false</LinksUpToDate>
  <CharactersWithSpaces>479004</CharactersWithSpaces>
  <SharedDoc>false</SharedDoc>
  <HLinks>
    <vt:vector size="1710" baseType="variant">
      <vt:variant>
        <vt:i4>7602290</vt:i4>
      </vt:variant>
      <vt:variant>
        <vt:i4>1692</vt:i4>
      </vt:variant>
      <vt:variant>
        <vt:i4>0</vt:i4>
      </vt:variant>
      <vt:variant>
        <vt:i4>5</vt:i4>
      </vt:variant>
      <vt:variant>
        <vt:lpwstr>http://www.bip.krakow.pl/?id=12</vt:lpwstr>
      </vt:variant>
      <vt:variant>
        <vt:lpwstr/>
      </vt:variant>
      <vt:variant>
        <vt:i4>7733362</vt:i4>
      </vt:variant>
      <vt:variant>
        <vt:i4>1689</vt:i4>
      </vt:variant>
      <vt:variant>
        <vt:i4>0</vt:i4>
      </vt:variant>
      <vt:variant>
        <vt:i4>5</vt:i4>
      </vt:variant>
      <vt:variant>
        <vt:lpwstr>http://www.bip.krakow.pl/?id=3</vt:lpwstr>
      </vt:variant>
      <vt:variant>
        <vt:lpwstr/>
      </vt:variant>
      <vt:variant>
        <vt:i4>8126578</vt:i4>
      </vt:variant>
      <vt:variant>
        <vt:i4>1686</vt:i4>
      </vt:variant>
      <vt:variant>
        <vt:i4>0</vt:i4>
      </vt:variant>
      <vt:variant>
        <vt:i4>5</vt:i4>
      </vt:variant>
      <vt:variant>
        <vt:lpwstr>http://www.bip.krakow.pl/?id=91</vt:lpwstr>
      </vt:variant>
      <vt:variant>
        <vt:lpwstr/>
      </vt:variant>
      <vt:variant>
        <vt:i4>7798898</vt:i4>
      </vt:variant>
      <vt:variant>
        <vt:i4>1683</vt:i4>
      </vt:variant>
      <vt:variant>
        <vt:i4>0</vt:i4>
      </vt:variant>
      <vt:variant>
        <vt:i4>5</vt:i4>
      </vt:variant>
      <vt:variant>
        <vt:lpwstr>http://www.bip.krakow.pl/?id=28</vt:lpwstr>
      </vt:variant>
      <vt:variant>
        <vt:lpwstr/>
      </vt:variant>
      <vt:variant>
        <vt:i4>7798898</vt:i4>
      </vt:variant>
      <vt:variant>
        <vt:i4>1680</vt:i4>
      </vt:variant>
      <vt:variant>
        <vt:i4>0</vt:i4>
      </vt:variant>
      <vt:variant>
        <vt:i4>5</vt:i4>
      </vt:variant>
      <vt:variant>
        <vt:lpwstr>http://www.bip.krakow.pl/?id=29</vt:lpwstr>
      </vt:variant>
      <vt:variant>
        <vt:lpwstr/>
      </vt:variant>
      <vt:variant>
        <vt:i4>5767263</vt:i4>
      </vt:variant>
      <vt:variant>
        <vt:i4>1677</vt:i4>
      </vt:variant>
      <vt:variant>
        <vt:i4>0</vt:i4>
      </vt:variant>
      <vt:variant>
        <vt:i4>5</vt:i4>
      </vt:variant>
      <vt:variant>
        <vt:lpwstr>http://www.bip.krakow.pl/?sub_dok_id=433</vt:lpwstr>
      </vt:variant>
      <vt:variant>
        <vt:lpwstr/>
      </vt:variant>
      <vt:variant>
        <vt:i4>7733362</vt:i4>
      </vt:variant>
      <vt:variant>
        <vt:i4>1674</vt:i4>
      </vt:variant>
      <vt:variant>
        <vt:i4>0</vt:i4>
      </vt:variant>
      <vt:variant>
        <vt:i4>5</vt:i4>
      </vt:variant>
      <vt:variant>
        <vt:lpwstr>http://www.bip.krakow.pl/?id=30</vt:lpwstr>
      </vt:variant>
      <vt:variant>
        <vt:lpwstr/>
      </vt:variant>
      <vt:variant>
        <vt:i4>1900593</vt:i4>
      </vt:variant>
      <vt:variant>
        <vt:i4>1667</vt:i4>
      </vt:variant>
      <vt:variant>
        <vt:i4>0</vt:i4>
      </vt:variant>
      <vt:variant>
        <vt:i4>5</vt:i4>
      </vt:variant>
      <vt:variant>
        <vt:lpwstr/>
      </vt:variant>
      <vt:variant>
        <vt:lpwstr>_Toc355007781</vt:lpwstr>
      </vt:variant>
      <vt:variant>
        <vt:i4>1900593</vt:i4>
      </vt:variant>
      <vt:variant>
        <vt:i4>1661</vt:i4>
      </vt:variant>
      <vt:variant>
        <vt:i4>0</vt:i4>
      </vt:variant>
      <vt:variant>
        <vt:i4>5</vt:i4>
      </vt:variant>
      <vt:variant>
        <vt:lpwstr/>
      </vt:variant>
      <vt:variant>
        <vt:lpwstr>_Toc355007780</vt:lpwstr>
      </vt:variant>
      <vt:variant>
        <vt:i4>1179697</vt:i4>
      </vt:variant>
      <vt:variant>
        <vt:i4>1655</vt:i4>
      </vt:variant>
      <vt:variant>
        <vt:i4>0</vt:i4>
      </vt:variant>
      <vt:variant>
        <vt:i4>5</vt:i4>
      </vt:variant>
      <vt:variant>
        <vt:lpwstr/>
      </vt:variant>
      <vt:variant>
        <vt:lpwstr>_Toc355007779</vt:lpwstr>
      </vt:variant>
      <vt:variant>
        <vt:i4>1179697</vt:i4>
      </vt:variant>
      <vt:variant>
        <vt:i4>1649</vt:i4>
      </vt:variant>
      <vt:variant>
        <vt:i4>0</vt:i4>
      </vt:variant>
      <vt:variant>
        <vt:i4>5</vt:i4>
      </vt:variant>
      <vt:variant>
        <vt:lpwstr/>
      </vt:variant>
      <vt:variant>
        <vt:lpwstr>_Toc355007778</vt:lpwstr>
      </vt:variant>
      <vt:variant>
        <vt:i4>1179697</vt:i4>
      </vt:variant>
      <vt:variant>
        <vt:i4>1643</vt:i4>
      </vt:variant>
      <vt:variant>
        <vt:i4>0</vt:i4>
      </vt:variant>
      <vt:variant>
        <vt:i4>5</vt:i4>
      </vt:variant>
      <vt:variant>
        <vt:lpwstr/>
      </vt:variant>
      <vt:variant>
        <vt:lpwstr>_Toc355007777</vt:lpwstr>
      </vt:variant>
      <vt:variant>
        <vt:i4>1179697</vt:i4>
      </vt:variant>
      <vt:variant>
        <vt:i4>1637</vt:i4>
      </vt:variant>
      <vt:variant>
        <vt:i4>0</vt:i4>
      </vt:variant>
      <vt:variant>
        <vt:i4>5</vt:i4>
      </vt:variant>
      <vt:variant>
        <vt:lpwstr/>
      </vt:variant>
      <vt:variant>
        <vt:lpwstr>_Toc355007776</vt:lpwstr>
      </vt:variant>
      <vt:variant>
        <vt:i4>1179697</vt:i4>
      </vt:variant>
      <vt:variant>
        <vt:i4>1631</vt:i4>
      </vt:variant>
      <vt:variant>
        <vt:i4>0</vt:i4>
      </vt:variant>
      <vt:variant>
        <vt:i4>5</vt:i4>
      </vt:variant>
      <vt:variant>
        <vt:lpwstr/>
      </vt:variant>
      <vt:variant>
        <vt:lpwstr>_Toc355007775</vt:lpwstr>
      </vt:variant>
      <vt:variant>
        <vt:i4>1179697</vt:i4>
      </vt:variant>
      <vt:variant>
        <vt:i4>1625</vt:i4>
      </vt:variant>
      <vt:variant>
        <vt:i4>0</vt:i4>
      </vt:variant>
      <vt:variant>
        <vt:i4>5</vt:i4>
      </vt:variant>
      <vt:variant>
        <vt:lpwstr/>
      </vt:variant>
      <vt:variant>
        <vt:lpwstr>_Toc355007774</vt:lpwstr>
      </vt:variant>
      <vt:variant>
        <vt:i4>1179697</vt:i4>
      </vt:variant>
      <vt:variant>
        <vt:i4>1619</vt:i4>
      </vt:variant>
      <vt:variant>
        <vt:i4>0</vt:i4>
      </vt:variant>
      <vt:variant>
        <vt:i4>5</vt:i4>
      </vt:variant>
      <vt:variant>
        <vt:lpwstr/>
      </vt:variant>
      <vt:variant>
        <vt:lpwstr>_Toc355007773</vt:lpwstr>
      </vt:variant>
      <vt:variant>
        <vt:i4>1179697</vt:i4>
      </vt:variant>
      <vt:variant>
        <vt:i4>1613</vt:i4>
      </vt:variant>
      <vt:variant>
        <vt:i4>0</vt:i4>
      </vt:variant>
      <vt:variant>
        <vt:i4>5</vt:i4>
      </vt:variant>
      <vt:variant>
        <vt:lpwstr/>
      </vt:variant>
      <vt:variant>
        <vt:lpwstr>_Toc355007772</vt:lpwstr>
      </vt:variant>
      <vt:variant>
        <vt:i4>1179697</vt:i4>
      </vt:variant>
      <vt:variant>
        <vt:i4>1607</vt:i4>
      </vt:variant>
      <vt:variant>
        <vt:i4>0</vt:i4>
      </vt:variant>
      <vt:variant>
        <vt:i4>5</vt:i4>
      </vt:variant>
      <vt:variant>
        <vt:lpwstr/>
      </vt:variant>
      <vt:variant>
        <vt:lpwstr>_Toc355007771</vt:lpwstr>
      </vt:variant>
      <vt:variant>
        <vt:i4>1179697</vt:i4>
      </vt:variant>
      <vt:variant>
        <vt:i4>1601</vt:i4>
      </vt:variant>
      <vt:variant>
        <vt:i4>0</vt:i4>
      </vt:variant>
      <vt:variant>
        <vt:i4>5</vt:i4>
      </vt:variant>
      <vt:variant>
        <vt:lpwstr/>
      </vt:variant>
      <vt:variant>
        <vt:lpwstr>_Toc355007770</vt:lpwstr>
      </vt:variant>
      <vt:variant>
        <vt:i4>1245233</vt:i4>
      </vt:variant>
      <vt:variant>
        <vt:i4>1595</vt:i4>
      </vt:variant>
      <vt:variant>
        <vt:i4>0</vt:i4>
      </vt:variant>
      <vt:variant>
        <vt:i4>5</vt:i4>
      </vt:variant>
      <vt:variant>
        <vt:lpwstr/>
      </vt:variant>
      <vt:variant>
        <vt:lpwstr>_Toc355007769</vt:lpwstr>
      </vt:variant>
      <vt:variant>
        <vt:i4>1245233</vt:i4>
      </vt:variant>
      <vt:variant>
        <vt:i4>1589</vt:i4>
      </vt:variant>
      <vt:variant>
        <vt:i4>0</vt:i4>
      </vt:variant>
      <vt:variant>
        <vt:i4>5</vt:i4>
      </vt:variant>
      <vt:variant>
        <vt:lpwstr/>
      </vt:variant>
      <vt:variant>
        <vt:lpwstr>_Toc355007768</vt:lpwstr>
      </vt:variant>
      <vt:variant>
        <vt:i4>1245233</vt:i4>
      </vt:variant>
      <vt:variant>
        <vt:i4>1583</vt:i4>
      </vt:variant>
      <vt:variant>
        <vt:i4>0</vt:i4>
      </vt:variant>
      <vt:variant>
        <vt:i4>5</vt:i4>
      </vt:variant>
      <vt:variant>
        <vt:lpwstr/>
      </vt:variant>
      <vt:variant>
        <vt:lpwstr>_Toc355007767</vt:lpwstr>
      </vt:variant>
      <vt:variant>
        <vt:i4>1245233</vt:i4>
      </vt:variant>
      <vt:variant>
        <vt:i4>1577</vt:i4>
      </vt:variant>
      <vt:variant>
        <vt:i4>0</vt:i4>
      </vt:variant>
      <vt:variant>
        <vt:i4>5</vt:i4>
      </vt:variant>
      <vt:variant>
        <vt:lpwstr/>
      </vt:variant>
      <vt:variant>
        <vt:lpwstr>_Toc355007766</vt:lpwstr>
      </vt:variant>
      <vt:variant>
        <vt:i4>1245233</vt:i4>
      </vt:variant>
      <vt:variant>
        <vt:i4>1571</vt:i4>
      </vt:variant>
      <vt:variant>
        <vt:i4>0</vt:i4>
      </vt:variant>
      <vt:variant>
        <vt:i4>5</vt:i4>
      </vt:variant>
      <vt:variant>
        <vt:lpwstr/>
      </vt:variant>
      <vt:variant>
        <vt:lpwstr>_Toc355007765</vt:lpwstr>
      </vt:variant>
      <vt:variant>
        <vt:i4>1245233</vt:i4>
      </vt:variant>
      <vt:variant>
        <vt:i4>1565</vt:i4>
      </vt:variant>
      <vt:variant>
        <vt:i4>0</vt:i4>
      </vt:variant>
      <vt:variant>
        <vt:i4>5</vt:i4>
      </vt:variant>
      <vt:variant>
        <vt:lpwstr/>
      </vt:variant>
      <vt:variant>
        <vt:lpwstr>_Toc355007764</vt:lpwstr>
      </vt:variant>
      <vt:variant>
        <vt:i4>1245233</vt:i4>
      </vt:variant>
      <vt:variant>
        <vt:i4>1559</vt:i4>
      </vt:variant>
      <vt:variant>
        <vt:i4>0</vt:i4>
      </vt:variant>
      <vt:variant>
        <vt:i4>5</vt:i4>
      </vt:variant>
      <vt:variant>
        <vt:lpwstr/>
      </vt:variant>
      <vt:variant>
        <vt:lpwstr>_Toc355007763</vt:lpwstr>
      </vt:variant>
      <vt:variant>
        <vt:i4>1245233</vt:i4>
      </vt:variant>
      <vt:variant>
        <vt:i4>1553</vt:i4>
      </vt:variant>
      <vt:variant>
        <vt:i4>0</vt:i4>
      </vt:variant>
      <vt:variant>
        <vt:i4>5</vt:i4>
      </vt:variant>
      <vt:variant>
        <vt:lpwstr/>
      </vt:variant>
      <vt:variant>
        <vt:lpwstr>_Toc355007762</vt:lpwstr>
      </vt:variant>
      <vt:variant>
        <vt:i4>1245233</vt:i4>
      </vt:variant>
      <vt:variant>
        <vt:i4>1547</vt:i4>
      </vt:variant>
      <vt:variant>
        <vt:i4>0</vt:i4>
      </vt:variant>
      <vt:variant>
        <vt:i4>5</vt:i4>
      </vt:variant>
      <vt:variant>
        <vt:lpwstr/>
      </vt:variant>
      <vt:variant>
        <vt:lpwstr>_Toc355007761</vt:lpwstr>
      </vt:variant>
      <vt:variant>
        <vt:i4>1245233</vt:i4>
      </vt:variant>
      <vt:variant>
        <vt:i4>1541</vt:i4>
      </vt:variant>
      <vt:variant>
        <vt:i4>0</vt:i4>
      </vt:variant>
      <vt:variant>
        <vt:i4>5</vt:i4>
      </vt:variant>
      <vt:variant>
        <vt:lpwstr/>
      </vt:variant>
      <vt:variant>
        <vt:lpwstr>_Toc355007760</vt:lpwstr>
      </vt:variant>
      <vt:variant>
        <vt:i4>1048625</vt:i4>
      </vt:variant>
      <vt:variant>
        <vt:i4>1535</vt:i4>
      </vt:variant>
      <vt:variant>
        <vt:i4>0</vt:i4>
      </vt:variant>
      <vt:variant>
        <vt:i4>5</vt:i4>
      </vt:variant>
      <vt:variant>
        <vt:lpwstr/>
      </vt:variant>
      <vt:variant>
        <vt:lpwstr>_Toc355007759</vt:lpwstr>
      </vt:variant>
      <vt:variant>
        <vt:i4>1048625</vt:i4>
      </vt:variant>
      <vt:variant>
        <vt:i4>1529</vt:i4>
      </vt:variant>
      <vt:variant>
        <vt:i4>0</vt:i4>
      </vt:variant>
      <vt:variant>
        <vt:i4>5</vt:i4>
      </vt:variant>
      <vt:variant>
        <vt:lpwstr/>
      </vt:variant>
      <vt:variant>
        <vt:lpwstr>_Toc355007758</vt:lpwstr>
      </vt:variant>
      <vt:variant>
        <vt:i4>1048625</vt:i4>
      </vt:variant>
      <vt:variant>
        <vt:i4>1523</vt:i4>
      </vt:variant>
      <vt:variant>
        <vt:i4>0</vt:i4>
      </vt:variant>
      <vt:variant>
        <vt:i4>5</vt:i4>
      </vt:variant>
      <vt:variant>
        <vt:lpwstr/>
      </vt:variant>
      <vt:variant>
        <vt:lpwstr>_Toc355007757</vt:lpwstr>
      </vt:variant>
      <vt:variant>
        <vt:i4>1048625</vt:i4>
      </vt:variant>
      <vt:variant>
        <vt:i4>1517</vt:i4>
      </vt:variant>
      <vt:variant>
        <vt:i4>0</vt:i4>
      </vt:variant>
      <vt:variant>
        <vt:i4>5</vt:i4>
      </vt:variant>
      <vt:variant>
        <vt:lpwstr/>
      </vt:variant>
      <vt:variant>
        <vt:lpwstr>_Toc355007756</vt:lpwstr>
      </vt:variant>
      <vt:variant>
        <vt:i4>1048625</vt:i4>
      </vt:variant>
      <vt:variant>
        <vt:i4>1511</vt:i4>
      </vt:variant>
      <vt:variant>
        <vt:i4>0</vt:i4>
      </vt:variant>
      <vt:variant>
        <vt:i4>5</vt:i4>
      </vt:variant>
      <vt:variant>
        <vt:lpwstr/>
      </vt:variant>
      <vt:variant>
        <vt:lpwstr>_Toc355007755</vt:lpwstr>
      </vt:variant>
      <vt:variant>
        <vt:i4>1048625</vt:i4>
      </vt:variant>
      <vt:variant>
        <vt:i4>1505</vt:i4>
      </vt:variant>
      <vt:variant>
        <vt:i4>0</vt:i4>
      </vt:variant>
      <vt:variant>
        <vt:i4>5</vt:i4>
      </vt:variant>
      <vt:variant>
        <vt:lpwstr/>
      </vt:variant>
      <vt:variant>
        <vt:lpwstr>_Toc355007754</vt:lpwstr>
      </vt:variant>
      <vt:variant>
        <vt:i4>1048625</vt:i4>
      </vt:variant>
      <vt:variant>
        <vt:i4>1499</vt:i4>
      </vt:variant>
      <vt:variant>
        <vt:i4>0</vt:i4>
      </vt:variant>
      <vt:variant>
        <vt:i4>5</vt:i4>
      </vt:variant>
      <vt:variant>
        <vt:lpwstr/>
      </vt:variant>
      <vt:variant>
        <vt:lpwstr>_Toc355007753</vt:lpwstr>
      </vt:variant>
      <vt:variant>
        <vt:i4>1048625</vt:i4>
      </vt:variant>
      <vt:variant>
        <vt:i4>1493</vt:i4>
      </vt:variant>
      <vt:variant>
        <vt:i4>0</vt:i4>
      </vt:variant>
      <vt:variant>
        <vt:i4>5</vt:i4>
      </vt:variant>
      <vt:variant>
        <vt:lpwstr/>
      </vt:variant>
      <vt:variant>
        <vt:lpwstr>_Toc355007752</vt:lpwstr>
      </vt:variant>
      <vt:variant>
        <vt:i4>1048625</vt:i4>
      </vt:variant>
      <vt:variant>
        <vt:i4>1487</vt:i4>
      </vt:variant>
      <vt:variant>
        <vt:i4>0</vt:i4>
      </vt:variant>
      <vt:variant>
        <vt:i4>5</vt:i4>
      </vt:variant>
      <vt:variant>
        <vt:lpwstr/>
      </vt:variant>
      <vt:variant>
        <vt:lpwstr>_Toc355007751</vt:lpwstr>
      </vt:variant>
      <vt:variant>
        <vt:i4>1048625</vt:i4>
      </vt:variant>
      <vt:variant>
        <vt:i4>1481</vt:i4>
      </vt:variant>
      <vt:variant>
        <vt:i4>0</vt:i4>
      </vt:variant>
      <vt:variant>
        <vt:i4>5</vt:i4>
      </vt:variant>
      <vt:variant>
        <vt:lpwstr/>
      </vt:variant>
      <vt:variant>
        <vt:lpwstr>_Toc355007750</vt:lpwstr>
      </vt:variant>
      <vt:variant>
        <vt:i4>1114161</vt:i4>
      </vt:variant>
      <vt:variant>
        <vt:i4>1475</vt:i4>
      </vt:variant>
      <vt:variant>
        <vt:i4>0</vt:i4>
      </vt:variant>
      <vt:variant>
        <vt:i4>5</vt:i4>
      </vt:variant>
      <vt:variant>
        <vt:lpwstr/>
      </vt:variant>
      <vt:variant>
        <vt:lpwstr>_Toc355007749</vt:lpwstr>
      </vt:variant>
      <vt:variant>
        <vt:i4>1114161</vt:i4>
      </vt:variant>
      <vt:variant>
        <vt:i4>1469</vt:i4>
      </vt:variant>
      <vt:variant>
        <vt:i4>0</vt:i4>
      </vt:variant>
      <vt:variant>
        <vt:i4>5</vt:i4>
      </vt:variant>
      <vt:variant>
        <vt:lpwstr/>
      </vt:variant>
      <vt:variant>
        <vt:lpwstr>_Toc355007748</vt:lpwstr>
      </vt:variant>
      <vt:variant>
        <vt:i4>1114161</vt:i4>
      </vt:variant>
      <vt:variant>
        <vt:i4>1463</vt:i4>
      </vt:variant>
      <vt:variant>
        <vt:i4>0</vt:i4>
      </vt:variant>
      <vt:variant>
        <vt:i4>5</vt:i4>
      </vt:variant>
      <vt:variant>
        <vt:lpwstr/>
      </vt:variant>
      <vt:variant>
        <vt:lpwstr>_Toc355007747</vt:lpwstr>
      </vt:variant>
      <vt:variant>
        <vt:i4>1114161</vt:i4>
      </vt:variant>
      <vt:variant>
        <vt:i4>1457</vt:i4>
      </vt:variant>
      <vt:variant>
        <vt:i4>0</vt:i4>
      </vt:variant>
      <vt:variant>
        <vt:i4>5</vt:i4>
      </vt:variant>
      <vt:variant>
        <vt:lpwstr/>
      </vt:variant>
      <vt:variant>
        <vt:lpwstr>_Toc355007746</vt:lpwstr>
      </vt:variant>
      <vt:variant>
        <vt:i4>1114161</vt:i4>
      </vt:variant>
      <vt:variant>
        <vt:i4>1451</vt:i4>
      </vt:variant>
      <vt:variant>
        <vt:i4>0</vt:i4>
      </vt:variant>
      <vt:variant>
        <vt:i4>5</vt:i4>
      </vt:variant>
      <vt:variant>
        <vt:lpwstr/>
      </vt:variant>
      <vt:variant>
        <vt:lpwstr>_Toc355007745</vt:lpwstr>
      </vt:variant>
      <vt:variant>
        <vt:i4>1114161</vt:i4>
      </vt:variant>
      <vt:variant>
        <vt:i4>1445</vt:i4>
      </vt:variant>
      <vt:variant>
        <vt:i4>0</vt:i4>
      </vt:variant>
      <vt:variant>
        <vt:i4>5</vt:i4>
      </vt:variant>
      <vt:variant>
        <vt:lpwstr/>
      </vt:variant>
      <vt:variant>
        <vt:lpwstr>_Toc355007744</vt:lpwstr>
      </vt:variant>
      <vt:variant>
        <vt:i4>1114161</vt:i4>
      </vt:variant>
      <vt:variant>
        <vt:i4>1439</vt:i4>
      </vt:variant>
      <vt:variant>
        <vt:i4>0</vt:i4>
      </vt:variant>
      <vt:variant>
        <vt:i4>5</vt:i4>
      </vt:variant>
      <vt:variant>
        <vt:lpwstr/>
      </vt:variant>
      <vt:variant>
        <vt:lpwstr>_Toc355007743</vt:lpwstr>
      </vt:variant>
      <vt:variant>
        <vt:i4>1114161</vt:i4>
      </vt:variant>
      <vt:variant>
        <vt:i4>1433</vt:i4>
      </vt:variant>
      <vt:variant>
        <vt:i4>0</vt:i4>
      </vt:variant>
      <vt:variant>
        <vt:i4>5</vt:i4>
      </vt:variant>
      <vt:variant>
        <vt:lpwstr/>
      </vt:variant>
      <vt:variant>
        <vt:lpwstr>_Toc355007742</vt:lpwstr>
      </vt:variant>
      <vt:variant>
        <vt:i4>1114161</vt:i4>
      </vt:variant>
      <vt:variant>
        <vt:i4>1427</vt:i4>
      </vt:variant>
      <vt:variant>
        <vt:i4>0</vt:i4>
      </vt:variant>
      <vt:variant>
        <vt:i4>5</vt:i4>
      </vt:variant>
      <vt:variant>
        <vt:lpwstr/>
      </vt:variant>
      <vt:variant>
        <vt:lpwstr>_Toc355007741</vt:lpwstr>
      </vt:variant>
      <vt:variant>
        <vt:i4>1114161</vt:i4>
      </vt:variant>
      <vt:variant>
        <vt:i4>1421</vt:i4>
      </vt:variant>
      <vt:variant>
        <vt:i4>0</vt:i4>
      </vt:variant>
      <vt:variant>
        <vt:i4>5</vt:i4>
      </vt:variant>
      <vt:variant>
        <vt:lpwstr/>
      </vt:variant>
      <vt:variant>
        <vt:lpwstr>_Toc355007740</vt:lpwstr>
      </vt:variant>
      <vt:variant>
        <vt:i4>1441841</vt:i4>
      </vt:variant>
      <vt:variant>
        <vt:i4>1415</vt:i4>
      </vt:variant>
      <vt:variant>
        <vt:i4>0</vt:i4>
      </vt:variant>
      <vt:variant>
        <vt:i4>5</vt:i4>
      </vt:variant>
      <vt:variant>
        <vt:lpwstr/>
      </vt:variant>
      <vt:variant>
        <vt:lpwstr>_Toc355007739</vt:lpwstr>
      </vt:variant>
      <vt:variant>
        <vt:i4>1441841</vt:i4>
      </vt:variant>
      <vt:variant>
        <vt:i4>1409</vt:i4>
      </vt:variant>
      <vt:variant>
        <vt:i4>0</vt:i4>
      </vt:variant>
      <vt:variant>
        <vt:i4>5</vt:i4>
      </vt:variant>
      <vt:variant>
        <vt:lpwstr/>
      </vt:variant>
      <vt:variant>
        <vt:lpwstr>_Toc355007738</vt:lpwstr>
      </vt:variant>
      <vt:variant>
        <vt:i4>1441841</vt:i4>
      </vt:variant>
      <vt:variant>
        <vt:i4>1403</vt:i4>
      </vt:variant>
      <vt:variant>
        <vt:i4>0</vt:i4>
      </vt:variant>
      <vt:variant>
        <vt:i4>5</vt:i4>
      </vt:variant>
      <vt:variant>
        <vt:lpwstr/>
      </vt:variant>
      <vt:variant>
        <vt:lpwstr>_Toc355007737</vt:lpwstr>
      </vt:variant>
      <vt:variant>
        <vt:i4>1441841</vt:i4>
      </vt:variant>
      <vt:variant>
        <vt:i4>1397</vt:i4>
      </vt:variant>
      <vt:variant>
        <vt:i4>0</vt:i4>
      </vt:variant>
      <vt:variant>
        <vt:i4>5</vt:i4>
      </vt:variant>
      <vt:variant>
        <vt:lpwstr/>
      </vt:variant>
      <vt:variant>
        <vt:lpwstr>_Toc355007736</vt:lpwstr>
      </vt:variant>
      <vt:variant>
        <vt:i4>1441841</vt:i4>
      </vt:variant>
      <vt:variant>
        <vt:i4>1391</vt:i4>
      </vt:variant>
      <vt:variant>
        <vt:i4>0</vt:i4>
      </vt:variant>
      <vt:variant>
        <vt:i4>5</vt:i4>
      </vt:variant>
      <vt:variant>
        <vt:lpwstr/>
      </vt:variant>
      <vt:variant>
        <vt:lpwstr>_Toc355007735</vt:lpwstr>
      </vt:variant>
      <vt:variant>
        <vt:i4>1441841</vt:i4>
      </vt:variant>
      <vt:variant>
        <vt:i4>1385</vt:i4>
      </vt:variant>
      <vt:variant>
        <vt:i4>0</vt:i4>
      </vt:variant>
      <vt:variant>
        <vt:i4>5</vt:i4>
      </vt:variant>
      <vt:variant>
        <vt:lpwstr/>
      </vt:variant>
      <vt:variant>
        <vt:lpwstr>_Toc355007734</vt:lpwstr>
      </vt:variant>
      <vt:variant>
        <vt:i4>1441841</vt:i4>
      </vt:variant>
      <vt:variant>
        <vt:i4>1379</vt:i4>
      </vt:variant>
      <vt:variant>
        <vt:i4>0</vt:i4>
      </vt:variant>
      <vt:variant>
        <vt:i4>5</vt:i4>
      </vt:variant>
      <vt:variant>
        <vt:lpwstr/>
      </vt:variant>
      <vt:variant>
        <vt:lpwstr>_Toc355007733</vt:lpwstr>
      </vt:variant>
      <vt:variant>
        <vt:i4>1441841</vt:i4>
      </vt:variant>
      <vt:variant>
        <vt:i4>1373</vt:i4>
      </vt:variant>
      <vt:variant>
        <vt:i4>0</vt:i4>
      </vt:variant>
      <vt:variant>
        <vt:i4>5</vt:i4>
      </vt:variant>
      <vt:variant>
        <vt:lpwstr/>
      </vt:variant>
      <vt:variant>
        <vt:lpwstr>_Toc355007732</vt:lpwstr>
      </vt:variant>
      <vt:variant>
        <vt:i4>1441841</vt:i4>
      </vt:variant>
      <vt:variant>
        <vt:i4>1367</vt:i4>
      </vt:variant>
      <vt:variant>
        <vt:i4>0</vt:i4>
      </vt:variant>
      <vt:variant>
        <vt:i4>5</vt:i4>
      </vt:variant>
      <vt:variant>
        <vt:lpwstr/>
      </vt:variant>
      <vt:variant>
        <vt:lpwstr>_Toc355007731</vt:lpwstr>
      </vt:variant>
      <vt:variant>
        <vt:i4>1441841</vt:i4>
      </vt:variant>
      <vt:variant>
        <vt:i4>1361</vt:i4>
      </vt:variant>
      <vt:variant>
        <vt:i4>0</vt:i4>
      </vt:variant>
      <vt:variant>
        <vt:i4>5</vt:i4>
      </vt:variant>
      <vt:variant>
        <vt:lpwstr/>
      </vt:variant>
      <vt:variant>
        <vt:lpwstr>_Toc355007730</vt:lpwstr>
      </vt:variant>
      <vt:variant>
        <vt:i4>1507377</vt:i4>
      </vt:variant>
      <vt:variant>
        <vt:i4>1355</vt:i4>
      </vt:variant>
      <vt:variant>
        <vt:i4>0</vt:i4>
      </vt:variant>
      <vt:variant>
        <vt:i4>5</vt:i4>
      </vt:variant>
      <vt:variant>
        <vt:lpwstr/>
      </vt:variant>
      <vt:variant>
        <vt:lpwstr>_Toc355007729</vt:lpwstr>
      </vt:variant>
      <vt:variant>
        <vt:i4>1507377</vt:i4>
      </vt:variant>
      <vt:variant>
        <vt:i4>1349</vt:i4>
      </vt:variant>
      <vt:variant>
        <vt:i4>0</vt:i4>
      </vt:variant>
      <vt:variant>
        <vt:i4>5</vt:i4>
      </vt:variant>
      <vt:variant>
        <vt:lpwstr/>
      </vt:variant>
      <vt:variant>
        <vt:lpwstr>_Toc355007728</vt:lpwstr>
      </vt:variant>
      <vt:variant>
        <vt:i4>1507377</vt:i4>
      </vt:variant>
      <vt:variant>
        <vt:i4>1343</vt:i4>
      </vt:variant>
      <vt:variant>
        <vt:i4>0</vt:i4>
      </vt:variant>
      <vt:variant>
        <vt:i4>5</vt:i4>
      </vt:variant>
      <vt:variant>
        <vt:lpwstr/>
      </vt:variant>
      <vt:variant>
        <vt:lpwstr>_Toc355007727</vt:lpwstr>
      </vt:variant>
      <vt:variant>
        <vt:i4>1507377</vt:i4>
      </vt:variant>
      <vt:variant>
        <vt:i4>1337</vt:i4>
      </vt:variant>
      <vt:variant>
        <vt:i4>0</vt:i4>
      </vt:variant>
      <vt:variant>
        <vt:i4>5</vt:i4>
      </vt:variant>
      <vt:variant>
        <vt:lpwstr/>
      </vt:variant>
      <vt:variant>
        <vt:lpwstr>_Toc355007726</vt:lpwstr>
      </vt:variant>
      <vt:variant>
        <vt:i4>1507377</vt:i4>
      </vt:variant>
      <vt:variant>
        <vt:i4>1331</vt:i4>
      </vt:variant>
      <vt:variant>
        <vt:i4>0</vt:i4>
      </vt:variant>
      <vt:variant>
        <vt:i4>5</vt:i4>
      </vt:variant>
      <vt:variant>
        <vt:lpwstr/>
      </vt:variant>
      <vt:variant>
        <vt:lpwstr>_Toc355007725</vt:lpwstr>
      </vt:variant>
      <vt:variant>
        <vt:i4>1507377</vt:i4>
      </vt:variant>
      <vt:variant>
        <vt:i4>1325</vt:i4>
      </vt:variant>
      <vt:variant>
        <vt:i4>0</vt:i4>
      </vt:variant>
      <vt:variant>
        <vt:i4>5</vt:i4>
      </vt:variant>
      <vt:variant>
        <vt:lpwstr/>
      </vt:variant>
      <vt:variant>
        <vt:lpwstr>_Toc355007724</vt:lpwstr>
      </vt:variant>
      <vt:variant>
        <vt:i4>1507377</vt:i4>
      </vt:variant>
      <vt:variant>
        <vt:i4>1319</vt:i4>
      </vt:variant>
      <vt:variant>
        <vt:i4>0</vt:i4>
      </vt:variant>
      <vt:variant>
        <vt:i4>5</vt:i4>
      </vt:variant>
      <vt:variant>
        <vt:lpwstr/>
      </vt:variant>
      <vt:variant>
        <vt:lpwstr>_Toc355007723</vt:lpwstr>
      </vt:variant>
      <vt:variant>
        <vt:i4>1507377</vt:i4>
      </vt:variant>
      <vt:variant>
        <vt:i4>1313</vt:i4>
      </vt:variant>
      <vt:variant>
        <vt:i4>0</vt:i4>
      </vt:variant>
      <vt:variant>
        <vt:i4>5</vt:i4>
      </vt:variant>
      <vt:variant>
        <vt:lpwstr/>
      </vt:variant>
      <vt:variant>
        <vt:lpwstr>_Toc355007722</vt:lpwstr>
      </vt:variant>
      <vt:variant>
        <vt:i4>1507377</vt:i4>
      </vt:variant>
      <vt:variant>
        <vt:i4>1307</vt:i4>
      </vt:variant>
      <vt:variant>
        <vt:i4>0</vt:i4>
      </vt:variant>
      <vt:variant>
        <vt:i4>5</vt:i4>
      </vt:variant>
      <vt:variant>
        <vt:lpwstr/>
      </vt:variant>
      <vt:variant>
        <vt:lpwstr>_Toc355007721</vt:lpwstr>
      </vt:variant>
      <vt:variant>
        <vt:i4>1507377</vt:i4>
      </vt:variant>
      <vt:variant>
        <vt:i4>1301</vt:i4>
      </vt:variant>
      <vt:variant>
        <vt:i4>0</vt:i4>
      </vt:variant>
      <vt:variant>
        <vt:i4>5</vt:i4>
      </vt:variant>
      <vt:variant>
        <vt:lpwstr/>
      </vt:variant>
      <vt:variant>
        <vt:lpwstr>_Toc355007720</vt:lpwstr>
      </vt:variant>
      <vt:variant>
        <vt:i4>1310769</vt:i4>
      </vt:variant>
      <vt:variant>
        <vt:i4>1295</vt:i4>
      </vt:variant>
      <vt:variant>
        <vt:i4>0</vt:i4>
      </vt:variant>
      <vt:variant>
        <vt:i4>5</vt:i4>
      </vt:variant>
      <vt:variant>
        <vt:lpwstr/>
      </vt:variant>
      <vt:variant>
        <vt:lpwstr>_Toc355007719</vt:lpwstr>
      </vt:variant>
      <vt:variant>
        <vt:i4>1310769</vt:i4>
      </vt:variant>
      <vt:variant>
        <vt:i4>1289</vt:i4>
      </vt:variant>
      <vt:variant>
        <vt:i4>0</vt:i4>
      </vt:variant>
      <vt:variant>
        <vt:i4>5</vt:i4>
      </vt:variant>
      <vt:variant>
        <vt:lpwstr/>
      </vt:variant>
      <vt:variant>
        <vt:lpwstr>_Toc355007718</vt:lpwstr>
      </vt:variant>
      <vt:variant>
        <vt:i4>1310769</vt:i4>
      </vt:variant>
      <vt:variant>
        <vt:i4>1283</vt:i4>
      </vt:variant>
      <vt:variant>
        <vt:i4>0</vt:i4>
      </vt:variant>
      <vt:variant>
        <vt:i4>5</vt:i4>
      </vt:variant>
      <vt:variant>
        <vt:lpwstr/>
      </vt:variant>
      <vt:variant>
        <vt:lpwstr>_Toc355007717</vt:lpwstr>
      </vt:variant>
      <vt:variant>
        <vt:i4>1310769</vt:i4>
      </vt:variant>
      <vt:variant>
        <vt:i4>1277</vt:i4>
      </vt:variant>
      <vt:variant>
        <vt:i4>0</vt:i4>
      </vt:variant>
      <vt:variant>
        <vt:i4>5</vt:i4>
      </vt:variant>
      <vt:variant>
        <vt:lpwstr/>
      </vt:variant>
      <vt:variant>
        <vt:lpwstr>_Toc355007716</vt:lpwstr>
      </vt:variant>
      <vt:variant>
        <vt:i4>1310769</vt:i4>
      </vt:variant>
      <vt:variant>
        <vt:i4>1271</vt:i4>
      </vt:variant>
      <vt:variant>
        <vt:i4>0</vt:i4>
      </vt:variant>
      <vt:variant>
        <vt:i4>5</vt:i4>
      </vt:variant>
      <vt:variant>
        <vt:lpwstr/>
      </vt:variant>
      <vt:variant>
        <vt:lpwstr>_Toc355007715</vt:lpwstr>
      </vt:variant>
      <vt:variant>
        <vt:i4>1310769</vt:i4>
      </vt:variant>
      <vt:variant>
        <vt:i4>1265</vt:i4>
      </vt:variant>
      <vt:variant>
        <vt:i4>0</vt:i4>
      </vt:variant>
      <vt:variant>
        <vt:i4>5</vt:i4>
      </vt:variant>
      <vt:variant>
        <vt:lpwstr/>
      </vt:variant>
      <vt:variant>
        <vt:lpwstr>_Toc355007714</vt:lpwstr>
      </vt:variant>
      <vt:variant>
        <vt:i4>1310769</vt:i4>
      </vt:variant>
      <vt:variant>
        <vt:i4>1259</vt:i4>
      </vt:variant>
      <vt:variant>
        <vt:i4>0</vt:i4>
      </vt:variant>
      <vt:variant>
        <vt:i4>5</vt:i4>
      </vt:variant>
      <vt:variant>
        <vt:lpwstr/>
      </vt:variant>
      <vt:variant>
        <vt:lpwstr>_Toc355007713</vt:lpwstr>
      </vt:variant>
      <vt:variant>
        <vt:i4>1310769</vt:i4>
      </vt:variant>
      <vt:variant>
        <vt:i4>1253</vt:i4>
      </vt:variant>
      <vt:variant>
        <vt:i4>0</vt:i4>
      </vt:variant>
      <vt:variant>
        <vt:i4>5</vt:i4>
      </vt:variant>
      <vt:variant>
        <vt:lpwstr/>
      </vt:variant>
      <vt:variant>
        <vt:lpwstr>_Toc355007712</vt:lpwstr>
      </vt:variant>
      <vt:variant>
        <vt:i4>1310769</vt:i4>
      </vt:variant>
      <vt:variant>
        <vt:i4>1247</vt:i4>
      </vt:variant>
      <vt:variant>
        <vt:i4>0</vt:i4>
      </vt:variant>
      <vt:variant>
        <vt:i4>5</vt:i4>
      </vt:variant>
      <vt:variant>
        <vt:lpwstr/>
      </vt:variant>
      <vt:variant>
        <vt:lpwstr>_Toc355007711</vt:lpwstr>
      </vt:variant>
      <vt:variant>
        <vt:i4>1310769</vt:i4>
      </vt:variant>
      <vt:variant>
        <vt:i4>1241</vt:i4>
      </vt:variant>
      <vt:variant>
        <vt:i4>0</vt:i4>
      </vt:variant>
      <vt:variant>
        <vt:i4>5</vt:i4>
      </vt:variant>
      <vt:variant>
        <vt:lpwstr/>
      </vt:variant>
      <vt:variant>
        <vt:lpwstr>_Toc355007710</vt:lpwstr>
      </vt:variant>
      <vt:variant>
        <vt:i4>1376305</vt:i4>
      </vt:variant>
      <vt:variant>
        <vt:i4>1235</vt:i4>
      </vt:variant>
      <vt:variant>
        <vt:i4>0</vt:i4>
      </vt:variant>
      <vt:variant>
        <vt:i4>5</vt:i4>
      </vt:variant>
      <vt:variant>
        <vt:lpwstr/>
      </vt:variant>
      <vt:variant>
        <vt:lpwstr>_Toc355007709</vt:lpwstr>
      </vt:variant>
      <vt:variant>
        <vt:i4>1376305</vt:i4>
      </vt:variant>
      <vt:variant>
        <vt:i4>1229</vt:i4>
      </vt:variant>
      <vt:variant>
        <vt:i4>0</vt:i4>
      </vt:variant>
      <vt:variant>
        <vt:i4>5</vt:i4>
      </vt:variant>
      <vt:variant>
        <vt:lpwstr/>
      </vt:variant>
      <vt:variant>
        <vt:lpwstr>_Toc355007708</vt:lpwstr>
      </vt:variant>
      <vt:variant>
        <vt:i4>1376305</vt:i4>
      </vt:variant>
      <vt:variant>
        <vt:i4>1223</vt:i4>
      </vt:variant>
      <vt:variant>
        <vt:i4>0</vt:i4>
      </vt:variant>
      <vt:variant>
        <vt:i4>5</vt:i4>
      </vt:variant>
      <vt:variant>
        <vt:lpwstr/>
      </vt:variant>
      <vt:variant>
        <vt:lpwstr>_Toc355007707</vt:lpwstr>
      </vt:variant>
      <vt:variant>
        <vt:i4>1376305</vt:i4>
      </vt:variant>
      <vt:variant>
        <vt:i4>1217</vt:i4>
      </vt:variant>
      <vt:variant>
        <vt:i4>0</vt:i4>
      </vt:variant>
      <vt:variant>
        <vt:i4>5</vt:i4>
      </vt:variant>
      <vt:variant>
        <vt:lpwstr/>
      </vt:variant>
      <vt:variant>
        <vt:lpwstr>_Toc355007706</vt:lpwstr>
      </vt:variant>
      <vt:variant>
        <vt:i4>1376305</vt:i4>
      </vt:variant>
      <vt:variant>
        <vt:i4>1211</vt:i4>
      </vt:variant>
      <vt:variant>
        <vt:i4>0</vt:i4>
      </vt:variant>
      <vt:variant>
        <vt:i4>5</vt:i4>
      </vt:variant>
      <vt:variant>
        <vt:lpwstr/>
      </vt:variant>
      <vt:variant>
        <vt:lpwstr>_Toc355007705</vt:lpwstr>
      </vt:variant>
      <vt:variant>
        <vt:i4>1376305</vt:i4>
      </vt:variant>
      <vt:variant>
        <vt:i4>1205</vt:i4>
      </vt:variant>
      <vt:variant>
        <vt:i4>0</vt:i4>
      </vt:variant>
      <vt:variant>
        <vt:i4>5</vt:i4>
      </vt:variant>
      <vt:variant>
        <vt:lpwstr/>
      </vt:variant>
      <vt:variant>
        <vt:lpwstr>_Toc355007704</vt:lpwstr>
      </vt:variant>
      <vt:variant>
        <vt:i4>1376305</vt:i4>
      </vt:variant>
      <vt:variant>
        <vt:i4>1199</vt:i4>
      </vt:variant>
      <vt:variant>
        <vt:i4>0</vt:i4>
      </vt:variant>
      <vt:variant>
        <vt:i4>5</vt:i4>
      </vt:variant>
      <vt:variant>
        <vt:lpwstr/>
      </vt:variant>
      <vt:variant>
        <vt:lpwstr>_Toc355007703</vt:lpwstr>
      </vt:variant>
      <vt:variant>
        <vt:i4>1376305</vt:i4>
      </vt:variant>
      <vt:variant>
        <vt:i4>1193</vt:i4>
      </vt:variant>
      <vt:variant>
        <vt:i4>0</vt:i4>
      </vt:variant>
      <vt:variant>
        <vt:i4>5</vt:i4>
      </vt:variant>
      <vt:variant>
        <vt:lpwstr/>
      </vt:variant>
      <vt:variant>
        <vt:lpwstr>_Toc355007702</vt:lpwstr>
      </vt:variant>
      <vt:variant>
        <vt:i4>1376305</vt:i4>
      </vt:variant>
      <vt:variant>
        <vt:i4>1187</vt:i4>
      </vt:variant>
      <vt:variant>
        <vt:i4>0</vt:i4>
      </vt:variant>
      <vt:variant>
        <vt:i4>5</vt:i4>
      </vt:variant>
      <vt:variant>
        <vt:lpwstr/>
      </vt:variant>
      <vt:variant>
        <vt:lpwstr>_Toc355007701</vt:lpwstr>
      </vt:variant>
      <vt:variant>
        <vt:i4>1376305</vt:i4>
      </vt:variant>
      <vt:variant>
        <vt:i4>1181</vt:i4>
      </vt:variant>
      <vt:variant>
        <vt:i4>0</vt:i4>
      </vt:variant>
      <vt:variant>
        <vt:i4>5</vt:i4>
      </vt:variant>
      <vt:variant>
        <vt:lpwstr/>
      </vt:variant>
      <vt:variant>
        <vt:lpwstr>_Toc355007700</vt:lpwstr>
      </vt:variant>
      <vt:variant>
        <vt:i4>1835056</vt:i4>
      </vt:variant>
      <vt:variant>
        <vt:i4>1175</vt:i4>
      </vt:variant>
      <vt:variant>
        <vt:i4>0</vt:i4>
      </vt:variant>
      <vt:variant>
        <vt:i4>5</vt:i4>
      </vt:variant>
      <vt:variant>
        <vt:lpwstr/>
      </vt:variant>
      <vt:variant>
        <vt:lpwstr>_Toc355007699</vt:lpwstr>
      </vt:variant>
      <vt:variant>
        <vt:i4>1835056</vt:i4>
      </vt:variant>
      <vt:variant>
        <vt:i4>1169</vt:i4>
      </vt:variant>
      <vt:variant>
        <vt:i4>0</vt:i4>
      </vt:variant>
      <vt:variant>
        <vt:i4>5</vt:i4>
      </vt:variant>
      <vt:variant>
        <vt:lpwstr/>
      </vt:variant>
      <vt:variant>
        <vt:lpwstr>_Toc355007698</vt:lpwstr>
      </vt:variant>
      <vt:variant>
        <vt:i4>1835056</vt:i4>
      </vt:variant>
      <vt:variant>
        <vt:i4>1163</vt:i4>
      </vt:variant>
      <vt:variant>
        <vt:i4>0</vt:i4>
      </vt:variant>
      <vt:variant>
        <vt:i4>5</vt:i4>
      </vt:variant>
      <vt:variant>
        <vt:lpwstr/>
      </vt:variant>
      <vt:variant>
        <vt:lpwstr>_Toc355007697</vt:lpwstr>
      </vt:variant>
      <vt:variant>
        <vt:i4>1835056</vt:i4>
      </vt:variant>
      <vt:variant>
        <vt:i4>1157</vt:i4>
      </vt:variant>
      <vt:variant>
        <vt:i4>0</vt:i4>
      </vt:variant>
      <vt:variant>
        <vt:i4>5</vt:i4>
      </vt:variant>
      <vt:variant>
        <vt:lpwstr/>
      </vt:variant>
      <vt:variant>
        <vt:lpwstr>_Toc355007696</vt:lpwstr>
      </vt:variant>
      <vt:variant>
        <vt:i4>1835056</vt:i4>
      </vt:variant>
      <vt:variant>
        <vt:i4>1151</vt:i4>
      </vt:variant>
      <vt:variant>
        <vt:i4>0</vt:i4>
      </vt:variant>
      <vt:variant>
        <vt:i4>5</vt:i4>
      </vt:variant>
      <vt:variant>
        <vt:lpwstr/>
      </vt:variant>
      <vt:variant>
        <vt:lpwstr>_Toc355007695</vt:lpwstr>
      </vt:variant>
      <vt:variant>
        <vt:i4>1835056</vt:i4>
      </vt:variant>
      <vt:variant>
        <vt:i4>1145</vt:i4>
      </vt:variant>
      <vt:variant>
        <vt:i4>0</vt:i4>
      </vt:variant>
      <vt:variant>
        <vt:i4>5</vt:i4>
      </vt:variant>
      <vt:variant>
        <vt:lpwstr/>
      </vt:variant>
      <vt:variant>
        <vt:lpwstr>_Toc355007694</vt:lpwstr>
      </vt:variant>
      <vt:variant>
        <vt:i4>1835056</vt:i4>
      </vt:variant>
      <vt:variant>
        <vt:i4>1139</vt:i4>
      </vt:variant>
      <vt:variant>
        <vt:i4>0</vt:i4>
      </vt:variant>
      <vt:variant>
        <vt:i4>5</vt:i4>
      </vt:variant>
      <vt:variant>
        <vt:lpwstr/>
      </vt:variant>
      <vt:variant>
        <vt:lpwstr>_Toc355007693</vt:lpwstr>
      </vt:variant>
      <vt:variant>
        <vt:i4>1835056</vt:i4>
      </vt:variant>
      <vt:variant>
        <vt:i4>1133</vt:i4>
      </vt:variant>
      <vt:variant>
        <vt:i4>0</vt:i4>
      </vt:variant>
      <vt:variant>
        <vt:i4>5</vt:i4>
      </vt:variant>
      <vt:variant>
        <vt:lpwstr/>
      </vt:variant>
      <vt:variant>
        <vt:lpwstr>_Toc355007692</vt:lpwstr>
      </vt:variant>
      <vt:variant>
        <vt:i4>1835056</vt:i4>
      </vt:variant>
      <vt:variant>
        <vt:i4>1127</vt:i4>
      </vt:variant>
      <vt:variant>
        <vt:i4>0</vt:i4>
      </vt:variant>
      <vt:variant>
        <vt:i4>5</vt:i4>
      </vt:variant>
      <vt:variant>
        <vt:lpwstr/>
      </vt:variant>
      <vt:variant>
        <vt:lpwstr>_Toc355007691</vt:lpwstr>
      </vt:variant>
      <vt:variant>
        <vt:i4>1835056</vt:i4>
      </vt:variant>
      <vt:variant>
        <vt:i4>1121</vt:i4>
      </vt:variant>
      <vt:variant>
        <vt:i4>0</vt:i4>
      </vt:variant>
      <vt:variant>
        <vt:i4>5</vt:i4>
      </vt:variant>
      <vt:variant>
        <vt:lpwstr/>
      </vt:variant>
      <vt:variant>
        <vt:lpwstr>_Toc355007690</vt:lpwstr>
      </vt:variant>
      <vt:variant>
        <vt:i4>1900592</vt:i4>
      </vt:variant>
      <vt:variant>
        <vt:i4>1115</vt:i4>
      </vt:variant>
      <vt:variant>
        <vt:i4>0</vt:i4>
      </vt:variant>
      <vt:variant>
        <vt:i4>5</vt:i4>
      </vt:variant>
      <vt:variant>
        <vt:lpwstr/>
      </vt:variant>
      <vt:variant>
        <vt:lpwstr>_Toc355007689</vt:lpwstr>
      </vt:variant>
      <vt:variant>
        <vt:i4>1900592</vt:i4>
      </vt:variant>
      <vt:variant>
        <vt:i4>1109</vt:i4>
      </vt:variant>
      <vt:variant>
        <vt:i4>0</vt:i4>
      </vt:variant>
      <vt:variant>
        <vt:i4>5</vt:i4>
      </vt:variant>
      <vt:variant>
        <vt:lpwstr/>
      </vt:variant>
      <vt:variant>
        <vt:lpwstr>_Toc355007688</vt:lpwstr>
      </vt:variant>
      <vt:variant>
        <vt:i4>1900592</vt:i4>
      </vt:variant>
      <vt:variant>
        <vt:i4>1103</vt:i4>
      </vt:variant>
      <vt:variant>
        <vt:i4>0</vt:i4>
      </vt:variant>
      <vt:variant>
        <vt:i4>5</vt:i4>
      </vt:variant>
      <vt:variant>
        <vt:lpwstr/>
      </vt:variant>
      <vt:variant>
        <vt:lpwstr>_Toc355007687</vt:lpwstr>
      </vt:variant>
      <vt:variant>
        <vt:i4>1900592</vt:i4>
      </vt:variant>
      <vt:variant>
        <vt:i4>1097</vt:i4>
      </vt:variant>
      <vt:variant>
        <vt:i4>0</vt:i4>
      </vt:variant>
      <vt:variant>
        <vt:i4>5</vt:i4>
      </vt:variant>
      <vt:variant>
        <vt:lpwstr/>
      </vt:variant>
      <vt:variant>
        <vt:lpwstr>_Toc355007686</vt:lpwstr>
      </vt:variant>
      <vt:variant>
        <vt:i4>1900592</vt:i4>
      </vt:variant>
      <vt:variant>
        <vt:i4>1091</vt:i4>
      </vt:variant>
      <vt:variant>
        <vt:i4>0</vt:i4>
      </vt:variant>
      <vt:variant>
        <vt:i4>5</vt:i4>
      </vt:variant>
      <vt:variant>
        <vt:lpwstr/>
      </vt:variant>
      <vt:variant>
        <vt:lpwstr>_Toc355007685</vt:lpwstr>
      </vt:variant>
      <vt:variant>
        <vt:i4>1900592</vt:i4>
      </vt:variant>
      <vt:variant>
        <vt:i4>1085</vt:i4>
      </vt:variant>
      <vt:variant>
        <vt:i4>0</vt:i4>
      </vt:variant>
      <vt:variant>
        <vt:i4>5</vt:i4>
      </vt:variant>
      <vt:variant>
        <vt:lpwstr/>
      </vt:variant>
      <vt:variant>
        <vt:lpwstr>_Toc355007684</vt:lpwstr>
      </vt:variant>
      <vt:variant>
        <vt:i4>1900592</vt:i4>
      </vt:variant>
      <vt:variant>
        <vt:i4>1079</vt:i4>
      </vt:variant>
      <vt:variant>
        <vt:i4>0</vt:i4>
      </vt:variant>
      <vt:variant>
        <vt:i4>5</vt:i4>
      </vt:variant>
      <vt:variant>
        <vt:lpwstr/>
      </vt:variant>
      <vt:variant>
        <vt:lpwstr>_Toc355007683</vt:lpwstr>
      </vt:variant>
      <vt:variant>
        <vt:i4>1900592</vt:i4>
      </vt:variant>
      <vt:variant>
        <vt:i4>1073</vt:i4>
      </vt:variant>
      <vt:variant>
        <vt:i4>0</vt:i4>
      </vt:variant>
      <vt:variant>
        <vt:i4>5</vt:i4>
      </vt:variant>
      <vt:variant>
        <vt:lpwstr/>
      </vt:variant>
      <vt:variant>
        <vt:lpwstr>_Toc355007682</vt:lpwstr>
      </vt:variant>
      <vt:variant>
        <vt:i4>1900592</vt:i4>
      </vt:variant>
      <vt:variant>
        <vt:i4>1067</vt:i4>
      </vt:variant>
      <vt:variant>
        <vt:i4>0</vt:i4>
      </vt:variant>
      <vt:variant>
        <vt:i4>5</vt:i4>
      </vt:variant>
      <vt:variant>
        <vt:lpwstr/>
      </vt:variant>
      <vt:variant>
        <vt:lpwstr>_Toc355007681</vt:lpwstr>
      </vt:variant>
      <vt:variant>
        <vt:i4>1900592</vt:i4>
      </vt:variant>
      <vt:variant>
        <vt:i4>1061</vt:i4>
      </vt:variant>
      <vt:variant>
        <vt:i4>0</vt:i4>
      </vt:variant>
      <vt:variant>
        <vt:i4>5</vt:i4>
      </vt:variant>
      <vt:variant>
        <vt:lpwstr/>
      </vt:variant>
      <vt:variant>
        <vt:lpwstr>_Toc355007680</vt:lpwstr>
      </vt:variant>
      <vt:variant>
        <vt:i4>1179696</vt:i4>
      </vt:variant>
      <vt:variant>
        <vt:i4>1055</vt:i4>
      </vt:variant>
      <vt:variant>
        <vt:i4>0</vt:i4>
      </vt:variant>
      <vt:variant>
        <vt:i4>5</vt:i4>
      </vt:variant>
      <vt:variant>
        <vt:lpwstr/>
      </vt:variant>
      <vt:variant>
        <vt:lpwstr>_Toc355007679</vt:lpwstr>
      </vt:variant>
      <vt:variant>
        <vt:i4>1179696</vt:i4>
      </vt:variant>
      <vt:variant>
        <vt:i4>1049</vt:i4>
      </vt:variant>
      <vt:variant>
        <vt:i4>0</vt:i4>
      </vt:variant>
      <vt:variant>
        <vt:i4>5</vt:i4>
      </vt:variant>
      <vt:variant>
        <vt:lpwstr/>
      </vt:variant>
      <vt:variant>
        <vt:lpwstr>_Toc355007678</vt:lpwstr>
      </vt:variant>
      <vt:variant>
        <vt:i4>1179696</vt:i4>
      </vt:variant>
      <vt:variant>
        <vt:i4>1043</vt:i4>
      </vt:variant>
      <vt:variant>
        <vt:i4>0</vt:i4>
      </vt:variant>
      <vt:variant>
        <vt:i4>5</vt:i4>
      </vt:variant>
      <vt:variant>
        <vt:lpwstr/>
      </vt:variant>
      <vt:variant>
        <vt:lpwstr>_Toc355007677</vt:lpwstr>
      </vt:variant>
      <vt:variant>
        <vt:i4>1179696</vt:i4>
      </vt:variant>
      <vt:variant>
        <vt:i4>1037</vt:i4>
      </vt:variant>
      <vt:variant>
        <vt:i4>0</vt:i4>
      </vt:variant>
      <vt:variant>
        <vt:i4>5</vt:i4>
      </vt:variant>
      <vt:variant>
        <vt:lpwstr/>
      </vt:variant>
      <vt:variant>
        <vt:lpwstr>_Toc355007676</vt:lpwstr>
      </vt:variant>
      <vt:variant>
        <vt:i4>1179696</vt:i4>
      </vt:variant>
      <vt:variant>
        <vt:i4>1031</vt:i4>
      </vt:variant>
      <vt:variant>
        <vt:i4>0</vt:i4>
      </vt:variant>
      <vt:variant>
        <vt:i4>5</vt:i4>
      </vt:variant>
      <vt:variant>
        <vt:lpwstr/>
      </vt:variant>
      <vt:variant>
        <vt:lpwstr>_Toc355007675</vt:lpwstr>
      </vt:variant>
      <vt:variant>
        <vt:i4>1179696</vt:i4>
      </vt:variant>
      <vt:variant>
        <vt:i4>1025</vt:i4>
      </vt:variant>
      <vt:variant>
        <vt:i4>0</vt:i4>
      </vt:variant>
      <vt:variant>
        <vt:i4>5</vt:i4>
      </vt:variant>
      <vt:variant>
        <vt:lpwstr/>
      </vt:variant>
      <vt:variant>
        <vt:lpwstr>_Toc355007674</vt:lpwstr>
      </vt:variant>
      <vt:variant>
        <vt:i4>1179696</vt:i4>
      </vt:variant>
      <vt:variant>
        <vt:i4>1019</vt:i4>
      </vt:variant>
      <vt:variant>
        <vt:i4>0</vt:i4>
      </vt:variant>
      <vt:variant>
        <vt:i4>5</vt:i4>
      </vt:variant>
      <vt:variant>
        <vt:lpwstr/>
      </vt:variant>
      <vt:variant>
        <vt:lpwstr>_Toc355007673</vt:lpwstr>
      </vt:variant>
      <vt:variant>
        <vt:i4>1179696</vt:i4>
      </vt:variant>
      <vt:variant>
        <vt:i4>1013</vt:i4>
      </vt:variant>
      <vt:variant>
        <vt:i4>0</vt:i4>
      </vt:variant>
      <vt:variant>
        <vt:i4>5</vt:i4>
      </vt:variant>
      <vt:variant>
        <vt:lpwstr/>
      </vt:variant>
      <vt:variant>
        <vt:lpwstr>_Toc355007672</vt:lpwstr>
      </vt:variant>
      <vt:variant>
        <vt:i4>1179696</vt:i4>
      </vt:variant>
      <vt:variant>
        <vt:i4>1007</vt:i4>
      </vt:variant>
      <vt:variant>
        <vt:i4>0</vt:i4>
      </vt:variant>
      <vt:variant>
        <vt:i4>5</vt:i4>
      </vt:variant>
      <vt:variant>
        <vt:lpwstr/>
      </vt:variant>
      <vt:variant>
        <vt:lpwstr>_Toc355007671</vt:lpwstr>
      </vt:variant>
      <vt:variant>
        <vt:i4>1179696</vt:i4>
      </vt:variant>
      <vt:variant>
        <vt:i4>1001</vt:i4>
      </vt:variant>
      <vt:variant>
        <vt:i4>0</vt:i4>
      </vt:variant>
      <vt:variant>
        <vt:i4>5</vt:i4>
      </vt:variant>
      <vt:variant>
        <vt:lpwstr/>
      </vt:variant>
      <vt:variant>
        <vt:lpwstr>_Toc355007670</vt:lpwstr>
      </vt:variant>
      <vt:variant>
        <vt:i4>1245232</vt:i4>
      </vt:variant>
      <vt:variant>
        <vt:i4>995</vt:i4>
      </vt:variant>
      <vt:variant>
        <vt:i4>0</vt:i4>
      </vt:variant>
      <vt:variant>
        <vt:i4>5</vt:i4>
      </vt:variant>
      <vt:variant>
        <vt:lpwstr/>
      </vt:variant>
      <vt:variant>
        <vt:lpwstr>_Toc355007669</vt:lpwstr>
      </vt:variant>
      <vt:variant>
        <vt:i4>1245232</vt:i4>
      </vt:variant>
      <vt:variant>
        <vt:i4>989</vt:i4>
      </vt:variant>
      <vt:variant>
        <vt:i4>0</vt:i4>
      </vt:variant>
      <vt:variant>
        <vt:i4>5</vt:i4>
      </vt:variant>
      <vt:variant>
        <vt:lpwstr/>
      </vt:variant>
      <vt:variant>
        <vt:lpwstr>_Toc355007668</vt:lpwstr>
      </vt:variant>
      <vt:variant>
        <vt:i4>1245232</vt:i4>
      </vt:variant>
      <vt:variant>
        <vt:i4>983</vt:i4>
      </vt:variant>
      <vt:variant>
        <vt:i4>0</vt:i4>
      </vt:variant>
      <vt:variant>
        <vt:i4>5</vt:i4>
      </vt:variant>
      <vt:variant>
        <vt:lpwstr/>
      </vt:variant>
      <vt:variant>
        <vt:lpwstr>_Toc355007667</vt:lpwstr>
      </vt:variant>
      <vt:variant>
        <vt:i4>1245232</vt:i4>
      </vt:variant>
      <vt:variant>
        <vt:i4>977</vt:i4>
      </vt:variant>
      <vt:variant>
        <vt:i4>0</vt:i4>
      </vt:variant>
      <vt:variant>
        <vt:i4>5</vt:i4>
      </vt:variant>
      <vt:variant>
        <vt:lpwstr/>
      </vt:variant>
      <vt:variant>
        <vt:lpwstr>_Toc355007666</vt:lpwstr>
      </vt:variant>
      <vt:variant>
        <vt:i4>1245232</vt:i4>
      </vt:variant>
      <vt:variant>
        <vt:i4>971</vt:i4>
      </vt:variant>
      <vt:variant>
        <vt:i4>0</vt:i4>
      </vt:variant>
      <vt:variant>
        <vt:i4>5</vt:i4>
      </vt:variant>
      <vt:variant>
        <vt:lpwstr/>
      </vt:variant>
      <vt:variant>
        <vt:lpwstr>_Toc355007665</vt:lpwstr>
      </vt:variant>
      <vt:variant>
        <vt:i4>1245232</vt:i4>
      </vt:variant>
      <vt:variant>
        <vt:i4>965</vt:i4>
      </vt:variant>
      <vt:variant>
        <vt:i4>0</vt:i4>
      </vt:variant>
      <vt:variant>
        <vt:i4>5</vt:i4>
      </vt:variant>
      <vt:variant>
        <vt:lpwstr/>
      </vt:variant>
      <vt:variant>
        <vt:lpwstr>_Toc355007664</vt:lpwstr>
      </vt:variant>
      <vt:variant>
        <vt:i4>1245232</vt:i4>
      </vt:variant>
      <vt:variant>
        <vt:i4>959</vt:i4>
      </vt:variant>
      <vt:variant>
        <vt:i4>0</vt:i4>
      </vt:variant>
      <vt:variant>
        <vt:i4>5</vt:i4>
      </vt:variant>
      <vt:variant>
        <vt:lpwstr/>
      </vt:variant>
      <vt:variant>
        <vt:lpwstr>_Toc355007663</vt:lpwstr>
      </vt:variant>
      <vt:variant>
        <vt:i4>1245232</vt:i4>
      </vt:variant>
      <vt:variant>
        <vt:i4>953</vt:i4>
      </vt:variant>
      <vt:variant>
        <vt:i4>0</vt:i4>
      </vt:variant>
      <vt:variant>
        <vt:i4>5</vt:i4>
      </vt:variant>
      <vt:variant>
        <vt:lpwstr/>
      </vt:variant>
      <vt:variant>
        <vt:lpwstr>_Toc355007662</vt:lpwstr>
      </vt:variant>
      <vt:variant>
        <vt:i4>1245232</vt:i4>
      </vt:variant>
      <vt:variant>
        <vt:i4>947</vt:i4>
      </vt:variant>
      <vt:variant>
        <vt:i4>0</vt:i4>
      </vt:variant>
      <vt:variant>
        <vt:i4>5</vt:i4>
      </vt:variant>
      <vt:variant>
        <vt:lpwstr/>
      </vt:variant>
      <vt:variant>
        <vt:lpwstr>_Toc355007661</vt:lpwstr>
      </vt:variant>
      <vt:variant>
        <vt:i4>1245232</vt:i4>
      </vt:variant>
      <vt:variant>
        <vt:i4>941</vt:i4>
      </vt:variant>
      <vt:variant>
        <vt:i4>0</vt:i4>
      </vt:variant>
      <vt:variant>
        <vt:i4>5</vt:i4>
      </vt:variant>
      <vt:variant>
        <vt:lpwstr/>
      </vt:variant>
      <vt:variant>
        <vt:lpwstr>_Toc355007660</vt:lpwstr>
      </vt:variant>
      <vt:variant>
        <vt:i4>1048624</vt:i4>
      </vt:variant>
      <vt:variant>
        <vt:i4>935</vt:i4>
      </vt:variant>
      <vt:variant>
        <vt:i4>0</vt:i4>
      </vt:variant>
      <vt:variant>
        <vt:i4>5</vt:i4>
      </vt:variant>
      <vt:variant>
        <vt:lpwstr/>
      </vt:variant>
      <vt:variant>
        <vt:lpwstr>_Toc355007659</vt:lpwstr>
      </vt:variant>
      <vt:variant>
        <vt:i4>1048624</vt:i4>
      </vt:variant>
      <vt:variant>
        <vt:i4>929</vt:i4>
      </vt:variant>
      <vt:variant>
        <vt:i4>0</vt:i4>
      </vt:variant>
      <vt:variant>
        <vt:i4>5</vt:i4>
      </vt:variant>
      <vt:variant>
        <vt:lpwstr/>
      </vt:variant>
      <vt:variant>
        <vt:lpwstr>_Toc355007658</vt:lpwstr>
      </vt:variant>
      <vt:variant>
        <vt:i4>1048624</vt:i4>
      </vt:variant>
      <vt:variant>
        <vt:i4>923</vt:i4>
      </vt:variant>
      <vt:variant>
        <vt:i4>0</vt:i4>
      </vt:variant>
      <vt:variant>
        <vt:i4>5</vt:i4>
      </vt:variant>
      <vt:variant>
        <vt:lpwstr/>
      </vt:variant>
      <vt:variant>
        <vt:lpwstr>_Toc355007657</vt:lpwstr>
      </vt:variant>
      <vt:variant>
        <vt:i4>1048624</vt:i4>
      </vt:variant>
      <vt:variant>
        <vt:i4>917</vt:i4>
      </vt:variant>
      <vt:variant>
        <vt:i4>0</vt:i4>
      </vt:variant>
      <vt:variant>
        <vt:i4>5</vt:i4>
      </vt:variant>
      <vt:variant>
        <vt:lpwstr/>
      </vt:variant>
      <vt:variant>
        <vt:lpwstr>_Toc355007656</vt:lpwstr>
      </vt:variant>
      <vt:variant>
        <vt:i4>1048624</vt:i4>
      </vt:variant>
      <vt:variant>
        <vt:i4>911</vt:i4>
      </vt:variant>
      <vt:variant>
        <vt:i4>0</vt:i4>
      </vt:variant>
      <vt:variant>
        <vt:i4>5</vt:i4>
      </vt:variant>
      <vt:variant>
        <vt:lpwstr/>
      </vt:variant>
      <vt:variant>
        <vt:lpwstr>_Toc355007655</vt:lpwstr>
      </vt:variant>
      <vt:variant>
        <vt:i4>1048624</vt:i4>
      </vt:variant>
      <vt:variant>
        <vt:i4>905</vt:i4>
      </vt:variant>
      <vt:variant>
        <vt:i4>0</vt:i4>
      </vt:variant>
      <vt:variant>
        <vt:i4>5</vt:i4>
      </vt:variant>
      <vt:variant>
        <vt:lpwstr/>
      </vt:variant>
      <vt:variant>
        <vt:lpwstr>_Toc355007654</vt:lpwstr>
      </vt:variant>
      <vt:variant>
        <vt:i4>1048624</vt:i4>
      </vt:variant>
      <vt:variant>
        <vt:i4>899</vt:i4>
      </vt:variant>
      <vt:variant>
        <vt:i4>0</vt:i4>
      </vt:variant>
      <vt:variant>
        <vt:i4>5</vt:i4>
      </vt:variant>
      <vt:variant>
        <vt:lpwstr/>
      </vt:variant>
      <vt:variant>
        <vt:lpwstr>_Toc355007653</vt:lpwstr>
      </vt:variant>
      <vt:variant>
        <vt:i4>1048624</vt:i4>
      </vt:variant>
      <vt:variant>
        <vt:i4>893</vt:i4>
      </vt:variant>
      <vt:variant>
        <vt:i4>0</vt:i4>
      </vt:variant>
      <vt:variant>
        <vt:i4>5</vt:i4>
      </vt:variant>
      <vt:variant>
        <vt:lpwstr/>
      </vt:variant>
      <vt:variant>
        <vt:lpwstr>_Toc355007652</vt:lpwstr>
      </vt:variant>
      <vt:variant>
        <vt:i4>1048624</vt:i4>
      </vt:variant>
      <vt:variant>
        <vt:i4>887</vt:i4>
      </vt:variant>
      <vt:variant>
        <vt:i4>0</vt:i4>
      </vt:variant>
      <vt:variant>
        <vt:i4>5</vt:i4>
      </vt:variant>
      <vt:variant>
        <vt:lpwstr/>
      </vt:variant>
      <vt:variant>
        <vt:lpwstr>_Toc355007651</vt:lpwstr>
      </vt:variant>
      <vt:variant>
        <vt:i4>1048624</vt:i4>
      </vt:variant>
      <vt:variant>
        <vt:i4>881</vt:i4>
      </vt:variant>
      <vt:variant>
        <vt:i4>0</vt:i4>
      </vt:variant>
      <vt:variant>
        <vt:i4>5</vt:i4>
      </vt:variant>
      <vt:variant>
        <vt:lpwstr/>
      </vt:variant>
      <vt:variant>
        <vt:lpwstr>_Toc355007650</vt:lpwstr>
      </vt:variant>
      <vt:variant>
        <vt:i4>1114160</vt:i4>
      </vt:variant>
      <vt:variant>
        <vt:i4>875</vt:i4>
      </vt:variant>
      <vt:variant>
        <vt:i4>0</vt:i4>
      </vt:variant>
      <vt:variant>
        <vt:i4>5</vt:i4>
      </vt:variant>
      <vt:variant>
        <vt:lpwstr/>
      </vt:variant>
      <vt:variant>
        <vt:lpwstr>_Toc355007649</vt:lpwstr>
      </vt:variant>
      <vt:variant>
        <vt:i4>1114160</vt:i4>
      </vt:variant>
      <vt:variant>
        <vt:i4>869</vt:i4>
      </vt:variant>
      <vt:variant>
        <vt:i4>0</vt:i4>
      </vt:variant>
      <vt:variant>
        <vt:i4>5</vt:i4>
      </vt:variant>
      <vt:variant>
        <vt:lpwstr/>
      </vt:variant>
      <vt:variant>
        <vt:lpwstr>_Toc355007648</vt:lpwstr>
      </vt:variant>
      <vt:variant>
        <vt:i4>1114160</vt:i4>
      </vt:variant>
      <vt:variant>
        <vt:i4>863</vt:i4>
      </vt:variant>
      <vt:variant>
        <vt:i4>0</vt:i4>
      </vt:variant>
      <vt:variant>
        <vt:i4>5</vt:i4>
      </vt:variant>
      <vt:variant>
        <vt:lpwstr/>
      </vt:variant>
      <vt:variant>
        <vt:lpwstr>_Toc355007647</vt:lpwstr>
      </vt:variant>
      <vt:variant>
        <vt:i4>1114160</vt:i4>
      </vt:variant>
      <vt:variant>
        <vt:i4>857</vt:i4>
      </vt:variant>
      <vt:variant>
        <vt:i4>0</vt:i4>
      </vt:variant>
      <vt:variant>
        <vt:i4>5</vt:i4>
      </vt:variant>
      <vt:variant>
        <vt:lpwstr/>
      </vt:variant>
      <vt:variant>
        <vt:lpwstr>_Toc355007646</vt:lpwstr>
      </vt:variant>
      <vt:variant>
        <vt:i4>1114160</vt:i4>
      </vt:variant>
      <vt:variant>
        <vt:i4>851</vt:i4>
      </vt:variant>
      <vt:variant>
        <vt:i4>0</vt:i4>
      </vt:variant>
      <vt:variant>
        <vt:i4>5</vt:i4>
      </vt:variant>
      <vt:variant>
        <vt:lpwstr/>
      </vt:variant>
      <vt:variant>
        <vt:lpwstr>_Toc355007645</vt:lpwstr>
      </vt:variant>
      <vt:variant>
        <vt:i4>1114160</vt:i4>
      </vt:variant>
      <vt:variant>
        <vt:i4>845</vt:i4>
      </vt:variant>
      <vt:variant>
        <vt:i4>0</vt:i4>
      </vt:variant>
      <vt:variant>
        <vt:i4>5</vt:i4>
      </vt:variant>
      <vt:variant>
        <vt:lpwstr/>
      </vt:variant>
      <vt:variant>
        <vt:lpwstr>_Toc355007644</vt:lpwstr>
      </vt:variant>
      <vt:variant>
        <vt:i4>1114160</vt:i4>
      </vt:variant>
      <vt:variant>
        <vt:i4>839</vt:i4>
      </vt:variant>
      <vt:variant>
        <vt:i4>0</vt:i4>
      </vt:variant>
      <vt:variant>
        <vt:i4>5</vt:i4>
      </vt:variant>
      <vt:variant>
        <vt:lpwstr/>
      </vt:variant>
      <vt:variant>
        <vt:lpwstr>_Toc355007643</vt:lpwstr>
      </vt:variant>
      <vt:variant>
        <vt:i4>1114160</vt:i4>
      </vt:variant>
      <vt:variant>
        <vt:i4>833</vt:i4>
      </vt:variant>
      <vt:variant>
        <vt:i4>0</vt:i4>
      </vt:variant>
      <vt:variant>
        <vt:i4>5</vt:i4>
      </vt:variant>
      <vt:variant>
        <vt:lpwstr/>
      </vt:variant>
      <vt:variant>
        <vt:lpwstr>_Toc355007642</vt:lpwstr>
      </vt:variant>
      <vt:variant>
        <vt:i4>1114160</vt:i4>
      </vt:variant>
      <vt:variant>
        <vt:i4>827</vt:i4>
      </vt:variant>
      <vt:variant>
        <vt:i4>0</vt:i4>
      </vt:variant>
      <vt:variant>
        <vt:i4>5</vt:i4>
      </vt:variant>
      <vt:variant>
        <vt:lpwstr/>
      </vt:variant>
      <vt:variant>
        <vt:lpwstr>_Toc355007641</vt:lpwstr>
      </vt:variant>
      <vt:variant>
        <vt:i4>1114160</vt:i4>
      </vt:variant>
      <vt:variant>
        <vt:i4>821</vt:i4>
      </vt:variant>
      <vt:variant>
        <vt:i4>0</vt:i4>
      </vt:variant>
      <vt:variant>
        <vt:i4>5</vt:i4>
      </vt:variant>
      <vt:variant>
        <vt:lpwstr/>
      </vt:variant>
      <vt:variant>
        <vt:lpwstr>_Toc355007640</vt:lpwstr>
      </vt:variant>
      <vt:variant>
        <vt:i4>1441840</vt:i4>
      </vt:variant>
      <vt:variant>
        <vt:i4>815</vt:i4>
      </vt:variant>
      <vt:variant>
        <vt:i4>0</vt:i4>
      </vt:variant>
      <vt:variant>
        <vt:i4>5</vt:i4>
      </vt:variant>
      <vt:variant>
        <vt:lpwstr/>
      </vt:variant>
      <vt:variant>
        <vt:lpwstr>_Toc355007639</vt:lpwstr>
      </vt:variant>
      <vt:variant>
        <vt:i4>1441840</vt:i4>
      </vt:variant>
      <vt:variant>
        <vt:i4>809</vt:i4>
      </vt:variant>
      <vt:variant>
        <vt:i4>0</vt:i4>
      </vt:variant>
      <vt:variant>
        <vt:i4>5</vt:i4>
      </vt:variant>
      <vt:variant>
        <vt:lpwstr/>
      </vt:variant>
      <vt:variant>
        <vt:lpwstr>_Toc355007638</vt:lpwstr>
      </vt:variant>
      <vt:variant>
        <vt:i4>1441840</vt:i4>
      </vt:variant>
      <vt:variant>
        <vt:i4>803</vt:i4>
      </vt:variant>
      <vt:variant>
        <vt:i4>0</vt:i4>
      </vt:variant>
      <vt:variant>
        <vt:i4>5</vt:i4>
      </vt:variant>
      <vt:variant>
        <vt:lpwstr/>
      </vt:variant>
      <vt:variant>
        <vt:lpwstr>_Toc355007637</vt:lpwstr>
      </vt:variant>
      <vt:variant>
        <vt:i4>1441840</vt:i4>
      </vt:variant>
      <vt:variant>
        <vt:i4>797</vt:i4>
      </vt:variant>
      <vt:variant>
        <vt:i4>0</vt:i4>
      </vt:variant>
      <vt:variant>
        <vt:i4>5</vt:i4>
      </vt:variant>
      <vt:variant>
        <vt:lpwstr/>
      </vt:variant>
      <vt:variant>
        <vt:lpwstr>_Toc355007636</vt:lpwstr>
      </vt:variant>
      <vt:variant>
        <vt:i4>1441840</vt:i4>
      </vt:variant>
      <vt:variant>
        <vt:i4>791</vt:i4>
      </vt:variant>
      <vt:variant>
        <vt:i4>0</vt:i4>
      </vt:variant>
      <vt:variant>
        <vt:i4>5</vt:i4>
      </vt:variant>
      <vt:variant>
        <vt:lpwstr/>
      </vt:variant>
      <vt:variant>
        <vt:lpwstr>_Toc355007635</vt:lpwstr>
      </vt:variant>
      <vt:variant>
        <vt:i4>1441840</vt:i4>
      </vt:variant>
      <vt:variant>
        <vt:i4>785</vt:i4>
      </vt:variant>
      <vt:variant>
        <vt:i4>0</vt:i4>
      </vt:variant>
      <vt:variant>
        <vt:i4>5</vt:i4>
      </vt:variant>
      <vt:variant>
        <vt:lpwstr/>
      </vt:variant>
      <vt:variant>
        <vt:lpwstr>_Toc355007634</vt:lpwstr>
      </vt:variant>
      <vt:variant>
        <vt:i4>1441840</vt:i4>
      </vt:variant>
      <vt:variant>
        <vt:i4>779</vt:i4>
      </vt:variant>
      <vt:variant>
        <vt:i4>0</vt:i4>
      </vt:variant>
      <vt:variant>
        <vt:i4>5</vt:i4>
      </vt:variant>
      <vt:variant>
        <vt:lpwstr/>
      </vt:variant>
      <vt:variant>
        <vt:lpwstr>_Toc355007633</vt:lpwstr>
      </vt:variant>
      <vt:variant>
        <vt:i4>1441840</vt:i4>
      </vt:variant>
      <vt:variant>
        <vt:i4>773</vt:i4>
      </vt:variant>
      <vt:variant>
        <vt:i4>0</vt:i4>
      </vt:variant>
      <vt:variant>
        <vt:i4>5</vt:i4>
      </vt:variant>
      <vt:variant>
        <vt:lpwstr/>
      </vt:variant>
      <vt:variant>
        <vt:lpwstr>_Toc355007632</vt:lpwstr>
      </vt:variant>
      <vt:variant>
        <vt:i4>1441840</vt:i4>
      </vt:variant>
      <vt:variant>
        <vt:i4>767</vt:i4>
      </vt:variant>
      <vt:variant>
        <vt:i4>0</vt:i4>
      </vt:variant>
      <vt:variant>
        <vt:i4>5</vt:i4>
      </vt:variant>
      <vt:variant>
        <vt:lpwstr/>
      </vt:variant>
      <vt:variant>
        <vt:lpwstr>_Toc355007631</vt:lpwstr>
      </vt:variant>
      <vt:variant>
        <vt:i4>1441840</vt:i4>
      </vt:variant>
      <vt:variant>
        <vt:i4>761</vt:i4>
      </vt:variant>
      <vt:variant>
        <vt:i4>0</vt:i4>
      </vt:variant>
      <vt:variant>
        <vt:i4>5</vt:i4>
      </vt:variant>
      <vt:variant>
        <vt:lpwstr/>
      </vt:variant>
      <vt:variant>
        <vt:lpwstr>_Toc355007630</vt:lpwstr>
      </vt:variant>
      <vt:variant>
        <vt:i4>1507376</vt:i4>
      </vt:variant>
      <vt:variant>
        <vt:i4>755</vt:i4>
      </vt:variant>
      <vt:variant>
        <vt:i4>0</vt:i4>
      </vt:variant>
      <vt:variant>
        <vt:i4>5</vt:i4>
      </vt:variant>
      <vt:variant>
        <vt:lpwstr/>
      </vt:variant>
      <vt:variant>
        <vt:lpwstr>_Toc355007629</vt:lpwstr>
      </vt:variant>
      <vt:variant>
        <vt:i4>1507376</vt:i4>
      </vt:variant>
      <vt:variant>
        <vt:i4>749</vt:i4>
      </vt:variant>
      <vt:variant>
        <vt:i4>0</vt:i4>
      </vt:variant>
      <vt:variant>
        <vt:i4>5</vt:i4>
      </vt:variant>
      <vt:variant>
        <vt:lpwstr/>
      </vt:variant>
      <vt:variant>
        <vt:lpwstr>_Toc355007628</vt:lpwstr>
      </vt:variant>
      <vt:variant>
        <vt:i4>1507376</vt:i4>
      </vt:variant>
      <vt:variant>
        <vt:i4>743</vt:i4>
      </vt:variant>
      <vt:variant>
        <vt:i4>0</vt:i4>
      </vt:variant>
      <vt:variant>
        <vt:i4>5</vt:i4>
      </vt:variant>
      <vt:variant>
        <vt:lpwstr/>
      </vt:variant>
      <vt:variant>
        <vt:lpwstr>_Toc355007627</vt:lpwstr>
      </vt:variant>
      <vt:variant>
        <vt:i4>1507376</vt:i4>
      </vt:variant>
      <vt:variant>
        <vt:i4>737</vt:i4>
      </vt:variant>
      <vt:variant>
        <vt:i4>0</vt:i4>
      </vt:variant>
      <vt:variant>
        <vt:i4>5</vt:i4>
      </vt:variant>
      <vt:variant>
        <vt:lpwstr/>
      </vt:variant>
      <vt:variant>
        <vt:lpwstr>_Toc355007626</vt:lpwstr>
      </vt:variant>
      <vt:variant>
        <vt:i4>1507376</vt:i4>
      </vt:variant>
      <vt:variant>
        <vt:i4>731</vt:i4>
      </vt:variant>
      <vt:variant>
        <vt:i4>0</vt:i4>
      </vt:variant>
      <vt:variant>
        <vt:i4>5</vt:i4>
      </vt:variant>
      <vt:variant>
        <vt:lpwstr/>
      </vt:variant>
      <vt:variant>
        <vt:lpwstr>_Toc355007625</vt:lpwstr>
      </vt:variant>
      <vt:variant>
        <vt:i4>1507376</vt:i4>
      </vt:variant>
      <vt:variant>
        <vt:i4>725</vt:i4>
      </vt:variant>
      <vt:variant>
        <vt:i4>0</vt:i4>
      </vt:variant>
      <vt:variant>
        <vt:i4>5</vt:i4>
      </vt:variant>
      <vt:variant>
        <vt:lpwstr/>
      </vt:variant>
      <vt:variant>
        <vt:lpwstr>_Toc355007624</vt:lpwstr>
      </vt:variant>
      <vt:variant>
        <vt:i4>1507376</vt:i4>
      </vt:variant>
      <vt:variant>
        <vt:i4>719</vt:i4>
      </vt:variant>
      <vt:variant>
        <vt:i4>0</vt:i4>
      </vt:variant>
      <vt:variant>
        <vt:i4>5</vt:i4>
      </vt:variant>
      <vt:variant>
        <vt:lpwstr/>
      </vt:variant>
      <vt:variant>
        <vt:lpwstr>_Toc355007623</vt:lpwstr>
      </vt:variant>
      <vt:variant>
        <vt:i4>1507376</vt:i4>
      </vt:variant>
      <vt:variant>
        <vt:i4>713</vt:i4>
      </vt:variant>
      <vt:variant>
        <vt:i4>0</vt:i4>
      </vt:variant>
      <vt:variant>
        <vt:i4>5</vt:i4>
      </vt:variant>
      <vt:variant>
        <vt:lpwstr/>
      </vt:variant>
      <vt:variant>
        <vt:lpwstr>_Toc355007622</vt:lpwstr>
      </vt:variant>
      <vt:variant>
        <vt:i4>1507376</vt:i4>
      </vt:variant>
      <vt:variant>
        <vt:i4>707</vt:i4>
      </vt:variant>
      <vt:variant>
        <vt:i4>0</vt:i4>
      </vt:variant>
      <vt:variant>
        <vt:i4>5</vt:i4>
      </vt:variant>
      <vt:variant>
        <vt:lpwstr/>
      </vt:variant>
      <vt:variant>
        <vt:lpwstr>_Toc355007621</vt:lpwstr>
      </vt:variant>
      <vt:variant>
        <vt:i4>1507376</vt:i4>
      </vt:variant>
      <vt:variant>
        <vt:i4>701</vt:i4>
      </vt:variant>
      <vt:variant>
        <vt:i4>0</vt:i4>
      </vt:variant>
      <vt:variant>
        <vt:i4>5</vt:i4>
      </vt:variant>
      <vt:variant>
        <vt:lpwstr/>
      </vt:variant>
      <vt:variant>
        <vt:lpwstr>_Toc355007620</vt:lpwstr>
      </vt:variant>
      <vt:variant>
        <vt:i4>1310768</vt:i4>
      </vt:variant>
      <vt:variant>
        <vt:i4>695</vt:i4>
      </vt:variant>
      <vt:variant>
        <vt:i4>0</vt:i4>
      </vt:variant>
      <vt:variant>
        <vt:i4>5</vt:i4>
      </vt:variant>
      <vt:variant>
        <vt:lpwstr/>
      </vt:variant>
      <vt:variant>
        <vt:lpwstr>_Toc355007619</vt:lpwstr>
      </vt:variant>
      <vt:variant>
        <vt:i4>1310768</vt:i4>
      </vt:variant>
      <vt:variant>
        <vt:i4>689</vt:i4>
      </vt:variant>
      <vt:variant>
        <vt:i4>0</vt:i4>
      </vt:variant>
      <vt:variant>
        <vt:i4>5</vt:i4>
      </vt:variant>
      <vt:variant>
        <vt:lpwstr/>
      </vt:variant>
      <vt:variant>
        <vt:lpwstr>_Toc355007618</vt:lpwstr>
      </vt:variant>
      <vt:variant>
        <vt:i4>1310768</vt:i4>
      </vt:variant>
      <vt:variant>
        <vt:i4>683</vt:i4>
      </vt:variant>
      <vt:variant>
        <vt:i4>0</vt:i4>
      </vt:variant>
      <vt:variant>
        <vt:i4>5</vt:i4>
      </vt:variant>
      <vt:variant>
        <vt:lpwstr/>
      </vt:variant>
      <vt:variant>
        <vt:lpwstr>_Toc355007617</vt:lpwstr>
      </vt:variant>
      <vt:variant>
        <vt:i4>1310768</vt:i4>
      </vt:variant>
      <vt:variant>
        <vt:i4>677</vt:i4>
      </vt:variant>
      <vt:variant>
        <vt:i4>0</vt:i4>
      </vt:variant>
      <vt:variant>
        <vt:i4>5</vt:i4>
      </vt:variant>
      <vt:variant>
        <vt:lpwstr/>
      </vt:variant>
      <vt:variant>
        <vt:lpwstr>_Toc355007616</vt:lpwstr>
      </vt:variant>
      <vt:variant>
        <vt:i4>1310768</vt:i4>
      </vt:variant>
      <vt:variant>
        <vt:i4>671</vt:i4>
      </vt:variant>
      <vt:variant>
        <vt:i4>0</vt:i4>
      </vt:variant>
      <vt:variant>
        <vt:i4>5</vt:i4>
      </vt:variant>
      <vt:variant>
        <vt:lpwstr/>
      </vt:variant>
      <vt:variant>
        <vt:lpwstr>_Toc355007615</vt:lpwstr>
      </vt:variant>
      <vt:variant>
        <vt:i4>1310768</vt:i4>
      </vt:variant>
      <vt:variant>
        <vt:i4>665</vt:i4>
      </vt:variant>
      <vt:variant>
        <vt:i4>0</vt:i4>
      </vt:variant>
      <vt:variant>
        <vt:i4>5</vt:i4>
      </vt:variant>
      <vt:variant>
        <vt:lpwstr/>
      </vt:variant>
      <vt:variant>
        <vt:lpwstr>_Toc355007614</vt:lpwstr>
      </vt:variant>
      <vt:variant>
        <vt:i4>1310768</vt:i4>
      </vt:variant>
      <vt:variant>
        <vt:i4>659</vt:i4>
      </vt:variant>
      <vt:variant>
        <vt:i4>0</vt:i4>
      </vt:variant>
      <vt:variant>
        <vt:i4>5</vt:i4>
      </vt:variant>
      <vt:variant>
        <vt:lpwstr/>
      </vt:variant>
      <vt:variant>
        <vt:lpwstr>_Toc355007613</vt:lpwstr>
      </vt:variant>
      <vt:variant>
        <vt:i4>1310768</vt:i4>
      </vt:variant>
      <vt:variant>
        <vt:i4>653</vt:i4>
      </vt:variant>
      <vt:variant>
        <vt:i4>0</vt:i4>
      </vt:variant>
      <vt:variant>
        <vt:i4>5</vt:i4>
      </vt:variant>
      <vt:variant>
        <vt:lpwstr/>
      </vt:variant>
      <vt:variant>
        <vt:lpwstr>_Toc355007612</vt:lpwstr>
      </vt:variant>
      <vt:variant>
        <vt:i4>1310768</vt:i4>
      </vt:variant>
      <vt:variant>
        <vt:i4>647</vt:i4>
      </vt:variant>
      <vt:variant>
        <vt:i4>0</vt:i4>
      </vt:variant>
      <vt:variant>
        <vt:i4>5</vt:i4>
      </vt:variant>
      <vt:variant>
        <vt:lpwstr/>
      </vt:variant>
      <vt:variant>
        <vt:lpwstr>_Toc355007611</vt:lpwstr>
      </vt:variant>
      <vt:variant>
        <vt:i4>1310768</vt:i4>
      </vt:variant>
      <vt:variant>
        <vt:i4>641</vt:i4>
      </vt:variant>
      <vt:variant>
        <vt:i4>0</vt:i4>
      </vt:variant>
      <vt:variant>
        <vt:i4>5</vt:i4>
      </vt:variant>
      <vt:variant>
        <vt:lpwstr/>
      </vt:variant>
      <vt:variant>
        <vt:lpwstr>_Toc355007610</vt:lpwstr>
      </vt:variant>
      <vt:variant>
        <vt:i4>1376304</vt:i4>
      </vt:variant>
      <vt:variant>
        <vt:i4>635</vt:i4>
      </vt:variant>
      <vt:variant>
        <vt:i4>0</vt:i4>
      </vt:variant>
      <vt:variant>
        <vt:i4>5</vt:i4>
      </vt:variant>
      <vt:variant>
        <vt:lpwstr/>
      </vt:variant>
      <vt:variant>
        <vt:lpwstr>_Toc355007609</vt:lpwstr>
      </vt:variant>
      <vt:variant>
        <vt:i4>1376304</vt:i4>
      </vt:variant>
      <vt:variant>
        <vt:i4>629</vt:i4>
      </vt:variant>
      <vt:variant>
        <vt:i4>0</vt:i4>
      </vt:variant>
      <vt:variant>
        <vt:i4>5</vt:i4>
      </vt:variant>
      <vt:variant>
        <vt:lpwstr/>
      </vt:variant>
      <vt:variant>
        <vt:lpwstr>_Toc355007608</vt:lpwstr>
      </vt:variant>
      <vt:variant>
        <vt:i4>1376304</vt:i4>
      </vt:variant>
      <vt:variant>
        <vt:i4>623</vt:i4>
      </vt:variant>
      <vt:variant>
        <vt:i4>0</vt:i4>
      </vt:variant>
      <vt:variant>
        <vt:i4>5</vt:i4>
      </vt:variant>
      <vt:variant>
        <vt:lpwstr/>
      </vt:variant>
      <vt:variant>
        <vt:lpwstr>_Toc355007607</vt:lpwstr>
      </vt:variant>
      <vt:variant>
        <vt:i4>1376304</vt:i4>
      </vt:variant>
      <vt:variant>
        <vt:i4>617</vt:i4>
      </vt:variant>
      <vt:variant>
        <vt:i4>0</vt:i4>
      </vt:variant>
      <vt:variant>
        <vt:i4>5</vt:i4>
      </vt:variant>
      <vt:variant>
        <vt:lpwstr/>
      </vt:variant>
      <vt:variant>
        <vt:lpwstr>_Toc355007606</vt:lpwstr>
      </vt:variant>
      <vt:variant>
        <vt:i4>1376304</vt:i4>
      </vt:variant>
      <vt:variant>
        <vt:i4>611</vt:i4>
      </vt:variant>
      <vt:variant>
        <vt:i4>0</vt:i4>
      </vt:variant>
      <vt:variant>
        <vt:i4>5</vt:i4>
      </vt:variant>
      <vt:variant>
        <vt:lpwstr/>
      </vt:variant>
      <vt:variant>
        <vt:lpwstr>_Toc355007605</vt:lpwstr>
      </vt:variant>
      <vt:variant>
        <vt:i4>1376304</vt:i4>
      </vt:variant>
      <vt:variant>
        <vt:i4>605</vt:i4>
      </vt:variant>
      <vt:variant>
        <vt:i4>0</vt:i4>
      </vt:variant>
      <vt:variant>
        <vt:i4>5</vt:i4>
      </vt:variant>
      <vt:variant>
        <vt:lpwstr/>
      </vt:variant>
      <vt:variant>
        <vt:lpwstr>_Toc355007604</vt:lpwstr>
      </vt:variant>
      <vt:variant>
        <vt:i4>1376304</vt:i4>
      </vt:variant>
      <vt:variant>
        <vt:i4>599</vt:i4>
      </vt:variant>
      <vt:variant>
        <vt:i4>0</vt:i4>
      </vt:variant>
      <vt:variant>
        <vt:i4>5</vt:i4>
      </vt:variant>
      <vt:variant>
        <vt:lpwstr/>
      </vt:variant>
      <vt:variant>
        <vt:lpwstr>_Toc355007603</vt:lpwstr>
      </vt:variant>
      <vt:variant>
        <vt:i4>1376304</vt:i4>
      </vt:variant>
      <vt:variant>
        <vt:i4>593</vt:i4>
      </vt:variant>
      <vt:variant>
        <vt:i4>0</vt:i4>
      </vt:variant>
      <vt:variant>
        <vt:i4>5</vt:i4>
      </vt:variant>
      <vt:variant>
        <vt:lpwstr/>
      </vt:variant>
      <vt:variant>
        <vt:lpwstr>_Toc355007602</vt:lpwstr>
      </vt:variant>
      <vt:variant>
        <vt:i4>1376304</vt:i4>
      </vt:variant>
      <vt:variant>
        <vt:i4>587</vt:i4>
      </vt:variant>
      <vt:variant>
        <vt:i4>0</vt:i4>
      </vt:variant>
      <vt:variant>
        <vt:i4>5</vt:i4>
      </vt:variant>
      <vt:variant>
        <vt:lpwstr/>
      </vt:variant>
      <vt:variant>
        <vt:lpwstr>_Toc355007601</vt:lpwstr>
      </vt:variant>
      <vt:variant>
        <vt:i4>1376304</vt:i4>
      </vt:variant>
      <vt:variant>
        <vt:i4>581</vt:i4>
      </vt:variant>
      <vt:variant>
        <vt:i4>0</vt:i4>
      </vt:variant>
      <vt:variant>
        <vt:i4>5</vt:i4>
      </vt:variant>
      <vt:variant>
        <vt:lpwstr/>
      </vt:variant>
      <vt:variant>
        <vt:lpwstr>_Toc355007600</vt:lpwstr>
      </vt:variant>
      <vt:variant>
        <vt:i4>1835059</vt:i4>
      </vt:variant>
      <vt:variant>
        <vt:i4>575</vt:i4>
      </vt:variant>
      <vt:variant>
        <vt:i4>0</vt:i4>
      </vt:variant>
      <vt:variant>
        <vt:i4>5</vt:i4>
      </vt:variant>
      <vt:variant>
        <vt:lpwstr/>
      </vt:variant>
      <vt:variant>
        <vt:lpwstr>_Toc355007599</vt:lpwstr>
      </vt:variant>
      <vt:variant>
        <vt:i4>1835059</vt:i4>
      </vt:variant>
      <vt:variant>
        <vt:i4>569</vt:i4>
      </vt:variant>
      <vt:variant>
        <vt:i4>0</vt:i4>
      </vt:variant>
      <vt:variant>
        <vt:i4>5</vt:i4>
      </vt:variant>
      <vt:variant>
        <vt:lpwstr/>
      </vt:variant>
      <vt:variant>
        <vt:lpwstr>_Toc355007598</vt:lpwstr>
      </vt:variant>
      <vt:variant>
        <vt:i4>1835059</vt:i4>
      </vt:variant>
      <vt:variant>
        <vt:i4>563</vt:i4>
      </vt:variant>
      <vt:variant>
        <vt:i4>0</vt:i4>
      </vt:variant>
      <vt:variant>
        <vt:i4>5</vt:i4>
      </vt:variant>
      <vt:variant>
        <vt:lpwstr/>
      </vt:variant>
      <vt:variant>
        <vt:lpwstr>_Toc355007597</vt:lpwstr>
      </vt:variant>
      <vt:variant>
        <vt:i4>1835059</vt:i4>
      </vt:variant>
      <vt:variant>
        <vt:i4>557</vt:i4>
      </vt:variant>
      <vt:variant>
        <vt:i4>0</vt:i4>
      </vt:variant>
      <vt:variant>
        <vt:i4>5</vt:i4>
      </vt:variant>
      <vt:variant>
        <vt:lpwstr/>
      </vt:variant>
      <vt:variant>
        <vt:lpwstr>_Toc355007596</vt:lpwstr>
      </vt:variant>
      <vt:variant>
        <vt:i4>1835059</vt:i4>
      </vt:variant>
      <vt:variant>
        <vt:i4>551</vt:i4>
      </vt:variant>
      <vt:variant>
        <vt:i4>0</vt:i4>
      </vt:variant>
      <vt:variant>
        <vt:i4>5</vt:i4>
      </vt:variant>
      <vt:variant>
        <vt:lpwstr/>
      </vt:variant>
      <vt:variant>
        <vt:lpwstr>_Toc355007595</vt:lpwstr>
      </vt:variant>
      <vt:variant>
        <vt:i4>1835059</vt:i4>
      </vt:variant>
      <vt:variant>
        <vt:i4>545</vt:i4>
      </vt:variant>
      <vt:variant>
        <vt:i4>0</vt:i4>
      </vt:variant>
      <vt:variant>
        <vt:i4>5</vt:i4>
      </vt:variant>
      <vt:variant>
        <vt:lpwstr/>
      </vt:variant>
      <vt:variant>
        <vt:lpwstr>_Toc355007594</vt:lpwstr>
      </vt:variant>
      <vt:variant>
        <vt:i4>1835059</vt:i4>
      </vt:variant>
      <vt:variant>
        <vt:i4>539</vt:i4>
      </vt:variant>
      <vt:variant>
        <vt:i4>0</vt:i4>
      </vt:variant>
      <vt:variant>
        <vt:i4>5</vt:i4>
      </vt:variant>
      <vt:variant>
        <vt:lpwstr/>
      </vt:variant>
      <vt:variant>
        <vt:lpwstr>_Toc355007593</vt:lpwstr>
      </vt:variant>
      <vt:variant>
        <vt:i4>1835059</vt:i4>
      </vt:variant>
      <vt:variant>
        <vt:i4>533</vt:i4>
      </vt:variant>
      <vt:variant>
        <vt:i4>0</vt:i4>
      </vt:variant>
      <vt:variant>
        <vt:i4>5</vt:i4>
      </vt:variant>
      <vt:variant>
        <vt:lpwstr/>
      </vt:variant>
      <vt:variant>
        <vt:lpwstr>_Toc355007592</vt:lpwstr>
      </vt:variant>
      <vt:variant>
        <vt:i4>1835059</vt:i4>
      </vt:variant>
      <vt:variant>
        <vt:i4>527</vt:i4>
      </vt:variant>
      <vt:variant>
        <vt:i4>0</vt:i4>
      </vt:variant>
      <vt:variant>
        <vt:i4>5</vt:i4>
      </vt:variant>
      <vt:variant>
        <vt:lpwstr/>
      </vt:variant>
      <vt:variant>
        <vt:lpwstr>_Toc355007591</vt:lpwstr>
      </vt:variant>
      <vt:variant>
        <vt:i4>1835059</vt:i4>
      </vt:variant>
      <vt:variant>
        <vt:i4>521</vt:i4>
      </vt:variant>
      <vt:variant>
        <vt:i4>0</vt:i4>
      </vt:variant>
      <vt:variant>
        <vt:i4>5</vt:i4>
      </vt:variant>
      <vt:variant>
        <vt:lpwstr/>
      </vt:variant>
      <vt:variant>
        <vt:lpwstr>_Toc355007590</vt:lpwstr>
      </vt:variant>
      <vt:variant>
        <vt:i4>1900595</vt:i4>
      </vt:variant>
      <vt:variant>
        <vt:i4>515</vt:i4>
      </vt:variant>
      <vt:variant>
        <vt:i4>0</vt:i4>
      </vt:variant>
      <vt:variant>
        <vt:i4>5</vt:i4>
      </vt:variant>
      <vt:variant>
        <vt:lpwstr/>
      </vt:variant>
      <vt:variant>
        <vt:lpwstr>_Toc355007589</vt:lpwstr>
      </vt:variant>
      <vt:variant>
        <vt:i4>1900595</vt:i4>
      </vt:variant>
      <vt:variant>
        <vt:i4>509</vt:i4>
      </vt:variant>
      <vt:variant>
        <vt:i4>0</vt:i4>
      </vt:variant>
      <vt:variant>
        <vt:i4>5</vt:i4>
      </vt:variant>
      <vt:variant>
        <vt:lpwstr/>
      </vt:variant>
      <vt:variant>
        <vt:lpwstr>_Toc355007588</vt:lpwstr>
      </vt:variant>
      <vt:variant>
        <vt:i4>1900595</vt:i4>
      </vt:variant>
      <vt:variant>
        <vt:i4>503</vt:i4>
      </vt:variant>
      <vt:variant>
        <vt:i4>0</vt:i4>
      </vt:variant>
      <vt:variant>
        <vt:i4>5</vt:i4>
      </vt:variant>
      <vt:variant>
        <vt:lpwstr/>
      </vt:variant>
      <vt:variant>
        <vt:lpwstr>_Toc355007587</vt:lpwstr>
      </vt:variant>
      <vt:variant>
        <vt:i4>1900595</vt:i4>
      </vt:variant>
      <vt:variant>
        <vt:i4>497</vt:i4>
      </vt:variant>
      <vt:variant>
        <vt:i4>0</vt:i4>
      </vt:variant>
      <vt:variant>
        <vt:i4>5</vt:i4>
      </vt:variant>
      <vt:variant>
        <vt:lpwstr/>
      </vt:variant>
      <vt:variant>
        <vt:lpwstr>_Toc355007586</vt:lpwstr>
      </vt:variant>
      <vt:variant>
        <vt:i4>1900595</vt:i4>
      </vt:variant>
      <vt:variant>
        <vt:i4>491</vt:i4>
      </vt:variant>
      <vt:variant>
        <vt:i4>0</vt:i4>
      </vt:variant>
      <vt:variant>
        <vt:i4>5</vt:i4>
      </vt:variant>
      <vt:variant>
        <vt:lpwstr/>
      </vt:variant>
      <vt:variant>
        <vt:lpwstr>_Toc355007585</vt:lpwstr>
      </vt:variant>
      <vt:variant>
        <vt:i4>1900595</vt:i4>
      </vt:variant>
      <vt:variant>
        <vt:i4>485</vt:i4>
      </vt:variant>
      <vt:variant>
        <vt:i4>0</vt:i4>
      </vt:variant>
      <vt:variant>
        <vt:i4>5</vt:i4>
      </vt:variant>
      <vt:variant>
        <vt:lpwstr/>
      </vt:variant>
      <vt:variant>
        <vt:lpwstr>_Toc355007584</vt:lpwstr>
      </vt:variant>
      <vt:variant>
        <vt:i4>1900595</vt:i4>
      </vt:variant>
      <vt:variant>
        <vt:i4>479</vt:i4>
      </vt:variant>
      <vt:variant>
        <vt:i4>0</vt:i4>
      </vt:variant>
      <vt:variant>
        <vt:i4>5</vt:i4>
      </vt:variant>
      <vt:variant>
        <vt:lpwstr/>
      </vt:variant>
      <vt:variant>
        <vt:lpwstr>_Toc355007583</vt:lpwstr>
      </vt:variant>
      <vt:variant>
        <vt:i4>1900595</vt:i4>
      </vt:variant>
      <vt:variant>
        <vt:i4>473</vt:i4>
      </vt:variant>
      <vt:variant>
        <vt:i4>0</vt:i4>
      </vt:variant>
      <vt:variant>
        <vt:i4>5</vt:i4>
      </vt:variant>
      <vt:variant>
        <vt:lpwstr/>
      </vt:variant>
      <vt:variant>
        <vt:lpwstr>_Toc355007582</vt:lpwstr>
      </vt:variant>
      <vt:variant>
        <vt:i4>1900595</vt:i4>
      </vt:variant>
      <vt:variant>
        <vt:i4>467</vt:i4>
      </vt:variant>
      <vt:variant>
        <vt:i4>0</vt:i4>
      </vt:variant>
      <vt:variant>
        <vt:i4>5</vt:i4>
      </vt:variant>
      <vt:variant>
        <vt:lpwstr/>
      </vt:variant>
      <vt:variant>
        <vt:lpwstr>_Toc355007581</vt:lpwstr>
      </vt:variant>
      <vt:variant>
        <vt:i4>1900595</vt:i4>
      </vt:variant>
      <vt:variant>
        <vt:i4>461</vt:i4>
      </vt:variant>
      <vt:variant>
        <vt:i4>0</vt:i4>
      </vt:variant>
      <vt:variant>
        <vt:i4>5</vt:i4>
      </vt:variant>
      <vt:variant>
        <vt:lpwstr/>
      </vt:variant>
      <vt:variant>
        <vt:lpwstr>_Toc355007580</vt:lpwstr>
      </vt:variant>
      <vt:variant>
        <vt:i4>1179699</vt:i4>
      </vt:variant>
      <vt:variant>
        <vt:i4>455</vt:i4>
      </vt:variant>
      <vt:variant>
        <vt:i4>0</vt:i4>
      </vt:variant>
      <vt:variant>
        <vt:i4>5</vt:i4>
      </vt:variant>
      <vt:variant>
        <vt:lpwstr/>
      </vt:variant>
      <vt:variant>
        <vt:lpwstr>_Toc355007579</vt:lpwstr>
      </vt:variant>
      <vt:variant>
        <vt:i4>1179699</vt:i4>
      </vt:variant>
      <vt:variant>
        <vt:i4>449</vt:i4>
      </vt:variant>
      <vt:variant>
        <vt:i4>0</vt:i4>
      </vt:variant>
      <vt:variant>
        <vt:i4>5</vt:i4>
      </vt:variant>
      <vt:variant>
        <vt:lpwstr/>
      </vt:variant>
      <vt:variant>
        <vt:lpwstr>_Toc355007578</vt:lpwstr>
      </vt:variant>
      <vt:variant>
        <vt:i4>1179699</vt:i4>
      </vt:variant>
      <vt:variant>
        <vt:i4>443</vt:i4>
      </vt:variant>
      <vt:variant>
        <vt:i4>0</vt:i4>
      </vt:variant>
      <vt:variant>
        <vt:i4>5</vt:i4>
      </vt:variant>
      <vt:variant>
        <vt:lpwstr/>
      </vt:variant>
      <vt:variant>
        <vt:lpwstr>_Toc355007577</vt:lpwstr>
      </vt:variant>
      <vt:variant>
        <vt:i4>1179699</vt:i4>
      </vt:variant>
      <vt:variant>
        <vt:i4>437</vt:i4>
      </vt:variant>
      <vt:variant>
        <vt:i4>0</vt:i4>
      </vt:variant>
      <vt:variant>
        <vt:i4>5</vt:i4>
      </vt:variant>
      <vt:variant>
        <vt:lpwstr/>
      </vt:variant>
      <vt:variant>
        <vt:lpwstr>_Toc355007576</vt:lpwstr>
      </vt:variant>
      <vt:variant>
        <vt:i4>1179699</vt:i4>
      </vt:variant>
      <vt:variant>
        <vt:i4>431</vt:i4>
      </vt:variant>
      <vt:variant>
        <vt:i4>0</vt:i4>
      </vt:variant>
      <vt:variant>
        <vt:i4>5</vt:i4>
      </vt:variant>
      <vt:variant>
        <vt:lpwstr/>
      </vt:variant>
      <vt:variant>
        <vt:lpwstr>_Toc355007575</vt:lpwstr>
      </vt:variant>
      <vt:variant>
        <vt:i4>1179699</vt:i4>
      </vt:variant>
      <vt:variant>
        <vt:i4>425</vt:i4>
      </vt:variant>
      <vt:variant>
        <vt:i4>0</vt:i4>
      </vt:variant>
      <vt:variant>
        <vt:i4>5</vt:i4>
      </vt:variant>
      <vt:variant>
        <vt:lpwstr/>
      </vt:variant>
      <vt:variant>
        <vt:lpwstr>_Toc355007574</vt:lpwstr>
      </vt:variant>
      <vt:variant>
        <vt:i4>1179699</vt:i4>
      </vt:variant>
      <vt:variant>
        <vt:i4>419</vt:i4>
      </vt:variant>
      <vt:variant>
        <vt:i4>0</vt:i4>
      </vt:variant>
      <vt:variant>
        <vt:i4>5</vt:i4>
      </vt:variant>
      <vt:variant>
        <vt:lpwstr/>
      </vt:variant>
      <vt:variant>
        <vt:lpwstr>_Toc355007573</vt:lpwstr>
      </vt:variant>
      <vt:variant>
        <vt:i4>1179699</vt:i4>
      </vt:variant>
      <vt:variant>
        <vt:i4>413</vt:i4>
      </vt:variant>
      <vt:variant>
        <vt:i4>0</vt:i4>
      </vt:variant>
      <vt:variant>
        <vt:i4>5</vt:i4>
      </vt:variant>
      <vt:variant>
        <vt:lpwstr/>
      </vt:variant>
      <vt:variant>
        <vt:lpwstr>_Toc355007572</vt:lpwstr>
      </vt:variant>
      <vt:variant>
        <vt:i4>1179699</vt:i4>
      </vt:variant>
      <vt:variant>
        <vt:i4>407</vt:i4>
      </vt:variant>
      <vt:variant>
        <vt:i4>0</vt:i4>
      </vt:variant>
      <vt:variant>
        <vt:i4>5</vt:i4>
      </vt:variant>
      <vt:variant>
        <vt:lpwstr/>
      </vt:variant>
      <vt:variant>
        <vt:lpwstr>_Toc355007571</vt:lpwstr>
      </vt:variant>
      <vt:variant>
        <vt:i4>1179699</vt:i4>
      </vt:variant>
      <vt:variant>
        <vt:i4>401</vt:i4>
      </vt:variant>
      <vt:variant>
        <vt:i4>0</vt:i4>
      </vt:variant>
      <vt:variant>
        <vt:i4>5</vt:i4>
      </vt:variant>
      <vt:variant>
        <vt:lpwstr/>
      </vt:variant>
      <vt:variant>
        <vt:lpwstr>_Toc355007570</vt:lpwstr>
      </vt:variant>
      <vt:variant>
        <vt:i4>1245235</vt:i4>
      </vt:variant>
      <vt:variant>
        <vt:i4>395</vt:i4>
      </vt:variant>
      <vt:variant>
        <vt:i4>0</vt:i4>
      </vt:variant>
      <vt:variant>
        <vt:i4>5</vt:i4>
      </vt:variant>
      <vt:variant>
        <vt:lpwstr/>
      </vt:variant>
      <vt:variant>
        <vt:lpwstr>_Toc355007569</vt:lpwstr>
      </vt:variant>
      <vt:variant>
        <vt:i4>1245235</vt:i4>
      </vt:variant>
      <vt:variant>
        <vt:i4>389</vt:i4>
      </vt:variant>
      <vt:variant>
        <vt:i4>0</vt:i4>
      </vt:variant>
      <vt:variant>
        <vt:i4>5</vt:i4>
      </vt:variant>
      <vt:variant>
        <vt:lpwstr/>
      </vt:variant>
      <vt:variant>
        <vt:lpwstr>_Toc355007568</vt:lpwstr>
      </vt:variant>
      <vt:variant>
        <vt:i4>1245235</vt:i4>
      </vt:variant>
      <vt:variant>
        <vt:i4>383</vt:i4>
      </vt:variant>
      <vt:variant>
        <vt:i4>0</vt:i4>
      </vt:variant>
      <vt:variant>
        <vt:i4>5</vt:i4>
      </vt:variant>
      <vt:variant>
        <vt:lpwstr/>
      </vt:variant>
      <vt:variant>
        <vt:lpwstr>_Toc355007567</vt:lpwstr>
      </vt:variant>
      <vt:variant>
        <vt:i4>1245235</vt:i4>
      </vt:variant>
      <vt:variant>
        <vt:i4>377</vt:i4>
      </vt:variant>
      <vt:variant>
        <vt:i4>0</vt:i4>
      </vt:variant>
      <vt:variant>
        <vt:i4>5</vt:i4>
      </vt:variant>
      <vt:variant>
        <vt:lpwstr/>
      </vt:variant>
      <vt:variant>
        <vt:lpwstr>_Toc355007566</vt:lpwstr>
      </vt:variant>
      <vt:variant>
        <vt:i4>1245235</vt:i4>
      </vt:variant>
      <vt:variant>
        <vt:i4>371</vt:i4>
      </vt:variant>
      <vt:variant>
        <vt:i4>0</vt:i4>
      </vt:variant>
      <vt:variant>
        <vt:i4>5</vt:i4>
      </vt:variant>
      <vt:variant>
        <vt:lpwstr/>
      </vt:variant>
      <vt:variant>
        <vt:lpwstr>_Toc355007565</vt:lpwstr>
      </vt:variant>
      <vt:variant>
        <vt:i4>1245235</vt:i4>
      </vt:variant>
      <vt:variant>
        <vt:i4>365</vt:i4>
      </vt:variant>
      <vt:variant>
        <vt:i4>0</vt:i4>
      </vt:variant>
      <vt:variant>
        <vt:i4>5</vt:i4>
      </vt:variant>
      <vt:variant>
        <vt:lpwstr/>
      </vt:variant>
      <vt:variant>
        <vt:lpwstr>_Toc355007564</vt:lpwstr>
      </vt:variant>
      <vt:variant>
        <vt:i4>1245235</vt:i4>
      </vt:variant>
      <vt:variant>
        <vt:i4>359</vt:i4>
      </vt:variant>
      <vt:variant>
        <vt:i4>0</vt:i4>
      </vt:variant>
      <vt:variant>
        <vt:i4>5</vt:i4>
      </vt:variant>
      <vt:variant>
        <vt:lpwstr/>
      </vt:variant>
      <vt:variant>
        <vt:lpwstr>_Toc355007563</vt:lpwstr>
      </vt:variant>
      <vt:variant>
        <vt:i4>1245235</vt:i4>
      </vt:variant>
      <vt:variant>
        <vt:i4>353</vt:i4>
      </vt:variant>
      <vt:variant>
        <vt:i4>0</vt:i4>
      </vt:variant>
      <vt:variant>
        <vt:i4>5</vt:i4>
      </vt:variant>
      <vt:variant>
        <vt:lpwstr/>
      </vt:variant>
      <vt:variant>
        <vt:lpwstr>_Toc355007562</vt:lpwstr>
      </vt:variant>
      <vt:variant>
        <vt:i4>1245235</vt:i4>
      </vt:variant>
      <vt:variant>
        <vt:i4>347</vt:i4>
      </vt:variant>
      <vt:variant>
        <vt:i4>0</vt:i4>
      </vt:variant>
      <vt:variant>
        <vt:i4>5</vt:i4>
      </vt:variant>
      <vt:variant>
        <vt:lpwstr/>
      </vt:variant>
      <vt:variant>
        <vt:lpwstr>_Toc355007561</vt:lpwstr>
      </vt:variant>
      <vt:variant>
        <vt:i4>1245235</vt:i4>
      </vt:variant>
      <vt:variant>
        <vt:i4>341</vt:i4>
      </vt:variant>
      <vt:variant>
        <vt:i4>0</vt:i4>
      </vt:variant>
      <vt:variant>
        <vt:i4>5</vt:i4>
      </vt:variant>
      <vt:variant>
        <vt:lpwstr/>
      </vt:variant>
      <vt:variant>
        <vt:lpwstr>_Toc355007560</vt:lpwstr>
      </vt:variant>
      <vt:variant>
        <vt:i4>1048627</vt:i4>
      </vt:variant>
      <vt:variant>
        <vt:i4>335</vt:i4>
      </vt:variant>
      <vt:variant>
        <vt:i4>0</vt:i4>
      </vt:variant>
      <vt:variant>
        <vt:i4>5</vt:i4>
      </vt:variant>
      <vt:variant>
        <vt:lpwstr/>
      </vt:variant>
      <vt:variant>
        <vt:lpwstr>_Toc355007559</vt:lpwstr>
      </vt:variant>
      <vt:variant>
        <vt:i4>1048627</vt:i4>
      </vt:variant>
      <vt:variant>
        <vt:i4>329</vt:i4>
      </vt:variant>
      <vt:variant>
        <vt:i4>0</vt:i4>
      </vt:variant>
      <vt:variant>
        <vt:i4>5</vt:i4>
      </vt:variant>
      <vt:variant>
        <vt:lpwstr/>
      </vt:variant>
      <vt:variant>
        <vt:lpwstr>_Toc355007558</vt:lpwstr>
      </vt:variant>
      <vt:variant>
        <vt:i4>1048627</vt:i4>
      </vt:variant>
      <vt:variant>
        <vt:i4>323</vt:i4>
      </vt:variant>
      <vt:variant>
        <vt:i4>0</vt:i4>
      </vt:variant>
      <vt:variant>
        <vt:i4>5</vt:i4>
      </vt:variant>
      <vt:variant>
        <vt:lpwstr/>
      </vt:variant>
      <vt:variant>
        <vt:lpwstr>_Toc355007557</vt:lpwstr>
      </vt:variant>
      <vt:variant>
        <vt:i4>1048627</vt:i4>
      </vt:variant>
      <vt:variant>
        <vt:i4>317</vt:i4>
      </vt:variant>
      <vt:variant>
        <vt:i4>0</vt:i4>
      </vt:variant>
      <vt:variant>
        <vt:i4>5</vt:i4>
      </vt:variant>
      <vt:variant>
        <vt:lpwstr/>
      </vt:variant>
      <vt:variant>
        <vt:lpwstr>_Toc355007556</vt:lpwstr>
      </vt:variant>
      <vt:variant>
        <vt:i4>1048627</vt:i4>
      </vt:variant>
      <vt:variant>
        <vt:i4>311</vt:i4>
      </vt:variant>
      <vt:variant>
        <vt:i4>0</vt:i4>
      </vt:variant>
      <vt:variant>
        <vt:i4>5</vt:i4>
      </vt:variant>
      <vt:variant>
        <vt:lpwstr/>
      </vt:variant>
      <vt:variant>
        <vt:lpwstr>_Toc355007555</vt:lpwstr>
      </vt:variant>
      <vt:variant>
        <vt:i4>1048627</vt:i4>
      </vt:variant>
      <vt:variant>
        <vt:i4>305</vt:i4>
      </vt:variant>
      <vt:variant>
        <vt:i4>0</vt:i4>
      </vt:variant>
      <vt:variant>
        <vt:i4>5</vt:i4>
      </vt:variant>
      <vt:variant>
        <vt:lpwstr/>
      </vt:variant>
      <vt:variant>
        <vt:lpwstr>_Toc355007554</vt:lpwstr>
      </vt:variant>
      <vt:variant>
        <vt:i4>1048627</vt:i4>
      </vt:variant>
      <vt:variant>
        <vt:i4>299</vt:i4>
      </vt:variant>
      <vt:variant>
        <vt:i4>0</vt:i4>
      </vt:variant>
      <vt:variant>
        <vt:i4>5</vt:i4>
      </vt:variant>
      <vt:variant>
        <vt:lpwstr/>
      </vt:variant>
      <vt:variant>
        <vt:lpwstr>_Toc355007553</vt:lpwstr>
      </vt:variant>
      <vt:variant>
        <vt:i4>1048627</vt:i4>
      </vt:variant>
      <vt:variant>
        <vt:i4>293</vt:i4>
      </vt:variant>
      <vt:variant>
        <vt:i4>0</vt:i4>
      </vt:variant>
      <vt:variant>
        <vt:i4>5</vt:i4>
      </vt:variant>
      <vt:variant>
        <vt:lpwstr/>
      </vt:variant>
      <vt:variant>
        <vt:lpwstr>_Toc355007552</vt:lpwstr>
      </vt:variant>
      <vt:variant>
        <vt:i4>1048627</vt:i4>
      </vt:variant>
      <vt:variant>
        <vt:i4>287</vt:i4>
      </vt:variant>
      <vt:variant>
        <vt:i4>0</vt:i4>
      </vt:variant>
      <vt:variant>
        <vt:i4>5</vt:i4>
      </vt:variant>
      <vt:variant>
        <vt:lpwstr/>
      </vt:variant>
      <vt:variant>
        <vt:lpwstr>_Toc355007551</vt:lpwstr>
      </vt:variant>
      <vt:variant>
        <vt:i4>1048627</vt:i4>
      </vt:variant>
      <vt:variant>
        <vt:i4>281</vt:i4>
      </vt:variant>
      <vt:variant>
        <vt:i4>0</vt:i4>
      </vt:variant>
      <vt:variant>
        <vt:i4>5</vt:i4>
      </vt:variant>
      <vt:variant>
        <vt:lpwstr/>
      </vt:variant>
      <vt:variant>
        <vt:lpwstr>_Toc355007550</vt:lpwstr>
      </vt:variant>
      <vt:variant>
        <vt:i4>1114163</vt:i4>
      </vt:variant>
      <vt:variant>
        <vt:i4>275</vt:i4>
      </vt:variant>
      <vt:variant>
        <vt:i4>0</vt:i4>
      </vt:variant>
      <vt:variant>
        <vt:i4>5</vt:i4>
      </vt:variant>
      <vt:variant>
        <vt:lpwstr/>
      </vt:variant>
      <vt:variant>
        <vt:lpwstr>_Toc355007549</vt:lpwstr>
      </vt:variant>
      <vt:variant>
        <vt:i4>1114163</vt:i4>
      </vt:variant>
      <vt:variant>
        <vt:i4>269</vt:i4>
      </vt:variant>
      <vt:variant>
        <vt:i4>0</vt:i4>
      </vt:variant>
      <vt:variant>
        <vt:i4>5</vt:i4>
      </vt:variant>
      <vt:variant>
        <vt:lpwstr/>
      </vt:variant>
      <vt:variant>
        <vt:lpwstr>_Toc355007548</vt:lpwstr>
      </vt:variant>
      <vt:variant>
        <vt:i4>1114163</vt:i4>
      </vt:variant>
      <vt:variant>
        <vt:i4>263</vt:i4>
      </vt:variant>
      <vt:variant>
        <vt:i4>0</vt:i4>
      </vt:variant>
      <vt:variant>
        <vt:i4>5</vt:i4>
      </vt:variant>
      <vt:variant>
        <vt:lpwstr/>
      </vt:variant>
      <vt:variant>
        <vt:lpwstr>_Toc355007547</vt:lpwstr>
      </vt:variant>
      <vt:variant>
        <vt:i4>1114163</vt:i4>
      </vt:variant>
      <vt:variant>
        <vt:i4>257</vt:i4>
      </vt:variant>
      <vt:variant>
        <vt:i4>0</vt:i4>
      </vt:variant>
      <vt:variant>
        <vt:i4>5</vt:i4>
      </vt:variant>
      <vt:variant>
        <vt:lpwstr/>
      </vt:variant>
      <vt:variant>
        <vt:lpwstr>_Toc355007546</vt:lpwstr>
      </vt:variant>
      <vt:variant>
        <vt:i4>1114163</vt:i4>
      </vt:variant>
      <vt:variant>
        <vt:i4>251</vt:i4>
      </vt:variant>
      <vt:variant>
        <vt:i4>0</vt:i4>
      </vt:variant>
      <vt:variant>
        <vt:i4>5</vt:i4>
      </vt:variant>
      <vt:variant>
        <vt:lpwstr/>
      </vt:variant>
      <vt:variant>
        <vt:lpwstr>_Toc355007545</vt:lpwstr>
      </vt:variant>
      <vt:variant>
        <vt:i4>1114163</vt:i4>
      </vt:variant>
      <vt:variant>
        <vt:i4>245</vt:i4>
      </vt:variant>
      <vt:variant>
        <vt:i4>0</vt:i4>
      </vt:variant>
      <vt:variant>
        <vt:i4>5</vt:i4>
      </vt:variant>
      <vt:variant>
        <vt:lpwstr/>
      </vt:variant>
      <vt:variant>
        <vt:lpwstr>_Toc355007544</vt:lpwstr>
      </vt:variant>
      <vt:variant>
        <vt:i4>1114163</vt:i4>
      </vt:variant>
      <vt:variant>
        <vt:i4>239</vt:i4>
      </vt:variant>
      <vt:variant>
        <vt:i4>0</vt:i4>
      </vt:variant>
      <vt:variant>
        <vt:i4>5</vt:i4>
      </vt:variant>
      <vt:variant>
        <vt:lpwstr/>
      </vt:variant>
      <vt:variant>
        <vt:lpwstr>_Toc355007543</vt:lpwstr>
      </vt:variant>
      <vt:variant>
        <vt:i4>1114163</vt:i4>
      </vt:variant>
      <vt:variant>
        <vt:i4>233</vt:i4>
      </vt:variant>
      <vt:variant>
        <vt:i4>0</vt:i4>
      </vt:variant>
      <vt:variant>
        <vt:i4>5</vt:i4>
      </vt:variant>
      <vt:variant>
        <vt:lpwstr/>
      </vt:variant>
      <vt:variant>
        <vt:lpwstr>_Toc355007542</vt:lpwstr>
      </vt:variant>
      <vt:variant>
        <vt:i4>1114163</vt:i4>
      </vt:variant>
      <vt:variant>
        <vt:i4>227</vt:i4>
      </vt:variant>
      <vt:variant>
        <vt:i4>0</vt:i4>
      </vt:variant>
      <vt:variant>
        <vt:i4>5</vt:i4>
      </vt:variant>
      <vt:variant>
        <vt:lpwstr/>
      </vt:variant>
      <vt:variant>
        <vt:lpwstr>_Toc355007541</vt:lpwstr>
      </vt:variant>
      <vt:variant>
        <vt:i4>1114163</vt:i4>
      </vt:variant>
      <vt:variant>
        <vt:i4>221</vt:i4>
      </vt:variant>
      <vt:variant>
        <vt:i4>0</vt:i4>
      </vt:variant>
      <vt:variant>
        <vt:i4>5</vt:i4>
      </vt:variant>
      <vt:variant>
        <vt:lpwstr/>
      </vt:variant>
      <vt:variant>
        <vt:lpwstr>_Toc355007540</vt:lpwstr>
      </vt:variant>
      <vt:variant>
        <vt:i4>1441843</vt:i4>
      </vt:variant>
      <vt:variant>
        <vt:i4>215</vt:i4>
      </vt:variant>
      <vt:variant>
        <vt:i4>0</vt:i4>
      </vt:variant>
      <vt:variant>
        <vt:i4>5</vt:i4>
      </vt:variant>
      <vt:variant>
        <vt:lpwstr/>
      </vt:variant>
      <vt:variant>
        <vt:lpwstr>_Toc355007539</vt:lpwstr>
      </vt:variant>
      <vt:variant>
        <vt:i4>1441843</vt:i4>
      </vt:variant>
      <vt:variant>
        <vt:i4>209</vt:i4>
      </vt:variant>
      <vt:variant>
        <vt:i4>0</vt:i4>
      </vt:variant>
      <vt:variant>
        <vt:i4>5</vt:i4>
      </vt:variant>
      <vt:variant>
        <vt:lpwstr/>
      </vt:variant>
      <vt:variant>
        <vt:lpwstr>_Toc355007538</vt:lpwstr>
      </vt:variant>
      <vt:variant>
        <vt:i4>1441843</vt:i4>
      </vt:variant>
      <vt:variant>
        <vt:i4>203</vt:i4>
      </vt:variant>
      <vt:variant>
        <vt:i4>0</vt:i4>
      </vt:variant>
      <vt:variant>
        <vt:i4>5</vt:i4>
      </vt:variant>
      <vt:variant>
        <vt:lpwstr/>
      </vt:variant>
      <vt:variant>
        <vt:lpwstr>_Toc355007537</vt:lpwstr>
      </vt:variant>
      <vt:variant>
        <vt:i4>1441843</vt:i4>
      </vt:variant>
      <vt:variant>
        <vt:i4>197</vt:i4>
      </vt:variant>
      <vt:variant>
        <vt:i4>0</vt:i4>
      </vt:variant>
      <vt:variant>
        <vt:i4>5</vt:i4>
      </vt:variant>
      <vt:variant>
        <vt:lpwstr/>
      </vt:variant>
      <vt:variant>
        <vt:lpwstr>_Toc355007536</vt:lpwstr>
      </vt:variant>
      <vt:variant>
        <vt:i4>1441843</vt:i4>
      </vt:variant>
      <vt:variant>
        <vt:i4>191</vt:i4>
      </vt:variant>
      <vt:variant>
        <vt:i4>0</vt:i4>
      </vt:variant>
      <vt:variant>
        <vt:i4>5</vt:i4>
      </vt:variant>
      <vt:variant>
        <vt:lpwstr/>
      </vt:variant>
      <vt:variant>
        <vt:lpwstr>_Toc355007535</vt:lpwstr>
      </vt:variant>
      <vt:variant>
        <vt:i4>1441843</vt:i4>
      </vt:variant>
      <vt:variant>
        <vt:i4>185</vt:i4>
      </vt:variant>
      <vt:variant>
        <vt:i4>0</vt:i4>
      </vt:variant>
      <vt:variant>
        <vt:i4>5</vt:i4>
      </vt:variant>
      <vt:variant>
        <vt:lpwstr/>
      </vt:variant>
      <vt:variant>
        <vt:lpwstr>_Toc355007534</vt:lpwstr>
      </vt:variant>
      <vt:variant>
        <vt:i4>1441843</vt:i4>
      </vt:variant>
      <vt:variant>
        <vt:i4>179</vt:i4>
      </vt:variant>
      <vt:variant>
        <vt:i4>0</vt:i4>
      </vt:variant>
      <vt:variant>
        <vt:i4>5</vt:i4>
      </vt:variant>
      <vt:variant>
        <vt:lpwstr/>
      </vt:variant>
      <vt:variant>
        <vt:lpwstr>_Toc355007533</vt:lpwstr>
      </vt:variant>
      <vt:variant>
        <vt:i4>1441843</vt:i4>
      </vt:variant>
      <vt:variant>
        <vt:i4>173</vt:i4>
      </vt:variant>
      <vt:variant>
        <vt:i4>0</vt:i4>
      </vt:variant>
      <vt:variant>
        <vt:i4>5</vt:i4>
      </vt:variant>
      <vt:variant>
        <vt:lpwstr/>
      </vt:variant>
      <vt:variant>
        <vt:lpwstr>_Toc355007532</vt:lpwstr>
      </vt:variant>
      <vt:variant>
        <vt:i4>1441843</vt:i4>
      </vt:variant>
      <vt:variant>
        <vt:i4>167</vt:i4>
      </vt:variant>
      <vt:variant>
        <vt:i4>0</vt:i4>
      </vt:variant>
      <vt:variant>
        <vt:i4>5</vt:i4>
      </vt:variant>
      <vt:variant>
        <vt:lpwstr/>
      </vt:variant>
      <vt:variant>
        <vt:lpwstr>_Toc355007531</vt:lpwstr>
      </vt:variant>
      <vt:variant>
        <vt:i4>1441843</vt:i4>
      </vt:variant>
      <vt:variant>
        <vt:i4>161</vt:i4>
      </vt:variant>
      <vt:variant>
        <vt:i4>0</vt:i4>
      </vt:variant>
      <vt:variant>
        <vt:i4>5</vt:i4>
      </vt:variant>
      <vt:variant>
        <vt:lpwstr/>
      </vt:variant>
      <vt:variant>
        <vt:lpwstr>_Toc355007530</vt:lpwstr>
      </vt:variant>
      <vt:variant>
        <vt:i4>1507379</vt:i4>
      </vt:variant>
      <vt:variant>
        <vt:i4>155</vt:i4>
      </vt:variant>
      <vt:variant>
        <vt:i4>0</vt:i4>
      </vt:variant>
      <vt:variant>
        <vt:i4>5</vt:i4>
      </vt:variant>
      <vt:variant>
        <vt:lpwstr/>
      </vt:variant>
      <vt:variant>
        <vt:lpwstr>_Toc355007529</vt:lpwstr>
      </vt:variant>
      <vt:variant>
        <vt:i4>1507379</vt:i4>
      </vt:variant>
      <vt:variant>
        <vt:i4>149</vt:i4>
      </vt:variant>
      <vt:variant>
        <vt:i4>0</vt:i4>
      </vt:variant>
      <vt:variant>
        <vt:i4>5</vt:i4>
      </vt:variant>
      <vt:variant>
        <vt:lpwstr/>
      </vt:variant>
      <vt:variant>
        <vt:lpwstr>_Toc355007528</vt:lpwstr>
      </vt:variant>
      <vt:variant>
        <vt:i4>1507379</vt:i4>
      </vt:variant>
      <vt:variant>
        <vt:i4>143</vt:i4>
      </vt:variant>
      <vt:variant>
        <vt:i4>0</vt:i4>
      </vt:variant>
      <vt:variant>
        <vt:i4>5</vt:i4>
      </vt:variant>
      <vt:variant>
        <vt:lpwstr/>
      </vt:variant>
      <vt:variant>
        <vt:lpwstr>_Toc355007527</vt:lpwstr>
      </vt:variant>
      <vt:variant>
        <vt:i4>1507379</vt:i4>
      </vt:variant>
      <vt:variant>
        <vt:i4>137</vt:i4>
      </vt:variant>
      <vt:variant>
        <vt:i4>0</vt:i4>
      </vt:variant>
      <vt:variant>
        <vt:i4>5</vt:i4>
      </vt:variant>
      <vt:variant>
        <vt:lpwstr/>
      </vt:variant>
      <vt:variant>
        <vt:lpwstr>_Toc355007526</vt:lpwstr>
      </vt:variant>
      <vt:variant>
        <vt:i4>1507379</vt:i4>
      </vt:variant>
      <vt:variant>
        <vt:i4>131</vt:i4>
      </vt:variant>
      <vt:variant>
        <vt:i4>0</vt:i4>
      </vt:variant>
      <vt:variant>
        <vt:i4>5</vt:i4>
      </vt:variant>
      <vt:variant>
        <vt:lpwstr/>
      </vt:variant>
      <vt:variant>
        <vt:lpwstr>_Toc355007525</vt:lpwstr>
      </vt:variant>
      <vt:variant>
        <vt:i4>1507379</vt:i4>
      </vt:variant>
      <vt:variant>
        <vt:i4>125</vt:i4>
      </vt:variant>
      <vt:variant>
        <vt:i4>0</vt:i4>
      </vt:variant>
      <vt:variant>
        <vt:i4>5</vt:i4>
      </vt:variant>
      <vt:variant>
        <vt:lpwstr/>
      </vt:variant>
      <vt:variant>
        <vt:lpwstr>_Toc355007524</vt:lpwstr>
      </vt:variant>
      <vt:variant>
        <vt:i4>1507379</vt:i4>
      </vt:variant>
      <vt:variant>
        <vt:i4>119</vt:i4>
      </vt:variant>
      <vt:variant>
        <vt:i4>0</vt:i4>
      </vt:variant>
      <vt:variant>
        <vt:i4>5</vt:i4>
      </vt:variant>
      <vt:variant>
        <vt:lpwstr/>
      </vt:variant>
      <vt:variant>
        <vt:lpwstr>_Toc355007523</vt:lpwstr>
      </vt:variant>
      <vt:variant>
        <vt:i4>1507379</vt:i4>
      </vt:variant>
      <vt:variant>
        <vt:i4>113</vt:i4>
      </vt:variant>
      <vt:variant>
        <vt:i4>0</vt:i4>
      </vt:variant>
      <vt:variant>
        <vt:i4>5</vt:i4>
      </vt:variant>
      <vt:variant>
        <vt:lpwstr/>
      </vt:variant>
      <vt:variant>
        <vt:lpwstr>_Toc355007522</vt:lpwstr>
      </vt:variant>
      <vt:variant>
        <vt:i4>1507379</vt:i4>
      </vt:variant>
      <vt:variant>
        <vt:i4>107</vt:i4>
      </vt:variant>
      <vt:variant>
        <vt:i4>0</vt:i4>
      </vt:variant>
      <vt:variant>
        <vt:i4>5</vt:i4>
      </vt:variant>
      <vt:variant>
        <vt:lpwstr/>
      </vt:variant>
      <vt:variant>
        <vt:lpwstr>_Toc355007521</vt:lpwstr>
      </vt:variant>
      <vt:variant>
        <vt:i4>1507379</vt:i4>
      </vt:variant>
      <vt:variant>
        <vt:i4>101</vt:i4>
      </vt:variant>
      <vt:variant>
        <vt:i4>0</vt:i4>
      </vt:variant>
      <vt:variant>
        <vt:i4>5</vt:i4>
      </vt:variant>
      <vt:variant>
        <vt:lpwstr/>
      </vt:variant>
      <vt:variant>
        <vt:lpwstr>_Toc355007520</vt:lpwstr>
      </vt:variant>
      <vt:variant>
        <vt:i4>1310771</vt:i4>
      </vt:variant>
      <vt:variant>
        <vt:i4>95</vt:i4>
      </vt:variant>
      <vt:variant>
        <vt:i4>0</vt:i4>
      </vt:variant>
      <vt:variant>
        <vt:i4>5</vt:i4>
      </vt:variant>
      <vt:variant>
        <vt:lpwstr/>
      </vt:variant>
      <vt:variant>
        <vt:lpwstr>_Toc355007519</vt:lpwstr>
      </vt:variant>
      <vt:variant>
        <vt:i4>1310771</vt:i4>
      </vt:variant>
      <vt:variant>
        <vt:i4>89</vt:i4>
      </vt:variant>
      <vt:variant>
        <vt:i4>0</vt:i4>
      </vt:variant>
      <vt:variant>
        <vt:i4>5</vt:i4>
      </vt:variant>
      <vt:variant>
        <vt:lpwstr/>
      </vt:variant>
      <vt:variant>
        <vt:lpwstr>_Toc355007518</vt:lpwstr>
      </vt:variant>
      <vt:variant>
        <vt:i4>1310771</vt:i4>
      </vt:variant>
      <vt:variant>
        <vt:i4>83</vt:i4>
      </vt:variant>
      <vt:variant>
        <vt:i4>0</vt:i4>
      </vt:variant>
      <vt:variant>
        <vt:i4>5</vt:i4>
      </vt:variant>
      <vt:variant>
        <vt:lpwstr/>
      </vt:variant>
      <vt:variant>
        <vt:lpwstr>_Toc355007517</vt:lpwstr>
      </vt:variant>
      <vt:variant>
        <vt:i4>1310771</vt:i4>
      </vt:variant>
      <vt:variant>
        <vt:i4>77</vt:i4>
      </vt:variant>
      <vt:variant>
        <vt:i4>0</vt:i4>
      </vt:variant>
      <vt:variant>
        <vt:i4>5</vt:i4>
      </vt:variant>
      <vt:variant>
        <vt:lpwstr/>
      </vt:variant>
      <vt:variant>
        <vt:lpwstr>_Toc355007516</vt:lpwstr>
      </vt:variant>
      <vt:variant>
        <vt:i4>1310771</vt:i4>
      </vt:variant>
      <vt:variant>
        <vt:i4>71</vt:i4>
      </vt:variant>
      <vt:variant>
        <vt:i4>0</vt:i4>
      </vt:variant>
      <vt:variant>
        <vt:i4>5</vt:i4>
      </vt:variant>
      <vt:variant>
        <vt:lpwstr/>
      </vt:variant>
      <vt:variant>
        <vt:lpwstr>_Toc355007515</vt:lpwstr>
      </vt:variant>
      <vt:variant>
        <vt:i4>1310771</vt:i4>
      </vt:variant>
      <vt:variant>
        <vt:i4>65</vt:i4>
      </vt:variant>
      <vt:variant>
        <vt:i4>0</vt:i4>
      </vt:variant>
      <vt:variant>
        <vt:i4>5</vt:i4>
      </vt:variant>
      <vt:variant>
        <vt:lpwstr/>
      </vt:variant>
      <vt:variant>
        <vt:lpwstr>_Toc355007514</vt:lpwstr>
      </vt:variant>
      <vt:variant>
        <vt:i4>1310771</vt:i4>
      </vt:variant>
      <vt:variant>
        <vt:i4>59</vt:i4>
      </vt:variant>
      <vt:variant>
        <vt:i4>0</vt:i4>
      </vt:variant>
      <vt:variant>
        <vt:i4>5</vt:i4>
      </vt:variant>
      <vt:variant>
        <vt:lpwstr/>
      </vt:variant>
      <vt:variant>
        <vt:lpwstr>_Toc355007513</vt:lpwstr>
      </vt:variant>
      <vt:variant>
        <vt:i4>1310771</vt:i4>
      </vt:variant>
      <vt:variant>
        <vt:i4>53</vt:i4>
      </vt:variant>
      <vt:variant>
        <vt:i4>0</vt:i4>
      </vt:variant>
      <vt:variant>
        <vt:i4>5</vt:i4>
      </vt:variant>
      <vt:variant>
        <vt:lpwstr/>
      </vt:variant>
      <vt:variant>
        <vt:lpwstr>_Toc355007512</vt:lpwstr>
      </vt:variant>
      <vt:variant>
        <vt:i4>1310771</vt:i4>
      </vt:variant>
      <vt:variant>
        <vt:i4>47</vt:i4>
      </vt:variant>
      <vt:variant>
        <vt:i4>0</vt:i4>
      </vt:variant>
      <vt:variant>
        <vt:i4>5</vt:i4>
      </vt:variant>
      <vt:variant>
        <vt:lpwstr/>
      </vt:variant>
      <vt:variant>
        <vt:lpwstr>_Toc355007511</vt:lpwstr>
      </vt:variant>
      <vt:variant>
        <vt:i4>1310771</vt:i4>
      </vt:variant>
      <vt:variant>
        <vt:i4>41</vt:i4>
      </vt:variant>
      <vt:variant>
        <vt:i4>0</vt:i4>
      </vt:variant>
      <vt:variant>
        <vt:i4>5</vt:i4>
      </vt:variant>
      <vt:variant>
        <vt:lpwstr/>
      </vt:variant>
      <vt:variant>
        <vt:lpwstr>_Toc355007510</vt:lpwstr>
      </vt:variant>
      <vt:variant>
        <vt:i4>1376307</vt:i4>
      </vt:variant>
      <vt:variant>
        <vt:i4>35</vt:i4>
      </vt:variant>
      <vt:variant>
        <vt:i4>0</vt:i4>
      </vt:variant>
      <vt:variant>
        <vt:i4>5</vt:i4>
      </vt:variant>
      <vt:variant>
        <vt:lpwstr/>
      </vt:variant>
      <vt:variant>
        <vt:lpwstr>_Toc355007509</vt:lpwstr>
      </vt:variant>
      <vt:variant>
        <vt:i4>1376307</vt:i4>
      </vt:variant>
      <vt:variant>
        <vt:i4>29</vt:i4>
      </vt:variant>
      <vt:variant>
        <vt:i4>0</vt:i4>
      </vt:variant>
      <vt:variant>
        <vt:i4>5</vt:i4>
      </vt:variant>
      <vt:variant>
        <vt:lpwstr/>
      </vt:variant>
      <vt:variant>
        <vt:lpwstr>_Toc355007508</vt:lpwstr>
      </vt:variant>
      <vt:variant>
        <vt:i4>1376307</vt:i4>
      </vt:variant>
      <vt:variant>
        <vt:i4>23</vt:i4>
      </vt:variant>
      <vt:variant>
        <vt:i4>0</vt:i4>
      </vt:variant>
      <vt:variant>
        <vt:i4>5</vt:i4>
      </vt:variant>
      <vt:variant>
        <vt:lpwstr/>
      </vt:variant>
      <vt:variant>
        <vt:lpwstr>_Toc355007507</vt:lpwstr>
      </vt:variant>
      <vt:variant>
        <vt:i4>1376307</vt:i4>
      </vt:variant>
      <vt:variant>
        <vt:i4>17</vt:i4>
      </vt:variant>
      <vt:variant>
        <vt:i4>0</vt:i4>
      </vt:variant>
      <vt:variant>
        <vt:i4>5</vt:i4>
      </vt:variant>
      <vt:variant>
        <vt:lpwstr/>
      </vt:variant>
      <vt:variant>
        <vt:lpwstr>_Toc355007506</vt:lpwstr>
      </vt:variant>
      <vt:variant>
        <vt:i4>1376307</vt:i4>
      </vt:variant>
      <vt:variant>
        <vt:i4>11</vt:i4>
      </vt:variant>
      <vt:variant>
        <vt:i4>0</vt:i4>
      </vt:variant>
      <vt:variant>
        <vt:i4>5</vt:i4>
      </vt:variant>
      <vt:variant>
        <vt:lpwstr/>
      </vt:variant>
      <vt:variant>
        <vt:lpwstr>_Toc355007505</vt:lpwstr>
      </vt:variant>
      <vt:variant>
        <vt:i4>1376307</vt:i4>
      </vt:variant>
      <vt:variant>
        <vt:i4>5</vt:i4>
      </vt:variant>
      <vt:variant>
        <vt:i4>0</vt:i4>
      </vt:variant>
      <vt:variant>
        <vt:i4>5</vt:i4>
      </vt:variant>
      <vt:variant>
        <vt:lpwstr/>
      </vt:variant>
      <vt:variant>
        <vt:lpwstr>_Toc355007504</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Szczypczyk Ewa</dc:creator>
  <cp:lastModifiedBy>Mazur Beata</cp:lastModifiedBy>
  <cp:revision>3</cp:revision>
  <cp:lastPrinted>2016-04-26T12:37:00Z</cp:lastPrinted>
  <dcterms:created xsi:type="dcterms:W3CDTF">2016-05-23T06:33:00Z</dcterms:created>
  <dcterms:modified xsi:type="dcterms:W3CDTF">2016-05-23T06:33:00Z</dcterms:modified>
</cp:coreProperties>
</file>