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754DC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NABÓR NA STANOWISKO KIEROWNIKA/KIEROWNICZKI DZIAŁU</w:t>
      </w:r>
    </w:p>
    <w:p w:rsidR="00754DC4" w:rsidRPr="00754DC4" w:rsidRDefault="00754DC4" w:rsidP="00754DC4">
      <w:pPr>
        <w:suppressAutoHyphens w:val="0"/>
        <w:overflowPunct/>
        <w:autoSpaceDE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lang w:eastAsia="pl-PL"/>
        </w:rPr>
        <w:t xml:space="preserve">25.01.2016 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Galeria Sztuki Współczesnej Bunkier Sztuki ogłasza </w:t>
      </w:r>
      <w:r w:rsidRPr="00754DC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nabór na stanowisko kierownika/kierowniczki działu promocji, wydawnictw i </w:t>
      </w:r>
      <w:proofErr w:type="spellStart"/>
      <w:r w:rsidRPr="00754DC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fundraisingu</w:t>
      </w:r>
      <w:proofErr w:type="spellEnd"/>
      <w:r w:rsidRPr="00754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u w:val="single"/>
          <w:lang w:eastAsia="pl-PL"/>
        </w:rPr>
        <w:t>Do obowiązków zatrudnionej osoby należeć będzie: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planowanie pracy działu promocji, wydawnictw i </w:t>
      </w:r>
      <w:proofErr w:type="spellStart"/>
      <w:r w:rsidRPr="00754DC4">
        <w:rPr>
          <w:rFonts w:ascii="Times New Roman" w:hAnsi="Times New Roman" w:cs="Times New Roman"/>
          <w:sz w:val="24"/>
          <w:szCs w:val="24"/>
          <w:lang w:eastAsia="pl-PL"/>
        </w:rPr>
        <w:t>fundraisingu</w:t>
      </w:r>
      <w:proofErr w:type="spellEnd"/>
      <w:r w:rsidRPr="00754DC4">
        <w:rPr>
          <w:rFonts w:ascii="Times New Roman" w:hAnsi="Times New Roman" w:cs="Times New Roman"/>
          <w:sz w:val="24"/>
          <w:szCs w:val="24"/>
          <w:lang w:eastAsia="pl-PL"/>
        </w:rPr>
        <w:t xml:space="preserve"> oraz nadzór nad nią;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rozwój i wdrażanie strategii promocyjnej i </w:t>
      </w:r>
      <w:proofErr w:type="spellStart"/>
      <w:r w:rsidRPr="00754DC4">
        <w:rPr>
          <w:rFonts w:ascii="Times New Roman" w:hAnsi="Times New Roman" w:cs="Times New Roman"/>
          <w:sz w:val="24"/>
          <w:szCs w:val="24"/>
          <w:lang w:eastAsia="pl-PL"/>
        </w:rPr>
        <w:t>fundraisingowej</w:t>
      </w:r>
      <w:proofErr w:type="spellEnd"/>
      <w:r w:rsidRPr="00754DC4">
        <w:rPr>
          <w:rFonts w:ascii="Times New Roman" w:hAnsi="Times New Roman" w:cs="Times New Roman"/>
          <w:sz w:val="24"/>
          <w:szCs w:val="24"/>
          <w:lang w:eastAsia="pl-PL"/>
        </w:rPr>
        <w:t xml:space="preserve"> Galerii;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rozwój i wdrażanie strategii wydawniczej Galerii, w tym zarządzanie i nadzór nad programem wydawniczym oraz prawidłową realizacją procesu wydawniczego;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nadzór nad realizacją oferty sprzedażowej i dystrybucyjnej publikacji wydanych przez Galerię;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koordynacja opracowywania wniosków o dofinansowanie pozyskiwane z różnych źródeł, monitorowanie stanu wykorzystania pozyskanych dotacji oraz współpraca z działem księgowym w zakresie ich rozliczania;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pozyskiwanie nowych partnerów finansowych oraz budowanie z nimi trwałych i dobrych relacji.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u w:val="single"/>
          <w:lang w:eastAsia="pl-PL"/>
        </w:rPr>
        <w:t>Od kandydatów i kandydatek wymagamy: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ukończonych studiów wyższych (marketing, zarządzanie i/lub studia humanistyczne);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– minimum rocznego doświadczenia w zakresie </w:t>
      </w:r>
      <w:proofErr w:type="spellStart"/>
      <w:r w:rsidRPr="00754DC4">
        <w:rPr>
          <w:rFonts w:ascii="Times New Roman" w:hAnsi="Times New Roman" w:cs="Times New Roman"/>
          <w:sz w:val="24"/>
          <w:szCs w:val="24"/>
          <w:lang w:eastAsia="pl-PL"/>
        </w:rPr>
        <w:t>fundraisingu</w:t>
      </w:r>
      <w:proofErr w:type="spellEnd"/>
      <w:r w:rsidRPr="00754DC4">
        <w:rPr>
          <w:rFonts w:ascii="Times New Roman" w:hAnsi="Times New Roman" w:cs="Times New Roman"/>
          <w:sz w:val="24"/>
          <w:szCs w:val="24"/>
          <w:lang w:eastAsia="pl-PL"/>
        </w:rPr>
        <w:t xml:space="preserve"> i zarządzania projektami;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minimum rocznego doświadczenia w zakresie zarządzania ludźmi;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umiejętności sprawnego pisania i redagowania tekstów (w tym marketingowych);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znajomości mediów społecznościowych i doświadczenia w prowadzeniu kampanii promocyjnych;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wiedzy w zakresie prawa prasowego, prawa własności intelektualnej i prawa autorskiego;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biegłej znajomości języka angielskiego w mowie i piśmie;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kultury osobistej, umiejętności negocjacyjnych i budowania trwałych i dobrych relacji, pewności siebie;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otwartości na zmiany, umiejętności rozwiązywania sytuacji konfliktowych;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znajomości obsługi komputera, w tym pakietów biurowych w stopniu zaawansowanym.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u w:val="single"/>
          <w:lang w:eastAsia="pl-PL"/>
        </w:rPr>
        <w:t>Poszukujemy osoby o następujących cechach: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punktualność i odpowiedzialność;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umiejętność organizowania pracy własnej i podległych pracowników (4–5 osób);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umiejętność pracy w zespole;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umiejętność działania pod presją czasu;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skrupulatność i dokładność.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u w:val="single"/>
          <w:lang w:eastAsia="pl-PL"/>
        </w:rPr>
        <w:t>Oferujemy: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umowę o pracę w wymiarze całego etatu;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odpowiedzialne stanowisko w rozwijającej się i ambitnej instytucji kultury;</w:t>
      </w:r>
      <w:r w:rsidRPr="00754DC4">
        <w:rPr>
          <w:rFonts w:ascii="Times New Roman" w:hAnsi="Times New Roman" w:cs="Times New Roman"/>
          <w:sz w:val="24"/>
          <w:szCs w:val="24"/>
          <w:lang w:eastAsia="pl-PL"/>
        </w:rPr>
        <w:br/>
        <w:t>– możliwość pracy przy ważnych międzynarodowych projektach artystycznych.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Prosimy o nadsyłanie dokumentów aplikacyjnych (CV ze zdjęciem, list motywacyjny oraz zarys przykładowej strategii promocyjnej dla Galerii na czas najbliższych 6 </w:t>
      </w:r>
      <w:r w:rsidRPr="00754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miesięcy, max. 5 stron, forma dowolna) drogą elektroniczną na adres Karola Kapuścińskiego – specjalisty ds. kadrowo-księgowych: </w:t>
      </w:r>
      <w:hyperlink r:id="rId5" w:history="1">
        <w:r w:rsidRPr="00754D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kapuscinski@bunkier.art.pl</w:t>
        </w:r>
      </w:hyperlink>
      <w:r w:rsidRPr="00754D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 9.02.2016.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lang w:eastAsia="pl-PL"/>
        </w:rPr>
        <w:t>Uprzejmie informujemy, że skontaktujemy się z wybranymi kandydat(k)</w:t>
      </w:r>
      <w:proofErr w:type="spellStart"/>
      <w:r w:rsidRPr="00754DC4"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754DC4">
        <w:rPr>
          <w:rFonts w:ascii="Times New Roman" w:hAnsi="Times New Roman" w:cs="Times New Roman"/>
          <w:sz w:val="24"/>
          <w:szCs w:val="24"/>
          <w:lang w:eastAsia="pl-PL"/>
        </w:rPr>
        <w:t xml:space="preserve"> w celu zaproszenia na rozmowy kwalifikacyjne w ustalonym terminie.</w:t>
      </w:r>
    </w:p>
    <w:p w:rsidR="00754DC4" w:rsidRPr="00754DC4" w:rsidRDefault="00754DC4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4DC4">
        <w:rPr>
          <w:rFonts w:ascii="Times New Roman" w:hAnsi="Times New Roman" w:cs="Times New Roman"/>
          <w:sz w:val="24"/>
          <w:szCs w:val="24"/>
          <w:lang w:eastAsia="pl-PL"/>
        </w:rPr>
        <w:t>W dokumentach należy zawrzeć klauzulę: Wyrażam zgodę na przetwarzanie moich danych osobowych w celach rekrutacji zgodnie z ustawą z dn. 29.08.97 o ochronie danych osobowych Dz. U. nr 133 poz. 883.</w:t>
      </w:r>
    </w:p>
    <w:p w:rsidR="0046136A" w:rsidRDefault="0046136A">
      <w:bookmarkStart w:id="0" w:name="_GoBack"/>
      <w:bookmarkEnd w:id="0"/>
    </w:p>
    <w:sectPr w:rsidR="0046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4"/>
    <w:rsid w:val="0046136A"/>
    <w:rsid w:val="00754DC4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EB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Times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54DC4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DC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DC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D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4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EB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Times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54DC4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DC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DC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D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puscinski@bunkier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2016-01-29T08:45:00Z</dcterms:created>
  <dcterms:modified xsi:type="dcterms:W3CDTF">2016-01-29T08:46:00Z</dcterms:modified>
</cp:coreProperties>
</file>