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AD" w:rsidRDefault="00D139AD" w:rsidP="00DA288B">
      <w:pPr>
        <w:pStyle w:val="Akapitzlist"/>
        <w:spacing w:after="0" w:line="240" w:lineRule="auto"/>
        <w:ind w:left="142"/>
        <w:jc w:val="center"/>
        <w:rPr>
          <w:b/>
          <w:sz w:val="28"/>
        </w:rPr>
      </w:pPr>
    </w:p>
    <w:p w:rsidR="001902FD" w:rsidRDefault="00D139AD" w:rsidP="00DA288B">
      <w:pPr>
        <w:pStyle w:val="Akapitzlist"/>
        <w:spacing w:after="0" w:line="240" w:lineRule="auto"/>
        <w:ind w:left="142"/>
        <w:jc w:val="center"/>
        <w:rPr>
          <w:rFonts w:ascii="Times New Roman" w:hAnsi="Times New Roman"/>
          <w:sz w:val="28"/>
        </w:rPr>
      </w:pPr>
      <w:r w:rsidRPr="00D139AD">
        <w:rPr>
          <w:rFonts w:ascii="Times New Roman" w:hAnsi="Times New Roman"/>
          <w:sz w:val="44"/>
          <w:szCs w:val="44"/>
        </w:rPr>
        <w:t xml:space="preserve">Instrukcja planowania zadań budżetowych w systemie STRADOM </w:t>
      </w:r>
      <w:r w:rsidRPr="00D139AD">
        <w:rPr>
          <w:rFonts w:ascii="Times New Roman" w:hAnsi="Times New Roman"/>
          <w:b/>
          <w:sz w:val="44"/>
          <w:szCs w:val="44"/>
        </w:rPr>
        <w:t xml:space="preserve">– </w:t>
      </w:r>
      <w:r w:rsidRPr="00D139AD">
        <w:rPr>
          <w:rFonts w:ascii="Times New Roman" w:hAnsi="Times New Roman"/>
          <w:sz w:val="40"/>
          <w:szCs w:val="40"/>
        </w:rPr>
        <w:t xml:space="preserve">część </w:t>
      </w:r>
      <w:r w:rsidR="00C77906">
        <w:rPr>
          <w:rFonts w:ascii="Times New Roman" w:hAnsi="Times New Roman"/>
          <w:sz w:val="40"/>
          <w:szCs w:val="40"/>
        </w:rPr>
        <w:t>I</w:t>
      </w:r>
      <w:r w:rsidR="001902FD">
        <w:rPr>
          <w:rFonts w:ascii="Times New Roman" w:hAnsi="Times New Roman"/>
          <w:sz w:val="40"/>
          <w:szCs w:val="40"/>
        </w:rPr>
        <w:t>I</w:t>
      </w:r>
      <w:r w:rsidR="00C77906">
        <w:rPr>
          <w:rFonts w:ascii="Times New Roman" w:hAnsi="Times New Roman"/>
          <w:sz w:val="40"/>
          <w:szCs w:val="40"/>
        </w:rPr>
        <w:t>I</w:t>
      </w:r>
    </w:p>
    <w:p w:rsidR="00D139AD" w:rsidRPr="00D139AD" w:rsidRDefault="00D139AD" w:rsidP="00DA288B">
      <w:pPr>
        <w:pStyle w:val="Akapitzlist"/>
        <w:spacing w:after="0" w:line="240" w:lineRule="auto"/>
        <w:ind w:left="142"/>
        <w:jc w:val="center"/>
        <w:rPr>
          <w:rFonts w:ascii="Times New Roman" w:hAnsi="Times New Roman"/>
          <w:sz w:val="28"/>
        </w:rPr>
      </w:pPr>
      <w:r w:rsidRPr="00D139AD">
        <w:rPr>
          <w:rFonts w:ascii="Times New Roman" w:hAnsi="Times New Roman"/>
          <w:sz w:val="24"/>
        </w:rPr>
        <w:t>wersja 2</w:t>
      </w:r>
      <w:r w:rsidRPr="00D139AD">
        <w:rPr>
          <w:rFonts w:ascii="Times New Roman" w:hAnsi="Times New Roman"/>
          <w:sz w:val="28"/>
        </w:rPr>
        <w:t xml:space="preserve"> </w:t>
      </w:r>
      <w:r w:rsidRPr="00D139AD">
        <w:rPr>
          <w:rFonts w:ascii="Times New Roman" w:hAnsi="Times New Roman"/>
          <w:sz w:val="24"/>
        </w:rPr>
        <w:t>(luty 2015)</w:t>
      </w:r>
    </w:p>
    <w:p w:rsidR="00D139AD" w:rsidRDefault="00D139AD" w:rsidP="00D139AD">
      <w:pPr>
        <w:pStyle w:val="Akapitzlist"/>
        <w:spacing w:after="0" w:line="240" w:lineRule="auto"/>
        <w:ind w:left="426"/>
        <w:rPr>
          <w:b/>
          <w:sz w:val="28"/>
        </w:rPr>
      </w:pPr>
    </w:p>
    <w:p w:rsidR="00D139AD" w:rsidRPr="00D139AD" w:rsidRDefault="00D139AD" w:rsidP="00D139AD">
      <w:pPr>
        <w:spacing w:after="0" w:line="240" w:lineRule="auto"/>
        <w:jc w:val="center"/>
        <w:rPr>
          <w:sz w:val="24"/>
        </w:rPr>
      </w:pPr>
      <w:r w:rsidRPr="00D139AD">
        <w:rPr>
          <w:sz w:val="24"/>
        </w:rPr>
        <w:t>Definiowanie mierników i wskaźników zadań</w:t>
      </w:r>
    </w:p>
    <w:p w:rsidR="00D139AD" w:rsidRPr="00D139AD" w:rsidRDefault="00D139AD" w:rsidP="00D139AD">
      <w:pPr>
        <w:spacing w:after="0" w:line="240" w:lineRule="auto"/>
        <w:jc w:val="center"/>
        <w:rPr>
          <w:sz w:val="24"/>
        </w:rPr>
      </w:pPr>
      <w:r w:rsidRPr="00D139AD">
        <w:rPr>
          <w:sz w:val="24"/>
        </w:rPr>
        <w:t>Zapisywanie wartości mierników</w:t>
      </w:r>
    </w:p>
    <w:p w:rsidR="00D139AD" w:rsidRPr="00D139AD" w:rsidRDefault="00D139AD" w:rsidP="00D139AD">
      <w:pPr>
        <w:spacing w:after="0" w:line="240" w:lineRule="auto"/>
        <w:jc w:val="center"/>
        <w:rPr>
          <w:sz w:val="24"/>
        </w:rPr>
      </w:pPr>
      <w:r w:rsidRPr="00D139AD">
        <w:rPr>
          <w:sz w:val="24"/>
        </w:rPr>
        <w:t>Formułowanie celów szczegółowych</w:t>
      </w:r>
    </w:p>
    <w:p w:rsidR="00D139AD" w:rsidRPr="00D139AD" w:rsidRDefault="00D139AD" w:rsidP="00D139AD">
      <w:pPr>
        <w:spacing w:after="0" w:line="240" w:lineRule="auto"/>
        <w:jc w:val="center"/>
        <w:rPr>
          <w:sz w:val="24"/>
        </w:rPr>
      </w:pPr>
      <w:r w:rsidRPr="00D139AD">
        <w:rPr>
          <w:sz w:val="24"/>
        </w:rPr>
        <w:t>Identyfikacja i ocena ryzyk dla zadań budżetowych</w:t>
      </w:r>
    </w:p>
    <w:p w:rsidR="00D139AD" w:rsidRDefault="00D139AD" w:rsidP="00EA0F2B">
      <w:pPr>
        <w:pStyle w:val="Akapitzlist"/>
        <w:ind w:left="709"/>
        <w:rPr>
          <w:b/>
          <w:sz w:val="28"/>
        </w:rPr>
      </w:pPr>
    </w:p>
    <w:p w:rsidR="006A765C" w:rsidRDefault="006A765C" w:rsidP="007B3D94">
      <w:pPr>
        <w:pStyle w:val="Akapitzlist"/>
        <w:ind w:left="709"/>
        <w:rPr>
          <w:b/>
          <w:sz w:val="28"/>
        </w:rPr>
      </w:pPr>
    </w:p>
    <w:p w:rsidR="00B15F11" w:rsidRDefault="00B15F11" w:rsidP="007B3D94">
      <w:pPr>
        <w:pStyle w:val="Akapitzlist"/>
        <w:ind w:left="709"/>
        <w:rPr>
          <w:b/>
          <w:sz w:val="28"/>
        </w:rPr>
      </w:pPr>
    </w:p>
    <w:p w:rsidR="00B15F11" w:rsidRDefault="00B15F11" w:rsidP="007B3D94">
      <w:pPr>
        <w:pStyle w:val="Akapitzlist"/>
        <w:ind w:left="709"/>
        <w:rPr>
          <w:b/>
          <w:sz w:val="28"/>
        </w:rPr>
      </w:pPr>
    </w:p>
    <w:p w:rsidR="009B4291" w:rsidRDefault="005370A3">
      <w:pPr>
        <w:pStyle w:val="Spistreci1"/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 w:rsidRPr="006A765C">
        <w:fldChar w:fldCharType="begin"/>
      </w:r>
      <w:r w:rsidR="006A765C" w:rsidRPr="006A765C">
        <w:instrText xml:space="preserve"> TOC \o "1-1" \h \z \u </w:instrText>
      </w:r>
      <w:r w:rsidRPr="006A765C">
        <w:fldChar w:fldCharType="separate"/>
      </w:r>
      <w:hyperlink w:anchor="_Toc411103229" w:history="1">
        <w:r w:rsidR="009B4291" w:rsidRPr="00B7745C">
          <w:rPr>
            <w:rStyle w:val="Hipercze"/>
            <w:noProof/>
          </w:rPr>
          <w:t>1.</w:t>
        </w:r>
        <w:r w:rsidR="009B429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B4291" w:rsidRPr="00B7745C">
          <w:rPr>
            <w:rStyle w:val="Hipercze"/>
            <w:caps w:val="0"/>
            <w:noProof/>
          </w:rPr>
          <w:t>Wstęp</w:t>
        </w:r>
        <w:r w:rsidR="009B42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4291">
          <w:rPr>
            <w:noProof/>
            <w:webHidden/>
          </w:rPr>
          <w:instrText xml:space="preserve"> PAGEREF _Toc411103229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429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4291" w:rsidRDefault="001902FD">
      <w:pPr>
        <w:pStyle w:val="Spistreci1"/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1103230" w:history="1">
        <w:r w:rsidR="009B4291" w:rsidRPr="00B7745C">
          <w:rPr>
            <w:rStyle w:val="Hipercze"/>
            <w:noProof/>
          </w:rPr>
          <w:t>2.</w:t>
        </w:r>
        <w:r w:rsidR="009B429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B4291" w:rsidRPr="00B7745C">
          <w:rPr>
            <w:rStyle w:val="Hipercze"/>
            <w:caps w:val="0"/>
            <w:noProof/>
          </w:rPr>
          <w:t>Wskaźniki standardowe zadania</w:t>
        </w:r>
        <w:r w:rsidR="009B4291">
          <w:rPr>
            <w:noProof/>
            <w:webHidden/>
          </w:rPr>
          <w:tab/>
        </w:r>
        <w:r w:rsidR="005370A3">
          <w:rPr>
            <w:noProof/>
            <w:webHidden/>
          </w:rPr>
          <w:fldChar w:fldCharType="begin"/>
        </w:r>
        <w:r w:rsidR="009B4291">
          <w:rPr>
            <w:noProof/>
            <w:webHidden/>
          </w:rPr>
          <w:instrText xml:space="preserve"> PAGEREF _Toc411103230 \h </w:instrText>
        </w:r>
        <w:r w:rsidR="005370A3">
          <w:rPr>
            <w:noProof/>
            <w:webHidden/>
          </w:rPr>
        </w:r>
        <w:r w:rsidR="005370A3">
          <w:rPr>
            <w:noProof/>
            <w:webHidden/>
          </w:rPr>
          <w:fldChar w:fldCharType="separate"/>
        </w:r>
        <w:r w:rsidR="009B4291">
          <w:rPr>
            <w:noProof/>
            <w:webHidden/>
          </w:rPr>
          <w:t>2</w:t>
        </w:r>
        <w:r w:rsidR="005370A3">
          <w:rPr>
            <w:noProof/>
            <w:webHidden/>
          </w:rPr>
          <w:fldChar w:fldCharType="end"/>
        </w:r>
      </w:hyperlink>
    </w:p>
    <w:p w:rsidR="009B4291" w:rsidRDefault="001902FD">
      <w:pPr>
        <w:pStyle w:val="Spistreci1"/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1103231" w:history="1">
        <w:r w:rsidR="009B4291" w:rsidRPr="00B7745C">
          <w:rPr>
            <w:rStyle w:val="Hipercze"/>
            <w:noProof/>
          </w:rPr>
          <w:t>3.</w:t>
        </w:r>
        <w:r w:rsidR="009B429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B4291" w:rsidRPr="00B7745C">
          <w:rPr>
            <w:rStyle w:val="Hipercze"/>
            <w:caps w:val="0"/>
            <w:noProof/>
          </w:rPr>
          <w:t>Wybór pozostałych wskaźników dla zadania</w:t>
        </w:r>
        <w:r w:rsidR="009B4291">
          <w:rPr>
            <w:noProof/>
            <w:webHidden/>
          </w:rPr>
          <w:tab/>
        </w:r>
        <w:r w:rsidR="005370A3">
          <w:rPr>
            <w:noProof/>
            <w:webHidden/>
          </w:rPr>
          <w:fldChar w:fldCharType="begin"/>
        </w:r>
        <w:r w:rsidR="009B4291">
          <w:rPr>
            <w:noProof/>
            <w:webHidden/>
          </w:rPr>
          <w:instrText xml:space="preserve"> PAGEREF _Toc411103231 \h </w:instrText>
        </w:r>
        <w:r w:rsidR="005370A3">
          <w:rPr>
            <w:noProof/>
            <w:webHidden/>
          </w:rPr>
        </w:r>
        <w:r w:rsidR="005370A3">
          <w:rPr>
            <w:noProof/>
            <w:webHidden/>
          </w:rPr>
          <w:fldChar w:fldCharType="separate"/>
        </w:r>
        <w:r w:rsidR="009B4291">
          <w:rPr>
            <w:noProof/>
            <w:webHidden/>
          </w:rPr>
          <w:t>4</w:t>
        </w:r>
        <w:r w:rsidR="005370A3">
          <w:rPr>
            <w:noProof/>
            <w:webHidden/>
          </w:rPr>
          <w:fldChar w:fldCharType="end"/>
        </w:r>
      </w:hyperlink>
      <w:bookmarkStart w:id="0" w:name="_GoBack"/>
      <w:bookmarkEnd w:id="0"/>
    </w:p>
    <w:p w:rsidR="009B4291" w:rsidRDefault="001902FD">
      <w:pPr>
        <w:pStyle w:val="Spistreci1"/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1103232" w:history="1">
        <w:r w:rsidR="009B4291" w:rsidRPr="00B7745C">
          <w:rPr>
            <w:rStyle w:val="Hipercze"/>
            <w:noProof/>
          </w:rPr>
          <w:t>3.</w:t>
        </w:r>
        <w:r w:rsidR="009B429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B4291" w:rsidRPr="00B7745C">
          <w:rPr>
            <w:rStyle w:val="Hipercze"/>
            <w:caps w:val="0"/>
            <w:noProof/>
          </w:rPr>
          <w:t>Dodawanie mierników</w:t>
        </w:r>
        <w:r w:rsidR="009B4291">
          <w:rPr>
            <w:noProof/>
            <w:webHidden/>
          </w:rPr>
          <w:tab/>
        </w:r>
        <w:r w:rsidR="005370A3">
          <w:rPr>
            <w:noProof/>
            <w:webHidden/>
          </w:rPr>
          <w:fldChar w:fldCharType="begin"/>
        </w:r>
        <w:r w:rsidR="009B4291">
          <w:rPr>
            <w:noProof/>
            <w:webHidden/>
          </w:rPr>
          <w:instrText xml:space="preserve"> PAGEREF _Toc411103232 \h </w:instrText>
        </w:r>
        <w:r w:rsidR="005370A3">
          <w:rPr>
            <w:noProof/>
            <w:webHidden/>
          </w:rPr>
        </w:r>
        <w:r w:rsidR="005370A3">
          <w:rPr>
            <w:noProof/>
            <w:webHidden/>
          </w:rPr>
          <w:fldChar w:fldCharType="separate"/>
        </w:r>
        <w:r w:rsidR="009B4291">
          <w:rPr>
            <w:noProof/>
            <w:webHidden/>
          </w:rPr>
          <w:t>7</w:t>
        </w:r>
        <w:r w:rsidR="005370A3">
          <w:rPr>
            <w:noProof/>
            <w:webHidden/>
          </w:rPr>
          <w:fldChar w:fldCharType="end"/>
        </w:r>
      </w:hyperlink>
    </w:p>
    <w:p w:rsidR="009B4291" w:rsidRDefault="001902FD">
      <w:pPr>
        <w:pStyle w:val="Spistreci1"/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1103233" w:history="1">
        <w:r w:rsidR="009B4291" w:rsidRPr="00B7745C">
          <w:rPr>
            <w:rStyle w:val="Hipercze"/>
            <w:noProof/>
          </w:rPr>
          <w:t>4.</w:t>
        </w:r>
        <w:r w:rsidR="009B429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B4291" w:rsidRPr="00B7745C">
          <w:rPr>
            <w:rStyle w:val="Hipercze"/>
            <w:caps w:val="0"/>
            <w:noProof/>
          </w:rPr>
          <w:t>Dodawanie wskaźników</w:t>
        </w:r>
        <w:r w:rsidR="009B4291">
          <w:rPr>
            <w:noProof/>
            <w:webHidden/>
          </w:rPr>
          <w:tab/>
        </w:r>
        <w:r w:rsidR="005370A3">
          <w:rPr>
            <w:noProof/>
            <w:webHidden/>
          </w:rPr>
          <w:fldChar w:fldCharType="begin"/>
        </w:r>
        <w:r w:rsidR="009B4291">
          <w:rPr>
            <w:noProof/>
            <w:webHidden/>
          </w:rPr>
          <w:instrText xml:space="preserve"> PAGEREF _Toc411103233 \h </w:instrText>
        </w:r>
        <w:r w:rsidR="005370A3">
          <w:rPr>
            <w:noProof/>
            <w:webHidden/>
          </w:rPr>
        </w:r>
        <w:r w:rsidR="005370A3">
          <w:rPr>
            <w:noProof/>
            <w:webHidden/>
          </w:rPr>
          <w:fldChar w:fldCharType="separate"/>
        </w:r>
        <w:r w:rsidR="009B4291">
          <w:rPr>
            <w:noProof/>
            <w:webHidden/>
          </w:rPr>
          <w:t>9</w:t>
        </w:r>
        <w:r w:rsidR="005370A3">
          <w:rPr>
            <w:noProof/>
            <w:webHidden/>
          </w:rPr>
          <w:fldChar w:fldCharType="end"/>
        </w:r>
      </w:hyperlink>
    </w:p>
    <w:p w:rsidR="009B4291" w:rsidRDefault="001902FD">
      <w:pPr>
        <w:pStyle w:val="Spistreci1"/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1103234" w:history="1">
        <w:r w:rsidR="009B4291" w:rsidRPr="00B7745C">
          <w:rPr>
            <w:rStyle w:val="Hipercze"/>
            <w:noProof/>
          </w:rPr>
          <w:t>5.</w:t>
        </w:r>
        <w:r w:rsidR="009B429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B4291" w:rsidRPr="00B7745C">
          <w:rPr>
            <w:rStyle w:val="Hipercze"/>
            <w:caps w:val="0"/>
            <w:noProof/>
          </w:rPr>
          <w:t>Wprowadzanie wartości mierników</w:t>
        </w:r>
        <w:r w:rsidR="009B4291" w:rsidRPr="00B7745C">
          <w:rPr>
            <w:rStyle w:val="Hipercze"/>
            <w:i/>
            <w:noProof/>
          </w:rPr>
          <w:t>.</w:t>
        </w:r>
        <w:r w:rsidR="009B4291">
          <w:rPr>
            <w:noProof/>
            <w:webHidden/>
          </w:rPr>
          <w:tab/>
        </w:r>
        <w:r w:rsidR="005370A3">
          <w:rPr>
            <w:noProof/>
            <w:webHidden/>
          </w:rPr>
          <w:fldChar w:fldCharType="begin"/>
        </w:r>
        <w:r w:rsidR="009B4291">
          <w:rPr>
            <w:noProof/>
            <w:webHidden/>
          </w:rPr>
          <w:instrText xml:space="preserve"> PAGEREF _Toc411103234 \h </w:instrText>
        </w:r>
        <w:r w:rsidR="005370A3">
          <w:rPr>
            <w:noProof/>
            <w:webHidden/>
          </w:rPr>
        </w:r>
        <w:r w:rsidR="005370A3">
          <w:rPr>
            <w:noProof/>
            <w:webHidden/>
          </w:rPr>
          <w:fldChar w:fldCharType="separate"/>
        </w:r>
        <w:r w:rsidR="009B4291">
          <w:rPr>
            <w:noProof/>
            <w:webHidden/>
          </w:rPr>
          <w:t>10</w:t>
        </w:r>
        <w:r w:rsidR="005370A3">
          <w:rPr>
            <w:noProof/>
            <w:webHidden/>
          </w:rPr>
          <w:fldChar w:fldCharType="end"/>
        </w:r>
      </w:hyperlink>
    </w:p>
    <w:p w:rsidR="009B4291" w:rsidRDefault="001902FD">
      <w:pPr>
        <w:pStyle w:val="Spistreci1"/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1103235" w:history="1">
        <w:r w:rsidR="009B4291" w:rsidRPr="00B7745C">
          <w:rPr>
            <w:rStyle w:val="Hipercze"/>
            <w:noProof/>
          </w:rPr>
          <w:t>6.</w:t>
        </w:r>
        <w:r w:rsidR="009B429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B4291" w:rsidRPr="00B7745C">
          <w:rPr>
            <w:rStyle w:val="Hipercze"/>
            <w:caps w:val="0"/>
            <w:noProof/>
          </w:rPr>
          <w:t>Wybór  wskaźników dla monitorowania celów szczegółowych</w:t>
        </w:r>
        <w:r w:rsidR="009B4291">
          <w:rPr>
            <w:noProof/>
            <w:webHidden/>
          </w:rPr>
          <w:tab/>
        </w:r>
        <w:r w:rsidR="005370A3">
          <w:rPr>
            <w:noProof/>
            <w:webHidden/>
          </w:rPr>
          <w:fldChar w:fldCharType="begin"/>
        </w:r>
        <w:r w:rsidR="009B4291">
          <w:rPr>
            <w:noProof/>
            <w:webHidden/>
          </w:rPr>
          <w:instrText xml:space="preserve"> PAGEREF _Toc411103235 \h </w:instrText>
        </w:r>
        <w:r w:rsidR="005370A3">
          <w:rPr>
            <w:noProof/>
            <w:webHidden/>
          </w:rPr>
        </w:r>
        <w:r w:rsidR="005370A3">
          <w:rPr>
            <w:noProof/>
            <w:webHidden/>
          </w:rPr>
          <w:fldChar w:fldCharType="separate"/>
        </w:r>
        <w:r w:rsidR="009B4291">
          <w:rPr>
            <w:noProof/>
            <w:webHidden/>
          </w:rPr>
          <w:t>13</w:t>
        </w:r>
        <w:r w:rsidR="005370A3">
          <w:rPr>
            <w:noProof/>
            <w:webHidden/>
          </w:rPr>
          <w:fldChar w:fldCharType="end"/>
        </w:r>
      </w:hyperlink>
    </w:p>
    <w:p w:rsidR="009B4291" w:rsidRDefault="001902FD">
      <w:pPr>
        <w:pStyle w:val="Spistreci1"/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1103236" w:history="1">
        <w:r w:rsidR="009B4291" w:rsidRPr="00B7745C">
          <w:rPr>
            <w:rStyle w:val="Hipercze"/>
            <w:noProof/>
          </w:rPr>
          <w:t>7.</w:t>
        </w:r>
        <w:r w:rsidR="009B429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B4291" w:rsidRPr="00B7745C">
          <w:rPr>
            <w:rStyle w:val="Hipercze"/>
            <w:caps w:val="0"/>
            <w:noProof/>
          </w:rPr>
          <w:t>Definiowanie ryzyka dla zadań</w:t>
        </w:r>
        <w:r w:rsidR="009B4291">
          <w:rPr>
            <w:noProof/>
            <w:webHidden/>
          </w:rPr>
          <w:tab/>
        </w:r>
        <w:r w:rsidR="005370A3">
          <w:rPr>
            <w:noProof/>
            <w:webHidden/>
          </w:rPr>
          <w:fldChar w:fldCharType="begin"/>
        </w:r>
        <w:r w:rsidR="009B4291">
          <w:rPr>
            <w:noProof/>
            <w:webHidden/>
          </w:rPr>
          <w:instrText xml:space="preserve"> PAGEREF _Toc411103236 \h </w:instrText>
        </w:r>
        <w:r w:rsidR="005370A3">
          <w:rPr>
            <w:noProof/>
            <w:webHidden/>
          </w:rPr>
        </w:r>
        <w:r w:rsidR="005370A3">
          <w:rPr>
            <w:noProof/>
            <w:webHidden/>
          </w:rPr>
          <w:fldChar w:fldCharType="separate"/>
        </w:r>
        <w:r w:rsidR="009B4291">
          <w:rPr>
            <w:noProof/>
            <w:webHidden/>
          </w:rPr>
          <w:t>14</w:t>
        </w:r>
        <w:r w:rsidR="005370A3">
          <w:rPr>
            <w:noProof/>
            <w:webHidden/>
          </w:rPr>
          <w:fldChar w:fldCharType="end"/>
        </w:r>
      </w:hyperlink>
    </w:p>
    <w:p w:rsidR="009B4291" w:rsidRDefault="001902FD">
      <w:pPr>
        <w:pStyle w:val="Spistreci1"/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1103237" w:history="1">
        <w:r w:rsidR="009B4291" w:rsidRPr="00B7745C">
          <w:rPr>
            <w:rStyle w:val="Hipercze"/>
            <w:rFonts w:cs="Times New Roman"/>
            <w:noProof/>
          </w:rPr>
          <w:t>8.</w:t>
        </w:r>
        <w:r w:rsidR="009B429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B4291" w:rsidRPr="00B7745C">
          <w:rPr>
            <w:rStyle w:val="Hipercze"/>
            <w:caps w:val="0"/>
            <w:noProof/>
          </w:rPr>
          <w:t>Weryfikacja i scalanie ryzyk</w:t>
        </w:r>
        <w:r w:rsidR="009B4291">
          <w:rPr>
            <w:noProof/>
            <w:webHidden/>
          </w:rPr>
          <w:tab/>
        </w:r>
        <w:r w:rsidR="005370A3">
          <w:rPr>
            <w:noProof/>
            <w:webHidden/>
          </w:rPr>
          <w:fldChar w:fldCharType="begin"/>
        </w:r>
        <w:r w:rsidR="009B4291">
          <w:rPr>
            <w:noProof/>
            <w:webHidden/>
          </w:rPr>
          <w:instrText xml:space="preserve"> PAGEREF _Toc411103237 \h </w:instrText>
        </w:r>
        <w:r w:rsidR="005370A3">
          <w:rPr>
            <w:noProof/>
            <w:webHidden/>
          </w:rPr>
        </w:r>
        <w:r w:rsidR="005370A3">
          <w:rPr>
            <w:noProof/>
            <w:webHidden/>
          </w:rPr>
          <w:fldChar w:fldCharType="separate"/>
        </w:r>
        <w:r w:rsidR="009B4291">
          <w:rPr>
            <w:noProof/>
            <w:webHidden/>
          </w:rPr>
          <w:t>17</w:t>
        </w:r>
        <w:r w:rsidR="005370A3">
          <w:rPr>
            <w:noProof/>
            <w:webHidden/>
          </w:rPr>
          <w:fldChar w:fldCharType="end"/>
        </w:r>
      </w:hyperlink>
    </w:p>
    <w:p w:rsidR="00B15F11" w:rsidRPr="00EE597D" w:rsidRDefault="005370A3" w:rsidP="00EE597D">
      <w:pPr>
        <w:pStyle w:val="Akapitzlist"/>
        <w:spacing w:line="240" w:lineRule="auto"/>
        <w:ind w:left="709"/>
        <w:rPr>
          <w:b/>
          <w:sz w:val="24"/>
          <w:szCs w:val="24"/>
        </w:rPr>
      </w:pPr>
      <w:r w:rsidRPr="006A765C">
        <w:rPr>
          <w:b/>
          <w:sz w:val="24"/>
          <w:szCs w:val="24"/>
        </w:rPr>
        <w:fldChar w:fldCharType="end"/>
      </w:r>
    </w:p>
    <w:p w:rsidR="00EE597D" w:rsidRDefault="00EE597D" w:rsidP="00EE597D">
      <w:pPr>
        <w:pStyle w:val="Akapitzlist"/>
        <w:jc w:val="right"/>
        <w:rPr>
          <w:i/>
        </w:rPr>
      </w:pPr>
      <w:r w:rsidRPr="00302DCA">
        <w:rPr>
          <w:i/>
        </w:rPr>
        <w:t>Opracowanie: Krzysztof Pakoński, Piotr Wierzchosławski</w:t>
      </w:r>
    </w:p>
    <w:p w:rsidR="007B3D94" w:rsidRDefault="007B3D94" w:rsidP="006A765C">
      <w:pPr>
        <w:pStyle w:val="Akapitzlist"/>
        <w:spacing w:line="240" w:lineRule="auto"/>
        <w:ind w:left="709"/>
      </w:pPr>
    </w:p>
    <w:p w:rsidR="00EA0F2B" w:rsidRPr="00EA0F2B" w:rsidRDefault="00EA0F2B" w:rsidP="00EA0F2B">
      <w:pPr>
        <w:pStyle w:val="Nagwek1"/>
        <w:numPr>
          <w:ilvl w:val="0"/>
          <w:numId w:val="13"/>
        </w:numPr>
      </w:pPr>
      <w:bookmarkStart w:id="1" w:name="_Toc411103229"/>
      <w:r w:rsidRPr="00EA0F2B">
        <w:t>Wstęp</w:t>
      </w:r>
      <w:bookmarkEnd w:id="1"/>
    </w:p>
    <w:p w:rsidR="006A765C" w:rsidRDefault="007B3D94" w:rsidP="00F40C16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Kończąc planowanie zadania należy sprawdzić, czy</w:t>
      </w:r>
      <w:r w:rsidR="006A765C">
        <w:rPr>
          <w:rFonts w:ascii="Times New Roman" w:hAnsi="Times New Roman"/>
          <w:sz w:val="24"/>
          <w:szCs w:val="24"/>
        </w:rPr>
        <w:t>:</w:t>
      </w:r>
    </w:p>
    <w:p w:rsidR="006A765C" w:rsidRDefault="0062043F" w:rsidP="006A765C">
      <w:pPr>
        <w:pStyle w:val="Akapitzlist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w jego ramach </w:t>
      </w:r>
      <w:r w:rsidR="007B3D94" w:rsidRPr="00EA0F2B">
        <w:rPr>
          <w:rFonts w:ascii="Times New Roman" w:hAnsi="Times New Roman"/>
          <w:sz w:val="24"/>
          <w:szCs w:val="24"/>
        </w:rPr>
        <w:t>zostały zdefiniowane</w:t>
      </w:r>
      <w:r w:rsidR="006A765C">
        <w:rPr>
          <w:rFonts w:ascii="Times New Roman" w:hAnsi="Times New Roman"/>
          <w:sz w:val="24"/>
          <w:szCs w:val="24"/>
        </w:rPr>
        <w:t xml:space="preserve"> wszystkie produkty, których realizację chcemy monitorować. </w:t>
      </w:r>
      <w:r w:rsidR="007B3D94" w:rsidRPr="00EA0F2B">
        <w:rPr>
          <w:rFonts w:ascii="Times New Roman" w:hAnsi="Times New Roman"/>
          <w:sz w:val="24"/>
          <w:szCs w:val="24"/>
        </w:rPr>
        <w:t xml:space="preserve"> </w:t>
      </w:r>
    </w:p>
    <w:p w:rsidR="006A765C" w:rsidRDefault="006A765C" w:rsidP="006A765C">
      <w:pPr>
        <w:pStyle w:val="Akapitzlist"/>
        <w:numPr>
          <w:ilvl w:val="0"/>
          <w:numId w:val="14"/>
        </w:numPr>
        <w:spacing w:after="0"/>
        <w:ind w:left="760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czy dla każdego Działania produkt został określony.</w:t>
      </w:r>
    </w:p>
    <w:p w:rsidR="007B3D94" w:rsidRPr="006A765C" w:rsidRDefault="0062043F" w:rsidP="00D17E13">
      <w:pPr>
        <w:spacing w:after="0"/>
        <w:rPr>
          <w:rFonts w:ascii="Times New Roman" w:hAnsi="Times New Roman"/>
          <w:sz w:val="24"/>
          <w:szCs w:val="24"/>
        </w:rPr>
      </w:pPr>
      <w:r w:rsidRPr="006A765C">
        <w:rPr>
          <w:rFonts w:ascii="Times New Roman" w:hAnsi="Times New Roman"/>
          <w:sz w:val="24"/>
          <w:szCs w:val="24"/>
        </w:rPr>
        <w:t xml:space="preserve"> Jeśli w planie zadania są D</w:t>
      </w:r>
      <w:r w:rsidR="007B3D94" w:rsidRPr="006A765C">
        <w:rPr>
          <w:rFonts w:ascii="Times New Roman" w:hAnsi="Times New Roman"/>
          <w:sz w:val="24"/>
          <w:szCs w:val="24"/>
        </w:rPr>
        <w:t xml:space="preserve">ziałania, dla których </w:t>
      </w:r>
      <w:r w:rsidR="006A765C">
        <w:rPr>
          <w:rFonts w:ascii="Times New Roman" w:hAnsi="Times New Roman"/>
          <w:sz w:val="24"/>
          <w:szCs w:val="24"/>
        </w:rPr>
        <w:t xml:space="preserve">niema produktu </w:t>
      </w:r>
      <w:r w:rsidR="007B3D94" w:rsidRPr="006A765C">
        <w:rPr>
          <w:rFonts w:ascii="Times New Roman" w:hAnsi="Times New Roman"/>
          <w:sz w:val="24"/>
          <w:szCs w:val="24"/>
        </w:rPr>
        <w:t>należy brak ten uzupełnić.</w:t>
      </w:r>
      <w:r w:rsidR="00E214A0" w:rsidRPr="006A765C">
        <w:rPr>
          <w:rFonts w:ascii="Times New Roman" w:hAnsi="Times New Roman"/>
          <w:sz w:val="24"/>
          <w:szCs w:val="24"/>
        </w:rPr>
        <w:t xml:space="preserve"> Musimy przy tym pamiętać, że indywidualna nazwa produktu </w:t>
      </w:r>
      <w:r w:rsidR="00E214A0" w:rsidRPr="006A765C">
        <w:rPr>
          <w:rFonts w:ascii="Times New Roman" w:hAnsi="Times New Roman"/>
          <w:b/>
          <w:sz w:val="24"/>
          <w:szCs w:val="24"/>
        </w:rPr>
        <w:t>MUSI być unikalna</w:t>
      </w:r>
      <w:r w:rsidR="00E214A0" w:rsidRPr="006A765C">
        <w:rPr>
          <w:rFonts w:ascii="Times New Roman" w:hAnsi="Times New Roman"/>
          <w:sz w:val="24"/>
          <w:szCs w:val="24"/>
        </w:rPr>
        <w:t xml:space="preserve"> </w:t>
      </w:r>
      <w:r w:rsidR="009A0D10" w:rsidRPr="006A765C">
        <w:rPr>
          <w:rFonts w:ascii="Times New Roman" w:hAnsi="Times New Roman"/>
          <w:sz w:val="24"/>
          <w:szCs w:val="24"/>
        </w:rPr>
        <w:t xml:space="preserve">nie tylko </w:t>
      </w:r>
      <w:r w:rsidR="00E214A0" w:rsidRPr="006A765C">
        <w:rPr>
          <w:rFonts w:ascii="Times New Roman" w:hAnsi="Times New Roman"/>
          <w:sz w:val="24"/>
          <w:szCs w:val="24"/>
        </w:rPr>
        <w:t xml:space="preserve">w zadaniu, </w:t>
      </w:r>
      <w:r w:rsidR="009A0D10" w:rsidRPr="006A765C">
        <w:rPr>
          <w:rFonts w:ascii="Times New Roman" w:hAnsi="Times New Roman"/>
          <w:sz w:val="24"/>
          <w:szCs w:val="24"/>
        </w:rPr>
        <w:t xml:space="preserve">ale </w:t>
      </w:r>
      <w:r w:rsidR="00E214A0" w:rsidRPr="006A765C">
        <w:rPr>
          <w:rFonts w:ascii="Times New Roman" w:hAnsi="Times New Roman"/>
          <w:sz w:val="24"/>
          <w:szCs w:val="24"/>
        </w:rPr>
        <w:t>nie może się powtarzać</w:t>
      </w:r>
      <w:r w:rsidR="009A0D10" w:rsidRPr="006A765C">
        <w:rPr>
          <w:rFonts w:ascii="Times New Roman" w:hAnsi="Times New Roman"/>
          <w:sz w:val="24"/>
          <w:szCs w:val="24"/>
        </w:rPr>
        <w:t xml:space="preserve"> w całej organizacji</w:t>
      </w:r>
      <w:r w:rsidR="00E214A0" w:rsidRPr="006A765C">
        <w:rPr>
          <w:rFonts w:ascii="Times New Roman" w:hAnsi="Times New Roman"/>
          <w:sz w:val="24"/>
          <w:szCs w:val="24"/>
        </w:rPr>
        <w:t>.</w:t>
      </w:r>
      <w:r w:rsidR="00EA0F2B" w:rsidRPr="006A765C">
        <w:rPr>
          <w:rFonts w:ascii="Times New Roman" w:hAnsi="Times New Roman"/>
          <w:sz w:val="24"/>
          <w:szCs w:val="24"/>
        </w:rPr>
        <w:t xml:space="preserve"> Jako dobrą praktykę przyjęto, że nazwy produktów dla Działań zapisujemy dużymi literami i kończymy znakiem „+”.</w:t>
      </w:r>
    </w:p>
    <w:p w:rsidR="0006660E" w:rsidRPr="00EA0F2B" w:rsidRDefault="0006660E" w:rsidP="0006660E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Gdy produkty zostały uzupełnione należy sprawdzić, czy dla każdego z nich dokonano wyboru Kategorii produktu.</w:t>
      </w:r>
    </w:p>
    <w:p w:rsidR="0006660E" w:rsidRPr="00EA0F2B" w:rsidRDefault="0006660E" w:rsidP="00F40C16">
      <w:pPr>
        <w:pStyle w:val="Akapitzlist"/>
        <w:ind w:left="0"/>
        <w:rPr>
          <w:rFonts w:ascii="Times New Roman" w:hAnsi="Times New Roman"/>
          <w:sz w:val="24"/>
          <w:szCs w:val="24"/>
        </w:rPr>
      </w:pPr>
    </w:p>
    <w:p w:rsidR="00176994" w:rsidRPr="00EA0F2B" w:rsidRDefault="00C71090" w:rsidP="00EA0F2B">
      <w:pPr>
        <w:pStyle w:val="Nagwek1"/>
        <w:numPr>
          <w:ilvl w:val="0"/>
          <w:numId w:val="13"/>
        </w:numPr>
      </w:pPr>
      <w:bookmarkStart w:id="2" w:name="_Toc411103230"/>
      <w:r w:rsidRPr="00EA0F2B">
        <w:t>Wskaźniki standardowe</w:t>
      </w:r>
      <w:r w:rsidR="005458DA" w:rsidRPr="00EA0F2B">
        <w:t xml:space="preserve"> zadania</w:t>
      </w:r>
      <w:bookmarkEnd w:id="2"/>
    </w:p>
    <w:p w:rsidR="002B439F" w:rsidRDefault="002B439F" w:rsidP="00190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wskaźników standardowych dostępna j</w:t>
      </w:r>
      <w:r w:rsidR="001902FD">
        <w:rPr>
          <w:rFonts w:ascii="Times New Roman" w:hAnsi="Times New Roman" w:cs="Times New Roman"/>
          <w:sz w:val="24"/>
          <w:szCs w:val="24"/>
        </w:rPr>
        <w:t>est po wejściu z MENU GŁÓWNGO w </w:t>
      </w:r>
      <w:r>
        <w:rPr>
          <w:rFonts w:ascii="Times New Roman" w:hAnsi="Times New Roman" w:cs="Times New Roman"/>
          <w:sz w:val="24"/>
          <w:szCs w:val="24"/>
        </w:rPr>
        <w:t>ZADANIA TYPU B. Dla wybranego zadania należ otworzyć MENU KONTEKSTOWE (pod prawym klawiszem myszy) i wybrać z niego „Wskaźniki standardowe” .</w:t>
      </w:r>
      <w:r w:rsidRPr="002B439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R</w:t>
      </w:r>
      <w:r w:rsidRPr="00EA0F2B">
        <w:rPr>
          <w:rFonts w:ascii="Times New Roman" w:hAnsi="Times New Roman" w:cs="Times New Roman"/>
          <w:b/>
          <w:color w:val="FF0000"/>
          <w:sz w:val="24"/>
          <w:szCs w:val="24"/>
        </w:rPr>
        <w:t>ys. 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176994" w:rsidRPr="00EA0F2B" w:rsidRDefault="002B439F" w:rsidP="00190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660E" w:rsidRPr="00EA0F2B">
        <w:rPr>
          <w:rFonts w:ascii="Times New Roman" w:hAnsi="Times New Roman" w:cs="Times New Roman"/>
          <w:sz w:val="24"/>
          <w:szCs w:val="24"/>
        </w:rPr>
        <w:t>System STRADOM dla każdego zdefiniowanego w procesie planowania produktu wymaga w okresach miesięcznych podania ilości wykonanych produktów, a</w:t>
      </w:r>
      <w:r w:rsidR="005A4855" w:rsidRPr="00EA0F2B">
        <w:rPr>
          <w:rFonts w:ascii="Times New Roman" w:hAnsi="Times New Roman" w:cs="Times New Roman"/>
          <w:sz w:val="24"/>
          <w:szCs w:val="24"/>
        </w:rPr>
        <w:t xml:space="preserve"> </w:t>
      </w:r>
      <w:r w:rsidR="0006660E" w:rsidRPr="00EA0F2B">
        <w:rPr>
          <w:rFonts w:ascii="Times New Roman" w:hAnsi="Times New Roman" w:cs="Times New Roman"/>
          <w:sz w:val="24"/>
          <w:szCs w:val="24"/>
        </w:rPr>
        <w:t>na</w:t>
      </w:r>
      <w:r w:rsidR="005A4855" w:rsidRPr="00EA0F2B">
        <w:rPr>
          <w:rFonts w:ascii="Times New Roman" w:hAnsi="Times New Roman" w:cs="Times New Roman"/>
          <w:sz w:val="24"/>
          <w:szCs w:val="24"/>
        </w:rPr>
        <w:t>st</w:t>
      </w:r>
      <w:r w:rsidR="0006660E" w:rsidRPr="00EA0F2B">
        <w:rPr>
          <w:rFonts w:ascii="Times New Roman" w:hAnsi="Times New Roman" w:cs="Times New Roman"/>
          <w:sz w:val="24"/>
          <w:szCs w:val="24"/>
        </w:rPr>
        <w:t xml:space="preserve">ępnie na formatce Wskaźniki Standardowe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R</w:t>
      </w:r>
      <w:r w:rsidR="009A0D10" w:rsidRPr="00EA0F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ys.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2)</w:t>
      </w:r>
      <w:r w:rsidR="009A0D10" w:rsidRPr="00EA0F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A4855" w:rsidRPr="00EA0F2B">
        <w:rPr>
          <w:rFonts w:ascii="Times New Roman" w:hAnsi="Times New Roman" w:cs="Times New Roman"/>
          <w:sz w:val="24"/>
          <w:szCs w:val="24"/>
        </w:rPr>
        <w:t>prezentuje zestaw mierników i wskaźników standardowych. W tabelkach znajdują się symbole, ale w prawym górnym rogu w zakładce „LEGENDA” dostępne są nazwy mierników i wskaźników oraz formuły obliczeń. Wskaźniki standardowe dotyczą:</w:t>
      </w:r>
    </w:p>
    <w:p w:rsidR="00176994" w:rsidRPr="00EA0F2B" w:rsidRDefault="00C71090" w:rsidP="001902FD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Stopnia wykonania planu rzeczowego (ilości produktów)</w:t>
      </w:r>
    </w:p>
    <w:p w:rsidR="00176994" w:rsidRPr="00EA0F2B" w:rsidRDefault="00C71090" w:rsidP="001902FD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Poziomu wykonania wydatków w stosunku do planu</w:t>
      </w:r>
    </w:p>
    <w:p w:rsidR="00176994" w:rsidRPr="00EA0F2B" w:rsidRDefault="00C71090" w:rsidP="001902FD">
      <w:pPr>
        <w:pStyle w:val="Akapitzlist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Zużycia czasu pracy w stosunku do planu</w:t>
      </w:r>
    </w:p>
    <w:p w:rsidR="00176994" w:rsidRPr="00EA0F2B" w:rsidRDefault="005A4855" w:rsidP="001902F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A0F2B">
        <w:rPr>
          <w:rFonts w:ascii="Times New Roman" w:hAnsi="Times New Roman" w:cs="Times New Roman"/>
          <w:sz w:val="24"/>
          <w:szCs w:val="24"/>
        </w:rPr>
        <w:t>Dodatkowo w ramach wskaźników standardowych tabelka przedstawia zestawienie wartości planowanego i wykonanego czasu jednostkowego.</w:t>
      </w:r>
    </w:p>
    <w:p w:rsidR="00176994" w:rsidRPr="00EA0F2B" w:rsidRDefault="00C71090" w:rsidP="00190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eastAsiaTheme="minorHAnsi" w:hAnsi="Times New Roman" w:cs="Times New Roman"/>
          <w:sz w:val="24"/>
          <w:szCs w:val="24"/>
          <w:lang w:eastAsia="en-US"/>
        </w:rPr>
        <w:t>Wskaźniki standardowe</w:t>
      </w:r>
      <w:r w:rsidR="005A4855" w:rsidRPr="00EA0F2B">
        <w:rPr>
          <w:rFonts w:ascii="Times New Roman" w:hAnsi="Times New Roman" w:cs="Times New Roman"/>
          <w:sz w:val="24"/>
          <w:szCs w:val="24"/>
        </w:rPr>
        <w:t xml:space="preserve"> obliczane są przy pomocy następujących mierników rejestrowanych dla wszystkich produktów:</w:t>
      </w:r>
    </w:p>
    <w:p w:rsidR="00176994" w:rsidRPr="001902FD" w:rsidRDefault="00F144A8" w:rsidP="001902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2FD">
        <w:rPr>
          <w:rFonts w:ascii="Times New Roman" w:hAnsi="Times New Roman"/>
          <w:sz w:val="24"/>
          <w:szCs w:val="24"/>
        </w:rPr>
        <w:t xml:space="preserve">MIP   = </w:t>
      </w:r>
      <w:r w:rsidR="00C71090" w:rsidRPr="001902FD">
        <w:rPr>
          <w:rFonts w:ascii="Times New Roman" w:hAnsi="Times New Roman"/>
          <w:sz w:val="24"/>
          <w:szCs w:val="24"/>
        </w:rPr>
        <w:t>M1</w:t>
      </w:r>
      <w:r w:rsidRPr="001902FD">
        <w:rPr>
          <w:rFonts w:ascii="Times New Roman" w:hAnsi="Times New Roman"/>
          <w:sz w:val="24"/>
          <w:szCs w:val="24"/>
        </w:rPr>
        <w:t>…</w:t>
      </w:r>
      <w:r w:rsidR="00C71090" w:rsidRPr="001902FD">
        <w:rPr>
          <w:rFonts w:ascii="Times New Roman" w:hAnsi="Times New Roman"/>
          <w:sz w:val="24"/>
          <w:szCs w:val="24"/>
        </w:rPr>
        <w:t xml:space="preserve"> – ilość produktów planowana</w:t>
      </w:r>
      <w:r w:rsidRPr="001902FD">
        <w:rPr>
          <w:rFonts w:ascii="Times New Roman" w:hAnsi="Times New Roman"/>
          <w:sz w:val="24"/>
          <w:szCs w:val="24"/>
        </w:rPr>
        <w:t xml:space="preserve">          -  automatycznie z planu zadania</w:t>
      </w:r>
    </w:p>
    <w:p w:rsidR="00E102DC" w:rsidRPr="001902FD" w:rsidRDefault="00E102DC" w:rsidP="001902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2FD">
        <w:rPr>
          <w:rFonts w:ascii="Times New Roman" w:hAnsi="Times New Roman"/>
          <w:sz w:val="24"/>
          <w:szCs w:val="24"/>
        </w:rPr>
        <w:t>MCW  = M2… – czas wykonania zarejestrowany   - z hurtowni danych</w:t>
      </w:r>
    </w:p>
    <w:p w:rsidR="00176994" w:rsidRPr="001902FD" w:rsidRDefault="00E102DC" w:rsidP="001902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2FD">
        <w:rPr>
          <w:rFonts w:ascii="Times New Roman" w:hAnsi="Times New Roman"/>
          <w:sz w:val="24"/>
          <w:szCs w:val="24"/>
        </w:rPr>
        <w:t>MI</w:t>
      </w:r>
      <w:r w:rsidR="00F144A8" w:rsidRPr="001902FD">
        <w:rPr>
          <w:rFonts w:ascii="Times New Roman" w:hAnsi="Times New Roman"/>
          <w:sz w:val="24"/>
          <w:szCs w:val="24"/>
        </w:rPr>
        <w:t xml:space="preserve">W = </w:t>
      </w:r>
      <w:r w:rsidR="00C71090" w:rsidRPr="001902FD">
        <w:rPr>
          <w:rFonts w:ascii="Times New Roman" w:hAnsi="Times New Roman"/>
          <w:sz w:val="24"/>
          <w:szCs w:val="24"/>
        </w:rPr>
        <w:t>M3</w:t>
      </w:r>
      <w:r w:rsidR="00F144A8" w:rsidRPr="001902FD">
        <w:rPr>
          <w:rFonts w:ascii="Times New Roman" w:hAnsi="Times New Roman"/>
          <w:sz w:val="24"/>
          <w:szCs w:val="24"/>
        </w:rPr>
        <w:t>…</w:t>
      </w:r>
      <w:r w:rsidR="00C71090" w:rsidRPr="001902FD">
        <w:rPr>
          <w:rFonts w:ascii="Times New Roman" w:hAnsi="Times New Roman"/>
          <w:sz w:val="24"/>
          <w:szCs w:val="24"/>
        </w:rPr>
        <w:t xml:space="preserve"> – ilość produktów zrealizowana</w:t>
      </w:r>
      <w:r w:rsidR="00F144A8" w:rsidRPr="001902FD">
        <w:rPr>
          <w:rFonts w:ascii="Times New Roman" w:hAnsi="Times New Roman"/>
          <w:sz w:val="24"/>
          <w:szCs w:val="24"/>
        </w:rPr>
        <w:t xml:space="preserve">      - wprowadzana przez koordynatora</w:t>
      </w:r>
    </w:p>
    <w:p w:rsidR="00176994" w:rsidRPr="001902FD" w:rsidRDefault="00F144A8" w:rsidP="001902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2FD">
        <w:rPr>
          <w:rFonts w:ascii="Times New Roman" w:hAnsi="Times New Roman"/>
          <w:sz w:val="24"/>
          <w:szCs w:val="24"/>
        </w:rPr>
        <w:t>MCP    – czas wykonania planowany                       - automatycznie z planu zadania</w:t>
      </w:r>
    </w:p>
    <w:p w:rsidR="00176994" w:rsidRPr="00EA0F2B" w:rsidRDefault="00F144A8" w:rsidP="001902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MWP   – plan wydatków                                            - automatycznie z planu zadania</w:t>
      </w:r>
    </w:p>
    <w:p w:rsidR="00176994" w:rsidRPr="00EA0F2B" w:rsidRDefault="00F144A8" w:rsidP="001902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MWW – wykonanie wydatków  </w:t>
      </w:r>
      <w:r w:rsidR="00015645" w:rsidRPr="00EA0F2B">
        <w:rPr>
          <w:rFonts w:ascii="Times New Roman" w:hAnsi="Times New Roman"/>
          <w:sz w:val="24"/>
          <w:szCs w:val="24"/>
        </w:rPr>
        <w:t xml:space="preserve">                              - z hurtowni danych</w:t>
      </w:r>
    </w:p>
    <w:p w:rsidR="00101B18" w:rsidRDefault="00101B18" w:rsidP="001902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 xml:space="preserve">Mierników tych nie należy osobno definiować, ale można używać ich w formułach wskaźników, używając symboli M1_XX;…: M3_XX , gdzie XX oznacza kod kategorii produktu. </w:t>
      </w:r>
    </w:p>
    <w:p w:rsidR="00F037FC" w:rsidRPr="00EA0F2B" w:rsidRDefault="00F037FC" w:rsidP="001902F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0D10" w:rsidRDefault="001902FD" w:rsidP="00D84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2769870</wp:posOffset>
                </wp:positionV>
                <wp:extent cx="1114425" cy="161925"/>
                <wp:effectExtent l="19050" t="20320" r="19050" b="17780"/>
                <wp:wrapNone/>
                <wp:docPr id="2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1619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23.9pt;margin-top:218.1pt;width:87.7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" filled="f" strokecolor="#c00000" strokeweight="1.75pt">
                <v:stroke dashstyle="1 1"/>
              </v:oval>
            </w:pict>
          </mc:Fallback>
        </mc:AlternateContent>
      </w:r>
      <w:r w:rsidR="009A0D10" w:rsidRPr="00EA0F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4233" cy="3348842"/>
            <wp:effectExtent l="19050" t="0" r="7917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39" cy="33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9F" w:rsidRPr="00EA0F2B" w:rsidRDefault="002B439F" w:rsidP="00D84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Rys. 1</w:t>
      </w:r>
    </w:p>
    <w:p w:rsidR="00E77326" w:rsidRDefault="002B439F" w:rsidP="001902F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Formaka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R</w:t>
      </w:r>
      <w:r w:rsidRPr="00EA0F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ys.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Pr="002B439F">
        <w:rPr>
          <w:rFonts w:ascii="Times New Roman" w:hAnsi="Times New Roman" w:cs="Times New Roman"/>
          <w:sz w:val="24"/>
          <w:szCs w:val="24"/>
        </w:rPr>
        <w:t xml:space="preserve"> prze</w:t>
      </w:r>
      <w:r>
        <w:rPr>
          <w:rFonts w:ascii="Times New Roman" w:hAnsi="Times New Roman" w:cs="Times New Roman"/>
          <w:noProof/>
          <w:sz w:val="24"/>
          <w:szCs w:val="24"/>
        </w:rPr>
        <w:t>dstawia dwie tabelki. Tabelka dolna, w której kolejne wiersze odpowiadaja produktom zawiera wartości mierników prezentowane dla miesiąca, który wybieramy w małym okienku między tabelkami</w:t>
      </w:r>
      <w:r w:rsidR="00E77326">
        <w:rPr>
          <w:rFonts w:ascii="Times New Roman" w:hAnsi="Times New Roman" w:cs="Times New Roman"/>
          <w:noProof/>
          <w:sz w:val="24"/>
          <w:szCs w:val="24"/>
        </w:rPr>
        <w:t xml:space="preserve">. W kolmnach po prawej stronie system prezentuje bieżące wartości mierników oraz ich wartości </w:t>
      </w:r>
      <w:r w:rsidR="001902FD">
        <w:rPr>
          <w:rFonts w:ascii="Times New Roman" w:hAnsi="Times New Roman" w:cs="Times New Roman"/>
          <w:noProof/>
          <w:sz w:val="24"/>
          <w:szCs w:val="24"/>
        </w:rPr>
        <w:t>narastajaco od początku roku. W </w:t>
      </w:r>
      <w:r w:rsidR="00E77326">
        <w:rPr>
          <w:rFonts w:ascii="Times New Roman" w:hAnsi="Times New Roman" w:cs="Times New Roman"/>
          <w:noProof/>
          <w:sz w:val="24"/>
          <w:szCs w:val="24"/>
        </w:rPr>
        <w:t>środkowej kolumnie – różowe pole –system oczekuje wprowadzenia bieżącej wartości miernika</w:t>
      </w:r>
      <w:r w:rsidR="003D22F4">
        <w:rPr>
          <w:rFonts w:ascii="Times New Roman" w:hAnsi="Times New Roman" w:cs="Times New Roman"/>
          <w:noProof/>
          <w:sz w:val="24"/>
          <w:szCs w:val="24"/>
        </w:rPr>
        <w:t xml:space="preserve"> WIL</w:t>
      </w:r>
      <w:r w:rsidR="00E7732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3D22F4">
        <w:rPr>
          <w:rFonts w:ascii="Times New Roman" w:hAnsi="Times New Roman" w:cs="Times New Roman"/>
          <w:noProof/>
          <w:sz w:val="24"/>
          <w:szCs w:val="24"/>
        </w:rPr>
        <w:t>czyli</w:t>
      </w:r>
      <w:r w:rsidR="00E77326">
        <w:rPr>
          <w:rFonts w:ascii="Times New Roman" w:hAnsi="Times New Roman" w:cs="Times New Roman"/>
          <w:noProof/>
          <w:sz w:val="24"/>
          <w:szCs w:val="24"/>
        </w:rPr>
        <w:t xml:space="preserve"> ilości produktów w danym miesiącu. Po wprowadzeniu wszystkich danych za dany miesiąc </w:t>
      </w:r>
      <w:r w:rsidR="003D22F4">
        <w:rPr>
          <w:rFonts w:ascii="Times New Roman" w:hAnsi="Times New Roman" w:cs="Times New Roman"/>
          <w:noProof/>
          <w:sz w:val="24"/>
          <w:szCs w:val="24"/>
        </w:rPr>
        <w:t xml:space="preserve">należy </w:t>
      </w:r>
      <w:r w:rsidR="00E77326">
        <w:rPr>
          <w:rFonts w:ascii="Times New Roman" w:hAnsi="Times New Roman" w:cs="Times New Roman"/>
          <w:noProof/>
          <w:sz w:val="24"/>
          <w:szCs w:val="24"/>
        </w:rPr>
        <w:t xml:space="preserve">je zapisać naciskając przycisk „Zapisz zmiany” znajdujacy się w lewym górnym rogu tabeli. Zapisanie danych spowoduje automatyczne przeliczenie odpoweidnich wskaźników standardowych. Pozostałe wartości mierników dal obliczenia wskaźników standardowych system pobiera automatycznie z systemów finasnowow- księgowych i dla UMK z systemu SZKZ. </w:t>
      </w:r>
    </w:p>
    <w:p w:rsidR="00F037FC" w:rsidRPr="00EA0F2B" w:rsidRDefault="001902FD" w:rsidP="001902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3369310</wp:posOffset>
                </wp:positionV>
                <wp:extent cx="685800" cy="304800"/>
                <wp:effectExtent l="13970" t="19685" r="14605" b="18415"/>
                <wp:wrapNone/>
                <wp:docPr id="2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048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10pt;margin-top:265.3pt;width:54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" filled="f" strokecolor="#c00000" strokeweight="1.75pt">
                <v:stroke dashstyle="1 1"/>
              </v:oval>
            </w:pict>
          </mc:Fallback>
        </mc:AlternateContent>
      </w:r>
      <w:r w:rsidR="00E77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641ADF" wp14:editId="6767BCFE">
            <wp:extent cx="5574228" cy="4607626"/>
            <wp:effectExtent l="19050" t="0" r="7422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77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18" w:rsidRDefault="00101B18" w:rsidP="001902FD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B43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Rys. </w:t>
      </w:r>
      <w:r w:rsidR="002B439F" w:rsidRPr="002B439F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</w:p>
    <w:p w:rsidR="00E77326" w:rsidRPr="002B439F" w:rsidRDefault="00E77326" w:rsidP="001902FD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Górna tabelka to raport dynamiczny przedstawiający wartości wskaźników. Jego aktualny widok możemy kształtować analogicznie jak to przedstawiono</w:t>
      </w:r>
      <w:r w:rsidR="001902F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w Części A instrukcji w </w:t>
      </w:r>
      <w:r w:rsidR="00EA0A3F">
        <w:rPr>
          <w:rFonts w:ascii="Times New Roman" w:eastAsiaTheme="minorHAnsi" w:hAnsi="Times New Roman" w:cs="Times New Roman"/>
          <w:sz w:val="24"/>
          <w:szCs w:val="24"/>
          <w:lang w:eastAsia="en-US"/>
        </w:rPr>
        <w:t>punkcie 6.1 na str. 28.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EA0A3F">
        <w:rPr>
          <w:rFonts w:ascii="Times New Roman" w:eastAsiaTheme="minorHAnsi" w:hAnsi="Times New Roman" w:cs="Times New Roman"/>
          <w:sz w:val="24"/>
          <w:szCs w:val="24"/>
          <w:lang w:eastAsia="en-US"/>
        </w:rPr>
        <w:t>Aby otworzyć widok Legendy pokazany na Rys. 2 należy na ikonie przy tekście Legenda dwukrotnie kliknąć. Wielkość i położenie okna legendy możemy kształtować.</w:t>
      </w:r>
    </w:p>
    <w:p w:rsidR="00883BA2" w:rsidRPr="00EA0F2B" w:rsidRDefault="00883BA2" w:rsidP="001902FD">
      <w:pPr>
        <w:pStyle w:val="Akapitzlist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p w:rsidR="00176994" w:rsidRPr="00EA0F2B" w:rsidRDefault="00C71090" w:rsidP="001902FD">
      <w:pPr>
        <w:pStyle w:val="Nagwek1"/>
        <w:numPr>
          <w:ilvl w:val="0"/>
          <w:numId w:val="13"/>
        </w:numPr>
        <w:jc w:val="both"/>
      </w:pPr>
      <w:bookmarkStart w:id="3" w:name="_Toc411103231"/>
      <w:r w:rsidRPr="00EA0F2B">
        <w:t xml:space="preserve">Wybór </w:t>
      </w:r>
      <w:r w:rsidR="006A765C">
        <w:t xml:space="preserve">pozostałych </w:t>
      </w:r>
      <w:r w:rsidRPr="00EA0F2B">
        <w:t>wskaźników dla zadania</w:t>
      </w:r>
      <w:bookmarkEnd w:id="3"/>
    </w:p>
    <w:p w:rsidR="00176994" w:rsidRPr="00EA0F2B" w:rsidRDefault="001902FD" w:rsidP="001902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3488690</wp:posOffset>
                </wp:positionV>
                <wp:extent cx="476250" cy="161925"/>
                <wp:effectExtent l="19050" t="19685" r="19050" b="18415"/>
                <wp:wrapNone/>
                <wp:docPr id="2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619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96.65pt;margin-top:274.7pt;width:37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" filled="f" strokecolor="#c00000" strokeweight="1.75pt">
                <v:stroke dashstyle="1 1"/>
              </v:oval>
            </w:pict>
          </mc:Fallback>
        </mc:AlternateContent>
      </w:r>
      <w:r w:rsidR="00101B18" w:rsidRPr="00EA0F2B">
        <w:rPr>
          <w:rFonts w:ascii="Times New Roman" w:hAnsi="Times New Roman" w:cs="Times New Roman"/>
          <w:sz w:val="24"/>
          <w:szCs w:val="24"/>
        </w:rPr>
        <w:t xml:space="preserve">Dla </w:t>
      </w:r>
      <w:r w:rsidR="00945D51" w:rsidRPr="00EA0F2B">
        <w:rPr>
          <w:rFonts w:ascii="Times New Roman" w:hAnsi="Times New Roman" w:cs="Times New Roman"/>
          <w:sz w:val="24"/>
          <w:szCs w:val="24"/>
        </w:rPr>
        <w:t xml:space="preserve">niektórych produktów wskaźniki standardowe wystarczą, ale tam, gdzie chcemy mierzyć cechy jakościowe produktu </w:t>
      </w:r>
      <w:r w:rsidR="00EA0A3F">
        <w:rPr>
          <w:rFonts w:ascii="Times New Roman" w:hAnsi="Times New Roman" w:cs="Times New Roman"/>
          <w:sz w:val="24"/>
          <w:szCs w:val="24"/>
        </w:rPr>
        <w:t xml:space="preserve">jak terminowość, dotrzymanie wymagań itp. </w:t>
      </w:r>
      <w:r w:rsidR="00945D51" w:rsidRPr="00EA0F2B">
        <w:rPr>
          <w:rFonts w:ascii="Times New Roman" w:hAnsi="Times New Roman" w:cs="Times New Roman"/>
          <w:sz w:val="24"/>
          <w:szCs w:val="24"/>
        </w:rPr>
        <w:t>musimy zdefiniować wskaźniki dodatkowe. W tym celu</w:t>
      </w:r>
      <w:r w:rsidR="007B3D94" w:rsidRPr="00EA0F2B">
        <w:rPr>
          <w:rFonts w:ascii="Times New Roman" w:hAnsi="Times New Roman" w:cs="Times New Roman"/>
          <w:sz w:val="24"/>
          <w:szCs w:val="24"/>
        </w:rPr>
        <w:t xml:space="preserve"> wracamy ponownie do formatki </w:t>
      </w:r>
      <w:r w:rsidR="00945D51" w:rsidRPr="00EA0F2B">
        <w:rPr>
          <w:rFonts w:ascii="Times New Roman" w:hAnsi="Times New Roman" w:cs="Times New Roman"/>
          <w:sz w:val="24"/>
          <w:szCs w:val="24"/>
        </w:rPr>
        <w:t xml:space="preserve">pokazanej na </w:t>
      </w:r>
      <w:r w:rsidR="00EA0A3F">
        <w:rPr>
          <w:rFonts w:ascii="Times New Roman" w:hAnsi="Times New Roman" w:cs="Times New Roman"/>
          <w:b/>
          <w:color w:val="FF0000"/>
          <w:sz w:val="24"/>
          <w:szCs w:val="24"/>
        </w:rPr>
        <w:t>R</w:t>
      </w:r>
      <w:r w:rsidR="007B3D94" w:rsidRPr="00EA0F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ys. </w:t>
      </w:r>
      <w:r w:rsidR="00A3578E" w:rsidRPr="00EA0F2B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7B3D94" w:rsidRPr="00EA0F2B">
        <w:rPr>
          <w:rFonts w:ascii="Times New Roman" w:hAnsi="Times New Roman" w:cs="Times New Roman"/>
          <w:b/>
          <w:sz w:val="24"/>
          <w:szCs w:val="24"/>
        </w:rPr>
        <w:t>.</w:t>
      </w:r>
      <w:r w:rsidR="007B3D94" w:rsidRPr="00EA0F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I </w:t>
      </w:r>
      <w:r w:rsidR="00EA0A3F">
        <w:rPr>
          <w:rFonts w:ascii="Times New Roman" w:hAnsi="Times New Roman" w:cs="Times New Roman"/>
          <w:sz w:val="24"/>
          <w:szCs w:val="24"/>
        </w:rPr>
        <w:t xml:space="preserve">wybieramy z niej „Produkty” jak pokazano na </w:t>
      </w:r>
      <w:r w:rsidR="00EA0A3F" w:rsidRPr="00EA0A3F">
        <w:rPr>
          <w:rFonts w:ascii="Times New Roman" w:hAnsi="Times New Roman" w:cs="Times New Roman"/>
          <w:b/>
          <w:color w:val="FF0000"/>
          <w:sz w:val="24"/>
          <w:szCs w:val="24"/>
        </w:rPr>
        <w:t>Rys. 3</w:t>
      </w:r>
      <w:r w:rsidR="00F40C16" w:rsidRPr="00EA0F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A5044" wp14:editId="1975FB13">
            <wp:extent cx="5591175" cy="472440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42" cy="472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8E" w:rsidRPr="00EA0F2B" w:rsidRDefault="00A3578E" w:rsidP="00A3578E">
      <w:pPr>
        <w:pStyle w:val="Akapitzlist"/>
        <w:ind w:left="-567" w:firstLine="567"/>
        <w:rPr>
          <w:rFonts w:ascii="Times New Roman" w:hAnsi="Times New Roman"/>
          <w:b/>
          <w:color w:val="FF0000"/>
          <w:sz w:val="24"/>
          <w:szCs w:val="24"/>
        </w:rPr>
      </w:pPr>
      <w:r w:rsidRPr="00EA0F2B">
        <w:rPr>
          <w:rFonts w:ascii="Times New Roman" w:hAnsi="Times New Roman"/>
          <w:b/>
          <w:color w:val="FF0000"/>
          <w:sz w:val="24"/>
          <w:szCs w:val="24"/>
        </w:rPr>
        <w:t>Rys.</w:t>
      </w:r>
      <w:r w:rsidR="00EA0A3F">
        <w:rPr>
          <w:rFonts w:ascii="Times New Roman" w:hAnsi="Times New Roman"/>
          <w:b/>
          <w:color w:val="FF0000"/>
          <w:sz w:val="24"/>
          <w:szCs w:val="24"/>
        </w:rPr>
        <w:t>3</w:t>
      </w:r>
      <w:r w:rsidRPr="00EA0F2B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A3578E" w:rsidRPr="00EA0F2B" w:rsidRDefault="00A3578E" w:rsidP="00A3578E">
      <w:pPr>
        <w:pStyle w:val="Akapitzlist"/>
        <w:ind w:left="-567" w:firstLine="567"/>
        <w:rPr>
          <w:rFonts w:ascii="Times New Roman" w:hAnsi="Times New Roman"/>
          <w:sz w:val="24"/>
          <w:szCs w:val="24"/>
        </w:rPr>
      </w:pPr>
    </w:p>
    <w:p w:rsidR="00935DD9" w:rsidRDefault="00A3578E" w:rsidP="00935DD9">
      <w:pPr>
        <w:pStyle w:val="Akapitzlist"/>
        <w:ind w:left="0" w:firstLine="567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Widzimy teraz</w:t>
      </w:r>
      <w:r w:rsidR="00015645" w:rsidRPr="00EA0F2B">
        <w:rPr>
          <w:rFonts w:ascii="Times New Roman" w:hAnsi="Times New Roman"/>
          <w:sz w:val="24"/>
          <w:szCs w:val="24"/>
        </w:rPr>
        <w:t xml:space="preserve"> na formatce  przedstawionej na </w:t>
      </w:r>
      <w:r w:rsidR="00935DD9">
        <w:rPr>
          <w:rFonts w:ascii="Times New Roman" w:hAnsi="Times New Roman"/>
          <w:b/>
          <w:color w:val="FF0000"/>
          <w:sz w:val="24"/>
          <w:szCs w:val="24"/>
        </w:rPr>
        <w:t>R</w:t>
      </w:r>
      <w:r w:rsidR="00015645" w:rsidRPr="00EA0F2B">
        <w:rPr>
          <w:rFonts w:ascii="Times New Roman" w:hAnsi="Times New Roman"/>
          <w:b/>
          <w:color w:val="FF0000"/>
          <w:sz w:val="24"/>
          <w:szCs w:val="24"/>
        </w:rPr>
        <w:t xml:space="preserve">ys. </w:t>
      </w:r>
      <w:r w:rsidR="00935DD9">
        <w:rPr>
          <w:rFonts w:ascii="Times New Roman" w:hAnsi="Times New Roman"/>
          <w:b/>
          <w:color w:val="FF0000"/>
          <w:sz w:val="24"/>
          <w:szCs w:val="24"/>
        </w:rPr>
        <w:t>4</w:t>
      </w:r>
      <w:r w:rsidR="00015645" w:rsidRPr="00EA0F2B">
        <w:rPr>
          <w:rFonts w:ascii="Times New Roman" w:hAnsi="Times New Roman"/>
          <w:b/>
          <w:color w:val="FF0000"/>
          <w:sz w:val="24"/>
          <w:szCs w:val="24"/>
        </w:rPr>
        <w:t>.</w:t>
      </w:r>
      <w:r w:rsidR="00015645" w:rsidRPr="00EA0F2B">
        <w:rPr>
          <w:rFonts w:ascii="Times New Roman" w:hAnsi="Times New Roman"/>
          <w:sz w:val="24"/>
          <w:szCs w:val="24"/>
        </w:rPr>
        <w:t xml:space="preserve"> </w:t>
      </w:r>
      <w:r w:rsidRPr="00EA0F2B">
        <w:rPr>
          <w:rFonts w:ascii="Times New Roman" w:hAnsi="Times New Roman"/>
          <w:sz w:val="24"/>
          <w:szCs w:val="24"/>
        </w:rPr>
        <w:t xml:space="preserve"> listę wszystkich produktów, które w ramach zadania budżetowego zostały zdefiniowane. </w:t>
      </w:r>
      <w:r w:rsidR="00935DD9">
        <w:rPr>
          <w:rFonts w:ascii="Times New Roman" w:hAnsi="Times New Roman"/>
          <w:sz w:val="24"/>
          <w:szCs w:val="24"/>
        </w:rPr>
        <w:t>Lista ta w większości przypadków będzie się istotnie różnić od tej, którą obserwowaliśmy w roku ubiegłym ze względu na:</w:t>
      </w:r>
    </w:p>
    <w:p w:rsidR="00935DD9" w:rsidRDefault="00935DD9" w:rsidP="00935DD9">
      <w:pPr>
        <w:pStyle w:val="Akapitzlist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rozwój systemu (automatyczne tworzenie zbioru wskaźników standardowych</w:t>
      </w:r>
    </w:p>
    <w:p w:rsidR="00176994" w:rsidRPr="00EA0F2B" w:rsidRDefault="00935DD9" w:rsidP="00935DD9">
      <w:pPr>
        <w:pStyle w:val="Akapitzlist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dodatkowe wymagania i wskazówki dotyczące określania i nazywania produktów opisane szczegółowo we wstępie w części A instrukcji. </w:t>
      </w:r>
    </w:p>
    <w:p w:rsidR="00F40C16" w:rsidRPr="00EA0F2B" w:rsidRDefault="00F40C16" w:rsidP="00F40C16">
      <w:pPr>
        <w:pStyle w:val="Akapitzlist"/>
        <w:ind w:left="-567"/>
        <w:rPr>
          <w:rFonts w:ascii="Times New Roman" w:hAnsi="Times New Roman"/>
          <w:sz w:val="24"/>
          <w:szCs w:val="24"/>
        </w:rPr>
      </w:pPr>
    </w:p>
    <w:p w:rsidR="00A3578E" w:rsidRPr="00EA0F2B" w:rsidRDefault="00A3578E" w:rsidP="00A3578E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Pracę </w:t>
      </w:r>
      <w:r w:rsidR="00935DD9">
        <w:rPr>
          <w:rFonts w:ascii="Times New Roman" w:hAnsi="Times New Roman"/>
          <w:sz w:val="24"/>
          <w:szCs w:val="24"/>
        </w:rPr>
        <w:t xml:space="preserve">definiowania wskaźników należy wiec wykonać od początku biorąc za podstawę zapisy w </w:t>
      </w:r>
      <w:r w:rsidRPr="00EA0F2B">
        <w:rPr>
          <w:rFonts w:ascii="Times New Roman" w:hAnsi="Times New Roman"/>
          <w:sz w:val="24"/>
          <w:szCs w:val="24"/>
        </w:rPr>
        <w:t xml:space="preserve">KMW </w:t>
      </w:r>
      <w:r w:rsidR="00847FE0">
        <w:rPr>
          <w:rFonts w:ascii="Times New Roman" w:hAnsi="Times New Roman"/>
          <w:sz w:val="24"/>
          <w:szCs w:val="24"/>
        </w:rPr>
        <w:t xml:space="preserve">przygotowane na rok 2014. </w:t>
      </w:r>
    </w:p>
    <w:p w:rsidR="00F40C16" w:rsidRPr="00EA0F2B" w:rsidRDefault="00F40C16" w:rsidP="00F40C16">
      <w:pPr>
        <w:pStyle w:val="Akapitzlist"/>
        <w:ind w:left="-567"/>
        <w:rPr>
          <w:rFonts w:ascii="Times New Roman" w:hAnsi="Times New Roman"/>
          <w:sz w:val="24"/>
          <w:szCs w:val="24"/>
        </w:rPr>
      </w:pPr>
    </w:p>
    <w:p w:rsidR="00F23B16" w:rsidRDefault="00F23B16" w:rsidP="00F40C16">
      <w:pPr>
        <w:pStyle w:val="Akapitzlist"/>
        <w:ind w:left="0"/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365F91" w:themeColor="accent1" w:themeShade="BF"/>
          <w:sz w:val="24"/>
          <w:szCs w:val="24"/>
        </w:rPr>
        <w:lastRenderedPageBreak/>
        <w:drawing>
          <wp:inline distT="0" distB="0" distL="0" distR="0">
            <wp:extent cx="5760720" cy="4608576"/>
            <wp:effectExtent l="19050" t="0" r="0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12A" w:rsidRPr="00B8612A" w:rsidRDefault="00B8612A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B8612A">
        <w:rPr>
          <w:rFonts w:ascii="Times New Roman" w:hAnsi="Times New Roman"/>
          <w:sz w:val="24"/>
          <w:szCs w:val="24"/>
        </w:rPr>
        <w:t>Rys. 4</w:t>
      </w:r>
    </w:p>
    <w:p w:rsidR="00F23B16" w:rsidRDefault="00F23B16" w:rsidP="001902FD">
      <w:pPr>
        <w:pStyle w:val="Akapitzlist"/>
        <w:ind w:left="0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</w:pPr>
    </w:p>
    <w:p w:rsidR="00847FE0" w:rsidRDefault="00DC4497" w:rsidP="001902FD">
      <w:pPr>
        <w:pStyle w:val="Akapitzlist"/>
        <w:ind w:left="0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  <w:r w:rsidRPr="00EA0F2B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>Wskazówka:</w:t>
      </w:r>
      <w:r w:rsidRPr="00EA0F2B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  </w:t>
      </w:r>
      <w:r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do dalszej pracy warto mieć wydrukowane arkusze KMW zawierające dotychczas monitorowane mierniki i wskaźniki w naszym zadaniu. Przed wydrukowaniem można listę wskaźników </w:t>
      </w:r>
      <w:r w:rsidR="00F40C16"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skopiować do „zwykłego </w:t>
      </w:r>
      <w:r w:rsidR="00A35CC1">
        <w:rPr>
          <w:rFonts w:ascii="Times New Roman" w:hAnsi="Times New Roman"/>
          <w:i/>
          <w:color w:val="365F91" w:themeColor="accent1" w:themeShade="BF"/>
          <w:sz w:val="24"/>
          <w:szCs w:val="24"/>
        </w:rPr>
        <w:t>a</w:t>
      </w:r>
      <w:r w:rsidR="00F40C16"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>rkusza” (nie zabezpieczonego)</w:t>
      </w:r>
      <w:r w:rsidR="00847FE0">
        <w:rPr>
          <w:rFonts w:ascii="Times New Roman" w:hAnsi="Times New Roman"/>
          <w:i/>
          <w:color w:val="365F91" w:themeColor="accent1" w:themeShade="BF"/>
          <w:sz w:val="24"/>
          <w:szCs w:val="24"/>
        </w:rPr>
        <w:t>.</w:t>
      </w:r>
    </w:p>
    <w:p w:rsidR="00847FE0" w:rsidRDefault="00847FE0" w:rsidP="001902FD">
      <w:pPr>
        <w:pStyle w:val="Akapitzlist"/>
        <w:ind w:left="0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Po skopiowaniu </w:t>
      </w:r>
      <w:r w:rsidR="00A35CC1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obok wskaźnika </w:t>
      </w:r>
      <w:r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warto dodać kolumnę </w:t>
      </w:r>
      <w:r w:rsidR="00A35CC1">
        <w:rPr>
          <w:rFonts w:ascii="Times New Roman" w:hAnsi="Times New Roman"/>
          <w:i/>
          <w:color w:val="365F91" w:themeColor="accent1" w:themeShade="BF"/>
          <w:sz w:val="24"/>
          <w:szCs w:val="24"/>
        </w:rPr>
        <w:t>i zapisać</w:t>
      </w:r>
      <w:r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w niej odpowiednią, nadaną przez nas w systemie n</w:t>
      </w:r>
      <w:r w:rsidR="00F23B16">
        <w:rPr>
          <w:rFonts w:ascii="Times New Roman" w:hAnsi="Times New Roman"/>
          <w:i/>
          <w:color w:val="365F91" w:themeColor="accent1" w:themeShade="BF"/>
          <w:sz w:val="24"/>
          <w:szCs w:val="24"/>
        </w:rPr>
        <w:t>a</w:t>
      </w:r>
      <w:r>
        <w:rPr>
          <w:rFonts w:ascii="Times New Roman" w:hAnsi="Times New Roman"/>
          <w:i/>
          <w:color w:val="365F91" w:themeColor="accent1" w:themeShade="BF"/>
          <w:sz w:val="24"/>
          <w:szCs w:val="24"/>
        </w:rPr>
        <w:t>zwę</w:t>
      </w:r>
      <w:r w:rsidR="00F23B16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produktu z jakim związany jest wskaźnik </w:t>
      </w:r>
      <w:r>
        <w:rPr>
          <w:rFonts w:ascii="Times New Roman" w:hAnsi="Times New Roman"/>
          <w:i/>
          <w:color w:val="365F91" w:themeColor="accent1" w:themeShade="BF"/>
          <w:sz w:val="24"/>
          <w:szCs w:val="24"/>
        </w:rPr>
        <w:t>.</w:t>
      </w:r>
    </w:p>
    <w:p w:rsidR="00DC4497" w:rsidRPr="00EA0F2B" w:rsidRDefault="00847FE0" w:rsidP="001902FD">
      <w:pPr>
        <w:pStyle w:val="Akapitzlist"/>
        <w:ind w:left="0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i/>
          <w:color w:val="365F91" w:themeColor="accent1" w:themeShade="BF"/>
          <w:sz w:val="24"/>
          <w:szCs w:val="24"/>
        </w:rPr>
        <w:t>Po dopisaniu nazw produktów warto kolejność wierszy posortować</w:t>
      </w:r>
      <w:r w:rsidR="00DC4497"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wg dopisanych produktów</w:t>
      </w:r>
      <w:r w:rsidR="00F23B16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tak samo w arkuszu EXCEL</w:t>
      </w:r>
      <w:r w:rsidR="00A35CC1">
        <w:rPr>
          <w:rFonts w:ascii="Times New Roman" w:hAnsi="Times New Roman"/>
          <w:i/>
          <w:color w:val="365F91" w:themeColor="accent1" w:themeShade="BF"/>
          <w:sz w:val="24"/>
          <w:szCs w:val="24"/>
        </w:rPr>
        <w:t>’</w:t>
      </w:r>
      <w:r w:rsidR="00F23B16">
        <w:rPr>
          <w:rFonts w:ascii="Times New Roman" w:hAnsi="Times New Roman"/>
          <w:i/>
          <w:color w:val="365F91" w:themeColor="accent1" w:themeShade="BF"/>
          <w:sz w:val="24"/>
          <w:szCs w:val="24"/>
        </w:rPr>
        <w:t>a</w:t>
      </w:r>
      <w:r w:rsidR="00A35CC1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</w:t>
      </w:r>
      <w:r w:rsidR="00F23B16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jak i w </w:t>
      </w:r>
      <w:r w:rsidR="00A35CC1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systemie. W systemie STRADOM , aby uruchomić sortowanie należy kursor ustawić na tekście opisującym zawartość kolumny (wtedy kursor przyjmuje formę „rączki”) i kliknąć lewym klawiszem myszy. Powtórne kliknięcie spowoduje sortowanie malejące.  </w:t>
      </w:r>
    </w:p>
    <w:p w:rsidR="00945D51" w:rsidRPr="00EA0F2B" w:rsidRDefault="00945D51" w:rsidP="001902FD">
      <w:pPr>
        <w:pStyle w:val="Akapitzlist"/>
        <w:ind w:left="0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</w:pPr>
      <w:r w:rsidRPr="00EA0F2B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>Uwaga:</w:t>
      </w:r>
    </w:p>
    <w:p w:rsidR="00A35CC1" w:rsidRDefault="00945D51" w:rsidP="001902FD">
      <w:pPr>
        <w:pStyle w:val="Akapitzlist"/>
        <w:numPr>
          <w:ilvl w:val="0"/>
          <w:numId w:val="17"/>
        </w:numPr>
        <w:ind w:left="426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  <w:r w:rsidRPr="000E0A1A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Pamiętajmy, aby nie popełnić błędu </w:t>
      </w:r>
      <w:r w:rsidRPr="000E0A1A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 xml:space="preserve">powtarzając </w:t>
      </w:r>
      <w:r w:rsidRPr="000E0A1A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definiowanie wskaźników standardowych. Dlatego najlepiej zacząć od „wykreślenia”  z KMW </w:t>
      </w:r>
      <w:r w:rsidR="00883BA2" w:rsidRPr="000E0A1A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</w:t>
      </w:r>
      <w:r w:rsidRPr="000E0A1A">
        <w:rPr>
          <w:rFonts w:ascii="Times New Roman" w:hAnsi="Times New Roman"/>
          <w:i/>
          <w:color w:val="365F91" w:themeColor="accent1" w:themeShade="BF"/>
          <w:sz w:val="24"/>
          <w:szCs w:val="24"/>
        </w:rPr>
        <w:t>takich</w:t>
      </w:r>
      <w:r w:rsidR="000E0A1A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</w:t>
      </w:r>
      <w:r w:rsidRPr="000E0A1A">
        <w:rPr>
          <w:rFonts w:ascii="Times New Roman" w:hAnsi="Times New Roman"/>
          <w:i/>
          <w:color w:val="365F91" w:themeColor="accent1" w:themeShade="BF"/>
          <w:sz w:val="24"/>
          <w:szCs w:val="24"/>
        </w:rPr>
        <w:t>wskaźnikó</w:t>
      </w:r>
      <w:r w:rsidR="00A35CC1" w:rsidRPr="000E0A1A">
        <w:rPr>
          <w:rFonts w:ascii="Times New Roman" w:hAnsi="Times New Roman"/>
          <w:i/>
          <w:color w:val="365F91" w:themeColor="accent1" w:themeShade="BF"/>
          <w:sz w:val="24"/>
          <w:szCs w:val="24"/>
        </w:rPr>
        <w:t>w</w:t>
      </w:r>
      <w:r w:rsidR="00883BA2" w:rsidRPr="000E0A1A">
        <w:rPr>
          <w:rFonts w:ascii="Times New Roman" w:hAnsi="Times New Roman"/>
          <w:i/>
          <w:color w:val="365F91" w:themeColor="accent1" w:themeShade="BF"/>
          <w:sz w:val="24"/>
          <w:szCs w:val="24"/>
        </w:rPr>
        <w:t>.</w:t>
      </w:r>
    </w:p>
    <w:p w:rsidR="000E0A1A" w:rsidRPr="000E0A1A" w:rsidRDefault="000E0A1A" w:rsidP="001902FD">
      <w:pPr>
        <w:pStyle w:val="Akapitzlist"/>
        <w:numPr>
          <w:ilvl w:val="0"/>
          <w:numId w:val="17"/>
        </w:numPr>
        <w:ind w:left="426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Analizując oferowane przez system wskaźniki procesowe zwróćmy uwagę na formuły obliczania, a nie nazwy – częstym przypadkiem będzie, że system oferuje do wyboru wskaźnik, który ma nieco inną (lub całkiem inną) nazwę niż używaliśmy dotychczas, ale jego formuła i mierniki są identyczne z używanym przez nas. W takim przypadku nie </w:t>
      </w:r>
      <w:r>
        <w:rPr>
          <w:rFonts w:ascii="Times New Roman" w:hAnsi="Times New Roman"/>
          <w:i/>
          <w:color w:val="365F91" w:themeColor="accent1" w:themeShade="BF"/>
          <w:sz w:val="24"/>
          <w:szCs w:val="24"/>
        </w:rPr>
        <w:lastRenderedPageBreak/>
        <w:t>definiujmy indywidualnego wskaźnika ale zaakceptujmy nową wspólną dla organizacji nazwę.</w:t>
      </w:r>
    </w:p>
    <w:p w:rsidR="00A35CC1" w:rsidRDefault="00A35CC1" w:rsidP="001902FD">
      <w:pPr>
        <w:pStyle w:val="Akapitzlist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</w:p>
    <w:p w:rsidR="00945D51" w:rsidRPr="00EA0F2B" w:rsidRDefault="00883BA2" w:rsidP="001902FD">
      <w:pPr>
        <w:pStyle w:val="Akapitzlist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  <w:r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</w:t>
      </w:r>
    </w:p>
    <w:p w:rsidR="00DC4497" w:rsidRPr="00EA0F2B" w:rsidRDefault="00DC4497" w:rsidP="001902FD">
      <w:pPr>
        <w:pStyle w:val="Akapitzlist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DC4497" w:rsidRPr="00EA0F2B" w:rsidRDefault="00DC4497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Jeśli na liście produktów wygenerowanej na podstawie planu zadania brak „produktu”, dla którego (jak wynika z KMW) potrzebujemy gromadzić dane i obliczać wskaźniki – możemy dodać</w:t>
      </w:r>
      <w:r w:rsidR="002B1CA8" w:rsidRPr="00EA0F2B">
        <w:rPr>
          <w:rFonts w:ascii="Times New Roman" w:hAnsi="Times New Roman"/>
          <w:sz w:val="24"/>
          <w:szCs w:val="24"/>
        </w:rPr>
        <w:t xml:space="preserve"> </w:t>
      </w:r>
      <w:r w:rsidRPr="00EA0F2B">
        <w:rPr>
          <w:rFonts w:ascii="Times New Roman" w:hAnsi="Times New Roman"/>
          <w:sz w:val="24"/>
          <w:szCs w:val="24"/>
        </w:rPr>
        <w:t>produkt do listy</w:t>
      </w:r>
      <w:r w:rsidR="002B3DAC" w:rsidRPr="00EA0F2B">
        <w:rPr>
          <w:rFonts w:ascii="Times New Roman" w:hAnsi="Times New Roman"/>
          <w:sz w:val="24"/>
          <w:szCs w:val="24"/>
        </w:rPr>
        <w:t xml:space="preserve"> (</w:t>
      </w:r>
      <w:r w:rsidR="002B3DAC"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>pamiętajmy o unikalności nazwy</w:t>
      </w:r>
      <w:r w:rsidR="002B3DAC" w:rsidRPr="00EA0F2B">
        <w:rPr>
          <w:rFonts w:ascii="Times New Roman" w:hAnsi="Times New Roman"/>
          <w:sz w:val="24"/>
          <w:szCs w:val="24"/>
        </w:rPr>
        <w:t>)</w:t>
      </w:r>
      <w:r w:rsidRPr="00EA0F2B">
        <w:rPr>
          <w:rFonts w:ascii="Times New Roman" w:hAnsi="Times New Roman"/>
          <w:sz w:val="24"/>
          <w:szCs w:val="24"/>
        </w:rPr>
        <w:t>, korzystając z „przycisku”</w:t>
      </w:r>
      <w:r w:rsidRPr="00EA0F2B">
        <w:rPr>
          <w:rFonts w:ascii="Times New Roman" w:hAnsi="Times New Roman"/>
          <w:color w:val="00B050"/>
          <w:sz w:val="24"/>
          <w:szCs w:val="24"/>
        </w:rPr>
        <w:t xml:space="preserve">  </w:t>
      </w:r>
      <w:r w:rsidRPr="00EA0F2B">
        <w:rPr>
          <w:rFonts w:ascii="Times New Roman" w:hAnsi="Times New Roman"/>
          <w:sz w:val="24"/>
          <w:szCs w:val="24"/>
          <w:bdr w:val="single" w:sz="4" w:space="0" w:color="auto"/>
        </w:rPr>
        <w:t>+ Dodaj</w:t>
      </w:r>
      <w:r w:rsidRPr="00EA0F2B">
        <w:rPr>
          <w:rFonts w:ascii="Times New Roman" w:hAnsi="Times New Roman"/>
          <w:sz w:val="24"/>
          <w:szCs w:val="24"/>
        </w:rPr>
        <w:t xml:space="preserve">  i wówczas należy </w:t>
      </w:r>
      <w:r w:rsidR="000E0A1A">
        <w:rPr>
          <w:rFonts w:ascii="Times New Roman" w:hAnsi="Times New Roman"/>
          <w:sz w:val="24"/>
          <w:szCs w:val="24"/>
        </w:rPr>
        <w:t xml:space="preserve">także dla niego </w:t>
      </w:r>
      <w:r w:rsidRPr="00EA0F2B">
        <w:rPr>
          <w:rFonts w:ascii="Times New Roman" w:hAnsi="Times New Roman"/>
          <w:sz w:val="24"/>
          <w:szCs w:val="24"/>
        </w:rPr>
        <w:t>wybrać dla niego ze słownika „Kategorię produktu”</w:t>
      </w:r>
      <w:r w:rsidR="00B8612A">
        <w:rPr>
          <w:rFonts w:ascii="Times New Roman" w:hAnsi="Times New Roman"/>
          <w:sz w:val="24"/>
          <w:szCs w:val="24"/>
        </w:rPr>
        <w:t xml:space="preserve"> i podać ilość</w:t>
      </w:r>
      <w:r w:rsidRPr="00EA0F2B">
        <w:rPr>
          <w:rFonts w:ascii="Times New Roman" w:hAnsi="Times New Roman"/>
          <w:sz w:val="24"/>
          <w:szCs w:val="24"/>
        </w:rPr>
        <w:t xml:space="preserve">.  Gdy wszystkie produkty przyporządkowane są do odpowiednich Kategorii, ustalając kursor na wybranym wierszu </w:t>
      </w:r>
      <w:r w:rsidR="0062043F" w:rsidRPr="00EA0F2B">
        <w:rPr>
          <w:rFonts w:ascii="Times New Roman" w:hAnsi="Times New Roman"/>
          <w:sz w:val="24"/>
          <w:szCs w:val="24"/>
        </w:rPr>
        <w:t xml:space="preserve">(produkcie) </w:t>
      </w:r>
      <w:r w:rsidRPr="00EA0F2B">
        <w:rPr>
          <w:rFonts w:ascii="Times New Roman" w:hAnsi="Times New Roman"/>
          <w:sz w:val="24"/>
          <w:szCs w:val="24"/>
        </w:rPr>
        <w:t>pod prawym klawiszem myszy znajdujemy 2 zakładki „Mierniki” i „Wskaźniki”.</w:t>
      </w:r>
      <w:r w:rsidR="00A3578E" w:rsidRPr="00EA0F2B">
        <w:rPr>
          <w:rFonts w:ascii="Times New Roman" w:hAnsi="Times New Roman"/>
          <w:sz w:val="24"/>
          <w:szCs w:val="24"/>
        </w:rPr>
        <w:t>(</w:t>
      </w:r>
      <w:r w:rsidR="00A3578E" w:rsidRPr="00EA0F2B">
        <w:rPr>
          <w:rFonts w:ascii="Times New Roman" w:hAnsi="Times New Roman"/>
          <w:b/>
          <w:color w:val="FF0000"/>
          <w:sz w:val="24"/>
          <w:szCs w:val="24"/>
        </w:rPr>
        <w:t>Rys.</w:t>
      </w:r>
      <w:r w:rsidR="00B8612A">
        <w:rPr>
          <w:rFonts w:ascii="Times New Roman" w:hAnsi="Times New Roman"/>
          <w:b/>
          <w:color w:val="FF0000"/>
          <w:sz w:val="24"/>
          <w:szCs w:val="24"/>
        </w:rPr>
        <w:t>4</w:t>
      </w:r>
      <w:r w:rsidR="00A3578E" w:rsidRPr="00EA0F2B">
        <w:rPr>
          <w:rFonts w:ascii="Times New Roman" w:hAnsi="Times New Roman"/>
          <w:sz w:val="24"/>
          <w:szCs w:val="24"/>
        </w:rPr>
        <w:t>)</w:t>
      </w:r>
    </w:p>
    <w:p w:rsidR="00CB2871" w:rsidRPr="00EA0F2B" w:rsidRDefault="0062043F" w:rsidP="001902FD">
      <w:pPr>
        <w:pStyle w:val="Akapitzlist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Wybieramy „Wskaźniki” i wyświetla się formatka</w:t>
      </w:r>
      <w:r w:rsidR="00A3578E" w:rsidRPr="00EA0F2B">
        <w:rPr>
          <w:rFonts w:ascii="Times New Roman" w:hAnsi="Times New Roman"/>
          <w:sz w:val="24"/>
          <w:szCs w:val="24"/>
        </w:rPr>
        <w:t xml:space="preserve">  </w:t>
      </w:r>
      <w:r w:rsidR="00A3578E" w:rsidRPr="00EA0F2B">
        <w:rPr>
          <w:rFonts w:ascii="Times New Roman" w:hAnsi="Times New Roman"/>
          <w:b/>
          <w:color w:val="FF0000"/>
          <w:sz w:val="24"/>
          <w:szCs w:val="24"/>
        </w:rPr>
        <w:t>Rys.</w:t>
      </w:r>
      <w:r w:rsidR="00B8612A">
        <w:rPr>
          <w:rFonts w:ascii="Times New Roman" w:hAnsi="Times New Roman"/>
          <w:b/>
          <w:color w:val="FF0000"/>
          <w:sz w:val="24"/>
          <w:szCs w:val="24"/>
        </w:rPr>
        <w:t>5</w:t>
      </w:r>
      <w:r w:rsidR="00A3578E" w:rsidRPr="00EA0F2B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  <w:r w:rsidRPr="00EA0F2B">
        <w:rPr>
          <w:rFonts w:ascii="Times New Roman" w:hAnsi="Times New Roman"/>
          <w:sz w:val="24"/>
          <w:szCs w:val="24"/>
        </w:rPr>
        <w:t>na której przedstawione są wszystkie „oferowane” przez sys</w:t>
      </w:r>
      <w:r w:rsidR="00CB2871" w:rsidRPr="00EA0F2B">
        <w:rPr>
          <w:rFonts w:ascii="Times New Roman" w:hAnsi="Times New Roman"/>
          <w:sz w:val="24"/>
          <w:szCs w:val="24"/>
        </w:rPr>
        <w:t>tem wskaźniki, czyli</w:t>
      </w:r>
      <w:r w:rsidRPr="00EA0F2B">
        <w:rPr>
          <w:rFonts w:ascii="Times New Roman" w:hAnsi="Times New Roman"/>
          <w:sz w:val="24"/>
          <w:szCs w:val="24"/>
        </w:rPr>
        <w:t xml:space="preserve"> </w:t>
      </w:r>
      <w:r w:rsidR="00CB2871" w:rsidRPr="00EA0F2B">
        <w:rPr>
          <w:rFonts w:ascii="Times New Roman" w:hAnsi="Times New Roman"/>
          <w:sz w:val="24"/>
          <w:szCs w:val="24"/>
        </w:rPr>
        <w:t xml:space="preserve">Symbole i nazwy jakie dla wybranego przez nas produktu oferuje system. „Oferta” ta jest związana z „przypisaną” przez nas wcześniej </w:t>
      </w:r>
      <w:r w:rsidR="00B8612A">
        <w:rPr>
          <w:rFonts w:ascii="Times New Roman" w:hAnsi="Times New Roman"/>
          <w:sz w:val="24"/>
          <w:szCs w:val="24"/>
        </w:rPr>
        <w:t>K</w:t>
      </w:r>
      <w:r w:rsidR="00CB2871" w:rsidRPr="00EA0F2B">
        <w:rPr>
          <w:rFonts w:ascii="Times New Roman" w:hAnsi="Times New Roman"/>
          <w:sz w:val="24"/>
          <w:szCs w:val="24"/>
        </w:rPr>
        <w:t xml:space="preserve">ategorią produktu. </w:t>
      </w:r>
    </w:p>
    <w:p w:rsidR="00453C9D" w:rsidRPr="00EA0F2B" w:rsidRDefault="00453C9D" w:rsidP="001902FD">
      <w:pPr>
        <w:pStyle w:val="Akapitzlist"/>
        <w:ind w:left="-709"/>
        <w:jc w:val="both"/>
        <w:rPr>
          <w:rFonts w:ascii="Times New Roman" w:hAnsi="Times New Roman"/>
          <w:sz w:val="24"/>
          <w:szCs w:val="24"/>
        </w:rPr>
      </w:pPr>
    </w:p>
    <w:p w:rsidR="0062043F" w:rsidRPr="00EA0F2B" w:rsidRDefault="00453C9D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2CAFCB" wp14:editId="1F610266">
            <wp:extent cx="5775684" cy="4833257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50" cy="484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8E" w:rsidRPr="00B15F11" w:rsidRDefault="00A3578E" w:rsidP="001902FD">
      <w:pPr>
        <w:pStyle w:val="Akapitzlist"/>
        <w:ind w:left="-567"/>
        <w:jc w:val="both"/>
        <w:rPr>
          <w:rFonts w:ascii="Times New Roman" w:hAnsi="Times New Roman"/>
          <w:sz w:val="24"/>
          <w:szCs w:val="24"/>
        </w:rPr>
      </w:pPr>
      <w:r w:rsidRPr="00B15F11">
        <w:rPr>
          <w:rFonts w:ascii="Times New Roman" w:hAnsi="Times New Roman"/>
          <w:sz w:val="24"/>
          <w:szCs w:val="24"/>
        </w:rPr>
        <w:t>Rys.</w:t>
      </w:r>
      <w:r w:rsidR="00B8612A" w:rsidRPr="00B15F11">
        <w:rPr>
          <w:rFonts w:ascii="Times New Roman" w:hAnsi="Times New Roman"/>
          <w:sz w:val="24"/>
          <w:szCs w:val="24"/>
        </w:rPr>
        <w:t xml:space="preserve"> 5</w:t>
      </w:r>
    </w:p>
    <w:p w:rsidR="00E710F1" w:rsidRPr="00EA0F2B" w:rsidRDefault="0062043F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lastRenderedPageBreak/>
        <w:t>Kolejno o</w:t>
      </w:r>
      <w:r w:rsidR="00DC4497" w:rsidRPr="00EA0F2B">
        <w:rPr>
          <w:rFonts w:ascii="Times New Roman" w:hAnsi="Times New Roman"/>
          <w:sz w:val="24"/>
          <w:szCs w:val="24"/>
        </w:rPr>
        <w:t>dczytujemy</w:t>
      </w:r>
      <w:r w:rsidR="00E710F1" w:rsidRPr="00EA0F2B">
        <w:rPr>
          <w:rFonts w:ascii="Times New Roman" w:hAnsi="Times New Roman"/>
          <w:sz w:val="24"/>
          <w:szCs w:val="24"/>
        </w:rPr>
        <w:t xml:space="preserve"> pierwszy </w:t>
      </w:r>
      <w:r w:rsidR="00DC4497" w:rsidRPr="00EA0F2B">
        <w:rPr>
          <w:rFonts w:ascii="Times New Roman" w:hAnsi="Times New Roman"/>
          <w:sz w:val="24"/>
          <w:szCs w:val="24"/>
        </w:rPr>
        <w:t xml:space="preserve">wskaźnik na </w:t>
      </w:r>
      <w:r w:rsidRPr="00EA0F2B">
        <w:rPr>
          <w:rFonts w:ascii="Times New Roman" w:hAnsi="Times New Roman"/>
          <w:sz w:val="24"/>
          <w:szCs w:val="24"/>
        </w:rPr>
        <w:t xml:space="preserve">wydrukowanej karcie </w:t>
      </w:r>
      <w:r w:rsidR="00E710F1" w:rsidRPr="00EA0F2B">
        <w:rPr>
          <w:rFonts w:ascii="Times New Roman" w:hAnsi="Times New Roman"/>
          <w:sz w:val="24"/>
          <w:szCs w:val="24"/>
        </w:rPr>
        <w:t xml:space="preserve">KMW i </w:t>
      </w:r>
      <w:r w:rsidR="00DC4497" w:rsidRPr="00EA0F2B">
        <w:rPr>
          <w:rFonts w:ascii="Times New Roman" w:hAnsi="Times New Roman"/>
          <w:sz w:val="24"/>
          <w:szCs w:val="24"/>
        </w:rPr>
        <w:t>próbujemy</w:t>
      </w:r>
      <w:r w:rsidR="00E710F1" w:rsidRPr="00EA0F2B">
        <w:rPr>
          <w:rFonts w:ascii="Times New Roman" w:hAnsi="Times New Roman"/>
          <w:sz w:val="24"/>
          <w:szCs w:val="24"/>
        </w:rPr>
        <w:t xml:space="preserve"> wśród proponowanych w „Ofercie” </w:t>
      </w:r>
      <w:r w:rsidR="00DC4497" w:rsidRPr="00EA0F2B">
        <w:rPr>
          <w:rFonts w:ascii="Times New Roman" w:hAnsi="Times New Roman"/>
          <w:sz w:val="24"/>
          <w:szCs w:val="24"/>
        </w:rPr>
        <w:t xml:space="preserve">odszukać </w:t>
      </w:r>
      <w:r w:rsidR="00E710F1" w:rsidRPr="00EA0F2B">
        <w:rPr>
          <w:rFonts w:ascii="Times New Roman" w:hAnsi="Times New Roman"/>
          <w:sz w:val="24"/>
          <w:szCs w:val="24"/>
        </w:rPr>
        <w:t>wskaźnik „mierzący to samo” lub dostatecznie podobny, który może zostać przez nas zaakceptowany</w:t>
      </w:r>
      <w:r w:rsidR="00DC4497" w:rsidRPr="00EA0F2B">
        <w:rPr>
          <w:rFonts w:ascii="Times New Roman" w:hAnsi="Times New Roman"/>
          <w:sz w:val="24"/>
          <w:szCs w:val="24"/>
        </w:rPr>
        <w:t xml:space="preserve"> jako „zamiennik”</w:t>
      </w:r>
      <w:r w:rsidR="00E710F1" w:rsidRPr="00EA0F2B">
        <w:rPr>
          <w:rFonts w:ascii="Times New Roman" w:hAnsi="Times New Roman"/>
          <w:sz w:val="24"/>
          <w:szCs w:val="24"/>
        </w:rPr>
        <w:t>.</w:t>
      </w:r>
    </w:p>
    <w:p w:rsidR="00CD2B84" w:rsidRPr="00EA0F2B" w:rsidRDefault="00CD2B84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Wyświetlona lista w </w:t>
      </w:r>
      <w:r w:rsidR="00453C9D" w:rsidRPr="00EA0F2B">
        <w:rPr>
          <w:rFonts w:ascii="Times New Roman" w:hAnsi="Times New Roman"/>
          <w:sz w:val="24"/>
          <w:szCs w:val="24"/>
        </w:rPr>
        <w:t>trzeciej</w:t>
      </w:r>
      <w:r w:rsidRPr="00EA0F2B">
        <w:rPr>
          <w:rFonts w:ascii="Times New Roman" w:hAnsi="Times New Roman"/>
          <w:sz w:val="24"/>
          <w:szCs w:val="24"/>
        </w:rPr>
        <w:t xml:space="preserve"> kolumn</w:t>
      </w:r>
      <w:r w:rsidR="00453C9D" w:rsidRPr="00EA0F2B">
        <w:rPr>
          <w:rFonts w:ascii="Times New Roman" w:hAnsi="Times New Roman"/>
          <w:sz w:val="24"/>
          <w:szCs w:val="24"/>
        </w:rPr>
        <w:t>ie</w:t>
      </w:r>
      <w:r w:rsidRPr="00EA0F2B">
        <w:rPr>
          <w:rFonts w:ascii="Times New Roman" w:hAnsi="Times New Roman"/>
          <w:sz w:val="24"/>
          <w:szCs w:val="24"/>
        </w:rPr>
        <w:t xml:space="preserve"> zawiera </w:t>
      </w:r>
      <w:r w:rsidR="002B3DAC" w:rsidRPr="00EA0F2B">
        <w:rPr>
          <w:rFonts w:ascii="Times New Roman" w:hAnsi="Times New Roman"/>
          <w:sz w:val="24"/>
          <w:szCs w:val="24"/>
        </w:rPr>
        <w:t xml:space="preserve">pole wyboru  (ang. </w:t>
      </w:r>
      <w:r w:rsidRPr="00EA0F2B">
        <w:rPr>
          <w:rFonts w:ascii="Times New Roman" w:hAnsi="Times New Roman"/>
          <w:sz w:val="24"/>
          <w:szCs w:val="24"/>
        </w:rPr>
        <w:t>checkbox</w:t>
      </w:r>
      <w:r w:rsidR="002B3DAC" w:rsidRPr="00EA0F2B">
        <w:rPr>
          <w:rFonts w:ascii="Times New Roman" w:hAnsi="Times New Roman"/>
          <w:sz w:val="24"/>
          <w:szCs w:val="24"/>
        </w:rPr>
        <w:t>)</w:t>
      </w:r>
      <w:r w:rsidRPr="00EA0F2B">
        <w:rPr>
          <w:rFonts w:ascii="Times New Roman" w:hAnsi="Times New Roman"/>
          <w:sz w:val="24"/>
          <w:szCs w:val="24"/>
        </w:rPr>
        <w:t>, którego zaznaczenie powoduje, że wskaźnik, będzie monitorowany dla danego produktu i system będzie rejestrował dane dla jego obliczenia</w:t>
      </w:r>
      <w:r w:rsidR="00B8612A">
        <w:rPr>
          <w:rFonts w:ascii="Times New Roman" w:hAnsi="Times New Roman"/>
          <w:sz w:val="24"/>
          <w:szCs w:val="24"/>
        </w:rPr>
        <w:t>, czyli Mierniki</w:t>
      </w:r>
      <w:r w:rsidRPr="00EA0F2B">
        <w:rPr>
          <w:rFonts w:ascii="Times New Roman" w:hAnsi="Times New Roman"/>
          <w:sz w:val="24"/>
          <w:szCs w:val="24"/>
        </w:rPr>
        <w:t>.</w:t>
      </w:r>
    </w:p>
    <w:p w:rsidR="00FE617A" w:rsidRPr="00EA0F2B" w:rsidRDefault="004C6401" w:rsidP="001902FD">
      <w:pPr>
        <w:pStyle w:val="Akapitzlist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Aby lepiej poznać merytoryczny sens wskaźnika z</w:t>
      </w:r>
      <w:r w:rsidR="00FE617A" w:rsidRPr="00EA0F2B">
        <w:rPr>
          <w:rFonts w:ascii="Times New Roman" w:hAnsi="Times New Roman"/>
          <w:sz w:val="24"/>
          <w:szCs w:val="24"/>
        </w:rPr>
        <w:t xml:space="preserve">anim </w:t>
      </w:r>
      <w:r w:rsidRPr="00EA0F2B">
        <w:rPr>
          <w:rFonts w:ascii="Times New Roman" w:hAnsi="Times New Roman"/>
          <w:sz w:val="24"/>
          <w:szCs w:val="24"/>
        </w:rPr>
        <w:t>dokonamy wyboru</w:t>
      </w:r>
      <w:r w:rsidR="00FE617A" w:rsidRPr="00EA0F2B">
        <w:rPr>
          <w:rFonts w:ascii="Times New Roman" w:hAnsi="Times New Roman"/>
          <w:sz w:val="24"/>
          <w:szCs w:val="24"/>
        </w:rPr>
        <w:t xml:space="preserve"> warto, korzystając z  „lupy” (ikonka w pierwszej kolumnie tabeli) </w:t>
      </w:r>
      <w:r w:rsidR="00A3578E" w:rsidRPr="00EA0F2B">
        <w:rPr>
          <w:rFonts w:ascii="Times New Roman" w:hAnsi="Times New Roman"/>
          <w:sz w:val="24"/>
          <w:szCs w:val="24"/>
        </w:rPr>
        <w:t xml:space="preserve"> i </w:t>
      </w:r>
      <w:r w:rsidR="00FE617A" w:rsidRPr="00EA0F2B">
        <w:rPr>
          <w:rFonts w:ascii="Times New Roman" w:hAnsi="Times New Roman"/>
          <w:sz w:val="24"/>
          <w:szCs w:val="24"/>
        </w:rPr>
        <w:t>zobaczyć wszystkie Mierniki</w:t>
      </w:r>
      <w:r w:rsidR="00A3578E" w:rsidRPr="00EA0F2B">
        <w:rPr>
          <w:rFonts w:ascii="Times New Roman" w:hAnsi="Times New Roman"/>
          <w:sz w:val="24"/>
          <w:szCs w:val="24"/>
        </w:rPr>
        <w:t xml:space="preserve">  (</w:t>
      </w:r>
      <w:r w:rsidR="00A3578E" w:rsidRPr="00EA0F2B">
        <w:rPr>
          <w:rFonts w:ascii="Times New Roman" w:hAnsi="Times New Roman"/>
          <w:b/>
          <w:color w:val="FF0000"/>
          <w:sz w:val="24"/>
          <w:szCs w:val="24"/>
        </w:rPr>
        <w:t>Rys.</w:t>
      </w:r>
      <w:r w:rsidR="00B8612A">
        <w:rPr>
          <w:rFonts w:ascii="Times New Roman" w:hAnsi="Times New Roman"/>
          <w:b/>
          <w:color w:val="FF0000"/>
          <w:sz w:val="24"/>
          <w:szCs w:val="24"/>
        </w:rPr>
        <w:t xml:space="preserve"> 5</w:t>
      </w:r>
      <w:r w:rsidR="00A3578E" w:rsidRPr="00EA0F2B">
        <w:rPr>
          <w:rFonts w:ascii="Times New Roman" w:hAnsi="Times New Roman"/>
          <w:b/>
          <w:color w:val="FF0000"/>
          <w:sz w:val="24"/>
          <w:szCs w:val="24"/>
        </w:rPr>
        <w:t>)</w:t>
      </w:r>
      <w:r w:rsidR="00FE617A" w:rsidRPr="00EA0F2B">
        <w:rPr>
          <w:rFonts w:ascii="Times New Roman" w:hAnsi="Times New Roman"/>
          <w:sz w:val="24"/>
          <w:szCs w:val="24"/>
        </w:rPr>
        <w:t xml:space="preserve">, które można wykorzystać dla danego produktu oraz formułę obliczenia wartości danego wskaźnika. </w:t>
      </w:r>
    </w:p>
    <w:p w:rsidR="00FE617A" w:rsidRPr="00EA0F2B" w:rsidRDefault="001C632F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Podobnie postępujemy dla kolejnych wskaźników w KMW</w:t>
      </w:r>
      <w:r w:rsidR="00E710F1" w:rsidRPr="00EA0F2B">
        <w:rPr>
          <w:rFonts w:ascii="Times New Roman" w:hAnsi="Times New Roman"/>
          <w:sz w:val="24"/>
          <w:szCs w:val="24"/>
        </w:rPr>
        <w:t>, które dotyczą tego produktu</w:t>
      </w:r>
      <w:r w:rsidRPr="00EA0F2B">
        <w:rPr>
          <w:rFonts w:ascii="Times New Roman" w:hAnsi="Times New Roman"/>
          <w:sz w:val="24"/>
          <w:szCs w:val="24"/>
        </w:rPr>
        <w:t>. Wskaźniki, które zostały „odnalezione” w systemie STRADOM wykreślamy z KMW. Te, dla których nie znaleziono odpowiedników pozostają.</w:t>
      </w:r>
      <w:r w:rsidR="00CB2871" w:rsidRPr="00EA0F2B">
        <w:rPr>
          <w:rFonts w:ascii="Times New Roman" w:hAnsi="Times New Roman"/>
          <w:sz w:val="24"/>
          <w:szCs w:val="24"/>
        </w:rPr>
        <w:t xml:space="preserve"> Czynności powyższe powtarzamy dla  wszystkich zawartych w KMW wskaźn</w:t>
      </w:r>
      <w:r w:rsidR="00AC6950" w:rsidRPr="00EA0F2B">
        <w:rPr>
          <w:rFonts w:ascii="Times New Roman" w:hAnsi="Times New Roman"/>
          <w:sz w:val="24"/>
          <w:szCs w:val="24"/>
        </w:rPr>
        <w:t>ików</w:t>
      </w:r>
      <w:r w:rsidR="00CB2871" w:rsidRPr="00EA0F2B">
        <w:rPr>
          <w:rFonts w:ascii="Times New Roman" w:hAnsi="Times New Roman"/>
          <w:sz w:val="24"/>
          <w:szCs w:val="24"/>
        </w:rPr>
        <w:t>.</w:t>
      </w:r>
    </w:p>
    <w:p w:rsidR="00E710F1" w:rsidRPr="00EA0F2B" w:rsidRDefault="004C6401" w:rsidP="001902FD">
      <w:pPr>
        <w:pStyle w:val="Akapitzlist"/>
        <w:ind w:left="0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  <w:r w:rsidRPr="00EA0F2B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>Wskazówka:</w:t>
      </w:r>
      <w:r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Po zakończeniu pracy z KMW zobaczymy, że dla niektórych produktów (czasem dla wielu) z listy wyświetlonej na ekranie nie mam</w:t>
      </w:r>
      <w:r w:rsidR="00CB2871"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>y</w:t>
      </w:r>
      <w:r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wybranych wskaźników</w:t>
      </w:r>
      <w:r w:rsidR="00B8612A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procesowych</w:t>
      </w:r>
      <w:r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– to sytuacja prawidłowa</w:t>
      </w:r>
      <w:r w:rsidR="00B8612A">
        <w:rPr>
          <w:rFonts w:ascii="Times New Roman" w:hAnsi="Times New Roman"/>
          <w:i/>
          <w:color w:val="365F91" w:themeColor="accent1" w:themeShade="BF"/>
          <w:sz w:val="24"/>
          <w:szCs w:val="24"/>
        </w:rPr>
        <w:t>, dla tych produktów obliczone zostaną tylko wskaźniki standardowe</w:t>
      </w:r>
      <w:r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– nie ma obowiązku przypisywania wskaźników</w:t>
      </w:r>
      <w:r w:rsidR="00B8612A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procesowych</w:t>
      </w:r>
      <w:r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do wszystkich produktów wymienionych w planie, podobnie jak nie ma obowiązku używania wszystkich oferowanych przez system wskaźników.</w:t>
      </w:r>
      <w:r w:rsidR="009D3DBE"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Dobór wskaźników powinien uwzględniać potrzeby informacyjne związane z monitorowaniem wymagań jakościowych kluczowych produktów  oraz usług publicznych (np. liczba uczestników wydarzeń, odbiorców usług, </w:t>
      </w:r>
      <w:r w:rsidR="00B8612A">
        <w:rPr>
          <w:rFonts w:ascii="Times New Roman" w:hAnsi="Times New Roman"/>
          <w:i/>
          <w:color w:val="365F91" w:themeColor="accent1" w:themeShade="BF"/>
          <w:sz w:val="24"/>
          <w:szCs w:val="24"/>
        </w:rPr>
        <w:t>powierzchnia</w:t>
      </w:r>
      <w:r w:rsidR="009D3DBE"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utrzymanych lub remontowanych dróg, etc.) . </w:t>
      </w:r>
    </w:p>
    <w:p w:rsidR="00883BA2" w:rsidRPr="00EA0F2B" w:rsidRDefault="00883BA2" w:rsidP="001902FD">
      <w:pPr>
        <w:pStyle w:val="Akapitzlist"/>
        <w:ind w:left="0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</w:p>
    <w:p w:rsidR="001C632F" w:rsidRPr="00EA0F2B" w:rsidRDefault="001C632F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Teraz należy rozstrzygnąć, czy pozostałe </w:t>
      </w:r>
      <w:r w:rsidR="00CB2871" w:rsidRPr="00EA0F2B">
        <w:rPr>
          <w:rFonts w:ascii="Times New Roman" w:hAnsi="Times New Roman"/>
          <w:sz w:val="24"/>
          <w:szCs w:val="24"/>
        </w:rPr>
        <w:t xml:space="preserve">w KMW </w:t>
      </w:r>
      <w:r w:rsidRPr="00EA0F2B">
        <w:rPr>
          <w:rFonts w:ascii="Times New Roman" w:hAnsi="Times New Roman"/>
          <w:sz w:val="24"/>
          <w:szCs w:val="24"/>
        </w:rPr>
        <w:t>wskaźniki są dla nas nadal istotne. Jeśli</w:t>
      </w:r>
      <w:r w:rsidR="00B8612A">
        <w:rPr>
          <w:rFonts w:ascii="Times New Roman" w:hAnsi="Times New Roman"/>
          <w:sz w:val="24"/>
          <w:szCs w:val="24"/>
        </w:rPr>
        <w:t xml:space="preserve"> nie jesteśmy pewni warto zrezygnować (zawsze później możemy brak uzupełnić), ale gdy</w:t>
      </w:r>
      <w:r w:rsidRPr="00EA0F2B">
        <w:rPr>
          <w:rFonts w:ascii="Times New Roman" w:hAnsi="Times New Roman"/>
          <w:sz w:val="24"/>
          <w:szCs w:val="24"/>
        </w:rPr>
        <w:t xml:space="preserve"> </w:t>
      </w:r>
      <w:r w:rsidR="00B8612A">
        <w:rPr>
          <w:rFonts w:ascii="Times New Roman" w:hAnsi="Times New Roman"/>
          <w:sz w:val="24"/>
          <w:szCs w:val="24"/>
        </w:rPr>
        <w:t>jesteśmy przekonani, że wskaźnik jest potrzebny</w:t>
      </w:r>
      <w:r w:rsidR="00B8612A" w:rsidRPr="00EA0F2B">
        <w:rPr>
          <w:rFonts w:ascii="Times New Roman" w:hAnsi="Times New Roman"/>
          <w:sz w:val="24"/>
          <w:szCs w:val="24"/>
        </w:rPr>
        <w:t xml:space="preserve"> </w:t>
      </w:r>
      <w:r w:rsidRPr="00EA0F2B">
        <w:rPr>
          <w:rFonts w:ascii="Times New Roman" w:hAnsi="Times New Roman"/>
          <w:sz w:val="24"/>
          <w:szCs w:val="24"/>
        </w:rPr>
        <w:t xml:space="preserve">- musimy w systemie zdefiniować </w:t>
      </w:r>
      <w:r w:rsidR="00B8612A">
        <w:rPr>
          <w:rFonts w:ascii="Times New Roman" w:hAnsi="Times New Roman"/>
          <w:sz w:val="24"/>
          <w:szCs w:val="24"/>
        </w:rPr>
        <w:t xml:space="preserve">miernik lub </w:t>
      </w:r>
      <w:r w:rsidRPr="00EA0F2B">
        <w:rPr>
          <w:rFonts w:ascii="Times New Roman" w:hAnsi="Times New Roman"/>
          <w:sz w:val="24"/>
          <w:szCs w:val="24"/>
        </w:rPr>
        <w:t xml:space="preserve">mierniki potrzebne do </w:t>
      </w:r>
      <w:r w:rsidR="00B8612A">
        <w:rPr>
          <w:rFonts w:ascii="Times New Roman" w:hAnsi="Times New Roman"/>
          <w:sz w:val="24"/>
          <w:szCs w:val="24"/>
        </w:rPr>
        <w:t>jego</w:t>
      </w:r>
      <w:r w:rsidR="00B8612A" w:rsidRPr="00EA0F2B">
        <w:rPr>
          <w:rFonts w:ascii="Times New Roman" w:hAnsi="Times New Roman"/>
          <w:sz w:val="24"/>
          <w:szCs w:val="24"/>
        </w:rPr>
        <w:t xml:space="preserve"> </w:t>
      </w:r>
      <w:r w:rsidRPr="00EA0F2B">
        <w:rPr>
          <w:rFonts w:ascii="Times New Roman" w:hAnsi="Times New Roman"/>
          <w:sz w:val="24"/>
          <w:szCs w:val="24"/>
        </w:rPr>
        <w:t>obliczenia.</w:t>
      </w:r>
    </w:p>
    <w:p w:rsidR="00E710F1" w:rsidRPr="00EA0F2B" w:rsidRDefault="001C632F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W tym celu wracamy do </w:t>
      </w:r>
      <w:r w:rsidR="00CA16FA" w:rsidRPr="00EA0F2B">
        <w:rPr>
          <w:rFonts w:ascii="Times New Roman" w:hAnsi="Times New Roman"/>
          <w:sz w:val="24"/>
          <w:szCs w:val="24"/>
        </w:rPr>
        <w:t xml:space="preserve">listy produktów </w:t>
      </w:r>
      <w:r w:rsidR="00A3578E" w:rsidRPr="00EA0F2B">
        <w:rPr>
          <w:rFonts w:ascii="Times New Roman" w:hAnsi="Times New Roman"/>
          <w:b/>
          <w:color w:val="FF0000"/>
          <w:sz w:val="24"/>
          <w:szCs w:val="24"/>
        </w:rPr>
        <w:t>Rys.</w:t>
      </w:r>
      <w:r w:rsidR="00545A9E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B8612A">
        <w:rPr>
          <w:rFonts w:ascii="Times New Roman" w:hAnsi="Times New Roman"/>
          <w:b/>
          <w:color w:val="FF0000"/>
          <w:sz w:val="24"/>
          <w:szCs w:val="24"/>
        </w:rPr>
        <w:t>4</w:t>
      </w:r>
      <w:r w:rsidR="00A3578E" w:rsidRPr="00EA0F2B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CA16FA" w:rsidRPr="00EA0F2B">
        <w:rPr>
          <w:rFonts w:ascii="Times New Roman" w:hAnsi="Times New Roman"/>
          <w:sz w:val="24"/>
          <w:szCs w:val="24"/>
        </w:rPr>
        <w:t xml:space="preserve"> i teraz pod prawym klawiszem myszy wybieramy zakładkę Mierniki. </w:t>
      </w:r>
    </w:p>
    <w:p w:rsidR="00883BA2" w:rsidRPr="00EA0F2B" w:rsidRDefault="00883BA2" w:rsidP="001902FD">
      <w:pPr>
        <w:pStyle w:val="Akapitzlist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176994" w:rsidRPr="00EA0F2B" w:rsidRDefault="00E710F1" w:rsidP="001902FD">
      <w:pPr>
        <w:pStyle w:val="Nagwek1"/>
        <w:numPr>
          <w:ilvl w:val="0"/>
          <w:numId w:val="17"/>
        </w:numPr>
        <w:jc w:val="both"/>
      </w:pPr>
      <w:bookmarkStart w:id="4" w:name="_Toc411103232"/>
      <w:r w:rsidRPr="00EA0F2B">
        <w:t>Dodawanie mierników</w:t>
      </w:r>
      <w:bookmarkEnd w:id="4"/>
    </w:p>
    <w:p w:rsidR="00CA16FA" w:rsidRPr="00EA0F2B" w:rsidRDefault="00CA16FA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Na monitorze widzimy wszystkie mierniki jakie dla produktu „oferuje” system</w:t>
      </w:r>
      <w:r w:rsidR="00A3578E" w:rsidRPr="00EA0F2B">
        <w:rPr>
          <w:rFonts w:ascii="Times New Roman" w:hAnsi="Times New Roman"/>
          <w:sz w:val="24"/>
          <w:szCs w:val="24"/>
        </w:rPr>
        <w:t xml:space="preserve"> </w:t>
      </w:r>
      <w:r w:rsidR="00A3578E" w:rsidRPr="00EA0F2B">
        <w:rPr>
          <w:rFonts w:ascii="Times New Roman" w:hAnsi="Times New Roman"/>
          <w:b/>
          <w:color w:val="FF0000"/>
          <w:sz w:val="24"/>
          <w:szCs w:val="24"/>
        </w:rPr>
        <w:t>Rys.</w:t>
      </w:r>
      <w:r w:rsidR="00545A9E">
        <w:rPr>
          <w:rFonts w:ascii="Times New Roman" w:hAnsi="Times New Roman"/>
          <w:b/>
          <w:color w:val="FF0000"/>
          <w:sz w:val="24"/>
          <w:szCs w:val="24"/>
        </w:rPr>
        <w:t xml:space="preserve"> 6</w:t>
      </w:r>
      <w:r w:rsidR="00A3578E" w:rsidRPr="00EA0F2B">
        <w:rPr>
          <w:rFonts w:ascii="Times New Roman" w:hAnsi="Times New Roman"/>
          <w:sz w:val="24"/>
          <w:szCs w:val="24"/>
        </w:rPr>
        <w:t>.</w:t>
      </w:r>
      <w:r w:rsidR="009D3DBE" w:rsidRPr="00EA0F2B">
        <w:rPr>
          <w:rFonts w:ascii="Times New Roman" w:hAnsi="Times New Roman"/>
          <w:sz w:val="24"/>
          <w:szCs w:val="24"/>
        </w:rPr>
        <w:t xml:space="preserve"> </w:t>
      </w:r>
      <w:r w:rsidRPr="00EA0F2B">
        <w:rPr>
          <w:rFonts w:ascii="Times New Roman" w:hAnsi="Times New Roman"/>
          <w:sz w:val="24"/>
          <w:szCs w:val="24"/>
        </w:rPr>
        <w:t xml:space="preserve"> Zauważamy, że mierniki, które używane są do obliczenia wybranych przez nas w poprzedniej czynności wskaźników są już automatycznie zaznaczone</w:t>
      </w:r>
      <w:r w:rsidR="00AC6950" w:rsidRPr="00EA0F2B">
        <w:rPr>
          <w:rFonts w:ascii="Times New Roman" w:hAnsi="Times New Roman"/>
          <w:sz w:val="24"/>
          <w:szCs w:val="24"/>
        </w:rPr>
        <w:t xml:space="preserve"> (checkbox) </w:t>
      </w:r>
      <w:r w:rsidRPr="00EA0F2B">
        <w:rPr>
          <w:rFonts w:ascii="Times New Roman" w:hAnsi="Times New Roman"/>
          <w:sz w:val="24"/>
          <w:szCs w:val="24"/>
        </w:rPr>
        <w:t xml:space="preserve"> jako „wybrane do monitorowania”. Możemy jednak dodatkowo w tej tabelce oznaczyć mierniki, dla których dane chcemy zbierać.</w:t>
      </w:r>
    </w:p>
    <w:p w:rsidR="00453C9D" w:rsidRPr="00EA0F2B" w:rsidRDefault="001902FD" w:rsidP="00D8460A">
      <w:pPr>
        <w:pStyle w:val="Akapitzlist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2147570</wp:posOffset>
                </wp:positionV>
                <wp:extent cx="828675" cy="161925"/>
                <wp:effectExtent l="19050" t="17145" r="19050" b="11430"/>
                <wp:wrapNone/>
                <wp:docPr id="1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619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03.15pt;margin-top:169.1pt;width:65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" filled="f" strokecolor="#c00000" strokeweight="1.75pt">
                <v:stroke dashstyle="1 1"/>
              </v:oval>
            </w:pict>
          </mc:Fallback>
        </mc:AlternateContent>
      </w:r>
      <w:r w:rsidR="00453C9D" w:rsidRPr="00EA0F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04580" cy="5189517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89" cy="519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F69" w:rsidRPr="00545A9E" w:rsidRDefault="000E1F69" w:rsidP="00D8460A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545A9E">
        <w:rPr>
          <w:rFonts w:ascii="Times New Roman" w:hAnsi="Times New Roman"/>
          <w:sz w:val="24"/>
          <w:szCs w:val="24"/>
        </w:rPr>
        <w:t xml:space="preserve">Rys. </w:t>
      </w:r>
      <w:r w:rsidR="00545A9E" w:rsidRPr="00545A9E">
        <w:rPr>
          <w:rFonts w:ascii="Times New Roman" w:hAnsi="Times New Roman"/>
          <w:sz w:val="24"/>
          <w:szCs w:val="24"/>
        </w:rPr>
        <w:t>6</w:t>
      </w:r>
      <w:r w:rsidRPr="00545A9E">
        <w:rPr>
          <w:rFonts w:ascii="Times New Roman" w:hAnsi="Times New Roman"/>
          <w:sz w:val="24"/>
          <w:szCs w:val="24"/>
        </w:rPr>
        <w:t>.</w:t>
      </w:r>
    </w:p>
    <w:p w:rsidR="004C6401" w:rsidRPr="00EA0F2B" w:rsidRDefault="00CA16FA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W górnym lewym rogu </w:t>
      </w:r>
      <w:r w:rsidR="00AC6950" w:rsidRPr="00EA0F2B">
        <w:rPr>
          <w:rFonts w:ascii="Times New Roman" w:hAnsi="Times New Roman"/>
          <w:sz w:val="24"/>
          <w:szCs w:val="24"/>
        </w:rPr>
        <w:t xml:space="preserve">(w pozycji drugiej) </w:t>
      </w:r>
      <w:r w:rsidRPr="00EA0F2B">
        <w:rPr>
          <w:rFonts w:ascii="Times New Roman" w:hAnsi="Times New Roman"/>
          <w:sz w:val="24"/>
          <w:szCs w:val="24"/>
        </w:rPr>
        <w:t xml:space="preserve">mamy możliwość </w:t>
      </w:r>
      <w:r w:rsidR="00E9173C" w:rsidRPr="00EA0F2B">
        <w:rPr>
          <w:rFonts w:ascii="Times New Roman" w:hAnsi="Times New Roman"/>
          <w:sz w:val="24"/>
          <w:szCs w:val="24"/>
        </w:rPr>
        <w:t>wyboru jednego z mierników zdefiniowanych dla innej kategorii</w:t>
      </w:r>
      <w:r w:rsidR="00A3578E" w:rsidRPr="00EA0F2B">
        <w:rPr>
          <w:rFonts w:ascii="Times New Roman" w:hAnsi="Times New Roman"/>
          <w:sz w:val="24"/>
          <w:szCs w:val="24"/>
        </w:rPr>
        <w:t xml:space="preserve"> (</w:t>
      </w:r>
      <w:r w:rsidR="00A3578E" w:rsidRPr="00EA0F2B">
        <w:rPr>
          <w:rFonts w:ascii="Times New Roman" w:hAnsi="Times New Roman"/>
          <w:sz w:val="24"/>
          <w:szCs w:val="24"/>
          <w:bdr w:val="single" w:sz="4" w:space="0" w:color="auto"/>
        </w:rPr>
        <w:t>Dodaj istniejący miernik</w:t>
      </w:r>
      <w:r w:rsidR="00A3578E" w:rsidRPr="00EA0F2B">
        <w:rPr>
          <w:rFonts w:ascii="Times New Roman" w:hAnsi="Times New Roman"/>
          <w:sz w:val="24"/>
          <w:szCs w:val="24"/>
        </w:rPr>
        <w:t>)</w:t>
      </w:r>
      <w:r w:rsidR="00E9173C" w:rsidRPr="00EA0F2B">
        <w:rPr>
          <w:rFonts w:ascii="Times New Roman" w:hAnsi="Times New Roman"/>
          <w:sz w:val="24"/>
          <w:szCs w:val="24"/>
        </w:rPr>
        <w:t xml:space="preserve"> niż wybrana dla naszego produktu </w:t>
      </w:r>
      <w:r w:rsidR="00E9173C" w:rsidRPr="00545A9E">
        <w:rPr>
          <w:rFonts w:ascii="Times New Roman" w:hAnsi="Times New Roman"/>
          <w:b/>
          <w:sz w:val="24"/>
          <w:szCs w:val="24"/>
        </w:rPr>
        <w:t>lub w ostateczności</w:t>
      </w:r>
      <w:r w:rsidR="00E9173C" w:rsidRPr="00EA0F2B">
        <w:rPr>
          <w:rFonts w:ascii="Times New Roman" w:hAnsi="Times New Roman"/>
          <w:sz w:val="24"/>
          <w:szCs w:val="24"/>
        </w:rPr>
        <w:t xml:space="preserve"> </w:t>
      </w:r>
      <w:r w:rsidR="00545A9E">
        <w:rPr>
          <w:rFonts w:ascii="Times New Roman" w:hAnsi="Times New Roman"/>
          <w:sz w:val="24"/>
          <w:szCs w:val="24"/>
        </w:rPr>
        <w:t xml:space="preserve">!!!!! </w:t>
      </w:r>
      <w:r w:rsidRPr="00EA0F2B">
        <w:rPr>
          <w:rFonts w:ascii="Times New Roman" w:hAnsi="Times New Roman"/>
          <w:sz w:val="24"/>
          <w:szCs w:val="24"/>
        </w:rPr>
        <w:t>z</w:t>
      </w:r>
      <w:r w:rsidR="00E9173C" w:rsidRPr="00EA0F2B">
        <w:rPr>
          <w:rFonts w:ascii="Times New Roman" w:hAnsi="Times New Roman"/>
          <w:sz w:val="24"/>
          <w:szCs w:val="24"/>
        </w:rPr>
        <w:t xml:space="preserve">definiowania </w:t>
      </w:r>
      <w:r w:rsidR="00AC6950" w:rsidRPr="00EA0F2B">
        <w:rPr>
          <w:rFonts w:ascii="Times New Roman" w:hAnsi="Times New Roman"/>
          <w:sz w:val="24"/>
          <w:szCs w:val="24"/>
        </w:rPr>
        <w:t xml:space="preserve">(w pozycji pierwszej) </w:t>
      </w:r>
      <w:r w:rsidR="00E9173C" w:rsidRPr="00EA0F2B">
        <w:rPr>
          <w:rFonts w:ascii="Times New Roman" w:hAnsi="Times New Roman"/>
          <w:sz w:val="24"/>
          <w:szCs w:val="24"/>
        </w:rPr>
        <w:t>nowego miernika</w:t>
      </w:r>
      <w:r w:rsidR="00A3578E" w:rsidRPr="00EA0F2B">
        <w:rPr>
          <w:rFonts w:ascii="Times New Roman" w:hAnsi="Times New Roman"/>
          <w:sz w:val="24"/>
          <w:szCs w:val="24"/>
        </w:rPr>
        <w:t xml:space="preserve"> </w:t>
      </w:r>
      <w:r w:rsidR="00A3578E" w:rsidRPr="00EA0F2B">
        <w:rPr>
          <w:rFonts w:ascii="Times New Roman" w:hAnsi="Times New Roman"/>
          <w:sz w:val="24"/>
          <w:szCs w:val="24"/>
          <w:bdr w:val="single" w:sz="4" w:space="0" w:color="auto"/>
        </w:rPr>
        <w:t>Dodaj nowy miernik</w:t>
      </w:r>
      <w:r w:rsidR="004C6401" w:rsidRPr="00EA0F2B">
        <w:rPr>
          <w:rFonts w:ascii="Times New Roman" w:hAnsi="Times New Roman"/>
          <w:sz w:val="24"/>
          <w:szCs w:val="24"/>
        </w:rPr>
        <w:t xml:space="preserve">. </w:t>
      </w:r>
    </w:p>
    <w:p w:rsidR="000E1F69" w:rsidRDefault="00E9173C" w:rsidP="001902FD">
      <w:pPr>
        <w:pStyle w:val="Akapitzlist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Wybierając z innych kategorii dokonujemy wyboru ze słowników – najpierw wybieramy kategorię produktu z której chcemy skorzystać, a następnie wybieramy z „oferty” konkretny miernik, jak pokazano na formatce </w:t>
      </w:r>
      <w:r w:rsidR="000E1F69" w:rsidRPr="00EA0F2B">
        <w:rPr>
          <w:rFonts w:ascii="Times New Roman" w:hAnsi="Times New Roman"/>
          <w:b/>
          <w:color w:val="FF0000"/>
          <w:sz w:val="24"/>
          <w:szCs w:val="24"/>
        </w:rPr>
        <w:t xml:space="preserve">Rys. </w:t>
      </w:r>
      <w:r w:rsidR="00545A9E">
        <w:rPr>
          <w:rFonts w:ascii="Times New Roman" w:hAnsi="Times New Roman"/>
          <w:b/>
          <w:color w:val="FF0000"/>
          <w:sz w:val="24"/>
          <w:szCs w:val="24"/>
        </w:rPr>
        <w:t>7</w:t>
      </w:r>
      <w:r w:rsidR="000E1F69" w:rsidRPr="00EA0F2B">
        <w:rPr>
          <w:rFonts w:ascii="Times New Roman" w:hAnsi="Times New Roman"/>
          <w:b/>
          <w:color w:val="FF0000"/>
          <w:sz w:val="24"/>
          <w:szCs w:val="24"/>
        </w:rPr>
        <w:t>.</w:t>
      </w:r>
      <w:r w:rsidR="00A17AD4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E9173C" w:rsidRPr="00EA0F2B" w:rsidRDefault="00A17AD4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A17AD4">
        <w:rPr>
          <w:rFonts w:ascii="Times New Roman" w:hAnsi="Times New Roman"/>
          <w:sz w:val="24"/>
          <w:szCs w:val="24"/>
        </w:rPr>
        <w:t>Dla każdego</w:t>
      </w:r>
      <w:r>
        <w:rPr>
          <w:rFonts w:ascii="Times New Roman" w:hAnsi="Times New Roman"/>
          <w:sz w:val="24"/>
          <w:szCs w:val="24"/>
        </w:rPr>
        <w:t xml:space="preserve"> z mierników należy oznaczyć także, sposób użycia wprowadzonych co miesiąc wartości. Standardowo wartości te są obliczane narastająco od początku roku.</w:t>
      </w:r>
      <w:r w:rsidR="00E9173C" w:rsidRPr="00EA0F2B">
        <w:rPr>
          <w:rFonts w:ascii="Times New Roman" w:hAnsi="Times New Roman"/>
          <w:sz w:val="24"/>
          <w:szCs w:val="24"/>
        </w:rPr>
        <w:t xml:space="preserve"> </w:t>
      </w:r>
    </w:p>
    <w:p w:rsidR="004C6401" w:rsidRPr="00EA0F2B" w:rsidRDefault="004C6401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Dodając nowy miernik – definiujemy jego symbol, nazwę, jednostkę miary.</w:t>
      </w:r>
    </w:p>
    <w:p w:rsidR="00D22B56" w:rsidRPr="00EA0F2B" w:rsidRDefault="00D22B56" w:rsidP="001902FD">
      <w:pPr>
        <w:pStyle w:val="Akapitzlist"/>
        <w:ind w:left="0"/>
        <w:jc w:val="both"/>
        <w:rPr>
          <w:rFonts w:ascii="Times New Roman" w:hAnsi="Times New Roman"/>
          <w:i/>
          <w:color w:val="365F91" w:themeColor="accent1" w:themeShade="BF"/>
          <w:sz w:val="24"/>
          <w:szCs w:val="24"/>
        </w:rPr>
      </w:pPr>
      <w:r w:rsidRPr="00EA0F2B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>Wskazówka:</w:t>
      </w:r>
      <w:r w:rsidRPr="00EA0F2B">
        <w:rPr>
          <w:rFonts w:ascii="Times New Roman" w:hAnsi="Times New Roman"/>
          <w:i/>
          <w:color w:val="365F91" w:themeColor="accent1" w:themeShade="BF"/>
          <w:sz w:val="24"/>
          <w:szCs w:val="24"/>
        </w:rPr>
        <w:t xml:space="preserve"> Definiowanie nowych mierników to ostateczność, powinniśmy z niej korzystać dopiero, gdy jesteśmy przekonani, że w systemie brak odpowiednich. Jeśli nasz produkt jest „na pograniczu dwóch kategorii” i jedną z nich wybraliśmy to warto poszukać w tej drugiej, czy tam nie ma wskaźników i mierników, które byłyby dla niego odpowiednim uzupełnieniem</w:t>
      </w:r>
    </w:p>
    <w:p w:rsidR="00E9173C" w:rsidRPr="00EA0F2B" w:rsidRDefault="00E9173C" w:rsidP="001902FD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9173C" w:rsidRPr="00EA0F2B" w:rsidRDefault="001902FD" w:rsidP="00D8460A">
      <w:pPr>
        <w:pStyle w:val="Akapitzlist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3719195</wp:posOffset>
                </wp:positionV>
                <wp:extent cx="1781175" cy="161925"/>
                <wp:effectExtent l="19050" t="17145" r="19050" b="11430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619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08.4pt;margin-top:292.85pt;width:140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" filled="f" strokecolor="#c00000" strokeweight="1.75pt">
                <v:stroke dashstyle="1 1"/>
              </v:oval>
            </w:pict>
          </mc:Fallback>
        </mc:AlternateContent>
      </w:r>
      <w:r w:rsidR="00E9173C" w:rsidRPr="00EA0F2B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700156" cy="5199186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85" cy="520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F69" w:rsidRPr="00545A9E" w:rsidRDefault="000E1F69" w:rsidP="00D8460A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545A9E">
        <w:rPr>
          <w:rFonts w:ascii="Times New Roman" w:hAnsi="Times New Roman"/>
          <w:sz w:val="24"/>
          <w:szCs w:val="24"/>
        </w:rPr>
        <w:t xml:space="preserve">Rys. </w:t>
      </w:r>
      <w:r w:rsidR="00545A9E">
        <w:rPr>
          <w:rFonts w:ascii="Times New Roman" w:hAnsi="Times New Roman"/>
          <w:sz w:val="24"/>
          <w:szCs w:val="24"/>
        </w:rPr>
        <w:t>7</w:t>
      </w:r>
      <w:r w:rsidRPr="00545A9E">
        <w:rPr>
          <w:rFonts w:ascii="Times New Roman" w:hAnsi="Times New Roman"/>
          <w:sz w:val="24"/>
          <w:szCs w:val="24"/>
        </w:rPr>
        <w:t>.</w:t>
      </w:r>
    </w:p>
    <w:p w:rsidR="000E1F69" w:rsidRPr="00EA0F2B" w:rsidRDefault="000E1F69" w:rsidP="00D8460A">
      <w:pPr>
        <w:pStyle w:val="Akapitzlist"/>
        <w:ind w:left="0"/>
        <w:rPr>
          <w:rFonts w:ascii="Times New Roman" w:hAnsi="Times New Roman"/>
          <w:i/>
          <w:sz w:val="24"/>
          <w:szCs w:val="24"/>
        </w:rPr>
      </w:pPr>
    </w:p>
    <w:p w:rsidR="00176994" w:rsidRPr="00EA0F2B" w:rsidRDefault="00CB2871" w:rsidP="000E0A1A">
      <w:pPr>
        <w:pStyle w:val="Nagwek1"/>
        <w:numPr>
          <w:ilvl w:val="0"/>
          <w:numId w:val="17"/>
        </w:numPr>
      </w:pPr>
      <w:bookmarkStart w:id="5" w:name="_Toc411103233"/>
      <w:r w:rsidRPr="00EA0F2B">
        <w:t>Dodawanie wskaźników</w:t>
      </w:r>
      <w:bookmarkEnd w:id="5"/>
      <w:r w:rsidRPr="00EA0F2B">
        <w:t xml:space="preserve"> </w:t>
      </w:r>
    </w:p>
    <w:p w:rsidR="00CB2871" w:rsidRPr="00EA0F2B" w:rsidRDefault="00CB2871" w:rsidP="001902FD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Gdy </w:t>
      </w:r>
      <w:r w:rsidR="00B11907" w:rsidRPr="00EA0F2B">
        <w:rPr>
          <w:rFonts w:ascii="Times New Roman" w:hAnsi="Times New Roman"/>
          <w:sz w:val="24"/>
          <w:szCs w:val="24"/>
        </w:rPr>
        <w:t xml:space="preserve">dodaliśmy </w:t>
      </w:r>
      <w:r w:rsidR="00545A9E">
        <w:rPr>
          <w:rFonts w:ascii="Times New Roman" w:hAnsi="Times New Roman"/>
          <w:sz w:val="24"/>
          <w:szCs w:val="24"/>
        </w:rPr>
        <w:t xml:space="preserve">istniejące (z innej kategorii) lub </w:t>
      </w:r>
      <w:r w:rsidR="00B11907" w:rsidRPr="00EA0F2B">
        <w:rPr>
          <w:rFonts w:ascii="Times New Roman" w:hAnsi="Times New Roman"/>
          <w:sz w:val="24"/>
          <w:szCs w:val="24"/>
        </w:rPr>
        <w:t>nowe</w:t>
      </w:r>
      <w:r w:rsidRPr="00EA0F2B">
        <w:rPr>
          <w:rFonts w:ascii="Times New Roman" w:hAnsi="Times New Roman"/>
          <w:sz w:val="24"/>
          <w:szCs w:val="24"/>
        </w:rPr>
        <w:t xml:space="preserve"> mierniki możemy podobnie zdefiniować wskaźniki, które na ich podstawie będą wyliczane. W tym celu wracamy do zakładki „Wskaźniki” i tam w górnym lewym rogu tabeli </w:t>
      </w:r>
      <w:r w:rsidR="00B041EE" w:rsidRPr="00EA0F2B">
        <w:rPr>
          <w:rFonts w:ascii="Times New Roman" w:hAnsi="Times New Roman"/>
          <w:sz w:val="24"/>
          <w:szCs w:val="24"/>
        </w:rPr>
        <w:t>(</w:t>
      </w:r>
      <w:r w:rsidR="00B041EE" w:rsidRPr="00EA0F2B">
        <w:rPr>
          <w:rFonts w:ascii="Times New Roman" w:hAnsi="Times New Roman"/>
          <w:b/>
          <w:color w:val="FF0000"/>
          <w:sz w:val="24"/>
          <w:szCs w:val="24"/>
        </w:rPr>
        <w:t xml:space="preserve">Rys. </w:t>
      </w:r>
      <w:r w:rsidR="00B041EE">
        <w:rPr>
          <w:rFonts w:ascii="Times New Roman" w:hAnsi="Times New Roman"/>
          <w:b/>
          <w:color w:val="FF0000"/>
          <w:sz w:val="24"/>
          <w:szCs w:val="24"/>
        </w:rPr>
        <w:t>8</w:t>
      </w:r>
      <w:r w:rsidR="00B041EE" w:rsidRPr="00EA0F2B">
        <w:rPr>
          <w:rFonts w:ascii="Times New Roman" w:hAnsi="Times New Roman"/>
          <w:sz w:val="24"/>
          <w:szCs w:val="24"/>
        </w:rPr>
        <w:t xml:space="preserve">), </w:t>
      </w:r>
      <w:r w:rsidR="00B041EE">
        <w:rPr>
          <w:rFonts w:ascii="Times New Roman" w:hAnsi="Times New Roman"/>
          <w:sz w:val="24"/>
          <w:szCs w:val="24"/>
        </w:rPr>
        <w:t>możemy bezpośrednio wybrać któryś ze wskaźników procesowych zdefiniowanych dla innych kategorii produktów (analogicznie jak w przypadku mierników powyżej) - klikamy wtedy „Dodaj istniejący wskaźnik”  lub jeśli zdefiniowaliśmy nowy miernik i chcemy przy jego pomocy utworzyć nowy wskaźnik - klikamy</w:t>
      </w:r>
      <w:r w:rsidR="00B11907" w:rsidRPr="00EA0F2B">
        <w:rPr>
          <w:rFonts w:ascii="Times New Roman" w:hAnsi="Times New Roman"/>
          <w:sz w:val="24"/>
          <w:szCs w:val="24"/>
        </w:rPr>
        <w:t xml:space="preserve"> „Dodawanie nowego </w:t>
      </w:r>
      <w:r w:rsidR="00E9173C" w:rsidRPr="00EA0F2B">
        <w:rPr>
          <w:rFonts w:ascii="Times New Roman" w:hAnsi="Times New Roman"/>
          <w:sz w:val="24"/>
          <w:szCs w:val="24"/>
        </w:rPr>
        <w:t>wskaźnika</w:t>
      </w:r>
      <w:r w:rsidR="00B11907" w:rsidRPr="00EA0F2B">
        <w:rPr>
          <w:rFonts w:ascii="Times New Roman" w:hAnsi="Times New Roman"/>
          <w:sz w:val="24"/>
          <w:szCs w:val="24"/>
        </w:rPr>
        <w:t>”</w:t>
      </w:r>
      <w:r w:rsidR="00B041EE">
        <w:rPr>
          <w:rFonts w:ascii="Times New Roman" w:hAnsi="Times New Roman"/>
          <w:sz w:val="24"/>
          <w:szCs w:val="24"/>
        </w:rPr>
        <w:t>.</w:t>
      </w:r>
      <w:r w:rsidR="00B11907" w:rsidRPr="00EA0F2B">
        <w:rPr>
          <w:rFonts w:ascii="Times New Roman" w:hAnsi="Times New Roman"/>
          <w:sz w:val="24"/>
          <w:szCs w:val="24"/>
        </w:rPr>
        <w:t xml:space="preserve"> </w:t>
      </w:r>
      <w:r w:rsidR="00B041EE">
        <w:rPr>
          <w:rFonts w:ascii="Times New Roman" w:hAnsi="Times New Roman"/>
          <w:sz w:val="24"/>
          <w:szCs w:val="24"/>
        </w:rPr>
        <w:t>P</w:t>
      </w:r>
      <w:r w:rsidR="00B11907" w:rsidRPr="00EA0F2B">
        <w:rPr>
          <w:rFonts w:ascii="Times New Roman" w:hAnsi="Times New Roman"/>
          <w:sz w:val="24"/>
          <w:szCs w:val="24"/>
        </w:rPr>
        <w:t>o kliknięciu pojawia się formatka</w:t>
      </w:r>
      <w:r w:rsidR="00B041EE">
        <w:rPr>
          <w:rFonts w:ascii="Times New Roman" w:hAnsi="Times New Roman"/>
          <w:sz w:val="24"/>
          <w:szCs w:val="24"/>
        </w:rPr>
        <w:t>,</w:t>
      </w:r>
      <w:r w:rsidR="000E1F69" w:rsidRPr="00EA0F2B">
        <w:rPr>
          <w:rFonts w:ascii="Times New Roman" w:hAnsi="Times New Roman"/>
          <w:sz w:val="24"/>
          <w:szCs w:val="24"/>
        </w:rPr>
        <w:t xml:space="preserve"> </w:t>
      </w:r>
      <w:r w:rsidR="00B11907" w:rsidRPr="00EA0F2B">
        <w:rPr>
          <w:rFonts w:ascii="Times New Roman" w:hAnsi="Times New Roman"/>
          <w:sz w:val="24"/>
          <w:szCs w:val="24"/>
        </w:rPr>
        <w:t xml:space="preserve">na której widzimy listę mierników. Aby wskaźnik został dodany musimy </w:t>
      </w:r>
      <w:r w:rsidR="002634A6" w:rsidRPr="00EA0F2B">
        <w:rPr>
          <w:rFonts w:ascii="Times New Roman" w:hAnsi="Times New Roman"/>
          <w:sz w:val="24"/>
          <w:szCs w:val="24"/>
        </w:rPr>
        <w:t>wprowadzić</w:t>
      </w:r>
      <w:r w:rsidR="00B11907" w:rsidRPr="00EA0F2B">
        <w:rPr>
          <w:rFonts w:ascii="Times New Roman" w:hAnsi="Times New Roman"/>
          <w:sz w:val="24"/>
          <w:szCs w:val="24"/>
        </w:rPr>
        <w:t xml:space="preserve"> jego symbol</w:t>
      </w:r>
      <w:r w:rsidR="00AC6950" w:rsidRPr="00EA0F2B">
        <w:rPr>
          <w:rFonts w:ascii="Times New Roman" w:hAnsi="Times New Roman"/>
          <w:sz w:val="24"/>
          <w:szCs w:val="24"/>
        </w:rPr>
        <w:t xml:space="preserve">  (Symbol dodatkowego wskaźnika zaczynamy od litery W_ i dalej umieszczamy akronim zadania budżetowego  i ew. kolejny numer)</w:t>
      </w:r>
      <w:r w:rsidR="00B11907" w:rsidRPr="00EA0F2B">
        <w:rPr>
          <w:rFonts w:ascii="Times New Roman" w:hAnsi="Times New Roman"/>
          <w:sz w:val="24"/>
          <w:szCs w:val="24"/>
        </w:rPr>
        <w:t xml:space="preserve">, nazwę oraz formułę wyrażoną za pomocą mierników, które system </w:t>
      </w:r>
      <w:r w:rsidR="002634A6" w:rsidRPr="00EA0F2B">
        <w:rPr>
          <w:rFonts w:ascii="Times New Roman" w:hAnsi="Times New Roman"/>
          <w:sz w:val="24"/>
          <w:szCs w:val="24"/>
        </w:rPr>
        <w:t>„</w:t>
      </w:r>
      <w:r w:rsidR="00B11907" w:rsidRPr="00EA0F2B">
        <w:rPr>
          <w:rFonts w:ascii="Times New Roman" w:hAnsi="Times New Roman"/>
          <w:sz w:val="24"/>
          <w:szCs w:val="24"/>
        </w:rPr>
        <w:t>podpowiada</w:t>
      </w:r>
      <w:r w:rsidR="002634A6" w:rsidRPr="00EA0F2B">
        <w:rPr>
          <w:rFonts w:ascii="Times New Roman" w:hAnsi="Times New Roman"/>
          <w:sz w:val="24"/>
          <w:szCs w:val="24"/>
        </w:rPr>
        <w:t>”.</w:t>
      </w:r>
      <w:r w:rsidR="00AC6950" w:rsidRPr="00EA0F2B">
        <w:rPr>
          <w:rFonts w:ascii="Times New Roman" w:hAnsi="Times New Roman"/>
          <w:sz w:val="24"/>
          <w:szCs w:val="24"/>
        </w:rPr>
        <w:t xml:space="preserve"> </w:t>
      </w:r>
      <w:r w:rsidR="00C8500B">
        <w:rPr>
          <w:rFonts w:ascii="Times New Roman" w:hAnsi="Times New Roman"/>
          <w:sz w:val="24"/>
          <w:szCs w:val="24"/>
        </w:rPr>
        <w:t xml:space="preserve">Jeśli wcześniej </w:t>
      </w:r>
      <w:r w:rsidR="00B041EE">
        <w:rPr>
          <w:rFonts w:ascii="Times New Roman" w:hAnsi="Times New Roman"/>
          <w:sz w:val="24"/>
          <w:szCs w:val="24"/>
        </w:rPr>
        <w:t>zdefiniowa</w:t>
      </w:r>
      <w:r w:rsidR="00C8500B">
        <w:rPr>
          <w:rFonts w:ascii="Times New Roman" w:hAnsi="Times New Roman"/>
          <w:sz w:val="24"/>
          <w:szCs w:val="24"/>
        </w:rPr>
        <w:t>liśmy nowy</w:t>
      </w:r>
      <w:r w:rsidR="00B041EE">
        <w:rPr>
          <w:rFonts w:ascii="Times New Roman" w:hAnsi="Times New Roman"/>
          <w:sz w:val="24"/>
          <w:szCs w:val="24"/>
        </w:rPr>
        <w:t xml:space="preserve"> </w:t>
      </w:r>
      <w:r w:rsidR="00C8500B">
        <w:rPr>
          <w:rFonts w:ascii="Times New Roman" w:hAnsi="Times New Roman"/>
          <w:sz w:val="24"/>
          <w:szCs w:val="24"/>
        </w:rPr>
        <w:t>m</w:t>
      </w:r>
      <w:r w:rsidR="00B041EE">
        <w:rPr>
          <w:rFonts w:ascii="Times New Roman" w:hAnsi="Times New Roman"/>
          <w:sz w:val="24"/>
          <w:szCs w:val="24"/>
        </w:rPr>
        <w:t>iernik</w:t>
      </w:r>
      <w:r w:rsidR="00C8500B">
        <w:rPr>
          <w:rFonts w:ascii="Times New Roman" w:hAnsi="Times New Roman"/>
          <w:sz w:val="24"/>
          <w:szCs w:val="24"/>
        </w:rPr>
        <w:t xml:space="preserve"> może on skutecznie zostać użyty w formule nawet jeżeli </w:t>
      </w:r>
      <w:r w:rsidR="00C8500B">
        <w:rPr>
          <w:rFonts w:ascii="Times New Roman" w:hAnsi="Times New Roman"/>
          <w:sz w:val="24"/>
          <w:szCs w:val="24"/>
        </w:rPr>
        <w:lastRenderedPageBreak/>
        <w:t>system nie wyświetlił go jeszcze na liście</w:t>
      </w:r>
      <w:r w:rsidR="00B11907" w:rsidRPr="00EA0F2B">
        <w:rPr>
          <w:rFonts w:ascii="Times New Roman" w:hAnsi="Times New Roman"/>
          <w:sz w:val="24"/>
          <w:szCs w:val="24"/>
        </w:rPr>
        <w:t>.</w:t>
      </w:r>
      <w:r w:rsidR="002634A6" w:rsidRPr="00EA0F2B">
        <w:rPr>
          <w:rFonts w:ascii="Times New Roman" w:hAnsi="Times New Roman"/>
          <w:sz w:val="24"/>
          <w:szCs w:val="24"/>
        </w:rPr>
        <w:t xml:space="preserve"> Po zdefiniowaniu nowego wskaźnika należy zaznaczyć w odpowiednim wierszu </w:t>
      </w:r>
      <w:r w:rsidR="00C8500B">
        <w:rPr>
          <w:rFonts w:ascii="Times New Roman" w:hAnsi="Times New Roman"/>
          <w:sz w:val="24"/>
          <w:szCs w:val="24"/>
        </w:rPr>
        <w:t xml:space="preserve">na Liście wskaźników (formatka na </w:t>
      </w:r>
      <w:r w:rsidR="00C8500B" w:rsidRPr="00C8500B">
        <w:rPr>
          <w:rFonts w:ascii="Times New Roman" w:hAnsi="Times New Roman"/>
          <w:b/>
          <w:color w:val="FF0000"/>
          <w:sz w:val="24"/>
          <w:szCs w:val="24"/>
        </w:rPr>
        <w:t>Rys. 5</w:t>
      </w:r>
      <w:r w:rsidR="00C8500B">
        <w:rPr>
          <w:rFonts w:ascii="Times New Roman" w:hAnsi="Times New Roman"/>
          <w:sz w:val="24"/>
          <w:szCs w:val="24"/>
        </w:rPr>
        <w:t xml:space="preserve">) </w:t>
      </w:r>
      <w:r w:rsidR="002634A6" w:rsidRPr="00EA0F2B">
        <w:rPr>
          <w:rFonts w:ascii="Times New Roman" w:hAnsi="Times New Roman"/>
          <w:sz w:val="24"/>
          <w:szCs w:val="24"/>
        </w:rPr>
        <w:t>checkbox oznaczający wybór wskaźnika do monitorowania.</w:t>
      </w:r>
      <w:r w:rsidR="00C8500B">
        <w:rPr>
          <w:rFonts w:ascii="Times New Roman" w:hAnsi="Times New Roman"/>
          <w:sz w:val="24"/>
          <w:szCs w:val="24"/>
        </w:rPr>
        <w:t xml:space="preserve"> Zaznaczenie wskaźników do monitorowania powoduje, że system automatycznie oznacza do monitorowania wszy</w:t>
      </w:r>
      <w:r w:rsidR="00AB0980">
        <w:rPr>
          <w:rFonts w:ascii="Times New Roman" w:hAnsi="Times New Roman"/>
          <w:sz w:val="24"/>
          <w:szCs w:val="24"/>
        </w:rPr>
        <w:t>s</w:t>
      </w:r>
      <w:r w:rsidR="00C8500B">
        <w:rPr>
          <w:rFonts w:ascii="Times New Roman" w:hAnsi="Times New Roman"/>
          <w:sz w:val="24"/>
          <w:szCs w:val="24"/>
        </w:rPr>
        <w:t>tkie Mierniki, któr</w:t>
      </w:r>
      <w:r w:rsidR="00AB0980">
        <w:rPr>
          <w:rFonts w:ascii="Times New Roman" w:hAnsi="Times New Roman"/>
          <w:sz w:val="24"/>
          <w:szCs w:val="24"/>
        </w:rPr>
        <w:t xml:space="preserve">e są potrzebne do ich obliczenia. </w:t>
      </w:r>
    </w:p>
    <w:p w:rsidR="00707614" w:rsidRPr="00EA0F2B" w:rsidRDefault="00707614" w:rsidP="007B3D94">
      <w:pPr>
        <w:pStyle w:val="Akapitzlist"/>
        <w:ind w:left="709"/>
        <w:rPr>
          <w:rFonts w:ascii="Times New Roman" w:hAnsi="Times New Roman"/>
          <w:sz w:val="24"/>
          <w:szCs w:val="24"/>
        </w:rPr>
      </w:pPr>
    </w:p>
    <w:p w:rsidR="00707614" w:rsidRPr="00EA0F2B" w:rsidRDefault="001902FD" w:rsidP="00D8460A">
      <w:pPr>
        <w:pStyle w:val="Akapitzlist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1251585</wp:posOffset>
                </wp:positionV>
                <wp:extent cx="833755" cy="161925"/>
                <wp:effectExtent l="13970" t="15875" r="19050" b="12700"/>
                <wp:wrapNone/>
                <wp:docPr id="1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755" cy="1619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90.75pt;margin-top:98.55pt;width:65.6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" filled="f" strokecolor="#c00000" strokeweight="1.75pt">
                <v:stroke dashstyle="1 1"/>
              </v:oval>
            </w:pict>
          </mc:Fallback>
        </mc:AlternateContent>
      </w:r>
      <w:r w:rsidR="00D12243" w:rsidRPr="00EA0F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86874" cy="3621974"/>
            <wp:effectExtent l="19050" t="0" r="907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66" cy="362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14" w:rsidRPr="00F62FD7" w:rsidRDefault="00D12243" w:rsidP="00F62FD7">
      <w:pPr>
        <w:pStyle w:val="Akapitzlist"/>
        <w:spacing w:after="0"/>
        <w:ind w:left="709"/>
        <w:rPr>
          <w:rFonts w:ascii="Times New Roman" w:hAnsi="Times New Roman"/>
          <w:sz w:val="24"/>
          <w:szCs w:val="24"/>
        </w:rPr>
      </w:pPr>
      <w:r w:rsidRPr="00B041EE">
        <w:rPr>
          <w:rFonts w:ascii="Times New Roman" w:hAnsi="Times New Roman"/>
          <w:sz w:val="24"/>
          <w:szCs w:val="24"/>
        </w:rPr>
        <w:t xml:space="preserve">Rys. </w:t>
      </w:r>
      <w:r w:rsidR="00F62FD7">
        <w:rPr>
          <w:rFonts w:ascii="Times New Roman" w:hAnsi="Times New Roman"/>
          <w:sz w:val="24"/>
          <w:szCs w:val="24"/>
        </w:rPr>
        <w:t>8</w:t>
      </w:r>
    </w:p>
    <w:p w:rsidR="00176994" w:rsidRPr="006A765C" w:rsidRDefault="00D22B56" w:rsidP="00F62FD7">
      <w:pPr>
        <w:pStyle w:val="Nagwek1"/>
        <w:numPr>
          <w:ilvl w:val="0"/>
          <w:numId w:val="17"/>
        </w:numPr>
        <w:spacing w:before="360"/>
        <w:ind w:left="1077" w:hanging="357"/>
      </w:pPr>
      <w:bookmarkStart w:id="6" w:name="_Toc411103234"/>
      <w:r w:rsidRPr="006A765C">
        <w:t>Wprowadzanie wartości mierników</w:t>
      </w:r>
      <w:r w:rsidRPr="006A765C">
        <w:rPr>
          <w:i/>
        </w:rPr>
        <w:t>.</w:t>
      </w:r>
      <w:bookmarkEnd w:id="6"/>
    </w:p>
    <w:p w:rsidR="00F62FD7" w:rsidRDefault="00C8500B" w:rsidP="001902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Wartości Mierników zadaniowych wprowadzane są do systemu dla kolejnych miesięcy. P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o zdefiniowaniu i oznaczeniu do monitorowania mierników system oczekiwał będzie wprowadzenia odpowiednich wartości dla każdego miesiąca. Wartości </w:t>
      </w:r>
      <w:r>
        <w:rPr>
          <w:rFonts w:ascii="Times New Roman" w:hAnsi="Times New Roman" w:cs="Times New Roman"/>
          <w:sz w:val="24"/>
          <w:szCs w:val="24"/>
        </w:rPr>
        <w:t xml:space="preserve">wszystkich </w:t>
      </w:r>
      <w:r w:rsidR="00176994" w:rsidRPr="00EA0F2B">
        <w:rPr>
          <w:rFonts w:ascii="Times New Roman" w:hAnsi="Times New Roman" w:cs="Times New Roman"/>
          <w:sz w:val="24"/>
          <w:szCs w:val="24"/>
        </w:rPr>
        <w:t>mierników</w:t>
      </w:r>
      <w:r w:rsidR="00AB0980">
        <w:rPr>
          <w:rFonts w:ascii="Times New Roman" w:hAnsi="Times New Roman" w:cs="Times New Roman"/>
          <w:sz w:val="24"/>
          <w:szCs w:val="24"/>
        </w:rPr>
        <w:t xml:space="preserve"> procesowych i zdefiniowanych indywidualnie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 wprowadzamy </w:t>
      </w:r>
      <w:r w:rsidR="00AB0980">
        <w:rPr>
          <w:rFonts w:ascii="Times New Roman" w:hAnsi="Times New Roman" w:cs="Times New Roman"/>
          <w:sz w:val="24"/>
          <w:szCs w:val="24"/>
        </w:rPr>
        <w:t xml:space="preserve">podobnie jak dane o ilości wykonanych produktów wprowadzamy 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na formatce </w:t>
      </w:r>
      <w:r w:rsidR="00176994" w:rsidRPr="00EA0F2B">
        <w:rPr>
          <w:rFonts w:ascii="Times New Roman" w:hAnsi="Times New Roman" w:cs="Times New Roman"/>
          <w:b/>
          <w:sz w:val="24"/>
          <w:szCs w:val="24"/>
        </w:rPr>
        <w:t>Wskaźniki standardowe</w:t>
      </w:r>
      <w:r w:rsidR="00FC27EF" w:rsidRPr="00EA0F2B">
        <w:rPr>
          <w:rFonts w:ascii="Times New Roman" w:hAnsi="Times New Roman" w:cs="Times New Roman"/>
          <w:b/>
          <w:sz w:val="24"/>
          <w:szCs w:val="24"/>
        </w:rPr>
        <w:t>,</w:t>
      </w:r>
      <w:r w:rsidR="00AB09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980" w:rsidRPr="00AB0980">
        <w:rPr>
          <w:rFonts w:ascii="Times New Roman" w:hAnsi="Times New Roman" w:cs="Times New Roman"/>
          <w:sz w:val="24"/>
          <w:szCs w:val="24"/>
        </w:rPr>
        <w:t>d</w:t>
      </w:r>
      <w:r w:rsidR="00AB0980">
        <w:rPr>
          <w:rFonts w:ascii="Times New Roman" w:hAnsi="Times New Roman" w:cs="Times New Roman"/>
          <w:sz w:val="24"/>
          <w:szCs w:val="24"/>
        </w:rPr>
        <w:t>o</w:t>
      </w:r>
      <w:r w:rsidR="00AB0980" w:rsidRPr="00AB0980">
        <w:rPr>
          <w:rFonts w:ascii="Times New Roman" w:hAnsi="Times New Roman" w:cs="Times New Roman"/>
          <w:sz w:val="24"/>
          <w:szCs w:val="24"/>
        </w:rPr>
        <w:t xml:space="preserve"> której</w:t>
      </w:r>
      <w:r w:rsidR="00AB0980">
        <w:rPr>
          <w:rFonts w:ascii="Times New Roman" w:hAnsi="Times New Roman" w:cs="Times New Roman"/>
          <w:sz w:val="24"/>
          <w:szCs w:val="24"/>
        </w:rPr>
        <w:t xml:space="preserve"> koordynator najszybciej dociera wybierając z MENU GŁOWNEGO – Zadania, i kolejno Moje Zadania. Wtedy w MENU</w:t>
      </w:r>
      <w:r w:rsidR="003D22F4">
        <w:rPr>
          <w:rFonts w:ascii="Times New Roman" w:hAnsi="Times New Roman" w:cs="Times New Roman"/>
          <w:sz w:val="24"/>
          <w:szCs w:val="24"/>
        </w:rPr>
        <w:t xml:space="preserve"> </w:t>
      </w:r>
      <w:r w:rsidR="00AB0980">
        <w:rPr>
          <w:rFonts w:ascii="Times New Roman" w:hAnsi="Times New Roman" w:cs="Times New Roman"/>
          <w:sz w:val="24"/>
          <w:szCs w:val="24"/>
        </w:rPr>
        <w:t xml:space="preserve">KONTEKSTOWYM pojawia się możliwość wyboru „Wskaźniki Standardowe” . Formatka oglądana już w punkcie 2 powyżej pozwala na otwarcie pól do wprowadzania </w:t>
      </w:r>
      <w:r w:rsidR="00F62FD7">
        <w:rPr>
          <w:rFonts w:ascii="Times New Roman" w:hAnsi="Times New Roman" w:cs="Times New Roman"/>
          <w:sz w:val="24"/>
          <w:szCs w:val="24"/>
        </w:rPr>
        <w:t>wymaganych wartości mierników dla każdego z produktów. Aby je otworzyć należy:</w:t>
      </w:r>
    </w:p>
    <w:p w:rsidR="00F62FD7" w:rsidRDefault="00F62FD7" w:rsidP="001902FD">
      <w:pPr>
        <w:pStyle w:val="Akapitzlist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62FD7">
        <w:rPr>
          <w:rFonts w:ascii="Times New Roman" w:hAnsi="Times New Roman"/>
          <w:sz w:val="24"/>
          <w:szCs w:val="24"/>
        </w:rPr>
        <w:t>na górze tabelki</w:t>
      </w:r>
      <w:r w:rsidR="00AB0980" w:rsidRPr="00F62FD7">
        <w:rPr>
          <w:rFonts w:ascii="Times New Roman" w:hAnsi="Times New Roman"/>
          <w:sz w:val="24"/>
          <w:szCs w:val="24"/>
        </w:rPr>
        <w:t xml:space="preserve">  </w:t>
      </w:r>
      <w:r w:rsidR="00FC27EF" w:rsidRPr="00F62FD7">
        <w:rPr>
          <w:rFonts w:ascii="Times New Roman" w:hAnsi="Times New Roman"/>
          <w:b/>
          <w:color w:val="FF0000"/>
          <w:sz w:val="24"/>
          <w:szCs w:val="24"/>
        </w:rPr>
        <w:t xml:space="preserve">Rys. </w:t>
      </w:r>
      <w:r w:rsidR="00AB0980" w:rsidRPr="00F62FD7">
        <w:rPr>
          <w:rFonts w:ascii="Times New Roman" w:hAnsi="Times New Roman"/>
          <w:b/>
          <w:color w:val="FF0000"/>
          <w:sz w:val="24"/>
          <w:szCs w:val="24"/>
        </w:rPr>
        <w:t>9</w:t>
      </w:r>
      <w:r w:rsidR="00FC27EF" w:rsidRPr="00F62FD7">
        <w:rPr>
          <w:rFonts w:ascii="Times New Roman" w:hAnsi="Times New Roman"/>
          <w:b/>
          <w:color w:val="FF0000"/>
          <w:sz w:val="24"/>
          <w:szCs w:val="24"/>
        </w:rPr>
        <w:t xml:space="preserve">, </w:t>
      </w:r>
      <w:r w:rsidR="00FC27EF" w:rsidRPr="00F62FD7">
        <w:rPr>
          <w:rFonts w:ascii="Times New Roman" w:hAnsi="Times New Roman"/>
          <w:sz w:val="24"/>
          <w:szCs w:val="24"/>
        </w:rPr>
        <w:t>w</w:t>
      </w:r>
      <w:r w:rsidRPr="00F62FD7">
        <w:rPr>
          <w:rFonts w:ascii="Times New Roman" w:hAnsi="Times New Roman"/>
          <w:sz w:val="24"/>
          <w:szCs w:val="24"/>
        </w:rPr>
        <w:t xml:space="preserve">ybrać odpowiedni miesiąc, </w:t>
      </w:r>
    </w:p>
    <w:p w:rsidR="00F62FD7" w:rsidRDefault="00F62FD7" w:rsidP="001902FD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FD7">
        <w:rPr>
          <w:rFonts w:ascii="Times New Roman" w:hAnsi="Times New Roman"/>
          <w:sz w:val="24"/>
          <w:szCs w:val="24"/>
        </w:rPr>
        <w:t xml:space="preserve">następnie wybrać odpowiedni wiersz (w którym znajduje się produkt, dla którego chcemy wprowadzić wartości mierników) </w:t>
      </w:r>
    </w:p>
    <w:p w:rsidR="00F62FD7" w:rsidRPr="00F62FD7" w:rsidRDefault="00F62FD7" w:rsidP="001902FD">
      <w:pPr>
        <w:pStyle w:val="Akapitzlist"/>
        <w:numPr>
          <w:ilvl w:val="0"/>
          <w:numId w:val="18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F62FD7">
        <w:rPr>
          <w:rFonts w:ascii="Times New Roman" w:hAnsi="Times New Roman"/>
          <w:sz w:val="24"/>
          <w:szCs w:val="24"/>
        </w:rPr>
        <w:t>kliknąć w tym wierszu niewielki ciemny trójkącik w skrajnej lewej kolumnie tabeli.</w:t>
      </w:r>
    </w:p>
    <w:p w:rsidR="00AB0980" w:rsidRPr="00F62FD7" w:rsidRDefault="001902FD" w:rsidP="00F62FD7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3515360</wp:posOffset>
                </wp:positionV>
                <wp:extent cx="167005" cy="161925"/>
                <wp:effectExtent l="17780" t="13335" r="15240" b="15240"/>
                <wp:wrapNone/>
                <wp:docPr id="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85.05pt;margin-top:276.8pt;width:13.1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" filled="f" strokecolor="#c00000" strokeweight="1.75pt">
                <v:stroke dashstyle="1 1"/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2299970</wp:posOffset>
                </wp:positionV>
                <wp:extent cx="828675" cy="161925"/>
                <wp:effectExtent l="19050" t="17145" r="19050" b="11430"/>
                <wp:wrapNone/>
                <wp:docPr id="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619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15.15pt;margin-top:181.1pt;width:65.2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" filled="f" strokecolor="#c00000" strokeweight="1.75pt">
                <v:stroke dashstyle="1 1"/>
              </v:oval>
            </w:pict>
          </mc:Fallback>
        </mc:AlternateContent>
      </w:r>
      <w:r w:rsidR="00F62FD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4610737"/>
            <wp:effectExtent l="1905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D7" w:rsidRPr="00EA0F2B" w:rsidRDefault="00F62FD7" w:rsidP="00F65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Rys. 9</w:t>
      </w:r>
    </w:p>
    <w:p w:rsidR="008D230A" w:rsidRPr="00EA0F2B" w:rsidRDefault="003D22F4" w:rsidP="000E1F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kliknięciu trójkącika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 rozwija się</w:t>
      </w:r>
      <w:r w:rsidR="00176994" w:rsidRPr="00EA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6994" w:rsidRPr="003D22F4">
        <w:rPr>
          <w:rFonts w:ascii="Times New Roman" w:hAnsi="Times New Roman" w:cs="Times New Roman"/>
          <w:sz w:val="24"/>
          <w:szCs w:val="24"/>
        </w:rPr>
        <w:t xml:space="preserve">lista mierników </w:t>
      </w:r>
      <w:r w:rsidR="008D230A" w:rsidRPr="003D22F4">
        <w:rPr>
          <w:rFonts w:ascii="Times New Roman" w:hAnsi="Times New Roman" w:cs="Times New Roman"/>
          <w:sz w:val="24"/>
          <w:szCs w:val="24"/>
        </w:rPr>
        <w:t xml:space="preserve">„procesowych”  </w:t>
      </w:r>
      <w:r w:rsidR="00176994" w:rsidRPr="003D22F4">
        <w:rPr>
          <w:rFonts w:ascii="Times New Roman" w:hAnsi="Times New Roman" w:cs="Times New Roman"/>
          <w:sz w:val="24"/>
          <w:szCs w:val="24"/>
        </w:rPr>
        <w:t>właściwa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 dla kategorii produktu, do której produkt należy</w:t>
      </w:r>
      <w:r w:rsidRPr="003D22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62F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Rys.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. Lista ta w ostatniej kolumnie </w:t>
      </w:r>
      <w:r>
        <w:rPr>
          <w:rFonts w:ascii="Times New Roman" w:hAnsi="Times New Roman" w:cs="Times New Roman"/>
          <w:sz w:val="24"/>
          <w:szCs w:val="24"/>
        </w:rPr>
        <w:t xml:space="preserve">po prawej stronie 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zatytułowanej </w:t>
      </w:r>
      <w:r>
        <w:rPr>
          <w:rFonts w:ascii="Times New Roman" w:hAnsi="Times New Roman" w:cs="Times New Roman"/>
          <w:sz w:val="24"/>
          <w:szCs w:val="24"/>
        </w:rPr>
        <w:t>„W</w:t>
      </w:r>
      <w:r w:rsidR="00176994" w:rsidRPr="00EA0F2B">
        <w:rPr>
          <w:rFonts w:ascii="Times New Roman" w:hAnsi="Times New Roman" w:cs="Times New Roman"/>
          <w:sz w:val="24"/>
          <w:szCs w:val="24"/>
        </w:rPr>
        <w:t>artość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 umożliwia wprowadzenie aktualnej wartości miernik</w:t>
      </w:r>
      <w:r w:rsidR="008D230A" w:rsidRPr="00EA0F2B">
        <w:rPr>
          <w:rFonts w:ascii="Times New Roman" w:hAnsi="Times New Roman" w:cs="Times New Roman"/>
          <w:sz w:val="24"/>
          <w:szCs w:val="24"/>
        </w:rPr>
        <w:t>ów</w:t>
      </w:r>
      <w:r w:rsidR="00176994" w:rsidRPr="00EA0F2B">
        <w:rPr>
          <w:rFonts w:ascii="Times New Roman" w:hAnsi="Times New Roman" w:cs="Times New Roman"/>
          <w:sz w:val="24"/>
          <w:szCs w:val="24"/>
        </w:rPr>
        <w:t xml:space="preserve"> dla odpowiedniego miesiąca. </w:t>
      </w:r>
      <w:r w:rsidR="008D230A" w:rsidRPr="00EA0F2B">
        <w:rPr>
          <w:rFonts w:ascii="Times New Roman" w:hAnsi="Times New Roman" w:cs="Times New Roman"/>
          <w:sz w:val="24"/>
          <w:szCs w:val="24"/>
        </w:rPr>
        <w:t xml:space="preserve"> Liczbę zrealizowanych produktów wprowadzamy w kolumnie „MIW Liczba produktów wykonanych”</w:t>
      </w:r>
      <w:r>
        <w:rPr>
          <w:rFonts w:ascii="Times New Roman" w:hAnsi="Times New Roman" w:cs="Times New Roman"/>
          <w:sz w:val="24"/>
          <w:szCs w:val="24"/>
        </w:rPr>
        <w:t xml:space="preserve"> w tabeli głównej (</w:t>
      </w:r>
      <w:r w:rsidR="00D50137">
        <w:rPr>
          <w:rFonts w:ascii="Times New Roman" w:hAnsi="Times New Roman" w:cs="Times New Roman"/>
          <w:sz w:val="24"/>
          <w:szCs w:val="24"/>
        </w:rPr>
        <w:t>jak przedstawiono w pkcie 2 powyżej)</w:t>
      </w:r>
      <w:r>
        <w:rPr>
          <w:rFonts w:ascii="Times New Roman" w:hAnsi="Times New Roman" w:cs="Times New Roman"/>
          <w:sz w:val="24"/>
          <w:szCs w:val="24"/>
        </w:rPr>
        <w:t xml:space="preserve">, a wartości </w:t>
      </w:r>
      <w:r w:rsidR="00D50137">
        <w:rPr>
          <w:rFonts w:ascii="Times New Roman" w:hAnsi="Times New Roman" w:cs="Times New Roman"/>
          <w:sz w:val="24"/>
          <w:szCs w:val="24"/>
        </w:rPr>
        <w:t xml:space="preserve">dla </w:t>
      </w:r>
      <w:r>
        <w:rPr>
          <w:rFonts w:ascii="Times New Roman" w:hAnsi="Times New Roman" w:cs="Times New Roman"/>
          <w:sz w:val="24"/>
          <w:szCs w:val="24"/>
        </w:rPr>
        <w:t>pozostał</w:t>
      </w:r>
      <w:r w:rsidR="00D50137">
        <w:rPr>
          <w:rFonts w:ascii="Times New Roman" w:hAnsi="Times New Roman" w:cs="Times New Roman"/>
          <w:sz w:val="24"/>
          <w:szCs w:val="24"/>
        </w:rPr>
        <w:t>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0137">
        <w:rPr>
          <w:rFonts w:ascii="Times New Roman" w:hAnsi="Times New Roman" w:cs="Times New Roman"/>
          <w:sz w:val="24"/>
          <w:szCs w:val="24"/>
        </w:rPr>
        <w:t xml:space="preserve">mierników </w:t>
      </w:r>
      <w:r>
        <w:rPr>
          <w:rFonts w:ascii="Times New Roman" w:hAnsi="Times New Roman" w:cs="Times New Roman"/>
          <w:sz w:val="24"/>
          <w:szCs w:val="24"/>
        </w:rPr>
        <w:t>wprowadzamy na rozwiniętej teraz liście.</w:t>
      </w:r>
      <w:r w:rsidR="008D230A" w:rsidRPr="00EA0F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994" w:rsidRPr="00EA0F2B" w:rsidRDefault="008D230A" w:rsidP="000E1F69">
      <w:pPr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 xml:space="preserve">W celu wprowadzenia wartości mierników </w:t>
      </w:r>
      <w:r w:rsidR="008D0ED5" w:rsidRPr="00EA0F2B">
        <w:rPr>
          <w:rFonts w:ascii="Times New Roman" w:hAnsi="Times New Roman" w:cs="Times New Roman"/>
          <w:sz w:val="24"/>
          <w:szCs w:val="24"/>
        </w:rPr>
        <w:t xml:space="preserve"> dokonujemy wyboru miesiąca. Pole wyboru miesiąca znajduje się n</w:t>
      </w:r>
      <w:r w:rsidR="00FC27EF" w:rsidRPr="00EA0F2B">
        <w:rPr>
          <w:rFonts w:ascii="Times New Roman" w:hAnsi="Times New Roman" w:cs="Times New Roman"/>
          <w:sz w:val="24"/>
          <w:szCs w:val="24"/>
        </w:rPr>
        <w:t xml:space="preserve">ad górnym lewym rogiem tej tabeli. </w:t>
      </w:r>
      <w:r w:rsidR="00D50137">
        <w:rPr>
          <w:rFonts w:ascii="Times New Roman" w:hAnsi="Times New Roman" w:cs="Times New Roman"/>
          <w:sz w:val="24"/>
          <w:szCs w:val="24"/>
        </w:rPr>
        <w:t xml:space="preserve">Po umieszczeniu kursora na polu w, w którym powinna pojawić się wartość otwiera się tam białe pole w którym wpisujemy dane. </w:t>
      </w:r>
      <w:r w:rsidR="00FC27EF" w:rsidRPr="00EA0F2B">
        <w:rPr>
          <w:rFonts w:ascii="Times New Roman" w:hAnsi="Times New Roman" w:cs="Times New Roman"/>
          <w:sz w:val="24"/>
          <w:szCs w:val="24"/>
        </w:rPr>
        <w:t xml:space="preserve">Po wpisaniu do tabeli nowych wartości należy je zatwierdzić przyciskiem </w:t>
      </w:r>
      <w:r w:rsidR="00FC27EF" w:rsidRPr="00EA0F2B">
        <w:rPr>
          <w:rFonts w:ascii="Times New Roman" w:hAnsi="Times New Roman" w:cs="Times New Roman"/>
          <w:sz w:val="24"/>
          <w:szCs w:val="24"/>
          <w:bdr w:val="single" w:sz="4" w:space="0" w:color="auto"/>
        </w:rPr>
        <w:t>Zapisz zmiany</w:t>
      </w:r>
      <w:r w:rsidR="00FC27EF" w:rsidRPr="00EA0F2B">
        <w:rPr>
          <w:rFonts w:ascii="Times New Roman" w:hAnsi="Times New Roman" w:cs="Times New Roman"/>
          <w:sz w:val="24"/>
          <w:szCs w:val="24"/>
        </w:rPr>
        <w:t>, umieszczonym w lewym górnym rogu tabelki.</w:t>
      </w:r>
    </w:p>
    <w:p w:rsidR="008F4294" w:rsidRDefault="00FC27EF" w:rsidP="000E1F69">
      <w:pPr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 xml:space="preserve">Po </w:t>
      </w:r>
      <w:r w:rsidR="00D50137">
        <w:rPr>
          <w:rFonts w:ascii="Times New Roman" w:hAnsi="Times New Roman" w:cs="Times New Roman"/>
          <w:sz w:val="24"/>
          <w:szCs w:val="24"/>
        </w:rPr>
        <w:t>zap</w:t>
      </w:r>
      <w:r w:rsidR="00D50137" w:rsidRPr="00EA0F2B">
        <w:rPr>
          <w:rFonts w:ascii="Times New Roman" w:hAnsi="Times New Roman" w:cs="Times New Roman"/>
          <w:sz w:val="24"/>
          <w:szCs w:val="24"/>
        </w:rPr>
        <w:t xml:space="preserve">isaniu </w:t>
      </w:r>
      <w:r w:rsidRPr="00EA0F2B">
        <w:rPr>
          <w:rFonts w:ascii="Times New Roman" w:hAnsi="Times New Roman" w:cs="Times New Roman"/>
          <w:sz w:val="24"/>
          <w:szCs w:val="24"/>
        </w:rPr>
        <w:t xml:space="preserve">danych, wartości obliczonych wskaźników możemy zobaczyć w raporcie kontekstowym. W tym celu </w:t>
      </w:r>
      <w:r w:rsidR="008F4294" w:rsidRPr="00EA0F2B">
        <w:rPr>
          <w:rFonts w:ascii="Times New Roman" w:hAnsi="Times New Roman" w:cs="Times New Roman"/>
          <w:sz w:val="24"/>
          <w:szCs w:val="24"/>
        </w:rPr>
        <w:t xml:space="preserve">na liście wskaźników widocznej na formatce </w:t>
      </w:r>
      <w:r w:rsidR="008F4294" w:rsidRPr="00EA0F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Rys. 3 </w:t>
      </w:r>
      <w:r w:rsidR="008F4294" w:rsidRPr="00EA0F2B">
        <w:rPr>
          <w:rFonts w:ascii="Times New Roman" w:hAnsi="Times New Roman" w:cs="Times New Roman"/>
          <w:sz w:val="24"/>
          <w:szCs w:val="24"/>
        </w:rPr>
        <w:t xml:space="preserve">Ustawiamy kursor na </w:t>
      </w:r>
      <w:r w:rsidR="00D50137">
        <w:rPr>
          <w:rFonts w:ascii="Times New Roman" w:hAnsi="Times New Roman" w:cs="Times New Roman"/>
          <w:sz w:val="24"/>
          <w:szCs w:val="24"/>
        </w:rPr>
        <w:t xml:space="preserve">wierszu z </w:t>
      </w:r>
      <w:r w:rsidR="008F4294" w:rsidRPr="00EA0F2B">
        <w:rPr>
          <w:rFonts w:ascii="Times New Roman" w:hAnsi="Times New Roman" w:cs="Times New Roman"/>
          <w:sz w:val="24"/>
          <w:szCs w:val="24"/>
        </w:rPr>
        <w:t>wybranym wskaźnik</w:t>
      </w:r>
      <w:r w:rsidR="00D50137">
        <w:rPr>
          <w:rFonts w:ascii="Times New Roman" w:hAnsi="Times New Roman" w:cs="Times New Roman"/>
          <w:sz w:val="24"/>
          <w:szCs w:val="24"/>
        </w:rPr>
        <w:t>iem</w:t>
      </w:r>
      <w:r w:rsidR="008F4294" w:rsidRPr="00EA0F2B">
        <w:rPr>
          <w:rFonts w:ascii="Times New Roman" w:hAnsi="Times New Roman" w:cs="Times New Roman"/>
          <w:sz w:val="24"/>
          <w:szCs w:val="24"/>
        </w:rPr>
        <w:t xml:space="preserve"> i klikając prawym klawiszem myszy wybieramy z MENU KONTESTOWEGO – „Raport wskaźnika”. Raport przedstawiono poniżej</w:t>
      </w:r>
      <w:r w:rsidR="00A17AD4">
        <w:rPr>
          <w:rFonts w:ascii="Times New Roman" w:hAnsi="Times New Roman" w:cs="Times New Roman"/>
          <w:sz w:val="24"/>
          <w:szCs w:val="24"/>
        </w:rPr>
        <w:t xml:space="preserve"> - </w:t>
      </w:r>
      <w:r w:rsidR="00A17AD4">
        <w:rPr>
          <w:rFonts w:ascii="Times New Roman" w:hAnsi="Times New Roman" w:cs="Times New Roman"/>
          <w:b/>
          <w:color w:val="FF0000"/>
          <w:sz w:val="24"/>
          <w:szCs w:val="24"/>
        </w:rPr>
        <w:t>Rys. 11</w:t>
      </w:r>
      <w:r w:rsidR="00A17AD4" w:rsidRPr="00EA0F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D22F4" w:rsidRDefault="003D22F4" w:rsidP="00D501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549" cy="3967701"/>
            <wp:effectExtent l="19050" t="0" r="0" b="0"/>
            <wp:docPr id="1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37" w:rsidRPr="00EA0F2B" w:rsidRDefault="00D50137" w:rsidP="00D501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Rys. 10</w:t>
      </w:r>
    </w:p>
    <w:p w:rsidR="00EA0F2B" w:rsidRDefault="008F4294" w:rsidP="00D501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4219575"/>
            <wp:effectExtent l="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30" cy="4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C1" w:rsidRPr="00EA0F2B" w:rsidRDefault="00D50137" w:rsidP="00A17AD4">
      <w:r>
        <w:rPr>
          <w:rFonts w:ascii="Times New Roman" w:hAnsi="Times New Roman" w:cs="Times New Roman"/>
          <w:sz w:val="24"/>
          <w:szCs w:val="24"/>
        </w:rPr>
        <w:t>Rys. 11</w:t>
      </w:r>
    </w:p>
    <w:p w:rsidR="006A765C" w:rsidRDefault="006A765C" w:rsidP="000E0A1A">
      <w:pPr>
        <w:pStyle w:val="Nagwek1"/>
        <w:numPr>
          <w:ilvl w:val="0"/>
          <w:numId w:val="17"/>
        </w:numPr>
      </w:pPr>
      <w:bookmarkStart w:id="7" w:name="_Toc411103235"/>
      <w:r>
        <w:lastRenderedPageBreak/>
        <w:t>Wybór  wskaźników dla monitorowania celów szczegółowych</w:t>
      </w:r>
      <w:bookmarkEnd w:id="7"/>
    </w:p>
    <w:p w:rsidR="006A765C" w:rsidRPr="006A765C" w:rsidRDefault="006A765C" w:rsidP="006A765C"/>
    <w:p w:rsidR="00500A8B" w:rsidRPr="006A765C" w:rsidRDefault="006211A7" w:rsidP="00D846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765C">
        <w:rPr>
          <w:rFonts w:ascii="Times New Roman" w:hAnsi="Times New Roman"/>
          <w:sz w:val="24"/>
          <w:szCs w:val="24"/>
        </w:rPr>
        <w:t xml:space="preserve">Po zdefiniowaniu wskaźników dla produktów zadania </w:t>
      </w:r>
      <w:r w:rsidR="00D168A4" w:rsidRPr="006A765C">
        <w:rPr>
          <w:rFonts w:ascii="Times New Roman" w:hAnsi="Times New Roman"/>
          <w:sz w:val="24"/>
          <w:szCs w:val="24"/>
        </w:rPr>
        <w:t>wracamy do listy zadań, ustawi</w:t>
      </w:r>
      <w:r w:rsidR="005C6F91" w:rsidRPr="006A765C">
        <w:rPr>
          <w:rFonts w:ascii="Times New Roman" w:hAnsi="Times New Roman"/>
          <w:sz w:val="24"/>
          <w:szCs w:val="24"/>
        </w:rPr>
        <w:t>a</w:t>
      </w:r>
      <w:r w:rsidR="00D168A4" w:rsidRPr="006A765C">
        <w:rPr>
          <w:rFonts w:ascii="Times New Roman" w:hAnsi="Times New Roman"/>
          <w:sz w:val="24"/>
          <w:szCs w:val="24"/>
        </w:rPr>
        <w:t>my kursor na „naszym zadaniu</w:t>
      </w:r>
      <w:r w:rsidR="005C6F91" w:rsidRPr="006A765C">
        <w:rPr>
          <w:rFonts w:ascii="Times New Roman" w:hAnsi="Times New Roman"/>
          <w:sz w:val="24"/>
          <w:szCs w:val="24"/>
        </w:rPr>
        <w:t>”</w:t>
      </w:r>
      <w:r w:rsidR="00D168A4" w:rsidRPr="006A765C">
        <w:rPr>
          <w:rFonts w:ascii="Times New Roman" w:hAnsi="Times New Roman"/>
          <w:sz w:val="24"/>
          <w:szCs w:val="24"/>
        </w:rPr>
        <w:t xml:space="preserve"> i </w:t>
      </w:r>
      <w:r w:rsidR="00A17AD4">
        <w:rPr>
          <w:rFonts w:ascii="Times New Roman" w:hAnsi="Times New Roman"/>
          <w:sz w:val="24"/>
          <w:szCs w:val="24"/>
        </w:rPr>
        <w:t xml:space="preserve">z menu </w:t>
      </w:r>
      <w:r w:rsidR="00D168A4" w:rsidRPr="006A765C">
        <w:rPr>
          <w:rFonts w:ascii="Times New Roman" w:hAnsi="Times New Roman"/>
          <w:sz w:val="24"/>
          <w:szCs w:val="24"/>
        </w:rPr>
        <w:t>pod prawym klawiszem myszy wybieramy teraz  „Cele szczegółowe” – widzimy formatkę  (</w:t>
      </w:r>
      <w:r w:rsidR="00D168A4" w:rsidRPr="006A765C">
        <w:rPr>
          <w:rFonts w:ascii="Times New Roman" w:hAnsi="Times New Roman"/>
          <w:b/>
          <w:color w:val="FF0000"/>
          <w:sz w:val="24"/>
          <w:szCs w:val="24"/>
        </w:rPr>
        <w:t>rys</w:t>
      </w:r>
      <w:r w:rsidR="00500A8B" w:rsidRPr="006A765C">
        <w:rPr>
          <w:rFonts w:ascii="Times New Roman" w:hAnsi="Times New Roman"/>
          <w:b/>
          <w:color w:val="FF0000"/>
          <w:sz w:val="24"/>
          <w:szCs w:val="24"/>
        </w:rPr>
        <w:t>. 1</w:t>
      </w:r>
      <w:r w:rsidR="00A17AD4">
        <w:rPr>
          <w:rFonts w:ascii="Times New Roman" w:hAnsi="Times New Roman"/>
          <w:b/>
          <w:color w:val="FF0000"/>
          <w:sz w:val="24"/>
          <w:szCs w:val="24"/>
        </w:rPr>
        <w:t>2</w:t>
      </w:r>
      <w:r w:rsidR="00500A8B" w:rsidRPr="006A765C">
        <w:rPr>
          <w:rFonts w:ascii="Times New Roman" w:hAnsi="Times New Roman"/>
          <w:b/>
          <w:sz w:val="24"/>
          <w:szCs w:val="24"/>
        </w:rPr>
        <w:t xml:space="preserve">), </w:t>
      </w:r>
      <w:r w:rsidRPr="006A765C">
        <w:rPr>
          <w:rFonts w:ascii="Times New Roman" w:hAnsi="Times New Roman"/>
          <w:sz w:val="24"/>
          <w:szCs w:val="24"/>
        </w:rPr>
        <w:t xml:space="preserve">na której teraz </w:t>
      </w:r>
      <w:r w:rsidR="00F64BAB" w:rsidRPr="006A765C">
        <w:rPr>
          <w:rFonts w:ascii="Times New Roman" w:hAnsi="Times New Roman"/>
          <w:sz w:val="24"/>
          <w:szCs w:val="24"/>
        </w:rPr>
        <w:t xml:space="preserve">przywołujemy produkt i </w:t>
      </w:r>
      <w:r w:rsidRPr="006A765C">
        <w:rPr>
          <w:rFonts w:ascii="Times New Roman" w:hAnsi="Times New Roman"/>
          <w:sz w:val="24"/>
          <w:szCs w:val="24"/>
        </w:rPr>
        <w:t xml:space="preserve">spośród wskaźników  wybranych do monitorowania dla danego zadania wybieramy wskaźniki odpowiednie do zapisanych celów, przypisując im odpowiednie wagi (liczba od 0 do 1, tak aby suma wag wskaźników w zadaniu była równa 1). </w:t>
      </w:r>
    </w:p>
    <w:p w:rsidR="006211A7" w:rsidRPr="00EA0F2B" w:rsidRDefault="00F64BAB" w:rsidP="00D8460A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W prawym dolnym rogu </w:t>
      </w:r>
      <w:r w:rsidR="00A17AD4">
        <w:rPr>
          <w:rFonts w:ascii="Times New Roman" w:hAnsi="Times New Roman"/>
          <w:sz w:val="24"/>
          <w:szCs w:val="24"/>
        </w:rPr>
        <w:t xml:space="preserve">tabelki </w:t>
      </w:r>
      <w:r w:rsidRPr="00EA0F2B">
        <w:rPr>
          <w:rFonts w:ascii="Times New Roman" w:hAnsi="Times New Roman"/>
          <w:sz w:val="24"/>
          <w:szCs w:val="24"/>
        </w:rPr>
        <w:t>system wyś</w:t>
      </w:r>
      <w:r w:rsidR="00500A8B" w:rsidRPr="00EA0F2B">
        <w:rPr>
          <w:rFonts w:ascii="Times New Roman" w:hAnsi="Times New Roman"/>
          <w:sz w:val="24"/>
          <w:szCs w:val="24"/>
        </w:rPr>
        <w:t>wietla aktualną sumę wag wskaźników zdefiniowanych w danym zadaniu.</w:t>
      </w:r>
    </w:p>
    <w:p w:rsidR="00500A8B" w:rsidRPr="00EA0F2B" w:rsidRDefault="005C6F91" w:rsidP="00D8460A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 xml:space="preserve">Na formatce tej umieszczamy </w:t>
      </w:r>
      <w:r w:rsidR="00F64BAB" w:rsidRPr="00EA0F2B">
        <w:rPr>
          <w:rFonts w:ascii="Times New Roman" w:hAnsi="Times New Roman"/>
          <w:sz w:val="24"/>
          <w:szCs w:val="24"/>
        </w:rPr>
        <w:t xml:space="preserve">także </w:t>
      </w:r>
      <w:r w:rsidRPr="00EA0F2B">
        <w:rPr>
          <w:rFonts w:ascii="Times New Roman" w:hAnsi="Times New Roman"/>
          <w:sz w:val="24"/>
          <w:szCs w:val="24"/>
        </w:rPr>
        <w:t xml:space="preserve">dane do monitorowania. </w:t>
      </w:r>
      <w:r w:rsidR="006211A7" w:rsidRPr="00EA0F2B">
        <w:rPr>
          <w:rFonts w:ascii="Times New Roman" w:hAnsi="Times New Roman"/>
          <w:sz w:val="24"/>
          <w:szCs w:val="24"/>
        </w:rPr>
        <w:t xml:space="preserve">Możemy </w:t>
      </w:r>
      <w:r w:rsidRPr="00EA0F2B">
        <w:rPr>
          <w:rFonts w:ascii="Times New Roman" w:hAnsi="Times New Roman"/>
          <w:sz w:val="24"/>
          <w:szCs w:val="24"/>
        </w:rPr>
        <w:t xml:space="preserve">wybrać </w:t>
      </w:r>
      <w:r w:rsidR="00F64BAB" w:rsidRPr="00EA0F2B">
        <w:rPr>
          <w:rFonts w:ascii="Times New Roman" w:hAnsi="Times New Roman"/>
          <w:sz w:val="24"/>
          <w:szCs w:val="24"/>
        </w:rPr>
        <w:t xml:space="preserve"> WYNIK </w:t>
      </w:r>
      <w:r w:rsidRPr="00EA0F2B">
        <w:rPr>
          <w:rFonts w:ascii="Times New Roman" w:hAnsi="Times New Roman"/>
          <w:sz w:val="24"/>
          <w:szCs w:val="24"/>
        </w:rPr>
        <w:t>jakiego</w:t>
      </w:r>
      <w:r w:rsidR="00F64BAB" w:rsidRPr="00EA0F2B">
        <w:rPr>
          <w:rFonts w:ascii="Times New Roman" w:hAnsi="Times New Roman"/>
          <w:sz w:val="24"/>
          <w:szCs w:val="24"/>
        </w:rPr>
        <w:t xml:space="preserve"> dla danego wskaźnika</w:t>
      </w:r>
      <w:r w:rsidRPr="00EA0F2B">
        <w:rPr>
          <w:rFonts w:ascii="Times New Roman" w:hAnsi="Times New Roman"/>
          <w:sz w:val="24"/>
          <w:szCs w:val="24"/>
        </w:rPr>
        <w:t xml:space="preserve"> oczekujemy (</w:t>
      </w:r>
      <w:r w:rsidR="006211A7" w:rsidRPr="00EA0F2B">
        <w:rPr>
          <w:rFonts w:ascii="Times New Roman" w:hAnsi="Times New Roman"/>
          <w:sz w:val="24"/>
          <w:szCs w:val="24"/>
        </w:rPr>
        <w:t xml:space="preserve"> </w:t>
      </w:r>
      <w:r w:rsidRPr="00EA0F2B">
        <w:rPr>
          <w:rFonts w:ascii="Times New Roman" w:hAnsi="Times New Roman"/>
          <w:b/>
          <w:sz w:val="24"/>
          <w:szCs w:val="24"/>
        </w:rPr>
        <w:t>wartość, wzrost, spadek</w:t>
      </w:r>
      <w:r w:rsidRPr="00EA0F2B">
        <w:rPr>
          <w:rFonts w:ascii="Times New Roman" w:hAnsi="Times New Roman"/>
          <w:sz w:val="24"/>
          <w:szCs w:val="24"/>
        </w:rPr>
        <w:t xml:space="preserve"> lub utrzymanie </w:t>
      </w:r>
      <w:r w:rsidRPr="00EA0F2B">
        <w:rPr>
          <w:rFonts w:ascii="Times New Roman" w:hAnsi="Times New Roman"/>
          <w:b/>
          <w:sz w:val="24"/>
          <w:szCs w:val="24"/>
        </w:rPr>
        <w:t>wartości bazowej</w:t>
      </w:r>
      <w:r w:rsidRPr="00EA0F2B">
        <w:rPr>
          <w:rFonts w:ascii="Times New Roman" w:hAnsi="Times New Roman"/>
          <w:sz w:val="24"/>
          <w:szCs w:val="24"/>
        </w:rPr>
        <w:t xml:space="preserve">). Określenie </w:t>
      </w:r>
      <w:r w:rsidRPr="00EA0F2B">
        <w:rPr>
          <w:rFonts w:ascii="Times New Roman" w:hAnsi="Times New Roman"/>
          <w:b/>
          <w:sz w:val="24"/>
          <w:szCs w:val="24"/>
        </w:rPr>
        <w:t xml:space="preserve">wartości </w:t>
      </w:r>
      <w:r w:rsidRPr="00EA0F2B">
        <w:rPr>
          <w:rFonts w:ascii="Times New Roman" w:hAnsi="Times New Roman"/>
          <w:sz w:val="24"/>
          <w:szCs w:val="24"/>
        </w:rPr>
        <w:t xml:space="preserve">spowoduje, że gdy ją osiągniemy – ocena jest maksymalnie pozytywna, a gdy nie – ocena negatywna.  </w:t>
      </w:r>
      <w:r w:rsidR="006211A7" w:rsidRPr="00EA0F2B">
        <w:rPr>
          <w:rFonts w:ascii="Times New Roman" w:hAnsi="Times New Roman"/>
          <w:sz w:val="24"/>
          <w:szCs w:val="24"/>
        </w:rPr>
        <w:t xml:space="preserve">Gdy określimy </w:t>
      </w:r>
      <w:r w:rsidR="006211A7" w:rsidRPr="00EA0F2B">
        <w:rPr>
          <w:rFonts w:ascii="Times New Roman" w:hAnsi="Times New Roman"/>
          <w:b/>
          <w:sz w:val="24"/>
          <w:szCs w:val="24"/>
        </w:rPr>
        <w:t>kierunek zmi</w:t>
      </w:r>
      <w:r w:rsidRPr="00EA0F2B">
        <w:rPr>
          <w:rFonts w:ascii="Times New Roman" w:hAnsi="Times New Roman"/>
          <w:b/>
          <w:sz w:val="24"/>
          <w:szCs w:val="24"/>
        </w:rPr>
        <w:t>an</w:t>
      </w:r>
      <w:r w:rsidRPr="00EA0F2B">
        <w:rPr>
          <w:rFonts w:ascii="Times New Roman" w:hAnsi="Times New Roman"/>
          <w:sz w:val="24"/>
          <w:szCs w:val="24"/>
        </w:rPr>
        <w:t xml:space="preserve"> musimy podać </w:t>
      </w:r>
      <w:r w:rsidRPr="00EA0F2B">
        <w:rPr>
          <w:rFonts w:ascii="Times New Roman" w:hAnsi="Times New Roman"/>
          <w:b/>
          <w:sz w:val="24"/>
          <w:szCs w:val="24"/>
        </w:rPr>
        <w:t>wartość bazową</w:t>
      </w:r>
      <w:r w:rsidRPr="00EA0F2B">
        <w:rPr>
          <w:rFonts w:ascii="Times New Roman" w:hAnsi="Times New Roman"/>
          <w:sz w:val="24"/>
          <w:szCs w:val="24"/>
        </w:rPr>
        <w:t xml:space="preserve"> oraz </w:t>
      </w:r>
      <w:r w:rsidR="001D38AA" w:rsidRPr="00EA0F2B">
        <w:rPr>
          <w:rFonts w:ascii="Times New Roman" w:hAnsi="Times New Roman"/>
          <w:sz w:val="24"/>
          <w:szCs w:val="24"/>
        </w:rPr>
        <w:t xml:space="preserve">tzw. </w:t>
      </w:r>
      <w:r w:rsidRPr="00EA0F2B">
        <w:rPr>
          <w:rFonts w:ascii="Times New Roman" w:hAnsi="Times New Roman"/>
          <w:b/>
          <w:sz w:val="24"/>
          <w:szCs w:val="24"/>
        </w:rPr>
        <w:t>wartość znakomitą</w:t>
      </w:r>
      <w:r w:rsidRPr="00EA0F2B">
        <w:rPr>
          <w:rFonts w:ascii="Times New Roman" w:hAnsi="Times New Roman"/>
          <w:sz w:val="24"/>
          <w:szCs w:val="24"/>
        </w:rPr>
        <w:t xml:space="preserve">. </w:t>
      </w:r>
      <w:r w:rsidR="00F64BAB" w:rsidRPr="00EA0F2B">
        <w:rPr>
          <w:rFonts w:ascii="Times New Roman" w:hAnsi="Times New Roman"/>
          <w:sz w:val="24"/>
          <w:szCs w:val="24"/>
        </w:rPr>
        <w:t>Wtedy u</w:t>
      </w:r>
      <w:r w:rsidRPr="00EA0F2B">
        <w:rPr>
          <w:rFonts w:ascii="Times New Roman" w:hAnsi="Times New Roman"/>
          <w:sz w:val="24"/>
          <w:szCs w:val="24"/>
        </w:rPr>
        <w:t>zyskaniu war</w:t>
      </w:r>
      <w:r w:rsidR="00F64BAB" w:rsidRPr="00EA0F2B">
        <w:rPr>
          <w:rFonts w:ascii="Times New Roman" w:hAnsi="Times New Roman"/>
          <w:sz w:val="24"/>
          <w:szCs w:val="24"/>
        </w:rPr>
        <w:t>t</w:t>
      </w:r>
      <w:r w:rsidRPr="00EA0F2B">
        <w:rPr>
          <w:rFonts w:ascii="Times New Roman" w:hAnsi="Times New Roman"/>
          <w:sz w:val="24"/>
          <w:szCs w:val="24"/>
        </w:rPr>
        <w:t>ości bazowej towarzyszy ocena neutralna, a każde zbliżenie do wartości znakomitej daje ocenę pozytywną proporcjonalnie do postępu. Gdy</w:t>
      </w:r>
      <w:r w:rsidR="00F64BAB" w:rsidRPr="00EA0F2B">
        <w:rPr>
          <w:rFonts w:ascii="Times New Roman" w:hAnsi="Times New Roman"/>
          <w:sz w:val="24"/>
          <w:szCs w:val="24"/>
        </w:rPr>
        <w:t xml:space="preserve"> w wyniku oczekiwanym zaznaczymy </w:t>
      </w:r>
      <w:r w:rsidR="00F64BAB" w:rsidRPr="00EA0F2B">
        <w:rPr>
          <w:rFonts w:ascii="Times New Roman" w:hAnsi="Times New Roman"/>
          <w:b/>
          <w:sz w:val="24"/>
          <w:szCs w:val="24"/>
        </w:rPr>
        <w:t>wartość bazowa</w:t>
      </w:r>
      <w:r w:rsidR="00F64BAB" w:rsidRPr="00EA0F2B">
        <w:rPr>
          <w:rFonts w:ascii="Times New Roman" w:hAnsi="Times New Roman"/>
          <w:sz w:val="24"/>
          <w:szCs w:val="24"/>
        </w:rPr>
        <w:t xml:space="preserve"> musimy prócz niej podać także przedział tolerancji. Jeśli zmieścimy się w przedziale- ocena jest pozytywna. </w:t>
      </w:r>
    </w:p>
    <w:p w:rsidR="00500A8B" w:rsidRPr="00EA0F2B" w:rsidRDefault="001902FD" w:rsidP="00B15F11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2860675</wp:posOffset>
                </wp:positionV>
                <wp:extent cx="1956435" cy="373380"/>
                <wp:effectExtent l="17780" t="13970" r="16510" b="12700"/>
                <wp:wrapNone/>
                <wp:docPr id="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37338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00.05pt;margin-top:225.25pt;width:154.05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" filled="f" strokecolor="#c00000" strokeweight="1.75pt">
                <v:stroke dashstyle="1 1"/>
              </v:oval>
            </w:pict>
          </mc:Fallback>
        </mc:AlternateContent>
      </w:r>
      <w:r w:rsidR="005C6F91" w:rsidRPr="00EA0F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4233" cy="4247024"/>
            <wp:effectExtent l="19050" t="0" r="7917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28" cy="424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8B" w:rsidRPr="00EA0F2B" w:rsidRDefault="00A17AD4" w:rsidP="00B15F11">
      <w:pPr>
        <w:pStyle w:val="Akapitzlist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Rys. 12</w:t>
      </w:r>
    </w:p>
    <w:p w:rsidR="00D12243" w:rsidRPr="00EA0F2B" w:rsidRDefault="00D12243" w:rsidP="006E1EC1">
      <w:pPr>
        <w:pStyle w:val="Akapitzlist"/>
        <w:ind w:left="709"/>
        <w:rPr>
          <w:rFonts w:ascii="Times New Roman" w:hAnsi="Times New Roman"/>
          <w:b/>
          <w:color w:val="FF0000"/>
          <w:sz w:val="24"/>
          <w:szCs w:val="24"/>
        </w:rPr>
      </w:pPr>
    </w:p>
    <w:p w:rsidR="00176994" w:rsidRDefault="00096CD3" w:rsidP="000E0A1A">
      <w:pPr>
        <w:pStyle w:val="Nagwek1"/>
        <w:numPr>
          <w:ilvl w:val="0"/>
          <w:numId w:val="17"/>
        </w:numPr>
      </w:pPr>
      <w:bookmarkStart w:id="8" w:name="_Toc411062397"/>
      <w:bookmarkStart w:id="9" w:name="_Toc411062398"/>
      <w:bookmarkStart w:id="10" w:name="_Toc411103236"/>
      <w:bookmarkEnd w:id="8"/>
      <w:bookmarkEnd w:id="9"/>
      <w:r w:rsidRPr="00EA0F2B">
        <w:lastRenderedPageBreak/>
        <w:t>Definiowanie ryzyka dla zadań</w:t>
      </w:r>
      <w:bookmarkEnd w:id="10"/>
    </w:p>
    <w:p w:rsidR="006A765C" w:rsidRPr="006A765C" w:rsidRDefault="006A765C" w:rsidP="006A765C"/>
    <w:p w:rsidR="00096CD3" w:rsidRPr="00EA0F2B" w:rsidRDefault="00096CD3" w:rsidP="001902FD">
      <w:pPr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>Gdy</w:t>
      </w:r>
      <w:r w:rsidR="00304A4A">
        <w:rPr>
          <w:rFonts w:ascii="Times New Roman" w:hAnsi="Times New Roman" w:cs="Times New Roman"/>
          <w:sz w:val="24"/>
          <w:szCs w:val="24"/>
        </w:rPr>
        <w:t xml:space="preserve">, </w:t>
      </w:r>
      <w:r w:rsidRPr="00EA0F2B">
        <w:rPr>
          <w:rFonts w:ascii="Times New Roman" w:hAnsi="Times New Roman" w:cs="Times New Roman"/>
          <w:sz w:val="24"/>
          <w:szCs w:val="24"/>
        </w:rPr>
        <w:t>wskaźniki dla zadań budżetowych zostały zdefiniowane</w:t>
      </w:r>
      <w:r w:rsidR="00304A4A">
        <w:rPr>
          <w:rFonts w:ascii="Times New Roman" w:hAnsi="Times New Roman" w:cs="Times New Roman"/>
          <w:sz w:val="24"/>
          <w:szCs w:val="24"/>
        </w:rPr>
        <w:t xml:space="preserve"> oraz</w:t>
      </w:r>
      <w:r w:rsidRPr="00EA0F2B">
        <w:rPr>
          <w:rFonts w:ascii="Times New Roman" w:hAnsi="Times New Roman" w:cs="Times New Roman"/>
          <w:sz w:val="24"/>
          <w:szCs w:val="24"/>
        </w:rPr>
        <w:t xml:space="preserve"> </w:t>
      </w:r>
      <w:r w:rsidR="00304A4A">
        <w:rPr>
          <w:rFonts w:ascii="Times New Roman" w:hAnsi="Times New Roman" w:cs="Times New Roman"/>
          <w:sz w:val="24"/>
          <w:szCs w:val="24"/>
        </w:rPr>
        <w:t>cele są mierzalnie (przy pomocy wskaźników) określone -</w:t>
      </w:r>
      <w:r w:rsidR="00304A4A" w:rsidRPr="00EA0F2B">
        <w:rPr>
          <w:rFonts w:ascii="Times New Roman" w:hAnsi="Times New Roman" w:cs="Times New Roman"/>
          <w:sz w:val="24"/>
          <w:szCs w:val="24"/>
        </w:rPr>
        <w:t xml:space="preserve"> </w:t>
      </w:r>
      <w:r w:rsidRPr="00EA0F2B">
        <w:rPr>
          <w:rFonts w:ascii="Times New Roman" w:hAnsi="Times New Roman" w:cs="Times New Roman"/>
          <w:sz w:val="24"/>
          <w:szCs w:val="24"/>
        </w:rPr>
        <w:t xml:space="preserve">należy w systemie STRADOM umieścić dane dotyczące </w:t>
      </w:r>
      <w:r w:rsidR="00BE3833" w:rsidRPr="00EA0F2B">
        <w:rPr>
          <w:rFonts w:ascii="Times New Roman" w:hAnsi="Times New Roman" w:cs="Times New Roman"/>
          <w:sz w:val="24"/>
          <w:szCs w:val="24"/>
        </w:rPr>
        <w:t xml:space="preserve">identyfikacji, oceny i postępowania z </w:t>
      </w:r>
      <w:r w:rsidRPr="00EA0F2B">
        <w:rPr>
          <w:rFonts w:ascii="Times New Roman" w:hAnsi="Times New Roman" w:cs="Times New Roman"/>
          <w:sz w:val="24"/>
          <w:szCs w:val="24"/>
        </w:rPr>
        <w:t>ryzyk</w:t>
      </w:r>
      <w:r w:rsidR="00BE3833" w:rsidRPr="00EA0F2B">
        <w:rPr>
          <w:rFonts w:ascii="Times New Roman" w:hAnsi="Times New Roman" w:cs="Times New Roman"/>
          <w:sz w:val="24"/>
          <w:szCs w:val="24"/>
        </w:rPr>
        <w:t>iem</w:t>
      </w:r>
      <w:r w:rsidRPr="00EA0F2B">
        <w:rPr>
          <w:rFonts w:ascii="Times New Roman" w:hAnsi="Times New Roman" w:cs="Times New Roman"/>
          <w:sz w:val="24"/>
          <w:szCs w:val="24"/>
        </w:rPr>
        <w:t>. W tym celu także powinniśmy skorzystać z zapisów w obecnej KMW.</w:t>
      </w:r>
    </w:p>
    <w:p w:rsidR="001D38AA" w:rsidRPr="00EA0F2B" w:rsidRDefault="001D38AA" w:rsidP="001902FD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 xml:space="preserve">Należy więc wrócić do </w:t>
      </w:r>
      <w:r w:rsidR="00304A4A" w:rsidRPr="00EA0F2B">
        <w:rPr>
          <w:rFonts w:ascii="Times New Roman" w:hAnsi="Times New Roman" w:cs="Times New Roman"/>
          <w:sz w:val="24"/>
          <w:szCs w:val="24"/>
        </w:rPr>
        <w:t>MENU GŁÓWNEGO</w:t>
      </w:r>
      <w:r w:rsidR="00304A4A">
        <w:rPr>
          <w:rFonts w:ascii="Times New Roman" w:hAnsi="Times New Roman" w:cs="Times New Roman"/>
          <w:sz w:val="24"/>
          <w:szCs w:val="24"/>
        </w:rPr>
        <w:t>,</w:t>
      </w:r>
      <w:r w:rsidR="00304A4A" w:rsidRPr="00EA0F2B">
        <w:rPr>
          <w:rFonts w:ascii="Times New Roman" w:hAnsi="Times New Roman" w:cs="Times New Roman"/>
          <w:sz w:val="24"/>
          <w:szCs w:val="24"/>
        </w:rPr>
        <w:t xml:space="preserve"> </w:t>
      </w:r>
      <w:r w:rsidRPr="00EA0F2B">
        <w:rPr>
          <w:rFonts w:ascii="Times New Roman" w:hAnsi="Times New Roman" w:cs="Times New Roman"/>
          <w:sz w:val="24"/>
          <w:szCs w:val="24"/>
        </w:rPr>
        <w:t>wybrać odpowiednie zadanie budżetowe, a następnie pod prawym klawiszem myszy wybrać zakładkę „Ryzyka”</w:t>
      </w:r>
      <w:r w:rsidRPr="00EA0F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4921B3" w:rsidRPr="004921B3">
        <w:rPr>
          <w:rFonts w:ascii="Times New Roman" w:hAnsi="Times New Roman" w:cs="Times New Roman"/>
          <w:sz w:val="24"/>
          <w:szCs w:val="24"/>
        </w:rPr>
        <w:t>System wyświetli listę ryzyk zdefiniowanych dla tego zadania</w:t>
      </w:r>
      <w:r w:rsidR="004921B3">
        <w:rPr>
          <w:rFonts w:ascii="Times New Roman" w:hAnsi="Times New Roman" w:cs="Times New Roman"/>
          <w:sz w:val="24"/>
          <w:szCs w:val="24"/>
        </w:rPr>
        <w:t xml:space="preserve"> </w:t>
      </w:r>
      <w:r w:rsidRPr="00EA0F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Rys. 1</w:t>
      </w:r>
      <w:r w:rsidR="00B15F11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EA0F2B">
        <w:rPr>
          <w:rFonts w:ascii="Times New Roman" w:hAnsi="Times New Roman" w:cs="Times New Roman"/>
          <w:sz w:val="24"/>
          <w:szCs w:val="24"/>
        </w:rPr>
        <w:t xml:space="preserve">. </w:t>
      </w:r>
      <w:r w:rsidR="00AE390F">
        <w:rPr>
          <w:rFonts w:ascii="Times New Roman" w:hAnsi="Times New Roman" w:cs="Times New Roman"/>
          <w:sz w:val="24"/>
          <w:szCs w:val="24"/>
        </w:rPr>
        <w:t xml:space="preserve">Naciśnięcie przycisku  </w:t>
      </w:r>
      <w:r w:rsidR="00AE390F" w:rsidRPr="00AE390F">
        <w:rPr>
          <w:rFonts w:ascii="Times New Roman" w:hAnsi="Times New Roman" w:cs="Times New Roman"/>
          <w:sz w:val="24"/>
          <w:szCs w:val="24"/>
          <w:bdr w:val="single" w:sz="4" w:space="0" w:color="auto"/>
        </w:rPr>
        <w:t>Dodaj</w:t>
      </w:r>
      <w:r w:rsidR="00AE390F">
        <w:rPr>
          <w:rFonts w:ascii="Times New Roman" w:hAnsi="Times New Roman" w:cs="Times New Roman"/>
          <w:sz w:val="24"/>
          <w:szCs w:val="24"/>
        </w:rPr>
        <w:t xml:space="preserve"> w górnym lewym rogu tabeli spowoduje otwarcie pola do edycji. </w:t>
      </w:r>
      <w:r w:rsidR="00AE390F">
        <w:rPr>
          <w:rFonts w:ascii="Times New Roman" w:hAnsi="Times New Roman" w:cs="Times New Roman"/>
          <w:b/>
          <w:color w:val="FF0000"/>
          <w:sz w:val="24"/>
          <w:szCs w:val="24"/>
        </w:rPr>
        <w:t>Rys. 1</w:t>
      </w:r>
      <w:r w:rsidR="00B15F11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AE3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="00AE390F">
        <w:rPr>
          <w:rFonts w:ascii="Times New Roman" w:hAnsi="Times New Roman" w:cs="Times New Roman"/>
          <w:sz w:val="24"/>
          <w:szCs w:val="24"/>
        </w:rPr>
        <w:t xml:space="preserve">gdzie wprowadzamy dane dla kojonego identyfikowanego ryzyka. </w:t>
      </w:r>
      <w:r w:rsidR="00AE3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A0F2B">
        <w:rPr>
          <w:rFonts w:ascii="Times New Roman" w:hAnsi="Times New Roman" w:cs="Times New Roman"/>
          <w:sz w:val="24"/>
          <w:szCs w:val="24"/>
        </w:rPr>
        <w:t xml:space="preserve">Jeśli ryzyko dotyczy konkretnego </w:t>
      </w:r>
      <w:r w:rsidR="00304A4A">
        <w:rPr>
          <w:rFonts w:ascii="Times New Roman" w:hAnsi="Times New Roman" w:cs="Times New Roman"/>
          <w:sz w:val="24"/>
          <w:szCs w:val="24"/>
        </w:rPr>
        <w:t>D</w:t>
      </w:r>
      <w:r w:rsidRPr="00EA0F2B">
        <w:rPr>
          <w:rFonts w:ascii="Times New Roman" w:hAnsi="Times New Roman" w:cs="Times New Roman"/>
          <w:sz w:val="24"/>
          <w:szCs w:val="24"/>
        </w:rPr>
        <w:t xml:space="preserve">ziałania </w:t>
      </w:r>
      <w:r w:rsidR="00304A4A">
        <w:rPr>
          <w:rFonts w:ascii="Times New Roman" w:hAnsi="Times New Roman" w:cs="Times New Roman"/>
          <w:sz w:val="24"/>
          <w:szCs w:val="24"/>
        </w:rPr>
        <w:t xml:space="preserve">w Zadaniu </w:t>
      </w:r>
      <w:r w:rsidRPr="00EA0F2B">
        <w:rPr>
          <w:rFonts w:ascii="Times New Roman" w:hAnsi="Times New Roman" w:cs="Times New Roman"/>
          <w:sz w:val="24"/>
          <w:szCs w:val="24"/>
        </w:rPr>
        <w:t>na formatce należy dokonać odpowiedniego wyboru</w:t>
      </w:r>
      <w:r w:rsidR="00304A4A">
        <w:rPr>
          <w:rFonts w:ascii="Times New Roman" w:hAnsi="Times New Roman" w:cs="Times New Roman"/>
          <w:sz w:val="24"/>
          <w:szCs w:val="24"/>
        </w:rPr>
        <w:t>, jeśli dotyczy całego zadania pole Działanie pozostawiamy puste</w:t>
      </w:r>
      <w:r w:rsidRPr="00EA0F2B">
        <w:rPr>
          <w:rFonts w:ascii="Times New Roman" w:hAnsi="Times New Roman" w:cs="Times New Roman"/>
          <w:sz w:val="24"/>
          <w:szCs w:val="24"/>
        </w:rPr>
        <w:t xml:space="preserve">. Ryzyko trzeba nazwać nazwą własną (decyzja właściciela) oraz należy dla niego także wybrać nazwę ze słownika. Następnie ryzyko należy ocenić w skali od 1 do 7. </w:t>
      </w:r>
    </w:p>
    <w:p w:rsidR="001D38AA" w:rsidRDefault="004921B3" w:rsidP="001902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600EF" wp14:editId="4B7E7B03">
            <wp:extent cx="5760720" cy="4610737"/>
            <wp:effectExtent l="19050" t="0" r="0" b="0"/>
            <wp:docPr id="1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0F" w:rsidRPr="00EA0F2B" w:rsidRDefault="00AE390F" w:rsidP="001902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Rys.1</w:t>
      </w:r>
      <w:r w:rsidR="00B15F11">
        <w:rPr>
          <w:rFonts w:ascii="Times New Roman" w:hAnsi="Times New Roman" w:cs="Times New Roman"/>
          <w:sz w:val="24"/>
          <w:szCs w:val="24"/>
        </w:rPr>
        <w:t>3</w:t>
      </w:r>
    </w:p>
    <w:p w:rsidR="00A3578E" w:rsidRPr="00EA0F2B" w:rsidRDefault="00A3578E" w:rsidP="001902FD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41F6AF" wp14:editId="53A1742F">
            <wp:extent cx="6229350" cy="47434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35" cy="47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43" w:rsidRDefault="00D12243" w:rsidP="001902FD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304A4A">
        <w:rPr>
          <w:rFonts w:ascii="Times New Roman" w:hAnsi="Times New Roman" w:cs="Times New Roman"/>
          <w:sz w:val="24"/>
          <w:szCs w:val="24"/>
        </w:rPr>
        <w:t>Rys. 1</w:t>
      </w:r>
      <w:r w:rsidR="00B15F11">
        <w:rPr>
          <w:rFonts w:ascii="Times New Roman" w:hAnsi="Times New Roman" w:cs="Times New Roman"/>
          <w:sz w:val="24"/>
          <w:szCs w:val="24"/>
        </w:rPr>
        <w:t>4</w:t>
      </w:r>
    </w:p>
    <w:p w:rsidR="00304A4A" w:rsidRPr="00304A4A" w:rsidRDefault="00304A4A" w:rsidP="001902FD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096CD3" w:rsidRPr="00EA0F2B" w:rsidRDefault="00096CD3" w:rsidP="001902FD">
      <w:pPr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 xml:space="preserve">Kolejną informacją, którą w systemie zamieszczamy jest reakcja na ryzyko – wybieramy ją za słownika  </w:t>
      </w:r>
    </w:p>
    <w:p w:rsidR="006B652D" w:rsidRPr="00EA0F2B" w:rsidRDefault="006B652D" w:rsidP="001902FD">
      <w:pPr>
        <w:numPr>
          <w:ilvl w:val="3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 xml:space="preserve">Pole „Status postępowania z ryzykiem” </w:t>
      </w:r>
      <w:r w:rsidR="00BE3833" w:rsidRPr="00EA0F2B">
        <w:rPr>
          <w:rFonts w:ascii="Times New Roman" w:hAnsi="Times New Roman" w:cs="Times New Roman"/>
          <w:sz w:val="24"/>
          <w:szCs w:val="24"/>
        </w:rPr>
        <w:t xml:space="preserve"> zawiera możliwości wyboru:</w:t>
      </w:r>
    </w:p>
    <w:p w:rsidR="006B652D" w:rsidRPr="00EA0F2B" w:rsidRDefault="006B652D" w:rsidP="001902FD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Status „</w:t>
      </w:r>
      <w:r w:rsidRPr="00EA0F2B">
        <w:rPr>
          <w:rFonts w:ascii="Times New Roman" w:hAnsi="Times New Roman"/>
          <w:sz w:val="24"/>
          <w:szCs w:val="24"/>
          <w:highlight w:val="yellow"/>
        </w:rPr>
        <w:t>Monitorowanie</w:t>
      </w:r>
      <w:r w:rsidRPr="00EA0F2B">
        <w:rPr>
          <w:rFonts w:ascii="Times New Roman" w:hAnsi="Times New Roman"/>
          <w:sz w:val="24"/>
          <w:szCs w:val="24"/>
        </w:rPr>
        <w:t xml:space="preserve">” (ryzyka): w przypadku gdy </w:t>
      </w:r>
      <w:r w:rsidR="00BE3833" w:rsidRPr="00EA0F2B">
        <w:rPr>
          <w:rFonts w:ascii="Times New Roman" w:hAnsi="Times New Roman"/>
          <w:sz w:val="24"/>
          <w:szCs w:val="24"/>
        </w:rPr>
        <w:t xml:space="preserve">nie podejmujemy działań, ale chcemy je obserwować </w:t>
      </w:r>
      <w:r w:rsidRPr="00EA0F2B">
        <w:rPr>
          <w:rFonts w:ascii="Times New Roman" w:hAnsi="Times New Roman"/>
          <w:sz w:val="24"/>
          <w:szCs w:val="24"/>
        </w:rPr>
        <w:t xml:space="preserve">(np. poprzez zdefiniowane wskaźniki dla działania). </w:t>
      </w:r>
    </w:p>
    <w:p w:rsidR="006B652D" w:rsidRPr="00EA0F2B" w:rsidRDefault="006B652D" w:rsidP="001902FD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Status „</w:t>
      </w:r>
      <w:r w:rsidRPr="00EA0F2B">
        <w:rPr>
          <w:rFonts w:ascii="Times New Roman" w:hAnsi="Times New Roman"/>
          <w:sz w:val="24"/>
          <w:szCs w:val="24"/>
          <w:highlight w:val="yellow"/>
        </w:rPr>
        <w:t>Przeciwdziałanie</w:t>
      </w:r>
      <w:r w:rsidRPr="00EA0F2B">
        <w:rPr>
          <w:rFonts w:ascii="Times New Roman" w:hAnsi="Times New Roman"/>
          <w:sz w:val="24"/>
          <w:szCs w:val="24"/>
        </w:rPr>
        <w:t xml:space="preserve"> </w:t>
      </w:r>
      <w:r w:rsidRPr="00EA0F2B">
        <w:rPr>
          <w:rFonts w:ascii="Times New Roman" w:hAnsi="Times New Roman"/>
          <w:sz w:val="24"/>
          <w:szCs w:val="24"/>
          <w:highlight w:val="yellow"/>
        </w:rPr>
        <w:t>/ ograniczanie</w:t>
      </w:r>
      <w:r w:rsidRPr="00EA0F2B">
        <w:rPr>
          <w:rFonts w:ascii="Times New Roman" w:hAnsi="Times New Roman"/>
          <w:sz w:val="24"/>
          <w:szCs w:val="24"/>
        </w:rPr>
        <w:t xml:space="preserve">” (ryzyka): w przypadku gdy </w:t>
      </w:r>
      <w:r w:rsidR="00BE3833" w:rsidRPr="00EA0F2B">
        <w:rPr>
          <w:rFonts w:ascii="Times New Roman" w:hAnsi="Times New Roman"/>
          <w:sz w:val="24"/>
          <w:szCs w:val="24"/>
        </w:rPr>
        <w:t>podejmujemy</w:t>
      </w:r>
      <w:r w:rsidRPr="00EA0F2B">
        <w:rPr>
          <w:rFonts w:ascii="Times New Roman" w:hAnsi="Times New Roman"/>
          <w:sz w:val="24"/>
          <w:szCs w:val="24"/>
        </w:rPr>
        <w:t xml:space="preserve"> aktywne przeciwdziałanie ryzyku,</w:t>
      </w:r>
    </w:p>
    <w:p w:rsidR="006B652D" w:rsidRPr="00EA0F2B" w:rsidRDefault="006B652D" w:rsidP="001902FD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Status „</w:t>
      </w:r>
      <w:r w:rsidRPr="00EA0F2B">
        <w:rPr>
          <w:rFonts w:ascii="Times New Roman" w:hAnsi="Times New Roman"/>
          <w:sz w:val="24"/>
          <w:szCs w:val="24"/>
          <w:highlight w:val="yellow"/>
        </w:rPr>
        <w:t>Przeniesienie</w:t>
      </w:r>
      <w:r w:rsidRPr="00EA0F2B">
        <w:rPr>
          <w:rFonts w:ascii="Times New Roman" w:hAnsi="Times New Roman"/>
          <w:sz w:val="24"/>
          <w:szCs w:val="24"/>
        </w:rPr>
        <w:t xml:space="preserve">” (ryzyka):  w przypadku gdy </w:t>
      </w:r>
      <w:r w:rsidR="00BE3833" w:rsidRPr="00EA0F2B">
        <w:rPr>
          <w:rFonts w:ascii="Times New Roman" w:hAnsi="Times New Roman"/>
          <w:sz w:val="24"/>
          <w:szCs w:val="24"/>
        </w:rPr>
        <w:t xml:space="preserve">decydujemy o jego przeniesieniu </w:t>
      </w:r>
      <w:r w:rsidRPr="00EA0F2B">
        <w:rPr>
          <w:rFonts w:ascii="Times New Roman" w:hAnsi="Times New Roman"/>
          <w:sz w:val="24"/>
          <w:szCs w:val="24"/>
        </w:rPr>
        <w:t>na stronę trzecią  (np. poprzez ubezpieczenie mienia  -&gt; transfer na ubezpieczyciela, lub poprzez wprowadzenie adekwatnych zapisów umownych -&gt; transfer ryzyka na kontrahenta),</w:t>
      </w:r>
      <w:r w:rsidR="00BE3833" w:rsidRPr="00EA0F2B">
        <w:rPr>
          <w:rFonts w:ascii="Times New Roman" w:hAnsi="Times New Roman"/>
          <w:sz w:val="24"/>
          <w:szCs w:val="24"/>
        </w:rPr>
        <w:t xml:space="preserve"> tak zaliczymy też eskalację na poziom wyższy – informujemy o istnieniu i ocenie oraz, że nie mamy wystarczających kompetencji do reakcji</w:t>
      </w:r>
    </w:p>
    <w:p w:rsidR="006B652D" w:rsidRPr="00EA0F2B" w:rsidRDefault="006B652D" w:rsidP="001902FD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lastRenderedPageBreak/>
        <w:t>Status „</w:t>
      </w:r>
      <w:r w:rsidRPr="00EA0F2B">
        <w:rPr>
          <w:rFonts w:ascii="Times New Roman" w:hAnsi="Times New Roman"/>
          <w:sz w:val="24"/>
          <w:szCs w:val="24"/>
          <w:highlight w:val="yellow"/>
        </w:rPr>
        <w:t>Akceptacja</w:t>
      </w:r>
      <w:r w:rsidRPr="00EA0F2B">
        <w:rPr>
          <w:rFonts w:ascii="Times New Roman" w:hAnsi="Times New Roman"/>
          <w:sz w:val="24"/>
          <w:szCs w:val="24"/>
        </w:rPr>
        <w:t>” (ryzyka): w przypadku gdy</w:t>
      </w:r>
      <w:r w:rsidR="00BE3833" w:rsidRPr="00EA0F2B">
        <w:rPr>
          <w:rFonts w:ascii="Times New Roman" w:hAnsi="Times New Roman"/>
          <w:sz w:val="24"/>
          <w:szCs w:val="24"/>
        </w:rPr>
        <w:t xml:space="preserve"> uznajemy, że ani nie potrzeba działań, ani nawet monitorowania.</w:t>
      </w:r>
    </w:p>
    <w:p w:rsidR="006B652D" w:rsidRPr="00EA0F2B" w:rsidRDefault="006B652D" w:rsidP="001902FD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A0F2B">
        <w:rPr>
          <w:rFonts w:ascii="Times New Roman" w:hAnsi="Times New Roman"/>
          <w:sz w:val="24"/>
          <w:szCs w:val="24"/>
        </w:rPr>
        <w:t>Status „</w:t>
      </w:r>
      <w:r w:rsidRPr="00EA0F2B">
        <w:rPr>
          <w:rFonts w:ascii="Times New Roman" w:hAnsi="Times New Roman"/>
          <w:sz w:val="24"/>
          <w:szCs w:val="24"/>
          <w:highlight w:val="yellow"/>
        </w:rPr>
        <w:t>Zaniechanie</w:t>
      </w:r>
      <w:r w:rsidRPr="00EA0F2B">
        <w:rPr>
          <w:rFonts w:ascii="Times New Roman" w:hAnsi="Times New Roman"/>
          <w:sz w:val="24"/>
          <w:szCs w:val="24"/>
        </w:rPr>
        <w:t xml:space="preserve">” (działania): w przypadku gdy </w:t>
      </w:r>
      <w:r w:rsidR="006727E4" w:rsidRPr="00EA0F2B">
        <w:rPr>
          <w:rFonts w:ascii="Times New Roman" w:hAnsi="Times New Roman"/>
          <w:sz w:val="24"/>
          <w:szCs w:val="24"/>
        </w:rPr>
        <w:t>w wyniku oceny uznajemy, że najlepiej będzie zrezygnować z działań ze względu na zagrożenia.</w:t>
      </w:r>
    </w:p>
    <w:p w:rsidR="006B652D" w:rsidRPr="00EA0F2B" w:rsidRDefault="006B652D" w:rsidP="001902FD">
      <w:pPr>
        <w:numPr>
          <w:ilvl w:val="3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>Pole „</w:t>
      </w:r>
      <w:r w:rsidRPr="00EA0F2B">
        <w:rPr>
          <w:rFonts w:ascii="Times New Roman" w:hAnsi="Times New Roman" w:cs="Times New Roman"/>
          <w:sz w:val="24"/>
          <w:szCs w:val="24"/>
          <w:highlight w:val="lightGray"/>
        </w:rPr>
        <w:t>Opis reakcji na ryzyko</w:t>
      </w:r>
      <w:r w:rsidRPr="00EA0F2B">
        <w:rPr>
          <w:rFonts w:ascii="Times New Roman" w:hAnsi="Times New Roman" w:cs="Times New Roman"/>
          <w:sz w:val="24"/>
          <w:szCs w:val="24"/>
        </w:rPr>
        <w:t>”– należy przyjąć za dobrą praktykę, że w tym polu - dla dowolnego statusu poza statusem „</w:t>
      </w:r>
      <w:r w:rsidRPr="00EA0F2B">
        <w:rPr>
          <w:rFonts w:ascii="Times New Roman" w:hAnsi="Times New Roman" w:cs="Times New Roman"/>
          <w:sz w:val="24"/>
          <w:szCs w:val="24"/>
          <w:highlight w:val="yellow"/>
        </w:rPr>
        <w:t>Akceptacja</w:t>
      </w:r>
      <w:r w:rsidRPr="00EA0F2B">
        <w:rPr>
          <w:rFonts w:ascii="Times New Roman" w:hAnsi="Times New Roman" w:cs="Times New Roman"/>
          <w:sz w:val="24"/>
          <w:szCs w:val="24"/>
        </w:rPr>
        <w:t xml:space="preserve">”, powinien zostać zmieszczony klarowny opis </w:t>
      </w:r>
      <w:r w:rsidR="006727E4" w:rsidRPr="00EA0F2B">
        <w:rPr>
          <w:rFonts w:ascii="Times New Roman" w:hAnsi="Times New Roman" w:cs="Times New Roman"/>
          <w:sz w:val="24"/>
          <w:szCs w:val="24"/>
        </w:rPr>
        <w:t>reakcji</w:t>
      </w:r>
      <w:r w:rsidRPr="00EA0F2B">
        <w:rPr>
          <w:rFonts w:ascii="Times New Roman" w:hAnsi="Times New Roman" w:cs="Times New Roman"/>
          <w:sz w:val="24"/>
          <w:szCs w:val="24"/>
        </w:rPr>
        <w:t xml:space="preserve"> na ryzyko. </w:t>
      </w:r>
    </w:p>
    <w:p w:rsidR="006B652D" w:rsidRPr="00EA0F2B" w:rsidRDefault="006B652D" w:rsidP="001902FD">
      <w:pPr>
        <w:numPr>
          <w:ilvl w:val="3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>Pole „</w:t>
      </w:r>
      <w:r w:rsidRPr="00EA0F2B">
        <w:rPr>
          <w:rFonts w:ascii="Times New Roman" w:hAnsi="Times New Roman" w:cs="Times New Roman"/>
          <w:sz w:val="24"/>
          <w:szCs w:val="24"/>
          <w:highlight w:val="lightGray"/>
        </w:rPr>
        <w:t>Odpowiedzialność za reakcję</w:t>
      </w:r>
      <w:r w:rsidRPr="00EA0F2B">
        <w:rPr>
          <w:rFonts w:ascii="Times New Roman" w:hAnsi="Times New Roman" w:cs="Times New Roman"/>
          <w:sz w:val="24"/>
          <w:szCs w:val="24"/>
        </w:rPr>
        <w:t xml:space="preserve">”– w tym polu proszę zamieścić imię i nazwisko pracownika odpowiedzialnego za podjęcie reakcji lub funkcję ww. pracownika, wtedy gdy jednoznacznie identyfikuje ona danego pracownika (np. Kierownik Referatu XZ-01). </w:t>
      </w:r>
    </w:p>
    <w:p w:rsidR="006B652D" w:rsidRPr="00EA0F2B" w:rsidRDefault="006B652D" w:rsidP="001902FD">
      <w:pPr>
        <w:numPr>
          <w:ilvl w:val="3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>Pole „</w:t>
      </w:r>
      <w:r w:rsidRPr="00EA0F2B">
        <w:rPr>
          <w:rFonts w:ascii="Times New Roman" w:hAnsi="Times New Roman" w:cs="Times New Roman"/>
          <w:sz w:val="24"/>
          <w:szCs w:val="24"/>
          <w:highlight w:val="lightGray"/>
        </w:rPr>
        <w:t>Data planowanego działania</w:t>
      </w:r>
      <w:r w:rsidRPr="00EA0F2B">
        <w:rPr>
          <w:rFonts w:ascii="Times New Roman" w:hAnsi="Times New Roman" w:cs="Times New Roman"/>
          <w:sz w:val="24"/>
          <w:szCs w:val="24"/>
        </w:rPr>
        <w:t>”– proszę wpisać z klawiatury lub skorzystać z kalendarza ułatwiającego wprowadzenie daty w prawidłowym formacie,</w:t>
      </w:r>
    </w:p>
    <w:p w:rsidR="006B652D" w:rsidRPr="00EA0F2B" w:rsidRDefault="006B652D" w:rsidP="001902FD">
      <w:pPr>
        <w:numPr>
          <w:ilvl w:val="3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>Pole „</w:t>
      </w:r>
      <w:r w:rsidRPr="00EA0F2B">
        <w:rPr>
          <w:rFonts w:ascii="Times New Roman" w:hAnsi="Times New Roman" w:cs="Times New Roman"/>
          <w:sz w:val="24"/>
          <w:szCs w:val="24"/>
          <w:highlight w:val="lightGray"/>
        </w:rPr>
        <w:t>Wskaźnik</w:t>
      </w:r>
      <w:r w:rsidRPr="00EA0F2B">
        <w:rPr>
          <w:rFonts w:ascii="Times New Roman" w:hAnsi="Times New Roman" w:cs="Times New Roman"/>
          <w:sz w:val="24"/>
          <w:szCs w:val="24"/>
        </w:rPr>
        <w:t>”– jeżeli dla danego zadania zdefiniowano cele szczegółowe powiązane z określonymi wskaźnikami, z których jeden koresponduje z rejestrowanym ryzykiem, wtedy należy przywołać ww. wskaźnik,</w:t>
      </w:r>
    </w:p>
    <w:p w:rsidR="006B652D" w:rsidRPr="00EA0F2B" w:rsidRDefault="006B652D" w:rsidP="001902FD">
      <w:pPr>
        <w:numPr>
          <w:ilvl w:val="3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>Pole „</w:t>
      </w:r>
      <w:r w:rsidRPr="00EA0F2B">
        <w:rPr>
          <w:rFonts w:ascii="Times New Roman" w:hAnsi="Times New Roman" w:cs="Times New Roman"/>
          <w:sz w:val="24"/>
          <w:szCs w:val="24"/>
          <w:highlight w:val="lightGray"/>
        </w:rPr>
        <w:t>Wycena działania zaradczego</w:t>
      </w:r>
      <w:r w:rsidRPr="00EA0F2B">
        <w:rPr>
          <w:rFonts w:ascii="Times New Roman" w:hAnsi="Times New Roman" w:cs="Times New Roman"/>
          <w:sz w:val="24"/>
          <w:szCs w:val="24"/>
        </w:rPr>
        <w:t>”– w polu można wpisać wysokość wydatku na zakup towarów lub usług obcych. W polu nie wpisujemy wydatków na wynagrodzenia pracowników zaangażowanych w proces zarządzania ryzykiem,</w:t>
      </w:r>
    </w:p>
    <w:p w:rsidR="00304A4A" w:rsidRDefault="006B652D" w:rsidP="001902FD">
      <w:pPr>
        <w:numPr>
          <w:ilvl w:val="3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F2B">
        <w:rPr>
          <w:rFonts w:ascii="Times New Roman" w:hAnsi="Times New Roman" w:cs="Times New Roman"/>
          <w:sz w:val="24"/>
          <w:szCs w:val="24"/>
        </w:rPr>
        <w:t>Pole „</w:t>
      </w:r>
      <w:r w:rsidRPr="00EA0F2B">
        <w:rPr>
          <w:rFonts w:ascii="Times New Roman" w:hAnsi="Times New Roman" w:cs="Times New Roman"/>
          <w:sz w:val="24"/>
          <w:szCs w:val="24"/>
          <w:highlight w:val="lightGray"/>
        </w:rPr>
        <w:t>Uwagi</w:t>
      </w:r>
      <w:r w:rsidRPr="00EA0F2B">
        <w:rPr>
          <w:rFonts w:ascii="Times New Roman" w:hAnsi="Times New Roman" w:cs="Times New Roman"/>
          <w:sz w:val="24"/>
          <w:szCs w:val="24"/>
        </w:rPr>
        <w:t>”– w tym polu zachęcamy Państwa do zamieszczenia wszelkich innych informacji, które uznacie Państwo za pomocne w skutecznym zarządzaniu ryzykiem</w:t>
      </w:r>
      <w:r w:rsidR="00304A4A">
        <w:rPr>
          <w:rFonts w:ascii="Times New Roman" w:hAnsi="Times New Roman" w:cs="Times New Roman"/>
          <w:sz w:val="24"/>
          <w:szCs w:val="24"/>
        </w:rPr>
        <w:t>.</w:t>
      </w:r>
    </w:p>
    <w:p w:rsidR="00304A4A" w:rsidRDefault="00304A4A" w:rsidP="001902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Dalej w przypadku, gdy decyzja w sprawie postępowania wymaga reakcji wpisujemy osobę odpowiedzialną oraz datę planowanego działania.</w:t>
      </w:r>
    </w:p>
    <w:p w:rsidR="00E05183" w:rsidRDefault="00304A4A" w:rsidP="001902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ryzyko, które zdefiniowaliśmy można przyporządkować do konkretnego produktu i monitorować przy pomocy, któregoś ze wskaźników zdefiniowanych dla zadania – z</w:t>
      </w:r>
      <w:r w:rsidR="00E0518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równo produkt jak i wskaźnik wybieramy z odpowiednich słowników dołączonych do pól.</w:t>
      </w:r>
    </w:p>
    <w:p w:rsidR="004921B3" w:rsidRDefault="00E05183" w:rsidP="001902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Możemy także w polu uwagi zanotować inne informacje istotne dla zagrożenia. Dane jak zwykle zapisujemy ikoną „Zapisz” w lewym dolnym rogu pola edycji. </w:t>
      </w:r>
    </w:p>
    <w:p w:rsidR="009B4291" w:rsidRDefault="009B4291" w:rsidP="001902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4291" w:rsidRPr="009B4291" w:rsidRDefault="009B4291" w:rsidP="001902FD">
      <w:pPr>
        <w:pStyle w:val="Nagwek1"/>
        <w:numPr>
          <w:ilvl w:val="0"/>
          <w:numId w:val="17"/>
        </w:numPr>
        <w:jc w:val="both"/>
        <w:rPr>
          <w:rFonts w:cs="Times New Roman"/>
        </w:rPr>
      </w:pPr>
      <w:bookmarkStart w:id="11" w:name="_Toc411103237"/>
      <w:r>
        <w:lastRenderedPageBreak/>
        <w:t>Weryfikacja i scalanie ryzyk</w:t>
      </w:r>
      <w:bookmarkEnd w:id="11"/>
    </w:p>
    <w:p w:rsidR="00AE390F" w:rsidRDefault="004921B3" w:rsidP="001902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Właściciel ryzyka ma obowiązek zawsze, gdy zachodzi potrzeba aktualizować rejestr. Niezależnie od przypadków wynikających</w:t>
      </w:r>
      <w:r w:rsidR="00AE390F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 xml:space="preserve"> zachodzących zdarzeń ocena ryzyk winna być okresowo (obecnie co najmniej raz na pół roku</w:t>
      </w:r>
      <w:r w:rsidR="00AE39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aktualizowana. Decyzja o częstotliwości należy do roli Risk manager’a. Na tydzień przed wymaganym terminem nazwa ryzyka wymagającego weryfikacji zostanie wyświetlona czerwoną czcionką.</w:t>
      </w:r>
      <w:r w:rsidR="00AE390F">
        <w:rPr>
          <w:rFonts w:ascii="Times New Roman" w:hAnsi="Times New Roman" w:cs="Times New Roman"/>
          <w:sz w:val="24"/>
          <w:szCs w:val="24"/>
        </w:rPr>
        <w:t xml:space="preserve"> W tdy koordynator zadania obowiązany jest zweryfikować ryzyko – może wówczas zmienić ocenę lub podtrzymać dotychczasową. Jeśli dokona zmiany – czarna czcionka zostanie automatycznie przywrócona. Jeśli nie zamierza dokonywać zmiany wystarczy, gdy w linijce danego ryzyka oznaczy „checkbox” w czwartej kolumnie dla odpowiednich ryzyk i naciśnie przycisk </w:t>
      </w:r>
      <w:r w:rsidR="00AE390F" w:rsidRPr="00AE390F">
        <w:rPr>
          <w:rFonts w:ascii="Times New Roman" w:hAnsi="Times New Roman" w:cs="Times New Roman"/>
          <w:sz w:val="24"/>
          <w:szCs w:val="24"/>
          <w:bdr w:val="single" w:sz="4" w:space="0" w:color="auto"/>
        </w:rPr>
        <w:t>Zweryfikuj ryzyko</w:t>
      </w:r>
      <w:r w:rsidR="00AE390F">
        <w:rPr>
          <w:rFonts w:ascii="Times New Roman" w:hAnsi="Times New Roman" w:cs="Times New Roman"/>
          <w:sz w:val="24"/>
          <w:szCs w:val="24"/>
        </w:rPr>
        <w:t xml:space="preserve">.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D176E" w:rsidRDefault="00AE390F" w:rsidP="001902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potrzeby właściciel ryzyka może także dokonać scalenia ryzyk – w tym celu powinien zaznaczyć kandydatów do scalenia podobnie jak wyżej do weryfikacji i nacisnąć przycisk </w:t>
      </w:r>
      <w:r w:rsidRPr="004D176E">
        <w:rPr>
          <w:rFonts w:ascii="Times New Roman" w:hAnsi="Times New Roman" w:cs="Times New Roman"/>
          <w:sz w:val="24"/>
          <w:szCs w:val="24"/>
          <w:bdr w:val="single" w:sz="4" w:space="0" w:color="auto"/>
        </w:rPr>
        <w:t>Scal ryzyka</w:t>
      </w:r>
      <w:r>
        <w:rPr>
          <w:rFonts w:ascii="Times New Roman" w:hAnsi="Times New Roman" w:cs="Times New Roman"/>
          <w:sz w:val="24"/>
          <w:szCs w:val="24"/>
        </w:rPr>
        <w:t>, wówczas ryzyka sc</w:t>
      </w:r>
      <w:r w:rsidR="004D176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lane znikną z tabeli, a właściciel na wyświetlonej formatce będzie mógł zdefi</w:t>
      </w:r>
      <w:r w:rsidR="004D176E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>ować nowe ryzyko, które b</w:t>
      </w:r>
      <w:r w:rsidR="004D176E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>dzi</w:t>
      </w:r>
      <w:r w:rsidR="004D176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zawierać informację, że jest efektem scalenia </w:t>
      </w:r>
      <w:r w:rsidR="004D176E">
        <w:rPr>
          <w:rFonts w:ascii="Times New Roman" w:hAnsi="Times New Roman" w:cs="Times New Roman"/>
          <w:sz w:val="24"/>
          <w:szCs w:val="24"/>
        </w:rPr>
        <w:t xml:space="preserve">przedstawionych na formatce ryzyk są dwa inne ryzyka. </w:t>
      </w:r>
    </w:p>
    <w:p w:rsidR="006B652D" w:rsidRPr="00304A4A" w:rsidRDefault="004D176E" w:rsidP="001902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formatce przedstawionej na </w:t>
      </w:r>
      <w:r w:rsidRPr="00EA0F2B">
        <w:rPr>
          <w:rFonts w:ascii="Times New Roman" w:hAnsi="Times New Roman" w:cs="Times New Roman"/>
          <w:b/>
          <w:color w:val="FF0000"/>
          <w:sz w:val="24"/>
          <w:szCs w:val="24"/>
        </w:rPr>
        <w:t>Rys. 1</w:t>
      </w:r>
      <w:r w:rsidR="00B15F11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EA0F2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koordynator zadania (w niewidocznych na rysunku kolumnach) może także zapoznać się z niezależną oceną istotności tego ryzyka dokonaną przez audytorów, a także z wynikami badań, jeśli któraś ze służb odpowiedzialnych za zapewnienie prowadziła badania  w jego obszarze.</w:t>
      </w:r>
    </w:p>
    <w:p w:rsidR="00427DA3" w:rsidRPr="00EA0F2B" w:rsidRDefault="00427DA3" w:rsidP="001902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7DA3" w:rsidRPr="00EA0F2B" w:rsidRDefault="00427DA3" w:rsidP="001902FD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6B652D" w:rsidRPr="00EA0F2B" w:rsidRDefault="006B652D" w:rsidP="001902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72B0" w:rsidRPr="00EA0F2B" w:rsidRDefault="006172B0" w:rsidP="001902F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172B0" w:rsidRPr="00EA0F2B" w:rsidSect="00F037FC">
      <w:footerReference w:type="default" r:id="rId23"/>
      <w:pgSz w:w="11906" w:h="16838"/>
      <w:pgMar w:top="198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8F2" w:rsidRDefault="00AB18F2" w:rsidP="00B11907">
      <w:pPr>
        <w:spacing w:after="0" w:line="240" w:lineRule="auto"/>
      </w:pPr>
      <w:r>
        <w:separator/>
      </w:r>
    </w:p>
  </w:endnote>
  <w:endnote w:type="continuationSeparator" w:id="0">
    <w:p w:rsidR="00AB18F2" w:rsidRDefault="00AB18F2" w:rsidP="00B11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37157"/>
      <w:docPartObj>
        <w:docPartGallery w:val="Page Numbers (Bottom of Page)"/>
        <w:docPartUnique/>
      </w:docPartObj>
    </w:sdtPr>
    <w:sdtEndPr/>
    <w:sdtContent>
      <w:p w:rsidR="00B15F11" w:rsidRDefault="00C77906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02F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15F11" w:rsidRDefault="00B15F1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8F2" w:rsidRDefault="00AB18F2" w:rsidP="00B11907">
      <w:pPr>
        <w:spacing w:after="0" w:line="240" w:lineRule="auto"/>
      </w:pPr>
      <w:r>
        <w:separator/>
      </w:r>
    </w:p>
  </w:footnote>
  <w:footnote w:type="continuationSeparator" w:id="0">
    <w:p w:rsidR="00AB18F2" w:rsidRDefault="00AB18F2" w:rsidP="00B11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1A48"/>
    <w:multiLevelType w:val="hybridMultilevel"/>
    <w:tmpl w:val="D83650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66E3113"/>
    <w:multiLevelType w:val="hybridMultilevel"/>
    <w:tmpl w:val="98E2897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774E33"/>
    <w:multiLevelType w:val="hybridMultilevel"/>
    <w:tmpl w:val="5D12E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E27EB"/>
    <w:multiLevelType w:val="hybridMultilevel"/>
    <w:tmpl w:val="214A8A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B1531"/>
    <w:multiLevelType w:val="hybridMultilevel"/>
    <w:tmpl w:val="46A4551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24D83A2A"/>
    <w:multiLevelType w:val="multilevel"/>
    <w:tmpl w:val="16F4F2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7A763F7"/>
    <w:multiLevelType w:val="hybridMultilevel"/>
    <w:tmpl w:val="9FA649F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137245"/>
    <w:multiLevelType w:val="hybridMultilevel"/>
    <w:tmpl w:val="606C6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4B6012"/>
    <w:multiLevelType w:val="hybridMultilevel"/>
    <w:tmpl w:val="A61E6242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328D154F"/>
    <w:multiLevelType w:val="hybridMultilevel"/>
    <w:tmpl w:val="98E2897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A1C7253"/>
    <w:multiLevelType w:val="hybridMultilevel"/>
    <w:tmpl w:val="6230223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41406607"/>
    <w:multiLevelType w:val="hybridMultilevel"/>
    <w:tmpl w:val="D1FC4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B03F7F"/>
    <w:multiLevelType w:val="hybridMultilevel"/>
    <w:tmpl w:val="511E8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14580"/>
    <w:multiLevelType w:val="hybridMultilevel"/>
    <w:tmpl w:val="00CCF55C"/>
    <w:lvl w:ilvl="0" w:tplc="0415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EAB118D"/>
    <w:multiLevelType w:val="hybridMultilevel"/>
    <w:tmpl w:val="CCB6F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BF025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1E64D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44A006E"/>
    <w:multiLevelType w:val="hybridMultilevel"/>
    <w:tmpl w:val="AD8C6E38"/>
    <w:lvl w:ilvl="0" w:tplc="1AD6C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5"/>
  </w:num>
  <w:num w:numId="3">
    <w:abstractNumId w:val="16"/>
  </w:num>
  <w:num w:numId="4">
    <w:abstractNumId w:val="8"/>
  </w:num>
  <w:num w:numId="5">
    <w:abstractNumId w:val="12"/>
  </w:num>
  <w:num w:numId="6">
    <w:abstractNumId w:val="5"/>
  </w:num>
  <w:num w:numId="7">
    <w:abstractNumId w:val="13"/>
  </w:num>
  <w:num w:numId="8">
    <w:abstractNumId w:val="1"/>
  </w:num>
  <w:num w:numId="9">
    <w:abstractNumId w:val="2"/>
  </w:num>
  <w:num w:numId="10">
    <w:abstractNumId w:val="3"/>
  </w:num>
  <w:num w:numId="11">
    <w:abstractNumId w:val="7"/>
  </w:num>
  <w:num w:numId="12">
    <w:abstractNumId w:val="6"/>
  </w:num>
  <w:num w:numId="13">
    <w:abstractNumId w:val="11"/>
  </w:num>
  <w:num w:numId="14">
    <w:abstractNumId w:val="10"/>
  </w:num>
  <w:num w:numId="15">
    <w:abstractNumId w:val="0"/>
  </w:num>
  <w:num w:numId="16">
    <w:abstractNumId w:val="14"/>
  </w:num>
  <w:num w:numId="17">
    <w:abstractNumId w:val="1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94"/>
    <w:rsid w:val="00015645"/>
    <w:rsid w:val="00054BD7"/>
    <w:rsid w:val="0006660E"/>
    <w:rsid w:val="00096CD3"/>
    <w:rsid w:val="000E0A1A"/>
    <w:rsid w:val="000E1F69"/>
    <w:rsid w:val="000E27D1"/>
    <w:rsid w:val="000F6A1C"/>
    <w:rsid w:val="00101B18"/>
    <w:rsid w:val="00176994"/>
    <w:rsid w:val="001902FD"/>
    <w:rsid w:val="001C632F"/>
    <w:rsid w:val="001D38AA"/>
    <w:rsid w:val="001F50CE"/>
    <w:rsid w:val="001F558D"/>
    <w:rsid w:val="00220403"/>
    <w:rsid w:val="002634A6"/>
    <w:rsid w:val="00273E24"/>
    <w:rsid w:val="00283117"/>
    <w:rsid w:val="00290F3B"/>
    <w:rsid w:val="002B1CA8"/>
    <w:rsid w:val="002B3DAC"/>
    <w:rsid w:val="002B439F"/>
    <w:rsid w:val="00304A4A"/>
    <w:rsid w:val="00320417"/>
    <w:rsid w:val="003242E9"/>
    <w:rsid w:val="0038193C"/>
    <w:rsid w:val="003D22F4"/>
    <w:rsid w:val="00413AB0"/>
    <w:rsid w:val="00427DA3"/>
    <w:rsid w:val="00453C9D"/>
    <w:rsid w:val="0048339E"/>
    <w:rsid w:val="004921B3"/>
    <w:rsid w:val="004C6401"/>
    <w:rsid w:val="004D176E"/>
    <w:rsid w:val="004F2FDF"/>
    <w:rsid w:val="00500A8B"/>
    <w:rsid w:val="00515457"/>
    <w:rsid w:val="005370A3"/>
    <w:rsid w:val="005458DA"/>
    <w:rsid w:val="00545A9E"/>
    <w:rsid w:val="005A4855"/>
    <w:rsid w:val="005A5C90"/>
    <w:rsid w:val="005B3DAD"/>
    <w:rsid w:val="005C6F91"/>
    <w:rsid w:val="005E4521"/>
    <w:rsid w:val="006172B0"/>
    <w:rsid w:val="0062043F"/>
    <w:rsid w:val="006211A7"/>
    <w:rsid w:val="006727E4"/>
    <w:rsid w:val="0069009C"/>
    <w:rsid w:val="006A765C"/>
    <w:rsid w:val="006B652D"/>
    <w:rsid w:val="006E1EC1"/>
    <w:rsid w:val="00701CCD"/>
    <w:rsid w:val="00707614"/>
    <w:rsid w:val="00727A3A"/>
    <w:rsid w:val="00733A35"/>
    <w:rsid w:val="007561F2"/>
    <w:rsid w:val="00782200"/>
    <w:rsid w:val="00787F61"/>
    <w:rsid w:val="007B0B2C"/>
    <w:rsid w:val="007B3D94"/>
    <w:rsid w:val="007D5C12"/>
    <w:rsid w:val="007E5DDA"/>
    <w:rsid w:val="00845D47"/>
    <w:rsid w:val="00847FE0"/>
    <w:rsid w:val="008755E6"/>
    <w:rsid w:val="00883BA2"/>
    <w:rsid w:val="008B2B13"/>
    <w:rsid w:val="008D0ED5"/>
    <w:rsid w:val="008D230A"/>
    <w:rsid w:val="008E6487"/>
    <w:rsid w:val="008F4294"/>
    <w:rsid w:val="008F5EA6"/>
    <w:rsid w:val="00935DD9"/>
    <w:rsid w:val="00945D51"/>
    <w:rsid w:val="00971927"/>
    <w:rsid w:val="00990E68"/>
    <w:rsid w:val="009A0D10"/>
    <w:rsid w:val="009B4291"/>
    <w:rsid w:val="009D3DBE"/>
    <w:rsid w:val="00A02B06"/>
    <w:rsid w:val="00A17AD4"/>
    <w:rsid w:val="00A3578E"/>
    <w:rsid w:val="00A35CC1"/>
    <w:rsid w:val="00A43695"/>
    <w:rsid w:val="00AA5460"/>
    <w:rsid w:val="00AB0980"/>
    <w:rsid w:val="00AB18F2"/>
    <w:rsid w:val="00AB7E89"/>
    <w:rsid w:val="00AC6950"/>
    <w:rsid w:val="00AE390F"/>
    <w:rsid w:val="00B041EE"/>
    <w:rsid w:val="00B11907"/>
    <w:rsid w:val="00B15F11"/>
    <w:rsid w:val="00B8612A"/>
    <w:rsid w:val="00BC349F"/>
    <w:rsid w:val="00BE3833"/>
    <w:rsid w:val="00BE39DC"/>
    <w:rsid w:val="00C20730"/>
    <w:rsid w:val="00C71090"/>
    <w:rsid w:val="00C77906"/>
    <w:rsid w:val="00C8500B"/>
    <w:rsid w:val="00CA16FA"/>
    <w:rsid w:val="00CB2871"/>
    <w:rsid w:val="00CD2B84"/>
    <w:rsid w:val="00D12243"/>
    <w:rsid w:val="00D139AD"/>
    <w:rsid w:val="00D168A4"/>
    <w:rsid w:val="00D17E13"/>
    <w:rsid w:val="00D22B56"/>
    <w:rsid w:val="00D50137"/>
    <w:rsid w:val="00D571C4"/>
    <w:rsid w:val="00D8460A"/>
    <w:rsid w:val="00DA288B"/>
    <w:rsid w:val="00DC4497"/>
    <w:rsid w:val="00DD5800"/>
    <w:rsid w:val="00E05183"/>
    <w:rsid w:val="00E102DC"/>
    <w:rsid w:val="00E153CF"/>
    <w:rsid w:val="00E214A0"/>
    <w:rsid w:val="00E710F1"/>
    <w:rsid w:val="00E77326"/>
    <w:rsid w:val="00E812A7"/>
    <w:rsid w:val="00E9173C"/>
    <w:rsid w:val="00E9632E"/>
    <w:rsid w:val="00EA0A3F"/>
    <w:rsid w:val="00EA0F2B"/>
    <w:rsid w:val="00EE597D"/>
    <w:rsid w:val="00F037FC"/>
    <w:rsid w:val="00F144A8"/>
    <w:rsid w:val="00F23B16"/>
    <w:rsid w:val="00F40C16"/>
    <w:rsid w:val="00F62FD7"/>
    <w:rsid w:val="00F64BAB"/>
    <w:rsid w:val="00F65868"/>
    <w:rsid w:val="00F77711"/>
    <w:rsid w:val="00FB5B06"/>
    <w:rsid w:val="00FC27EF"/>
    <w:rsid w:val="00FE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A0F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3D94"/>
    <w:pPr>
      <w:ind w:left="720"/>
      <w:contextualSpacing/>
    </w:pPr>
    <w:rPr>
      <w:rFonts w:ascii="Calibri" w:eastAsia="Times New Roman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190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190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190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0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C1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35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3578E"/>
  </w:style>
  <w:style w:type="paragraph" w:styleId="Stopka">
    <w:name w:val="footer"/>
    <w:basedOn w:val="Normalny"/>
    <w:link w:val="StopkaZnak"/>
    <w:uiPriority w:val="99"/>
    <w:unhideWhenUsed/>
    <w:rsid w:val="00A35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78E"/>
  </w:style>
  <w:style w:type="character" w:styleId="Odwoaniedokomentarza">
    <w:name w:val="annotation reference"/>
    <w:basedOn w:val="Domylnaczcionkaakapitu"/>
    <w:uiPriority w:val="99"/>
    <w:semiHidden/>
    <w:unhideWhenUsed/>
    <w:rsid w:val="00E153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3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3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3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3CF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9632E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B15F11"/>
    <w:pPr>
      <w:tabs>
        <w:tab w:val="left" w:pos="440"/>
        <w:tab w:val="right" w:pos="9062"/>
      </w:tabs>
      <w:spacing w:before="120" w:after="0" w:line="240" w:lineRule="auto"/>
    </w:pPr>
    <w:rPr>
      <w:rFonts w:asciiTheme="majorHAnsi" w:hAnsiTheme="majorHAnsi"/>
      <w:b/>
      <w:bCs/>
      <w:caps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EA0F2B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EA0F2B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A0F2B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EA0F2B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EA0F2B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EA0F2B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EA0F2B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EA0F2B"/>
    <w:pPr>
      <w:spacing w:after="0"/>
      <w:ind w:left="1540"/>
    </w:pPr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A0F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6A76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A0F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3D94"/>
    <w:pPr>
      <w:ind w:left="720"/>
      <w:contextualSpacing/>
    </w:pPr>
    <w:rPr>
      <w:rFonts w:ascii="Calibri" w:eastAsia="Times New Roman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190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190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190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0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C1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35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3578E"/>
  </w:style>
  <w:style w:type="paragraph" w:styleId="Stopka">
    <w:name w:val="footer"/>
    <w:basedOn w:val="Normalny"/>
    <w:link w:val="StopkaZnak"/>
    <w:uiPriority w:val="99"/>
    <w:unhideWhenUsed/>
    <w:rsid w:val="00A35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78E"/>
  </w:style>
  <w:style w:type="character" w:styleId="Odwoaniedokomentarza">
    <w:name w:val="annotation reference"/>
    <w:basedOn w:val="Domylnaczcionkaakapitu"/>
    <w:uiPriority w:val="99"/>
    <w:semiHidden/>
    <w:unhideWhenUsed/>
    <w:rsid w:val="00E153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3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3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3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3CF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9632E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B15F11"/>
    <w:pPr>
      <w:tabs>
        <w:tab w:val="left" w:pos="440"/>
        <w:tab w:val="right" w:pos="9062"/>
      </w:tabs>
      <w:spacing w:before="120" w:after="0" w:line="240" w:lineRule="auto"/>
    </w:pPr>
    <w:rPr>
      <w:rFonts w:asciiTheme="majorHAnsi" w:hAnsiTheme="majorHAnsi"/>
      <w:b/>
      <w:bCs/>
      <w:caps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EA0F2B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EA0F2B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A0F2B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EA0F2B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EA0F2B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EA0F2B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EA0F2B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EA0F2B"/>
    <w:pPr>
      <w:spacing w:after="0"/>
      <w:ind w:left="1540"/>
    </w:pPr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A0F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6A76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5EB59F-A84B-4BC6-838C-EAB0D77F6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3145</Words>
  <Characters>18876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21978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pakonskik</dc:creator>
  <cp:lastModifiedBy>wierzchoslawskip</cp:lastModifiedBy>
  <cp:revision>2</cp:revision>
  <dcterms:created xsi:type="dcterms:W3CDTF">2015-02-10T10:16:00Z</dcterms:created>
  <dcterms:modified xsi:type="dcterms:W3CDTF">2015-02-10T10:16:00Z</dcterms:modified>
</cp:coreProperties>
</file>