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71098" w:rsidRDefault="00071098" w:rsidP="0030165D">
            <w:pPr>
              <w:jc w:val="both"/>
              <w:rPr>
                <w:b/>
                <w:bCs/>
                <w:sz w:val="22"/>
                <w:szCs w:val="22"/>
              </w:rPr>
            </w:pPr>
            <w:r w:rsidRPr="00071098">
              <w:rPr>
                <w:rStyle w:val="Pogrubienie"/>
                <w:sz w:val="22"/>
                <w:szCs w:val="22"/>
              </w:rPr>
              <w:t>Zada</w:t>
            </w:r>
            <w:r w:rsidRPr="00071098">
              <w:rPr>
                <w:rStyle w:val="Pogrubienie"/>
                <w:sz w:val="22"/>
                <w:szCs w:val="22"/>
              </w:rPr>
              <w:t>nia</w:t>
            </w:r>
            <w:r w:rsidRPr="00071098">
              <w:rPr>
                <w:rStyle w:val="Pogrubienie"/>
                <w:sz w:val="22"/>
                <w:szCs w:val="22"/>
              </w:rPr>
              <w:t xml:space="preserve"> publiczn</w:t>
            </w:r>
            <w:r w:rsidRPr="00071098">
              <w:rPr>
                <w:rStyle w:val="Pogrubienie"/>
                <w:sz w:val="22"/>
                <w:szCs w:val="22"/>
              </w:rPr>
              <w:t>e</w:t>
            </w:r>
            <w:r w:rsidRPr="00071098">
              <w:rPr>
                <w:rStyle w:val="Pogrubienie"/>
                <w:sz w:val="22"/>
                <w:szCs w:val="22"/>
              </w:rPr>
              <w:t xml:space="preserve"> zaplanowan</w:t>
            </w:r>
            <w:r w:rsidRPr="00071098">
              <w:rPr>
                <w:rStyle w:val="Pogrubienie"/>
                <w:sz w:val="22"/>
                <w:szCs w:val="22"/>
              </w:rPr>
              <w:t>e</w:t>
            </w:r>
            <w:r w:rsidRPr="00071098">
              <w:rPr>
                <w:rStyle w:val="Pogrubienie"/>
                <w:sz w:val="22"/>
                <w:szCs w:val="22"/>
              </w:rPr>
              <w:t xml:space="preserve"> przez Dzielnice Miasta Krakowa do realizacji we współpracy z organizacjami pozarządowymi</w:t>
            </w:r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  <w:bookmarkStart w:id="0" w:name="_GoBack"/>
      <w:bookmarkEnd w:id="0"/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71098"/>
    <w:rsid w:val="000D6E9D"/>
    <w:rsid w:val="001237F0"/>
    <w:rsid w:val="001E0A3E"/>
    <w:rsid w:val="0024143F"/>
    <w:rsid w:val="002A60A6"/>
    <w:rsid w:val="002C25B2"/>
    <w:rsid w:val="0030165D"/>
    <w:rsid w:val="00304DD4"/>
    <w:rsid w:val="00420DB4"/>
    <w:rsid w:val="005A1BCF"/>
    <w:rsid w:val="00695FC0"/>
    <w:rsid w:val="00705321"/>
    <w:rsid w:val="007E1D3A"/>
    <w:rsid w:val="008649FC"/>
    <w:rsid w:val="008A7677"/>
    <w:rsid w:val="00912BA2"/>
    <w:rsid w:val="009C12E2"/>
    <w:rsid w:val="00AE4F51"/>
    <w:rsid w:val="00D72644"/>
    <w:rsid w:val="00DE3D5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7C22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14</cp:revision>
  <dcterms:created xsi:type="dcterms:W3CDTF">2022-11-25T10:32:00Z</dcterms:created>
  <dcterms:modified xsi:type="dcterms:W3CDTF">2023-03-15T07:25:00Z</dcterms:modified>
</cp:coreProperties>
</file>