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D7D7" w14:textId="77777777" w:rsidR="00BC76FD" w:rsidRPr="00BC76FD" w:rsidRDefault="00BC76FD" w:rsidP="00BC76F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bookmarkStart w:id="0" w:name="_GoBack"/>
      <w:bookmarkEnd w:id="0"/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Załącznik do uchwały nr </w:t>
      </w:r>
    </w:p>
    <w:p w14:paraId="244755C8" w14:textId="77777777" w:rsidR="00BC76FD" w:rsidRPr="00BC76FD" w:rsidRDefault="00BC76FD" w:rsidP="00BC76FD">
      <w:pPr>
        <w:tabs>
          <w:tab w:val="left" w:pos="5163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Rady Miasta Krakowa </w:t>
      </w:r>
    </w:p>
    <w:p w14:paraId="5FB2AB1A" w14:textId="77777777" w:rsidR="00BC76FD" w:rsidRPr="00BC76FD" w:rsidRDefault="00BC76FD" w:rsidP="00BC76FD">
      <w:pPr>
        <w:tabs>
          <w:tab w:val="left" w:pos="5163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 dnia </w:t>
      </w:r>
    </w:p>
    <w:p w14:paraId="0F9AEAD6" w14:textId="63723A84" w:rsidR="00BC76FD" w:rsidRPr="00BC76FD" w:rsidRDefault="00BC76FD" w:rsidP="00963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2FDE5F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72B90D" w14:textId="25B5130D" w:rsidR="00BC76FD" w:rsidRPr="008E7CEA" w:rsidRDefault="00BC76FD" w:rsidP="00E0584A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Program Współpracy Gm</w:t>
      </w:r>
      <w:r w:rsidR="00AB36A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iny Miejskiej Kraków na rok 2023</w:t>
      </w:r>
    </w:p>
    <w:p w14:paraId="5204AE59" w14:textId="69B15AB1" w:rsidR="00BC76FD" w:rsidRPr="0092722D" w:rsidRDefault="00BC76FD" w:rsidP="00E0584A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organizacjami pozarządowymi oraz podmiotami określonymi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 xml:space="preserve">w art. 3 ust. 3 ustawy z dnia 24 kwietnia 2003r.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>o działalności pożytku publicznego i o wolontariacie</w:t>
      </w:r>
    </w:p>
    <w:p w14:paraId="18A17070" w14:textId="77777777" w:rsidR="00BC76FD" w:rsidRPr="00397EFB" w:rsidRDefault="00BC76FD" w:rsidP="00B76547">
      <w:pPr>
        <w:keepNext/>
        <w:keepLines/>
        <w:spacing w:before="48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397EFB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Spis treści</w:t>
      </w:r>
    </w:p>
    <w:p w14:paraId="2312C681" w14:textId="3EEFD66B" w:rsidR="00CC69E1" w:rsidRDefault="00BC76FD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TOC \o "1-3" \h \z \u </w:instrText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hyperlink w:anchor="_Toc527966686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>WPROWADZENIE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AE02AD9" w14:textId="1CFAE289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8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POSTANOWIENIA OGÓLNE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68087C17" w14:textId="7DF3B5B8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0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CEL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 xml:space="preserve">E 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3</w:t>
        </w:r>
        <w:r w:rsidR="00CC69E1">
          <w:rPr>
            <w:noProof/>
            <w:webHidden/>
          </w:rPr>
          <w:fldChar w:fldCharType="end"/>
        </w:r>
      </w:hyperlink>
    </w:p>
    <w:p w14:paraId="5562BAF5" w14:textId="57AFA387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PROGRAMY SEKTOROWE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3</w:t>
        </w:r>
        <w:r w:rsidR="00CC69E1">
          <w:rPr>
            <w:noProof/>
            <w:webHidden/>
          </w:rPr>
          <w:fldChar w:fldCharType="end"/>
        </w:r>
      </w:hyperlink>
    </w:p>
    <w:p w14:paraId="0F7DBAF1" w14:textId="7F521B51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ZASADY WSPÓŁPRACY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4</w:t>
        </w:r>
        <w:r w:rsidR="00CC69E1">
          <w:rPr>
            <w:noProof/>
            <w:webHidden/>
          </w:rPr>
          <w:fldChar w:fldCharType="end"/>
        </w:r>
      </w:hyperlink>
    </w:p>
    <w:p w14:paraId="7B9403D3" w14:textId="6577E358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ZAKRES PRZEDMIOTOWY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5</w:t>
        </w:r>
        <w:r w:rsidR="00CC69E1">
          <w:rPr>
            <w:noProof/>
            <w:webHidden/>
          </w:rPr>
          <w:fldChar w:fldCharType="end"/>
        </w:r>
      </w:hyperlink>
    </w:p>
    <w:p w14:paraId="24FF3BD4" w14:textId="5EC5D34E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ZADANIA PUBLICZNE REALIZOWANE WE WSPÓŁPRACY  Z ORGANIZACJAMI POZARZĄDOWYMI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5</w:t>
        </w:r>
        <w:r w:rsidR="00CC69E1">
          <w:rPr>
            <w:noProof/>
            <w:webHidden/>
          </w:rPr>
          <w:fldChar w:fldCharType="end"/>
        </w:r>
      </w:hyperlink>
    </w:p>
    <w:p w14:paraId="14171DEE" w14:textId="7D259F67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10</w:t>
        </w:r>
        <w:r w:rsidR="00CC69E1">
          <w:rPr>
            <w:noProof/>
            <w:webHidden/>
          </w:rPr>
          <w:fldChar w:fldCharType="end"/>
        </w:r>
      </w:hyperlink>
    </w:p>
    <w:p w14:paraId="265B319E" w14:textId="535C1810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POZAFINANSOWEJ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11</w:t>
        </w:r>
        <w:r w:rsidR="00CC69E1">
          <w:rPr>
            <w:noProof/>
            <w:webHidden/>
          </w:rPr>
          <w:fldChar w:fldCharType="end"/>
        </w:r>
      </w:hyperlink>
    </w:p>
    <w:p w14:paraId="5DB678AF" w14:textId="0BEB3506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TRYB POWOŁYWANIA I ZASADY DZIAŁANIA KOMISJI KONKURSOWYCH DO OPINIOWANIA OFERT W OTWARTYCH KONKURSACH OFERT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13</w:t>
        </w:r>
        <w:r w:rsidR="00CC69E1">
          <w:rPr>
            <w:noProof/>
            <w:webHidden/>
          </w:rPr>
          <w:fldChar w:fldCharType="end"/>
        </w:r>
      </w:hyperlink>
    </w:p>
    <w:p w14:paraId="191C4640" w14:textId="02D0773B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13</w:t>
        </w:r>
        <w:r w:rsidR="00CC69E1">
          <w:rPr>
            <w:noProof/>
            <w:webHidden/>
          </w:rPr>
          <w:fldChar w:fldCharType="end"/>
        </w:r>
      </w:hyperlink>
    </w:p>
    <w:p w14:paraId="1388B8F3" w14:textId="0A0778D5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OCENA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13</w:t>
        </w:r>
        <w:r w:rsidR="00CC69E1">
          <w:rPr>
            <w:noProof/>
            <w:webHidden/>
          </w:rPr>
          <w:fldChar w:fldCharType="end"/>
        </w:r>
      </w:hyperlink>
    </w:p>
    <w:p w14:paraId="571AA0C8" w14:textId="0626B768" w:rsidR="00CC69E1" w:rsidRDefault="00203DD6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1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TWORZENIA PROGRAMU I PRZEBIEG KONSULTACJI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_Toc527966710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D85D51">
          <w:rPr>
            <w:noProof/>
            <w:webHidden/>
          </w:rPr>
          <w:t>16</w:t>
        </w:r>
        <w:r w:rsidR="00CC69E1">
          <w:rPr>
            <w:noProof/>
            <w:webHidden/>
          </w:rPr>
          <w:fldChar w:fldCharType="end"/>
        </w:r>
      </w:hyperlink>
    </w:p>
    <w:p w14:paraId="0E799763" w14:textId="5F2ED79F" w:rsidR="00BC76FD" w:rsidRPr="00BC76FD" w:rsidRDefault="00BC76FD" w:rsidP="00B7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69B1700D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1</w:t>
      </w:r>
    </w:p>
    <w:p w14:paraId="5724A0AD" w14:textId="19CABFB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TRYB POWOŁYWANIA I ZASADY DZIAŁANIA KOMISJI KONKURSOWYCH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OPINIOWANIA OFERT W OTWARTYCH KONKURSACH OFERT</w:t>
      </w:r>
    </w:p>
    <w:p w14:paraId="3334F3A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2</w:t>
      </w:r>
    </w:p>
    <w:p w14:paraId="1174093D" w14:textId="316B9B8E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GMINĘ MIEJSKĄ KRAKÓW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AB36A2">
        <w:rPr>
          <w:rFonts w:ascii="Times New Roman" w:eastAsia="Times New Roman" w:hAnsi="Times New Roman" w:cs="Times New Roman"/>
          <w:szCs w:val="24"/>
          <w:lang w:eastAsia="pl-PL"/>
        </w:rPr>
        <w:t>GANIZACJAMI POZARZĄDOWYMI W 2023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</w:p>
    <w:p w14:paraId="2B932C2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3</w:t>
      </w:r>
    </w:p>
    <w:p w14:paraId="4811701E" w14:textId="75584FAC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DZIELNICE MIASTA KRAKOWA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AB36A2">
        <w:rPr>
          <w:rFonts w:ascii="Times New Roman" w:eastAsia="Times New Roman" w:hAnsi="Times New Roman" w:cs="Times New Roman"/>
          <w:szCs w:val="24"/>
          <w:lang w:eastAsia="pl-PL"/>
        </w:rPr>
        <w:t>GANIZACJAMI POZARZĄDOWYMI W 2023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 </w:t>
      </w:r>
    </w:p>
    <w:p w14:paraId="6DE26A27" w14:textId="77777777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 w:type="page"/>
      </w:r>
      <w:bookmarkStart w:id="1" w:name="_Toc527966686"/>
      <w:r w:rsidRPr="00E0584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9CC2E5" w:themeFill="accent1" w:themeFillTint="99"/>
          <w:lang w:eastAsia="zh-CN"/>
        </w:rPr>
        <w:lastRenderedPageBreak/>
        <w:t>WPROWADZENIE</w:t>
      </w:r>
      <w:bookmarkEnd w:id="1"/>
    </w:p>
    <w:p w14:paraId="220F458B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786BA" w14:textId="5FF5B38C" w:rsidR="00BC76FD" w:rsidRPr="00BC76FD" w:rsidRDefault="00BC76FD" w:rsidP="00BC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Współpracy Gm</w:t>
      </w:r>
      <w:r w:rsidR="00AB36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iny Miejskiej Kraków na rok 2023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organizacjami pozarządowymi oraz podmiotami określonymi w art. 3 ust. 3 ustawy z dnia 24 kwietnia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2003r. o działalności pożytku publicznego i o wolontariacie, zwany dalej Programem jest elementem długofalowej Strategii Rozwoju Krakowa, zwłaszcza w zakresie realizowania celów związanych z rozwijaniem społeczeństwa obywatelskiego i partycypacji społecznej poprzez zaangażowanie organizacji pozarządowych. </w:t>
      </w:r>
    </w:p>
    <w:p w14:paraId="503BBEF4" w14:textId="4C44DDF2" w:rsidR="00BC76FD" w:rsidRPr="00BC76FD" w:rsidRDefault="00BC76FD" w:rsidP="00BC7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stworzono partycypacyjnie, w procesie konsultacji z organizacjami pozarządowymi.</w:t>
      </w:r>
    </w:p>
    <w:p w14:paraId="2E3F0D62" w14:textId="0AA0F09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3F12FEF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ABBB39D" w14:textId="7F7A0F91" w:rsidR="00397EFB" w:rsidRPr="00FF503E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2" w:name="_Toc527966687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§ 1</w:t>
      </w:r>
      <w:bookmarkEnd w:id="2"/>
    </w:p>
    <w:p w14:paraId="2DADF99B" w14:textId="17B62538" w:rsid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3" w:name="_Toc527966688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POSTANOWIENIA OGÓLNE</w:t>
      </w:r>
      <w:bookmarkEnd w:id="3"/>
    </w:p>
    <w:p w14:paraId="41BE8F90" w14:textId="77777777" w:rsidR="00931A85" w:rsidRPr="00BC76FD" w:rsidRDefault="00931A85" w:rsidP="00931A8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4D6DBA" w14:textId="4588D7D8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Program Współpracy Gm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iny Miejskiej Kraków na rok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określonymi w art. 3 ust. 3 ustawy z dnia 24 kwietnia 2003r. o działalności pożytku publicznego i o wolontariacie określa: </w:t>
      </w:r>
    </w:p>
    <w:p w14:paraId="637737CF" w14:textId="2572CB68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wny i cele szczegółowe programu,</w:t>
      </w:r>
    </w:p>
    <w:p w14:paraId="6FA4E5B9" w14:textId="74404F61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współpracy,</w:t>
      </w:r>
    </w:p>
    <w:p w14:paraId="240DEF22" w14:textId="3984D0C8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przedmiotowy,</w:t>
      </w:r>
    </w:p>
    <w:p w14:paraId="459BA7D2" w14:textId="2B755420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współpracy,</w:t>
      </w:r>
    </w:p>
    <w:p w14:paraId="7F81ED2A" w14:textId="02D979E8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zadania publiczne,</w:t>
      </w:r>
    </w:p>
    <w:p w14:paraId="36746835" w14:textId="5839D743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programu,</w:t>
      </w:r>
    </w:p>
    <w:p w14:paraId="2ACE8E26" w14:textId="0DC76D06" w:rsidR="00BC76FD" w:rsidRPr="00BC76FD" w:rsidRDefault="0094293B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programu,</w:t>
      </w:r>
    </w:p>
    <w:p w14:paraId="513019ED" w14:textId="7AB5B0D2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przezn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aczonych na realizację programu,</w:t>
      </w:r>
    </w:p>
    <w:p w14:paraId="3D5F75EF" w14:textId="7D7D96A3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oceny realizacji programu,</w:t>
      </w:r>
    </w:p>
    <w:p w14:paraId="123C2DB0" w14:textId="6170E34B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sposobie tworzenia programu oraz o przebiegu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konsultacji,</w:t>
      </w:r>
    </w:p>
    <w:p w14:paraId="29B186F1" w14:textId="44BA2DBC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oraz zasady działania komisji konkursowych do opiniowania ofert </w:t>
      </w:r>
      <w:r w:rsidR="00931A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otwartych konkursach ofert.</w:t>
      </w:r>
    </w:p>
    <w:p w14:paraId="1A928267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Ilekroć w niniejszej uchwale jest mowa o: </w:t>
      </w:r>
    </w:p>
    <w:p w14:paraId="01A15B66" w14:textId="1BF5D7C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Prezydencie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umieć Prezydenta Miasta Krakowa,</w:t>
      </w:r>
    </w:p>
    <w:p w14:paraId="263C1174" w14:textId="19238FA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to rozumieć Radę Miasta Krakowa,</w:t>
      </w:r>
    </w:p>
    <w:p w14:paraId="697647DC" w14:textId="152F7E4C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Gminę Miejską Kraków,</w:t>
      </w:r>
    </w:p>
    <w:p w14:paraId="79AFBB84" w14:textId="0D68FBD6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Urzędzie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Urząd Miasta Krakowa,</w:t>
      </w:r>
    </w:p>
    <w:p w14:paraId="65B9B162" w14:textId="619B3527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MJO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miejską jednostkę organizacyjną,</w:t>
      </w:r>
    </w:p>
    <w:p w14:paraId="1FD6F550" w14:textId="1CCEB9D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Dzielnicach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jednostki po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mocnicze Gminy Miejskiej Kraków,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DC971" w14:textId="29137F0A" w:rsidR="00BC76FD" w:rsidRPr="00BC76FD" w:rsidRDefault="00BC76FD" w:rsidP="00C768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24 kwietnia 2003r. o działalności pożytku publicz</w:t>
      </w:r>
      <w:r w:rsidR="00407B71">
        <w:rPr>
          <w:rFonts w:ascii="Times New Roman" w:eastAsia="Times New Roman" w:hAnsi="Times New Roman" w:cs="Times New Roman"/>
          <w:sz w:val="24"/>
          <w:szCs w:val="24"/>
          <w:lang w:eastAsia="pl-PL"/>
        </w:rPr>
        <w:t>nego i o wolontariacie (tj. Dz. U. z 2022r. poz. 1327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</w:t>
      </w:r>
    </w:p>
    <w:p w14:paraId="1E75C38D" w14:textId="51A235E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organizacjach pozarządowych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organizacje pozarządowe oraz podmioty, o któr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3 ust. 3 ustawy,</w:t>
      </w:r>
    </w:p>
    <w:p w14:paraId="26DBC759" w14:textId="72E01CA9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KDO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Komisje Dialogu Obywatelskiego, jako gremia inicjatywno-doradcze, powołane przez kierowników komórek organizacyjnych Ur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zędu/MJO,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87B73FA" w14:textId="7358606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projekcie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przedsięwzięcie realizowane w ramach otrzymanych środków finansowych będących przedmiotem umowy o wsparcie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zadania publ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bądź umowy partnerskiej,</w:t>
      </w:r>
    </w:p>
    <w:p w14:paraId="131D2513" w14:textId="01611D1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konkursie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otwarty konkurs ofert,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 ustawy,</w:t>
      </w:r>
    </w:p>
    <w:p w14:paraId="602408EA" w14:textId="0110867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komórce merytorycznej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Urzędu  lub MJO, realizującą zadania własne i zlecone Gminy we współprac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 z organizacjami pozarządowymi,</w:t>
      </w:r>
    </w:p>
    <w:p w14:paraId="6176EFFE" w14:textId="43F104BB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komórce koordynującej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 Urzędu lub MJO, do której zakresu działania należy koordynacja współpracy Gminy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pozarządowymi,</w:t>
      </w:r>
    </w:p>
    <w:p w14:paraId="2AE1CE33" w14:textId="218005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obowiązujące rozporządzenie, o którym mowa w </w:t>
      </w:r>
      <w:r w:rsidR="00FE0F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19 ustawy.</w:t>
      </w:r>
    </w:p>
    <w:p w14:paraId="0A09C0B8" w14:textId="50192FFF" w:rsidR="00BC76FD" w:rsidRPr="00BC76FD" w:rsidRDefault="00BC76FD" w:rsidP="009634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3330366" w14:textId="77777777" w:rsidR="00BC76FD" w:rsidRPr="00BC76FD" w:rsidRDefault="00BC76FD" w:rsidP="00BC76FD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767780B" w14:textId="24D152DC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4" w:name="_Toc52796668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2</w:t>
      </w:r>
      <w:bookmarkEnd w:id="4"/>
    </w:p>
    <w:p w14:paraId="47162E81" w14:textId="75A1B346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5" w:name="_Toc52796669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CEL</w:t>
      </w:r>
      <w:r w:rsidR="007E527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PROGRAMU</w:t>
      </w:r>
      <w:bookmarkEnd w:id="5"/>
    </w:p>
    <w:p w14:paraId="3902EB86" w14:textId="77777777" w:rsidR="00BC76FD" w:rsidRPr="00E06CEF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</w:t>
      </w:r>
    </w:p>
    <w:p w14:paraId="4012334B" w14:textId="738DCD58" w:rsidR="00BC76FD" w:rsidRPr="00E06CEF" w:rsidRDefault="00BC76FD" w:rsidP="00BC76F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głównym Programu jest zwiększenie udziału i zaangażowania organizacji pozarządowych w rozwój Krakowa i poprawę jakości życia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jego mieszkanek 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mieszkańców, w tym:</w:t>
      </w:r>
    </w:p>
    <w:p w14:paraId="220B9B89" w14:textId="7F5AE39F" w:rsidR="00600978" w:rsidRPr="00E06CEF" w:rsidRDefault="00600978" w:rsidP="0060097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Włączenie organizacji pozarządowych jako partnera w tworzeniu polityk publicznych Gminy; </w:t>
      </w:r>
    </w:p>
    <w:p w14:paraId="49A1DF43" w14:textId="60F5C067" w:rsidR="00600978" w:rsidRPr="00E06CEF" w:rsidRDefault="007E5279" w:rsidP="00600978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51CFA766" w14:textId="65A9CC36" w:rsidR="00600978" w:rsidRPr="00E06CEF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ozwój systemów wymiany informacji pomiędzy Gminą Miejską Krakó</w:t>
      </w:r>
      <w:r w:rsidR="00FE0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a organizacjami pozarządowymi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6C73C395" w14:textId="72E984B5" w:rsidR="00600978" w:rsidRPr="00E06CEF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udziału organizacji pozarządowych w pr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ocesach konsultacji społecznych,</w:t>
      </w:r>
    </w:p>
    <w:p w14:paraId="5CDB3AEE" w14:textId="10F758C0" w:rsidR="00600978" w:rsidRPr="00E06CEF" w:rsidRDefault="00CE07A3" w:rsidP="00600978">
      <w:pPr>
        <w:pStyle w:val="Akapitzlist"/>
        <w:numPr>
          <w:ilvl w:val="3"/>
          <w:numId w:val="27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zmocnienie roli organizacji pozarządowych jako partnera Gminy 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realizacji zadań zapisanych w strategiach/programach/politykach miejskich.</w:t>
      </w:r>
    </w:p>
    <w:p w14:paraId="19B9CEB2" w14:textId="23EA8CA0" w:rsidR="00600978" w:rsidRPr="00E06CEF" w:rsidRDefault="00600978" w:rsidP="0060097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Włączenie organizacji pozarządowych jako partnera w realizacji zadań publicznych;</w:t>
      </w:r>
    </w:p>
    <w:p w14:paraId="7821A386" w14:textId="44E8E3B3" w:rsidR="00600978" w:rsidRPr="00CE07A3" w:rsidRDefault="007E5279" w:rsidP="00CE07A3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</w:t>
      </w:r>
      <w:r w:rsid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0097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roli organizacji</w:t>
      </w:r>
      <w:r w:rsid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        </w:t>
      </w:r>
      <w:r w:rsidR="0060097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pozarządowych w realizacji zadań publicznych Miasta Krakowa</w:t>
      </w:r>
      <w:r w:rsidR="00FE0FB8" w:rsidRPr="00CE0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830C7A3" w14:textId="322FB40B" w:rsidR="007E5279" w:rsidRPr="00E06CEF" w:rsidRDefault="007E5279" w:rsidP="007E5279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Wypracowanie i wdrożenie rozwiązań tworzących fundament </w:t>
      </w:r>
      <w:r w:rsidR="009634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 stabilną współpracę Gminy i organizacji pozarządowych;</w:t>
      </w:r>
    </w:p>
    <w:p w14:paraId="07E55652" w14:textId="77777777" w:rsidR="007E5279" w:rsidRPr="00E06CEF" w:rsidRDefault="007E5279" w:rsidP="007E5279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00659F64" w14:textId="42DC1E4A" w:rsidR="007E527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7E5279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większenie możliwości efektywnego korzyst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ania z zasobu komunalnego Gminy,</w:t>
      </w:r>
    </w:p>
    <w:p w14:paraId="4B6854FC" w14:textId="018A19BF" w:rsidR="007E527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7E5279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zmocnienie p</w:t>
      </w:r>
      <w:r w:rsidR="00942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otencjału sektora pozarządowego,</w:t>
      </w:r>
    </w:p>
    <w:p w14:paraId="7AB7D32E" w14:textId="33D6B232" w:rsidR="00750C69" w:rsidRPr="00E06CEF" w:rsidRDefault="00CE07A3" w:rsidP="007E5279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750C69" w:rsidRPr="00D70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większenie możliwości efektywnego korzystania z  </w:t>
      </w:r>
      <w:r w:rsidR="00750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ogólnodostępnych rozwiązań elektronicznych i narzędzi internetowych. </w:t>
      </w:r>
    </w:p>
    <w:p w14:paraId="3A15CBF0" w14:textId="760A5EDF" w:rsidR="008A3F6C" w:rsidRPr="00AB36A2" w:rsidRDefault="00BC76FD" w:rsidP="00AB36A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współpracy Gminy z organizacjami pozarządowymi jest realizacja wizji Krakowa,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w obowiązującej Strategii Rozwoju Krakowa, ze szczególnym uwzględnieniem celów związanych z rozwojem społeczeństwa obywatelskiego oraz partycypacji społecznej poprzez zaangażowanie organizacji pozarządowych. </w:t>
      </w:r>
    </w:p>
    <w:p w14:paraId="02805560" w14:textId="77777777" w:rsidR="008A3F6C" w:rsidRDefault="008A3F6C" w:rsidP="00750C6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8183E" w14:textId="320AB893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6" w:name="_Toc52796669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3</w:t>
      </w:r>
      <w:bookmarkEnd w:id="6"/>
    </w:p>
    <w:p w14:paraId="27AFA822" w14:textId="3F03B651" w:rsidR="00BC76FD" w:rsidRPr="005F1FED" w:rsidRDefault="005F1FE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_Toc52796669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PROGRAMY SEKTOROWE</w:t>
      </w:r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8D1EBE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A56F3E" w14:textId="1F23C5C7" w:rsidR="00BC76FD" w:rsidRPr="00BC76FD" w:rsidRDefault="00BC76FD" w:rsidP="00BC76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szczegółowe Programu wynikają również z realizowanych przez Gminę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współpracy z organizacjami pozarządowymi programów sektorowych wynikających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realizacji Strategii Rozwoju Krakowa: </w:t>
      </w:r>
    </w:p>
    <w:p w14:paraId="602BDB95" w14:textId="21F1D9B6" w:rsidR="00AB6603" w:rsidRPr="00A11118" w:rsidRDefault="00CE07A3" w:rsidP="00AB660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AB660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Wspierania Rodziny dla Gminy Miejskiej Kraków na lata 2</w:t>
      </w:r>
      <w:r w:rsidR="0074589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022-2024</w:t>
      </w: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74589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– projekt</w:t>
      </w:r>
      <w:r w:rsidR="002B189B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AB660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</w:p>
    <w:p w14:paraId="38FE94D4" w14:textId="52ACE749" w:rsidR="00BC76FD" w:rsidRPr="00A11118" w:rsidRDefault="008D60B0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„</w:t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Gminny Program Profilaktyki i Rozwiązywania Problemów Alkoholowych </w:t>
      </w:r>
      <w:r w:rsidR="008E7CE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oraz Prz</w:t>
      </w:r>
      <w:r w:rsidR="002B189B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eciwdziałania Narkomanii na </w:t>
      </w:r>
      <w:r w:rsidR="00CE07A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2023-2026</w:t>
      </w: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CE07A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- projekt</w:t>
      </w:r>
      <w:r w:rsidR="00407B71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6FAB461" w14:textId="79DC731A" w:rsidR="00BC76FD" w:rsidRPr="007E303A" w:rsidRDefault="00BC76FD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3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Program </w:t>
      </w:r>
      <w:r w:rsidRPr="008D60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„Młody Kraków</w:t>
      </w:r>
      <w:r w:rsidR="007E303A" w:rsidRPr="008D60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2.0</w:t>
      </w:r>
      <w:r w:rsidRPr="008D60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7E303A" w:rsidRPr="007E3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lata 2019-2023</w:t>
      </w:r>
      <w:r w:rsidR="007E3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przyjęty uchwałą</w:t>
      </w:r>
      <w:r w:rsidR="008D6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 VII/125/19 R</w:t>
      </w:r>
      <w:r w:rsidR="00AB66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ady Miasta Krakowa z dnia 13 lutego </w:t>
      </w:r>
      <w:r w:rsidR="008D6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2019 roku,</w:t>
      </w:r>
    </w:p>
    <w:p w14:paraId="66694AA4" w14:textId="648B54CE" w:rsidR="001C4879" w:rsidRPr="00B01AD5" w:rsidRDefault="002814CA" w:rsidP="002B189B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Aktywności Społecznej i Integracji O</w:t>
      </w:r>
      <w:r w:rsidR="001C4879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sób</w:t>
      </w:r>
      <w:r w:rsid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Starszych na lata 2021-2025”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wprowadzony </w:t>
      </w:r>
      <w:r w:rsidR="00637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uchwałą nr LII/1454/21 z dnia 27 stycznia 2021r.,</w:t>
      </w:r>
    </w:p>
    <w:p w14:paraId="13AF2D96" w14:textId="5E6762AF" w:rsidR="00BC76FD" w:rsidRPr="00A11118" w:rsidRDefault="002814CA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Krakowski Program Wspierania </w:t>
      </w:r>
      <w:r w:rsidR="006B7882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Biznesu i Innowacji na lata 2022</w:t>
      </w:r>
      <w:r w:rsidR="00114E7F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-2025 – projekt,</w:t>
      </w:r>
    </w:p>
    <w:p w14:paraId="39800A58" w14:textId="3F3BE436" w:rsidR="00BC76FD" w:rsidRPr="0014304C" w:rsidRDefault="00B01AD5" w:rsidP="003D39DA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Rozwoju Kultury w Krakowie do roku 2030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BC76FD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LXXIX/1933/17 Rady 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z dnia 5 lipca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2017 roku,</w:t>
      </w:r>
    </w:p>
    <w:p w14:paraId="0019A884" w14:textId="761C87B6" w:rsidR="00BC76FD" w:rsidRPr="0014304C" w:rsidRDefault="00BC76FD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Program wspierania działalności kulturalnej prowadzonej w księgarniach stacjonarnych funkcjonujących na 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obszarze Gminy Miejskiej Kraków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 XXXV/589/16 R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ady Miasta Krakowa z dnia 13 stycznia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2016 roku,</w:t>
      </w:r>
    </w:p>
    <w:p w14:paraId="3BDD214E" w14:textId="0F56C585" w:rsidR="00395AAF" w:rsidRPr="0014304C" w:rsidRDefault="00F26C3C" w:rsidP="00BC76FD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395AAF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Miejsk</w:t>
      </w:r>
      <w:r w:rsidR="00514E0C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Program Rewitalizacji Krakowa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514E0C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93B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10BA2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</w:t>
      </w:r>
      <w:r w:rsidR="00C12556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 LVII/1657/21</w:t>
      </w:r>
      <w:r w:rsidR="0057012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Rady M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 Krakowa z dnia 5 maja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2021</w:t>
      </w:r>
      <w:r w:rsidR="00510BA2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roku,</w:t>
      </w:r>
    </w:p>
    <w:p w14:paraId="73627B8F" w14:textId="214787CF" w:rsidR="00BC76FD" w:rsidRPr="0014304C" w:rsidRDefault="007E303A" w:rsidP="00EC3C2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26C3C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„</w:t>
      </w:r>
      <w:r w:rsidR="00F26C3C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Otwarty Kraków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”, przyjęty uchwałą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 LII/964/16 Rady Miasta </w:t>
      </w:r>
      <w:r w:rsidR="00761CA8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Krakowa </w:t>
      </w:r>
      <w:r w:rsidR="00761CA8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14 września </w:t>
      </w:r>
      <w:r w:rsidR="0095046D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2016 roku,</w:t>
      </w:r>
    </w:p>
    <w:p w14:paraId="6101531D" w14:textId="68E91250" w:rsidR="0095046D" w:rsidRPr="0014304C" w:rsidRDefault="00EC3C23" w:rsidP="006177FE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5046D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„Program Rozwoj</w:t>
      </w:r>
      <w:r w:rsidR="001B1D83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u Sportu w Krakowie na </w:t>
      </w:r>
      <w:r w:rsidR="001B1D83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2021</w:t>
      </w:r>
      <w:r w:rsidR="0095046D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-2025”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przyjęt</w:t>
      </w:r>
      <w:r w:rsidR="00D33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uchwałą nr LXXV/2120/21 Rady M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</w:t>
      </w:r>
      <w:r w:rsidR="000B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Krakowa z dnia 15 grudnia 2021 roku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160EFD4" w14:textId="126CF558" w:rsidR="00830543" w:rsidRDefault="00830543" w:rsidP="0006290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wspierania działalności kulturalnej prowadzonej w kinach studyjnych funkcjonujących na obszarze Gminy Miejskiej Kraków”</w:t>
      </w:r>
      <w:r w:rsidR="002B18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ęty uchwałą 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XI/169/19 Rady M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Kr</w:t>
      </w:r>
      <w:r w:rsidR="00A00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akowa z dnia 13 marca 2019 roku,</w:t>
      </w:r>
    </w:p>
    <w:p w14:paraId="790CE63D" w14:textId="145212F4" w:rsidR="00A00FCC" w:rsidRPr="00A11118" w:rsidRDefault="00A00FCC" w:rsidP="00062903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Polityka zrównoważonej turystyki Krakowa na lata 2018-2028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”, przyjęta uchwałą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LIV/1497/21 Rady Miasta Kr</w:t>
      </w:r>
      <w:r w:rsidR="00AD5956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akowa z dnia 24 marca 2021 roku,</w:t>
      </w:r>
    </w:p>
    <w:p w14:paraId="2BADD78F" w14:textId="08C8EBD2" w:rsidR="00AD5956" w:rsidRPr="00A11118" w:rsidRDefault="00AD5956" w:rsidP="00AD5956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Działania na Rzecz Osób Niepełnosprawnych 2023-2026”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projekt.</w:t>
      </w:r>
    </w:p>
    <w:p w14:paraId="242B123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ACC25D" w14:textId="4B4517EC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8" w:name="_Toc527966693"/>
      <w:bookmarkStart w:id="9" w:name="_Toc399533825"/>
      <w:bookmarkStart w:id="10" w:name="_Toc39466351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4</w:t>
      </w:r>
      <w:bookmarkEnd w:id="8"/>
    </w:p>
    <w:p w14:paraId="2366936F" w14:textId="5A20642A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1" w:name="_Toc52796669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ZASADY WSPÓŁPRACY</w:t>
      </w:r>
      <w:bookmarkEnd w:id="9"/>
      <w:bookmarkEnd w:id="10"/>
      <w:bookmarkEnd w:id="11"/>
    </w:p>
    <w:p w14:paraId="3132DFCB" w14:textId="77777777" w:rsidR="00BC76FD" w:rsidRPr="00BC76FD" w:rsidRDefault="00BC76FD" w:rsidP="00BC76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039C1" w14:textId="77777777" w:rsidR="00BC76FD" w:rsidRPr="00BC76FD" w:rsidRDefault="00BC76FD" w:rsidP="00BC76FD">
      <w:p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Gminy z organizacjami pozarządowymi odbywa się na zasadach: </w:t>
      </w:r>
    </w:p>
    <w:p w14:paraId="74744DC5" w14:textId="1F5FE4AE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subsydiarności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naturalne prawo społeczności lokalnej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samodecydowania oraz samodzielnej realizacji zadań uznanych przez nią za istotne, regulującej podział ról i obowiązków między sekt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orem administracji samorządowej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a sektorem organizacji pozarządowych, skupiającym aktywnych mieszkańców/-nki Krakowa zdolnych do realizacji zadań publicznych, którego podstawą jest zwiększanie zaangażowania obywateli w realizację przedm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iotowych zadań,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D8624C" w14:textId="6F882843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suwerenności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niezbywalne prawo mieszkańców/-nek 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niezależności względem władzy publicznej przejawiającej się samodzielnym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nieskrępowanym prawem określania problemów stojących przed społecznością lokalną oraz poszukiwaniem optymalnych dla tej społeczn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możliwości ich rozwiązania,</w:t>
      </w:r>
    </w:p>
    <w:p w14:paraId="043FCE76" w14:textId="67DA2EB3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partnerstwa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rozumianego jako fundament współpracy równych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niezależnych podmiotów w zakresie definiowania problemów społeczności lokalnej oraz poszukiwania najlepszych mode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li ich rozwiązania,</w:t>
      </w:r>
    </w:p>
    <w:p w14:paraId="1EE037F8" w14:textId="6FC0DB40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dążenie obu sektorów: pozarządowego i administracji samorządowej do maksymalizacji korzyści mieszkańców/-nek z realizowa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wspólnie zadań publicznych,</w:t>
      </w:r>
    </w:p>
    <w:p w14:paraId="1ACFFA4A" w14:textId="6540D535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uczciwej konkurencji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stosowanie we współpracy jednakowych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transparentnych zasad obejmujących w równym stopn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iu wszelkie podmioty współpracy,</w:t>
      </w:r>
    </w:p>
    <w:p w14:paraId="37C1B084" w14:textId="7BD65F02" w:rsidR="00BC76FD" w:rsidRP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nieustanne dążenie do zwiększenia przejrzystości wszelkich działań realizowanych wspólnie przez Gminę i organizacje pozarządowe. Strony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współpracy zobowiązane są do informowania się o wszelkich działaniach w jej zakresie oraz udostępniania wiedzy na temat środków i działań na rzecz realizacji zadań publicznych skierowan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ych do mieszkańców/-nek Krakowa,</w:t>
      </w:r>
    </w:p>
    <w:p w14:paraId="1C9D844F" w14:textId="50463953" w:rsidR="00BC76FD" w:rsidRDefault="00BC76FD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współodpowiedzialności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wspólne dążenie do polepszania życia mieszkańców/-nek Krakowa poprzez odpowiedzialność względem partnerów 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działania podejmowane przez sektor pozarządowy i administrację samorządową. Wszelkie podejmowane wspólnie działania wiążą się tym samym z ponoszeniem przez partnerów współpracy odpowiedzialn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względem mieszkańców/-nek,</w:t>
      </w:r>
    </w:p>
    <w:p w14:paraId="40931D2D" w14:textId="4E5A5ECE" w:rsidR="00D33B45" w:rsidRPr="008E18E2" w:rsidRDefault="00D33B45" w:rsidP="00BC76FD">
      <w:pPr>
        <w:numPr>
          <w:ilvl w:val="0"/>
          <w:numId w:val="5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równego traktowania  - rozumianej jako zobowiązanie się obu stron na rzecz przeciwdziałania zjawiskom dyskryminacji i realizacji zadań publicznych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poszanowaniem praw każdej osoby bez względu na płeć, wiek, niepełnosprawność, rasę, religię, wyznanie, orientację seksualną czy tożsamość płciową.</w:t>
      </w:r>
    </w:p>
    <w:p w14:paraId="61E981B2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216FF1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B925A" w14:textId="6694BD86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2" w:name="_Toc52796669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5</w:t>
      </w:r>
      <w:bookmarkEnd w:id="12"/>
    </w:p>
    <w:p w14:paraId="5BD04811" w14:textId="451EE81E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3" w:name="_Toc52796669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ZAKRES PRZEDMIOTOWY</w:t>
      </w:r>
      <w:bookmarkEnd w:id="13"/>
    </w:p>
    <w:p w14:paraId="6069940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5FF6C7" w14:textId="77777777" w:rsidR="00BC76FD" w:rsidRPr="00BC76FD" w:rsidRDefault="00BC76FD" w:rsidP="00BC76FD">
      <w:pPr>
        <w:numPr>
          <w:ilvl w:val="0"/>
          <w:numId w:val="6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 organizacjami pozarządowymi dotyczy zadań publicznych  określonych w art. 4 ust. 1 ustawy, w szczególności w zakresie zadań własnych samorządu, realizowanych odpowiednio do ustawowego i terytorialnego zakresu działania Gminy.</w:t>
      </w:r>
    </w:p>
    <w:p w14:paraId="758B1944" w14:textId="27FB0E25" w:rsidR="00BC76FD" w:rsidRPr="00BC76FD" w:rsidRDefault="00BC76FD" w:rsidP="00BC76FD">
      <w:pPr>
        <w:numPr>
          <w:ilvl w:val="0"/>
          <w:numId w:val="6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przedmiotowy współpracy Gminy z organizacjami pozarządowymi obejmuje sfery zadań publicznych określone w art. 4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ustawy, w tym w szczególności zadania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ob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>szarach określonych w załącznikach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Programu.</w:t>
      </w:r>
    </w:p>
    <w:p w14:paraId="745531E6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F655BD0" w14:textId="7366BF86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4" w:name="_Toc52796669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6</w:t>
      </w:r>
      <w:bookmarkEnd w:id="14"/>
    </w:p>
    <w:p w14:paraId="7B59C7F8" w14:textId="0626AF0B" w:rsidR="00073DDF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5" w:name="_Toc52796669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ZADANIA PUBLICZNE REALIZOWANE WE WSPÓŁPRACY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/>
        <w:t>Z ORGANIZACJAMI POZARZĄDOWYMI</w:t>
      </w:r>
      <w:bookmarkEnd w:id="15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</w:p>
    <w:p w14:paraId="1515E236" w14:textId="77777777" w:rsidR="00B54776" w:rsidRDefault="00B54776" w:rsidP="00B547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</w:p>
    <w:p w14:paraId="5E988379" w14:textId="0D73AB2F" w:rsidR="00BC76FD" w:rsidRPr="00073DDF" w:rsidRDefault="00BC76FD" w:rsidP="00073DDF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Urząd i MJO do realizacji we współpracy 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</w:t>
      </w:r>
      <w:r w:rsidR="00AB36A2"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ganizacjami pozarządowymi w 2023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2 do Programu. </w:t>
      </w:r>
    </w:p>
    <w:p w14:paraId="1BF894F9" w14:textId="0EC343FD" w:rsidR="00BC76FD" w:rsidRPr="00BC76FD" w:rsidRDefault="00BC76FD" w:rsidP="00BC76FD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Rady Dzielnic Miasta Krakowa do realizacji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ganizacjami 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w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3 do Programu. </w:t>
      </w:r>
    </w:p>
    <w:p w14:paraId="2AE1F44E" w14:textId="5C2B888C" w:rsidR="00417D08" w:rsidRPr="008E18E2" w:rsidRDefault="00BC76FD" w:rsidP="008E18E2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priorytetowe zaplanowane przez Urząd Miasta Krakowa </w:t>
      </w:r>
      <w:r w:rsidR="00AB36A2"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MJO do realizacji </w:t>
      </w:r>
      <w:r w:rsidR="00AB36A2"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ciągłym </w:t>
      </w: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organizacjami pozarządowymi</w:t>
      </w:r>
      <w:r w:rsidRPr="0051379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 w:rsidR="0051379D"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tabela nr 1.</w:t>
      </w:r>
    </w:p>
    <w:p w14:paraId="04FD5D50" w14:textId="77777777" w:rsidR="00FE0FB8" w:rsidRPr="00417D08" w:rsidRDefault="00FE0FB8" w:rsidP="0051379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ectPr w:rsidR="00FE0FB8" w:rsidRPr="00417D08" w:rsidSect="00FB282D">
          <w:footerReference w:type="default" r:id="rId7"/>
          <w:pgSz w:w="11906" w:h="16838"/>
          <w:pgMar w:top="993" w:right="1417" w:bottom="1417" w:left="1417" w:header="708" w:footer="708" w:gutter="0"/>
          <w:cols w:space="708"/>
        </w:sectPr>
      </w:pPr>
    </w:p>
    <w:tbl>
      <w:tblPr>
        <w:tblpPr w:leftFromText="141" w:rightFromText="141" w:bottomFromText="160" w:vertAnchor="page" w:horzAnchor="margin" w:tblpY="1258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4390"/>
        <w:gridCol w:w="1973"/>
        <w:gridCol w:w="3477"/>
      </w:tblGrid>
      <w:tr w:rsidR="0051379D" w14:paraId="3D7730EE" w14:textId="77777777" w:rsidTr="008E18E2">
        <w:trPr>
          <w:trHeight w:val="684"/>
        </w:trPr>
        <w:tc>
          <w:tcPr>
            <w:tcW w:w="13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505FC8" w14:textId="77777777" w:rsidR="0051379D" w:rsidRPr="000148B3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 xml:space="preserve">Tabela nr 1. Zadania priorytetowe zaplanowane przez Urząd Miasta Krakowa i miejskie jednostki organizacyjne do realizacji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</w:r>
          </w:p>
        </w:tc>
      </w:tr>
      <w:tr w:rsidR="0051379D" w14:paraId="3486037C" w14:textId="77777777" w:rsidTr="008E18E2">
        <w:trPr>
          <w:trHeight w:val="15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09CF9ED" w14:textId="77777777" w:rsidR="0051379D" w:rsidRDefault="0051379D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Działania (wynikające z celów Programu):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2CACF3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priorytetowe: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F3B46D" w14:textId="77777777" w:rsidR="0051379D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Zrealizowane do: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55DA4BF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Produkty zadań:</w:t>
            </w:r>
          </w:p>
        </w:tc>
      </w:tr>
      <w:tr w:rsidR="0051379D" w14:paraId="29E81B7E" w14:textId="77777777" w:rsidTr="008E18E2">
        <w:trPr>
          <w:trHeight w:val="2070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408C8F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I. Włączenie organizacji pozarządowych we wspólne tworzenie diagnoz, wymianę informacji pomiędzy sektorem pozarządowym a Gminą na temat potrzeb i problemów społecznych, w rozwiązanie których mogą zaangażować się organizacje pozarządowe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CFBA1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1.B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ieżąca aktualizacja  na portalu </w:t>
            </w:r>
            <w:hyperlink r:id="rId8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bazy danych zawierających:</w:t>
            </w:r>
          </w:p>
          <w:p w14:paraId="092E1361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aktualne badania dot. sytuacji społecznej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Krakowie opracowane przez Urząd Miasta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Krakowa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podmioty badawcze oraz organizacje pozarządowe,</w:t>
            </w:r>
          </w:p>
          <w:p w14:paraId="47AA1314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raporty, w tym cząstkowe z oceny realizowanych programów i strategii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Krakowie.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AAD1DC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41DED4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0E5929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7F542F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CD6432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0E8992D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D29F7D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D5B66" w14:textId="4E430980" w:rsidR="0051379D" w:rsidRPr="00CB0C65" w:rsidRDefault="0051379D" w:rsidP="00DD5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Baza danych dostępna na portalu </w:t>
            </w:r>
            <w:hyperlink r:id="rId9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zawierająca aktualne badania i raporty.</w:t>
            </w:r>
          </w:p>
        </w:tc>
      </w:tr>
      <w:tr w:rsidR="0051379D" w14:paraId="2A4AB75A" w14:textId="77777777" w:rsidTr="008E18E2">
        <w:trPr>
          <w:trHeight w:val="2186"/>
        </w:trPr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68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8DF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Poprawa przepływu informacji pomiędzy właściwymi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komórkami organizacyjnymi UMK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miejskimi jednostkami organizacyjnymi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organizacjami pozarządowymi poprzez m.in.:</w:t>
            </w:r>
          </w:p>
          <w:p w14:paraId="1207AC8F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modernizację portalu </w:t>
            </w:r>
            <w:hyperlink r:id="rId10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podstawowego narzędzia wymiany informacji pomiędzy Gminą a organizacjami pozarządowymi,</w:t>
            </w:r>
          </w:p>
          <w:p w14:paraId="4B73B09B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aktualizację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stniejącej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bazy organizacji pozarządowych i rozwijanie jej funkcjonalności,  </w:t>
            </w:r>
          </w:p>
          <w:p w14:paraId="304B0F2A" w14:textId="77777777" w:rsidR="0051379D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stworzenie branżowych newsletterów.</w:t>
            </w:r>
          </w:p>
          <w:p w14:paraId="4A918477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AA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060E2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59A6F7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671F9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336666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EC5E01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DF0516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31D2E3BA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771C0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0FF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p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internetowy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www.ngo.krakow.pl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wraz z nowymi funkcjonalnościami. </w:t>
            </w:r>
          </w:p>
          <w:p w14:paraId="44AD920F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Zaktualizowana baza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ngo w miejskim portalu internetowym </w:t>
            </w:r>
            <w:hyperlink r:id="rId11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51C91580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14:paraId="732A58AA" w14:textId="77777777" w:rsidTr="008E18E2">
        <w:trPr>
          <w:trHeight w:val="553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8C819" w14:textId="2B1A12C3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 Aktywny udział sektora pozarządowego w konsultacjach społecznych</w:t>
            </w:r>
          </w:p>
          <w:p w14:paraId="41D116BD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D62183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1BB" w14:textId="77777777" w:rsidR="0051379D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Prowadzenie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zintegrowanego harmonogramu konsultacji społe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cznych prowadzonych  przez Miasto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umieszczenie informacji o wszystkich prowadzonych  w Gminie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Miejskiej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Kraków konsultacjach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społecznych w miejskim portalu internetowym </w:t>
            </w:r>
            <w:hyperlink r:id="rId12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www.obywatelski.krakow.pl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</w:t>
            </w:r>
          </w:p>
          <w:p w14:paraId="6BAB7E0D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EA0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453B2A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FB885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910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Harmonogram konsultacji na dany rok dostępny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miejskim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dot. konsultacji społecznych w Krakowie: </w:t>
            </w:r>
            <w:hyperlink r:id="rId13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www.obywatelski.krakow.pl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0837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1379D" w14:paraId="3B518611" w14:textId="77777777" w:rsidTr="008E18E2">
        <w:trPr>
          <w:trHeight w:val="277"/>
        </w:trPr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842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CCB" w14:textId="51DAFEA8" w:rsidR="0051379D" w:rsidRPr="00CB0C65" w:rsidRDefault="0051379D" w:rsidP="00B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="00B45F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Prowadzenie działań informacyjnych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edukacyjnych o roli, zasadach prowadzenia konsultacji społecznych skierowanych do urzędników i partnerów społecznych.</w:t>
            </w:r>
          </w:p>
          <w:p w14:paraId="690AEFCA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37D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5E8CF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40527815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8BE" w14:textId="1CE81055" w:rsidR="0051379D" w:rsidRPr="00CB0C65" w:rsidRDefault="00B45F75" w:rsidP="00DD5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Spotkania branżowe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(co najmniej raz do roku) dla urzędników i przedstawicieli  partnerów społecznych.</w:t>
            </w:r>
          </w:p>
        </w:tc>
      </w:tr>
      <w:tr w:rsidR="0051379D" w14:paraId="7C191E59" w14:textId="77777777" w:rsidTr="008E18E2">
        <w:trPr>
          <w:trHeight w:val="410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1A3C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III. Wzmacnianie ciał dialogu obywatelskiego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463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1.Informowanie o zasadach powstawania  Komisji Dialogu Obywatelskiego oraz inicjowa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nowych zespołów roboczych,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interdyscyplinarnych.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CF1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AFC082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791598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333E1DF2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974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1.Materiały informacyjne dot. zasad powoływania Komisji Dialogu Obywatelskieg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i funkcjonowania ciał dialogu dostępne w miejskim portalu internetowym </w:t>
            </w:r>
            <w:hyperlink r:id="rId14" w:history="1">
              <w:r w:rsidRPr="00F5766A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www.ngo.krakow.pl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w Biuletynie Informacji Publicznej Miasta Krakowa.  </w:t>
            </w:r>
          </w:p>
        </w:tc>
      </w:tr>
      <w:tr w:rsidR="0051379D" w14:paraId="633F781B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3C3B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609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2.Kontynuowanie współpracy Krakowskiej Rady Działalności Pożytku Publicznego  z Komisjami Dialogu Obywatelskiego oraz przedstawicielami trzeciego sektora.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1BF" w14:textId="77777777" w:rsidR="0051379D" w:rsidRPr="0008371D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3CDF9B5B" w14:textId="77777777" w:rsidR="0051379D" w:rsidRPr="0008371D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6957CC45" w14:textId="77777777" w:rsidR="0051379D" w:rsidRPr="0008371D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2B53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794" w14:textId="77777777" w:rsidR="0051379D" w:rsidRPr="002B5302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53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Wzajemne informowanie o działaniach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B53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rzecz trzeciego sektora.</w:t>
            </w:r>
          </w:p>
          <w:p w14:paraId="234683EA" w14:textId="77777777" w:rsidR="0051379D" w:rsidRPr="002B5302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1379D" w14:paraId="26C1FB48" w14:textId="77777777" w:rsidTr="008E18E2">
        <w:trPr>
          <w:trHeight w:val="41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452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 Włączenie organizacji pozarz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ądowych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w realizację strategii </w:t>
            </w: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programów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F77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Opracowanie przez właściwe jednostki organizacyjne Gminy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Miejskiej Kraków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rocznego programu współpracy z organizacjami pozarządowymi jako realizatorami właściwych programów i strategii.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27A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5E41E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128D0F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25B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Zapisy do rocznego programu współpracy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Gminy Miejskiej Kraków z ngo  powiązane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strategiami /programami/politykami lokalnymi.</w:t>
            </w:r>
          </w:p>
        </w:tc>
      </w:tr>
      <w:tr w:rsidR="0051379D" w:rsidRPr="00A60725" w14:paraId="727A922E" w14:textId="77777777" w:rsidTr="008E18E2">
        <w:trPr>
          <w:trHeight w:val="410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B40C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V. </w:t>
            </w:r>
            <w:r w:rsidRPr="00CB0C65">
              <w:rPr>
                <w:b/>
                <w:sz w:val="20"/>
                <w:szCs w:val="20"/>
              </w:rPr>
              <w:t xml:space="preserve"> </w:t>
            </w: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Włączenie organizacji pozarządowych do realizacji zadań publicznych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7B8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Stworzenie katalogu zadań publicznych </w:t>
            </w:r>
          </w:p>
          <w:p w14:paraId="2D01A552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udziałem organizacji pozarządowych,  </w:t>
            </w:r>
          </w:p>
          <w:p w14:paraId="33300EB6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szczególności sieci, porozumień </w:t>
            </w:r>
          </w:p>
          <w:p w14:paraId="55B12060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związków ngo, obejmującego:</w:t>
            </w:r>
          </w:p>
          <w:p w14:paraId="0733EEED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nowe zadania, które w związku </w:t>
            </w:r>
          </w:p>
          <w:p w14:paraId="6E61AAB9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przyjętymi strategiami/ programami/politykami  przekazane będą w formie finansowej do realizacji organizacjom pozarządowym,</w:t>
            </w:r>
          </w:p>
          <w:p w14:paraId="33DF76FD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zadania planowane do zlecenia </w:t>
            </w:r>
          </w:p>
          <w:p w14:paraId="1EE4A473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trybie wieloletnim, w tym do tej pory realizowane w trybie rocznym,</w:t>
            </w:r>
          </w:p>
          <w:p w14:paraId="44858FC4" w14:textId="7BA788D1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zadania zlecane na podstawie projektu budżetu przedstawionego Radzie Miasta (tzw. prowizorium budżetowe), w tym do tej pory ogłaszane w późniejszym terminie,</w:t>
            </w:r>
          </w:p>
          <w:p w14:paraId="5CAEE5BB" w14:textId="12502C79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C6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3DD98E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D00364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1ECEE6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F4108B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2B66CE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13E386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0C5ABB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01839D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22E30B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6D0200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F28E26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43FA9C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F1EBFD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763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Katalog zadań publicznych.</w:t>
            </w:r>
          </w:p>
        </w:tc>
      </w:tr>
      <w:tr w:rsidR="0051379D" w:rsidRPr="00A60725" w14:paraId="371258B6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DA28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CA7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C65">
              <w:rPr>
                <w:rFonts w:ascii="Times New Roman" w:hAnsi="Times New Roman" w:cs="Times New Roman"/>
                <w:sz w:val="20"/>
                <w:szCs w:val="20"/>
              </w:rPr>
              <w:t>2.Prowadzenie działań informacyjnych oraz publikacje harmonogramu konkursów na zadania zlecone organizacjom pozarządowym.</w:t>
            </w:r>
          </w:p>
          <w:p w14:paraId="275410A1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1C9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2D18EE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22454A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7AC9181F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137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1.Harmonogram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otwartych 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konkursów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ofert 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zadania zlecone. </w:t>
            </w:r>
          </w:p>
          <w:p w14:paraId="56312983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2.Materiały informacyjne o planowanych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otwartych 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konkursach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ofert 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na zadania zlecone organizacjom pozarządowym.</w:t>
            </w:r>
          </w:p>
        </w:tc>
      </w:tr>
      <w:tr w:rsidR="0051379D" w:rsidRPr="00A60725" w14:paraId="36C48314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1AF4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E80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Prowadzenie konsultacji założeń do wybranych otwartych konkursów ofert.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8DE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2AA37E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77A" w14:textId="509493FB" w:rsidR="0051379D" w:rsidRPr="00CB0C65" w:rsidRDefault="0051379D" w:rsidP="008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Informacja w sprawozdaniach z realizacji rocznego programu współpracy dot. 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konsultacji założeń otwartych konkursów ofert.</w:t>
            </w:r>
          </w:p>
        </w:tc>
      </w:tr>
      <w:tr w:rsidR="0051379D" w:rsidRPr="00A60725" w14:paraId="7F5918A2" w14:textId="77777777" w:rsidTr="008E18E2">
        <w:trPr>
          <w:trHeight w:val="1150"/>
        </w:trPr>
        <w:tc>
          <w:tcPr>
            <w:tcW w:w="4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5755A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3C46E" w14:textId="0F60E25C" w:rsidR="0051379D" w:rsidRPr="00CB0C65" w:rsidRDefault="0051379D" w:rsidP="008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hAnsi="Times New Roman" w:cs="Times New Roman"/>
                <w:sz w:val="20"/>
                <w:szCs w:val="20"/>
              </w:rPr>
              <w:t>4. Organizacja przez jednostki organizacyjne Gminy  min.  raz  do roku spotkań informacyjno-konsultacyjnych z udziałem NGO w ramach, których wyznaczane będą priorytetowe z</w:t>
            </w:r>
            <w:r w:rsidR="008C679F">
              <w:rPr>
                <w:rFonts w:ascii="Times New Roman" w:hAnsi="Times New Roman" w:cs="Times New Roman"/>
                <w:sz w:val="20"/>
                <w:szCs w:val="20"/>
              </w:rPr>
              <w:t xml:space="preserve">adania do programu współpracy.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756C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5C725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9A959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działanie ciągłe</w:t>
            </w:r>
          </w:p>
          <w:p w14:paraId="5868F473" w14:textId="77777777" w:rsidR="0051379D" w:rsidRPr="0061584F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4D76BFFC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0913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Raport ze 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potkań upubliczniony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miejskim portalu internetowym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CB0C65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www.ngo.krakow.pl</w:t>
              </w:r>
            </w:hyperlink>
            <w:r w:rsidRPr="00CB0C65">
              <w:rPr>
                <w:rStyle w:val="Hipercze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1379D" w:rsidRPr="00A60725" w14:paraId="19B9F4FB" w14:textId="77777777" w:rsidTr="008E18E2">
        <w:trPr>
          <w:trHeight w:val="410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2ECED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VI.</w:t>
            </w:r>
            <w:r w:rsidRPr="00CB0C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Działania wzmacniające potencjał sektora pozarządowego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D22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1.Prowadzenie systematycznego badania potrzeb organizacji w zakresie działań edukacyjnych.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B3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BBFB2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działanie ciągle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408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oczne raporty z badania potrzeb publikowane w miejskim portalu internetowym </w:t>
            </w:r>
            <w:hyperlink r:id="rId16" w:history="1">
              <w:r w:rsidRPr="00F5766A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51379D" w:rsidRPr="00A60725" w14:paraId="593FA862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EE25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450" w14:textId="644765DC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="008C67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wkładów własnych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E14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84C969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działanie ciągle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A4F" w14:textId="77777777" w:rsidR="0051379D" w:rsidRPr="00FA0166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Coroczny otwarty k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onkurs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ofert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dofinansowanie wkładów własnych.</w:t>
            </w:r>
          </w:p>
        </w:tc>
      </w:tr>
      <w:tr w:rsidR="0051379D" w:rsidRPr="00A60725" w14:paraId="72B14DDC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B8FB7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50B2" w14:textId="5C5EA013" w:rsidR="0051379D" w:rsidRPr="00CB0C65" w:rsidRDefault="0051379D" w:rsidP="008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Regularne działania edukacyjne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pracowników komórek merytorycznych UMK i miejskich jednostek organizacyjnych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współpracy formalnej i merytorycznej prz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realizacji zadań publicznych.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A830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F20617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działanie ciągle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733A" w14:textId="77777777" w:rsidR="0051379D" w:rsidRPr="002D5DC4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8C67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Cykl seminariów tematycznych dla wyznaczonych w GMK koordynatorów współpracy z trzecim sektorem. </w:t>
            </w:r>
          </w:p>
        </w:tc>
      </w:tr>
      <w:tr w:rsidR="0051379D" w:rsidRPr="00A60725" w14:paraId="3A1466E1" w14:textId="77777777" w:rsidTr="008E18E2">
        <w:trPr>
          <w:trHeight w:val="410"/>
        </w:trPr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04E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3838BB8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Przeprowadzenie raz na 4 lata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ewaluacji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ewnętrznej współpracy pomiędzy komórkami organizacyjnym UMK i miejskimi jednostkami organizacyjnymi 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organizacjami pozarządowymi,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działań koordynacyjnych i wspierających współpr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acę Urzędu Miasta Krakowa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organizacjami pozarządowymi.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23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BF7EFF" w14:textId="77777777" w:rsidR="0051379D" w:rsidRPr="00CB0C65" w:rsidRDefault="0051379D" w:rsidP="008E1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77C8C3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działanie ciągle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FA9" w14:textId="753CCEED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Raport</w:t>
            </w: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ewaluacyjny publikowany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miejskim portalu internetowym </w:t>
            </w:r>
            <w:hyperlink r:id="rId17" w:history="1">
              <w:r w:rsidRPr="00F5766A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AF452AB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1379D" w:rsidRPr="00A60725" w14:paraId="5D3030E8" w14:textId="77777777" w:rsidTr="008E18E2">
        <w:trPr>
          <w:trHeight w:val="63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B89D9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VII.</w:t>
            </w:r>
            <w:r w:rsidRPr="00CB0C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Podnoszenie jakości współpracy lokalnej  </w:t>
            </w: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4A427F2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Promocja działań organizacji pozarządowych </w:t>
            </w:r>
            <w:r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przez Gminę.</w:t>
            </w:r>
          </w:p>
          <w:p w14:paraId="489D27C9" w14:textId="77777777" w:rsidR="0051379D" w:rsidRPr="00CB0C65" w:rsidRDefault="0051379D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EB0" w14:textId="77777777" w:rsidR="0051379D" w:rsidRPr="00CB0C65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0C65">
              <w:rPr>
                <w:rFonts w:ascii="Times New Roman" w:eastAsia="Calibri" w:hAnsi="Times New Roman" w:cs="Times New Roman"/>
                <w:sz w:val="20"/>
                <w:szCs w:val="20"/>
              </w:rPr>
              <w:t>działanie ciągle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43E" w14:textId="35EB5C50" w:rsidR="00DD567C" w:rsidRPr="00DD567C" w:rsidRDefault="00216393" w:rsidP="00DD567C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  <w:r w:rsidRPr="00DD5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D567C" w:rsidRPr="00DD5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Bieżąca publikacja materiałów/ informacji nadsyłanych przez organizacje pozarządowe w</w:t>
            </w:r>
            <w:r w:rsidR="00DD567C" w:rsidRPr="00DD56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miejskim portalu internetowym </w:t>
            </w:r>
            <w:hyperlink r:id="rId18" w:history="1">
              <w:r w:rsidR="00DD567C" w:rsidRPr="00DD567C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www.ngo.krakow.pl</w:t>
              </w:r>
            </w:hyperlink>
            <w:r w:rsidR="00DD567C" w:rsidRPr="00DD567C">
              <w:rPr>
                <w:rStyle w:val="Hipercze"/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567C" w:rsidRPr="00DD567C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i informowanie przy użyciu newslettera branżowego koordynatora współpracy GMK z III sektorem.</w:t>
            </w:r>
          </w:p>
          <w:p w14:paraId="425CF7DD" w14:textId="77777777" w:rsidR="00DD567C" w:rsidRDefault="00DD567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022984" w14:textId="78AF58AB" w:rsidR="0051379D" w:rsidRDefault="00DD567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Kampani</w:t>
            </w:r>
            <w:r w:rsidR="00216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społeczn</w:t>
            </w:r>
            <w:r w:rsidR="00216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promująca</w:t>
            </w:r>
            <w:r w:rsidR="0051379D" w:rsidRPr="00CB0C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kra</w:t>
            </w:r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kowskie organizacje pozarządowe </w:t>
            </w:r>
            <w:r w:rsidR="005137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sektorze biznesu.</w:t>
            </w:r>
          </w:p>
          <w:p w14:paraId="564846F7" w14:textId="5E08E0E9" w:rsidR="00DD567C" w:rsidRPr="00DD567C" w:rsidRDefault="00DD567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 xml:space="preserve">Informowanie o działalności organizacji pozarządowych o działaniach na rzecz mieszkańców Krakowa za pośrednictwem stron internetowych, </w:t>
            </w: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lastRenderedPageBreak/>
              <w:t xml:space="preserve">newsletterów działających w mieście centrów obywatelskich. </w:t>
            </w:r>
            <w:r w:rsidRPr="00EB33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0F7458A" w14:textId="0B0E2E52" w:rsidR="0051379D" w:rsidRPr="00216393" w:rsidRDefault="00DD567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</w:t>
            </w:r>
            <w:r w:rsidR="0051379D" w:rsidRPr="002163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"Compendium wiedzy o projektach wieloletnich realizowanych przez organizacje pozarządowe  na zlecenie Miasta na rzecz mieszkańców Gminy Miejskiej Kraków".</w:t>
            </w:r>
          </w:p>
          <w:p w14:paraId="6FAE91BB" w14:textId="77777777" w:rsidR="00DD567C" w:rsidRPr="00EB336E" w:rsidRDefault="00DD567C" w:rsidP="00DD567C">
            <w:pPr>
              <w:spacing w:after="0" w:line="240" w:lineRule="auto"/>
              <w:jc w:val="both"/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EB33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Informator z ofertą organizacji pozarządowych dla mieszkańców Krakowa – wersja online dostępna  w</w:t>
            </w:r>
            <w:r w:rsidRPr="00EB33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miejskim portalu internetowym </w:t>
            </w:r>
            <w:hyperlink r:id="rId19" w:history="1">
              <w:r w:rsidRPr="00EB336E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www.ngo.krakow.pl</w:t>
              </w:r>
            </w:hyperlink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.</w:t>
            </w:r>
          </w:p>
          <w:p w14:paraId="79FF9626" w14:textId="29BCF38E" w:rsidR="00216393" w:rsidRPr="00DD567C" w:rsidRDefault="00DD567C" w:rsidP="00DD5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336E"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6.</w:t>
            </w:r>
            <w:r w:rsidRPr="00EB33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Promocja oferty organizacji pozarządowych podczas „Święta Organizacji Pozarządowych 2023”.  </w:t>
            </w:r>
          </w:p>
        </w:tc>
      </w:tr>
    </w:tbl>
    <w:p w14:paraId="79939566" w14:textId="4F45BD29" w:rsidR="00417D08" w:rsidRPr="00BC76FD" w:rsidRDefault="00417D08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17D08" w:rsidRPr="00BC76FD" w:rsidSect="00417D08">
          <w:pgSz w:w="16838" w:h="11906" w:orient="landscape"/>
          <w:pgMar w:top="1417" w:right="993" w:bottom="1417" w:left="1417" w:header="708" w:footer="708" w:gutter="0"/>
          <w:cols w:space="708"/>
        </w:sectPr>
      </w:pPr>
    </w:p>
    <w:p w14:paraId="1BF90743" w14:textId="74E7D06C" w:rsidR="00417D08" w:rsidRDefault="00417D08" w:rsidP="0051379D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6" w:name="_Toc5279667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lastRenderedPageBreak/>
        <w:t>§ 7</w:t>
      </w:r>
    </w:p>
    <w:p w14:paraId="3896D908" w14:textId="749F3D21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FINANSOWEJ</w:t>
      </w:r>
      <w:bookmarkEnd w:id="16"/>
    </w:p>
    <w:p w14:paraId="0E10DD67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A758F" w14:textId="6DC2FEB0" w:rsidR="00BC76FD" w:rsidRPr="00BC76FD" w:rsidRDefault="00BC76FD" w:rsidP="00A11118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formy współpracy Gminy z organizacjami pozarządowymi polegają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zlecaniu realizacji zadań publicznych, o którym mowa w art. 5 ust. 2 pkt 1 ustawy, jako zadań zleconych w rozumieniu art. 127 ust. 1 pkt 1 lit. e, art. 151 ust. 1 oraz art. 221 ustawy z dnia 27 sierpnia 2007r. o finansach publicznych (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11118" w:rsidRPr="00A11118">
        <w:t xml:space="preserve"> 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2022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1634; zm.: Dz. U. z 2022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1079, poz. 1692, poz. 1725, p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oz. 1747, poz. 1768 i poz. 1964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44CD12F" w14:textId="1AC953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publicznego odbywać się może w trybie otwartego konkursu ofert,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pozak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onkursowym określonym w art. 19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 oraz w trybie </w:t>
      </w:r>
      <w:r w:rsidRPr="002A2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regrantingu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reślonym w art. 16 oraz art. 16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ustawy, chyba że przepisy odrębne przewidują inny tryb zlecania. </w:t>
      </w:r>
    </w:p>
    <w:p w14:paraId="1201B093" w14:textId="7C1E15BF" w:rsidR="00BC76FD" w:rsidRPr="00BC76FD" w:rsidRDefault="00BC76FD" w:rsidP="00A11118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realizacji zadań publicznych może także nastąpić w innym trybie, jeżeli dane zadanie można zrealizować efektywnej w inny sposób określony w odrębnych przepisach, w szczególności poprzez zakup usług od organizacji pozarządowej, prowadzącej działalność gospodarczą lub odpłatną działalność pożytku publicznego, na zasadach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trybie określonym w </w:t>
      </w:r>
      <w:r w:rsidR="002B189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 z dnia 11 września 2009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 Publicznych (tj.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2022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1710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porównywalności metod kalkulacji kosztów oraz porównywalności opodatkowania.</w:t>
      </w:r>
    </w:p>
    <w:p w14:paraId="60531755" w14:textId="51D1424D" w:rsidR="006177FE" w:rsidRPr="000E5918" w:rsidRDefault="006177FE" w:rsidP="00A11118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Organizacje pozarządowe, którym  Gmina zleci realizację zadań publicznych  zobowiązane są przy ich realizacji do stosowania zapisów ustawy z dnia 19 lipca 2019r. o zapewnieniu dostępności osobo</w:t>
      </w:r>
      <w:r w:rsidR="007B4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 ze szczególnymi potrzebami (</w:t>
      </w:r>
      <w:r w:rsidR="007B4E64" w:rsidRPr="007B4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tj. </w:t>
      </w:r>
      <w:r w:rsid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 z 2020</w:t>
      </w:r>
      <w:r w:rsidR="00A11118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poz. 1062; zm.: Dz. U. z 2019r. poz. 1696 oraz z 2022</w:t>
      </w:r>
      <w:r w:rsidR="00A11118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poz. 975 i poz. 1079</w:t>
      </w:r>
      <w:r w:rsid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65DFA93A" w14:textId="1CA42604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zakupie usług, o których mowa w ust. 3, należy rozważyć zastosowanie klauzul społecznych.</w:t>
      </w:r>
    </w:p>
    <w:p w14:paraId="506C0E41" w14:textId="36BD6724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może ogłosić otwarty konkurs ofert na wsparcie zadań publicznych skierowanych do mieszkańców Krakowa oraz organizacji pozarządowych działających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Miasta, realizowanych w ramach programów finansowanych ze środków pochodzących spoza budżetu Miasta.</w:t>
      </w:r>
    </w:p>
    <w:p w14:paraId="5C6BBAF0" w14:textId="3B38B85E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zadań publicznych realizowanych przez organizacje poza</w:t>
      </w:r>
      <w:r w:rsidR="001B2FE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rządowe, o których mowa w ust. 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przekazaniem na ten cel dotacji, może być udzielone wyłącznie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realizacji zadań, o których mowa w programach sektorowych ujętych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Programie.</w:t>
      </w:r>
    </w:p>
    <w:p w14:paraId="2BEF7589" w14:textId="76F0E246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przeprowadzania przez Gminę otwartych konkursów ofert na realizację prze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organizacje pozarządowe w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 określa odrębne zarządzenie Prezydenta.</w:t>
      </w:r>
    </w:p>
    <w:p w14:paraId="1C7CD546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w porozumieniu z komórkami merytorycznymi opracuje jednolity wzór umowy na realizację zadań publicznych, obowiązujący dla wszystkich komórek realizujących i komórki koordynującej.</w:t>
      </w:r>
    </w:p>
    <w:p w14:paraId="7C0EA35C" w14:textId="62788501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Gminy, harmonogram ogłaszania konkursów uwzględnionych w załączniku nr 2 do Programu może ulec zmianie.</w:t>
      </w:r>
    </w:p>
    <w:p w14:paraId="589E04D2" w14:textId="41EBF09A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 mogą być zlecane zadani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a publiczne na realizację w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publicznych, których nie uwzględniono w załączniku nr 2 oraz w załączniku nr 3 do Programu. </w:t>
      </w:r>
    </w:p>
    <w:p w14:paraId="412BC4A1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publicznego może mieć formy:</w:t>
      </w:r>
    </w:p>
    <w:p w14:paraId="4723343F" w14:textId="4EB70EB0" w:rsidR="00BC76FD" w:rsidRPr="00BC76FD" w:rsidRDefault="00BC76FD" w:rsidP="00BC76F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finansowanie ich realizacji; </w:t>
      </w:r>
    </w:p>
    <w:p w14:paraId="2C9833F9" w14:textId="5FBB63EE" w:rsidR="00BC76FD" w:rsidRPr="00BC76FD" w:rsidRDefault="00BC76FD" w:rsidP="00BC76F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dofinansowanie ich realizacji.</w:t>
      </w:r>
    </w:p>
    <w:p w14:paraId="660E9E30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zlecenia realizacji zadań publicznych w trybie, o którym mowa w art. 11 ust. 2 ustawy lub w innym trybie określonym w odrębnych przepisach, następuje w sposób zapewniający wysoką jakość wykonania danego zadania.</w:t>
      </w:r>
    </w:p>
    <w:p w14:paraId="59D78342" w14:textId="32F5942D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Powierzanie lub wspieranie przez Gminę realizacji zadań publicznych organizacjom pozarządowym może mieć charakter wieloletniej współpracy na czas określony,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 niż 5 lat. Umowy są zawierane, zgodnie z obowiązującymi przepisami upoważniającymi Prezydenta do zawierania wieloletnich umów w ramach wydatków bieżących.</w:t>
      </w:r>
    </w:p>
    <w:p w14:paraId="3BD3636D" w14:textId="2A86E711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z własnej inicjatywy – w trybie art. 12 ustawy – wystąpić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wnioskiem o realizację zadania publicznego, również takiego, które realizowane jest dotychczas przez Gminę. </w:t>
      </w:r>
    </w:p>
    <w:p w14:paraId="379A2E61" w14:textId="7777777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w trybie pozakonkursowym na podstawie art. 19a ustawy może nastąpić po spełnieniu przez organizację pozarządową łącznie następujących warunków:</w:t>
      </w:r>
    </w:p>
    <w:p w14:paraId="30F21AA7" w14:textId="28390D34" w:rsidR="00BC76FD" w:rsidRPr="00BC76FD" w:rsidRDefault="00BC76FD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wystąpić z </w:t>
      </w:r>
      <w:r w:rsidR="00025B48"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ofertą, zgodnie</w:t>
      </w:r>
      <w:r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ze wzorem określonym w rozporządzeniu, w trybie art. 19a ustawy do właściwej ze względu na realizowane zadanie publiczne komórk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organizacyjnej Urzędu lub MJO,</w:t>
      </w:r>
    </w:p>
    <w:p w14:paraId="52F54339" w14:textId="1C8781F4" w:rsidR="00BC76FD" w:rsidRDefault="00BC76FD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wnioskowanej kwoty nie może przekraczać 10 000 zł, a okres realizacji zadania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dłuższy niż 90 dni,</w:t>
      </w:r>
    </w:p>
    <w:p w14:paraId="5D91A301" w14:textId="3883C238" w:rsidR="00417D08" w:rsidRPr="00B62972" w:rsidRDefault="00417D08" w:rsidP="00BC76F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62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kwota środków finansowych przekazanych przez Urząd lub MJO tej samej organizacji pozarządowej  w trybie określonym w ust. 1 w danym roku kalendarzowym nie może przekroczyć kwoty 20 000,00 zł. </w:t>
      </w:r>
    </w:p>
    <w:p w14:paraId="2620B148" w14:textId="7F53E665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publicznych wskazanych do realizacji przez Dzielnice Miasta Krakowa odbywa się przy współpracy z odpowiednimi komórkami merytorycznymi.</w:t>
      </w:r>
    </w:p>
    <w:p w14:paraId="4F3DED40" w14:textId="0A7AC321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Dzielnice Miasta Kr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 w terminie do 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podejmują uchwały w sprawie wstępnego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rozdysponowania środków na 2024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wydzielonych do ich dyspozycji. </w:t>
      </w:r>
    </w:p>
    <w:p w14:paraId="15C37EC7" w14:textId="1CBDF14D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uchwał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>ach, o których mowa w punkcie 17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Dzielnice Miasta Krakowa mogą przeznaczyć środki finansowe na realizację zadań publicznych, określonych w art. 4 ustawy, wskazując te zadania poprzez określenie: </w:t>
      </w:r>
    </w:p>
    <w:p w14:paraId="07E3598F" w14:textId="54C5A317" w:rsidR="00BC76FD" w:rsidRPr="00BC76FD" w:rsidRDefault="0094293B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zadania,</w:t>
      </w:r>
    </w:p>
    <w:p w14:paraId="37EF7E71" w14:textId="1200AC45" w:rsidR="00BC76FD" w:rsidRPr="00BC76FD" w:rsidRDefault="00BC76FD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trybu, w jakim ma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zlecona realizacja zadania,</w:t>
      </w:r>
    </w:p>
    <w:p w14:paraId="79D2976E" w14:textId="6CD24255" w:rsidR="00BC76FD" w:rsidRPr="00BC76FD" w:rsidRDefault="00AA66AB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ogłoszenia otwartego konkursu ofert,</w:t>
      </w:r>
    </w:p>
    <w:p w14:paraId="1F0843C2" w14:textId="77777777" w:rsidR="00BC76FD" w:rsidRPr="00BC76FD" w:rsidRDefault="00BC76FD" w:rsidP="00BC76FD">
      <w:pPr>
        <w:numPr>
          <w:ilvl w:val="1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środków finansowych przeznaczonych na realizację zadnia.</w:t>
      </w:r>
    </w:p>
    <w:p w14:paraId="1B1C396D" w14:textId="2117FCF7" w:rsidR="00BC76FD" w:rsidRPr="00BC76FD" w:rsidRDefault="00BC76FD" w:rsidP="00BC76FD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podjęciu przez Rady Dzielnic Miasta Krakowa uchwał w sprawie ustalenia ostatecznego wykazu zadań, Dzielnice przesyłają przyjęte wykazy do komórek realizują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termi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 31 lipca 2023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6BB796C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DCE1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04A00A" w14:textId="5D2DBDBA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7" w:name="_Toc52796670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8</w:t>
      </w:r>
      <w:bookmarkEnd w:id="17"/>
    </w:p>
    <w:p w14:paraId="35494358" w14:textId="2B8F010A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8" w:name="_Toc527966702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POZAFINANSOWEJ</w:t>
      </w:r>
      <w:bookmarkEnd w:id="18"/>
    </w:p>
    <w:p w14:paraId="56A956C4" w14:textId="77777777" w:rsidR="00BC76FD" w:rsidRPr="00BC76FD" w:rsidRDefault="00BC76FD" w:rsidP="00E0584A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DFF50D" w14:textId="7F4A21A6" w:rsidR="00BC76FD" w:rsidRPr="00963411" w:rsidRDefault="00BC76FD" w:rsidP="00BC76FD">
      <w:pPr>
        <w:shd w:val="clear" w:color="auto" w:fill="FFFFFF"/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Pozafinansowe formy współpracy Gminy z organizacjami pozarządowymi to w szczególności: </w:t>
      </w:r>
    </w:p>
    <w:p w14:paraId="77BEE565" w14:textId="02C566C6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informowanie o planowanych kierunkach działal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i realizowanych zadaniach,</w:t>
      </w:r>
    </w:p>
    <w:p w14:paraId="7040EBB1" w14:textId="0E3AC933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konsultacji aktów prawa miejscowego dotyczących działalności statutowej organizacji pozarządowych oraz rocznych i wieloletnich programów współpracy Gminy z organizacj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 pozarządowymi,</w:t>
      </w:r>
    </w:p>
    <w:p w14:paraId="3A67682A" w14:textId="7DBDAF1E" w:rsidR="00BC76FD" w:rsidRPr="008D36FF" w:rsidRDefault="00BC76FD" w:rsidP="008D36FF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tworzenie wspólnych zespołów o charakterze doradczym i inicjatywnym, złożonych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przedstawicieli organizacji pozarządowych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przedstawicieli samorządu,</w:t>
      </w:r>
    </w:p>
    <w:p w14:paraId="1305CF0F" w14:textId="4E093835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nawiązywanie partnerstw z organizacjami pozarządowymi celem realizacji zadań </w:t>
      </w:r>
      <w:r w:rsidR="001430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mieszkańców/-nek Krakowa oraz wspólnej realizacji projektów w ramach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programów operacyjnych, zgodnie z zasadami określonymi w ustawie o zasadach prowadzenia polityki rozwoju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 zarządzeniu Prezydenta Miasta Krakowa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 przyjęcia „Procedury zawierania partnerstw projektowych pomiędzy Gminą Miejską Kraków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organizacjami pozarządowymi”,</w:t>
      </w:r>
    </w:p>
    <w:p w14:paraId="542E8CC6" w14:textId="72C94C17" w:rsidR="00BC76FD" w:rsidRPr="00C5130B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Krakowskiej Rady Działalności Pożytku Publicznego jako organu konsultacyjnego, opiniodawczego, doradczego i inicjatywnego, którego 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ryb funkcjonowania i zasady p</w:t>
      </w:r>
      <w:r w:rsidR="00F3248F">
        <w:rPr>
          <w:rFonts w:ascii="Times New Roman" w:eastAsia="Times New Roman" w:hAnsi="Times New Roman" w:cs="Times New Roman"/>
          <w:sz w:val="24"/>
          <w:szCs w:val="24"/>
          <w:lang w:eastAsia="pl-PL"/>
        </w:rPr>
        <w:t>owoływania określa uchwała Rady,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790AD0" w14:textId="4648A057" w:rsidR="00C5130B" w:rsidRPr="001D7625" w:rsidRDefault="00C5130B" w:rsidP="00C5130B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działanie Rady Krakowskich Seniorów jako organu konsultacyjnego, doradczego </w:t>
      </w: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inicjatywnego, w ramach którego działają przedstawiciele organizacji pozarządowych,</w:t>
      </w:r>
    </w:p>
    <w:p w14:paraId="358A19FC" w14:textId="3AD9E584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KDO, których regulamin powoływania oraz zasady funkcjonowania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Prezydenta,</w:t>
      </w:r>
    </w:p>
    <w:p w14:paraId="25BAA59C" w14:textId="0348799B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organizacjom pozarządowym wsparcia organizacyjnego, merytorycznego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szkoleniowo-doradczego prz</w:t>
      </w:r>
      <w:r w:rsidR="00633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 Wydział Polityki Społecznej i Zdrowia UMK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E3F3264" w14:textId="6C872152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miejskiego portalu internetowego dla organizacji pozarządowych www.ngo.krakow.pl oraz po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rtali i serwisów internetowych: </w:t>
      </w:r>
      <w:hyperlink r:id="rId20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sprawyspoleczne.krakow.pl</w:t>
        </w:r>
      </w:hyperlink>
      <w:r w:rsidRPr="00B64D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B64DE7"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otwarty.krakow.pl;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zis.krakow.pl,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sport.krakow.pl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krakow.pl/sport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21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krakow.pl/bezbarier</w:t>
        </w:r>
      </w:hyperlink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kkr.krakow.pl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dlaseniora.krakow.pl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jako mediów tematycznie związanych z realizacją zadań Gminy we współpracy z organizacjami pozarządowymi w obszarze 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wielokulturowości,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kultury fizycznej, działalności na rzecz osób niepełnosprawnych,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działalności na rzecz rodziny 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seniorów,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6CC2E60" w14:textId="78EE1CA5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elektronicznej bazy danych dotyczących szkół i placówek publicznych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niepublicznych prowadzonych na terenie Gminy przez organizacje pozarządowe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portalu internetowym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248F"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portaledukacyjny.krakow.pl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6017F3B" w14:textId="463CFE2B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pomocy w nawiązywaniu współpracy regionalnej, ponadregionalnej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międzynarodowej pomię</w:t>
      </w:r>
      <w:r w:rsidR="001C4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dzy organizacjami pozarządowymi,</w:t>
      </w:r>
    </w:p>
    <w:p w14:paraId="7ABE8F29" w14:textId="5786F625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obejmowanie patronatem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honorowym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Prezydenta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Miasta Krakowa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patronatem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Przewodniczącego Rady Miasta Krakowa przedsięwzięć realizowanych przez 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6C14F8" w14:textId="243745EE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rekomendacji organizacjom pozar</w:t>
      </w:r>
      <w:r w:rsidR="001C4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ządowym współpracującym z Gminą,</w:t>
      </w:r>
    </w:p>
    <w:p w14:paraId="4BDE0AFB" w14:textId="0034C752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promowanie dobrego wize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runku organizacji pozarządowych,</w:t>
      </w:r>
    </w:p>
    <w:p w14:paraId="718DACC7" w14:textId="7CF94F27" w:rsidR="00BC76FD" w:rsidRPr="00E54E40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nadawanie tyt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ułów: np. „Filantrop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Krakowa”, „Przyjaciel Sportu”, 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D53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Ambasador Wielokulturowości” oraz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nagród</w:t>
      </w:r>
      <w:r w:rsidR="00590466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25B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Mecenas Kultury Krakowa”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„Animator Roku”,</w:t>
      </w:r>
    </w:p>
    <w:p w14:paraId="7C5CC2DE" w14:textId="13150E49" w:rsidR="005A551E" w:rsidRPr="0014304C" w:rsidRDefault="005A551E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działanie Rady ds. Równego Traktowania w zakresie wypracowania z organizacjami pozarządowymi rozwiązań na rzecz opracowania strategii równego traktowania </w:t>
      </w: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i przeciwdziałania dyskryminacji,</w:t>
      </w:r>
    </w:p>
    <w:p w14:paraId="65521B14" w14:textId="6578FB44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organizacjom pozarządowym po preferencyjnych stawkach lokali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zasobów Gminy w trybie bezprzetargowym, a także w trybie aukcji, jeśli organizacja jest jedynym oferentem, w celu odbywania spotkań i realizacji projektów służących mieszkankom i mieszkańcom, zgod</w:t>
      </w:r>
      <w:r w:rsidR="00F3248F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14:paraId="1AB6C240" w14:textId="299F050F" w:rsidR="00BC76FD" w:rsidRPr="00BF0E58" w:rsidRDefault="00BC76FD" w:rsidP="00BF0E58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Dzielnicowych Centrów Organizacji Pozarządowych, których zasady powoływania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Prezydenta,</w:t>
      </w:r>
    </w:p>
    <w:p w14:paraId="6C87BFFC" w14:textId="2EA6BB25" w:rsidR="00BF0E58" w:rsidRDefault="00BC76FD" w:rsidP="00F3248F">
      <w:pPr>
        <w:numPr>
          <w:ilvl w:val="0"/>
          <w:numId w:val="22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organizacja spotkań ewaluacyjnych realizatorów zadań publicznych zlecanych przez Gminę, szczególnie z udziałem Komisji Dialogu Obywatelskiego.</w:t>
      </w:r>
    </w:p>
    <w:p w14:paraId="4D66467E" w14:textId="1EA20EBE" w:rsidR="001C4879" w:rsidRDefault="001C4879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1C5F32" w14:textId="1A4EB290" w:rsidR="00D7696E" w:rsidRDefault="00D7696E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24F2FC" w14:textId="43CF4537" w:rsidR="0014304C" w:rsidRDefault="0014304C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9F2228" w14:textId="77777777" w:rsidR="0014304C" w:rsidRDefault="0014304C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DAD3DF" w14:textId="77777777" w:rsidR="00D7696E" w:rsidRPr="00F3248F" w:rsidRDefault="00D7696E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709011" w14:textId="6149F032" w:rsid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9" w:name="_Toc52796670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lastRenderedPageBreak/>
        <w:t>§ 9</w:t>
      </w:r>
      <w:bookmarkEnd w:id="19"/>
    </w:p>
    <w:p w14:paraId="2DC5D289" w14:textId="209867F6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0" w:name="_Toc52796670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TRYB POWOŁYWANIA I ZASADY DZIAŁANIA KOMISJI KONKURSOWYCH DO OPINIOWANIA OFERT W OTWARTYCH KONKURSACH OFERT</w:t>
      </w:r>
      <w:bookmarkEnd w:id="20"/>
    </w:p>
    <w:p w14:paraId="192A90A3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FB7FE7" w14:textId="0E7681B7" w:rsidR="00BC76FD" w:rsidRPr="00BC76FD" w:rsidRDefault="00BC76FD" w:rsidP="00BC76FD">
      <w:pPr>
        <w:numPr>
          <w:ilvl w:val="0"/>
          <w:numId w:val="18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 powoływane są w celu opiniowania ofert złożonych w ramach otwartych konkursów</w:t>
      </w:r>
      <w:r w:rsidR="00794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 określonych w niniejszym Programie. </w:t>
      </w:r>
    </w:p>
    <w:p w14:paraId="36BF1007" w14:textId="000D4FE9" w:rsidR="00D7696E" w:rsidRPr="00936006" w:rsidRDefault="00BC76FD" w:rsidP="00936006">
      <w:pPr>
        <w:numPr>
          <w:ilvl w:val="0"/>
          <w:numId w:val="18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i zasady działania komisji konkursowych do opiniowania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otwartych konkursach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określa załącznik nr 1 do Programu. </w:t>
      </w:r>
    </w:p>
    <w:p w14:paraId="4857ACA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3BC66" w14:textId="1D74F1BF" w:rsidR="00397EFB" w:rsidRP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1" w:name="_Toc52796670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bookmarkEnd w:id="21"/>
    </w:p>
    <w:p w14:paraId="701D4E1B" w14:textId="7E0299C1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  <w:bookmarkStart w:id="22" w:name="_Toc52796670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REALIZACJI PROGRAMU</w:t>
      </w:r>
      <w:bookmarkEnd w:id="22"/>
    </w:p>
    <w:p w14:paraId="2F4A52E0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5A38F6" w14:textId="77777777" w:rsidR="00BC76FD" w:rsidRPr="00BC76FD" w:rsidRDefault="00BC76FD" w:rsidP="00BC76FD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koordynuje komórka merytoryczna w Urzędzie, do której zakresu działania należy koordynacja współpracy Gminy z organizacjami pozarządowymi. </w:t>
      </w:r>
    </w:p>
    <w:p w14:paraId="0D480A30" w14:textId="7DBC3E96" w:rsidR="00BC76FD" w:rsidRPr="00BC76FD" w:rsidRDefault="00BC76FD" w:rsidP="00164EC6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realizowany przy udziale Zastępcy Prezydenta Miasta Krakowa ds. Polityki </w:t>
      </w:r>
      <w:r w:rsidR="00164EC6" w:rsidRPr="00164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Komunalnej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we współpracy z merytorycznymi komórkami organizacyjnymi Urzędu, MJO, Radą i Dzielnicami Miasta Krakowa.</w:t>
      </w:r>
    </w:p>
    <w:p w14:paraId="7BBFE7CF" w14:textId="593E0F01" w:rsidR="00BC76FD" w:rsidRPr="00BC76FD" w:rsidRDefault="00BC76FD" w:rsidP="0093600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02F60A" w14:textId="202A2C9F" w:rsidR="00397EFB" w:rsidRP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3" w:name="_Toc52796670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bookmarkEnd w:id="23"/>
    </w:p>
    <w:p w14:paraId="0C2CF20E" w14:textId="38CE1869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4" w:name="_Toc52796670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OCENA REALIZACJI PROGRAMU</w:t>
      </w:r>
      <w:bookmarkEnd w:id="24"/>
    </w:p>
    <w:p w14:paraId="334EAE5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825235" w14:textId="77777777" w:rsidR="00BC76FD" w:rsidRP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przedstawia Radzie sprawozdanie z realizacji Programu, przygotowane przez komórkę koordynującą, w terminie do dnia 31 maja następnego roku. </w:t>
      </w:r>
    </w:p>
    <w:p w14:paraId="5E98B3F6" w14:textId="77777777" w:rsidR="00BC76FD" w:rsidRP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dokonuje kontroli i oceny realizacji zadania wspieranego lub powierzanego organizacji pozarządowej na zasadach określonych w ustawie.</w:t>
      </w:r>
    </w:p>
    <w:p w14:paraId="233CD62F" w14:textId="4B59FA4C" w:rsidR="00BC76FD" w:rsidRDefault="00BC76FD" w:rsidP="00BC76FD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będzie poddany ewaluacji m.in. na podstawie ryzyk określonych w tabeli nr 3, wskaźników efektywności Programu przedstawionych w tabeli nr 4 oraz na podstawie obowiązujących w Urzędzie Miasta Krakowa procedur i wskaźników monitorowania jakości usług publicznych w odniesieniu do dziedziny zarządzania „Społeczeństwo obywatelskie”, ujętych w tabeli nr 5.   </w:t>
      </w:r>
    </w:p>
    <w:p w14:paraId="55E4070E" w14:textId="77777777" w:rsidR="00936006" w:rsidRDefault="00936006" w:rsidP="0093600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844"/>
        <w:gridCol w:w="2172"/>
      </w:tblGrid>
      <w:tr w:rsidR="00931A85" w:rsidRPr="00936006" w14:paraId="52F3A30E" w14:textId="77777777" w:rsidTr="00E0584A">
        <w:tc>
          <w:tcPr>
            <w:tcW w:w="8480" w:type="dxa"/>
            <w:gridSpan w:val="3"/>
            <w:shd w:val="clear" w:color="auto" w:fill="9CC2E5" w:themeFill="accent1" w:themeFillTint="99"/>
          </w:tcPr>
          <w:p w14:paraId="7D8E30D0" w14:textId="2C83B93E" w:rsidR="00931A85" w:rsidRPr="00936006" w:rsidRDefault="00931A85" w:rsidP="00931A8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Tabela nr 3: Rejestr ryzyk</w:t>
            </w:r>
          </w:p>
        </w:tc>
      </w:tr>
      <w:tr w:rsidR="00936006" w:rsidRPr="00936006" w14:paraId="07C1EF73" w14:textId="77777777" w:rsidTr="00E0584A">
        <w:tc>
          <w:tcPr>
            <w:tcW w:w="4464" w:type="dxa"/>
            <w:shd w:val="clear" w:color="auto" w:fill="9CC2E5" w:themeFill="accent1" w:themeFillTint="99"/>
          </w:tcPr>
          <w:p w14:paraId="07386FA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ryzyka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14:paraId="1B1F3D25" w14:textId="5BB0456B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ryzyka</w:t>
            </w: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72" w:type="dxa"/>
            <w:shd w:val="clear" w:color="auto" w:fill="9CC2E5" w:themeFill="accent1" w:themeFillTint="99"/>
          </w:tcPr>
          <w:p w14:paraId="18797D20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Zapobieganie</w:t>
            </w:r>
          </w:p>
        </w:tc>
      </w:tr>
      <w:tr w:rsidR="00936006" w:rsidRPr="00936006" w14:paraId="03D7B43D" w14:textId="77777777" w:rsidTr="00931A85">
        <w:tc>
          <w:tcPr>
            <w:tcW w:w="4464" w:type="dxa"/>
            <w:shd w:val="clear" w:color="auto" w:fill="auto"/>
            <w:vAlign w:val="center"/>
          </w:tcPr>
          <w:p w14:paraId="360BB27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Niewykonanie zaplanowanego w Programie zadania w związku z brakiem środków finansowych w Gminie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C9849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2EFC7FB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22AF53B4" w14:textId="77777777" w:rsidTr="00931A85">
        <w:tc>
          <w:tcPr>
            <w:tcW w:w="4464" w:type="dxa"/>
            <w:shd w:val="clear" w:color="auto" w:fill="auto"/>
            <w:vAlign w:val="center"/>
          </w:tcPr>
          <w:p w14:paraId="052A49A7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Niepodpisanie umowy z organizacją pozarządową z powodu rezygnacji organizacji z przyznanej dotacji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5835B4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D11106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0FC1AF67" w14:textId="77777777" w:rsidTr="00931A85">
        <w:tc>
          <w:tcPr>
            <w:tcW w:w="4464" w:type="dxa"/>
            <w:shd w:val="clear" w:color="auto" w:fill="auto"/>
            <w:vAlign w:val="center"/>
          </w:tcPr>
          <w:p w14:paraId="3B2AE5C6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Rozwiązanie umowy z organizacją pozarządową w wyniku nienależytego lub niewykonania przedmiotu umowy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7BDBE69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53EA80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tolerowanie</w:t>
            </w:r>
          </w:p>
        </w:tc>
      </w:tr>
      <w:tr w:rsidR="00936006" w:rsidRPr="00936006" w14:paraId="0FA5DCBA" w14:textId="77777777" w:rsidTr="00931A85">
        <w:tc>
          <w:tcPr>
            <w:tcW w:w="4464" w:type="dxa"/>
            <w:shd w:val="clear" w:color="auto" w:fill="auto"/>
            <w:vAlign w:val="center"/>
          </w:tcPr>
          <w:p w14:paraId="1472AA2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Cele nieosiągnięte – niskie uczestnictwo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DF5982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1DB7DD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przeciwdziałanie</w:t>
            </w:r>
          </w:p>
          <w:p w14:paraId="7C77813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17AE66" w14:textId="45BE11EB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57AC8" w14:textId="77777777" w:rsidR="00936006" w:rsidRPr="00936006" w:rsidRDefault="00936006" w:rsidP="00936006">
      <w:pPr>
        <w:rPr>
          <w:rFonts w:ascii="Times New Roman" w:hAnsi="Times New Roman" w:cs="Times New Roman"/>
          <w:b/>
          <w:sz w:val="20"/>
          <w:szCs w:val="20"/>
        </w:rPr>
      </w:pPr>
      <w:r w:rsidRPr="00936006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/>
      </w:r>
      <w:r w:rsidRPr="00936006">
        <w:rPr>
          <w:rFonts w:ascii="Times New Roman" w:hAnsi="Times New Roman" w:cs="Times New Roman"/>
          <w:b/>
          <w:sz w:val="20"/>
          <w:szCs w:val="20"/>
        </w:rPr>
        <w:t xml:space="preserve"> Ryzyka oceniamy jako:</w:t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</w:p>
    <w:p w14:paraId="785837C9" w14:textId="77777777" w:rsid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KRYTYCZNE (ocena 7) - wymaga możliwie szybkiej reakcji kierownictwa, ponieważ stan obecny może grozić poważnymi negatywnymi konsekwencjami – Podjęcie działań nie powinno być odkładane</w:t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A3C3B68" w14:textId="35FAFA11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 xml:space="preserve">RYZYKO POWAŻNE (ocena 5 lub 6) - wymaga reakcji kierownictwa, sposób przeciwdziałania ryzyku zależy od możliwości kadrowych, finansowych itp. Działania należy zaplanować, ale ich terminy mogą być odleglejsze niż w przypadku powyżej  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3BFD4B1" w14:textId="77777777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UMIARKOWANE (ocena 3 lub 4) - przeciwdziałanie wskazane, szczególnie tam, gdzie można uzyskać poprawę bezpieczeństwa bez istotnych nakładów. Jeśli ‘właściciel ryzyka’ jest gotów je zaakceptować to po przyjęciu do wiadomości jego istnienia działanie może być odłożone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614F6C9B" w14:textId="1C37E7DA" w:rsidR="00936006" w:rsidRDefault="00936006" w:rsidP="00936006">
      <w:pPr>
        <w:pStyle w:val="Tekstprzypisudolnego"/>
        <w:jc w:val="both"/>
        <w:rPr>
          <w:sz w:val="16"/>
          <w:szCs w:val="16"/>
        </w:rPr>
      </w:pPr>
      <w:r w:rsidRPr="00936006">
        <w:rPr>
          <w:sz w:val="16"/>
          <w:szCs w:val="16"/>
        </w:rPr>
        <w:t>RYZYKO NISKIE (ocena 1 lub 2) – nie wymaga działań ze strony kierownictwa, ponieważ stan obecny jest zadowalający i zapewnia dostateczny poziom kontroli</w:t>
      </w:r>
    </w:p>
    <w:p w14:paraId="27C6513E" w14:textId="03B89F0B" w:rsidR="00936006" w:rsidRDefault="00936006" w:rsidP="00936006">
      <w:pPr>
        <w:pStyle w:val="Tekstprzypisudolnego"/>
        <w:jc w:val="both"/>
        <w:rPr>
          <w:sz w:val="16"/>
          <w:szCs w:val="16"/>
        </w:rPr>
      </w:pPr>
    </w:p>
    <w:p w14:paraId="5CBA2217" w14:textId="44A43E53" w:rsidR="00936006" w:rsidRDefault="00936006" w:rsidP="00936006">
      <w:pPr>
        <w:pStyle w:val="Tekstprzypisudolnego"/>
        <w:jc w:val="both"/>
        <w:rPr>
          <w:sz w:val="16"/>
          <w:szCs w:val="16"/>
        </w:rPr>
      </w:pPr>
    </w:p>
    <w:p w14:paraId="6BF7BE28" w14:textId="77777777" w:rsidR="00936006" w:rsidRPr="00936006" w:rsidRDefault="00936006" w:rsidP="00936006">
      <w:pPr>
        <w:pStyle w:val="Tekstprzypisudolnego"/>
        <w:jc w:val="both"/>
        <w:rPr>
          <w:sz w:val="16"/>
          <w:szCs w:val="16"/>
        </w:rPr>
      </w:pPr>
    </w:p>
    <w:tbl>
      <w:tblPr>
        <w:tblW w:w="8930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874"/>
        <w:gridCol w:w="2520"/>
      </w:tblGrid>
      <w:tr w:rsidR="00936006" w:rsidRPr="00435507" w14:paraId="3F7CD2B2" w14:textId="77777777" w:rsidTr="00E0584A">
        <w:trPr>
          <w:trHeight w:val="412"/>
          <w:tblHeader/>
        </w:trPr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21ADA" w14:textId="0F92FE17" w:rsidR="00936006" w:rsidRPr="00435507" w:rsidRDefault="00936006" w:rsidP="0093600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Tabela nr 4: Wskaźniki efektywności Programu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(w odniesieniu do procesu horyzontalnego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                           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GR 5 – „Udzielanie dotacji podmiotom zewnętrznym”)</w:t>
            </w:r>
          </w:p>
        </w:tc>
      </w:tr>
      <w:tr w:rsidR="00936006" w:rsidRPr="00936006" w14:paraId="6BA69615" w14:textId="77777777" w:rsidTr="00E0584A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BC4AA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Mierniki procesu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48AF9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Wskaźnik procesu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4246E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Wartość oczekiwana wskaźnika</w:t>
            </w:r>
          </w:p>
        </w:tc>
      </w:tr>
      <w:tr w:rsidR="00936006" w:rsidRPr="00936006" w14:paraId="02682F5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899CA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M17_111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0C57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W11_111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M18_111/M17_111 </w:t>
            </w:r>
          </w:p>
          <w:p w14:paraId="0CF3E2B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profesjonalizmu przygotowania ofert 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D255B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419EC1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90%</w:t>
            </w:r>
          </w:p>
        </w:tc>
      </w:tr>
      <w:tr w:rsidR="00936006" w:rsidRPr="00936006" w14:paraId="5669FD51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BB4A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M18_111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spełniających wymogi formalne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508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BCF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1C9EC0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7EA3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M22_111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rozliczonych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1E98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W14_111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M22_111 /MIW</w:t>
            </w:r>
          </w:p>
          <w:p w14:paraId="3278787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efektywności udzielonych dotacji zgodnie z umową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75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23593EC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69BF7913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F8D1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MIW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ogółem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3D9E9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B887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662D6D2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4B60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M24_111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nieprzyjętych do realizacji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powodu braku zasobów (art. 19a, art. 12)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8FCF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W15_111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(M24_111)/(M25_111)</w:t>
            </w:r>
          </w:p>
          <w:p w14:paraId="66AE88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 poziomu niezaspokojenia finansowego ofert NGO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DA8F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3138AC0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więcej niż 10%</w:t>
            </w:r>
          </w:p>
        </w:tc>
      </w:tr>
      <w:tr w:rsidR="00936006" w:rsidRPr="00936006" w14:paraId="401BE834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04E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M25_111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 (art. 19a i art. 12)</w:t>
            </w:r>
          </w:p>
        </w:tc>
        <w:tc>
          <w:tcPr>
            <w:tcW w:w="3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B095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0971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B8815D2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7D68E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M26_111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po konkursach – powierzenie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EB9E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W16_111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(M27_111+M26_111)/(MIW) </w:t>
            </w:r>
          </w:p>
          <w:p w14:paraId="298E0B1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udziału realizacji umów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trybie powierzenia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B373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6592CB2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7ED087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E8C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>M27_111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 xml:space="preserve"> liczba umów dotacyjnych (art. 19a) – powierzenie 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45C81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B9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C78A83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4DAA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7F4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19B1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2E48A93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90E8D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M28_111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umów dotacyjnych po konkursach – wsparcie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449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W17_111=(M29_111+M28_111)/(MIW)</w:t>
            </w:r>
          </w:p>
          <w:p w14:paraId="78250B9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udziału realizacji umów w trybie wsparcia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A371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1460067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30%</w:t>
            </w:r>
          </w:p>
        </w:tc>
      </w:tr>
      <w:tr w:rsidR="00936006" w:rsidRPr="00936006" w14:paraId="2BA0C721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FB9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M29_111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(art. 19a) – wsparcie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006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ADB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5C3AAD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416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D4F3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298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2E9BCD" w14:textId="33509F82" w:rsidR="00936006" w:rsidRP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040423" w14:textId="02F3826B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EF8E5" w14:textId="4FEDB287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D356" w14:textId="2C79ED51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208B4" w14:textId="77A4990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0D122" w14:textId="6B22E532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F9F55" w14:textId="3DE276E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BB033" w14:textId="2D1F2FF0" w:rsidR="00BC76FD" w:rsidRDefault="00BC76FD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ECC47" w14:textId="424BEDA9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93419" w14:textId="419E20B3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5A80" w14:textId="385AC26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FD24B" w14:textId="2F3E00CA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11E2B" w14:textId="7CA4888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5BC51" w14:textId="77777777" w:rsidR="00936006" w:rsidRPr="00BC76FD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946BF" w14:textId="6C56878A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25085C8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694"/>
        <w:gridCol w:w="1417"/>
        <w:gridCol w:w="5016"/>
      </w:tblGrid>
      <w:tr w:rsidR="00BC76FD" w:rsidRPr="00DE061D" w14:paraId="69449305" w14:textId="77777777" w:rsidTr="00E0584A">
        <w:trPr>
          <w:trHeight w:val="510"/>
        </w:trPr>
        <w:tc>
          <w:tcPr>
            <w:tcW w:w="10348" w:type="dxa"/>
            <w:gridSpan w:val="4"/>
            <w:shd w:val="clear" w:color="auto" w:fill="9CC2E5" w:themeFill="accent1" w:themeFillTint="99"/>
            <w:noWrap/>
          </w:tcPr>
          <w:p w14:paraId="4CD3828F" w14:textId="21EF56F8" w:rsidR="00BC76FD" w:rsidRPr="00DE061D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5: Wskaźniki efektywności Programu 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odniesieniu do dziedziny zarządzania: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                     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„Społeczeństwo obywatelskie”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BC76FD" w:rsidRPr="00E06CEF" w14:paraId="2E4A513D" w14:textId="77777777" w:rsidTr="00E0584A">
        <w:trPr>
          <w:trHeight w:val="510"/>
        </w:trPr>
        <w:tc>
          <w:tcPr>
            <w:tcW w:w="1134" w:type="dxa"/>
            <w:shd w:val="clear" w:color="auto" w:fill="9CC2E5" w:themeFill="accent1" w:themeFillTint="99"/>
            <w:noWrap/>
          </w:tcPr>
          <w:p w14:paraId="06C91650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Symbol wskaźnika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6B69B953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wskaźnika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</w:tcPr>
          <w:p w14:paraId="51F7A32E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Symbol miernika</w:t>
            </w:r>
          </w:p>
        </w:tc>
        <w:tc>
          <w:tcPr>
            <w:tcW w:w="5103" w:type="dxa"/>
            <w:shd w:val="clear" w:color="auto" w:fill="9CC2E5" w:themeFill="accent1" w:themeFillTint="99"/>
            <w:vAlign w:val="center"/>
          </w:tcPr>
          <w:p w14:paraId="243C09A2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obliczania</w:t>
            </w:r>
          </w:p>
        </w:tc>
      </w:tr>
      <w:tr w:rsidR="00BC76FD" w:rsidRPr="00E06CEF" w14:paraId="352ABC8F" w14:textId="77777777" w:rsidTr="00CF7E93">
        <w:trPr>
          <w:trHeight w:val="510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41B4C4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64A25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aktywności konsultacyjnej organizacji pozarządowych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94F8B3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15DF77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w  konsultacjach  </w:t>
            </w:r>
          </w:p>
        </w:tc>
      </w:tr>
      <w:tr w:rsidR="00BC76FD" w:rsidRPr="00E06CEF" w14:paraId="297175F1" w14:textId="77777777" w:rsidTr="00CF7E93">
        <w:trPr>
          <w:trHeight w:val="7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909C2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DC46F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90C3C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4570541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biorących udział konsultacjach w roku 2012 (rok bazowy) wg stanu na 31 grudnia</w:t>
            </w:r>
          </w:p>
        </w:tc>
      </w:tr>
      <w:tr w:rsidR="00BC76FD" w:rsidRPr="00E06CEF" w14:paraId="6085AFC4" w14:textId="77777777" w:rsidTr="00CF7E93">
        <w:trPr>
          <w:trHeight w:val="682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C6648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W2_D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60BA84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organizacji pozarządowych w konsultacjach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434A5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888BB48" w14:textId="7B77BE7B" w:rsidR="00BC76FD" w:rsidRPr="00AB41D3" w:rsidRDefault="00BC76FD" w:rsidP="00073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na terenie GMK zarejestro</w:t>
            </w:r>
            <w:r w:rsidR="001C4879"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wanych w KRS i bazie Wydziału Polityki Społecznej i Zdrowia </w:t>
            </w:r>
          </w:p>
        </w:tc>
      </w:tr>
      <w:tr w:rsidR="00BC76FD" w:rsidRPr="00E06CEF" w14:paraId="12AEAB28" w14:textId="77777777" w:rsidTr="00CF7E93">
        <w:trPr>
          <w:trHeight w:val="836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3B4E0A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W3_D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D1B10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wkładu własnego NGO’s w zadaniach publicznych wspieranych przez GMK - finansowe środki własne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5A072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M3_D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428F7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wysokości wkładu własnego  NGO’s przy realizacji zadań publicznych wspieranych przez GMK, pokrytego z finansowych środków własnych, środków z innych źródeł</w:t>
            </w:r>
          </w:p>
        </w:tc>
      </w:tr>
      <w:tr w:rsidR="00BC76FD" w:rsidRPr="00E06CEF" w14:paraId="1B6504A8" w14:textId="77777777" w:rsidTr="00CF7E93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E8CE7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B454FCB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31129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F8639D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całkowite koszty realizacji przez NGO’s zadań publicznych wspieranych przez GMK</w:t>
            </w:r>
          </w:p>
        </w:tc>
      </w:tr>
      <w:tr w:rsidR="00BC76FD" w:rsidRPr="00E06CEF" w14:paraId="4F5F2AA4" w14:textId="77777777" w:rsidTr="00CF7E93">
        <w:trPr>
          <w:trHeight w:val="85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072E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W4_D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DF5DC6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wkładu własnego NGO’s w zadaniach publicznych wspieranych przez GMK - wkład osobowy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14D08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M5_D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591A47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wysokości wkładu własnego  NGO’s przy realizacji zadań publicznych wspieranych przez GMK, pokrytego z wkładu osobowego</w:t>
            </w:r>
          </w:p>
        </w:tc>
      </w:tr>
      <w:tr w:rsidR="00BC76FD" w:rsidRPr="00E06CEF" w14:paraId="43D6D0E9" w14:textId="77777777" w:rsidTr="00CF7E93">
        <w:trPr>
          <w:trHeight w:val="361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0F3C560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W16_D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2E7A7A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konsultacji z organizacjami pozarządowymi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1778D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M19_D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B840C4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</w:t>
            </w:r>
          </w:p>
        </w:tc>
      </w:tr>
      <w:tr w:rsidR="00BC76FD" w:rsidRPr="00E06CEF" w14:paraId="2017BA44" w14:textId="77777777" w:rsidTr="00CF7E93">
        <w:trPr>
          <w:trHeight w:val="555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3195695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E1B67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F032D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E3987B4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konsultacji z organizacjami pozarządowymi w roku 2012 (rok bazowy) wg stanu na 31 grudnia</w:t>
            </w:r>
          </w:p>
        </w:tc>
      </w:tr>
      <w:tr w:rsidR="00BC76FD" w:rsidRPr="00E06CEF" w14:paraId="62049288" w14:textId="77777777" w:rsidTr="00CF7E93">
        <w:trPr>
          <w:trHeight w:val="846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9518D2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W17_D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8A20CA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wspieranie przez GMK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CD496C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D86A8BF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na 31 XII każdego roku</w:t>
            </w:r>
          </w:p>
        </w:tc>
      </w:tr>
      <w:tr w:rsidR="00BC76FD" w:rsidRPr="00BC76FD" w14:paraId="5B623DD3" w14:textId="77777777" w:rsidTr="00CF7E93">
        <w:trPr>
          <w:trHeight w:val="717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4766204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C9B21E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70445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BFB1B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z roku poprzedniego</w:t>
            </w:r>
          </w:p>
        </w:tc>
      </w:tr>
      <w:tr w:rsidR="00BC76FD" w:rsidRPr="00BC76FD" w14:paraId="2EA342FF" w14:textId="77777777" w:rsidTr="00CF7E93">
        <w:trPr>
          <w:trHeight w:val="707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2EAB066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W18_D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07E36B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powierzenie do realizacji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5AF0B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6192B6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na 31 XII każdego roku</w:t>
            </w:r>
          </w:p>
        </w:tc>
      </w:tr>
      <w:tr w:rsidR="00BC76FD" w:rsidRPr="00BC76FD" w14:paraId="475AD1AD" w14:textId="77777777" w:rsidTr="00CF7E93">
        <w:trPr>
          <w:trHeight w:val="710"/>
        </w:trPr>
        <w:tc>
          <w:tcPr>
            <w:tcW w:w="1134" w:type="dxa"/>
            <w:vMerge/>
            <w:shd w:val="clear" w:color="auto" w:fill="FFFF00"/>
            <w:noWrap/>
            <w:vAlign w:val="center"/>
            <w:hideMark/>
          </w:tcPr>
          <w:p w14:paraId="484E0109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  <w:hideMark/>
          </w:tcPr>
          <w:p w14:paraId="738A8C49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534BA71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5103" w:type="dxa"/>
            <w:shd w:val="clear" w:color="auto" w:fill="auto"/>
            <w:hideMark/>
          </w:tcPr>
          <w:p w14:paraId="72E1468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z roku poprzedniego</w:t>
            </w:r>
          </w:p>
        </w:tc>
      </w:tr>
      <w:tr w:rsidR="00BC76FD" w:rsidRPr="00BC76FD" w14:paraId="30CA2589" w14:textId="77777777" w:rsidTr="00CF7E93">
        <w:trPr>
          <w:trHeight w:val="318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22ABBC8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W19_D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3C72AAA5" w14:textId="781022C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Odsetek wydatków GMK na realizację zadań publicznych przy udziale NGO</w:t>
            </w:r>
            <w:r w:rsidR="00DE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’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093E42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M22_D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BA62AF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środków finansowych przeznaczanych przez GMK na realizację zadań publicznych przez organizacje pozarządowe </w:t>
            </w:r>
          </w:p>
        </w:tc>
      </w:tr>
      <w:tr w:rsidR="00BC76FD" w:rsidRPr="00BC76FD" w14:paraId="0C16F31E" w14:textId="77777777" w:rsidTr="00CF7E93">
        <w:trPr>
          <w:trHeight w:val="556"/>
        </w:trPr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60EC56C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FB8931C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F0489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M23_D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B1E14F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wydatków bieżących budżetu GMK</w:t>
            </w:r>
          </w:p>
        </w:tc>
      </w:tr>
    </w:tbl>
    <w:p w14:paraId="3B2C3E4C" w14:textId="1BCB14E1" w:rsidR="00BC76FD" w:rsidRPr="00BC76FD" w:rsidRDefault="00BC76FD" w:rsidP="0096341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F699AC" w14:textId="1E0DA8FF" w:rsidR="00397EFB" w:rsidRPr="00397EFB" w:rsidRDefault="00397EFB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5" w:name="_Toc52796670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bookmarkEnd w:id="25"/>
    </w:p>
    <w:p w14:paraId="2B5EB5BD" w14:textId="2B9206D2" w:rsidR="00BC76FD" w:rsidRPr="00BC76FD" w:rsidRDefault="00BC76FD" w:rsidP="00E0584A">
      <w:pPr>
        <w:keepNext/>
        <w:shd w:val="clear" w:color="auto" w:fill="9CC2E5" w:themeFill="accent1" w:themeFillTint="99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6" w:name="_Toc52796671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TWORZENIA PROGRAMU I PRZEBIEG KONSULTACJI</w:t>
      </w:r>
      <w:bookmarkEnd w:id="26"/>
    </w:p>
    <w:p w14:paraId="6B6EDC1D" w14:textId="77777777" w:rsidR="00BC76FD" w:rsidRPr="00BC76FD" w:rsidRDefault="00BC76FD" w:rsidP="00E0584A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BC8864" w14:textId="77777777" w:rsidR="003013FF" w:rsidRDefault="00BC76FD" w:rsidP="00E80CF0">
      <w:pPr>
        <w:numPr>
          <w:ilvl w:val="0"/>
          <w:numId w:val="20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powstał m.in. w oparciu o przeprowadzane konsultacje z organizacjami pozarządowymi od etapu tworzenia założeń do projektu Programu oraz na podstawie sprawozdania z realizacji rocznego programu współpracy G</w:t>
      </w:r>
      <w:r w:rsidR="004220CA">
        <w:rPr>
          <w:rFonts w:ascii="Times New Roman" w:eastAsia="Times New Roman" w:hAnsi="Times New Roman" w:cs="Times New Roman"/>
          <w:sz w:val="24"/>
          <w:szCs w:val="24"/>
          <w:lang w:eastAsia="pl-PL"/>
        </w:rPr>
        <w:t>miny z organizacjami za rok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0671D2" w14:textId="2BE1B6F1" w:rsidR="00E80CF0" w:rsidRPr="003013FF" w:rsidRDefault="00BC76FD" w:rsidP="00E80CF0">
      <w:pPr>
        <w:numPr>
          <w:ilvl w:val="0"/>
          <w:numId w:val="20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Krakowska Rada Działalności Pożytku Publicznego</w:t>
      </w:r>
      <w:r w:rsidR="00E80CF0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uchwałą nr </w:t>
      </w:r>
      <w:r w:rsidR="00EC6477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3DDF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r w:rsidR="00E80CF0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="00EC6477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</w:t>
      </w:r>
      <w:r w:rsidR="00073DDF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  2022</w:t>
      </w:r>
      <w:r w:rsidR="00E80CF0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</w:t>
      </w: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D760D" w:rsidRPr="00E058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397EFB" w:rsidRPr="00E058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ozytywnie</w:t>
      </w:r>
      <w:r w:rsidR="00E0584A" w:rsidRPr="00E058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/negatywnie</w:t>
      </w:r>
      <w:r w:rsidR="007D760D" w:rsidRPr="003013F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zaopin</w:t>
      </w:r>
      <w:r w:rsidR="009C7845" w:rsidRPr="00301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iowała projekt Programu. </w:t>
      </w:r>
    </w:p>
    <w:p w14:paraId="08B09463" w14:textId="609D5870" w:rsidR="00A0343F" w:rsidRPr="0062490B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A0343F" w:rsidRPr="00E80C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projektu Programu prowadzi komórka koordynująca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uchwały Rady Miasta Krakowa określającej Regulamin konsultacji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z Krakowską Radą Działalności Pożytku Publicznego lub organizacjami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pozarządowymi i podmiotami, o których mowa w art. 3 ust. 3 ustawy z dnia 24 kwietni</w:t>
      </w:r>
      <w:r w:rsidR="00EC64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2003r. o działalności pożytku publicznego  i o wolontariacie projektów aktów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</w:t>
      </w:r>
      <w:r w:rsidR="00A0343F" w:rsidRPr="00624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miejscowego w dziedzinach dotyczących działalności statutowej tych organizacji. </w:t>
      </w:r>
    </w:p>
    <w:p w14:paraId="423C5A5F" w14:textId="6809D4F7" w:rsidR="00BC76FD" w:rsidRPr="00BC76FD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ojektu Programu na rok 2024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dwuetapowo: </w:t>
      </w:r>
    </w:p>
    <w:p w14:paraId="2063D29E" w14:textId="6AD8D657" w:rsidR="00BC76FD" w:rsidRPr="00BC76FD" w:rsidRDefault="00073DDF" w:rsidP="00BC76FD">
      <w:pPr>
        <w:numPr>
          <w:ilvl w:val="0"/>
          <w:numId w:val="21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połowa 2023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spotkania branżowe i konsultacje z podmiotami dialogu obywatelskiego (Krakowska Rada Działalności Pożytku Publicznego,</w:t>
      </w:r>
      <w:r w:rsidR="00653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Komisje Dialogu Obywatelskiego),</w:t>
      </w:r>
    </w:p>
    <w:p w14:paraId="3093C4A7" w14:textId="284609E9" w:rsidR="00BC76FD" w:rsidRPr="00BC76FD" w:rsidRDefault="00073DDF" w:rsidP="00BC76FD">
      <w:pPr>
        <w:numPr>
          <w:ilvl w:val="0"/>
          <w:numId w:val="21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połowa 2023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konsultacje z organizacjami pozarządowymi,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Centrami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EBF88F" w14:textId="4E65FED6" w:rsidR="00BC76FD" w:rsidRPr="00BC76FD" w:rsidRDefault="00C31495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przyjmuje od komórek realizujących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i propozycje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zapisów Programu na rok następny.</w:t>
      </w:r>
    </w:p>
    <w:p w14:paraId="0AAB6124" w14:textId="2D25ED47" w:rsidR="00BC76FD" w:rsidRPr="00BC76FD" w:rsidRDefault="00E80CF0" w:rsidP="00E80CF0">
      <w:pPr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uchwalany jest do dnia 30 listopada roku poprzedzającego okres jego obowiązywania.</w:t>
      </w:r>
    </w:p>
    <w:p w14:paraId="6BBA57B9" w14:textId="77777777" w:rsidR="00BC76FD" w:rsidRPr="00BC76FD" w:rsidRDefault="00BC76FD" w:rsidP="00BC76FD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F1939" w14:textId="637BBB4D" w:rsidR="00BC76FD" w:rsidRPr="00BC76FD" w:rsidRDefault="00BC76FD" w:rsidP="00073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95EF7" w14:textId="1F37A97B" w:rsidR="00BC76FD" w:rsidRPr="00CE0DDF" w:rsidRDefault="00FB282D" w:rsidP="00E0584A">
      <w:pPr>
        <w:shd w:val="clear" w:color="auto" w:fill="9CC2E5" w:themeFill="accent1" w:themeFillTint="99"/>
        <w:suppressAutoHyphens/>
        <w:autoSpaceDE w:val="0"/>
        <w:spacing w:after="0" w:line="240" w:lineRule="auto"/>
        <w:jc w:val="center"/>
        <w:rPr>
          <w:color w:val="000000" w:themeColor="text1"/>
        </w:rPr>
      </w:pPr>
      <w:r w:rsidRPr="00CE0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***</w:t>
      </w:r>
    </w:p>
    <w:sectPr w:rsidR="00BC76FD" w:rsidRPr="00CE0DDF" w:rsidSect="00417D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914E6" w14:textId="77777777" w:rsidR="00203DD6" w:rsidRDefault="00203DD6" w:rsidP="00BC76FD">
      <w:pPr>
        <w:spacing w:after="0" w:line="240" w:lineRule="auto"/>
      </w:pPr>
      <w:r>
        <w:separator/>
      </w:r>
    </w:p>
  </w:endnote>
  <w:endnote w:type="continuationSeparator" w:id="0">
    <w:p w14:paraId="2741F31C" w14:textId="77777777" w:rsidR="00203DD6" w:rsidRDefault="00203DD6" w:rsidP="00BC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4C32" w14:textId="7AF6C4FA" w:rsidR="008E18E2" w:rsidRDefault="008E18E2" w:rsidP="0051379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D51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C9BA" w14:textId="77777777" w:rsidR="00203DD6" w:rsidRDefault="00203DD6" w:rsidP="00BC76FD">
      <w:pPr>
        <w:spacing w:after="0" w:line="240" w:lineRule="auto"/>
      </w:pPr>
      <w:r>
        <w:separator/>
      </w:r>
    </w:p>
  </w:footnote>
  <w:footnote w:type="continuationSeparator" w:id="0">
    <w:p w14:paraId="254B6133" w14:textId="77777777" w:rsidR="00203DD6" w:rsidRDefault="00203DD6" w:rsidP="00BC76FD">
      <w:pPr>
        <w:spacing w:after="0" w:line="240" w:lineRule="auto"/>
      </w:pPr>
      <w:r>
        <w:continuationSeparator/>
      </w:r>
    </w:p>
  </w:footnote>
  <w:footnote w:id="1">
    <w:p w14:paraId="029E8EFF" w14:textId="62B70429" w:rsidR="008E18E2" w:rsidRPr="000463D7" w:rsidRDefault="008E18E2" w:rsidP="0004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3D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463D7">
        <w:rPr>
          <w:rFonts w:ascii="Times New Roman" w:hAnsi="Times New Roman" w:cs="Times New Roman"/>
          <w:sz w:val="20"/>
          <w:szCs w:val="20"/>
        </w:rPr>
        <w:t xml:space="preserve"> Zgo</w:t>
      </w:r>
      <w:r>
        <w:rPr>
          <w:rFonts w:ascii="Times New Roman" w:hAnsi="Times New Roman" w:cs="Times New Roman"/>
          <w:sz w:val="20"/>
          <w:szCs w:val="20"/>
        </w:rPr>
        <w:t>dnie z zarządzeniem nr 2822/2019</w:t>
      </w:r>
      <w:r w:rsidRPr="000463D7">
        <w:rPr>
          <w:rFonts w:ascii="Times New Roman" w:hAnsi="Times New Roman" w:cs="Times New Roman"/>
          <w:sz w:val="20"/>
          <w:szCs w:val="20"/>
        </w:rPr>
        <w:t xml:space="preserve"> Prezydenta M</w:t>
      </w:r>
      <w:r>
        <w:rPr>
          <w:rFonts w:ascii="Times New Roman" w:hAnsi="Times New Roman" w:cs="Times New Roman"/>
          <w:sz w:val="20"/>
          <w:szCs w:val="20"/>
        </w:rPr>
        <w:t>iasta Krakowa z dnia 25.10.2019</w:t>
      </w:r>
      <w:r w:rsidRPr="000463D7">
        <w:rPr>
          <w:rFonts w:ascii="Times New Roman" w:hAnsi="Times New Roman" w:cs="Times New Roman"/>
          <w:sz w:val="20"/>
          <w:szCs w:val="20"/>
        </w:rPr>
        <w:t>r. w sprawie powołania zespołu Koordynatorów dziedzin zarządzania, w GMK i MJO obowiązuje monitoring oparty o d</w:t>
      </w:r>
      <w:r w:rsidRPr="000463D7">
        <w:rPr>
          <w:rFonts w:ascii="Times New Roman" w:eastAsia="Calibri" w:hAnsi="Times New Roman" w:cs="Times New Roman"/>
          <w:bCs/>
          <w:sz w:val="20"/>
          <w:szCs w:val="20"/>
        </w:rPr>
        <w:t xml:space="preserve">ziedziny zarządzania </w:t>
      </w:r>
      <w:r w:rsidRPr="000463D7">
        <w:rPr>
          <w:rFonts w:ascii="Times New Roman" w:eastAsia="Calibri" w:hAnsi="Times New Roman" w:cs="Times New Roman"/>
          <w:sz w:val="20"/>
          <w:szCs w:val="20"/>
        </w:rPr>
        <w:t xml:space="preserve">– jednolite pod względem merytorycznym obszary działań Gminy Miejskiej Kraków, obejmujące zbliżone przedmiotowo zakres usług publicznych: (1) przestrzeń i architektura, (2) transport i komunikacja, (3) gospodarka komunalna, (4) ochrona środowiska, (5) oświata i wychowanie, (6) bezpieczeństwo publiczne, (7) mieszkalnictwo, (8) kultura i ochrona dziedzictwa narodowego, (9) sport i rekreacja, (10) zdrowie, (11) pomoc społeczna, (12) przedsiębiorczość, (13) społeczeństwo obywatelskie, (14) turystyka i promocja, (15) nauka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463D7">
        <w:rPr>
          <w:rFonts w:ascii="Times New Roman" w:eastAsia="Calibri" w:hAnsi="Times New Roman" w:cs="Times New Roman"/>
          <w:sz w:val="20"/>
          <w:szCs w:val="20"/>
        </w:rPr>
        <w:t>i technologie informatyczne. Ponadto w GMK i MJO obowiązuje aplikacja informatyczna do monitorowania zadań budżetowych i usług publicznych, wprowadzona na podstawie zarządzenia nr 2504/2014 Prezydenta M</w:t>
      </w:r>
      <w:r>
        <w:rPr>
          <w:rFonts w:ascii="Times New Roman" w:eastAsia="Calibri" w:hAnsi="Times New Roman" w:cs="Times New Roman"/>
          <w:sz w:val="20"/>
          <w:szCs w:val="20"/>
        </w:rPr>
        <w:t>iasta Krakowa z dnia 09.09.2014</w:t>
      </w:r>
      <w:r w:rsidRPr="000463D7">
        <w:rPr>
          <w:rFonts w:ascii="Times New Roman" w:eastAsia="Calibri" w:hAnsi="Times New Roman" w:cs="Times New Roman"/>
          <w:sz w:val="20"/>
          <w:szCs w:val="20"/>
        </w:rPr>
        <w:t>r. w sprawie wdrożenia w Urzędzie Miasta Krakowa aplikacji informatycznej „STRADOM”.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55"/>
    <w:multiLevelType w:val="multi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99"/>
    <w:multiLevelType w:val="singleLevel"/>
    <w:tmpl w:val="00000099"/>
    <w:name w:val="WW8Num15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399446D"/>
    <w:multiLevelType w:val="multilevel"/>
    <w:tmpl w:val="BE4AA5E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9203246"/>
    <w:multiLevelType w:val="hybridMultilevel"/>
    <w:tmpl w:val="E6283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31F59"/>
    <w:multiLevelType w:val="hybridMultilevel"/>
    <w:tmpl w:val="929287A2"/>
    <w:lvl w:ilvl="0" w:tplc="1A66182E">
      <w:start w:val="1"/>
      <w:numFmt w:val="decimal"/>
      <w:lvlText w:val="%1)"/>
      <w:lvlJc w:val="left"/>
      <w:pPr>
        <w:ind w:left="720" w:hanging="360"/>
      </w:p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3D2C"/>
    <w:multiLevelType w:val="hybridMultilevel"/>
    <w:tmpl w:val="0CF43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7554E"/>
    <w:multiLevelType w:val="hybridMultilevel"/>
    <w:tmpl w:val="CD18984C"/>
    <w:lvl w:ilvl="0" w:tplc="AE72CA08">
      <w:start w:val="1"/>
      <w:numFmt w:val="lowerLetter"/>
      <w:lvlText w:val="%1."/>
      <w:lvlJc w:val="left"/>
      <w:pPr>
        <w:ind w:left="1440" w:hanging="360"/>
      </w:pPr>
    </w:lvl>
    <w:lvl w:ilvl="1" w:tplc="3774C204" w:tentative="1">
      <w:start w:val="1"/>
      <w:numFmt w:val="lowerLetter"/>
      <w:lvlText w:val="%2."/>
      <w:lvlJc w:val="left"/>
      <w:pPr>
        <w:ind w:left="2160" w:hanging="360"/>
      </w:pPr>
    </w:lvl>
    <w:lvl w:ilvl="2" w:tplc="AAF4C342" w:tentative="1">
      <w:start w:val="1"/>
      <w:numFmt w:val="lowerRoman"/>
      <w:lvlText w:val="%3."/>
      <w:lvlJc w:val="right"/>
      <w:pPr>
        <w:ind w:left="2880" w:hanging="180"/>
      </w:pPr>
    </w:lvl>
    <w:lvl w:ilvl="3" w:tplc="55CABDB4" w:tentative="1">
      <w:start w:val="1"/>
      <w:numFmt w:val="decimal"/>
      <w:lvlText w:val="%4."/>
      <w:lvlJc w:val="left"/>
      <w:pPr>
        <w:ind w:left="3600" w:hanging="360"/>
      </w:pPr>
    </w:lvl>
    <w:lvl w:ilvl="4" w:tplc="419C4DA8" w:tentative="1">
      <w:start w:val="1"/>
      <w:numFmt w:val="lowerLetter"/>
      <w:lvlText w:val="%5."/>
      <w:lvlJc w:val="left"/>
      <w:pPr>
        <w:ind w:left="4320" w:hanging="360"/>
      </w:pPr>
    </w:lvl>
    <w:lvl w:ilvl="5" w:tplc="BD10AB50" w:tentative="1">
      <w:start w:val="1"/>
      <w:numFmt w:val="lowerRoman"/>
      <w:lvlText w:val="%6."/>
      <w:lvlJc w:val="right"/>
      <w:pPr>
        <w:ind w:left="5040" w:hanging="180"/>
      </w:pPr>
    </w:lvl>
    <w:lvl w:ilvl="6" w:tplc="A9441172" w:tentative="1">
      <w:start w:val="1"/>
      <w:numFmt w:val="decimal"/>
      <w:lvlText w:val="%7."/>
      <w:lvlJc w:val="left"/>
      <w:pPr>
        <w:ind w:left="5760" w:hanging="360"/>
      </w:pPr>
    </w:lvl>
    <w:lvl w:ilvl="7" w:tplc="BF6E6B02" w:tentative="1">
      <w:start w:val="1"/>
      <w:numFmt w:val="lowerLetter"/>
      <w:lvlText w:val="%8."/>
      <w:lvlJc w:val="left"/>
      <w:pPr>
        <w:ind w:left="6480" w:hanging="360"/>
      </w:pPr>
    </w:lvl>
    <w:lvl w:ilvl="8" w:tplc="8D8CCF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DA2788"/>
    <w:multiLevelType w:val="hybridMultilevel"/>
    <w:tmpl w:val="971EEB98"/>
    <w:name w:val="WW8Num13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9942F8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711D1"/>
    <w:multiLevelType w:val="multilevel"/>
    <w:tmpl w:val="60C00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34D0"/>
    <w:multiLevelType w:val="hybridMultilevel"/>
    <w:tmpl w:val="D64E1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73C"/>
    <w:multiLevelType w:val="multilevel"/>
    <w:tmpl w:val="C47C45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176A7"/>
    <w:multiLevelType w:val="multilevel"/>
    <w:tmpl w:val="F7A2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86A90"/>
    <w:multiLevelType w:val="hybridMultilevel"/>
    <w:tmpl w:val="D23601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80902A6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074E8"/>
    <w:multiLevelType w:val="hybridMultilevel"/>
    <w:tmpl w:val="8E06FE6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727F30"/>
    <w:multiLevelType w:val="hybridMultilevel"/>
    <w:tmpl w:val="712AEF34"/>
    <w:lvl w:ilvl="0" w:tplc="E76A55EE">
      <w:start w:val="1"/>
      <w:numFmt w:val="lowerLetter"/>
      <w:lvlText w:val="%1."/>
      <w:lvlJc w:val="left"/>
      <w:pPr>
        <w:ind w:left="4320" w:hanging="360"/>
      </w:pPr>
    </w:lvl>
    <w:lvl w:ilvl="1" w:tplc="25547B76" w:tentative="1">
      <w:start w:val="1"/>
      <w:numFmt w:val="lowerLetter"/>
      <w:lvlText w:val="%2."/>
      <w:lvlJc w:val="left"/>
      <w:pPr>
        <w:ind w:left="5040" w:hanging="360"/>
      </w:pPr>
    </w:lvl>
    <w:lvl w:ilvl="2" w:tplc="E18E9B9E" w:tentative="1">
      <w:start w:val="1"/>
      <w:numFmt w:val="lowerRoman"/>
      <w:lvlText w:val="%3."/>
      <w:lvlJc w:val="right"/>
      <w:pPr>
        <w:ind w:left="5760" w:hanging="180"/>
      </w:pPr>
    </w:lvl>
    <w:lvl w:ilvl="3" w:tplc="84CC2C76" w:tentative="1">
      <w:start w:val="1"/>
      <w:numFmt w:val="decimal"/>
      <w:lvlText w:val="%4."/>
      <w:lvlJc w:val="left"/>
      <w:pPr>
        <w:ind w:left="6480" w:hanging="360"/>
      </w:pPr>
    </w:lvl>
    <w:lvl w:ilvl="4" w:tplc="03BA47EC" w:tentative="1">
      <w:start w:val="1"/>
      <w:numFmt w:val="lowerLetter"/>
      <w:lvlText w:val="%5."/>
      <w:lvlJc w:val="left"/>
      <w:pPr>
        <w:ind w:left="7200" w:hanging="360"/>
      </w:pPr>
    </w:lvl>
    <w:lvl w:ilvl="5" w:tplc="9BF22FEC" w:tentative="1">
      <w:start w:val="1"/>
      <w:numFmt w:val="lowerRoman"/>
      <w:lvlText w:val="%6."/>
      <w:lvlJc w:val="right"/>
      <w:pPr>
        <w:ind w:left="7920" w:hanging="180"/>
      </w:pPr>
    </w:lvl>
    <w:lvl w:ilvl="6" w:tplc="FF3C4EE0" w:tentative="1">
      <w:start w:val="1"/>
      <w:numFmt w:val="decimal"/>
      <w:lvlText w:val="%7."/>
      <w:lvlJc w:val="left"/>
      <w:pPr>
        <w:ind w:left="8640" w:hanging="360"/>
      </w:pPr>
    </w:lvl>
    <w:lvl w:ilvl="7" w:tplc="4F7CC182" w:tentative="1">
      <w:start w:val="1"/>
      <w:numFmt w:val="lowerLetter"/>
      <w:lvlText w:val="%8."/>
      <w:lvlJc w:val="left"/>
      <w:pPr>
        <w:ind w:left="9360" w:hanging="360"/>
      </w:pPr>
    </w:lvl>
    <w:lvl w:ilvl="8" w:tplc="1B284EA6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0245DEF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92629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51ED3"/>
    <w:multiLevelType w:val="multilevel"/>
    <w:tmpl w:val="6152DA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64DAE"/>
    <w:multiLevelType w:val="multilevel"/>
    <w:tmpl w:val="9A8A3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8336B"/>
    <w:multiLevelType w:val="hybridMultilevel"/>
    <w:tmpl w:val="8ED406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B6EE6"/>
    <w:multiLevelType w:val="hybridMultilevel"/>
    <w:tmpl w:val="79F8AB3C"/>
    <w:lvl w:ilvl="0" w:tplc="B8F0431E">
      <w:start w:val="1"/>
      <w:numFmt w:val="decimal"/>
      <w:lvlText w:val="%1)"/>
      <w:lvlJc w:val="left"/>
      <w:pPr>
        <w:ind w:left="928" w:hanging="360"/>
      </w:pPr>
      <w:rPr>
        <w:i w:val="0"/>
        <w:color w:val="000000" w:themeColor="text1"/>
      </w:r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3728"/>
    <w:multiLevelType w:val="hybridMultilevel"/>
    <w:tmpl w:val="D34ED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76DC7"/>
    <w:multiLevelType w:val="hybridMultilevel"/>
    <w:tmpl w:val="5E9AA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A2D21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82581B"/>
    <w:multiLevelType w:val="multilevel"/>
    <w:tmpl w:val="AB60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C1B92"/>
    <w:multiLevelType w:val="multilevel"/>
    <w:tmpl w:val="D2C08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56D98"/>
    <w:multiLevelType w:val="hybridMultilevel"/>
    <w:tmpl w:val="61963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F4AD5"/>
    <w:multiLevelType w:val="hybridMultilevel"/>
    <w:tmpl w:val="35F69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335F3"/>
    <w:multiLevelType w:val="hybridMultilevel"/>
    <w:tmpl w:val="EC228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A6010"/>
    <w:multiLevelType w:val="hybridMultilevel"/>
    <w:tmpl w:val="0A78EA40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18"/>
  </w:num>
  <w:num w:numId="12">
    <w:abstractNumId w:val="24"/>
  </w:num>
  <w:num w:numId="13">
    <w:abstractNumId w:val="2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5"/>
  </w:num>
  <w:num w:numId="21">
    <w:abstractNumId w:val="26"/>
  </w:num>
  <w:num w:numId="22">
    <w:abstractNumId w:val="12"/>
  </w:num>
  <w:num w:numId="23">
    <w:abstractNumId w:val="23"/>
  </w:num>
  <w:num w:numId="24">
    <w:abstractNumId w:val="5"/>
  </w:num>
  <w:num w:numId="25">
    <w:abstractNumId w:val="17"/>
  </w:num>
  <w:num w:numId="26">
    <w:abstractNumId w:val="32"/>
  </w:num>
  <w:num w:numId="27">
    <w:abstractNumId w:val="30"/>
  </w:num>
  <w:num w:numId="28">
    <w:abstractNumId w:val="33"/>
  </w:num>
  <w:num w:numId="29">
    <w:abstractNumId w:val="1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D"/>
    <w:rsid w:val="000004EA"/>
    <w:rsid w:val="000064C0"/>
    <w:rsid w:val="000148B3"/>
    <w:rsid w:val="00025B48"/>
    <w:rsid w:val="000463D7"/>
    <w:rsid w:val="00046C00"/>
    <w:rsid w:val="000556B6"/>
    <w:rsid w:val="00062903"/>
    <w:rsid w:val="00064DE5"/>
    <w:rsid w:val="0007277D"/>
    <w:rsid w:val="00073DDF"/>
    <w:rsid w:val="00077ED0"/>
    <w:rsid w:val="000A453A"/>
    <w:rsid w:val="000B1694"/>
    <w:rsid w:val="000D285C"/>
    <w:rsid w:val="000D7724"/>
    <w:rsid w:val="000E5918"/>
    <w:rsid w:val="00114E7F"/>
    <w:rsid w:val="00130AED"/>
    <w:rsid w:val="001319C1"/>
    <w:rsid w:val="00133B7E"/>
    <w:rsid w:val="0014304C"/>
    <w:rsid w:val="00154C26"/>
    <w:rsid w:val="00160294"/>
    <w:rsid w:val="00164EC6"/>
    <w:rsid w:val="001707A4"/>
    <w:rsid w:val="001A1142"/>
    <w:rsid w:val="001A1145"/>
    <w:rsid w:val="001A3BDD"/>
    <w:rsid w:val="001B1D83"/>
    <w:rsid w:val="001B2FE3"/>
    <w:rsid w:val="001C4879"/>
    <w:rsid w:val="001D3028"/>
    <w:rsid w:val="001D7625"/>
    <w:rsid w:val="001F1C5F"/>
    <w:rsid w:val="00203DD6"/>
    <w:rsid w:val="00206531"/>
    <w:rsid w:val="002071EC"/>
    <w:rsid w:val="00216393"/>
    <w:rsid w:val="002220C0"/>
    <w:rsid w:val="00224512"/>
    <w:rsid w:val="0022543A"/>
    <w:rsid w:val="0023070D"/>
    <w:rsid w:val="00230A36"/>
    <w:rsid w:val="00244A6A"/>
    <w:rsid w:val="00246D09"/>
    <w:rsid w:val="0025020F"/>
    <w:rsid w:val="00254589"/>
    <w:rsid w:val="0025660C"/>
    <w:rsid w:val="00266A09"/>
    <w:rsid w:val="002814CA"/>
    <w:rsid w:val="00284467"/>
    <w:rsid w:val="0028688D"/>
    <w:rsid w:val="00286B8C"/>
    <w:rsid w:val="00294442"/>
    <w:rsid w:val="0029552F"/>
    <w:rsid w:val="00295BCE"/>
    <w:rsid w:val="002A283D"/>
    <w:rsid w:val="002B189B"/>
    <w:rsid w:val="002D0598"/>
    <w:rsid w:val="002D207D"/>
    <w:rsid w:val="002D3F39"/>
    <w:rsid w:val="003013FF"/>
    <w:rsid w:val="00316F33"/>
    <w:rsid w:val="00320A22"/>
    <w:rsid w:val="0032435A"/>
    <w:rsid w:val="00327C08"/>
    <w:rsid w:val="0034294B"/>
    <w:rsid w:val="003566A3"/>
    <w:rsid w:val="0035732A"/>
    <w:rsid w:val="00395AAF"/>
    <w:rsid w:val="00397EFB"/>
    <w:rsid w:val="003C1219"/>
    <w:rsid w:val="003C6751"/>
    <w:rsid w:val="003D39DA"/>
    <w:rsid w:val="003D5F23"/>
    <w:rsid w:val="003E2E47"/>
    <w:rsid w:val="003E3EF3"/>
    <w:rsid w:val="003F1C3A"/>
    <w:rsid w:val="003F57BF"/>
    <w:rsid w:val="00404443"/>
    <w:rsid w:val="00407B71"/>
    <w:rsid w:val="004110F5"/>
    <w:rsid w:val="00413AE9"/>
    <w:rsid w:val="00416253"/>
    <w:rsid w:val="00417D08"/>
    <w:rsid w:val="004220CA"/>
    <w:rsid w:val="00423901"/>
    <w:rsid w:val="004278C3"/>
    <w:rsid w:val="00435507"/>
    <w:rsid w:val="00440AA9"/>
    <w:rsid w:val="00440BDD"/>
    <w:rsid w:val="004416AD"/>
    <w:rsid w:val="00457282"/>
    <w:rsid w:val="00466C92"/>
    <w:rsid w:val="00490B17"/>
    <w:rsid w:val="00496061"/>
    <w:rsid w:val="004A2906"/>
    <w:rsid w:val="004A3070"/>
    <w:rsid w:val="004E2E80"/>
    <w:rsid w:val="004F0DEB"/>
    <w:rsid w:val="004F69DD"/>
    <w:rsid w:val="00503B4A"/>
    <w:rsid w:val="00503EA9"/>
    <w:rsid w:val="00510BA2"/>
    <w:rsid w:val="0051379D"/>
    <w:rsid w:val="00513DBF"/>
    <w:rsid w:val="00514E0C"/>
    <w:rsid w:val="00521466"/>
    <w:rsid w:val="005234AC"/>
    <w:rsid w:val="005261D4"/>
    <w:rsid w:val="0052670D"/>
    <w:rsid w:val="00532DDD"/>
    <w:rsid w:val="005421A7"/>
    <w:rsid w:val="005548F3"/>
    <w:rsid w:val="005625DB"/>
    <w:rsid w:val="00570125"/>
    <w:rsid w:val="00590466"/>
    <w:rsid w:val="005908C3"/>
    <w:rsid w:val="005927C5"/>
    <w:rsid w:val="005A4FB4"/>
    <w:rsid w:val="005A551E"/>
    <w:rsid w:val="005B0F22"/>
    <w:rsid w:val="005B4C39"/>
    <w:rsid w:val="005B62F2"/>
    <w:rsid w:val="005C24B2"/>
    <w:rsid w:val="005C7E9C"/>
    <w:rsid w:val="005E1D2D"/>
    <w:rsid w:val="005F1FED"/>
    <w:rsid w:val="005F583D"/>
    <w:rsid w:val="005F593A"/>
    <w:rsid w:val="005F6756"/>
    <w:rsid w:val="00600978"/>
    <w:rsid w:val="0061584F"/>
    <w:rsid w:val="006177FE"/>
    <w:rsid w:val="006213C2"/>
    <w:rsid w:val="0062490B"/>
    <w:rsid w:val="006338EA"/>
    <w:rsid w:val="006377F0"/>
    <w:rsid w:val="0065325E"/>
    <w:rsid w:val="00671297"/>
    <w:rsid w:val="006923EF"/>
    <w:rsid w:val="006968C0"/>
    <w:rsid w:val="00697DF6"/>
    <w:rsid w:val="006A45CB"/>
    <w:rsid w:val="006B0368"/>
    <w:rsid w:val="006B61C3"/>
    <w:rsid w:val="006B7882"/>
    <w:rsid w:val="006D5391"/>
    <w:rsid w:val="006D54DA"/>
    <w:rsid w:val="006F5DFE"/>
    <w:rsid w:val="00721457"/>
    <w:rsid w:val="00724F8E"/>
    <w:rsid w:val="007420B8"/>
    <w:rsid w:val="0074589A"/>
    <w:rsid w:val="007469AE"/>
    <w:rsid w:val="0075036B"/>
    <w:rsid w:val="00750C69"/>
    <w:rsid w:val="00754682"/>
    <w:rsid w:val="00761CA8"/>
    <w:rsid w:val="00767C02"/>
    <w:rsid w:val="00776C3F"/>
    <w:rsid w:val="007836AD"/>
    <w:rsid w:val="00787BC6"/>
    <w:rsid w:val="00794AEB"/>
    <w:rsid w:val="007A498A"/>
    <w:rsid w:val="007B4E64"/>
    <w:rsid w:val="007D0A4D"/>
    <w:rsid w:val="007D709C"/>
    <w:rsid w:val="007D760D"/>
    <w:rsid w:val="007E303A"/>
    <w:rsid w:val="007E5279"/>
    <w:rsid w:val="007E6C7F"/>
    <w:rsid w:val="007E6ECE"/>
    <w:rsid w:val="007F5512"/>
    <w:rsid w:val="007F581C"/>
    <w:rsid w:val="00801480"/>
    <w:rsid w:val="008115E0"/>
    <w:rsid w:val="008140D5"/>
    <w:rsid w:val="00814AC9"/>
    <w:rsid w:val="00830543"/>
    <w:rsid w:val="00871852"/>
    <w:rsid w:val="00877F0D"/>
    <w:rsid w:val="008841B1"/>
    <w:rsid w:val="008A3F6C"/>
    <w:rsid w:val="008B1D59"/>
    <w:rsid w:val="008B3C27"/>
    <w:rsid w:val="008C679F"/>
    <w:rsid w:val="008D36FF"/>
    <w:rsid w:val="008D60B0"/>
    <w:rsid w:val="008E18E2"/>
    <w:rsid w:val="008E66AA"/>
    <w:rsid w:val="008E7CEA"/>
    <w:rsid w:val="008F4463"/>
    <w:rsid w:val="008F4527"/>
    <w:rsid w:val="00901A18"/>
    <w:rsid w:val="009270A2"/>
    <w:rsid w:val="0092722D"/>
    <w:rsid w:val="009275B3"/>
    <w:rsid w:val="00931A85"/>
    <w:rsid w:val="00932444"/>
    <w:rsid w:val="00936006"/>
    <w:rsid w:val="00942155"/>
    <w:rsid w:val="0094293B"/>
    <w:rsid w:val="0095046D"/>
    <w:rsid w:val="00963411"/>
    <w:rsid w:val="0097684B"/>
    <w:rsid w:val="00992DA7"/>
    <w:rsid w:val="009C12D3"/>
    <w:rsid w:val="009C7845"/>
    <w:rsid w:val="009D48D8"/>
    <w:rsid w:val="009E2DEB"/>
    <w:rsid w:val="00A00FCC"/>
    <w:rsid w:val="00A0343F"/>
    <w:rsid w:val="00A11118"/>
    <w:rsid w:val="00A1261F"/>
    <w:rsid w:val="00A35017"/>
    <w:rsid w:val="00A40C94"/>
    <w:rsid w:val="00A47B59"/>
    <w:rsid w:val="00A56E9A"/>
    <w:rsid w:val="00A60725"/>
    <w:rsid w:val="00A76447"/>
    <w:rsid w:val="00A76A6F"/>
    <w:rsid w:val="00A91EDE"/>
    <w:rsid w:val="00AA2CCD"/>
    <w:rsid w:val="00AA66AB"/>
    <w:rsid w:val="00AB36A2"/>
    <w:rsid w:val="00AB41D3"/>
    <w:rsid w:val="00AB6603"/>
    <w:rsid w:val="00AC31FF"/>
    <w:rsid w:val="00AD5956"/>
    <w:rsid w:val="00AD6402"/>
    <w:rsid w:val="00AD72CE"/>
    <w:rsid w:val="00AF3769"/>
    <w:rsid w:val="00B01AD5"/>
    <w:rsid w:val="00B14AB3"/>
    <w:rsid w:val="00B20409"/>
    <w:rsid w:val="00B45F75"/>
    <w:rsid w:val="00B52A5E"/>
    <w:rsid w:val="00B54776"/>
    <w:rsid w:val="00B622EF"/>
    <w:rsid w:val="00B62972"/>
    <w:rsid w:val="00B629D7"/>
    <w:rsid w:val="00B64DE7"/>
    <w:rsid w:val="00B76547"/>
    <w:rsid w:val="00BA7B99"/>
    <w:rsid w:val="00BC1353"/>
    <w:rsid w:val="00BC3144"/>
    <w:rsid w:val="00BC53F9"/>
    <w:rsid w:val="00BC6566"/>
    <w:rsid w:val="00BC704A"/>
    <w:rsid w:val="00BC76FD"/>
    <w:rsid w:val="00BD1EF5"/>
    <w:rsid w:val="00BD310D"/>
    <w:rsid w:val="00BD7D18"/>
    <w:rsid w:val="00BF0E58"/>
    <w:rsid w:val="00C067EA"/>
    <w:rsid w:val="00C12556"/>
    <w:rsid w:val="00C12AE5"/>
    <w:rsid w:val="00C13DD9"/>
    <w:rsid w:val="00C14566"/>
    <w:rsid w:val="00C217B4"/>
    <w:rsid w:val="00C31495"/>
    <w:rsid w:val="00C35077"/>
    <w:rsid w:val="00C431FF"/>
    <w:rsid w:val="00C5130B"/>
    <w:rsid w:val="00C53AE7"/>
    <w:rsid w:val="00C53B4C"/>
    <w:rsid w:val="00C5511B"/>
    <w:rsid w:val="00C60B31"/>
    <w:rsid w:val="00C64E21"/>
    <w:rsid w:val="00C7684C"/>
    <w:rsid w:val="00C8644B"/>
    <w:rsid w:val="00CB0C65"/>
    <w:rsid w:val="00CC69E1"/>
    <w:rsid w:val="00CD46A6"/>
    <w:rsid w:val="00CE07A3"/>
    <w:rsid w:val="00CE0DDF"/>
    <w:rsid w:val="00CF7E93"/>
    <w:rsid w:val="00D00F18"/>
    <w:rsid w:val="00D05C6B"/>
    <w:rsid w:val="00D068B1"/>
    <w:rsid w:val="00D23E03"/>
    <w:rsid w:val="00D33B45"/>
    <w:rsid w:val="00D43638"/>
    <w:rsid w:val="00D666D0"/>
    <w:rsid w:val="00D70508"/>
    <w:rsid w:val="00D7696E"/>
    <w:rsid w:val="00D7742E"/>
    <w:rsid w:val="00D85D51"/>
    <w:rsid w:val="00D864B2"/>
    <w:rsid w:val="00D9620C"/>
    <w:rsid w:val="00DA1BDD"/>
    <w:rsid w:val="00DC493F"/>
    <w:rsid w:val="00DC5791"/>
    <w:rsid w:val="00DC5FDA"/>
    <w:rsid w:val="00DD40AB"/>
    <w:rsid w:val="00DD567C"/>
    <w:rsid w:val="00DE061D"/>
    <w:rsid w:val="00DF0839"/>
    <w:rsid w:val="00DF51AE"/>
    <w:rsid w:val="00E0584A"/>
    <w:rsid w:val="00E06CEF"/>
    <w:rsid w:val="00E109E8"/>
    <w:rsid w:val="00E12AB5"/>
    <w:rsid w:val="00E13F6E"/>
    <w:rsid w:val="00E2029C"/>
    <w:rsid w:val="00E25D31"/>
    <w:rsid w:val="00E35B18"/>
    <w:rsid w:val="00E436CB"/>
    <w:rsid w:val="00E54E40"/>
    <w:rsid w:val="00E64607"/>
    <w:rsid w:val="00E80CF0"/>
    <w:rsid w:val="00E81019"/>
    <w:rsid w:val="00E87260"/>
    <w:rsid w:val="00EB152D"/>
    <w:rsid w:val="00EB336E"/>
    <w:rsid w:val="00EC3C17"/>
    <w:rsid w:val="00EC3C23"/>
    <w:rsid w:val="00EC6477"/>
    <w:rsid w:val="00ED7B80"/>
    <w:rsid w:val="00EE7591"/>
    <w:rsid w:val="00EF2F0F"/>
    <w:rsid w:val="00EF3AD7"/>
    <w:rsid w:val="00EF7F41"/>
    <w:rsid w:val="00F2164F"/>
    <w:rsid w:val="00F22A47"/>
    <w:rsid w:val="00F26C3C"/>
    <w:rsid w:val="00F3248F"/>
    <w:rsid w:val="00F32660"/>
    <w:rsid w:val="00F80298"/>
    <w:rsid w:val="00F9035C"/>
    <w:rsid w:val="00FB282D"/>
    <w:rsid w:val="00FC2AEF"/>
    <w:rsid w:val="00FD60FD"/>
    <w:rsid w:val="00FD64F5"/>
    <w:rsid w:val="00FE0337"/>
    <w:rsid w:val="00FE0FB8"/>
    <w:rsid w:val="00FE1A52"/>
    <w:rsid w:val="00FE69B0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1CC0"/>
  <w15:docId w15:val="{552CA0ED-F492-4B6F-8374-6D66150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725"/>
  </w:style>
  <w:style w:type="paragraph" w:styleId="Nagwek1">
    <w:name w:val="heading 1"/>
    <w:aliases w:val="Heading 1 Char"/>
    <w:basedOn w:val="Normalny"/>
    <w:next w:val="Normalny"/>
    <w:link w:val="Nagwek1Znak"/>
    <w:qFormat/>
    <w:rsid w:val="006A45CB"/>
    <w:pPr>
      <w:keepNext/>
      <w:numPr>
        <w:numId w:val="3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C76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2D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4220CA"/>
    <w:pPr>
      <w:shd w:val="clear" w:color="auto" w:fill="FFC000"/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D31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0978"/>
    <w:pPr>
      <w:ind w:left="720"/>
      <w:contextualSpacing/>
    </w:pPr>
  </w:style>
  <w:style w:type="character" w:customStyle="1" w:styleId="Nagwek1Znak">
    <w:name w:val="Nagłówek 1 Znak"/>
    <w:aliases w:val="Heading 1 Char Znak"/>
    <w:basedOn w:val="Domylnaczcionkaakapitu"/>
    <w:link w:val="Nagwek1"/>
    <w:rsid w:val="006A45C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5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D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rakow.pl" TargetMode="External"/><Relationship Id="rId13" Type="http://schemas.openxmlformats.org/officeDocument/2006/relationships/hyperlink" Target="http://www.obywatelski.krakow.pl" TargetMode="External"/><Relationship Id="rId18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rakow.pl/bezbarier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obywatelski.krakow.pl" TargetMode="External"/><Relationship Id="rId17" Type="http://schemas.openxmlformats.org/officeDocument/2006/relationships/hyperlink" Target="http://www.ngo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go.krakow.pl" TargetMode="External"/><Relationship Id="rId20" Type="http://schemas.openxmlformats.org/officeDocument/2006/relationships/hyperlink" Target="http://sprawyspoleczne.krakow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krak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go.krako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go.krakow.pl" TargetMode="External"/><Relationship Id="rId19" Type="http://schemas.openxmlformats.org/officeDocument/2006/relationships/hyperlink" Target="http://www.ng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krakow.pl" TargetMode="External"/><Relationship Id="rId14" Type="http://schemas.openxmlformats.org/officeDocument/2006/relationships/hyperlink" Target="http://www.ngo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5358</Words>
  <Characters>32151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Kiedik Anna</cp:lastModifiedBy>
  <cp:revision>4</cp:revision>
  <cp:lastPrinted>2022-10-03T08:51:00Z</cp:lastPrinted>
  <dcterms:created xsi:type="dcterms:W3CDTF">2022-10-03T08:49:00Z</dcterms:created>
  <dcterms:modified xsi:type="dcterms:W3CDTF">2022-10-03T08:51:00Z</dcterms:modified>
</cp:coreProperties>
</file>