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0044D5" w:rsidRPr="00202BDD" w14:paraId="2058A592" w14:textId="77777777" w:rsidTr="009C7AE8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0044D5" w:rsidRPr="00202BDD" w:rsidRDefault="000044D5" w:rsidP="000044D5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0044D5" w:rsidRPr="00202BDD" w:rsidRDefault="000044D5" w:rsidP="000044D5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1F32" w14:textId="41A24FEE" w:rsidR="000044D5" w:rsidRPr="00971543" w:rsidRDefault="00C3034A" w:rsidP="000044D5">
            <w:pPr>
              <w:rPr>
                <w:b/>
              </w:rPr>
            </w:pPr>
            <w:r>
              <w:rPr>
                <w:b/>
              </w:rPr>
              <w:t xml:space="preserve">Działalność na rzecz osób w wieku emerytalnym </w:t>
            </w:r>
          </w:p>
        </w:tc>
      </w:tr>
      <w:tr w:rsidR="000044D5" w:rsidRPr="00202BDD" w14:paraId="4E3EE08B" w14:textId="77777777" w:rsidTr="009C7AE8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0044D5" w:rsidRPr="00202BDD" w:rsidRDefault="000044D5" w:rsidP="000044D5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0044D5" w:rsidRPr="00202BDD" w:rsidRDefault="000044D5" w:rsidP="000044D5">
            <w:r w:rsidRPr="00202BDD"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736" w14:textId="248934C6" w:rsidR="000044D5" w:rsidRPr="00971543" w:rsidRDefault="000044D5" w:rsidP="000044D5">
            <w:pPr>
              <w:rPr>
                <w:b/>
              </w:rPr>
            </w:pP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150C4ABD" w:rsidR="00296B2B" w:rsidRPr="00204F0C" w:rsidRDefault="00296B2B" w:rsidP="00E41EA7">
            <w:pPr>
              <w:rPr>
                <w:b/>
              </w:rPr>
            </w:pPr>
            <w:r w:rsidRPr="00204F0C">
              <w:rPr>
                <w:b/>
              </w:rPr>
              <w:t>Możliwość realizacji zadania pu</w:t>
            </w:r>
            <w:r w:rsidR="008C55E5" w:rsidRPr="00204F0C">
              <w:rPr>
                <w:b/>
              </w:rPr>
              <w:t>blicznego przez o</w:t>
            </w:r>
            <w:r w:rsidR="00E14796" w:rsidRPr="00204F0C">
              <w:rPr>
                <w:b/>
              </w:rPr>
              <w:t>ferenta, w tym</w:t>
            </w:r>
            <w:r w:rsidR="000044D5" w:rsidRPr="00204F0C">
              <w:rPr>
                <w:b/>
              </w:rPr>
              <w:t xml:space="preserve"> m.in.</w:t>
            </w:r>
            <w:r w:rsidRPr="00204F0C">
              <w:rPr>
                <w:b/>
              </w:rPr>
              <w:t xml:space="preserve">: </w:t>
            </w:r>
          </w:p>
          <w:p w14:paraId="66959539" w14:textId="77777777" w:rsidR="000044D5" w:rsidRPr="00204F0C" w:rsidRDefault="000044D5" w:rsidP="000044D5">
            <w:pPr>
              <w:pStyle w:val="Akapitzlist"/>
              <w:numPr>
                <w:ilvl w:val="0"/>
                <w:numId w:val="6"/>
              </w:numPr>
            </w:pPr>
            <w:r w:rsidRPr="00204F0C">
              <w:t>doświadczenie w realizacji podobnych projektów;</w:t>
            </w:r>
          </w:p>
          <w:p w14:paraId="138A8C84" w14:textId="77777777" w:rsidR="000044D5" w:rsidRPr="00204F0C" w:rsidRDefault="000044D5" w:rsidP="000044D5">
            <w:pPr>
              <w:pStyle w:val="Akapitzlist"/>
              <w:numPr>
                <w:ilvl w:val="0"/>
                <w:numId w:val="6"/>
              </w:numPr>
            </w:pPr>
            <w:r w:rsidRPr="00204F0C">
              <w:t>posiadane przez organizację certyfikaty;</w:t>
            </w:r>
          </w:p>
          <w:p w14:paraId="142B8C8D" w14:textId="44D032F8" w:rsidR="00204F0C" w:rsidRDefault="000044D5" w:rsidP="00204F0C">
            <w:pPr>
              <w:numPr>
                <w:ilvl w:val="0"/>
                <w:numId w:val="6"/>
              </w:numPr>
              <w:rPr>
                <w:i/>
              </w:rPr>
            </w:pPr>
            <w:r w:rsidRPr="00204F0C">
              <w:t>adekwatność celów, rezultatów i grup docelowych</w:t>
            </w:r>
            <w:r w:rsidR="00204F0C">
              <w:t>;</w:t>
            </w:r>
          </w:p>
          <w:p w14:paraId="02402D6A" w14:textId="77777777" w:rsidR="00204F0C" w:rsidRPr="00204F0C" w:rsidRDefault="00204F0C" w:rsidP="00204F0C">
            <w:pPr>
              <w:numPr>
                <w:ilvl w:val="0"/>
                <w:numId w:val="6"/>
              </w:numPr>
              <w:rPr>
                <w:i/>
              </w:rPr>
            </w:pPr>
            <w:r w:rsidRPr="00204F0C">
              <w:t>sposób zapewnienia dostępności architektonicznej, cyfrowej i/lub informacyjno-komunikacyjnej dla osób ze szczególnymi potrzebami</w:t>
            </w:r>
          </w:p>
          <w:p w14:paraId="26C6011F" w14:textId="68862B4B" w:rsidR="00204F0C" w:rsidRPr="00204F0C" w:rsidRDefault="00204F0C" w:rsidP="00204F0C">
            <w:pPr>
              <w:ind w:left="142"/>
              <w:rPr>
                <w:i/>
              </w:rPr>
            </w:pPr>
            <w:r w:rsidRPr="00204F0C">
              <w:rPr>
                <w:i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637F4234" w:rsidR="00296B2B" w:rsidRPr="000044D5" w:rsidRDefault="00296B2B" w:rsidP="007005DB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7005DB">
              <w:t>8</w:t>
            </w:r>
            <w:r w:rsidRPr="000044D5"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741299">
        <w:trPr>
          <w:trHeight w:val="1957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6C689E55" w14:textId="77777777" w:rsidR="00741299" w:rsidRPr="00204F0C" w:rsidRDefault="00741299" w:rsidP="00741299">
            <w:pPr>
              <w:jc w:val="both"/>
              <w:rPr>
                <w:b/>
              </w:rPr>
            </w:pPr>
            <w:r w:rsidRPr="00204F0C">
              <w:rPr>
                <w:b/>
              </w:rPr>
              <w:t xml:space="preserve">Kalkulacja kosztów realizacji zadania publicznego, w tym w odniesieniu do zakresu rzeczowego zadania publicznego: </w:t>
            </w:r>
            <w:r w:rsidRPr="00204F0C">
              <w:t xml:space="preserve">w ocenie oferty będą brane pod uwagę m.in. zakładane rezultaty np.*: </w:t>
            </w:r>
          </w:p>
          <w:p w14:paraId="048F24F5" w14:textId="77777777" w:rsidR="00741299" w:rsidRPr="00204F0C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4F0C">
              <w:t>celowość i adekwatność planowanych kosztów merytorycznych i kosztów obsługi zadania w stosunku do planowanych rezultatów</w:t>
            </w:r>
            <w:r w:rsidRPr="00204F0C">
              <w:rPr>
                <w:b/>
              </w:rPr>
              <w:t>,</w:t>
            </w:r>
          </w:p>
          <w:p w14:paraId="6507779D" w14:textId="02898B12" w:rsidR="00FF4C23" w:rsidRPr="00204F0C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rPr>
                <w:b/>
              </w:rPr>
            </w:pPr>
            <w:r w:rsidRPr="00204F0C">
              <w:t>sposób oszacowania wydatków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0044D5" w:rsidRDefault="0024671F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887E77" w:rsidRPr="000044D5">
              <w:t>10</w:t>
            </w:r>
            <w:r w:rsidR="00296B2B" w:rsidRPr="000044D5"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741299">
        <w:trPr>
          <w:trHeight w:val="4964"/>
        </w:trPr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lastRenderedPageBreak/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204F0C" w:rsidRDefault="00296B2B" w:rsidP="00F409BA">
            <w:r w:rsidRPr="00204F0C">
              <w:rPr>
                <w:b/>
              </w:rPr>
              <w:t xml:space="preserve">3a) Proponowana jakość wykonania zadania publicznego: </w:t>
            </w:r>
            <w:r w:rsidRPr="00204F0C">
              <w:t xml:space="preserve">przy ocenie oferty będą brane </w:t>
            </w:r>
            <w:r w:rsidR="00E41EA7" w:rsidRPr="00204F0C">
              <w:br/>
            </w:r>
            <w:r w:rsidRPr="00204F0C">
              <w:t>pod uwagę:</w:t>
            </w:r>
          </w:p>
          <w:p w14:paraId="74C42CFB" w14:textId="77777777" w:rsidR="007F50C4" w:rsidRPr="00204F0C" w:rsidRDefault="000044D5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 </w:t>
            </w:r>
            <w:r w:rsidR="007F50C4" w:rsidRPr="00204F0C">
              <w:t>diagnoza potrzeb (charakterystyka grupy docelowej i  adekwatność sposobu rozwiązania jej problemów/zaspakajania potrzeb),</w:t>
            </w:r>
          </w:p>
          <w:p w14:paraId="24FE88AE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proponowane sposoby zapewnienia jakości wykonania zadania, </w:t>
            </w:r>
          </w:p>
          <w:p w14:paraId="53CE397A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>planowane do osiągnięcia mierniki i wskaźniki,</w:t>
            </w:r>
          </w:p>
          <w:p w14:paraId="297FD4FD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identyfikacja </w:t>
            </w:r>
            <w:proofErr w:type="spellStart"/>
            <w:r w:rsidRPr="00204F0C">
              <w:t>ryzyk</w:t>
            </w:r>
            <w:proofErr w:type="spellEnd"/>
            <w:r w:rsidRPr="00204F0C">
              <w:t>,</w:t>
            </w:r>
          </w:p>
          <w:p w14:paraId="281AB552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liczba uczestników zadania i sposób rekrutacji uczestników, </w:t>
            </w:r>
          </w:p>
          <w:p w14:paraId="23AAC23D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zakładane cele i opis zakładanych rezultatów realizacji zadania (rezultaty realizacji zadania </w:t>
            </w:r>
            <w:r w:rsidRPr="00204F0C">
              <w:br/>
              <w:t xml:space="preserve">w ujęciu jakościowym, ilościowym, a także jaki będzie ich wpływ na poprawę/zmianę sytuacji odbiorców zadania), </w:t>
            </w:r>
          </w:p>
          <w:p w14:paraId="68EA6185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>adekwatność celów do zdiagnozowanych potrzeb,</w:t>
            </w:r>
          </w:p>
          <w:p w14:paraId="02AC1079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metodologia ewaluacji realizacji zadania i propozycje narzędzi ewaluacji, </w:t>
            </w:r>
          </w:p>
          <w:p w14:paraId="1E00ADAD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deklaracja współpracy z innymi podmiotami przy realizacji zadania w celu zwiększenia skuteczności i efektowności realizacji zadania, </w:t>
            </w:r>
          </w:p>
          <w:p w14:paraId="1B1396C6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dodatkowe działania mające wpływ na jakość realizacji zadania, przekraczające zakres określony w warunkach konkursu,  </w:t>
            </w:r>
          </w:p>
          <w:p w14:paraId="6227E81E" w14:textId="0A0B8376" w:rsidR="00296B2B" w:rsidRPr="00204F0C" w:rsidRDefault="007F50C4" w:rsidP="007E1B86">
            <w:pPr>
              <w:numPr>
                <w:ilvl w:val="0"/>
                <w:numId w:val="3"/>
              </w:numPr>
              <w:contextualSpacing/>
            </w:pPr>
            <w:r w:rsidRPr="00204F0C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55CFD922" w:rsidR="00296B2B" w:rsidRPr="007F50C4" w:rsidRDefault="00296B2B" w:rsidP="007005DB">
            <w:pPr>
              <w:jc w:val="center"/>
            </w:pPr>
            <w:r w:rsidRPr="007F50C4">
              <w:t xml:space="preserve">od 0 pkt </w:t>
            </w:r>
            <w:r w:rsidRPr="007F50C4">
              <w:br/>
              <w:t>do 1</w:t>
            </w:r>
            <w:r w:rsidR="007005DB">
              <w:t>2</w:t>
            </w:r>
            <w:r w:rsidRPr="007F50C4"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204F0C" w:rsidRDefault="00296B2B" w:rsidP="00180440">
            <w:pPr>
              <w:jc w:val="center"/>
              <w:rPr>
                <w:b/>
              </w:rPr>
            </w:pPr>
            <w:r w:rsidRPr="00204F0C">
              <w:rPr>
                <w:b/>
              </w:rPr>
              <w:t>3b) Kwalifikacje i doświadczenie osób, przy udziale których oferent będz</w:t>
            </w:r>
            <w:r w:rsidR="00180440" w:rsidRPr="00204F0C">
              <w:rPr>
                <w:b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7F50C4" w:rsidRDefault="00E41EA7" w:rsidP="00E41EA7">
            <w:pPr>
              <w:jc w:val="center"/>
            </w:pPr>
            <w:r w:rsidRPr="007F50C4">
              <w:t>o</w:t>
            </w:r>
            <w:r w:rsidR="00296B2B" w:rsidRPr="007F50C4"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7F50C4">
              <w:t xml:space="preserve">do </w:t>
            </w:r>
            <w:r w:rsidR="00887E77" w:rsidRPr="007F50C4">
              <w:t>3</w:t>
            </w:r>
            <w:r w:rsidRPr="007F50C4">
              <w:t xml:space="preserve"> 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751A8E0D" w14:textId="7571D8D2" w:rsidR="0077207C" w:rsidRPr="00202BDD" w:rsidRDefault="00741299" w:rsidP="00F409BA">
            <w:r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ED96BBF" w14:textId="77777777" w:rsidR="00741299" w:rsidRPr="00204F0C" w:rsidRDefault="00741299" w:rsidP="00741299">
            <w:pPr>
              <w:jc w:val="both"/>
              <w:rPr>
                <w:color w:val="000000" w:themeColor="text1"/>
              </w:rPr>
            </w:pPr>
            <w:r w:rsidRPr="00204F0C">
              <w:rPr>
                <w:b/>
                <w:color w:val="000000" w:themeColor="text1"/>
              </w:rPr>
              <w:t xml:space="preserve">Planowany przez oferenta wkład własny niefinansowy (w tym osobowy i rzeczowy) </w:t>
            </w:r>
            <w:r w:rsidRPr="00204F0C">
              <w:rPr>
                <w:color w:val="000000" w:themeColor="text1"/>
              </w:rPr>
              <w:t xml:space="preserve">liczony </w:t>
            </w:r>
            <w:r w:rsidRPr="00204F0C">
              <w:rPr>
                <w:color w:val="000000" w:themeColor="text1"/>
              </w:rPr>
              <w:br/>
              <w:t>w stosunku do kwoty wnioskowanej dotacji:</w:t>
            </w:r>
          </w:p>
          <w:p w14:paraId="3AA276C2" w14:textId="1CD54B7A" w:rsidR="0077207C" w:rsidRPr="00204F0C" w:rsidRDefault="00741299" w:rsidP="00741299">
            <w:r w:rsidRPr="00204F0C">
              <w:rPr>
                <w:i/>
                <w:color w:val="000000" w:themeColor="text1"/>
              </w:rPr>
              <w:t xml:space="preserve">Max. Akceptowana stawka godzinowa pracy </w:t>
            </w:r>
            <w:proofErr w:type="spellStart"/>
            <w:r w:rsidRPr="00204F0C">
              <w:rPr>
                <w:i/>
                <w:color w:val="000000" w:themeColor="text1"/>
              </w:rPr>
              <w:t>wolontaryjnej</w:t>
            </w:r>
            <w:proofErr w:type="spellEnd"/>
            <w:r w:rsidRPr="00204F0C">
              <w:rPr>
                <w:i/>
                <w:color w:val="000000" w:themeColor="text1"/>
              </w:rPr>
              <w:t xml:space="preserve"> wynosi 40 zł,</w:t>
            </w:r>
            <w:r w:rsidRPr="00204F0C">
              <w:rPr>
                <w:color w:val="000000" w:themeColor="text1"/>
              </w:rPr>
              <w:t xml:space="preserve"> </w:t>
            </w:r>
            <w:r w:rsidRPr="00204F0C">
              <w:rPr>
                <w:color w:val="000000" w:themeColor="text1"/>
              </w:rPr>
              <w:br/>
              <w:t xml:space="preserve">Stawka godzinowa musi być zróżnicowana </w:t>
            </w:r>
            <w:r w:rsidRPr="00204F0C">
              <w:rPr>
                <w:color w:val="000000" w:themeColor="text1"/>
              </w:rPr>
              <w:br/>
              <w:t>i umotywowana 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201CFCC4" w:rsidR="0085636B" w:rsidRPr="007F50C4" w:rsidRDefault="0085636B" w:rsidP="0085636B">
            <w:pPr>
              <w:jc w:val="center"/>
            </w:pPr>
            <w:r w:rsidRPr="007F50C4">
              <w:t>o</w:t>
            </w:r>
            <w:r w:rsidR="00CC428B" w:rsidRPr="007F50C4">
              <w:t xml:space="preserve">d </w:t>
            </w:r>
            <w:r w:rsidR="007F50C4" w:rsidRPr="007F50C4">
              <w:t>0</w:t>
            </w:r>
            <w:r w:rsidRPr="007F50C4">
              <w:t xml:space="preserve"> 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7F50C4"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739593B6" w:rsidR="00296B2B" w:rsidRPr="00741299" w:rsidRDefault="00741299" w:rsidP="00F409BA">
            <w:r w:rsidRPr="00741299">
              <w:lastRenderedPageBreak/>
              <w:t>5</w:t>
            </w:r>
            <w:r w:rsidR="00296B2B" w:rsidRPr="00741299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204F0C" w:rsidRDefault="00296B2B" w:rsidP="00E41EA7">
            <w:pPr>
              <w:rPr>
                <w:b/>
              </w:rPr>
            </w:pPr>
            <w:r w:rsidRPr="00204F0C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14:paraId="5D7073A5" w14:textId="77777777" w:rsidR="007005DB" w:rsidRDefault="007005DB" w:rsidP="007005DB">
            <w:pPr>
              <w:contextualSpacing/>
              <w:jc w:val="both"/>
            </w:pPr>
            <w:r>
              <w:t xml:space="preserve">Przy ocenie oferty będą brane pod uwagę m.in.: </w:t>
            </w:r>
          </w:p>
          <w:p w14:paraId="3E116BCA" w14:textId="77777777" w:rsidR="007005DB" w:rsidRDefault="007005DB" w:rsidP="007005DB">
            <w:pPr>
              <w:contextualSpacing/>
              <w:jc w:val="both"/>
            </w:pPr>
            <w:r>
              <w:t>1)  liczba i rodzaj zrealizowanych w latach</w:t>
            </w:r>
          </w:p>
          <w:p w14:paraId="3D60FEF9" w14:textId="77777777" w:rsidR="007005DB" w:rsidRDefault="007005DB" w:rsidP="007005DB">
            <w:pPr>
              <w:contextualSpacing/>
              <w:jc w:val="both"/>
            </w:pPr>
            <w:r>
              <w:t xml:space="preserve">      2018 – 2021 zadań publicznych,</w:t>
            </w:r>
          </w:p>
          <w:p w14:paraId="4D226116" w14:textId="324EE136" w:rsidR="007005DB" w:rsidRDefault="007005DB" w:rsidP="007005DB">
            <w:pPr>
              <w:contextualSpacing/>
              <w:jc w:val="both"/>
            </w:pPr>
            <w:r>
              <w:t xml:space="preserve">2)   koszt </w:t>
            </w:r>
            <w:r w:rsidR="00C07723">
              <w:t>realizowanych zadań publicznych</w:t>
            </w:r>
            <w:r>
              <w:t xml:space="preserve">, </w:t>
            </w:r>
          </w:p>
          <w:p w14:paraId="3AF35F89" w14:textId="77777777" w:rsidR="007005DB" w:rsidRDefault="007005DB" w:rsidP="007005DB">
            <w:pPr>
              <w:contextualSpacing/>
              <w:jc w:val="both"/>
            </w:pPr>
            <w:r>
              <w:t>3) opinie i rekomendacje instytucji i podmiotów</w:t>
            </w:r>
            <w:r>
              <w:br/>
              <w:t xml:space="preserve">      udzielających dotacji na zrealizowane projekty</w:t>
            </w:r>
          </w:p>
          <w:p w14:paraId="25A4DCBE" w14:textId="77777777" w:rsidR="007005DB" w:rsidRDefault="007005DB" w:rsidP="007005DB">
            <w:pPr>
              <w:contextualSpacing/>
              <w:jc w:val="both"/>
            </w:pPr>
            <w:r>
              <w:t xml:space="preserve">      </w:t>
            </w:r>
            <w:r w:rsidRPr="009056B8">
              <w:rPr>
                <w:u w:val="single"/>
              </w:rPr>
              <w:t>(w przypadku braku dotychczasowej współpracy</w:t>
            </w:r>
            <w:r w:rsidRPr="009056B8">
              <w:rPr>
                <w:u w:val="single"/>
              </w:rPr>
              <w:br/>
            </w:r>
            <w:r w:rsidRPr="007005DB">
              <w:t xml:space="preserve">      </w:t>
            </w:r>
            <w:r w:rsidRPr="009056B8">
              <w:rPr>
                <w:u w:val="single"/>
              </w:rPr>
              <w:t xml:space="preserve">GMK z oferentem, ofercie przyznaje się </w:t>
            </w:r>
            <w:r w:rsidRPr="009056B8">
              <w:rPr>
                <w:b/>
                <w:u w:val="single"/>
              </w:rPr>
              <w:t>1 pkt</w:t>
            </w:r>
            <w:r>
              <w:t>),</w:t>
            </w:r>
          </w:p>
          <w:p w14:paraId="40B533EC" w14:textId="77777777" w:rsidR="007005DB" w:rsidRDefault="007005DB" w:rsidP="007005DB">
            <w:pPr>
              <w:contextualSpacing/>
              <w:jc w:val="both"/>
            </w:pPr>
            <w:r>
              <w:t>4) sposób rozliczenia dotychczas otrzymanych</w:t>
            </w:r>
            <w:r>
              <w:br/>
              <w:t xml:space="preserve">       środków na realizację zadań publicznych </w:t>
            </w:r>
          </w:p>
          <w:p w14:paraId="5C4A98D3" w14:textId="774C1A77" w:rsidR="00296B2B" w:rsidRPr="00204F0C" w:rsidRDefault="007005DB" w:rsidP="007005DB">
            <w:pPr>
              <w:contextualSpacing/>
            </w:pPr>
            <w:r>
              <w:t xml:space="preserve">      (w przypadku negatywnej oceny dotychczasowej </w:t>
            </w:r>
            <w:r>
              <w:br/>
              <w:t xml:space="preserve">       współpracy GMK z oferentem, ofercie przyznaje </w:t>
            </w:r>
            <w:r>
              <w:br/>
              <w:t xml:space="preserve">       się </w:t>
            </w:r>
            <w:r w:rsidRPr="009056B8">
              <w:rPr>
                <w:b/>
              </w:rPr>
              <w:t>0 pkt</w:t>
            </w:r>
            <w:r>
              <w:t>).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13F91BAD" w:rsidR="00296B2B" w:rsidRPr="007F50C4" w:rsidRDefault="00D11F8E" w:rsidP="00642072">
            <w:pPr>
              <w:jc w:val="center"/>
            </w:pPr>
            <w:r w:rsidRPr="007F50C4">
              <w:t xml:space="preserve">od 0 pkt do </w:t>
            </w:r>
            <w:r w:rsidR="00642072">
              <w:t>4</w:t>
            </w:r>
            <w:r w:rsidR="00296B2B" w:rsidRPr="007F50C4"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37D61F81" w14:textId="77777777" w:rsidR="00D11F8E" w:rsidRPr="00202BDD" w:rsidRDefault="00D11F8E" w:rsidP="00296B2B"/>
    <w:p w14:paraId="2C83621E" w14:textId="6F108436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642072">
        <w:rPr>
          <w:b/>
          <w:sz w:val="24"/>
          <w:szCs w:val="24"/>
        </w:rPr>
        <w:t>40</w:t>
      </w:r>
      <w:r w:rsidRPr="00804A45">
        <w:rPr>
          <w:b/>
          <w:sz w:val="24"/>
          <w:szCs w:val="24"/>
        </w:rPr>
        <w:t xml:space="preserve"> pkt</w:t>
      </w:r>
    </w:p>
    <w:p w14:paraId="4757F2F6" w14:textId="735AF83D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7005DB">
        <w:rPr>
          <w:b/>
          <w:sz w:val="24"/>
          <w:szCs w:val="24"/>
        </w:rPr>
        <w:t>2</w:t>
      </w:r>
      <w:r w:rsidR="00642072">
        <w:rPr>
          <w:b/>
          <w:sz w:val="24"/>
          <w:szCs w:val="24"/>
        </w:rPr>
        <w:t>1</w:t>
      </w:r>
      <w:r w:rsidRPr="00804A45">
        <w:rPr>
          <w:b/>
          <w:sz w:val="24"/>
          <w:szCs w:val="24"/>
        </w:rPr>
        <w:t xml:space="preserve"> pkt</w:t>
      </w:r>
    </w:p>
    <w:p w14:paraId="1410ADF2" w14:textId="4B5BF9E7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  <w:r w:rsidR="0067255F" w:rsidRPr="00202BDD">
        <w:rPr>
          <w:b/>
          <w:sz w:val="24"/>
          <w:szCs w:val="24"/>
        </w:rPr>
        <w:t>Dotacje przyznawane są wg listy rankingowej, do wyczerpania puli środków</w:t>
      </w:r>
      <w:r w:rsidR="0067255F">
        <w:rPr>
          <w:b/>
          <w:sz w:val="24"/>
          <w:szCs w:val="24"/>
        </w:rPr>
        <w:t>.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42128D2B" w14:textId="232580E6" w:rsidR="00D11F8E" w:rsidRPr="00202BDD" w:rsidRDefault="00296B2B" w:rsidP="007E1B86">
      <w:pPr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76BF06D4" w:rsidR="00296B2B" w:rsidRPr="00202BDD" w:rsidRDefault="00296B2B" w:rsidP="00F34DD7">
            <w:pPr>
              <w:jc w:val="center"/>
            </w:pPr>
            <w:r w:rsidRPr="00202BDD">
              <w:lastRenderedPageBreak/>
              <w:t>5</w:t>
            </w:r>
            <w:r w:rsidR="007E1B86">
              <w:t>-7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40C9C993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59A8C756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1F68A87B" w14:textId="77777777" w:rsidR="007E1B86" w:rsidRDefault="007E1B86" w:rsidP="007E1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7E1B86" w:rsidRPr="00202BDD" w14:paraId="513CFCA4" w14:textId="77777777" w:rsidTr="00230D4B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0D142BD0" w14:textId="77777777" w:rsidR="007E1B86" w:rsidRDefault="007E1B86" w:rsidP="007005DB">
            <w:pPr>
              <w:ind w:left="-851"/>
              <w:rPr>
                <w:b/>
              </w:rPr>
            </w:pPr>
          </w:p>
          <w:p w14:paraId="59E175B8" w14:textId="77777777" w:rsidR="007E1B86" w:rsidRPr="00202BDD" w:rsidRDefault="007E1B86" w:rsidP="007005DB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396E05A9" w14:textId="77777777" w:rsidR="007E1B86" w:rsidRPr="00202BDD" w:rsidRDefault="007E1B86" w:rsidP="007005D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4CDBFADC" w14:textId="77777777" w:rsidR="007E1B86" w:rsidRPr="00202BDD" w:rsidRDefault="007E1B86" w:rsidP="007005DB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2E33BB4A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A4D8E8" w14:textId="77777777" w:rsidR="007E1B86" w:rsidRPr="00202BDD" w:rsidRDefault="007E1B86" w:rsidP="007005DB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7C21F9A5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732614" w14:textId="77777777" w:rsidR="007E1B86" w:rsidRPr="00202BDD" w:rsidRDefault="007E1B86" w:rsidP="007005DB">
            <w:pPr>
              <w:ind w:left="284"/>
            </w:pPr>
            <w:r w:rsidRPr="00202BDD">
              <w:t>3a. Proponowana jakość wykonania zadania publicznego</w:t>
            </w:r>
          </w:p>
          <w:p w14:paraId="62889FE9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6B94E6" w14:textId="77777777" w:rsidR="007E1B86" w:rsidRPr="00202BDD" w:rsidRDefault="007E1B86" w:rsidP="007005DB">
            <w:pPr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703BFA91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9765FC" w14:textId="43CCD102" w:rsidR="007E1B86" w:rsidRPr="00887E77" w:rsidRDefault="007E1B86" w:rsidP="007005DB">
            <w:pPr>
              <w:pStyle w:val="Akapitzlist"/>
              <w:numPr>
                <w:ilvl w:val="0"/>
                <w:numId w:val="5"/>
              </w:numPr>
            </w:pPr>
            <w:r w:rsidRPr="00887E77">
              <w:t>Planowany przez oferenta wkład własny niefinansowy (w tym osobowy i rzeczowy)</w:t>
            </w:r>
          </w:p>
          <w:p w14:paraId="00303B0F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565F00" w14:textId="77777777" w:rsidR="007E1B86" w:rsidRPr="00202BDD" w:rsidRDefault="007E1B86" w:rsidP="007005DB">
            <w:pPr>
              <w:numPr>
                <w:ilvl w:val="0"/>
                <w:numId w:val="5"/>
              </w:numPr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6D8777D0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0C559C" w14:textId="77777777" w:rsidR="007E1B86" w:rsidRPr="00202BDD" w:rsidRDefault="007E1B86" w:rsidP="00230D4B">
            <w:pPr>
              <w:rPr>
                <w:b/>
              </w:rPr>
            </w:pPr>
          </w:p>
        </w:tc>
      </w:tr>
      <w:tr w:rsidR="007E1B86" w:rsidRPr="00202BDD" w14:paraId="5D34E2DA" w14:textId="77777777" w:rsidTr="00230D4B">
        <w:tc>
          <w:tcPr>
            <w:tcW w:w="9429" w:type="dxa"/>
          </w:tcPr>
          <w:p w14:paraId="2BB4F78C" w14:textId="77777777" w:rsidR="007E1B86" w:rsidRPr="00202BDD" w:rsidRDefault="007E1B86" w:rsidP="00230D4B">
            <w:pPr>
              <w:rPr>
                <w:b/>
              </w:rPr>
            </w:pPr>
          </w:p>
          <w:p w14:paraId="58897E3D" w14:textId="77777777" w:rsidR="007E1B86" w:rsidRPr="00202BDD" w:rsidRDefault="007E1B86" w:rsidP="00230D4B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2DBCD5D5" w14:textId="77777777" w:rsidR="007E1B86" w:rsidRPr="00202BDD" w:rsidRDefault="007E1B86" w:rsidP="00230D4B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406426E5" w14:textId="77777777" w:rsidR="007E1B86" w:rsidRPr="00202BDD" w:rsidRDefault="007E1B86" w:rsidP="00230D4B">
            <w:pPr>
              <w:rPr>
                <w:b/>
              </w:rPr>
            </w:pPr>
          </w:p>
        </w:tc>
      </w:tr>
    </w:tbl>
    <w:p w14:paraId="436F134D" w14:textId="272CDFF5" w:rsidR="00296B2B" w:rsidRPr="007005DB" w:rsidRDefault="00296B2B" w:rsidP="007005DB">
      <w:pPr>
        <w:tabs>
          <w:tab w:val="left" w:pos="1176"/>
        </w:tabs>
        <w:rPr>
          <w:sz w:val="24"/>
          <w:szCs w:val="24"/>
        </w:rPr>
        <w:sectPr w:rsidR="00296B2B" w:rsidRPr="007005DB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5DC7CED8" w14:textId="77777777" w:rsidR="00C84D1B" w:rsidRPr="00887E77" w:rsidRDefault="00C84D1B" w:rsidP="007E1B86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3FB21" w14:textId="77777777" w:rsidR="00672C3E" w:rsidRDefault="00672C3E" w:rsidP="008020EE">
      <w:r>
        <w:separator/>
      </w:r>
    </w:p>
  </w:endnote>
  <w:endnote w:type="continuationSeparator" w:id="0">
    <w:p w14:paraId="218ACA2B" w14:textId="77777777" w:rsidR="00672C3E" w:rsidRDefault="00672C3E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5F6A" w14:textId="77777777" w:rsidR="00672C3E" w:rsidRDefault="00672C3E" w:rsidP="008020EE">
      <w:r>
        <w:separator/>
      </w:r>
    </w:p>
  </w:footnote>
  <w:footnote w:type="continuationSeparator" w:id="0">
    <w:p w14:paraId="459EFD63" w14:textId="77777777" w:rsidR="00672C3E" w:rsidRDefault="00672C3E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044D5"/>
    <w:rsid w:val="00036846"/>
    <w:rsid w:val="0003707B"/>
    <w:rsid w:val="00086CA0"/>
    <w:rsid w:val="00092A28"/>
    <w:rsid w:val="000A3317"/>
    <w:rsid w:val="000A5BCD"/>
    <w:rsid w:val="000D668C"/>
    <w:rsid w:val="000F49CF"/>
    <w:rsid w:val="001050A6"/>
    <w:rsid w:val="00161548"/>
    <w:rsid w:val="0017510C"/>
    <w:rsid w:val="00180440"/>
    <w:rsid w:val="001960EB"/>
    <w:rsid w:val="001C1DB4"/>
    <w:rsid w:val="001E0F6F"/>
    <w:rsid w:val="001E10C4"/>
    <w:rsid w:val="00204CCC"/>
    <w:rsid w:val="00204F0C"/>
    <w:rsid w:val="0024671F"/>
    <w:rsid w:val="002716CD"/>
    <w:rsid w:val="00273C22"/>
    <w:rsid w:val="00293474"/>
    <w:rsid w:val="00296B2B"/>
    <w:rsid w:val="002B2F98"/>
    <w:rsid w:val="003537CC"/>
    <w:rsid w:val="00397095"/>
    <w:rsid w:val="003C26FE"/>
    <w:rsid w:val="003E6DAD"/>
    <w:rsid w:val="004017CC"/>
    <w:rsid w:val="00437BFE"/>
    <w:rsid w:val="00442471"/>
    <w:rsid w:val="00447C55"/>
    <w:rsid w:val="00451A26"/>
    <w:rsid w:val="00463447"/>
    <w:rsid w:val="005B6362"/>
    <w:rsid w:val="005C5E98"/>
    <w:rsid w:val="005D74F1"/>
    <w:rsid w:val="005E7C5F"/>
    <w:rsid w:val="006129C7"/>
    <w:rsid w:val="00615A31"/>
    <w:rsid w:val="00642072"/>
    <w:rsid w:val="00643ADB"/>
    <w:rsid w:val="00661FF0"/>
    <w:rsid w:val="00665659"/>
    <w:rsid w:val="0067255F"/>
    <w:rsid w:val="00672C3E"/>
    <w:rsid w:val="006F1A5D"/>
    <w:rsid w:val="007005DB"/>
    <w:rsid w:val="007236AD"/>
    <w:rsid w:val="00741299"/>
    <w:rsid w:val="0077207C"/>
    <w:rsid w:val="007755A6"/>
    <w:rsid w:val="0078695F"/>
    <w:rsid w:val="00796277"/>
    <w:rsid w:val="007E1B86"/>
    <w:rsid w:val="007F2292"/>
    <w:rsid w:val="007F50C4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9B0B5E"/>
    <w:rsid w:val="009B3FD9"/>
    <w:rsid w:val="00A64706"/>
    <w:rsid w:val="00A679EB"/>
    <w:rsid w:val="00A922E4"/>
    <w:rsid w:val="00AD0DA0"/>
    <w:rsid w:val="00B32688"/>
    <w:rsid w:val="00BD1FCA"/>
    <w:rsid w:val="00BE0F7C"/>
    <w:rsid w:val="00C0718F"/>
    <w:rsid w:val="00C07723"/>
    <w:rsid w:val="00C2557E"/>
    <w:rsid w:val="00C3034A"/>
    <w:rsid w:val="00C32F1E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3BE4"/>
    <w:rsid w:val="00D80A48"/>
    <w:rsid w:val="00D82A40"/>
    <w:rsid w:val="00DB00AC"/>
    <w:rsid w:val="00DE0AE0"/>
    <w:rsid w:val="00E14796"/>
    <w:rsid w:val="00E41EA7"/>
    <w:rsid w:val="00EA5C7B"/>
    <w:rsid w:val="00EE1A59"/>
    <w:rsid w:val="00EE6BA1"/>
    <w:rsid w:val="00F03446"/>
    <w:rsid w:val="00F2450B"/>
    <w:rsid w:val="00F34DD7"/>
    <w:rsid w:val="00F55836"/>
    <w:rsid w:val="00F658BD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Jachowicz Marek</cp:lastModifiedBy>
  <cp:revision>28</cp:revision>
  <cp:lastPrinted>2020-02-28T10:39:00Z</cp:lastPrinted>
  <dcterms:created xsi:type="dcterms:W3CDTF">2020-02-11T10:46:00Z</dcterms:created>
  <dcterms:modified xsi:type="dcterms:W3CDTF">2022-04-12T11:23:00Z</dcterms:modified>
</cp:coreProperties>
</file>