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817" w:rsidRPr="007D3A24" w:rsidRDefault="00FF5785" w:rsidP="00675FA2">
      <w:pPr>
        <w:pStyle w:val="Heading110"/>
        <w:keepNext/>
        <w:keepLines/>
        <w:shd w:val="clear" w:color="auto" w:fill="auto"/>
        <w:tabs>
          <w:tab w:val="left" w:pos="2127"/>
        </w:tabs>
        <w:spacing w:after="0"/>
        <w:ind w:left="2080" w:right="1860"/>
        <w:rPr>
          <w:lang w:val="ru-RU" w:eastAsia="ru-RU" w:bidi="ru-RU"/>
        </w:rPr>
      </w:pPr>
      <w:bookmarkStart w:id="0" w:name="bookmark0"/>
      <w:bookmarkStart w:id="1" w:name="_GoBack"/>
      <w:r w:rsidRPr="007D3A24">
        <w:t>OPINIA NR</w:t>
      </w:r>
      <w:r w:rsidR="007D3A24" w:rsidRPr="007D3A24">
        <w:t xml:space="preserve"> 67/2021</w:t>
      </w:r>
    </w:p>
    <w:p w:rsidR="00B555FA" w:rsidRPr="007D3A24" w:rsidRDefault="00FF5785" w:rsidP="00675FA2">
      <w:pPr>
        <w:pStyle w:val="Heading110"/>
        <w:keepNext/>
        <w:keepLines/>
        <w:shd w:val="clear" w:color="auto" w:fill="auto"/>
        <w:tabs>
          <w:tab w:val="left" w:pos="2127"/>
        </w:tabs>
        <w:spacing w:after="0"/>
        <w:ind w:left="2080" w:right="1860"/>
      </w:pPr>
      <w:r w:rsidRPr="007D3A24">
        <w:t xml:space="preserve">PREZYDENTA MIASTA KRAKOWA </w:t>
      </w:r>
      <w:r w:rsidR="0050104B" w:rsidRPr="007D3A24">
        <w:t xml:space="preserve">     </w:t>
      </w:r>
      <w:r w:rsidRPr="007D3A24">
        <w:t>Z DNIA</w:t>
      </w:r>
      <w:bookmarkEnd w:id="0"/>
      <w:r w:rsidR="007D3A24" w:rsidRPr="007D3A24">
        <w:t xml:space="preserve"> 8 czerwca 2021 r.</w:t>
      </w:r>
    </w:p>
    <w:bookmarkEnd w:id="1"/>
    <w:p w:rsidR="00983817" w:rsidRDefault="00983817" w:rsidP="00675FA2">
      <w:pPr>
        <w:pStyle w:val="Heading110"/>
        <w:keepNext/>
        <w:keepLines/>
        <w:shd w:val="clear" w:color="auto" w:fill="auto"/>
        <w:tabs>
          <w:tab w:val="left" w:pos="2127"/>
        </w:tabs>
        <w:spacing w:after="0"/>
        <w:ind w:left="2080" w:right="1860"/>
      </w:pPr>
    </w:p>
    <w:p w:rsidR="00D60ECD" w:rsidRPr="00014382" w:rsidRDefault="00955479" w:rsidP="00675FA2">
      <w:pPr>
        <w:pStyle w:val="Heading210"/>
        <w:keepNext/>
        <w:keepLines/>
        <w:shd w:val="clear" w:color="auto" w:fill="auto"/>
        <w:tabs>
          <w:tab w:val="left" w:pos="2127"/>
        </w:tabs>
        <w:spacing w:before="0" w:after="166"/>
        <w:rPr>
          <w:sz w:val="24"/>
          <w:szCs w:val="24"/>
        </w:rPr>
      </w:pPr>
      <w:bookmarkStart w:id="2" w:name="bookmark1"/>
      <w:r>
        <w:rPr>
          <w:sz w:val="24"/>
          <w:szCs w:val="24"/>
        </w:rPr>
        <w:t>dotycząca</w:t>
      </w:r>
      <w:r w:rsidR="00FF5785" w:rsidRPr="00014382">
        <w:rPr>
          <w:sz w:val="24"/>
          <w:szCs w:val="24"/>
        </w:rPr>
        <w:t xml:space="preserve"> </w:t>
      </w:r>
      <w:bookmarkEnd w:id="2"/>
      <w:r w:rsidR="00E6686B" w:rsidRPr="00014382">
        <w:rPr>
          <w:sz w:val="24"/>
          <w:szCs w:val="24"/>
        </w:rPr>
        <w:t xml:space="preserve">projektu uchwały </w:t>
      </w:r>
      <w:r w:rsidRPr="00955479">
        <w:rPr>
          <w:i/>
          <w:sz w:val="24"/>
          <w:szCs w:val="24"/>
        </w:rPr>
        <w:t xml:space="preserve">w </w:t>
      </w:r>
      <w:r w:rsidR="00014382" w:rsidRPr="00955479">
        <w:rPr>
          <w:i/>
          <w:sz w:val="24"/>
          <w:szCs w:val="24"/>
        </w:rPr>
        <w:t xml:space="preserve">sprawie </w:t>
      </w:r>
      <w:r>
        <w:rPr>
          <w:i/>
          <w:sz w:val="24"/>
          <w:szCs w:val="24"/>
        </w:rPr>
        <w:t>u</w:t>
      </w:r>
      <w:r w:rsidR="00014382" w:rsidRPr="00955479">
        <w:rPr>
          <w:i/>
          <w:sz w:val="24"/>
          <w:szCs w:val="24"/>
        </w:rPr>
        <w:t>stalenia kierunków działań dla Prezydenta Miasta Krakowa w zakresie ustanowienia Użytku Ekologicznego „Łąki na Klinach - Południe”</w:t>
      </w:r>
      <w:r w:rsidR="00014382" w:rsidRPr="00014382">
        <w:rPr>
          <w:sz w:val="24"/>
          <w:szCs w:val="24"/>
        </w:rPr>
        <w:t xml:space="preserve"> </w:t>
      </w:r>
      <w:r w:rsidR="00E6686B" w:rsidRPr="00014382">
        <w:rPr>
          <w:sz w:val="24"/>
          <w:szCs w:val="24"/>
        </w:rPr>
        <w:t>– druk nr 197</w:t>
      </w:r>
      <w:r w:rsidR="007711DA" w:rsidRPr="00014382">
        <w:rPr>
          <w:sz w:val="24"/>
          <w:szCs w:val="24"/>
        </w:rPr>
        <w:t>4</w:t>
      </w:r>
      <w:r>
        <w:rPr>
          <w:sz w:val="24"/>
          <w:szCs w:val="24"/>
        </w:rPr>
        <w:t>.</w:t>
      </w:r>
    </w:p>
    <w:p w:rsidR="00955479" w:rsidRDefault="00176382" w:rsidP="00955479">
      <w:pPr>
        <w:pStyle w:val="paragraf"/>
        <w:tabs>
          <w:tab w:val="left" w:pos="2127"/>
        </w:tabs>
        <w:spacing w:before="0"/>
        <w:ind w:firstLine="540"/>
        <w:jc w:val="both"/>
        <w:rPr>
          <w:sz w:val="20"/>
        </w:rPr>
      </w:pPr>
      <w:r w:rsidRPr="002A43B6">
        <w:rPr>
          <w:sz w:val="20"/>
        </w:rPr>
        <w:t xml:space="preserve">Na podstawie § 30 ust. 4 pkt 4 Statutu Miasta Krakowa stanowiącego załącznik do uchwały </w:t>
      </w:r>
      <w:r>
        <w:rPr>
          <w:sz w:val="20"/>
        </w:rPr>
        <w:t>n</w:t>
      </w:r>
      <w:r w:rsidRPr="002A43B6">
        <w:rPr>
          <w:sz w:val="20"/>
        </w:rPr>
        <w:t>r XLVIII/435/96 Rady Miasta Krakowa z dnia 24 kwietnia 1996 r. w sprawie Statutu Miasta Krakowa (tekst jednolity: Dz. Urz. Woj. Małopolskiego z 201</w:t>
      </w:r>
      <w:r>
        <w:rPr>
          <w:sz w:val="20"/>
        </w:rPr>
        <w:t>9</w:t>
      </w:r>
      <w:r w:rsidRPr="002A43B6">
        <w:rPr>
          <w:sz w:val="20"/>
        </w:rPr>
        <w:t xml:space="preserve"> r., poz. </w:t>
      </w:r>
      <w:r>
        <w:rPr>
          <w:sz w:val="20"/>
        </w:rPr>
        <w:t>7074 oraz z 2020 r. poz. 919</w:t>
      </w:r>
      <w:r w:rsidRPr="002A43B6">
        <w:rPr>
          <w:sz w:val="20"/>
        </w:rPr>
        <w:t>) postanawia się, co następuje:</w:t>
      </w:r>
    </w:p>
    <w:p w:rsidR="0050104B" w:rsidRDefault="0050104B" w:rsidP="0050104B">
      <w:pPr>
        <w:pStyle w:val="paragraf"/>
        <w:tabs>
          <w:tab w:val="left" w:pos="2127"/>
        </w:tabs>
        <w:spacing w:before="0"/>
        <w:ind w:firstLine="540"/>
        <w:jc w:val="both"/>
        <w:rPr>
          <w:sz w:val="20"/>
        </w:rPr>
      </w:pPr>
    </w:p>
    <w:p w:rsidR="0050104B" w:rsidRDefault="00FF5785" w:rsidP="0050104B">
      <w:pPr>
        <w:pStyle w:val="paragraf"/>
        <w:tabs>
          <w:tab w:val="left" w:pos="2127"/>
        </w:tabs>
        <w:spacing w:before="0"/>
        <w:ind w:firstLine="540"/>
        <w:jc w:val="both"/>
        <w:rPr>
          <w:b/>
        </w:rPr>
      </w:pPr>
      <w:r w:rsidRPr="00176382">
        <w:rPr>
          <w:b/>
          <w:szCs w:val="24"/>
        </w:rPr>
        <w:t>Opiniuje się negatywnie</w:t>
      </w:r>
      <w:r w:rsidRPr="00176382">
        <w:rPr>
          <w:szCs w:val="24"/>
        </w:rPr>
        <w:t xml:space="preserve"> projekt uchwały </w:t>
      </w:r>
      <w:r w:rsidR="00955479" w:rsidRPr="00176382">
        <w:rPr>
          <w:szCs w:val="24"/>
        </w:rPr>
        <w:t>wniesion</w:t>
      </w:r>
      <w:r w:rsidR="00955479">
        <w:rPr>
          <w:szCs w:val="24"/>
        </w:rPr>
        <w:t>y</w:t>
      </w:r>
      <w:r w:rsidR="00955479" w:rsidRPr="00176382">
        <w:rPr>
          <w:szCs w:val="24"/>
        </w:rPr>
        <w:t xml:space="preserve"> przez Komisję Planowania Przestrzennego i Ochrony Środowiska Rady Miasta Krakowa</w:t>
      </w:r>
      <w:r w:rsidR="00955479">
        <w:t xml:space="preserve"> </w:t>
      </w:r>
      <w:r w:rsidR="00E6686B" w:rsidRPr="00955479">
        <w:rPr>
          <w:i/>
          <w:szCs w:val="24"/>
        </w:rPr>
        <w:t xml:space="preserve">w </w:t>
      </w:r>
      <w:r w:rsidR="00014382" w:rsidRPr="00955479">
        <w:rPr>
          <w:i/>
          <w:szCs w:val="24"/>
        </w:rPr>
        <w:t xml:space="preserve">sprawie </w:t>
      </w:r>
      <w:r w:rsidR="00955479">
        <w:rPr>
          <w:i/>
          <w:szCs w:val="24"/>
        </w:rPr>
        <w:t>u</w:t>
      </w:r>
      <w:r w:rsidR="00014382" w:rsidRPr="00955479">
        <w:rPr>
          <w:i/>
          <w:szCs w:val="24"/>
        </w:rPr>
        <w:t>stalenia kierunków działań dla Prezydenta Miasta Krakowa w zakresie ustanowienia Użytku Ekologicznego „Łąki na Klinach - Południe”</w:t>
      </w:r>
      <w:bookmarkStart w:id="3" w:name="bookmark2"/>
      <w:r w:rsidR="00E32C0A">
        <w:t xml:space="preserve">– </w:t>
      </w:r>
      <w:r w:rsidR="00E32C0A" w:rsidRPr="00E32C0A">
        <w:rPr>
          <w:b/>
        </w:rPr>
        <w:t>druk nr 197</w:t>
      </w:r>
      <w:r w:rsidR="007711DA">
        <w:rPr>
          <w:b/>
        </w:rPr>
        <w:t>4</w:t>
      </w:r>
      <w:r w:rsidR="00955479">
        <w:rPr>
          <w:b/>
        </w:rPr>
        <w:t>.</w:t>
      </w:r>
    </w:p>
    <w:p w:rsidR="0050104B" w:rsidRDefault="0050104B" w:rsidP="0050104B">
      <w:pPr>
        <w:pStyle w:val="paragraf"/>
        <w:tabs>
          <w:tab w:val="left" w:pos="2127"/>
        </w:tabs>
        <w:spacing w:before="0"/>
        <w:ind w:firstLine="540"/>
        <w:jc w:val="both"/>
        <w:rPr>
          <w:b/>
          <w:szCs w:val="24"/>
        </w:rPr>
      </w:pPr>
    </w:p>
    <w:p w:rsidR="00B555FA" w:rsidRDefault="00FF5785" w:rsidP="0050104B">
      <w:pPr>
        <w:pStyle w:val="paragraf"/>
        <w:tabs>
          <w:tab w:val="left" w:pos="2127"/>
        </w:tabs>
        <w:spacing w:before="0"/>
        <w:ind w:firstLine="540"/>
        <w:rPr>
          <w:b/>
          <w:szCs w:val="24"/>
        </w:rPr>
      </w:pPr>
      <w:r w:rsidRPr="005E6564">
        <w:rPr>
          <w:b/>
          <w:szCs w:val="24"/>
        </w:rPr>
        <w:t>UZASADNIENIE</w:t>
      </w:r>
      <w:bookmarkEnd w:id="3"/>
    </w:p>
    <w:p w:rsidR="0050104B" w:rsidRPr="0050104B" w:rsidRDefault="0050104B" w:rsidP="0050104B">
      <w:pPr>
        <w:pStyle w:val="paragraf"/>
        <w:tabs>
          <w:tab w:val="left" w:pos="2127"/>
        </w:tabs>
        <w:spacing w:before="0"/>
        <w:ind w:firstLine="540"/>
        <w:jc w:val="both"/>
        <w:rPr>
          <w:sz w:val="20"/>
        </w:rPr>
      </w:pPr>
    </w:p>
    <w:p w:rsidR="007C5341" w:rsidRPr="00014382" w:rsidRDefault="00FB66C4" w:rsidP="00675FA2">
      <w:pPr>
        <w:pStyle w:val="Bodytext20"/>
        <w:shd w:val="clear" w:color="auto" w:fill="auto"/>
        <w:tabs>
          <w:tab w:val="left" w:pos="2127"/>
        </w:tabs>
        <w:spacing w:before="0" w:after="0" w:line="240" w:lineRule="auto"/>
        <w:ind w:firstLine="567"/>
        <w:rPr>
          <w:sz w:val="24"/>
          <w:szCs w:val="24"/>
        </w:rPr>
      </w:pPr>
      <w:r w:rsidRPr="00014382">
        <w:rPr>
          <w:sz w:val="24"/>
          <w:szCs w:val="24"/>
        </w:rPr>
        <w:t>U</w:t>
      </w:r>
      <w:r w:rsidR="00EB7CCB" w:rsidRPr="00014382">
        <w:rPr>
          <w:sz w:val="24"/>
          <w:szCs w:val="24"/>
        </w:rPr>
        <w:t>żytek ekologiczny</w:t>
      </w:r>
      <w:r w:rsidRPr="00014382">
        <w:rPr>
          <w:sz w:val="24"/>
          <w:szCs w:val="24"/>
        </w:rPr>
        <w:t xml:space="preserve"> zgodnie</w:t>
      </w:r>
      <w:r w:rsidR="00EB7CCB" w:rsidRPr="00014382">
        <w:rPr>
          <w:sz w:val="24"/>
          <w:szCs w:val="24"/>
        </w:rPr>
        <w:t xml:space="preserve"> </w:t>
      </w:r>
      <w:r w:rsidRPr="00014382">
        <w:rPr>
          <w:sz w:val="24"/>
          <w:szCs w:val="24"/>
        </w:rPr>
        <w:t xml:space="preserve">z art. 42 ustawy z dnia 16 kwietnia 2004 r. </w:t>
      </w:r>
      <w:r w:rsidRPr="00955479">
        <w:rPr>
          <w:i/>
          <w:sz w:val="24"/>
          <w:szCs w:val="24"/>
        </w:rPr>
        <w:t xml:space="preserve">o ochronie przyrody </w:t>
      </w:r>
      <w:r w:rsidRPr="00014382">
        <w:rPr>
          <w:sz w:val="24"/>
          <w:szCs w:val="24"/>
        </w:rPr>
        <w:t>(t</w:t>
      </w:r>
      <w:r w:rsidR="00955479">
        <w:rPr>
          <w:sz w:val="24"/>
          <w:szCs w:val="24"/>
        </w:rPr>
        <w:t>ekst jednolity:</w:t>
      </w:r>
      <w:r w:rsidRPr="00014382">
        <w:rPr>
          <w:sz w:val="24"/>
          <w:szCs w:val="24"/>
        </w:rPr>
        <w:t xml:space="preserve"> Dz.</w:t>
      </w:r>
      <w:r w:rsidR="00955479">
        <w:rPr>
          <w:sz w:val="24"/>
          <w:szCs w:val="24"/>
        </w:rPr>
        <w:t> </w:t>
      </w:r>
      <w:r w:rsidRPr="00014382">
        <w:rPr>
          <w:sz w:val="24"/>
          <w:szCs w:val="24"/>
        </w:rPr>
        <w:t xml:space="preserve">U. z 2020 </w:t>
      </w:r>
      <w:r w:rsidR="00955479">
        <w:rPr>
          <w:sz w:val="24"/>
          <w:szCs w:val="24"/>
        </w:rPr>
        <w:t>r.,</w:t>
      </w:r>
      <w:r w:rsidRPr="00014382">
        <w:rPr>
          <w:sz w:val="24"/>
          <w:szCs w:val="24"/>
        </w:rPr>
        <w:t xml:space="preserve"> poz. 55</w:t>
      </w:r>
      <w:r w:rsidR="00E32C0A" w:rsidRPr="00014382">
        <w:rPr>
          <w:sz w:val="24"/>
          <w:szCs w:val="24"/>
        </w:rPr>
        <w:t xml:space="preserve"> z</w:t>
      </w:r>
      <w:r w:rsidR="00955479">
        <w:rPr>
          <w:sz w:val="24"/>
          <w:szCs w:val="24"/>
        </w:rPr>
        <w:t xml:space="preserve"> </w:t>
      </w:r>
      <w:proofErr w:type="spellStart"/>
      <w:r w:rsidR="00955479">
        <w:rPr>
          <w:sz w:val="24"/>
          <w:szCs w:val="24"/>
        </w:rPr>
        <w:t>późn</w:t>
      </w:r>
      <w:proofErr w:type="spellEnd"/>
      <w:r w:rsidR="00955479">
        <w:rPr>
          <w:sz w:val="24"/>
          <w:szCs w:val="24"/>
        </w:rPr>
        <w:t>.</w:t>
      </w:r>
      <w:r w:rsidR="00E32C0A" w:rsidRPr="00014382">
        <w:rPr>
          <w:sz w:val="24"/>
          <w:szCs w:val="24"/>
        </w:rPr>
        <w:t xml:space="preserve"> zm.</w:t>
      </w:r>
      <w:r w:rsidRPr="00014382">
        <w:rPr>
          <w:sz w:val="24"/>
          <w:szCs w:val="24"/>
        </w:rPr>
        <w:t xml:space="preserve">) </w:t>
      </w:r>
      <w:r w:rsidR="00EB7CCB" w:rsidRPr="00014382">
        <w:rPr>
          <w:sz w:val="24"/>
          <w:szCs w:val="24"/>
        </w:rPr>
        <w:t>to zasługując</w:t>
      </w:r>
      <w:r w:rsidR="00D6186F" w:rsidRPr="00014382">
        <w:rPr>
          <w:sz w:val="24"/>
          <w:szCs w:val="24"/>
        </w:rPr>
        <w:t>e</w:t>
      </w:r>
      <w:r w:rsidR="00EB7CCB" w:rsidRPr="00014382">
        <w:rPr>
          <w:sz w:val="24"/>
          <w:szCs w:val="24"/>
        </w:rPr>
        <w:t xml:space="preserve"> na ochronę pozostałoś</w:t>
      </w:r>
      <w:r w:rsidR="00D6186F" w:rsidRPr="00014382">
        <w:rPr>
          <w:sz w:val="24"/>
          <w:szCs w:val="24"/>
        </w:rPr>
        <w:t>ci</w:t>
      </w:r>
      <w:r w:rsidR="00EB7CCB" w:rsidRPr="00014382">
        <w:rPr>
          <w:sz w:val="24"/>
          <w:szCs w:val="24"/>
        </w:rPr>
        <w:t xml:space="preserve"> ekosystemu mając</w:t>
      </w:r>
      <w:r w:rsidR="00D6186F" w:rsidRPr="00014382">
        <w:rPr>
          <w:sz w:val="24"/>
          <w:szCs w:val="24"/>
        </w:rPr>
        <w:t>e</w:t>
      </w:r>
      <w:r w:rsidR="00EB7CCB" w:rsidRPr="00014382">
        <w:rPr>
          <w:sz w:val="24"/>
          <w:szCs w:val="24"/>
        </w:rPr>
        <w:t xml:space="preserve"> znaczenie dla zachowania różnorodności biologicznej - naturalne zbiorniki wodne, śródpolne i śródleśne oczka wodne, kępy drzew i krzewów, bagna, torfowiska, wydmy, płaty nieużytkowanej roślinności, starorzecza, wychodnie skalne, skarpy, kamieńce, siedliska przyrodnicze oraz stanowiska rzadkich lub chronion</w:t>
      </w:r>
      <w:r w:rsidR="00BE049F" w:rsidRPr="00014382">
        <w:rPr>
          <w:sz w:val="24"/>
          <w:szCs w:val="24"/>
        </w:rPr>
        <w:t>ych gatunków roślin, zwierząt i </w:t>
      </w:r>
      <w:r w:rsidR="00EB7CCB" w:rsidRPr="00014382">
        <w:rPr>
          <w:sz w:val="24"/>
          <w:szCs w:val="24"/>
        </w:rPr>
        <w:t>grzybów, ich ostoje oraz miejsca rozmnażania lub miejsca sezonowego przebywania.</w:t>
      </w:r>
    </w:p>
    <w:p w:rsidR="00435084" w:rsidRDefault="00DB42C4" w:rsidP="00946ED2">
      <w:pPr>
        <w:pStyle w:val="Bodytext20"/>
        <w:shd w:val="clear" w:color="auto" w:fill="auto"/>
        <w:tabs>
          <w:tab w:val="left" w:pos="2127"/>
        </w:tabs>
        <w:spacing w:before="0" w:after="0" w:line="240" w:lineRule="auto"/>
        <w:ind w:firstLine="567"/>
        <w:rPr>
          <w:sz w:val="24"/>
          <w:szCs w:val="24"/>
        </w:rPr>
      </w:pPr>
      <w:r w:rsidRPr="00014382">
        <w:rPr>
          <w:sz w:val="24"/>
          <w:szCs w:val="24"/>
        </w:rPr>
        <w:t xml:space="preserve">W projekcie uchwały </w:t>
      </w:r>
      <w:r w:rsidRPr="00955479">
        <w:rPr>
          <w:i/>
          <w:sz w:val="24"/>
          <w:szCs w:val="24"/>
        </w:rPr>
        <w:t xml:space="preserve">w sprawie </w:t>
      </w:r>
      <w:r w:rsidR="00955479">
        <w:rPr>
          <w:i/>
          <w:sz w:val="24"/>
          <w:szCs w:val="24"/>
        </w:rPr>
        <w:t>u</w:t>
      </w:r>
      <w:r w:rsidR="007711DA" w:rsidRPr="00955479">
        <w:rPr>
          <w:i/>
          <w:sz w:val="24"/>
          <w:szCs w:val="24"/>
        </w:rPr>
        <w:t>stalenia kierunków działań dla Prezydenta Miasta Krakowa w zakresie ustanowienia Użytku Ekologicznego Łąki na Klinach – Południe</w:t>
      </w:r>
      <w:r w:rsidR="00381714" w:rsidRPr="00014382">
        <w:rPr>
          <w:sz w:val="24"/>
          <w:szCs w:val="24"/>
        </w:rPr>
        <w:t xml:space="preserve"> </w:t>
      </w:r>
      <w:r w:rsidRPr="00014382">
        <w:rPr>
          <w:sz w:val="24"/>
          <w:szCs w:val="24"/>
        </w:rPr>
        <w:t>wymi</w:t>
      </w:r>
      <w:r w:rsidR="00946ED2">
        <w:rPr>
          <w:sz w:val="24"/>
          <w:szCs w:val="24"/>
        </w:rPr>
        <w:t xml:space="preserve">eniono nieruchomości oznaczone jako </w:t>
      </w:r>
      <w:r w:rsidRPr="00014382">
        <w:rPr>
          <w:sz w:val="24"/>
          <w:szCs w:val="24"/>
        </w:rPr>
        <w:t>działki  ewidencyjne nr:</w:t>
      </w:r>
      <w:r w:rsidR="007711DA" w:rsidRPr="00014382">
        <w:rPr>
          <w:sz w:val="24"/>
          <w:szCs w:val="24"/>
        </w:rPr>
        <w:t xml:space="preserve"> 58/5</w:t>
      </w:r>
      <w:r w:rsidR="00962CC6" w:rsidRPr="00014382">
        <w:rPr>
          <w:sz w:val="24"/>
          <w:szCs w:val="24"/>
        </w:rPr>
        <w:t>,</w:t>
      </w:r>
      <w:r w:rsidR="007711DA" w:rsidRPr="00014382">
        <w:rPr>
          <w:sz w:val="24"/>
          <w:szCs w:val="24"/>
        </w:rPr>
        <w:t xml:space="preserve"> 73/31, 73/32 </w:t>
      </w:r>
      <w:r w:rsidR="00946ED2">
        <w:rPr>
          <w:sz w:val="24"/>
          <w:szCs w:val="24"/>
        </w:rPr>
        <w:t xml:space="preserve">          </w:t>
      </w:r>
      <w:proofErr w:type="spellStart"/>
      <w:r w:rsidR="00946ED2">
        <w:rPr>
          <w:sz w:val="24"/>
          <w:szCs w:val="24"/>
        </w:rPr>
        <w:t>obr</w:t>
      </w:r>
      <w:proofErr w:type="spellEnd"/>
      <w:r w:rsidR="00946ED2">
        <w:rPr>
          <w:sz w:val="24"/>
          <w:szCs w:val="24"/>
        </w:rPr>
        <w:t xml:space="preserve">. </w:t>
      </w:r>
      <w:r w:rsidR="007711DA" w:rsidRPr="00014382">
        <w:rPr>
          <w:sz w:val="24"/>
          <w:szCs w:val="24"/>
        </w:rPr>
        <w:t>86</w:t>
      </w:r>
      <w:r w:rsidR="00467943" w:rsidRPr="00014382">
        <w:rPr>
          <w:sz w:val="24"/>
          <w:szCs w:val="24"/>
        </w:rPr>
        <w:t xml:space="preserve"> jednostka ewidencyjna Podgórze</w:t>
      </w:r>
      <w:r w:rsidR="00946ED2">
        <w:rPr>
          <w:sz w:val="24"/>
          <w:szCs w:val="24"/>
        </w:rPr>
        <w:t>,</w:t>
      </w:r>
      <w:r w:rsidR="00467943" w:rsidRPr="00014382">
        <w:rPr>
          <w:sz w:val="24"/>
          <w:szCs w:val="24"/>
        </w:rPr>
        <w:t xml:space="preserve"> nr </w:t>
      </w:r>
      <w:r w:rsidR="007711DA" w:rsidRPr="00014382">
        <w:rPr>
          <w:sz w:val="24"/>
          <w:szCs w:val="24"/>
        </w:rPr>
        <w:t>114,</w:t>
      </w:r>
      <w:r w:rsidR="00467943" w:rsidRPr="00014382">
        <w:rPr>
          <w:sz w:val="24"/>
          <w:szCs w:val="24"/>
        </w:rPr>
        <w:t xml:space="preserve"> </w:t>
      </w:r>
      <w:r w:rsidR="007711DA" w:rsidRPr="00014382">
        <w:rPr>
          <w:sz w:val="24"/>
          <w:szCs w:val="24"/>
        </w:rPr>
        <w:t>115,</w:t>
      </w:r>
      <w:r w:rsidR="00467943" w:rsidRPr="00014382">
        <w:rPr>
          <w:sz w:val="24"/>
          <w:szCs w:val="24"/>
        </w:rPr>
        <w:t xml:space="preserve"> </w:t>
      </w:r>
      <w:r w:rsidR="007711DA" w:rsidRPr="00014382">
        <w:rPr>
          <w:sz w:val="24"/>
          <w:szCs w:val="24"/>
        </w:rPr>
        <w:t xml:space="preserve">116 i 117 </w:t>
      </w:r>
      <w:proofErr w:type="spellStart"/>
      <w:r w:rsidR="007711DA" w:rsidRPr="00014382">
        <w:rPr>
          <w:sz w:val="24"/>
          <w:szCs w:val="24"/>
        </w:rPr>
        <w:t>obr</w:t>
      </w:r>
      <w:proofErr w:type="spellEnd"/>
      <w:r w:rsidR="007711DA" w:rsidRPr="00014382">
        <w:rPr>
          <w:sz w:val="24"/>
          <w:szCs w:val="24"/>
        </w:rPr>
        <w:t>. 70</w:t>
      </w:r>
      <w:r w:rsidR="00467943" w:rsidRPr="00014382">
        <w:rPr>
          <w:sz w:val="24"/>
          <w:szCs w:val="24"/>
        </w:rPr>
        <w:t xml:space="preserve"> jednostka ewidencyjna Podgórze</w:t>
      </w:r>
      <w:r w:rsidR="007711DA" w:rsidRPr="00014382">
        <w:rPr>
          <w:sz w:val="24"/>
          <w:szCs w:val="24"/>
        </w:rPr>
        <w:t xml:space="preserve">, a także dz. </w:t>
      </w:r>
      <w:r w:rsidR="00946ED2">
        <w:rPr>
          <w:sz w:val="24"/>
          <w:szCs w:val="24"/>
        </w:rPr>
        <w:t xml:space="preserve">nr </w:t>
      </w:r>
      <w:r w:rsidR="007711DA" w:rsidRPr="00014382">
        <w:rPr>
          <w:sz w:val="24"/>
          <w:szCs w:val="24"/>
        </w:rPr>
        <w:t xml:space="preserve">52/1, 52/2, 53, 54 83/5, 84/5, 85/5, 86/1, 86/2, 87/1, 87/2, 88/5, 89/5, 90/6, 91/2, 92, 93/1, 93/2, 95/10, 95/11, 96/9, 97/9, 98/9, 99/2,105/5 </w:t>
      </w:r>
      <w:proofErr w:type="spellStart"/>
      <w:r w:rsidR="007711DA" w:rsidRPr="00014382">
        <w:rPr>
          <w:sz w:val="24"/>
          <w:szCs w:val="24"/>
        </w:rPr>
        <w:t>obr</w:t>
      </w:r>
      <w:proofErr w:type="spellEnd"/>
      <w:r w:rsidR="007711DA" w:rsidRPr="00014382">
        <w:rPr>
          <w:sz w:val="24"/>
          <w:szCs w:val="24"/>
        </w:rPr>
        <w:t>. 83</w:t>
      </w:r>
      <w:r w:rsidR="00467943" w:rsidRPr="00014382">
        <w:rPr>
          <w:sz w:val="24"/>
          <w:szCs w:val="24"/>
        </w:rPr>
        <w:t xml:space="preserve"> jednostka ewidencyjna Podgórze</w:t>
      </w:r>
      <w:r w:rsidR="00381714" w:rsidRPr="00014382">
        <w:rPr>
          <w:sz w:val="24"/>
          <w:szCs w:val="24"/>
        </w:rPr>
        <w:t xml:space="preserve">. </w:t>
      </w:r>
    </w:p>
    <w:p w:rsidR="00014382" w:rsidRPr="00014382" w:rsidRDefault="00946ED2" w:rsidP="00946ED2">
      <w:pPr>
        <w:pStyle w:val="Bodytext20"/>
        <w:shd w:val="clear" w:color="auto" w:fill="auto"/>
        <w:tabs>
          <w:tab w:val="left" w:pos="2127"/>
        </w:tabs>
        <w:spacing w:before="0" w:after="0" w:line="240" w:lineRule="auto"/>
        <w:ind w:firstLine="567"/>
        <w:rPr>
          <w:sz w:val="24"/>
          <w:szCs w:val="24"/>
        </w:rPr>
      </w:pPr>
      <w:r>
        <w:rPr>
          <w:sz w:val="24"/>
          <w:szCs w:val="24"/>
        </w:rPr>
        <w:t>Z uwagi na niższe walory przyrodnicze oraz postępującą degradację siedlisk przyrodniczych ww.</w:t>
      </w:r>
      <w:r w:rsidR="00014382">
        <w:rPr>
          <w:sz w:val="24"/>
          <w:szCs w:val="24"/>
        </w:rPr>
        <w:t xml:space="preserve"> nieruchomości nie były planowane do objęcia formami ochrony przyrody </w:t>
      </w:r>
      <w:r w:rsidR="0050104B">
        <w:rPr>
          <w:sz w:val="24"/>
          <w:szCs w:val="24"/>
        </w:rPr>
        <w:t xml:space="preserve">           </w:t>
      </w:r>
      <w:r w:rsidR="00014382">
        <w:rPr>
          <w:sz w:val="24"/>
          <w:szCs w:val="24"/>
        </w:rPr>
        <w:t>w opracowaniach przyrodniczych</w:t>
      </w:r>
      <w:r w:rsidR="003B7BA5">
        <w:rPr>
          <w:sz w:val="24"/>
          <w:szCs w:val="24"/>
        </w:rPr>
        <w:t xml:space="preserve"> oraz </w:t>
      </w:r>
      <w:r w:rsidR="00014382">
        <w:rPr>
          <w:sz w:val="24"/>
          <w:szCs w:val="24"/>
        </w:rPr>
        <w:t>dokumentach dotyczących koncepcji rozwoju terenów zieleni na obszarze Krakowa</w:t>
      </w:r>
      <w:r w:rsidR="00955479">
        <w:rPr>
          <w:sz w:val="24"/>
          <w:szCs w:val="24"/>
        </w:rPr>
        <w:t>,</w:t>
      </w:r>
      <w:r w:rsidR="00014382">
        <w:rPr>
          <w:sz w:val="24"/>
          <w:szCs w:val="24"/>
        </w:rPr>
        <w:t xml:space="preserve"> </w:t>
      </w:r>
      <w:r w:rsidR="003B7BA5" w:rsidRPr="003B7BA5">
        <w:rPr>
          <w:sz w:val="24"/>
          <w:szCs w:val="24"/>
        </w:rPr>
        <w:t>takich jak „Koncepcja ochrony różnorodności biotycznej Miasta Krakowa” opracowana przez Instytut Nauk o Środowisku Uniwersytetu Jagiellońskiego</w:t>
      </w:r>
      <w:r w:rsidR="00955479">
        <w:rPr>
          <w:sz w:val="24"/>
          <w:szCs w:val="24"/>
        </w:rPr>
        <w:t>:</w:t>
      </w:r>
      <w:r w:rsidR="003B7BA5" w:rsidRPr="003B7BA5">
        <w:rPr>
          <w:sz w:val="24"/>
          <w:szCs w:val="24"/>
        </w:rPr>
        <w:t xml:space="preserve"> </w:t>
      </w:r>
      <w:proofErr w:type="spellStart"/>
      <w:r w:rsidR="003B7BA5" w:rsidRPr="003B7BA5">
        <w:rPr>
          <w:sz w:val="24"/>
          <w:szCs w:val="24"/>
        </w:rPr>
        <w:t>Kudłek</w:t>
      </w:r>
      <w:proofErr w:type="spellEnd"/>
      <w:r w:rsidR="003B7BA5" w:rsidRPr="003B7BA5">
        <w:rPr>
          <w:sz w:val="24"/>
          <w:szCs w:val="24"/>
        </w:rPr>
        <w:t xml:space="preserve"> J., </w:t>
      </w:r>
      <w:proofErr w:type="spellStart"/>
      <w:r w:rsidR="003B7BA5" w:rsidRPr="003B7BA5">
        <w:rPr>
          <w:sz w:val="24"/>
          <w:szCs w:val="24"/>
        </w:rPr>
        <w:t>Pępkowska</w:t>
      </w:r>
      <w:proofErr w:type="spellEnd"/>
      <w:r w:rsidR="003B7BA5" w:rsidRPr="003B7BA5">
        <w:rPr>
          <w:sz w:val="24"/>
          <w:szCs w:val="24"/>
        </w:rPr>
        <w:t xml:space="preserve"> </w:t>
      </w:r>
      <w:r w:rsidR="003B7BA5">
        <w:rPr>
          <w:sz w:val="24"/>
          <w:szCs w:val="24"/>
        </w:rPr>
        <w:t>A., Walasz K., Weiner J. 2005, „Kierunk</w:t>
      </w:r>
      <w:r w:rsidR="003B7BA5" w:rsidRPr="003B7BA5">
        <w:rPr>
          <w:sz w:val="24"/>
          <w:szCs w:val="24"/>
        </w:rPr>
        <w:t xml:space="preserve">i rozwoju </w:t>
      </w:r>
      <w:r w:rsidR="00955479">
        <w:rPr>
          <w:sz w:val="24"/>
          <w:szCs w:val="24"/>
        </w:rPr>
        <w:br/>
      </w:r>
      <w:r w:rsidR="003B7BA5" w:rsidRPr="003B7BA5">
        <w:rPr>
          <w:sz w:val="24"/>
          <w:szCs w:val="24"/>
        </w:rPr>
        <w:t>i zarządzania terenami zieleni</w:t>
      </w:r>
      <w:r w:rsidR="003B7BA5">
        <w:rPr>
          <w:sz w:val="24"/>
          <w:szCs w:val="24"/>
        </w:rPr>
        <w:t xml:space="preserve"> w Krakowie na lata 2019 -2030”, </w:t>
      </w:r>
    </w:p>
    <w:p w:rsidR="00347FD5" w:rsidRPr="00014382" w:rsidRDefault="00C90152" w:rsidP="009053DC">
      <w:pPr>
        <w:pStyle w:val="Bodytext20"/>
        <w:shd w:val="clear" w:color="auto" w:fill="auto"/>
        <w:tabs>
          <w:tab w:val="left" w:pos="2127"/>
        </w:tabs>
        <w:spacing w:before="0" w:after="0" w:line="240" w:lineRule="auto"/>
        <w:ind w:firstLine="567"/>
        <w:rPr>
          <w:sz w:val="24"/>
          <w:szCs w:val="24"/>
        </w:rPr>
      </w:pPr>
      <w:r w:rsidRPr="00C90152">
        <w:rPr>
          <w:sz w:val="24"/>
          <w:szCs w:val="24"/>
        </w:rPr>
        <w:t xml:space="preserve">Przedmiotowe nieruchomości stanowią własność podmiotów prywatnych oraz publicznych – w trwałym zarządzie </w:t>
      </w:r>
      <w:r w:rsidR="00014382" w:rsidRPr="00014382">
        <w:rPr>
          <w:sz w:val="24"/>
          <w:szCs w:val="24"/>
        </w:rPr>
        <w:t>Generaln</w:t>
      </w:r>
      <w:r>
        <w:rPr>
          <w:sz w:val="24"/>
          <w:szCs w:val="24"/>
        </w:rPr>
        <w:t>ej Dyrekcji</w:t>
      </w:r>
      <w:r w:rsidR="00014382" w:rsidRPr="00014382">
        <w:rPr>
          <w:sz w:val="24"/>
          <w:szCs w:val="24"/>
        </w:rPr>
        <w:t xml:space="preserve"> Dróg Krajowych i Autostrad</w:t>
      </w:r>
      <w:r w:rsidR="00347FD5" w:rsidRPr="00014382">
        <w:rPr>
          <w:sz w:val="24"/>
          <w:szCs w:val="24"/>
        </w:rPr>
        <w:t>.</w:t>
      </w:r>
    </w:p>
    <w:p w:rsidR="009053DC" w:rsidRPr="00014382" w:rsidRDefault="00946ED2" w:rsidP="009053DC">
      <w:pPr>
        <w:pStyle w:val="Bodytext20"/>
        <w:shd w:val="clear" w:color="auto" w:fill="auto"/>
        <w:tabs>
          <w:tab w:val="left" w:pos="2127"/>
        </w:tabs>
        <w:spacing w:before="0" w:after="0" w:line="240" w:lineRule="auto"/>
        <w:ind w:firstLine="567"/>
        <w:rPr>
          <w:sz w:val="24"/>
          <w:szCs w:val="24"/>
        </w:rPr>
      </w:pPr>
      <w:r>
        <w:rPr>
          <w:sz w:val="24"/>
          <w:szCs w:val="24"/>
        </w:rPr>
        <w:t>Znaczna część obszaru będą</w:t>
      </w:r>
      <w:r w:rsidR="009053DC" w:rsidRPr="00014382">
        <w:rPr>
          <w:sz w:val="24"/>
          <w:szCs w:val="24"/>
        </w:rPr>
        <w:t xml:space="preserve">ca przedmiotem uchwały </w:t>
      </w:r>
      <w:r w:rsidR="009053DC" w:rsidRPr="00955479">
        <w:rPr>
          <w:i/>
          <w:sz w:val="24"/>
          <w:szCs w:val="24"/>
        </w:rPr>
        <w:t xml:space="preserve">w sprawie ustalenia kierunków działań dla Prezydenta Miasta Krakowa w zakresie ustanowienia Użytku Ekologicznego Łąki na Klinach – Południe </w:t>
      </w:r>
      <w:r w:rsidR="009053DC" w:rsidRPr="00014382">
        <w:rPr>
          <w:sz w:val="24"/>
          <w:szCs w:val="24"/>
        </w:rPr>
        <w:t>podlega ustaleniom miejscowego planu zagospodarowania przestrze</w:t>
      </w:r>
      <w:r>
        <w:rPr>
          <w:sz w:val="24"/>
          <w:szCs w:val="24"/>
        </w:rPr>
        <w:t>nnego obszaru „Kliny – Południe</w:t>
      </w:r>
      <w:r w:rsidR="009053DC" w:rsidRPr="00014382">
        <w:rPr>
          <w:sz w:val="24"/>
          <w:szCs w:val="24"/>
        </w:rPr>
        <w:t>”, uchwalonego uchwałą nr</w:t>
      </w:r>
      <w:r w:rsidR="00955479">
        <w:rPr>
          <w:sz w:val="24"/>
          <w:szCs w:val="24"/>
        </w:rPr>
        <w:t xml:space="preserve"> </w:t>
      </w:r>
      <w:r w:rsidR="009053DC" w:rsidRPr="00014382">
        <w:rPr>
          <w:sz w:val="24"/>
          <w:szCs w:val="24"/>
        </w:rPr>
        <w:t xml:space="preserve">LXVI/849/09 </w:t>
      </w:r>
      <w:r w:rsidR="00871421" w:rsidRPr="00014382">
        <w:rPr>
          <w:sz w:val="24"/>
          <w:szCs w:val="24"/>
        </w:rPr>
        <w:t xml:space="preserve">Rady Miasta Krakowa </w:t>
      </w:r>
      <w:r w:rsidR="009053DC" w:rsidRPr="00014382">
        <w:rPr>
          <w:sz w:val="24"/>
          <w:szCs w:val="24"/>
        </w:rPr>
        <w:t xml:space="preserve">z dnia 18 marca 2009 r. </w:t>
      </w:r>
      <w:r w:rsidR="009053DC" w:rsidRPr="00946ED2">
        <w:rPr>
          <w:i/>
          <w:sz w:val="24"/>
          <w:szCs w:val="24"/>
        </w:rPr>
        <w:t>w sprawie uchwalenia miejscowego planu zagospodarowania przestrzennego obszaru „Kliny Południe”</w:t>
      </w:r>
      <w:r>
        <w:rPr>
          <w:sz w:val="24"/>
          <w:szCs w:val="24"/>
        </w:rPr>
        <w:t xml:space="preserve"> </w:t>
      </w:r>
      <w:r w:rsidR="009053DC" w:rsidRPr="00014382">
        <w:rPr>
          <w:sz w:val="24"/>
          <w:szCs w:val="24"/>
        </w:rPr>
        <w:t xml:space="preserve">(Dz. Urz. Woj. </w:t>
      </w:r>
      <w:proofErr w:type="spellStart"/>
      <w:r w:rsidR="009053DC" w:rsidRPr="00014382">
        <w:rPr>
          <w:sz w:val="24"/>
          <w:szCs w:val="24"/>
        </w:rPr>
        <w:t>Mał</w:t>
      </w:r>
      <w:proofErr w:type="spellEnd"/>
      <w:r w:rsidR="009053DC" w:rsidRPr="00014382">
        <w:rPr>
          <w:sz w:val="24"/>
          <w:szCs w:val="24"/>
        </w:rPr>
        <w:t xml:space="preserve">. Nr 189, </w:t>
      </w:r>
      <w:r>
        <w:rPr>
          <w:sz w:val="24"/>
          <w:szCs w:val="24"/>
        </w:rPr>
        <w:t xml:space="preserve">  </w:t>
      </w:r>
      <w:r w:rsidR="009053DC" w:rsidRPr="00014382">
        <w:rPr>
          <w:sz w:val="24"/>
          <w:szCs w:val="24"/>
        </w:rPr>
        <w:t>poz. 1336</w:t>
      </w:r>
      <w:r w:rsidR="00955479">
        <w:rPr>
          <w:sz w:val="24"/>
          <w:szCs w:val="24"/>
        </w:rPr>
        <w:t>)</w:t>
      </w:r>
      <w:r w:rsidR="009053DC" w:rsidRPr="00014382">
        <w:rPr>
          <w:sz w:val="24"/>
          <w:szCs w:val="24"/>
        </w:rPr>
        <w:t xml:space="preserve">. Działki nr 52/1, 53, 54,83/5, 84/5, 85/5, 86/1, 87/1, 88/5, 89/5, 89/5, 90/6, 95/10 </w:t>
      </w:r>
      <w:proofErr w:type="spellStart"/>
      <w:r w:rsidR="009053DC" w:rsidRPr="00014382">
        <w:rPr>
          <w:sz w:val="24"/>
          <w:szCs w:val="24"/>
        </w:rPr>
        <w:t>obr</w:t>
      </w:r>
      <w:proofErr w:type="spellEnd"/>
      <w:r w:rsidR="009053DC" w:rsidRPr="00014382">
        <w:rPr>
          <w:sz w:val="24"/>
          <w:szCs w:val="24"/>
        </w:rPr>
        <w:t xml:space="preserve">. 83 jednostka ewidencyjna Podgórze będące własnością Skarbu Państwa w zarządzie </w:t>
      </w:r>
      <w:r w:rsidR="00014382">
        <w:rPr>
          <w:sz w:val="24"/>
          <w:szCs w:val="24"/>
        </w:rPr>
        <w:t>GDDKiA</w:t>
      </w:r>
      <w:r w:rsidR="009053DC" w:rsidRPr="00014382">
        <w:rPr>
          <w:sz w:val="24"/>
          <w:szCs w:val="24"/>
        </w:rPr>
        <w:t xml:space="preserve"> nie są objęte ustaleniami miejscowego planu zagospodarowania przestrzennego.</w:t>
      </w:r>
    </w:p>
    <w:p w:rsidR="006C3EDB" w:rsidRPr="006C3EDB" w:rsidRDefault="006C3EDB" w:rsidP="009053DC">
      <w:pPr>
        <w:widowControl/>
        <w:ind w:firstLine="709"/>
        <w:jc w:val="both"/>
        <w:rPr>
          <w:rFonts w:eastAsia="Calibri"/>
          <w:color w:val="auto"/>
          <w:lang w:eastAsia="en-US" w:bidi="ar-SA"/>
        </w:rPr>
      </w:pPr>
      <w:r w:rsidRPr="006C3EDB">
        <w:rPr>
          <w:rFonts w:eastAsia="Calibri"/>
          <w:color w:val="auto"/>
          <w:lang w:eastAsia="en-US" w:bidi="ar-SA"/>
        </w:rPr>
        <w:lastRenderedPageBreak/>
        <w:t>Miejscowy plan w ok</w:t>
      </w:r>
      <w:r w:rsidR="00014382">
        <w:rPr>
          <w:rFonts w:eastAsia="Calibri"/>
          <w:color w:val="auto"/>
          <w:lang w:eastAsia="en-US" w:bidi="ar-SA"/>
        </w:rPr>
        <w:t>oło</w:t>
      </w:r>
      <w:r w:rsidRPr="006C3EDB">
        <w:rPr>
          <w:rFonts w:eastAsia="Calibri"/>
          <w:color w:val="auto"/>
          <w:lang w:eastAsia="en-US" w:bidi="ar-SA"/>
        </w:rPr>
        <w:t xml:space="preserve"> 64% wskazuje inwestycyjne przeznaczenia na terenie </w:t>
      </w:r>
      <w:r w:rsidR="00946ED2">
        <w:rPr>
          <w:rFonts w:eastAsia="Calibri"/>
          <w:color w:val="auto"/>
          <w:lang w:eastAsia="en-US" w:bidi="ar-SA"/>
        </w:rPr>
        <w:t>wskazanym w projekcie uchwały</w:t>
      </w:r>
      <w:r w:rsidRPr="006C3EDB">
        <w:rPr>
          <w:rFonts w:eastAsia="Calibri"/>
          <w:color w:val="auto"/>
          <w:lang w:eastAsia="en-US" w:bidi="ar-SA"/>
        </w:rPr>
        <w:t xml:space="preserve"> wg druku nr 1974. Są to tereny dróg publicznych (KDZ.1 KDZ.2, KDZ.3, KDL.8, 2KDZ) oraz tereny zabudowy usług wielofunkcyjnych (3U.6, 3U.7, 3U.8, 3U.9, 3U.10). Jako przeznaczenie dopuszczalne w terenach 3U ustalono</w:t>
      </w:r>
      <w:r w:rsidR="00946ED2">
        <w:rPr>
          <w:rFonts w:eastAsia="Calibri"/>
          <w:color w:val="auto"/>
          <w:lang w:eastAsia="en-US" w:bidi="ar-SA"/>
        </w:rPr>
        <w:t xml:space="preserve"> możliwość lokalizacji obiektów</w:t>
      </w:r>
      <w:r w:rsidR="0050104B">
        <w:rPr>
          <w:rFonts w:eastAsia="Calibri"/>
          <w:color w:val="auto"/>
          <w:lang w:eastAsia="en-US" w:bidi="ar-SA"/>
        </w:rPr>
        <w:t xml:space="preserve"> </w:t>
      </w:r>
      <w:r w:rsidRPr="006C3EDB">
        <w:rPr>
          <w:rFonts w:eastAsia="Calibri"/>
          <w:color w:val="auto"/>
          <w:lang w:eastAsia="en-US" w:bidi="ar-SA"/>
        </w:rPr>
        <w:t xml:space="preserve">i urządzeń: </w:t>
      </w:r>
    </w:p>
    <w:p w:rsidR="006C3EDB" w:rsidRPr="006C3EDB" w:rsidRDefault="006C3EDB" w:rsidP="009053DC">
      <w:pPr>
        <w:widowControl/>
        <w:numPr>
          <w:ilvl w:val="0"/>
          <w:numId w:val="3"/>
        </w:numPr>
        <w:tabs>
          <w:tab w:val="left" w:pos="284"/>
          <w:tab w:val="left" w:pos="567"/>
        </w:tabs>
        <w:spacing w:after="40"/>
        <w:ind w:left="284" w:hanging="284"/>
        <w:jc w:val="both"/>
        <w:rPr>
          <w:rFonts w:eastAsia="Calibri"/>
          <w:color w:val="auto"/>
          <w:lang w:eastAsia="en-US" w:bidi="ar-SA"/>
        </w:rPr>
      </w:pPr>
      <w:r w:rsidRPr="006C3EDB">
        <w:rPr>
          <w:rFonts w:eastAsia="Calibri"/>
          <w:color w:val="auto"/>
          <w:lang w:eastAsia="en-US" w:bidi="ar-SA"/>
        </w:rPr>
        <w:t xml:space="preserve">zabudowy mieszkaniowej wielorodzinnej w terenach 3U.6., 3U.7., 3U.9., 3U.10. </w:t>
      </w:r>
      <w:r w:rsidR="00955479">
        <w:rPr>
          <w:rFonts w:eastAsia="Calibri"/>
          <w:color w:val="auto"/>
          <w:lang w:eastAsia="en-US" w:bidi="ar-SA"/>
        </w:rPr>
        <w:t xml:space="preserve">                  </w:t>
      </w:r>
      <w:r w:rsidR="0050104B">
        <w:rPr>
          <w:rFonts w:eastAsia="Calibri"/>
          <w:color w:val="auto"/>
          <w:lang w:eastAsia="en-US" w:bidi="ar-SA"/>
        </w:rPr>
        <w:t xml:space="preserve">      </w:t>
      </w:r>
      <w:r w:rsidRPr="006C3EDB">
        <w:rPr>
          <w:rFonts w:eastAsia="Calibri"/>
          <w:color w:val="auto"/>
          <w:lang w:eastAsia="en-US" w:bidi="ar-SA"/>
        </w:rPr>
        <w:t xml:space="preserve">z możliwością lokalizacji usług wbudowanych, </w:t>
      </w:r>
    </w:p>
    <w:p w:rsidR="006C3EDB" w:rsidRPr="006C3EDB" w:rsidRDefault="006C3EDB" w:rsidP="009053DC">
      <w:pPr>
        <w:widowControl/>
        <w:numPr>
          <w:ilvl w:val="0"/>
          <w:numId w:val="3"/>
        </w:numPr>
        <w:tabs>
          <w:tab w:val="left" w:pos="284"/>
          <w:tab w:val="left" w:pos="567"/>
        </w:tabs>
        <w:spacing w:after="40"/>
        <w:ind w:left="284" w:hanging="284"/>
        <w:jc w:val="both"/>
        <w:rPr>
          <w:rFonts w:eastAsia="Calibri"/>
          <w:color w:val="auto"/>
          <w:lang w:eastAsia="en-US" w:bidi="ar-SA"/>
        </w:rPr>
      </w:pPr>
      <w:r w:rsidRPr="006C3EDB">
        <w:rPr>
          <w:rFonts w:eastAsia="Calibri"/>
          <w:color w:val="auto"/>
          <w:lang w:eastAsia="en-US" w:bidi="ar-SA"/>
        </w:rPr>
        <w:t xml:space="preserve">wolnostojących lub dobudowanych budynków gospodarczych i garażowych, </w:t>
      </w:r>
      <w:r w:rsidR="00955479">
        <w:rPr>
          <w:rFonts w:eastAsia="Calibri"/>
          <w:color w:val="auto"/>
          <w:lang w:eastAsia="en-US" w:bidi="ar-SA"/>
        </w:rPr>
        <w:t xml:space="preserve">                          </w:t>
      </w:r>
      <w:r w:rsidR="0050104B">
        <w:rPr>
          <w:rFonts w:eastAsia="Calibri"/>
          <w:color w:val="auto"/>
          <w:lang w:eastAsia="en-US" w:bidi="ar-SA"/>
        </w:rPr>
        <w:t xml:space="preserve">     </w:t>
      </w:r>
      <w:r w:rsidRPr="006C3EDB">
        <w:rPr>
          <w:rFonts w:eastAsia="Calibri"/>
          <w:color w:val="auto"/>
          <w:lang w:eastAsia="en-US" w:bidi="ar-SA"/>
        </w:rPr>
        <w:t>z zachowaniem pozostałych ustaleń dla terenu,</w:t>
      </w:r>
    </w:p>
    <w:p w:rsidR="006C3EDB" w:rsidRPr="006C3EDB" w:rsidRDefault="006C3EDB" w:rsidP="009053DC">
      <w:pPr>
        <w:widowControl/>
        <w:numPr>
          <w:ilvl w:val="0"/>
          <w:numId w:val="3"/>
        </w:numPr>
        <w:tabs>
          <w:tab w:val="left" w:pos="284"/>
          <w:tab w:val="left" w:pos="567"/>
        </w:tabs>
        <w:spacing w:after="40"/>
        <w:ind w:left="284" w:hanging="284"/>
        <w:jc w:val="both"/>
        <w:rPr>
          <w:rFonts w:eastAsia="Calibri"/>
          <w:color w:val="auto"/>
          <w:lang w:eastAsia="en-US" w:bidi="ar-SA"/>
        </w:rPr>
      </w:pPr>
      <w:r w:rsidRPr="006C3EDB">
        <w:rPr>
          <w:rFonts w:eastAsia="Calibri"/>
          <w:color w:val="auto"/>
          <w:lang w:eastAsia="en-US" w:bidi="ar-SA"/>
        </w:rPr>
        <w:t>obiektów małej architektury, urządzeń i budowli, urządzeń ochrony akustycznej  (ekranów akustycznych) oraz zieleni urządzonej towarzyszącej zabudowie,</w:t>
      </w:r>
    </w:p>
    <w:p w:rsidR="006C3EDB" w:rsidRPr="006C3EDB" w:rsidRDefault="006C3EDB" w:rsidP="009053DC">
      <w:pPr>
        <w:widowControl/>
        <w:numPr>
          <w:ilvl w:val="0"/>
          <w:numId w:val="3"/>
        </w:numPr>
        <w:tabs>
          <w:tab w:val="left" w:pos="284"/>
          <w:tab w:val="left" w:pos="567"/>
        </w:tabs>
        <w:spacing w:after="40"/>
        <w:ind w:left="284" w:hanging="284"/>
        <w:jc w:val="both"/>
        <w:rPr>
          <w:rFonts w:eastAsia="Calibri"/>
          <w:color w:val="auto"/>
          <w:lang w:eastAsia="en-US" w:bidi="ar-SA"/>
        </w:rPr>
      </w:pPr>
      <w:r w:rsidRPr="006C3EDB">
        <w:rPr>
          <w:rFonts w:eastAsia="Calibri"/>
          <w:color w:val="auto"/>
          <w:lang w:eastAsia="en-US" w:bidi="ar-SA"/>
        </w:rPr>
        <w:t>sieci i urządzeń infrastruktury technicznej,</w:t>
      </w:r>
    </w:p>
    <w:p w:rsidR="006C3EDB" w:rsidRPr="006C3EDB" w:rsidRDefault="006C3EDB" w:rsidP="009053DC">
      <w:pPr>
        <w:widowControl/>
        <w:numPr>
          <w:ilvl w:val="0"/>
          <w:numId w:val="3"/>
        </w:numPr>
        <w:tabs>
          <w:tab w:val="left" w:pos="284"/>
          <w:tab w:val="left" w:pos="567"/>
        </w:tabs>
        <w:spacing w:after="40"/>
        <w:ind w:left="284" w:hanging="284"/>
        <w:jc w:val="both"/>
        <w:rPr>
          <w:rFonts w:eastAsia="Calibri"/>
          <w:color w:val="auto"/>
          <w:lang w:eastAsia="en-US" w:bidi="ar-SA"/>
        </w:rPr>
      </w:pPr>
      <w:r w:rsidRPr="006C3EDB">
        <w:rPr>
          <w:rFonts w:eastAsia="Calibri"/>
          <w:color w:val="auto"/>
          <w:lang w:eastAsia="en-US" w:bidi="ar-SA"/>
        </w:rPr>
        <w:t>sta</w:t>
      </w:r>
      <w:r w:rsidR="00946ED2">
        <w:rPr>
          <w:rFonts w:eastAsia="Calibri"/>
          <w:color w:val="auto"/>
          <w:lang w:eastAsia="en-US" w:bidi="ar-SA"/>
        </w:rPr>
        <w:t>cji paliw w terenach 3U.7, 3U.8, 3U.9</w:t>
      </w:r>
      <w:r w:rsidRPr="006C3EDB">
        <w:rPr>
          <w:rFonts w:eastAsia="Calibri"/>
          <w:color w:val="auto"/>
          <w:lang w:eastAsia="en-US" w:bidi="ar-SA"/>
        </w:rPr>
        <w:t xml:space="preserve">, </w:t>
      </w:r>
    </w:p>
    <w:p w:rsidR="006C3EDB" w:rsidRPr="0050104B" w:rsidRDefault="006C3EDB" w:rsidP="0050104B">
      <w:pPr>
        <w:widowControl/>
        <w:numPr>
          <w:ilvl w:val="0"/>
          <w:numId w:val="3"/>
        </w:numPr>
        <w:tabs>
          <w:tab w:val="left" w:pos="284"/>
          <w:tab w:val="left" w:pos="567"/>
        </w:tabs>
        <w:spacing w:after="40"/>
        <w:ind w:left="284" w:hanging="284"/>
        <w:jc w:val="both"/>
        <w:rPr>
          <w:rFonts w:eastAsia="Calibri"/>
          <w:color w:val="auto"/>
          <w:lang w:eastAsia="en-US" w:bidi="ar-SA"/>
        </w:rPr>
      </w:pPr>
      <w:r w:rsidRPr="006C3EDB">
        <w:rPr>
          <w:rFonts w:eastAsia="Calibri"/>
          <w:color w:val="auto"/>
          <w:lang w:eastAsia="en-US" w:bidi="ar-SA"/>
        </w:rPr>
        <w:t xml:space="preserve">parkingów naziemnych (w tym wielopoziomowych) i podziemnych (wbudowanych) </w:t>
      </w:r>
      <w:r w:rsidR="00955479">
        <w:rPr>
          <w:rFonts w:eastAsia="Calibri"/>
          <w:color w:val="auto"/>
          <w:lang w:eastAsia="en-US" w:bidi="ar-SA"/>
        </w:rPr>
        <w:t xml:space="preserve">        </w:t>
      </w:r>
      <w:r w:rsidR="0050104B">
        <w:rPr>
          <w:rFonts w:eastAsia="Calibri"/>
          <w:color w:val="auto"/>
          <w:lang w:eastAsia="en-US" w:bidi="ar-SA"/>
        </w:rPr>
        <w:t xml:space="preserve">      </w:t>
      </w:r>
      <w:r w:rsidRPr="0050104B">
        <w:rPr>
          <w:rFonts w:eastAsia="Calibri"/>
          <w:color w:val="auto"/>
          <w:lang w:eastAsia="en-US" w:bidi="ar-SA"/>
        </w:rPr>
        <w:t>w terenach,</w:t>
      </w:r>
    </w:p>
    <w:p w:rsidR="006C3EDB" w:rsidRPr="006C3EDB" w:rsidRDefault="006C3EDB" w:rsidP="009053DC">
      <w:pPr>
        <w:widowControl/>
        <w:numPr>
          <w:ilvl w:val="0"/>
          <w:numId w:val="3"/>
        </w:numPr>
        <w:tabs>
          <w:tab w:val="left" w:pos="284"/>
          <w:tab w:val="left" w:pos="567"/>
        </w:tabs>
        <w:spacing w:after="40"/>
        <w:ind w:left="284" w:hanging="284"/>
        <w:jc w:val="both"/>
        <w:rPr>
          <w:rFonts w:eastAsia="Calibri"/>
          <w:color w:val="auto"/>
          <w:lang w:eastAsia="en-US" w:bidi="ar-SA"/>
        </w:rPr>
      </w:pPr>
      <w:r w:rsidRPr="006C3EDB">
        <w:rPr>
          <w:rFonts w:eastAsia="Calibri"/>
          <w:color w:val="auto"/>
          <w:lang w:eastAsia="en-US" w:bidi="ar-SA"/>
        </w:rPr>
        <w:t xml:space="preserve">niewyznaczonych na rysunku planu dróg dojazdowych i wewnętrznych oraz dojść </w:t>
      </w:r>
      <w:r w:rsidR="00955479">
        <w:rPr>
          <w:rFonts w:eastAsia="Calibri"/>
          <w:color w:val="auto"/>
          <w:lang w:eastAsia="en-US" w:bidi="ar-SA"/>
        </w:rPr>
        <w:t xml:space="preserve">              </w:t>
      </w:r>
      <w:r w:rsidR="0050104B">
        <w:rPr>
          <w:rFonts w:eastAsia="Calibri"/>
          <w:color w:val="auto"/>
          <w:lang w:eastAsia="en-US" w:bidi="ar-SA"/>
        </w:rPr>
        <w:t xml:space="preserve">        </w:t>
      </w:r>
      <w:r w:rsidR="00955479">
        <w:rPr>
          <w:rFonts w:eastAsia="Calibri"/>
          <w:color w:val="auto"/>
          <w:lang w:eastAsia="en-US" w:bidi="ar-SA"/>
        </w:rPr>
        <w:t xml:space="preserve"> </w:t>
      </w:r>
      <w:r w:rsidRPr="006C3EDB">
        <w:rPr>
          <w:rFonts w:eastAsia="Calibri"/>
          <w:color w:val="auto"/>
          <w:lang w:eastAsia="en-US" w:bidi="ar-SA"/>
        </w:rPr>
        <w:t>i dojazdów do budynków,</w:t>
      </w:r>
    </w:p>
    <w:p w:rsidR="006C3EDB" w:rsidRPr="006C3EDB" w:rsidRDefault="006C3EDB" w:rsidP="009053DC">
      <w:pPr>
        <w:widowControl/>
        <w:numPr>
          <w:ilvl w:val="0"/>
          <w:numId w:val="3"/>
        </w:numPr>
        <w:tabs>
          <w:tab w:val="left" w:pos="284"/>
          <w:tab w:val="left" w:pos="567"/>
        </w:tabs>
        <w:spacing w:before="120" w:after="40"/>
        <w:ind w:left="284" w:hanging="284"/>
        <w:jc w:val="both"/>
        <w:rPr>
          <w:rFonts w:eastAsia="Calibri"/>
          <w:color w:val="auto"/>
          <w:lang w:eastAsia="en-US" w:bidi="ar-SA"/>
        </w:rPr>
      </w:pPr>
      <w:r w:rsidRPr="006C3EDB">
        <w:rPr>
          <w:rFonts w:eastAsia="Calibri"/>
          <w:color w:val="auto"/>
          <w:lang w:eastAsia="en-US" w:bidi="ar-SA"/>
        </w:rPr>
        <w:t>ścieżek rowerowych.</w:t>
      </w:r>
    </w:p>
    <w:p w:rsidR="006C3EDB" w:rsidRPr="006C3EDB" w:rsidRDefault="006C3EDB" w:rsidP="009053DC">
      <w:pPr>
        <w:widowControl/>
        <w:ind w:firstLine="709"/>
        <w:jc w:val="both"/>
        <w:rPr>
          <w:rFonts w:eastAsia="Calibri"/>
          <w:color w:val="auto"/>
          <w:lang w:eastAsia="en-US" w:bidi="ar-SA"/>
        </w:rPr>
      </w:pPr>
      <w:r w:rsidRPr="006C3EDB">
        <w:rPr>
          <w:rFonts w:eastAsia="Calibri"/>
          <w:color w:val="auto"/>
          <w:lang w:eastAsia="en-US" w:bidi="ar-SA"/>
        </w:rPr>
        <w:t xml:space="preserve">Jedynie 36% obszarów wskazanych wg druku 1974 znajduje się w obszarach </w:t>
      </w:r>
      <w:r w:rsidR="00955479">
        <w:rPr>
          <w:rFonts w:eastAsia="Calibri"/>
          <w:color w:val="auto"/>
          <w:lang w:eastAsia="en-US" w:bidi="ar-SA"/>
        </w:rPr>
        <w:t>nie inwestycyjnych,</w:t>
      </w:r>
      <w:r w:rsidRPr="006C3EDB">
        <w:rPr>
          <w:rFonts w:eastAsia="Calibri"/>
          <w:color w:val="auto"/>
          <w:lang w:eastAsia="en-US" w:bidi="ar-SA"/>
        </w:rPr>
        <w:t xml:space="preserve"> takich jak tereny zieleni ochronnej cieku wodnego oraz rowów stanowiących urządzenia wodne (ZWS.9, ZWS.10, ZWS.11, ZWS.12), tereny zieleni izolacyjnej (Zl.6, Zl.7, Zl.8, Zl.9, Zl.10, Zl.11, 11ZL) oraz tereny wód powierzchniowych śródlądowych oraz rowów stanowiących urządzenia wodne (WS.8, WS.9).</w:t>
      </w:r>
    </w:p>
    <w:p w:rsidR="006C3EDB" w:rsidRPr="006C3EDB" w:rsidRDefault="006C3EDB" w:rsidP="009053DC">
      <w:pPr>
        <w:widowControl/>
        <w:ind w:firstLine="709"/>
        <w:jc w:val="both"/>
        <w:rPr>
          <w:rFonts w:eastAsia="Calibri"/>
          <w:strike/>
          <w:color w:val="auto"/>
          <w:lang w:eastAsia="en-US" w:bidi="ar-SA"/>
        </w:rPr>
      </w:pPr>
      <w:r w:rsidRPr="006C3EDB">
        <w:rPr>
          <w:rFonts w:eastAsia="Calibri"/>
          <w:color w:val="auto"/>
          <w:lang w:eastAsia="en-US" w:bidi="ar-SA"/>
        </w:rPr>
        <w:t xml:space="preserve">Obowiązujący dokument polityki planistycznej Miasta - </w:t>
      </w:r>
      <w:r w:rsidRPr="00955479">
        <w:rPr>
          <w:rFonts w:eastAsia="Calibri"/>
          <w:i/>
          <w:color w:val="auto"/>
          <w:lang w:eastAsia="en-US" w:bidi="ar-SA"/>
        </w:rPr>
        <w:t>Studium uwarunkowań i kierunków zagospodarowania przestrzennego Miasta Krakowa</w:t>
      </w:r>
      <w:r w:rsidRPr="006C3EDB">
        <w:rPr>
          <w:rFonts w:eastAsia="Calibri"/>
          <w:color w:val="auto"/>
          <w:lang w:eastAsia="en-US" w:bidi="ar-SA"/>
        </w:rPr>
        <w:t xml:space="preserve"> (w brzmieniu ustalonym uchwałą </w:t>
      </w:r>
      <w:r w:rsidR="00955479">
        <w:rPr>
          <w:rFonts w:eastAsia="Calibri"/>
          <w:color w:val="auto"/>
          <w:lang w:eastAsia="en-US" w:bidi="ar-SA"/>
        </w:rPr>
        <w:t>n</w:t>
      </w:r>
      <w:r w:rsidRPr="006C3EDB">
        <w:rPr>
          <w:rFonts w:eastAsia="Calibri"/>
          <w:color w:val="auto"/>
          <w:lang w:eastAsia="en-US" w:bidi="ar-SA"/>
        </w:rPr>
        <w:t xml:space="preserve">r CXII/1700/14 Rady Miasta Krakowa z dnia 9 lipca 2014 r.), określa wiążące </w:t>
      </w:r>
      <w:r w:rsidR="00946ED2">
        <w:rPr>
          <w:rFonts w:eastAsia="Calibri"/>
          <w:color w:val="auto"/>
          <w:lang w:eastAsia="en-US" w:bidi="ar-SA"/>
        </w:rPr>
        <w:t>wytyczne</w:t>
      </w:r>
      <w:r w:rsidRPr="006C3EDB">
        <w:rPr>
          <w:rFonts w:eastAsia="Calibri"/>
          <w:color w:val="auto"/>
          <w:lang w:eastAsia="en-US" w:bidi="ar-SA"/>
        </w:rPr>
        <w:t xml:space="preserve"> dotyczące sposobu zagospodarowania terenu. </w:t>
      </w:r>
    </w:p>
    <w:p w:rsidR="006C3EDB" w:rsidRPr="006C3EDB" w:rsidRDefault="006C3EDB" w:rsidP="009053DC">
      <w:pPr>
        <w:widowControl/>
        <w:ind w:firstLine="709"/>
        <w:jc w:val="both"/>
        <w:rPr>
          <w:rFonts w:eastAsia="Calibri"/>
          <w:color w:val="auto"/>
          <w:lang w:eastAsia="en-US" w:bidi="ar-SA"/>
        </w:rPr>
      </w:pPr>
      <w:r w:rsidRPr="006C3EDB">
        <w:rPr>
          <w:rFonts w:eastAsia="Calibri"/>
          <w:color w:val="auto"/>
          <w:lang w:eastAsia="en-US" w:bidi="ar-SA"/>
        </w:rPr>
        <w:t xml:space="preserve">Dla obszaru wskazanego w projekcie uchwały do ustanowienia użytku ekologicznego „Łąki na Klinach - Południe” </w:t>
      </w:r>
      <w:r w:rsidRPr="00955479">
        <w:rPr>
          <w:rFonts w:eastAsia="Calibri"/>
          <w:i/>
          <w:color w:val="auto"/>
          <w:lang w:eastAsia="en-US" w:bidi="ar-SA"/>
        </w:rPr>
        <w:t>Studium uwarunkowań i kierunków zagospodarowania przestrzennego Miasta Krakowa</w:t>
      </w:r>
      <w:r w:rsidRPr="006C3EDB">
        <w:rPr>
          <w:rFonts w:eastAsia="Calibri"/>
          <w:color w:val="auto"/>
          <w:lang w:eastAsia="en-US" w:bidi="ar-SA"/>
        </w:rPr>
        <w:t xml:space="preserve"> wskazuje głównie kierunki inwestycyjne</w:t>
      </w:r>
      <w:r w:rsidR="00955479">
        <w:rPr>
          <w:rFonts w:eastAsia="Calibri"/>
          <w:color w:val="auto"/>
          <w:lang w:eastAsia="en-US" w:bidi="ar-SA"/>
        </w:rPr>
        <w:t>,</w:t>
      </w:r>
      <w:r w:rsidRPr="006C3EDB">
        <w:rPr>
          <w:rFonts w:eastAsia="Calibri"/>
          <w:color w:val="auto"/>
          <w:lang w:eastAsia="en-US" w:bidi="ar-SA"/>
        </w:rPr>
        <w:t xml:space="preserve"> takie jak tereny usług (U), tereny usług w tym handlu wielkopowierzchniowego (Uh) oraz tereny komunikacji (KD) a jako kierunki nieinwestycyjnie tereny zieleni nieurządzonej (ZR). </w:t>
      </w:r>
    </w:p>
    <w:p w:rsidR="00507618" w:rsidRPr="00014382" w:rsidRDefault="00507618" w:rsidP="009053DC">
      <w:pPr>
        <w:pStyle w:val="Bodytext20"/>
        <w:shd w:val="clear" w:color="auto" w:fill="auto"/>
        <w:tabs>
          <w:tab w:val="left" w:pos="2127"/>
        </w:tabs>
        <w:spacing w:before="0" w:after="0" w:line="240" w:lineRule="auto"/>
        <w:ind w:firstLine="567"/>
        <w:rPr>
          <w:sz w:val="24"/>
          <w:szCs w:val="24"/>
        </w:rPr>
      </w:pPr>
      <w:r w:rsidRPr="00014382">
        <w:rPr>
          <w:sz w:val="24"/>
          <w:szCs w:val="24"/>
        </w:rPr>
        <w:t xml:space="preserve">Zgodnie z </w:t>
      </w:r>
      <w:r w:rsidRPr="00014382">
        <w:rPr>
          <w:i/>
          <w:sz w:val="24"/>
          <w:szCs w:val="24"/>
        </w:rPr>
        <w:t>Mapą łączności ekologicznej ze szczególnym uwzględnieniem wartości faunistycznych na terenie Krakowa</w:t>
      </w:r>
      <w:r w:rsidRPr="00014382">
        <w:rPr>
          <w:sz w:val="24"/>
          <w:szCs w:val="24"/>
        </w:rPr>
        <w:t xml:space="preserve"> lokalne połączenia ekologiczn</w:t>
      </w:r>
      <w:r w:rsidR="00871421">
        <w:rPr>
          <w:sz w:val="24"/>
          <w:szCs w:val="24"/>
        </w:rPr>
        <w:t>e</w:t>
      </w:r>
      <w:r w:rsidRPr="00014382">
        <w:rPr>
          <w:sz w:val="24"/>
          <w:szCs w:val="24"/>
        </w:rPr>
        <w:t>, tworzące korytarze ekologiczne i trasy migracji zwierząt są chronione ustaleniami miejscowego planu zagospo</w:t>
      </w:r>
      <w:r w:rsidR="00946ED2">
        <w:rPr>
          <w:sz w:val="24"/>
          <w:szCs w:val="24"/>
        </w:rPr>
        <w:t xml:space="preserve">darowania przestrzennego „Kliny </w:t>
      </w:r>
      <w:r w:rsidRPr="00014382">
        <w:rPr>
          <w:sz w:val="24"/>
          <w:szCs w:val="24"/>
        </w:rPr>
        <w:t>Południe” i pokrywają się z terenami przeznaczonymi w ww. planie z terenami zieleni ochronnej cieku wodnego i terenami zieleni izolacyjnej.</w:t>
      </w:r>
    </w:p>
    <w:p w:rsidR="00347FD5" w:rsidRPr="0050104B" w:rsidRDefault="00BF6719" w:rsidP="0050104B">
      <w:pPr>
        <w:widowControl/>
        <w:spacing w:before="120" w:after="40"/>
        <w:ind w:firstLine="567"/>
        <w:jc w:val="both"/>
        <w:rPr>
          <w:rFonts w:eastAsiaTheme="minorHAnsi"/>
          <w:color w:val="auto"/>
          <w:lang w:eastAsia="en-US" w:bidi="ar-SA"/>
        </w:rPr>
      </w:pPr>
      <w:r w:rsidRPr="00014382">
        <w:rPr>
          <w:rFonts w:eastAsiaTheme="minorHAnsi"/>
          <w:color w:val="auto"/>
          <w:lang w:eastAsia="en-US" w:bidi="ar-SA"/>
        </w:rPr>
        <w:t>Według</w:t>
      </w:r>
      <w:r w:rsidR="00507618" w:rsidRPr="00014382">
        <w:rPr>
          <w:rFonts w:eastAsiaTheme="minorHAnsi"/>
          <w:color w:val="auto"/>
          <w:lang w:eastAsia="en-US" w:bidi="ar-SA"/>
        </w:rPr>
        <w:t xml:space="preserve"> </w:t>
      </w:r>
      <w:r w:rsidRPr="00014382">
        <w:rPr>
          <w:rFonts w:eastAsiaTheme="minorHAnsi"/>
          <w:i/>
          <w:color w:val="auto"/>
          <w:lang w:eastAsia="en-US" w:bidi="ar-SA"/>
        </w:rPr>
        <w:t>Mapy roślinności rzeczywistej</w:t>
      </w:r>
      <w:r w:rsidR="00946ED2">
        <w:rPr>
          <w:rFonts w:eastAsiaTheme="minorHAnsi"/>
          <w:i/>
          <w:color w:val="auto"/>
          <w:lang w:eastAsia="en-US" w:bidi="ar-SA"/>
        </w:rPr>
        <w:t xml:space="preserve"> Miasta Krakowa</w:t>
      </w:r>
      <w:r w:rsidRPr="00014382">
        <w:rPr>
          <w:rFonts w:eastAsiaTheme="minorHAnsi"/>
          <w:color w:val="auto"/>
          <w:lang w:eastAsia="en-US" w:bidi="ar-SA"/>
        </w:rPr>
        <w:t xml:space="preserve"> opracowanej w ramach projektu Monit </w:t>
      </w:r>
      <w:proofErr w:type="spellStart"/>
      <w:r w:rsidRPr="00014382">
        <w:rPr>
          <w:rFonts w:eastAsiaTheme="minorHAnsi"/>
          <w:color w:val="auto"/>
          <w:lang w:eastAsia="en-US" w:bidi="ar-SA"/>
        </w:rPr>
        <w:t>Air</w:t>
      </w:r>
      <w:proofErr w:type="spellEnd"/>
      <w:r w:rsidRPr="00014382">
        <w:rPr>
          <w:rFonts w:eastAsiaTheme="minorHAnsi"/>
          <w:color w:val="auto"/>
          <w:lang w:eastAsia="en-US" w:bidi="ar-SA"/>
        </w:rPr>
        <w:t xml:space="preserve"> - „Atlas pokrycia terenu i przewietrzania miasta”, </w:t>
      </w:r>
      <w:proofErr w:type="spellStart"/>
      <w:r w:rsidRPr="00014382">
        <w:rPr>
          <w:rFonts w:eastAsiaTheme="minorHAnsi"/>
          <w:color w:val="auto"/>
          <w:lang w:eastAsia="en-US" w:bidi="ar-SA"/>
        </w:rPr>
        <w:t>MonitAir</w:t>
      </w:r>
      <w:proofErr w:type="spellEnd"/>
      <w:r w:rsidRPr="00014382">
        <w:rPr>
          <w:rFonts w:eastAsiaTheme="minorHAnsi"/>
          <w:color w:val="auto"/>
          <w:lang w:eastAsia="en-US" w:bidi="ar-SA"/>
        </w:rPr>
        <w:t xml:space="preserve">, K. Bajorek-Zydroń, </w:t>
      </w:r>
      <w:r w:rsidR="00946ED2">
        <w:rPr>
          <w:rFonts w:eastAsiaTheme="minorHAnsi"/>
          <w:color w:val="auto"/>
          <w:lang w:eastAsia="en-US" w:bidi="ar-SA"/>
        </w:rPr>
        <w:t xml:space="preserve">     P. Wężyk (red.), 2016, </w:t>
      </w:r>
      <w:r w:rsidRPr="00014382">
        <w:rPr>
          <w:rFonts w:eastAsiaTheme="minorHAnsi"/>
          <w:color w:val="auto"/>
          <w:lang w:eastAsia="en-US" w:bidi="ar-SA"/>
        </w:rPr>
        <w:t xml:space="preserve">ww. działki </w:t>
      </w:r>
      <w:r w:rsidR="00B03474" w:rsidRPr="00014382">
        <w:rPr>
          <w:rFonts w:eastAsiaTheme="minorHAnsi"/>
          <w:color w:val="auto"/>
          <w:lang w:eastAsia="en-US" w:bidi="ar-SA"/>
        </w:rPr>
        <w:t xml:space="preserve">w znacznej części </w:t>
      </w:r>
      <w:r w:rsidRPr="00014382">
        <w:rPr>
          <w:rFonts w:eastAsiaTheme="minorHAnsi"/>
          <w:color w:val="auto"/>
          <w:lang w:eastAsia="en-US" w:bidi="ar-SA"/>
        </w:rPr>
        <w:t>stanowią zbiorowiska ugorów i odłogów</w:t>
      </w:r>
      <w:r w:rsidR="0050104B">
        <w:rPr>
          <w:rFonts w:eastAsiaTheme="minorHAnsi"/>
          <w:color w:val="auto"/>
          <w:lang w:eastAsia="en-US" w:bidi="ar-SA"/>
        </w:rPr>
        <w:t xml:space="preserve">                       </w:t>
      </w:r>
      <w:r w:rsidRPr="00014382">
        <w:rPr>
          <w:rFonts w:eastAsiaTheme="minorHAnsi"/>
          <w:color w:val="auto"/>
          <w:lang w:eastAsia="en-US" w:bidi="ar-SA"/>
        </w:rPr>
        <w:t xml:space="preserve">o przeciętnych walorach przyrodniczych. </w:t>
      </w:r>
      <w:r w:rsidR="00A83F3C" w:rsidRPr="00014382">
        <w:rPr>
          <w:rFonts w:eastAsiaTheme="minorHAnsi"/>
          <w:color w:val="auto"/>
          <w:lang w:eastAsia="en-US" w:bidi="ar-SA"/>
        </w:rPr>
        <w:t xml:space="preserve">Niewielką część przedmiotowego obszaru stanowią zarośla. </w:t>
      </w:r>
      <w:r w:rsidR="00720624">
        <w:rPr>
          <w:rFonts w:eastAsiaTheme="minorHAnsi"/>
          <w:color w:val="auto"/>
          <w:lang w:eastAsia="en-US" w:bidi="ar-SA"/>
        </w:rPr>
        <w:t>Ponadto</w:t>
      </w:r>
      <w:r w:rsidR="00B03474" w:rsidRPr="00014382">
        <w:rPr>
          <w:rFonts w:eastAsiaTheme="minorHAnsi"/>
          <w:color w:val="auto"/>
          <w:lang w:eastAsia="en-US" w:bidi="ar-SA"/>
        </w:rPr>
        <w:t xml:space="preserve"> fragment </w:t>
      </w:r>
      <w:r w:rsidR="00720624">
        <w:rPr>
          <w:rFonts w:eastAsiaTheme="minorHAnsi"/>
          <w:color w:val="auto"/>
          <w:lang w:eastAsia="en-US" w:bidi="ar-SA"/>
        </w:rPr>
        <w:t xml:space="preserve">przedmiotowego obszaru opisany został jako </w:t>
      </w:r>
      <w:r w:rsidR="00A83F3C" w:rsidRPr="00014382">
        <w:rPr>
          <w:rFonts w:eastAsiaTheme="minorHAnsi"/>
          <w:color w:val="auto"/>
          <w:lang w:eastAsia="en-US" w:bidi="ar-SA"/>
        </w:rPr>
        <w:t xml:space="preserve"> </w:t>
      </w:r>
      <w:proofErr w:type="spellStart"/>
      <w:r w:rsidR="00A83F3C" w:rsidRPr="00014382">
        <w:rPr>
          <w:rFonts w:eastAsiaTheme="minorHAnsi"/>
          <w:color w:val="auto"/>
          <w:lang w:eastAsia="en-US" w:bidi="ar-SA"/>
        </w:rPr>
        <w:t>zmiennowilgotne</w:t>
      </w:r>
      <w:proofErr w:type="spellEnd"/>
      <w:r w:rsidR="00A83F3C" w:rsidRPr="00014382">
        <w:rPr>
          <w:rFonts w:eastAsiaTheme="minorHAnsi"/>
          <w:color w:val="auto"/>
          <w:lang w:eastAsia="en-US" w:bidi="ar-SA"/>
        </w:rPr>
        <w:t xml:space="preserve"> łąki </w:t>
      </w:r>
      <w:proofErr w:type="spellStart"/>
      <w:r w:rsidR="00A83F3C" w:rsidRPr="00014382">
        <w:rPr>
          <w:rFonts w:eastAsiaTheme="minorHAnsi"/>
          <w:color w:val="auto"/>
          <w:lang w:eastAsia="en-US" w:bidi="ar-SA"/>
        </w:rPr>
        <w:t>trzęślicowe</w:t>
      </w:r>
      <w:proofErr w:type="spellEnd"/>
      <w:r w:rsidR="00A83F3C" w:rsidRPr="00014382">
        <w:rPr>
          <w:rFonts w:eastAsiaTheme="minorHAnsi"/>
          <w:color w:val="auto"/>
          <w:lang w:eastAsia="en-US" w:bidi="ar-SA"/>
        </w:rPr>
        <w:t xml:space="preserve"> </w:t>
      </w:r>
      <w:proofErr w:type="spellStart"/>
      <w:r w:rsidR="00F92B29">
        <w:rPr>
          <w:rFonts w:eastAsiaTheme="minorHAnsi"/>
          <w:i/>
          <w:color w:val="auto"/>
          <w:lang w:eastAsia="en-US" w:bidi="ar-SA"/>
        </w:rPr>
        <w:t>Molinietum</w:t>
      </w:r>
      <w:proofErr w:type="spellEnd"/>
      <w:r w:rsidR="00F92B29">
        <w:rPr>
          <w:rFonts w:eastAsiaTheme="minorHAnsi"/>
          <w:i/>
          <w:color w:val="auto"/>
          <w:lang w:eastAsia="en-US" w:bidi="ar-SA"/>
        </w:rPr>
        <w:t xml:space="preserve"> </w:t>
      </w:r>
      <w:proofErr w:type="spellStart"/>
      <w:r w:rsidR="00F92B29">
        <w:rPr>
          <w:rFonts w:eastAsiaTheme="minorHAnsi"/>
          <w:i/>
          <w:color w:val="auto"/>
          <w:lang w:eastAsia="en-US" w:bidi="ar-SA"/>
        </w:rPr>
        <w:t>caeruleae</w:t>
      </w:r>
      <w:proofErr w:type="spellEnd"/>
      <w:r w:rsidR="00B03474" w:rsidRPr="00F92B29">
        <w:rPr>
          <w:rFonts w:eastAsiaTheme="minorHAnsi"/>
          <w:i/>
          <w:color w:val="auto"/>
          <w:lang w:eastAsia="en-US" w:bidi="ar-SA"/>
        </w:rPr>
        <w:t>.</w:t>
      </w:r>
      <w:r w:rsidR="00EC7FC3" w:rsidRPr="00F92B29">
        <w:rPr>
          <w:rFonts w:eastAsiaTheme="minorHAnsi"/>
          <w:i/>
          <w:color w:val="auto"/>
          <w:lang w:eastAsia="en-US" w:bidi="ar-SA"/>
        </w:rPr>
        <w:t xml:space="preserve"> </w:t>
      </w:r>
    </w:p>
    <w:p w:rsidR="00BF6719" w:rsidRPr="00014382" w:rsidRDefault="00F92B29" w:rsidP="00022C3A">
      <w:pPr>
        <w:widowControl/>
        <w:spacing w:before="120" w:after="40"/>
        <w:ind w:firstLine="567"/>
        <w:jc w:val="both"/>
        <w:rPr>
          <w:rFonts w:eastAsiaTheme="minorHAnsi"/>
          <w:color w:val="auto"/>
          <w:lang w:eastAsia="en-US" w:bidi="ar-SA"/>
        </w:rPr>
      </w:pPr>
      <w:r>
        <w:rPr>
          <w:rFonts w:eastAsiaTheme="minorHAnsi"/>
          <w:color w:val="auto"/>
          <w:lang w:eastAsia="en-US" w:bidi="ar-SA"/>
        </w:rPr>
        <w:t>W</w:t>
      </w:r>
      <w:r w:rsidR="00871421">
        <w:rPr>
          <w:rFonts w:eastAsiaTheme="minorHAnsi"/>
          <w:color w:val="auto"/>
          <w:lang w:eastAsia="en-US" w:bidi="ar-SA"/>
        </w:rPr>
        <w:t>edług</w:t>
      </w:r>
      <w:r>
        <w:rPr>
          <w:rFonts w:eastAsiaTheme="minorHAnsi"/>
          <w:color w:val="auto"/>
          <w:lang w:eastAsia="en-US" w:bidi="ar-SA"/>
        </w:rPr>
        <w:t xml:space="preserve"> ww. </w:t>
      </w:r>
      <w:r w:rsidRPr="00871421">
        <w:rPr>
          <w:rFonts w:eastAsiaTheme="minorHAnsi"/>
          <w:i/>
          <w:color w:val="auto"/>
          <w:lang w:eastAsia="en-US" w:bidi="ar-SA"/>
        </w:rPr>
        <w:t>Mapy</w:t>
      </w:r>
      <w:r>
        <w:rPr>
          <w:rFonts w:eastAsiaTheme="minorHAnsi"/>
          <w:color w:val="auto"/>
          <w:lang w:eastAsia="en-US" w:bidi="ar-SA"/>
        </w:rPr>
        <w:t xml:space="preserve"> </w:t>
      </w:r>
      <w:r w:rsidR="00EC7FC3" w:rsidRPr="00014382">
        <w:rPr>
          <w:rFonts w:eastAsiaTheme="minorHAnsi"/>
          <w:color w:val="auto"/>
          <w:lang w:eastAsia="en-US" w:bidi="ar-SA"/>
        </w:rPr>
        <w:t>stwierdzon</w:t>
      </w:r>
      <w:r w:rsidR="00946ED2">
        <w:rPr>
          <w:rFonts w:eastAsiaTheme="minorHAnsi"/>
          <w:color w:val="auto"/>
          <w:lang w:eastAsia="en-US" w:bidi="ar-SA"/>
        </w:rPr>
        <w:t>e były</w:t>
      </w:r>
      <w:r w:rsidR="00EC7FC3" w:rsidRPr="00014382">
        <w:rPr>
          <w:rFonts w:eastAsiaTheme="minorHAnsi"/>
          <w:color w:val="auto"/>
          <w:lang w:eastAsia="en-US" w:bidi="ar-SA"/>
        </w:rPr>
        <w:t xml:space="preserve"> </w:t>
      </w:r>
      <w:r>
        <w:rPr>
          <w:rFonts w:eastAsiaTheme="minorHAnsi"/>
          <w:color w:val="auto"/>
          <w:lang w:eastAsia="en-US" w:bidi="ar-SA"/>
        </w:rPr>
        <w:t>stanowiska</w:t>
      </w:r>
      <w:r w:rsidR="00EC7FC3" w:rsidRPr="00014382">
        <w:rPr>
          <w:rFonts w:eastAsiaTheme="minorHAnsi"/>
          <w:color w:val="auto"/>
          <w:lang w:eastAsia="en-US" w:bidi="ar-SA"/>
        </w:rPr>
        <w:t xml:space="preserve"> gatunków roślin</w:t>
      </w:r>
      <w:r w:rsidR="00EC7FC3" w:rsidRPr="00014382">
        <w:t xml:space="preserve"> </w:t>
      </w:r>
      <w:r w:rsidR="00EC7FC3" w:rsidRPr="00014382">
        <w:rPr>
          <w:rFonts w:eastAsiaTheme="minorHAnsi"/>
          <w:color w:val="auto"/>
          <w:lang w:eastAsia="en-US" w:bidi="ar-SA"/>
        </w:rPr>
        <w:t xml:space="preserve">chronionych na podstawie rozporządzenia Ministra Środowiska </w:t>
      </w:r>
      <w:r w:rsidR="00EC7FC3" w:rsidRPr="00955479">
        <w:rPr>
          <w:rFonts w:eastAsiaTheme="minorHAnsi"/>
          <w:i/>
          <w:color w:val="auto"/>
          <w:lang w:eastAsia="en-US" w:bidi="ar-SA"/>
        </w:rPr>
        <w:t>w sprawie ochrony gatunkowej roślin</w:t>
      </w:r>
      <w:r w:rsidR="00EC7FC3" w:rsidRPr="00014382">
        <w:rPr>
          <w:rFonts w:eastAsiaTheme="minorHAnsi"/>
          <w:color w:val="auto"/>
          <w:lang w:eastAsia="en-US" w:bidi="ar-SA"/>
        </w:rPr>
        <w:t xml:space="preserve"> z dnia </w:t>
      </w:r>
      <w:r w:rsidR="0050104B">
        <w:rPr>
          <w:rFonts w:eastAsiaTheme="minorHAnsi"/>
          <w:color w:val="auto"/>
          <w:lang w:eastAsia="en-US" w:bidi="ar-SA"/>
        </w:rPr>
        <w:t xml:space="preserve">     </w:t>
      </w:r>
      <w:r w:rsidR="00EC7FC3" w:rsidRPr="00014382">
        <w:rPr>
          <w:rFonts w:eastAsiaTheme="minorHAnsi"/>
          <w:color w:val="auto"/>
          <w:lang w:eastAsia="en-US" w:bidi="ar-SA"/>
        </w:rPr>
        <w:t>9 października 2014 r. (Dz.U. z 2014 r. poz. 1409)</w:t>
      </w:r>
      <w:r w:rsidR="00955479">
        <w:rPr>
          <w:rFonts w:eastAsiaTheme="minorHAnsi"/>
          <w:color w:val="auto"/>
          <w:lang w:eastAsia="en-US" w:bidi="ar-SA"/>
        </w:rPr>
        <w:t>,</w:t>
      </w:r>
      <w:r w:rsidR="00EC7FC3" w:rsidRPr="00014382">
        <w:rPr>
          <w:rFonts w:eastAsiaTheme="minorHAnsi"/>
          <w:color w:val="auto"/>
          <w:lang w:eastAsia="en-US" w:bidi="ar-SA"/>
        </w:rPr>
        <w:t xml:space="preserve"> takich jak </w:t>
      </w:r>
      <w:r w:rsidR="00B03474" w:rsidRPr="00014382">
        <w:rPr>
          <w:rFonts w:eastAsiaTheme="minorHAnsi"/>
          <w:color w:val="auto"/>
          <w:lang w:eastAsia="en-US" w:bidi="ar-SA"/>
        </w:rPr>
        <w:t xml:space="preserve"> </w:t>
      </w:r>
      <w:r w:rsidR="00EC7FC3" w:rsidRPr="00014382">
        <w:rPr>
          <w:rFonts w:eastAsiaTheme="minorHAnsi"/>
          <w:color w:val="auto"/>
          <w:lang w:eastAsia="en-US" w:bidi="ar-SA"/>
        </w:rPr>
        <w:t xml:space="preserve">kosaciec syberyjski </w:t>
      </w:r>
      <w:proofErr w:type="spellStart"/>
      <w:r w:rsidR="00EC7FC3" w:rsidRPr="00014382">
        <w:rPr>
          <w:rFonts w:eastAsiaTheme="minorHAnsi"/>
          <w:i/>
          <w:color w:val="auto"/>
          <w:lang w:eastAsia="en-US" w:bidi="ar-SA"/>
        </w:rPr>
        <w:t>Iris</w:t>
      </w:r>
      <w:proofErr w:type="spellEnd"/>
      <w:r w:rsidR="00EC7FC3" w:rsidRPr="00014382">
        <w:rPr>
          <w:rFonts w:eastAsiaTheme="minorHAnsi"/>
          <w:i/>
          <w:color w:val="auto"/>
          <w:lang w:eastAsia="en-US" w:bidi="ar-SA"/>
        </w:rPr>
        <w:t xml:space="preserve"> </w:t>
      </w:r>
      <w:proofErr w:type="spellStart"/>
      <w:r w:rsidR="00EC7FC3" w:rsidRPr="00014382">
        <w:rPr>
          <w:rFonts w:eastAsiaTheme="minorHAnsi"/>
          <w:i/>
          <w:color w:val="auto"/>
          <w:lang w:eastAsia="en-US" w:bidi="ar-SA"/>
        </w:rPr>
        <w:t>sibirica</w:t>
      </w:r>
      <w:proofErr w:type="spellEnd"/>
      <w:r w:rsidR="00EC7FC3" w:rsidRPr="00014382">
        <w:rPr>
          <w:rFonts w:eastAsiaTheme="minorHAnsi"/>
          <w:color w:val="auto"/>
          <w:lang w:eastAsia="en-US" w:bidi="ar-SA"/>
        </w:rPr>
        <w:t xml:space="preserve">, </w:t>
      </w:r>
      <w:r w:rsidR="00EC7FC3" w:rsidRPr="00014382">
        <w:rPr>
          <w:rFonts w:eastAsiaTheme="minorHAnsi"/>
          <w:color w:val="auto"/>
          <w:lang w:eastAsia="en-US" w:bidi="ar-SA"/>
        </w:rPr>
        <w:lastRenderedPageBreak/>
        <w:t xml:space="preserve">centuria zwyczajna </w:t>
      </w:r>
      <w:proofErr w:type="spellStart"/>
      <w:r w:rsidR="00EC7FC3" w:rsidRPr="00014382">
        <w:rPr>
          <w:rFonts w:eastAsiaTheme="minorHAnsi"/>
          <w:i/>
          <w:color w:val="auto"/>
          <w:lang w:eastAsia="en-US" w:bidi="ar-SA"/>
        </w:rPr>
        <w:t>Centaurium</w:t>
      </w:r>
      <w:proofErr w:type="spellEnd"/>
      <w:r w:rsidR="00EC7FC3" w:rsidRPr="00014382">
        <w:rPr>
          <w:rFonts w:eastAsiaTheme="minorHAnsi"/>
          <w:i/>
          <w:color w:val="auto"/>
          <w:lang w:eastAsia="en-US" w:bidi="ar-SA"/>
        </w:rPr>
        <w:t xml:space="preserve"> </w:t>
      </w:r>
      <w:proofErr w:type="spellStart"/>
      <w:r w:rsidR="00EC7FC3" w:rsidRPr="00014382">
        <w:rPr>
          <w:rFonts w:eastAsiaTheme="minorHAnsi"/>
          <w:i/>
          <w:color w:val="auto"/>
          <w:lang w:eastAsia="en-US" w:bidi="ar-SA"/>
        </w:rPr>
        <w:t>erythraea</w:t>
      </w:r>
      <w:proofErr w:type="spellEnd"/>
      <w:r w:rsidR="00EC7FC3" w:rsidRPr="00014382">
        <w:rPr>
          <w:rFonts w:eastAsiaTheme="minorHAnsi"/>
          <w:color w:val="auto"/>
          <w:lang w:eastAsia="en-US" w:bidi="ar-SA"/>
        </w:rPr>
        <w:t>.  Są to rośliny pospolicie występujące na obszarze os. Kliny, jak i</w:t>
      </w:r>
      <w:r w:rsidR="00507618" w:rsidRPr="00014382">
        <w:rPr>
          <w:rFonts w:eastAsiaTheme="minorHAnsi"/>
          <w:color w:val="auto"/>
          <w:lang w:eastAsia="en-US" w:bidi="ar-SA"/>
        </w:rPr>
        <w:t xml:space="preserve"> </w:t>
      </w:r>
      <w:r w:rsidR="00EC7FC3" w:rsidRPr="00014382">
        <w:rPr>
          <w:rFonts w:eastAsiaTheme="minorHAnsi"/>
          <w:color w:val="auto"/>
          <w:lang w:eastAsia="en-US" w:bidi="ar-SA"/>
        </w:rPr>
        <w:t xml:space="preserve">na terenie Krakowa. Natomiast nie potwierdzono na tym obszarze </w:t>
      </w:r>
      <w:r w:rsidR="00507618" w:rsidRPr="00014382">
        <w:rPr>
          <w:rFonts w:eastAsiaTheme="minorHAnsi"/>
          <w:color w:val="auto"/>
          <w:lang w:eastAsia="en-US" w:bidi="ar-SA"/>
        </w:rPr>
        <w:t>występowania</w:t>
      </w:r>
      <w:r w:rsidR="00022C3A" w:rsidRPr="00014382">
        <w:rPr>
          <w:rFonts w:eastAsiaTheme="minorHAnsi"/>
          <w:color w:val="auto"/>
          <w:lang w:eastAsia="en-US" w:bidi="ar-SA"/>
        </w:rPr>
        <w:t xml:space="preserve"> </w:t>
      </w:r>
      <w:r w:rsidR="00EC7FC3" w:rsidRPr="00014382">
        <w:rPr>
          <w:rFonts w:eastAsiaTheme="minorHAnsi"/>
          <w:color w:val="auto"/>
          <w:lang w:eastAsia="en-US" w:bidi="ar-SA"/>
        </w:rPr>
        <w:t xml:space="preserve">wielu </w:t>
      </w:r>
      <w:r w:rsidR="00946ED2">
        <w:rPr>
          <w:rFonts w:eastAsiaTheme="minorHAnsi"/>
          <w:color w:val="auto"/>
          <w:lang w:eastAsia="en-US" w:bidi="ar-SA"/>
        </w:rPr>
        <w:t xml:space="preserve">gatunków roślin </w:t>
      </w:r>
      <w:r w:rsidR="00022C3A" w:rsidRPr="00014382">
        <w:rPr>
          <w:rFonts w:eastAsiaTheme="minorHAnsi"/>
          <w:color w:val="auto"/>
          <w:lang w:eastAsia="en-US" w:bidi="ar-SA"/>
        </w:rPr>
        <w:t xml:space="preserve">objętych ochroną </w:t>
      </w:r>
      <w:r w:rsidR="00507618" w:rsidRPr="00014382">
        <w:rPr>
          <w:rFonts w:eastAsiaTheme="minorHAnsi"/>
          <w:color w:val="auto"/>
          <w:lang w:eastAsia="en-US" w:bidi="ar-SA"/>
        </w:rPr>
        <w:t>stwierdzonych w 2007 r</w:t>
      </w:r>
      <w:r w:rsidR="00955479">
        <w:rPr>
          <w:rFonts w:eastAsiaTheme="minorHAnsi"/>
          <w:color w:val="auto"/>
          <w:lang w:eastAsia="en-US" w:bidi="ar-SA"/>
        </w:rPr>
        <w:t>.</w:t>
      </w:r>
      <w:r w:rsidR="00507618" w:rsidRPr="00014382">
        <w:rPr>
          <w:rFonts w:eastAsiaTheme="minorHAnsi"/>
          <w:color w:val="auto"/>
          <w:lang w:eastAsia="en-US" w:bidi="ar-SA"/>
        </w:rPr>
        <w:t xml:space="preserve"> w ramach prac terenowych nad </w:t>
      </w:r>
      <w:r w:rsidR="00507618" w:rsidRPr="00014382">
        <w:rPr>
          <w:rFonts w:eastAsiaTheme="minorHAnsi"/>
          <w:i/>
          <w:color w:val="auto"/>
          <w:lang w:eastAsia="en-US" w:bidi="ar-SA"/>
        </w:rPr>
        <w:t>Mapą roślinności rzeczywistej Miasta Krakowa</w:t>
      </w:r>
      <w:r w:rsidR="00507618" w:rsidRPr="00014382">
        <w:rPr>
          <w:rFonts w:eastAsiaTheme="minorHAnsi"/>
          <w:color w:val="auto"/>
          <w:lang w:eastAsia="en-US" w:bidi="ar-SA"/>
        </w:rPr>
        <w:t xml:space="preserve">. </w:t>
      </w:r>
    </w:p>
    <w:p w:rsidR="002D46C3" w:rsidRPr="00014382" w:rsidRDefault="00F92B29" w:rsidP="00F92B29">
      <w:pPr>
        <w:widowControl/>
        <w:spacing w:before="120" w:after="40"/>
        <w:ind w:firstLine="567"/>
        <w:jc w:val="both"/>
        <w:rPr>
          <w:rFonts w:eastAsiaTheme="minorHAnsi"/>
          <w:color w:val="auto"/>
          <w:lang w:eastAsia="en-US" w:bidi="ar-SA"/>
        </w:rPr>
      </w:pPr>
      <w:r>
        <w:rPr>
          <w:rFonts w:eastAsiaTheme="minorHAnsi"/>
          <w:color w:val="auto"/>
          <w:lang w:eastAsia="en-US" w:bidi="ar-SA"/>
        </w:rPr>
        <w:t>Biorąc pod uwagę intensywne zmiany</w:t>
      </w:r>
      <w:r w:rsidR="00202AC1" w:rsidRPr="00202AC1">
        <w:t xml:space="preserve"> </w:t>
      </w:r>
      <w:r w:rsidR="00202AC1" w:rsidRPr="00202AC1">
        <w:rPr>
          <w:rFonts w:eastAsiaTheme="minorHAnsi"/>
          <w:color w:val="auto"/>
          <w:lang w:eastAsia="en-US" w:bidi="ar-SA"/>
        </w:rPr>
        <w:t>na terenach opisywanych jako cenne przyrodniczo</w:t>
      </w:r>
      <w:r w:rsidR="00720624">
        <w:rPr>
          <w:rFonts w:eastAsiaTheme="minorHAnsi"/>
          <w:color w:val="auto"/>
          <w:lang w:eastAsia="en-US" w:bidi="ar-SA"/>
        </w:rPr>
        <w:t>,</w:t>
      </w:r>
      <w:r>
        <w:rPr>
          <w:rFonts w:eastAsiaTheme="minorHAnsi"/>
          <w:color w:val="auto"/>
          <w:lang w:eastAsia="en-US" w:bidi="ar-SA"/>
        </w:rPr>
        <w:t xml:space="preserve"> wynikające z zaprzestania użytkowania rolniczego gruntów (koszenie, wypas) obs</w:t>
      </w:r>
      <w:r w:rsidR="00720624">
        <w:rPr>
          <w:rFonts w:eastAsiaTheme="minorHAnsi"/>
          <w:color w:val="auto"/>
          <w:lang w:eastAsia="en-US" w:bidi="ar-SA"/>
        </w:rPr>
        <w:t>e</w:t>
      </w:r>
      <w:r>
        <w:rPr>
          <w:rFonts w:eastAsiaTheme="minorHAnsi"/>
          <w:color w:val="auto"/>
          <w:lang w:eastAsia="en-US" w:bidi="ar-SA"/>
        </w:rPr>
        <w:t>rwowane jest zarastanie ekspansywnymi gatunkami drzewiastymi oraz roślin</w:t>
      </w:r>
      <w:r w:rsidR="00720624">
        <w:rPr>
          <w:rFonts w:eastAsiaTheme="minorHAnsi"/>
          <w:color w:val="auto"/>
          <w:lang w:eastAsia="en-US" w:bidi="ar-SA"/>
        </w:rPr>
        <w:t>n</w:t>
      </w:r>
      <w:r w:rsidR="00946ED2">
        <w:rPr>
          <w:rFonts w:eastAsiaTheme="minorHAnsi"/>
          <w:color w:val="auto"/>
          <w:lang w:eastAsia="en-US" w:bidi="ar-SA"/>
        </w:rPr>
        <w:t>ością</w:t>
      </w:r>
      <w:r>
        <w:rPr>
          <w:rFonts w:eastAsiaTheme="minorHAnsi"/>
          <w:color w:val="auto"/>
          <w:lang w:eastAsia="en-US" w:bidi="ar-SA"/>
        </w:rPr>
        <w:t xml:space="preserve"> inwazyjną</w:t>
      </w:r>
      <w:r w:rsidR="00720624">
        <w:rPr>
          <w:rFonts w:eastAsiaTheme="minorHAnsi"/>
          <w:color w:val="auto"/>
          <w:lang w:eastAsia="en-US" w:bidi="ar-SA"/>
        </w:rPr>
        <w:t>,</w:t>
      </w:r>
      <w:r>
        <w:rPr>
          <w:rFonts w:eastAsiaTheme="minorHAnsi"/>
          <w:color w:val="auto"/>
          <w:lang w:eastAsia="en-US" w:bidi="ar-SA"/>
        </w:rPr>
        <w:t xml:space="preserve"> co prowadzi do szybkiej degradacji siedlisk. Wobec powyższego</w:t>
      </w:r>
      <w:r w:rsidR="00720624">
        <w:rPr>
          <w:rFonts w:eastAsiaTheme="minorHAnsi"/>
          <w:color w:val="auto"/>
          <w:lang w:eastAsia="en-US" w:bidi="ar-SA"/>
        </w:rPr>
        <w:t>,</w:t>
      </w:r>
      <w:r>
        <w:rPr>
          <w:rFonts w:eastAsiaTheme="minorHAnsi"/>
          <w:color w:val="auto"/>
          <w:lang w:eastAsia="en-US" w:bidi="ar-SA"/>
        </w:rPr>
        <w:t xml:space="preserve">  </w:t>
      </w:r>
      <w:r w:rsidR="00507618" w:rsidRPr="00014382">
        <w:rPr>
          <w:rFonts w:eastAsiaTheme="minorHAnsi"/>
          <w:color w:val="auto"/>
          <w:lang w:eastAsia="en-US" w:bidi="ar-SA"/>
        </w:rPr>
        <w:t>przy braku ochrony czynnej</w:t>
      </w:r>
      <w:r w:rsidR="00946ED2">
        <w:rPr>
          <w:rFonts w:eastAsiaTheme="minorHAnsi"/>
          <w:color w:val="auto"/>
          <w:lang w:eastAsia="en-US" w:bidi="ar-SA"/>
        </w:rPr>
        <w:t>,</w:t>
      </w:r>
      <w:r w:rsidR="00507618" w:rsidRPr="00014382">
        <w:rPr>
          <w:rFonts w:eastAsiaTheme="minorHAnsi"/>
          <w:color w:val="auto"/>
          <w:lang w:eastAsia="en-US" w:bidi="ar-SA"/>
        </w:rPr>
        <w:t xml:space="preserve">  </w:t>
      </w:r>
      <w:r w:rsidR="00E61D70" w:rsidRPr="00014382">
        <w:rPr>
          <w:rFonts w:eastAsiaTheme="minorHAnsi"/>
          <w:color w:val="auto"/>
          <w:lang w:eastAsia="en-US" w:bidi="ar-SA"/>
        </w:rPr>
        <w:t>wystąpi</w:t>
      </w:r>
      <w:r w:rsidR="008D09F4" w:rsidRPr="00014382">
        <w:rPr>
          <w:rFonts w:eastAsiaTheme="minorHAnsi"/>
          <w:color w:val="auto"/>
          <w:lang w:eastAsia="en-US" w:bidi="ar-SA"/>
        </w:rPr>
        <w:t xml:space="preserve">ą </w:t>
      </w:r>
      <w:r w:rsidR="00507618" w:rsidRPr="00014382">
        <w:rPr>
          <w:rFonts w:eastAsiaTheme="minorHAnsi"/>
          <w:color w:val="auto"/>
          <w:lang w:eastAsia="en-US" w:bidi="ar-SA"/>
        </w:rPr>
        <w:t>zmian</w:t>
      </w:r>
      <w:r w:rsidR="008D09F4" w:rsidRPr="00014382">
        <w:rPr>
          <w:rFonts w:eastAsiaTheme="minorHAnsi"/>
          <w:color w:val="auto"/>
          <w:lang w:eastAsia="en-US" w:bidi="ar-SA"/>
        </w:rPr>
        <w:t>y</w:t>
      </w:r>
      <w:r w:rsidR="00507618" w:rsidRPr="00014382">
        <w:rPr>
          <w:rFonts w:eastAsiaTheme="minorHAnsi"/>
          <w:color w:val="auto"/>
          <w:lang w:eastAsia="en-US" w:bidi="ar-SA"/>
        </w:rPr>
        <w:t xml:space="preserve"> w obrębie zbiorowisk roślinnych</w:t>
      </w:r>
      <w:r w:rsidR="00720624">
        <w:rPr>
          <w:rFonts w:eastAsiaTheme="minorHAnsi"/>
          <w:color w:val="auto"/>
          <w:lang w:eastAsia="en-US" w:bidi="ar-SA"/>
        </w:rPr>
        <w:t>,</w:t>
      </w:r>
      <w:r w:rsidR="00507618" w:rsidRPr="00014382">
        <w:rPr>
          <w:rFonts w:eastAsiaTheme="minorHAnsi"/>
          <w:color w:val="auto"/>
          <w:lang w:eastAsia="en-US" w:bidi="ar-SA"/>
        </w:rPr>
        <w:t xml:space="preserve"> mogąc</w:t>
      </w:r>
      <w:r w:rsidR="008D09F4" w:rsidRPr="00014382">
        <w:rPr>
          <w:rFonts w:eastAsiaTheme="minorHAnsi"/>
          <w:color w:val="auto"/>
          <w:lang w:eastAsia="en-US" w:bidi="ar-SA"/>
        </w:rPr>
        <w:t>e</w:t>
      </w:r>
      <w:r w:rsidR="00507618" w:rsidRPr="00014382">
        <w:rPr>
          <w:rFonts w:eastAsiaTheme="minorHAnsi"/>
          <w:color w:val="auto"/>
          <w:lang w:eastAsia="en-US" w:bidi="ar-SA"/>
        </w:rPr>
        <w:t xml:space="preserve"> doprowadzić do</w:t>
      </w:r>
      <w:r w:rsidR="002D46C3" w:rsidRPr="00014382">
        <w:rPr>
          <w:rFonts w:eastAsiaTheme="minorHAnsi"/>
          <w:color w:val="auto"/>
          <w:lang w:eastAsia="en-US" w:bidi="ar-SA"/>
        </w:rPr>
        <w:t xml:space="preserve"> wyparcia gatunków chronionych, a w rezultacie do </w:t>
      </w:r>
      <w:r w:rsidR="00507618" w:rsidRPr="00014382">
        <w:rPr>
          <w:rFonts w:eastAsiaTheme="minorHAnsi"/>
          <w:color w:val="auto"/>
          <w:lang w:eastAsia="en-US" w:bidi="ar-SA"/>
        </w:rPr>
        <w:t xml:space="preserve"> utraty wartości przyrodniczych.</w:t>
      </w:r>
      <w:r w:rsidR="008D09F4" w:rsidRPr="00014382">
        <w:rPr>
          <w:rFonts w:eastAsiaTheme="minorHAnsi"/>
          <w:color w:val="auto"/>
          <w:lang w:eastAsia="en-US" w:bidi="ar-SA"/>
        </w:rPr>
        <w:t xml:space="preserve"> Ustanowienie użytku ekologicznego nie upoważnia do ingerowania w prawo własności, a tym samym nie upoważnia do nakładania na wła</w:t>
      </w:r>
      <w:r w:rsidR="002D46C3" w:rsidRPr="00014382">
        <w:rPr>
          <w:rFonts w:eastAsiaTheme="minorHAnsi"/>
          <w:color w:val="auto"/>
          <w:lang w:eastAsia="en-US" w:bidi="ar-SA"/>
        </w:rPr>
        <w:t xml:space="preserve">ściciela obowiązku wykonywania </w:t>
      </w:r>
      <w:r w:rsidR="008D09F4" w:rsidRPr="00014382">
        <w:rPr>
          <w:rFonts w:eastAsiaTheme="minorHAnsi"/>
          <w:color w:val="auto"/>
          <w:lang w:eastAsia="en-US" w:bidi="ar-SA"/>
        </w:rPr>
        <w:t xml:space="preserve"> prac w celu utrzymania wartości przyrodniczych terenu</w:t>
      </w:r>
      <w:r w:rsidR="007B16A5" w:rsidRPr="00014382">
        <w:rPr>
          <w:rFonts w:eastAsiaTheme="minorHAnsi"/>
          <w:color w:val="auto"/>
          <w:lang w:eastAsia="en-US" w:bidi="ar-SA"/>
        </w:rPr>
        <w:t xml:space="preserve">, a  </w:t>
      </w:r>
      <w:r w:rsidR="00085BFA" w:rsidRPr="00014382">
        <w:rPr>
          <w:rFonts w:eastAsiaTheme="minorHAnsi"/>
          <w:color w:val="auto"/>
          <w:lang w:eastAsia="en-US" w:bidi="ar-SA"/>
        </w:rPr>
        <w:t>finansowanie</w:t>
      </w:r>
      <w:r w:rsidR="007B16A5" w:rsidRPr="00014382">
        <w:rPr>
          <w:rFonts w:eastAsiaTheme="minorHAnsi"/>
          <w:color w:val="auto"/>
          <w:lang w:eastAsia="en-US" w:bidi="ar-SA"/>
        </w:rPr>
        <w:t xml:space="preserve"> </w:t>
      </w:r>
      <w:r w:rsidR="002D46C3" w:rsidRPr="00014382">
        <w:rPr>
          <w:rFonts w:eastAsiaTheme="minorHAnsi"/>
          <w:color w:val="auto"/>
          <w:lang w:eastAsia="en-US" w:bidi="ar-SA"/>
        </w:rPr>
        <w:t xml:space="preserve">przedsięwzięć z zakresu ochrony środowiska </w:t>
      </w:r>
      <w:r w:rsidR="007B16A5" w:rsidRPr="00014382">
        <w:rPr>
          <w:rFonts w:eastAsiaTheme="minorHAnsi"/>
          <w:color w:val="auto"/>
          <w:lang w:eastAsia="en-US" w:bidi="ar-SA"/>
        </w:rPr>
        <w:t>przez Gminę Miejską Kraków może odbywać się jedynie za zgodą właściciela nieruchomości</w:t>
      </w:r>
      <w:r w:rsidR="00955479">
        <w:rPr>
          <w:rFonts w:eastAsiaTheme="minorHAnsi"/>
          <w:color w:val="auto"/>
          <w:lang w:eastAsia="en-US" w:bidi="ar-SA"/>
        </w:rPr>
        <w:t>,</w:t>
      </w:r>
      <w:r w:rsidR="002D46C3" w:rsidRPr="00014382">
        <w:rPr>
          <w:rFonts w:eastAsiaTheme="minorHAnsi"/>
          <w:color w:val="auto"/>
          <w:lang w:eastAsia="en-US" w:bidi="ar-SA"/>
        </w:rPr>
        <w:t xml:space="preserve"> na zasadach określonych w art 403</w:t>
      </w:r>
      <w:r w:rsidR="0050104B">
        <w:rPr>
          <w:rFonts w:eastAsiaTheme="minorHAnsi"/>
          <w:color w:val="auto"/>
          <w:lang w:eastAsia="en-US" w:bidi="ar-SA"/>
        </w:rPr>
        <w:t xml:space="preserve"> </w:t>
      </w:r>
      <w:r w:rsidR="00C55FE7" w:rsidRPr="00014382">
        <w:rPr>
          <w:rFonts w:eastAsiaTheme="minorHAnsi"/>
          <w:color w:val="auto"/>
          <w:lang w:eastAsia="en-US" w:bidi="ar-SA"/>
        </w:rPr>
        <w:t>w związku z art. 400a</w:t>
      </w:r>
      <w:r w:rsidR="002D46C3" w:rsidRPr="00014382">
        <w:rPr>
          <w:rFonts w:eastAsiaTheme="minorHAnsi"/>
          <w:color w:val="auto"/>
          <w:lang w:eastAsia="en-US" w:bidi="ar-SA"/>
        </w:rPr>
        <w:t xml:space="preserve"> ustawy z dnia 27 kwietnia 2001 r. </w:t>
      </w:r>
      <w:r w:rsidR="002D46C3" w:rsidRPr="00955479">
        <w:rPr>
          <w:rFonts w:eastAsiaTheme="minorHAnsi"/>
          <w:i/>
          <w:color w:val="auto"/>
          <w:lang w:eastAsia="en-US" w:bidi="ar-SA"/>
        </w:rPr>
        <w:t>Prawo ochrony środowiska</w:t>
      </w:r>
      <w:r w:rsidR="002D46C3" w:rsidRPr="00014382">
        <w:rPr>
          <w:rFonts w:eastAsiaTheme="minorHAnsi"/>
          <w:color w:val="auto"/>
          <w:lang w:eastAsia="en-US" w:bidi="ar-SA"/>
        </w:rPr>
        <w:t>.</w:t>
      </w:r>
    </w:p>
    <w:p w:rsidR="00156B15" w:rsidRPr="00014382" w:rsidRDefault="00097CBD" w:rsidP="00347FD5">
      <w:pPr>
        <w:widowControl/>
        <w:spacing w:before="120" w:after="40"/>
        <w:ind w:firstLine="567"/>
        <w:jc w:val="both"/>
      </w:pPr>
      <w:r w:rsidRPr="00014382">
        <w:t xml:space="preserve">W myśl art. 129 ust. 1 </w:t>
      </w:r>
      <w:r w:rsidR="00946ED2">
        <w:t xml:space="preserve">ustawy </w:t>
      </w:r>
      <w:r w:rsidRPr="00955479">
        <w:rPr>
          <w:i/>
        </w:rPr>
        <w:t>Prawo ochrony środowiska</w:t>
      </w:r>
      <w:r w:rsidRPr="00014382">
        <w:t xml:space="preserve"> jeżeli w związku </w:t>
      </w:r>
      <w:r w:rsidR="00946ED2">
        <w:t xml:space="preserve">                             </w:t>
      </w:r>
      <w:r w:rsidRPr="00014382">
        <w:t xml:space="preserve">z ograniczeniem sposobu korzystania z nieruchomości korzystanie z niej lub z jej części </w:t>
      </w:r>
      <w:r w:rsidR="00946ED2">
        <w:t xml:space="preserve">              </w:t>
      </w:r>
      <w:r w:rsidRPr="00014382">
        <w:t xml:space="preserve">w dotychczasowy sposób lub zgodny z dotychczasowym przeznaczeniem stało się niemożliwe lub istotnie ograniczone, właściciel nieruchomości może żądać wykupienia nieruchomości lub jej części. W myśl art. 129 ust. 2 </w:t>
      </w:r>
      <w:r w:rsidR="00946ED2">
        <w:t xml:space="preserve">ustawy </w:t>
      </w:r>
      <w:r w:rsidRPr="00955479">
        <w:rPr>
          <w:i/>
        </w:rPr>
        <w:t>Prawo ochrony środowiska</w:t>
      </w:r>
      <w:r w:rsidRPr="00014382">
        <w:t xml:space="preserve"> w związku </w:t>
      </w:r>
      <w:r w:rsidR="00946ED2">
        <w:t xml:space="preserve">                                  </w:t>
      </w:r>
      <w:r w:rsidRPr="00014382">
        <w:t>z ograniczeniem sposobu korzystania z nieruchomości jej właściciel może żądać odszkodowania za poniesioną szkodę; szkoda obejmuje również zmniejszenie wartości nieruchomości.</w:t>
      </w:r>
      <w:r w:rsidR="00415126" w:rsidRPr="00014382">
        <w:t xml:space="preserve">  </w:t>
      </w:r>
    </w:p>
    <w:p w:rsidR="00E61D70" w:rsidRPr="00014382" w:rsidRDefault="00E61D70" w:rsidP="00347FD5">
      <w:pPr>
        <w:widowControl/>
        <w:spacing w:before="120" w:after="40"/>
        <w:ind w:firstLine="567"/>
        <w:jc w:val="both"/>
        <w:rPr>
          <w:rFonts w:eastAsiaTheme="minorHAnsi"/>
          <w:color w:val="auto"/>
          <w:lang w:eastAsia="en-US" w:bidi="ar-SA"/>
        </w:rPr>
      </w:pPr>
      <w:r w:rsidRPr="00014382">
        <w:rPr>
          <w:rFonts w:eastAsiaTheme="minorHAnsi"/>
          <w:color w:val="auto"/>
          <w:lang w:eastAsia="en-US" w:bidi="ar-SA"/>
        </w:rPr>
        <w:t>Biorąc pod uwagę zaistniałe okoliczności</w:t>
      </w:r>
      <w:r w:rsidR="008D09F4" w:rsidRPr="00014382">
        <w:rPr>
          <w:rFonts w:eastAsiaTheme="minorHAnsi"/>
          <w:color w:val="auto"/>
          <w:lang w:eastAsia="en-US" w:bidi="ar-SA"/>
        </w:rPr>
        <w:t xml:space="preserve"> oraz</w:t>
      </w:r>
      <w:r w:rsidR="008D09F4" w:rsidRPr="00014382">
        <w:t xml:space="preserve"> </w:t>
      </w:r>
      <w:r w:rsidR="00946ED2">
        <w:t xml:space="preserve">ewentualne </w:t>
      </w:r>
      <w:r w:rsidR="008D09F4" w:rsidRPr="00014382">
        <w:rPr>
          <w:rFonts w:eastAsiaTheme="minorHAnsi"/>
          <w:color w:val="auto"/>
          <w:lang w:eastAsia="en-US" w:bidi="ar-SA"/>
        </w:rPr>
        <w:t>skutki finansowe dla budżetu Miasta</w:t>
      </w:r>
      <w:r w:rsidR="00871421">
        <w:rPr>
          <w:rFonts w:eastAsiaTheme="minorHAnsi"/>
          <w:color w:val="auto"/>
          <w:lang w:eastAsia="en-US" w:bidi="ar-SA"/>
        </w:rPr>
        <w:t xml:space="preserve"> Krakowa p</w:t>
      </w:r>
      <w:r w:rsidRPr="00014382">
        <w:rPr>
          <w:rFonts w:eastAsiaTheme="minorHAnsi"/>
          <w:color w:val="auto"/>
          <w:lang w:eastAsia="en-US" w:bidi="ar-SA"/>
        </w:rPr>
        <w:t>odejmowanie jakichkolwiek działań zmierzających do ustanowienia użytku ekologicznego na przedmioto</w:t>
      </w:r>
      <w:r w:rsidR="008D09F4" w:rsidRPr="00014382">
        <w:rPr>
          <w:rFonts w:eastAsiaTheme="minorHAnsi"/>
          <w:color w:val="auto"/>
          <w:lang w:eastAsia="en-US" w:bidi="ar-SA"/>
        </w:rPr>
        <w:t>wym terenie jest nieuzasadnione.</w:t>
      </w:r>
      <w:r w:rsidRPr="00014382">
        <w:rPr>
          <w:rFonts w:eastAsiaTheme="minorHAnsi"/>
          <w:color w:val="auto"/>
          <w:lang w:eastAsia="en-US" w:bidi="ar-SA"/>
        </w:rPr>
        <w:t xml:space="preserve"> </w:t>
      </w:r>
    </w:p>
    <w:p w:rsidR="00163596" w:rsidRPr="00014382" w:rsidRDefault="00C669E5" w:rsidP="00B55978">
      <w:pPr>
        <w:pStyle w:val="Bodytext20"/>
        <w:tabs>
          <w:tab w:val="left" w:pos="2127"/>
        </w:tabs>
        <w:spacing w:before="0" w:after="0" w:line="240" w:lineRule="auto"/>
        <w:ind w:firstLine="567"/>
        <w:rPr>
          <w:sz w:val="24"/>
          <w:szCs w:val="24"/>
        </w:rPr>
      </w:pPr>
      <w:r w:rsidRPr="00014382">
        <w:rPr>
          <w:sz w:val="24"/>
          <w:szCs w:val="24"/>
        </w:rPr>
        <w:t>Mając na uwadze powyższe opiniuję negatywnie projekt uchwały wg druku 197</w:t>
      </w:r>
      <w:r w:rsidR="007711DA" w:rsidRPr="00014382">
        <w:rPr>
          <w:sz w:val="24"/>
          <w:szCs w:val="24"/>
        </w:rPr>
        <w:t>4</w:t>
      </w:r>
      <w:r w:rsidRPr="00014382">
        <w:rPr>
          <w:sz w:val="24"/>
          <w:szCs w:val="24"/>
        </w:rPr>
        <w:t>.</w:t>
      </w:r>
    </w:p>
    <w:sectPr w:rsidR="00163596" w:rsidRPr="00014382" w:rsidSect="0050104B">
      <w:headerReference w:type="default" r:id="rId8"/>
      <w:pgSz w:w="11900" w:h="16840"/>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D94" w:rsidRDefault="00806D94">
      <w:r>
        <w:separator/>
      </w:r>
    </w:p>
  </w:endnote>
  <w:endnote w:type="continuationSeparator" w:id="0">
    <w:p w:rsidR="00806D94" w:rsidRDefault="0080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D94" w:rsidRDefault="00806D94"/>
  </w:footnote>
  <w:footnote w:type="continuationSeparator" w:id="0">
    <w:p w:rsidR="00806D94" w:rsidRDefault="00806D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5FA" w:rsidRDefault="00E83A12">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6442710</wp:posOffset>
              </wp:positionH>
              <wp:positionV relativeFrom="page">
                <wp:posOffset>2181860</wp:posOffset>
              </wp:positionV>
              <wp:extent cx="14605" cy="58420"/>
              <wp:effectExtent l="3810" t="635" r="127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5FA" w:rsidRDefault="00FF5785">
                          <w:pPr>
                            <w:pStyle w:val="Headerorfooter10"/>
                            <w:shd w:val="clear" w:color="auto" w:fill="auto"/>
                            <w:spacing w:line="240" w:lineRule="auto"/>
                          </w:pPr>
                          <w:r>
                            <w:rPr>
                              <w:rStyle w:val="Headerorfooter11"/>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7.3pt;margin-top:171.8pt;width:1.15pt;height:4.6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" filled="f" stroked="f">
              <v:textbox style="mso-fit-shape-to-text:t" inset="0,0,0,0">
                <w:txbxContent>
                  <w:p w:rsidR="00B555FA" w:rsidRDefault="00FF5785">
                    <w:pPr>
                      <w:pStyle w:val="Headerorfooter10"/>
                      <w:shd w:val="clear" w:color="auto" w:fill="auto"/>
                      <w:spacing w:line="240" w:lineRule="auto"/>
                    </w:pPr>
                    <w:r>
                      <w:rPr>
                        <w:rStyle w:val="Headerorfooter11"/>
                      </w:rPr>
                      <w:t>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54EE6"/>
    <w:multiLevelType w:val="multilevel"/>
    <w:tmpl w:val="23EEDF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C30D1B"/>
    <w:multiLevelType w:val="hybridMultilevel"/>
    <w:tmpl w:val="CC743924"/>
    <w:lvl w:ilvl="0" w:tplc="0226EB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2760BDD"/>
    <w:multiLevelType w:val="hybridMultilevel"/>
    <w:tmpl w:val="78D4D840"/>
    <w:lvl w:ilvl="0" w:tplc="0415000F">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drawingGridHorizontalSpacing w:val="181"/>
  <w:drawingGridVerticalSpacing w:val="181"/>
  <w:characterSpacingControl w:val="compressPunctuation"/>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5FA"/>
    <w:rsid w:val="000027B6"/>
    <w:rsid w:val="000110B7"/>
    <w:rsid w:val="00014382"/>
    <w:rsid w:val="00022C3A"/>
    <w:rsid w:val="00027904"/>
    <w:rsid w:val="00032F24"/>
    <w:rsid w:val="00042BC5"/>
    <w:rsid w:val="00050F8C"/>
    <w:rsid w:val="00062F71"/>
    <w:rsid w:val="00085BFA"/>
    <w:rsid w:val="00097CBD"/>
    <w:rsid w:val="000D2A8A"/>
    <w:rsid w:val="00100B9F"/>
    <w:rsid w:val="00156B15"/>
    <w:rsid w:val="00163596"/>
    <w:rsid w:val="00176382"/>
    <w:rsid w:val="001837AA"/>
    <w:rsid w:val="00185F0A"/>
    <w:rsid w:val="001B7197"/>
    <w:rsid w:val="001D59B8"/>
    <w:rsid w:val="00202AC1"/>
    <w:rsid w:val="002111D8"/>
    <w:rsid w:val="00221526"/>
    <w:rsid w:val="0023509F"/>
    <w:rsid w:val="0025385B"/>
    <w:rsid w:val="002B0E0B"/>
    <w:rsid w:val="002B2121"/>
    <w:rsid w:val="002C53A9"/>
    <w:rsid w:val="002D46C3"/>
    <w:rsid w:val="002D629E"/>
    <w:rsid w:val="002D7DA2"/>
    <w:rsid w:val="00301379"/>
    <w:rsid w:val="00313D2C"/>
    <w:rsid w:val="003201B6"/>
    <w:rsid w:val="00347FD5"/>
    <w:rsid w:val="00372DDC"/>
    <w:rsid w:val="003743F8"/>
    <w:rsid w:val="0038036C"/>
    <w:rsid w:val="00381714"/>
    <w:rsid w:val="003841CD"/>
    <w:rsid w:val="003B1372"/>
    <w:rsid w:val="003B7BA5"/>
    <w:rsid w:val="003D08F2"/>
    <w:rsid w:val="003E603C"/>
    <w:rsid w:val="003E7189"/>
    <w:rsid w:val="00415126"/>
    <w:rsid w:val="00435084"/>
    <w:rsid w:val="0045480F"/>
    <w:rsid w:val="00467943"/>
    <w:rsid w:val="00473000"/>
    <w:rsid w:val="00476C9E"/>
    <w:rsid w:val="004946AC"/>
    <w:rsid w:val="00496BFE"/>
    <w:rsid w:val="004B4903"/>
    <w:rsid w:val="004F693E"/>
    <w:rsid w:val="0050104B"/>
    <w:rsid w:val="00507618"/>
    <w:rsid w:val="00524E6E"/>
    <w:rsid w:val="00554A98"/>
    <w:rsid w:val="00593E74"/>
    <w:rsid w:val="005B382D"/>
    <w:rsid w:val="005C3976"/>
    <w:rsid w:val="005D404E"/>
    <w:rsid w:val="005E41F9"/>
    <w:rsid w:val="005E6564"/>
    <w:rsid w:val="006010AB"/>
    <w:rsid w:val="00607C11"/>
    <w:rsid w:val="00611A94"/>
    <w:rsid w:val="00612769"/>
    <w:rsid w:val="00623166"/>
    <w:rsid w:val="00675FA2"/>
    <w:rsid w:val="006A7B5F"/>
    <w:rsid w:val="006C3EDB"/>
    <w:rsid w:val="006E2A24"/>
    <w:rsid w:val="006E3856"/>
    <w:rsid w:val="006E7E80"/>
    <w:rsid w:val="006F2939"/>
    <w:rsid w:val="00703E84"/>
    <w:rsid w:val="007050A0"/>
    <w:rsid w:val="00720624"/>
    <w:rsid w:val="0074220E"/>
    <w:rsid w:val="007457F8"/>
    <w:rsid w:val="007471FC"/>
    <w:rsid w:val="00765412"/>
    <w:rsid w:val="007711DA"/>
    <w:rsid w:val="00773D28"/>
    <w:rsid w:val="007A5344"/>
    <w:rsid w:val="007B16A5"/>
    <w:rsid w:val="007C34BB"/>
    <w:rsid w:val="007C5341"/>
    <w:rsid w:val="007D3A24"/>
    <w:rsid w:val="007E527B"/>
    <w:rsid w:val="007F42F6"/>
    <w:rsid w:val="007F75E9"/>
    <w:rsid w:val="00806D94"/>
    <w:rsid w:val="0081104B"/>
    <w:rsid w:val="00814078"/>
    <w:rsid w:val="0081462E"/>
    <w:rsid w:val="0082191A"/>
    <w:rsid w:val="00840618"/>
    <w:rsid w:val="008443DB"/>
    <w:rsid w:val="00845F30"/>
    <w:rsid w:val="00850FD2"/>
    <w:rsid w:val="00866991"/>
    <w:rsid w:val="00871421"/>
    <w:rsid w:val="008A137F"/>
    <w:rsid w:val="008C3661"/>
    <w:rsid w:val="008D09F4"/>
    <w:rsid w:val="009053DC"/>
    <w:rsid w:val="009224D0"/>
    <w:rsid w:val="0094437D"/>
    <w:rsid w:val="00946ED2"/>
    <w:rsid w:val="00955479"/>
    <w:rsid w:val="00962CC6"/>
    <w:rsid w:val="00963871"/>
    <w:rsid w:val="00971837"/>
    <w:rsid w:val="009764F0"/>
    <w:rsid w:val="00983817"/>
    <w:rsid w:val="009C1A7F"/>
    <w:rsid w:val="009C1C71"/>
    <w:rsid w:val="009E39DB"/>
    <w:rsid w:val="00A06AF5"/>
    <w:rsid w:val="00A24E07"/>
    <w:rsid w:val="00A46AA0"/>
    <w:rsid w:val="00A83F3C"/>
    <w:rsid w:val="00A95A31"/>
    <w:rsid w:val="00AA5D25"/>
    <w:rsid w:val="00AB2CB6"/>
    <w:rsid w:val="00AF03EA"/>
    <w:rsid w:val="00AF7690"/>
    <w:rsid w:val="00B00CEF"/>
    <w:rsid w:val="00B03474"/>
    <w:rsid w:val="00B06696"/>
    <w:rsid w:val="00B07F0F"/>
    <w:rsid w:val="00B27527"/>
    <w:rsid w:val="00B555FA"/>
    <w:rsid w:val="00B55978"/>
    <w:rsid w:val="00BD2F60"/>
    <w:rsid w:val="00BE049F"/>
    <w:rsid w:val="00BF24AF"/>
    <w:rsid w:val="00BF6719"/>
    <w:rsid w:val="00C43C89"/>
    <w:rsid w:val="00C5276B"/>
    <w:rsid w:val="00C55FE7"/>
    <w:rsid w:val="00C669E5"/>
    <w:rsid w:val="00C90152"/>
    <w:rsid w:val="00CA7D0A"/>
    <w:rsid w:val="00D10B3E"/>
    <w:rsid w:val="00D26FC8"/>
    <w:rsid w:val="00D32F2A"/>
    <w:rsid w:val="00D40D2E"/>
    <w:rsid w:val="00D55137"/>
    <w:rsid w:val="00D60ECD"/>
    <w:rsid w:val="00D6186F"/>
    <w:rsid w:val="00D95B06"/>
    <w:rsid w:val="00DB2788"/>
    <w:rsid w:val="00DB2A6E"/>
    <w:rsid w:val="00DB42C4"/>
    <w:rsid w:val="00DD654A"/>
    <w:rsid w:val="00E04B73"/>
    <w:rsid w:val="00E32C0A"/>
    <w:rsid w:val="00E61D70"/>
    <w:rsid w:val="00E6686B"/>
    <w:rsid w:val="00E73FC8"/>
    <w:rsid w:val="00E811C9"/>
    <w:rsid w:val="00E83A12"/>
    <w:rsid w:val="00E917C0"/>
    <w:rsid w:val="00EA5835"/>
    <w:rsid w:val="00EB7CCB"/>
    <w:rsid w:val="00EC021A"/>
    <w:rsid w:val="00EC7FC3"/>
    <w:rsid w:val="00ED7D23"/>
    <w:rsid w:val="00ED7EA1"/>
    <w:rsid w:val="00EF57FB"/>
    <w:rsid w:val="00F63F7D"/>
    <w:rsid w:val="00F70113"/>
    <w:rsid w:val="00F71BEE"/>
    <w:rsid w:val="00F920E1"/>
    <w:rsid w:val="00F92B29"/>
    <w:rsid w:val="00FA5489"/>
    <w:rsid w:val="00FB66C4"/>
    <w:rsid w:val="00FC2AA8"/>
    <w:rsid w:val="00FF57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790A1F"/>
  <w15:docId w15:val="{533C3FB4-D82E-4D44-935A-70376A86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1">
    <w:name w:val="Heading #1|1_"/>
    <w:basedOn w:val="Domylnaczcionkaakapitu"/>
    <w:link w:val="Heading110"/>
    <w:rPr>
      <w:b/>
      <w:bCs/>
      <w:i w:val="0"/>
      <w:iCs w:val="0"/>
      <w:smallCaps w:val="0"/>
      <w:strike w:val="0"/>
      <w:sz w:val="28"/>
      <w:szCs w:val="28"/>
      <w:u w:val="none"/>
    </w:rPr>
  </w:style>
  <w:style w:type="character" w:customStyle="1" w:styleId="Headerorfooter1">
    <w:name w:val="Header or footer|1_"/>
    <w:basedOn w:val="Domylnaczcionkaakapitu"/>
    <w:link w:val="Headerorfooter10"/>
    <w:rPr>
      <w:b w:val="0"/>
      <w:bCs w:val="0"/>
      <w:i w:val="0"/>
      <w:iCs w:val="0"/>
      <w:smallCaps w:val="0"/>
      <w:strike w:val="0"/>
      <w:sz w:val="8"/>
      <w:szCs w:val="8"/>
      <w:u w:val="none"/>
    </w:rPr>
  </w:style>
  <w:style w:type="character" w:customStyle="1" w:styleId="Headerorfooter11">
    <w:name w:val="Header or footer|1"/>
    <w:basedOn w:val="Headerorfooter1"/>
    <w:semiHidden/>
    <w:unhideWhenUsed/>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Heading21">
    <w:name w:val="Heading #2|1_"/>
    <w:basedOn w:val="Domylnaczcionkaakapitu"/>
    <w:link w:val="Heading210"/>
    <w:rPr>
      <w:b/>
      <w:bCs/>
      <w:i w:val="0"/>
      <w:iCs w:val="0"/>
      <w:smallCaps w:val="0"/>
      <w:strike w:val="0"/>
      <w:sz w:val="22"/>
      <w:szCs w:val="22"/>
      <w:u w:val="none"/>
    </w:rPr>
  </w:style>
  <w:style w:type="character" w:customStyle="1" w:styleId="Bodytext3">
    <w:name w:val="Body text|3_"/>
    <w:basedOn w:val="Domylnaczcionkaakapitu"/>
    <w:link w:val="Bodytext30"/>
    <w:rPr>
      <w:b w:val="0"/>
      <w:bCs w:val="0"/>
      <w:i w:val="0"/>
      <w:iCs w:val="0"/>
      <w:smallCaps w:val="0"/>
      <w:strike w:val="0"/>
      <w:sz w:val="19"/>
      <w:szCs w:val="19"/>
      <w:u w:val="none"/>
    </w:rPr>
  </w:style>
  <w:style w:type="character" w:customStyle="1" w:styleId="Bodytext2">
    <w:name w:val="Body text|2_"/>
    <w:basedOn w:val="Domylnaczcionkaakapitu"/>
    <w:link w:val="Bodytext20"/>
    <w:rPr>
      <w:b w:val="0"/>
      <w:bCs w:val="0"/>
      <w:i w:val="0"/>
      <w:iCs w:val="0"/>
      <w:smallCaps w:val="0"/>
      <w:strike w:val="0"/>
      <w:sz w:val="22"/>
      <w:szCs w:val="22"/>
      <w:u w:val="none"/>
    </w:rPr>
  </w:style>
  <w:style w:type="paragraph" w:customStyle="1" w:styleId="Heading110">
    <w:name w:val="Heading #1|1"/>
    <w:basedOn w:val="Normalny"/>
    <w:link w:val="Heading11"/>
    <w:qFormat/>
    <w:pPr>
      <w:shd w:val="clear" w:color="auto" w:fill="FFFFFF"/>
      <w:spacing w:after="140" w:line="331" w:lineRule="exact"/>
      <w:outlineLvl w:val="0"/>
    </w:pPr>
    <w:rPr>
      <w:b/>
      <w:bCs/>
      <w:sz w:val="28"/>
      <w:szCs w:val="28"/>
    </w:rPr>
  </w:style>
  <w:style w:type="paragraph" w:customStyle="1" w:styleId="Headerorfooter10">
    <w:name w:val="Header or footer|1"/>
    <w:basedOn w:val="Normalny"/>
    <w:link w:val="Headerorfooter1"/>
    <w:qFormat/>
    <w:pPr>
      <w:shd w:val="clear" w:color="auto" w:fill="FFFFFF"/>
      <w:spacing w:line="88" w:lineRule="exact"/>
    </w:pPr>
    <w:rPr>
      <w:sz w:val="8"/>
      <w:szCs w:val="8"/>
    </w:rPr>
  </w:style>
  <w:style w:type="paragraph" w:customStyle="1" w:styleId="Heading210">
    <w:name w:val="Heading #2|1"/>
    <w:basedOn w:val="Normalny"/>
    <w:link w:val="Heading21"/>
    <w:qFormat/>
    <w:pPr>
      <w:shd w:val="clear" w:color="auto" w:fill="FFFFFF"/>
      <w:spacing w:before="140" w:after="140" w:line="252" w:lineRule="exact"/>
      <w:jc w:val="both"/>
      <w:outlineLvl w:val="1"/>
    </w:pPr>
    <w:rPr>
      <w:b/>
      <w:bCs/>
      <w:sz w:val="22"/>
      <w:szCs w:val="22"/>
    </w:rPr>
  </w:style>
  <w:style w:type="paragraph" w:customStyle="1" w:styleId="Bodytext30">
    <w:name w:val="Body text|3"/>
    <w:basedOn w:val="Normalny"/>
    <w:link w:val="Bodytext3"/>
    <w:pPr>
      <w:shd w:val="clear" w:color="auto" w:fill="FFFFFF"/>
      <w:spacing w:before="140" w:after="520" w:line="220" w:lineRule="exact"/>
      <w:ind w:firstLine="700"/>
      <w:jc w:val="both"/>
    </w:pPr>
    <w:rPr>
      <w:sz w:val="19"/>
      <w:szCs w:val="19"/>
    </w:rPr>
  </w:style>
  <w:style w:type="paragraph" w:customStyle="1" w:styleId="Bodytext20">
    <w:name w:val="Body text|2"/>
    <w:basedOn w:val="Normalny"/>
    <w:link w:val="Bodytext2"/>
    <w:qFormat/>
    <w:pPr>
      <w:shd w:val="clear" w:color="auto" w:fill="FFFFFF"/>
      <w:spacing w:before="520" w:after="520" w:line="256" w:lineRule="exact"/>
      <w:jc w:val="both"/>
    </w:pPr>
    <w:rPr>
      <w:sz w:val="22"/>
      <w:szCs w:val="22"/>
    </w:rPr>
  </w:style>
  <w:style w:type="paragraph" w:customStyle="1" w:styleId="paragraf">
    <w:name w:val="paragraf"/>
    <w:basedOn w:val="Normalny"/>
    <w:rsid w:val="00176382"/>
    <w:pPr>
      <w:widowControl/>
      <w:spacing w:before="240"/>
      <w:jc w:val="center"/>
    </w:pPr>
    <w:rPr>
      <w:color w:val="auto"/>
      <w:szCs w:val="20"/>
      <w:lang w:bidi="ar-SA"/>
    </w:rPr>
  </w:style>
  <w:style w:type="character" w:customStyle="1" w:styleId="Footnote1">
    <w:name w:val="Footnote|1_"/>
    <w:basedOn w:val="Domylnaczcionkaakapitu"/>
    <w:link w:val="Footnote10"/>
    <w:rsid w:val="00100B9F"/>
    <w:rPr>
      <w:rFonts w:ascii="Arial" w:eastAsia="Arial" w:hAnsi="Arial" w:cs="Arial"/>
      <w:sz w:val="16"/>
      <w:szCs w:val="16"/>
      <w:shd w:val="clear" w:color="auto" w:fill="FFFFFF"/>
    </w:rPr>
  </w:style>
  <w:style w:type="paragraph" w:customStyle="1" w:styleId="Footnote10">
    <w:name w:val="Footnote|1"/>
    <w:basedOn w:val="Normalny"/>
    <w:link w:val="Footnote1"/>
    <w:qFormat/>
    <w:rsid w:val="00100B9F"/>
    <w:pPr>
      <w:shd w:val="clear" w:color="auto" w:fill="FFFFFF"/>
      <w:spacing w:line="230" w:lineRule="exact"/>
      <w:ind w:hanging="360"/>
    </w:pPr>
    <w:rPr>
      <w:rFonts w:ascii="Arial" w:eastAsia="Arial" w:hAnsi="Arial" w:cs="Arial"/>
      <w:color w:val="auto"/>
      <w:sz w:val="16"/>
      <w:szCs w:val="16"/>
    </w:rPr>
  </w:style>
  <w:style w:type="character" w:styleId="Odwoaniedokomentarza">
    <w:name w:val="annotation reference"/>
    <w:basedOn w:val="Domylnaczcionkaakapitu"/>
    <w:uiPriority w:val="99"/>
    <w:semiHidden/>
    <w:unhideWhenUsed/>
    <w:rsid w:val="00BE049F"/>
    <w:rPr>
      <w:sz w:val="16"/>
      <w:szCs w:val="16"/>
    </w:rPr>
  </w:style>
  <w:style w:type="paragraph" w:styleId="Tekstkomentarza">
    <w:name w:val="annotation text"/>
    <w:basedOn w:val="Normalny"/>
    <w:link w:val="TekstkomentarzaZnak"/>
    <w:uiPriority w:val="99"/>
    <w:semiHidden/>
    <w:unhideWhenUsed/>
    <w:rsid w:val="00BE049F"/>
    <w:rPr>
      <w:sz w:val="20"/>
      <w:szCs w:val="20"/>
    </w:rPr>
  </w:style>
  <w:style w:type="character" w:customStyle="1" w:styleId="TekstkomentarzaZnak">
    <w:name w:val="Tekst komentarza Znak"/>
    <w:basedOn w:val="Domylnaczcionkaakapitu"/>
    <w:link w:val="Tekstkomentarza"/>
    <w:uiPriority w:val="99"/>
    <w:semiHidden/>
    <w:rsid w:val="00BE049F"/>
    <w:rPr>
      <w:color w:val="000000"/>
      <w:sz w:val="20"/>
      <w:szCs w:val="20"/>
    </w:rPr>
  </w:style>
  <w:style w:type="paragraph" w:styleId="Tematkomentarza">
    <w:name w:val="annotation subject"/>
    <w:basedOn w:val="Tekstkomentarza"/>
    <w:next w:val="Tekstkomentarza"/>
    <w:link w:val="TematkomentarzaZnak"/>
    <w:uiPriority w:val="99"/>
    <w:semiHidden/>
    <w:unhideWhenUsed/>
    <w:rsid w:val="00BE049F"/>
    <w:rPr>
      <w:b/>
      <w:bCs/>
    </w:rPr>
  </w:style>
  <w:style w:type="character" w:customStyle="1" w:styleId="TematkomentarzaZnak">
    <w:name w:val="Temat komentarza Znak"/>
    <w:basedOn w:val="TekstkomentarzaZnak"/>
    <w:link w:val="Tematkomentarza"/>
    <w:uiPriority w:val="99"/>
    <w:semiHidden/>
    <w:rsid w:val="00BE049F"/>
    <w:rPr>
      <w:b/>
      <w:bCs/>
      <w:color w:val="000000"/>
      <w:sz w:val="20"/>
      <w:szCs w:val="20"/>
    </w:rPr>
  </w:style>
  <w:style w:type="paragraph" w:styleId="Tekstdymka">
    <w:name w:val="Balloon Text"/>
    <w:basedOn w:val="Normalny"/>
    <w:link w:val="TekstdymkaZnak"/>
    <w:uiPriority w:val="99"/>
    <w:semiHidden/>
    <w:unhideWhenUsed/>
    <w:rsid w:val="00BE049F"/>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049F"/>
    <w:rPr>
      <w:rFonts w:ascii="Segoe UI" w:hAnsi="Segoe UI" w:cs="Segoe UI"/>
      <w:color w:val="000000"/>
      <w:sz w:val="18"/>
      <w:szCs w:val="18"/>
    </w:rPr>
  </w:style>
  <w:style w:type="paragraph" w:styleId="Nagwek">
    <w:name w:val="header"/>
    <w:basedOn w:val="Normalny"/>
    <w:link w:val="NagwekZnak"/>
    <w:uiPriority w:val="99"/>
    <w:unhideWhenUsed/>
    <w:rsid w:val="00DD654A"/>
    <w:pPr>
      <w:tabs>
        <w:tab w:val="center" w:pos="4536"/>
        <w:tab w:val="right" w:pos="9072"/>
      </w:tabs>
    </w:pPr>
  </w:style>
  <w:style w:type="character" w:customStyle="1" w:styleId="NagwekZnak">
    <w:name w:val="Nagłówek Znak"/>
    <w:basedOn w:val="Domylnaczcionkaakapitu"/>
    <w:link w:val="Nagwek"/>
    <w:uiPriority w:val="99"/>
    <w:rsid w:val="00DD654A"/>
    <w:rPr>
      <w:color w:val="000000"/>
    </w:rPr>
  </w:style>
  <w:style w:type="paragraph" w:styleId="Stopka">
    <w:name w:val="footer"/>
    <w:basedOn w:val="Normalny"/>
    <w:link w:val="StopkaZnak"/>
    <w:uiPriority w:val="99"/>
    <w:unhideWhenUsed/>
    <w:rsid w:val="00DD654A"/>
    <w:pPr>
      <w:tabs>
        <w:tab w:val="center" w:pos="4536"/>
        <w:tab w:val="right" w:pos="9072"/>
      </w:tabs>
    </w:pPr>
  </w:style>
  <w:style w:type="character" w:customStyle="1" w:styleId="StopkaZnak">
    <w:name w:val="Stopka Znak"/>
    <w:basedOn w:val="Domylnaczcionkaakapitu"/>
    <w:link w:val="Stopka"/>
    <w:uiPriority w:val="99"/>
    <w:rsid w:val="00DD654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510124">
      <w:bodyDiv w:val="1"/>
      <w:marLeft w:val="0"/>
      <w:marRight w:val="0"/>
      <w:marTop w:val="0"/>
      <w:marBottom w:val="0"/>
      <w:divBdr>
        <w:top w:val="none" w:sz="0" w:space="0" w:color="auto"/>
        <w:left w:val="none" w:sz="0" w:space="0" w:color="auto"/>
        <w:bottom w:val="none" w:sz="0" w:space="0" w:color="auto"/>
        <w:right w:val="none" w:sz="0" w:space="0" w:color="auto"/>
      </w:divBdr>
      <w:divsChild>
        <w:div w:id="1250391010">
          <w:marLeft w:val="0"/>
          <w:marRight w:val="0"/>
          <w:marTop w:val="0"/>
          <w:marBottom w:val="0"/>
          <w:divBdr>
            <w:top w:val="none" w:sz="0" w:space="0" w:color="auto"/>
            <w:left w:val="none" w:sz="0" w:space="0" w:color="auto"/>
            <w:bottom w:val="none" w:sz="0" w:space="0" w:color="auto"/>
            <w:right w:val="none" w:sz="0" w:space="0" w:color="auto"/>
          </w:divBdr>
          <w:divsChild>
            <w:div w:id="666127210">
              <w:marLeft w:val="-225"/>
              <w:marRight w:val="-225"/>
              <w:marTop w:val="0"/>
              <w:marBottom w:val="0"/>
              <w:divBdr>
                <w:top w:val="none" w:sz="0" w:space="0" w:color="auto"/>
                <w:left w:val="none" w:sz="0" w:space="0" w:color="auto"/>
                <w:bottom w:val="none" w:sz="0" w:space="0" w:color="auto"/>
                <w:right w:val="none" w:sz="0" w:space="0" w:color="auto"/>
              </w:divBdr>
              <w:divsChild>
                <w:div w:id="883175048">
                  <w:marLeft w:val="0"/>
                  <w:marRight w:val="0"/>
                  <w:marTop w:val="0"/>
                  <w:marBottom w:val="0"/>
                  <w:divBdr>
                    <w:top w:val="none" w:sz="0" w:space="0" w:color="auto"/>
                    <w:left w:val="none" w:sz="0" w:space="0" w:color="auto"/>
                    <w:bottom w:val="none" w:sz="0" w:space="0" w:color="auto"/>
                    <w:right w:val="none" w:sz="0" w:space="0" w:color="auto"/>
                  </w:divBdr>
                  <w:divsChild>
                    <w:div w:id="344985622">
                      <w:marLeft w:val="0"/>
                      <w:marRight w:val="0"/>
                      <w:marTop w:val="0"/>
                      <w:marBottom w:val="0"/>
                      <w:divBdr>
                        <w:top w:val="none" w:sz="0" w:space="0" w:color="auto"/>
                        <w:left w:val="none" w:sz="0" w:space="0" w:color="auto"/>
                        <w:bottom w:val="none" w:sz="0" w:space="0" w:color="auto"/>
                        <w:right w:val="none" w:sz="0" w:space="0" w:color="auto"/>
                      </w:divBdr>
                      <w:divsChild>
                        <w:div w:id="164590063">
                          <w:marLeft w:val="0"/>
                          <w:marRight w:val="0"/>
                          <w:marTop w:val="0"/>
                          <w:marBottom w:val="0"/>
                          <w:divBdr>
                            <w:top w:val="none" w:sz="0" w:space="0" w:color="auto"/>
                            <w:left w:val="none" w:sz="0" w:space="0" w:color="auto"/>
                            <w:bottom w:val="none" w:sz="0" w:space="0" w:color="auto"/>
                            <w:right w:val="none" w:sz="0" w:space="0" w:color="auto"/>
                          </w:divBdr>
                        </w:div>
                        <w:div w:id="3094774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7F719-0442-45CD-9568-08336C9B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1318</Words>
  <Characters>7911</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Sendur Jolanta</dc:creator>
  <cp:lastModifiedBy>Chronowska-Panek Renata</cp:lastModifiedBy>
  <cp:revision>9</cp:revision>
  <cp:lastPrinted>2021-06-08T11:22:00Z</cp:lastPrinted>
  <dcterms:created xsi:type="dcterms:W3CDTF">2021-06-08T07:11:00Z</dcterms:created>
  <dcterms:modified xsi:type="dcterms:W3CDTF">2021-06-09T06:32:00Z</dcterms:modified>
</cp:coreProperties>
</file>