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007" w:rsidRDefault="00E93007" w:rsidP="00E93007">
      <w:pPr>
        <w:jc w:val="both"/>
        <w:rPr>
          <w:sz w:val="24"/>
        </w:rPr>
      </w:pPr>
    </w:p>
    <w:p w:rsidR="00E93007" w:rsidRDefault="00E93007" w:rsidP="00E93007">
      <w:pPr>
        <w:pStyle w:val="Tytu"/>
        <w:ind w:firstLine="2268"/>
        <w:jc w:val="both"/>
        <w:rPr>
          <w:sz w:val="32"/>
        </w:rPr>
      </w:pPr>
      <w:r>
        <w:rPr>
          <w:sz w:val="32"/>
        </w:rPr>
        <w:t xml:space="preserve">OPINIA NR </w:t>
      </w:r>
      <w:r w:rsidR="0030471F">
        <w:rPr>
          <w:sz w:val="32"/>
        </w:rPr>
        <w:t>24/2021</w:t>
      </w:r>
    </w:p>
    <w:p w:rsidR="00E93007" w:rsidRDefault="00E93007" w:rsidP="00E93007">
      <w:pPr>
        <w:ind w:firstLine="2268"/>
        <w:jc w:val="both"/>
        <w:rPr>
          <w:b/>
          <w:sz w:val="32"/>
        </w:rPr>
      </w:pPr>
      <w:r>
        <w:rPr>
          <w:b/>
          <w:sz w:val="32"/>
        </w:rPr>
        <w:t>PREZYDENTA MIASTA KRAKOWA</w:t>
      </w:r>
    </w:p>
    <w:p w:rsidR="00E93007" w:rsidRPr="00524536" w:rsidRDefault="00E93007" w:rsidP="00524536">
      <w:pPr>
        <w:ind w:firstLine="2268"/>
        <w:jc w:val="both"/>
        <w:rPr>
          <w:b/>
          <w:sz w:val="32"/>
        </w:rPr>
      </w:pPr>
      <w:r>
        <w:rPr>
          <w:b/>
          <w:sz w:val="32"/>
        </w:rPr>
        <w:t>Z DNIA</w:t>
      </w:r>
      <w:r w:rsidR="0030471F">
        <w:rPr>
          <w:sz w:val="32"/>
        </w:rPr>
        <w:t xml:space="preserve"> </w:t>
      </w:r>
      <w:r w:rsidR="0030471F" w:rsidRPr="0030471F">
        <w:rPr>
          <w:b/>
          <w:sz w:val="32"/>
        </w:rPr>
        <w:t>12 lutego 2021 r.</w:t>
      </w:r>
    </w:p>
    <w:p w:rsidR="00EF29F6" w:rsidRDefault="00EF29F6" w:rsidP="00EF29F6">
      <w:pPr>
        <w:pStyle w:val="Default"/>
      </w:pPr>
    </w:p>
    <w:p w:rsidR="00E93007" w:rsidRPr="003D561A" w:rsidRDefault="00524536" w:rsidP="00E93007">
      <w:pPr>
        <w:jc w:val="both"/>
        <w:rPr>
          <w:b/>
          <w:sz w:val="24"/>
          <w:szCs w:val="24"/>
        </w:rPr>
      </w:pPr>
      <w:r>
        <w:rPr>
          <w:b/>
          <w:bCs/>
          <w:sz w:val="23"/>
          <w:szCs w:val="23"/>
        </w:rPr>
        <w:t>dotycząca</w:t>
      </w:r>
      <w:r w:rsidR="00EF29F6">
        <w:rPr>
          <w:b/>
          <w:bCs/>
          <w:sz w:val="23"/>
          <w:szCs w:val="23"/>
        </w:rPr>
        <w:t xml:space="preserve"> projektu uchwały Rady Miasta Krakowa </w:t>
      </w:r>
      <w:r w:rsidR="0063577B" w:rsidRPr="0063577B">
        <w:rPr>
          <w:b/>
          <w:bCs/>
          <w:i/>
          <w:iCs/>
          <w:sz w:val="23"/>
          <w:szCs w:val="23"/>
        </w:rPr>
        <w:t xml:space="preserve">w sprawie zwolnienia i zwrotu części opłaty pobranej od przedsiębiorców za korzystanie z zezwoleń na sprzedaż napojów alkoholowych przeznaczonych do spożycia w miejscu sprzedaży na terenie Gminy Miejskiej Kraków za rok 2021 </w:t>
      </w:r>
      <w:r w:rsidR="0063577B" w:rsidRPr="0063577B">
        <w:rPr>
          <w:b/>
          <w:bCs/>
          <w:iCs/>
          <w:sz w:val="23"/>
          <w:szCs w:val="23"/>
        </w:rPr>
        <w:t>– druk 1677</w:t>
      </w:r>
      <w:r w:rsidR="00E93007">
        <w:rPr>
          <w:b/>
          <w:sz w:val="24"/>
          <w:szCs w:val="24"/>
        </w:rPr>
        <w:t>.</w:t>
      </w:r>
    </w:p>
    <w:p w:rsidR="0063577B" w:rsidRDefault="0063577B" w:rsidP="00E93007">
      <w:pPr>
        <w:suppressAutoHyphens w:val="0"/>
        <w:autoSpaceDE w:val="0"/>
        <w:autoSpaceDN w:val="0"/>
        <w:adjustRightInd w:val="0"/>
        <w:jc w:val="both"/>
      </w:pPr>
    </w:p>
    <w:p w:rsidR="0063577B" w:rsidRDefault="0063577B" w:rsidP="0063577B">
      <w:pPr>
        <w:suppressAutoHyphens w:val="0"/>
        <w:autoSpaceDE w:val="0"/>
        <w:autoSpaceDN w:val="0"/>
        <w:adjustRightInd w:val="0"/>
        <w:jc w:val="both"/>
        <w:rPr>
          <w:rFonts w:eastAsiaTheme="minorHAnsi"/>
          <w:color w:val="000000"/>
          <w:lang w:eastAsia="en-US"/>
        </w:rPr>
      </w:pPr>
      <w:r w:rsidRPr="0063577B">
        <w:rPr>
          <w:rFonts w:eastAsiaTheme="minorHAnsi"/>
          <w:color w:val="000000"/>
          <w:lang w:eastAsia="en-US"/>
        </w:rPr>
        <w:t xml:space="preserve">Na podstawie § 30 ust. 4 pkt 4 Statutu Miasta Krakowa stanowiącego załącznik do uchwały nr XLVIII/435/96 Rady Miasta Krakowa z dnia 24 kwietnia 1996 r. w sprawie Statutu Miasta Krakowa (Dz. Urz. Woj. </w:t>
      </w:r>
      <w:proofErr w:type="spellStart"/>
      <w:r w:rsidRPr="0063577B">
        <w:rPr>
          <w:rFonts w:eastAsiaTheme="minorHAnsi"/>
          <w:color w:val="000000"/>
          <w:lang w:eastAsia="en-US"/>
        </w:rPr>
        <w:t>Małop</w:t>
      </w:r>
      <w:proofErr w:type="spellEnd"/>
      <w:r w:rsidRPr="0063577B">
        <w:rPr>
          <w:rFonts w:eastAsiaTheme="minorHAnsi"/>
          <w:color w:val="000000"/>
          <w:lang w:eastAsia="en-US"/>
        </w:rPr>
        <w:t xml:space="preserve">. z 2019 r. poz. 7074 oraz z 2020 r. poz. 919) postanawia się, co następuje: </w:t>
      </w:r>
    </w:p>
    <w:p w:rsidR="00E93007" w:rsidRDefault="00E93007" w:rsidP="00E93007">
      <w:pPr>
        <w:suppressAutoHyphens w:val="0"/>
        <w:autoSpaceDE w:val="0"/>
        <w:autoSpaceDN w:val="0"/>
        <w:adjustRightInd w:val="0"/>
        <w:jc w:val="both"/>
      </w:pPr>
    </w:p>
    <w:p w:rsidR="00E93007" w:rsidRDefault="0063577B" w:rsidP="0063577B">
      <w:pPr>
        <w:suppressAutoHyphens w:val="0"/>
        <w:autoSpaceDE w:val="0"/>
        <w:autoSpaceDN w:val="0"/>
        <w:adjustRightInd w:val="0"/>
        <w:jc w:val="both"/>
        <w:rPr>
          <w:rFonts w:eastAsiaTheme="minorHAnsi"/>
          <w:color w:val="000000"/>
          <w:sz w:val="23"/>
          <w:szCs w:val="23"/>
          <w:lang w:eastAsia="en-US"/>
        </w:rPr>
      </w:pPr>
      <w:r w:rsidRPr="0063577B">
        <w:rPr>
          <w:rFonts w:eastAsiaTheme="minorHAnsi"/>
          <w:b/>
          <w:bCs/>
          <w:color w:val="000000"/>
          <w:sz w:val="23"/>
          <w:szCs w:val="23"/>
          <w:lang w:eastAsia="en-US"/>
        </w:rPr>
        <w:t xml:space="preserve">Opiniuje się negatywnie </w:t>
      </w:r>
      <w:r w:rsidRPr="0063577B">
        <w:rPr>
          <w:rFonts w:eastAsiaTheme="minorHAnsi"/>
          <w:color w:val="000000"/>
          <w:sz w:val="23"/>
          <w:szCs w:val="23"/>
          <w:lang w:eastAsia="en-US"/>
        </w:rPr>
        <w:t xml:space="preserve">projekt uchwały Rady Miasta Krakowa </w:t>
      </w:r>
      <w:r w:rsidRPr="0063577B">
        <w:rPr>
          <w:bCs/>
          <w:i/>
          <w:iCs/>
          <w:sz w:val="23"/>
          <w:szCs w:val="23"/>
        </w:rPr>
        <w:t xml:space="preserve">w sprawie zwolnienia i zwrotu części opłaty pobranej od przedsiębiorców za korzystanie z zezwoleń na sprzedaż napojów alkoholowych przeznaczonych do spożycia w miejscu sprzedaży na terenie Gminy Miejskiej Kraków za rok 2021 </w:t>
      </w:r>
      <w:r w:rsidRPr="0063577B">
        <w:rPr>
          <w:bCs/>
          <w:iCs/>
          <w:sz w:val="23"/>
          <w:szCs w:val="23"/>
        </w:rPr>
        <w:t xml:space="preserve">– </w:t>
      </w:r>
      <w:r w:rsidRPr="00BF28D0">
        <w:rPr>
          <w:b/>
          <w:bCs/>
          <w:iCs/>
          <w:sz w:val="23"/>
          <w:szCs w:val="23"/>
        </w:rPr>
        <w:t>druk 1677.</w:t>
      </w:r>
    </w:p>
    <w:p w:rsidR="0063577B" w:rsidRDefault="0063577B" w:rsidP="0063577B">
      <w:pPr>
        <w:suppressAutoHyphens w:val="0"/>
        <w:autoSpaceDE w:val="0"/>
        <w:autoSpaceDN w:val="0"/>
        <w:adjustRightInd w:val="0"/>
        <w:jc w:val="both"/>
        <w:rPr>
          <w:sz w:val="24"/>
          <w:szCs w:val="24"/>
        </w:rPr>
      </w:pPr>
    </w:p>
    <w:p w:rsidR="00FF1DC2" w:rsidRDefault="00E93007" w:rsidP="00524536">
      <w:pPr>
        <w:suppressAutoHyphens w:val="0"/>
        <w:autoSpaceDE w:val="0"/>
        <w:autoSpaceDN w:val="0"/>
        <w:adjustRightInd w:val="0"/>
        <w:jc w:val="center"/>
        <w:rPr>
          <w:b/>
          <w:sz w:val="24"/>
          <w:szCs w:val="24"/>
        </w:rPr>
      </w:pPr>
      <w:r w:rsidRPr="00BE4CDA">
        <w:rPr>
          <w:b/>
          <w:sz w:val="24"/>
          <w:szCs w:val="24"/>
        </w:rPr>
        <w:t>UZASADNIENIE</w:t>
      </w:r>
    </w:p>
    <w:p w:rsidR="00FF1DC2" w:rsidRDefault="00FF1DC2" w:rsidP="00FF1DC2">
      <w:pPr>
        <w:suppressAutoHyphens w:val="0"/>
        <w:autoSpaceDE w:val="0"/>
        <w:autoSpaceDN w:val="0"/>
        <w:adjustRightInd w:val="0"/>
        <w:rPr>
          <w:b/>
          <w:sz w:val="24"/>
          <w:szCs w:val="24"/>
        </w:rPr>
      </w:pPr>
    </w:p>
    <w:p w:rsidR="00772E91" w:rsidRPr="00000EE5" w:rsidRDefault="00772E91" w:rsidP="00772E91">
      <w:pPr>
        <w:ind w:left="-142" w:firstLine="1"/>
        <w:jc w:val="both"/>
        <w:rPr>
          <w:b/>
          <w:sz w:val="24"/>
          <w:szCs w:val="24"/>
        </w:rPr>
      </w:pPr>
      <w:r w:rsidRPr="00000EE5">
        <w:rPr>
          <w:b/>
          <w:sz w:val="24"/>
          <w:szCs w:val="24"/>
        </w:rPr>
        <w:t>I</w:t>
      </w:r>
      <w:r>
        <w:rPr>
          <w:b/>
          <w:sz w:val="24"/>
          <w:szCs w:val="24"/>
        </w:rPr>
        <w:t>.</w:t>
      </w:r>
      <w:r w:rsidRPr="00000EE5">
        <w:rPr>
          <w:b/>
          <w:sz w:val="24"/>
          <w:szCs w:val="24"/>
        </w:rPr>
        <w:t xml:space="preserve"> I</w:t>
      </w:r>
      <w:r w:rsidR="00595F27">
        <w:rPr>
          <w:b/>
          <w:sz w:val="24"/>
          <w:szCs w:val="24"/>
        </w:rPr>
        <w:t>nformacja na temat rynku handlu alkoholem w Krakowie i wpływu pandemii na wartość sprzedaży napojów alkoholowych</w:t>
      </w:r>
    </w:p>
    <w:p w:rsidR="00772E91" w:rsidRPr="00000EE5" w:rsidRDefault="00772E91" w:rsidP="00772E91">
      <w:pPr>
        <w:rPr>
          <w:sz w:val="24"/>
          <w:szCs w:val="24"/>
        </w:rPr>
      </w:pPr>
    </w:p>
    <w:p w:rsidR="00F172A8" w:rsidRPr="003D561A" w:rsidRDefault="00595F27" w:rsidP="00595F27">
      <w:pPr>
        <w:pStyle w:val="Akapitzlist"/>
        <w:numPr>
          <w:ilvl w:val="0"/>
          <w:numId w:val="3"/>
        </w:numPr>
        <w:jc w:val="both"/>
        <w:rPr>
          <w:sz w:val="24"/>
          <w:szCs w:val="24"/>
        </w:rPr>
      </w:pPr>
      <w:r w:rsidRPr="003D561A">
        <w:rPr>
          <w:sz w:val="24"/>
          <w:szCs w:val="24"/>
        </w:rPr>
        <w:t>Wpływy z tytułu opłat za zezwolenia na sprzedaż</w:t>
      </w:r>
      <w:bookmarkStart w:id="0" w:name="_GoBack"/>
      <w:bookmarkEnd w:id="0"/>
      <w:r w:rsidRPr="003D561A">
        <w:rPr>
          <w:sz w:val="24"/>
          <w:szCs w:val="24"/>
        </w:rPr>
        <w:t xml:space="preserve"> napojów alkoholowych </w:t>
      </w:r>
      <w:r w:rsidRPr="003D561A">
        <w:rPr>
          <w:sz w:val="24"/>
          <w:szCs w:val="24"/>
        </w:rPr>
        <w:br/>
        <w:t>w Krakowie za styczeń 2021 r. w porównaniu do stycznia ubiegłego roku:</w:t>
      </w:r>
    </w:p>
    <w:p w:rsidR="00595F27" w:rsidRPr="00595F27" w:rsidRDefault="00595F27" w:rsidP="00595F27">
      <w:pPr>
        <w:pStyle w:val="Akapitzlist"/>
        <w:ind w:left="720"/>
        <w:jc w:val="both"/>
        <w:rPr>
          <w:b/>
          <w:sz w:val="22"/>
        </w:rPr>
      </w:pPr>
    </w:p>
    <w:tbl>
      <w:tblPr>
        <w:tblW w:w="9214" w:type="dxa"/>
        <w:tblInd w:w="-10" w:type="dxa"/>
        <w:tblCellMar>
          <w:left w:w="70" w:type="dxa"/>
          <w:right w:w="70" w:type="dxa"/>
        </w:tblCellMar>
        <w:tblLook w:val="04A0" w:firstRow="1" w:lastRow="0" w:firstColumn="1" w:lastColumn="0" w:noHBand="0" w:noVBand="1"/>
      </w:tblPr>
      <w:tblGrid>
        <w:gridCol w:w="1276"/>
        <w:gridCol w:w="1985"/>
        <w:gridCol w:w="1134"/>
        <w:gridCol w:w="2268"/>
        <w:gridCol w:w="2551"/>
      </w:tblGrid>
      <w:tr w:rsidR="00F172A8" w:rsidRPr="00F172A8" w:rsidTr="00595F27">
        <w:trPr>
          <w:trHeight w:val="264"/>
        </w:trPr>
        <w:tc>
          <w:tcPr>
            <w:tcW w:w="3261"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rsidR="00F172A8" w:rsidRPr="003D561A" w:rsidRDefault="00F172A8" w:rsidP="00F172A8">
            <w:pPr>
              <w:suppressAutoHyphens w:val="0"/>
              <w:jc w:val="center"/>
              <w:rPr>
                <w:b/>
                <w:bCs/>
                <w:color w:val="000000"/>
                <w:sz w:val="22"/>
                <w:szCs w:val="22"/>
                <w:lang w:eastAsia="pl-PL"/>
              </w:rPr>
            </w:pPr>
            <w:r w:rsidRPr="003D561A">
              <w:rPr>
                <w:rFonts w:cs="Arial"/>
                <w:b/>
                <w:bCs/>
                <w:color w:val="000000"/>
                <w:sz w:val="22"/>
                <w:lang w:eastAsia="pl-PL"/>
              </w:rPr>
              <w:t>2021</w:t>
            </w:r>
          </w:p>
        </w:tc>
        <w:tc>
          <w:tcPr>
            <w:tcW w:w="3402" w:type="dxa"/>
            <w:gridSpan w:val="2"/>
            <w:tcBorders>
              <w:top w:val="single" w:sz="8" w:space="0" w:color="auto"/>
              <w:left w:val="nil"/>
              <w:bottom w:val="single" w:sz="8" w:space="0" w:color="auto"/>
              <w:right w:val="nil"/>
            </w:tcBorders>
            <w:shd w:val="clear" w:color="000000" w:fill="808080"/>
            <w:noWrap/>
            <w:vAlign w:val="center"/>
            <w:hideMark/>
          </w:tcPr>
          <w:p w:rsidR="00F172A8" w:rsidRPr="003D561A" w:rsidRDefault="00F172A8" w:rsidP="00F172A8">
            <w:pPr>
              <w:suppressAutoHyphens w:val="0"/>
              <w:jc w:val="center"/>
              <w:rPr>
                <w:b/>
                <w:bCs/>
                <w:color w:val="000000"/>
                <w:sz w:val="22"/>
                <w:szCs w:val="22"/>
                <w:lang w:eastAsia="pl-PL"/>
              </w:rPr>
            </w:pPr>
            <w:r w:rsidRPr="003D561A">
              <w:rPr>
                <w:rFonts w:cs="Arial"/>
                <w:b/>
                <w:bCs/>
                <w:color w:val="000000"/>
                <w:sz w:val="22"/>
                <w:lang w:eastAsia="pl-PL"/>
              </w:rPr>
              <w:t>2020</w:t>
            </w:r>
          </w:p>
        </w:tc>
        <w:tc>
          <w:tcPr>
            <w:tcW w:w="2551"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rsidR="00F172A8" w:rsidRPr="003D561A" w:rsidRDefault="00F172A8" w:rsidP="00F172A8">
            <w:pPr>
              <w:suppressAutoHyphens w:val="0"/>
              <w:jc w:val="center"/>
              <w:rPr>
                <w:b/>
                <w:bCs/>
                <w:color w:val="000000"/>
                <w:sz w:val="22"/>
                <w:szCs w:val="22"/>
                <w:lang w:eastAsia="pl-PL"/>
              </w:rPr>
            </w:pPr>
            <w:r w:rsidRPr="003D561A">
              <w:rPr>
                <w:rFonts w:cs="Arial"/>
                <w:b/>
                <w:bCs/>
                <w:color w:val="000000"/>
                <w:sz w:val="22"/>
                <w:lang w:eastAsia="pl-PL"/>
              </w:rPr>
              <w:t>2021/2020</w:t>
            </w:r>
          </w:p>
        </w:tc>
      </w:tr>
      <w:tr w:rsidR="00F172A8" w:rsidRPr="003D561A" w:rsidTr="00595F27">
        <w:trPr>
          <w:trHeight w:val="603"/>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F172A8" w:rsidRPr="003D561A" w:rsidRDefault="00595F27" w:rsidP="00F172A8">
            <w:pPr>
              <w:suppressAutoHyphens w:val="0"/>
              <w:jc w:val="center"/>
              <w:rPr>
                <w:b/>
                <w:bCs/>
                <w:color w:val="000000"/>
                <w:sz w:val="22"/>
                <w:szCs w:val="22"/>
                <w:lang w:eastAsia="pl-PL"/>
              </w:rPr>
            </w:pPr>
            <w:r w:rsidRPr="003D561A">
              <w:rPr>
                <w:rFonts w:cs="Calibri"/>
                <w:b/>
                <w:bCs/>
                <w:color w:val="000000"/>
                <w:sz w:val="22"/>
                <w:lang w:eastAsia="pl-PL"/>
              </w:rPr>
              <w:t>Miesiąc</w:t>
            </w:r>
          </w:p>
        </w:tc>
        <w:tc>
          <w:tcPr>
            <w:tcW w:w="1985" w:type="dxa"/>
            <w:tcBorders>
              <w:top w:val="nil"/>
              <w:left w:val="nil"/>
              <w:bottom w:val="single" w:sz="8" w:space="0" w:color="auto"/>
              <w:right w:val="single" w:sz="8" w:space="0" w:color="auto"/>
            </w:tcBorders>
            <w:shd w:val="clear" w:color="auto" w:fill="auto"/>
            <w:vAlign w:val="center"/>
            <w:hideMark/>
          </w:tcPr>
          <w:p w:rsidR="00F172A8" w:rsidRPr="003D561A" w:rsidRDefault="00595F27" w:rsidP="00F172A8">
            <w:pPr>
              <w:suppressAutoHyphens w:val="0"/>
              <w:jc w:val="center"/>
              <w:rPr>
                <w:b/>
                <w:bCs/>
                <w:color w:val="000000"/>
                <w:sz w:val="22"/>
                <w:szCs w:val="22"/>
                <w:lang w:eastAsia="pl-PL"/>
              </w:rPr>
            </w:pPr>
            <w:r w:rsidRPr="003D561A">
              <w:rPr>
                <w:rFonts w:cs="Calibri"/>
                <w:b/>
                <w:bCs/>
                <w:color w:val="000000"/>
                <w:sz w:val="22"/>
                <w:lang w:eastAsia="pl-PL"/>
              </w:rPr>
              <w:t>Dochód z miesiąca</w:t>
            </w:r>
          </w:p>
        </w:tc>
        <w:tc>
          <w:tcPr>
            <w:tcW w:w="1134" w:type="dxa"/>
            <w:tcBorders>
              <w:top w:val="nil"/>
              <w:left w:val="nil"/>
              <w:bottom w:val="single" w:sz="8" w:space="0" w:color="auto"/>
              <w:right w:val="single" w:sz="8" w:space="0" w:color="auto"/>
            </w:tcBorders>
            <w:shd w:val="clear" w:color="auto" w:fill="auto"/>
            <w:vAlign w:val="center"/>
            <w:hideMark/>
          </w:tcPr>
          <w:p w:rsidR="00F172A8" w:rsidRPr="003D561A" w:rsidRDefault="00595F27" w:rsidP="00F172A8">
            <w:pPr>
              <w:suppressAutoHyphens w:val="0"/>
              <w:jc w:val="center"/>
              <w:rPr>
                <w:b/>
                <w:bCs/>
                <w:color w:val="000000"/>
                <w:sz w:val="22"/>
                <w:szCs w:val="22"/>
                <w:lang w:eastAsia="pl-PL"/>
              </w:rPr>
            </w:pPr>
            <w:r w:rsidRPr="003D561A">
              <w:rPr>
                <w:rFonts w:cs="Calibri"/>
                <w:b/>
                <w:bCs/>
                <w:color w:val="000000"/>
                <w:sz w:val="22"/>
                <w:lang w:eastAsia="pl-PL"/>
              </w:rPr>
              <w:t>Miesiąc</w:t>
            </w:r>
          </w:p>
        </w:tc>
        <w:tc>
          <w:tcPr>
            <w:tcW w:w="2268" w:type="dxa"/>
            <w:tcBorders>
              <w:top w:val="nil"/>
              <w:left w:val="nil"/>
              <w:bottom w:val="single" w:sz="8" w:space="0" w:color="auto"/>
              <w:right w:val="single" w:sz="8" w:space="0" w:color="auto"/>
            </w:tcBorders>
            <w:shd w:val="clear" w:color="auto" w:fill="auto"/>
            <w:vAlign w:val="center"/>
            <w:hideMark/>
          </w:tcPr>
          <w:p w:rsidR="00F172A8" w:rsidRPr="003D561A" w:rsidRDefault="00F172A8" w:rsidP="00F172A8">
            <w:pPr>
              <w:suppressAutoHyphens w:val="0"/>
              <w:jc w:val="center"/>
              <w:rPr>
                <w:b/>
                <w:bCs/>
                <w:color w:val="000000"/>
                <w:sz w:val="22"/>
                <w:szCs w:val="22"/>
                <w:lang w:eastAsia="pl-PL"/>
              </w:rPr>
            </w:pPr>
            <w:r w:rsidRPr="003D561A">
              <w:rPr>
                <w:rFonts w:cs="Calibri"/>
                <w:b/>
                <w:bCs/>
                <w:color w:val="000000"/>
                <w:sz w:val="22"/>
                <w:lang w:eastAsia="pl-PL"/>
              </w:rPr>
              <w:t>D</w:t>
            </w:r>
            <w:r w:rsidR="00595F27" w:rsidRPr="003D561A">
              <w:rPr>
                <w:rFonts w:cs="Calibri"/>
                <w:b/>
                <w:bCs/>
                <w:color w:val="000000"/>
                <w:sz w:val="22"/>
                <w:lang w:eastAsia="pl-PL"/>
              </w:rPr>
              <w:t>ochód z miesiąca</w:t>
            </w:r>
          </w:p>
        </w:tc>
        <w:tc>
          <w:tcPr>
            <w:tcW w:w="2551" w:type="dxa"/>
            <w:tcBorders>
              <w:top w:val="nil"/>
              <w:left w:val="nil"/>
              <w:bottom w:val="nil"/>
              <w:right w:val="single" w:sz="8" w:space="0" w:color="auto"/>
            </w:tcBorders>
            <w:shd w:val="clear" w:color="auto" w:fill="auto"/>
            <w:noWrap/>
            <w:vAlign w:val="bottom"/>
            <w:hideMark/>
          </w:tcPr>
          <w:p w:rsidR="00F172A8" w:rsidRPr="003D561A" w:rsidRDefault="00F172A8" w:rsidP="00F172A8">
            <w:pPr>
              <w:suppressAutoHyphens w:val="0"/>
              <w:rPr>
                <w:rFonts w:ascii="Calibri" w:hAnsi="Calibri" w:cs="Calibri"/>
                <w:color w:val="000000"/>
                <w:sz w:val="22"/>
                <w:szCs w:val="22"/>
                <w:lang w:eastAsia="pl-PL"/>
              </w:rPr>
            </w:pPr>
            <w:r w:rsidRPr="003D561A">
              <w:rPr>
                <w:rFonts w:ascii="Calibri" w:hAnsi="Calibri" w:cs="Calibri"/>
                <w:color w:val="000000"/>
                <w:sz w:val="22"/>
                <w:szCs w:val="22"/>
                <w:lang w:eastAsia="pl-PL"/>
              </w:rPr>
              <w:t> </w:t>
            </w:r>
          </w:p>
        </w:tc>
      </w:tr>
      <w:tr w:rsidR="00F172A8" w:rsidRPr="00F172A8" w:rsidTr="00595F27">
        <w:trPr>
          <w:trHeight w:val="264"/>
        </w:trPr>
        <w:tc>
          <w:tcPr>
            <w:tcW w:w="1276" w:type="dxa"/>
            <w:tcBorders>
              <w:top w:val="nil"/>
              <w:left w:val="single" w:sz="8" w:space="0" w:color="auto"/>
              <w:bottom w:val="single" w:sz="8" w:space="0" w:color="auto"/>
              <w:right w:val="single" w:sz="8" w:space="0" w:color="auto"/>
            </w:tcBorders>
            <w:shd w:val="clear" w:color="000000" w:fill="BFBFBF"/>
            <w:vAlign w:val="center"/>
            <w:hideMark/>
          </w:tcPr>
          <w:p w:rsidR="00F172A8" w:rsidRPr="003D561A" w:rsidRDefault="00945684" w:rsidP="00F172A8">
            <w:pPr>
              <w:suppressAutoHyphens w:val="0"/>
              <w:jc w:val="center"/>
              <w:rPr>
                <w:bCs/>
                <w:color w:val="000000"/>
                <w:sz w:val="22"/>
                <w:szCs w:val="22"/>
                <w:lang w:eastAsia="pl-PL"/>
              </w:rPr>
            </w:pPr>
            <w:r w:rsidRPr="003D561A">
              <w:rPr>
                <w:rFonts w:cs="Calibri"/>
                <w:bCs/>
                <w:color w:val="000000"/>
                <w:sz w:val="22"/>
                <w:lang w:eastAsia="pl-PL"/>
              </w:rPr>
              <w:t>styczeń</w:t>
            </w:r>
          </w:p>
        </w:tc>
        <w:tc>
          <w:tcPr>
            <w:tcW w:w="1985" w:type="dxa"/>
            <w:tcBorders>
              <w:top w:val="nil"/>
              <w:left w:val="nil"/>
              <w:bottom w:val="single" w:sz="8" w:space="0" w:color="auto"/>
              <w:right w:val="single" w:sz="8" w:space="0" w:color="auto"/>
            </w:tcBorders>
            <w:shd w:val="clear" w:color="000000" w:fill="BFBFBF"/>
            <w:vAlign w:val="center"/>
            <w:hideMark/>
          </w:tcPr>
          <w:p w:rsidR="00F172A8" w:rsidRPr="003D561A" w:rsidRDefault="00F172A8" w:rsidP="00F172A8">
            <w:pPr>
              <w:suppressAutoHyphens w:val="0"/>
              <w:jc w:val="center"/>
              <w:rPr>
                <w:bCs/>
                <w:color w:val="000000"/>
                <w:sz w:val="22"/>
                <w:szCs w:val="22"/>
                <w:lang w:eastAsia="pl-PL"/>
              </w:rPr>
            </w:pPr>
            <w:r w:rsidRPr="003D561A">
              <w:rPr>
                <w:rFonts w:cs="Calibri"/>
                <w:bCs/>
                <w:color w:val="000000"/>
                <w:sz w:val="22"/>
                <w:lang w:eastAsia="pl-PL"/>
              </w:rPr>
              <w:t>10 083 774,87 zł</w:t>
            </w:r>
          </w:p>
        </w:tc>
        <w:tc>
          <w:tcPr>
            <w:tcW w:w="1134" w:type="dxa"/>
            <w:tcBorders>
              <w:top w:val="nil"/>
              <w:left w:val="nil"/>
              <w:bottom w:val="single" w:sz="8" w:space="0" w:color="auto"/>
              <w:right w:val="single" w:sz="8" w:space="0" w:color="auto"/>
            </w:tcBorders>
            <w:shd w:val="clear" w:color="000000" w:fill="BFBFBF"/>
            <w:vAlign w:val="center"/>
            <w:hideMark/>
          </w:tcPr>
          <w:p w:rsidR="00F172A8" w:rsidRPr="003D561A" w:rsidRDefault="00945684" w:rsidP="00F172A8">
            <w:pPr>
              <w:suppressAutoHyphens w:val="0"/>
              <w:jc w:val="center"/>
              <w:rPr>
                <w:bCs/>
                <w:color w:val="000000"/>
                <w:sz w:val="22"/>
                <w:szCs w:val="22"/>
                <w:lang w:eastAsia="pl-PL"/>
              </w:rPr>
            </w:pPr>
            <w:r w:rsidRPr="003D561A">
              <w:rPr>
                <w:rFonts w:cs="Calibri"/>
                <w:bCs/>
                <w:color w:val="000000"/>
                <w:sz w:val="22"/>
                <w:lang w:eastAsia="pl-PL"/>
              </w:rPr>
              <w:t>styczeń</w:t>
            </w:r>
          </w:p>
        </w:tc>
        <w:tc>
          <w:tcPr>
            <w:tcW w:w="2268" w:type="dxa"/>
            <w:tcBorders>
              <w:top w:val="nil"/>
              <w:left w:val="nil"/>
              <w:bottom w:val="single" w:sz="8" w:space="0" w:color="auto"/>
              <w:right w:val="single" w:sz="8" w:space="0" w:color="auto"/>
            </w:tcBorders>
            <w:shd w:val="clear" w:color="000000" w:fill="BFBFBF"/>
            <w:vAlign w:val="center"/>
            <w:hideMark/>
          </w:tcPr>
          <w:p w:rsidR="00F172A8" w:rsidRPr="003D561A" w:rsidRDefault="00F172A8" w:rsidP="00F172A8">
            <w:pPr>
              <w:suppressAutoHyphens w:val="0"/>
              <w:jc w:val="center"/>
              <w:rPr>
                <w:bCs/>
                <w:color w:val="000000"/>
                <w:sz w:val="22"/>
                <w:szCs w:val="22"/>
                <w:lang w:eastAsia="pl-PL"/>
              </w:rPr>
            </w:pPr>
            <w:r w:rsidRPr="003D561A">
              <w:rPr>
                <w:rFonts w:cs="Calibri"/>
                <w:bCs/>
                <w:color w:val="000000"/>
                <w:sz w:val="22"/>
                <w:lang w:eastAsia="pl-PL"/>
              </w:rPr>
              <w:t>12 810 440,67 zł</w:t>
            </w:r>
          </w:p>
        </w:tc>
        <w:tc>
          <w:tcPr>
            <w:tcW w:w="2551" w:type="dxa"/>
            <w:tcBorders>
              <w:top w:val="single" w:sz="8" w:space="0" w:color="auto"/>
              <w:left w:val="nil"/>
              <w:bottom w:val="single" w:sz="8" w:space="0" w:color="auto"/>
              <w:right w:val="single" w:sz="8" w:space="0" w:color="auto"/>
            </w:tcBorders>
            <w:shd w:val="clear" w:color="000000" w:fill="BFBFBF"/>
            <w:noWrap/>
            <w:vAlign w:val="center"/>
            <w:hideMark/>
          </w:tcPr>
          <w:p w:rsidR="00F172A8" w:rsidRPr="003D561A" w:rsidRDefault="00F172A8" w:rsidP="00F172A8">
            <w:pPr>
              <w:suppressAutoHyphens w:val="0"/>
              <w:jc w:val="center"/>
              <w:rPr>
                <w:bCs/>
                <w:color w:val="000000"/>
                <w:sz w:val="22"/>
                <w:szCs w:val="22"/>
                <w:lang w:eastAsia="pl-PL"/>
              </w:rPr>
            </w:pPr>
            <w:r w:rsidRPr="003D561A">
              <w:rPr>
                <w:rFonts w:cs="Arial"/>
                <w:bCs/>
                <w:color w:val="000000"/>
                <w:sz w:val="22"/>
                <w:lang w:eastAsia="pl-PL"/>
              </w:rPr>
              <w:t>78,72%</w:t>
            </w:r>
          </w:p>
        </w:tc>
      </w:tr>
    </w:tbl>
    <w:p w:rsidR="000E46E1" w:rsidRDefault="000E46E1" w:rsidP="00FF1DC2">
      <w:pPr>
        <w:jc w:val="both"/>
        <w:rPr>
          <w:b/>
          <w:sz w:val="22"/>
        </w:rPr>
      </w:pPr>
    </w:p>
    <w:p w:rsidR="00772E91" w:rsidRDefault="00772E91" w:rsidP="00524536">
      <w:pPr>
        <w:jc w:val="both"/>
        <w:rPr>
          <w:sz w:val="24"/>
          <w:szCs w:val="24"/>
        </w:rPr>
      </w:pPr>
      <w:r w:rsidRPr="00000EE5">
        <w:rPr>
          <w:sz w:val="24"/>
          <w:szCs w:val="24"/>
        </w:rPr>
        <w:t>Oznacza to spadek wpływów z opłat za zezwolenia na sprzedaż alkoholu do budżetu</w:t>
      </w:r>
      <w:r w:rsidR="00524536">
        <w:rPr>
          <w:sz w:val="24"/>
          <w:szCs w:val="24"/>
        </w:rPr>
        <w:t xml:space="preserve"> Miasta Krakowa</w:t>
      </w:r>
      <w:r w:rsidRPr="00000EE5">
        <w:rPr>
          <w:sz w:val="24"/>
          <w:szCs w:val="24"/>
        </w:rPr>
        <w:t xml:space="preserve"> o </w:t>
      </w:r>
      <w:r w:rsidRPr="003D561A">
        <w:rPr>
          <w:sz w:val="24"/>
          <w:szCs w:val="24"/>
        </w:rPr>
        <w:t>ok</w:t>
      </w:r>
      <w:r w:rsidR="003D561A" w:rsidRPr="003D561A">
        <w:rPr>
          <w:sz w:val="24"/>
          <w:szCs w:val="24"/>
        </w:rPr>
        <w:t>oło</w:t>
      </w:r>
      <w:r w:rsidRPr="003D561A">
        <w:rPr>
          <w:sz w:val="24"/>
          <w:szCs w:val="24"/>
        </w:rPr>
        <w:t xml:space="preserve"> 21%</w:t>
      </w:r>
      <w:r w:rsidR="003D561A">
        <w:rPr>
          <w:sz w:val="24"/>
          <w:szCs w:val="24"/>
        </w:rPr>
        <w:t>.</w:t>
      </w:r>
    </w:p>
    <w:p w:rsidR="00524536" w:rsidRPr="00524536" w:rsidRDefault="00524536" w:rsidP="00524536">
      <w:pPr>
        <w:jc w:val="both"/>
        <w:rPr>
          <w:sz w:val="24"/>
          <w:szCs w:val="24"/>
        </w:rPr>
      </w:pPr>
    </w:p>
    <w:p w:rsidR="00772E91" w:rsidRPr="003D561A" w:rsidRDefault="00772E91" w:rsidP="00772E91">
      <w:pPr>
        <w:rPr>
          <w:sz w:val="24"/>
          <w:szCs w:val="24"/>
        </w:rPr>
      </w:pPr>
      <w:r w:rsidRPr="003D561A">
        <w:rPr>
          <w:sz w:val="24"/>
          <w:szCs w:val="24"/>
        </w:rPr>
        <w:t>Objaśnienie:</w:t>
      </w:r>
    </w:p>
    <w:p w:rsidR="003D561A" w:rsidRDefault="00772E91" w:rsidP="00524536">
      <w:pPr>
        <w:jc w:val="both"/>
        <w:rPr>
          <w:sz w:val="24"/>
          <w:szCs w:val="24"/>
        </w:rPr>
      </w:pPr>
      <w:r w:rsidRPr="00000EE5">
        <w:rPr>
          <w:sz w:val="24"/>
          <w:szCs w:val="24"/>
        </w:rPr>
        <w:t>W styczniu każdego roku przedsiębiorcy są zobowiązani do złożenia oświadczenia o wartości sprzedanego w poprzednim roku alkoholu oraz dokonania wpłaty przynajmniej I raty opłaty za korzystanie z zezwoleń w roku bieżącym, dlatego też miesiąc ten jest miarodajny w aspekcie porównywania dochodów w różnych latach.</w:t>
      </w:r>
    </w:p>
    <w:p w:rsidR="003D561A" w:rsidRPr="00000EE5" w:rsidRDefault="003D561A" w:rsidP="00772E91">
      <w:pPr>
        <w:rPr>
          <w:sz w:val="24"/>
          <w:szCs w:val="24"/>
        </w:rPr>
      </w:pPr>
    </w:p>
    <w:p w:rsidR="00D54286" w:rsidRPr="003D561A" w:rsidRDefault="00772E91" w:rsidP="00772E91">
      <w:pPr>
        <w:pStyle w:val="Akapitzlist"/>
        <w:numPr>
          <w:ilvl w:val="0"/>
          <w:numId w:val="3"/>
        </w:numPr>
        <w:jc w:val="both"/>
        <w:rPr>
          <w:sz w:val="24"/>
          <w:szCs w:val="24"/>
        </w:rPr>
      </w:pPr>
      <w:r w:rsidRPr="003D561A">
        <w:rPr>
          <w:sz w:val="24"/>
          <w:szCs w:val="24"/>
        </w:rPr>
        <w:t>W</w:t>
      </w:r>
      <w:r w:rsidR="00595F27" w:rsidRPr="003D561A">
        <w:rPr>
          <w:sz w:val="24"/>
          <w:szCs w:val="24"/>
        </w:rPr>
        <w:t>artość sprzedanych napojów alkoholowych w Krakowie w roku 2020:</w:t>
      </w:r>
    </w:p>
    <w:p w:rsidR="003D561A" w:rsidRPr="003D561A" w:rsidRDefault="003D561A" w:rsidP="003D561A">
      <w:pPr>
        <w:pStyle w:val="Akapitzlist"/>
        <w:ind w:left="720"/>
        <w:jc w:val="both"/>
        <w:rPr>
          <w:b/>
          <w:sz w:val="24"/>
          <w:szCs w:val="24"/>
        </w:rPr>
      </w:pPr>
    </w:p>
    <w:tbl>
      <w:tblPr>
        <w:tblW w:w="8660" w:type="dxa"/>
        <w:tblInd w:w="-5" w:type="dxa"/>
        <w:tblCellMar>
          <w:left w:w="70" w:type="dxa"/>
          <w:right w:w="70" w:type="dxa"/>
        </w:tblCellMar>
        <w:tblLook w:val="04A0" w:firstRow="1" w:lastRow="0" w:firstColumn="1" w:lastColumn="0" w:noHBand="0" w:noVBand="1"/>
      </w:tblPr>
      <w:tblGrid>
        <w:gridCol w:w="1418"/>
        <w:gridCol w:w="2126"/>
        <w:gridCol w:w="1985"/>
        <w:gridCol w:w="2171"/>
        <w:gridCol w:w="960"/>
      </w:tblGrid>
      <w:tr w:rsidR="00D54286" w:rsidRPr="00D54286" w:rsidTr="00524536">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D54286" w:rsidRDefault="00D54286" w:rsidP="00D54286">
            <w:pPr>
              <w:suppressAutoHyphens w:val="0"/>
              <w:rPr>
                <w:color w:val="000000"/>
                <w:sz w:val="22"/>
                <w:szCs w:val="22"/>
                <w:lang w:eastAsia="pl-PL"/>
              </w:rPr>
            </w:pPr>
            <w:r w:rsidRPr="00D54286">
              <w:rPr>
                <w:color w:val="000000"/>
                <w:sz w:val="22"/>
                <w:szCs w:val="22"/>
                <w:lang w:eastAsia="pl-PL"/>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D54286" w:rsidRPr="00524536" w:rsidRDefault="00D54286" w:rsidP="00524536">
            <w:pPr>
              <w:suppressAutoHyphens w:val="0"/>
              <w:jc w:val="center"/>
              <w:rPr>
                <w:b/>
                <w:bCs/>
                <w:color w:val="000000"/>
                <w:sz w:val="22"/>
                <w:szCs w:val="22"/>
                <w:lang w:eastAsia="pl-PL"/>
              </w:rPr>
            </w:pPr>
            <w:r w:rsidRPr="00524536">
              <w:rPr>
                <w:b/>
                <w:bCs/>
                <w:color w:val="000000"/>
                <w:sz w:val="22"/>
                <w:szCs w:val="22"/>
                <w:lang w:eastAsia="pl-PL"/>
              </w:rPr>
              <w:t>2019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D54286" w:rsidRPr="00524536" w:rsidRDefault="00D54286" w:rsidP="00524536">
            <w:pPr>
              <w:suppressAutoHyphens w:val="0"/>
              <w:jc w:val="center"/>
              <w:rPr>
                <w:b/>
                <w:bCs/>
                <w:color w:val="000000"/>
                <w:sz w:val="22"/>
                <w:szCs w:val="22"/>
                <w:lang w:eastAsia="pl-PL"/>
              </w:rPr>
            </w:pPr>
            <w:r w:rsidRPr="00524536">
              <w:rPr>
                <w:b/>
                <w:bCs/>
                <w:color w:val="000000"/>
                <w:sz w:val="22"/>
                <w:szCs w:val="22"/>
                <w:lang w:eastAsia="pl-PL"/>
              </w:rPr>
              <w:t>2020</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rsidR="00D54286" w:rsidRPr="00524536" w:rsidRDefault="00D54286" w:rsidP="0099399A">
            <w:pPr>
              <w:suppressAutoHyphens w:val="0"/>
              <w:jc w:val="center"/>
              <w:rPr>
                <w:b/>
                <w:bCs/>
                <w:color w:val="000000"/>
                <w:sz w:val="22"/>
                <w:szCs w:val="22"/>
                <w:lang w:eastAsia="pl-PL"/>
              </w:rPr>
            </w:pPr>
            <w:r w:rsidRPr="00524536">
              <w:rPr>
                <w:b/>
                <w:bCs/>
                <w:color w:val="000000"/>
                <w:sz w:val="22"/>
                <w:szCs w:val="22"/>
                <w:lang w:eastAsia="pl-PL"/>
              </w:rPr>
              <w:t>Różnica w obrotach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4286" w:rsidRPr="00524536" w:rsidRDefault="00D54286" w:rsidP="0099399A">
            <w:pPr>
              <w:suppressAutoHyphens w:val="0"/>
              <w:jc w:val="center"/>
              <w:rPr>
                <w:b/>
                <w:color w:val="000000"/>
                <w:sz w:val="22"/>
                <w:szCs w:val="22"/>
                <w:lang w:eastAsia="pl-PL"/>
              </w:rPr>
            </w:pPr>
            <w:r w:rsidRPr="00524536">
              <w:rPr>
                <w:b/>
                <w:color w:val="000000"/>
                <w:sz w:val="22"/>
                <w:szCs w:val="22"/>
                <w:lang w:eastAsia="pl-PL"/>
              </w:rPr>
              <w:t>Zmiana</w:t>
            </w:r>
          </w:p>
        </w:tc>
      </w:tr>
      <w:tr w:rsidR="00D54286" w:rsidRPr="00D54286" w:rsidTr="00524536">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Detal</w:t>
            </w:r>
          </w:p>
        </w:tc>
        <w:tc>
          <w:tcPr>
            <w:tcW w:w="2126"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921 232 416,79 zł</w:t>
            </w:r>
          </w:p>
        </w:tc>
        <w:tc>
          <w:tcPr>
            <w:tcW w:w="1985"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918 832 174,41 zł</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sz w:val="22"/>
                <w:szCs w:val="22"/>
                <w:lang w:eastAsia="pl-PL"/>
              </w:rPr>
            </w:pPr>
            <w:r w:rsidRPr="00595F27">
              <w:rPr>
                <w:sz w:val="22"/>
                <w:szCs w:val="22"/>
                <w:lang w:eastAsia="pl-PL"/>
              </w:rPr>
              <w:t>-2 400 242,38 zł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sz w:val="22"/>
                <w:szCs w:val="22"/>
                <w:lang w:eastAsia="pl-PL"/>
              </w:rPr>
            </w:pPr>
            <w:r w:rsidRPr="00595F27">
              <w:rPr>
                <w:sz w:val="22"/>
                <w:szCs w:val="22"/>
                <w:lang w:eastAsia="pl-PL"/>
              </w:rPr>
              <w:t>-0,26%</w:t>
            </w:r>
          </w:p>
        </w:tc>
      </w:tr>
      <w:tr w:rsidR="00D54286" w:rsidRPr="00D54286" w:rsidTr="00524536">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Gastronomia</w:t>
            </w:r>
          </w:p>
        </w:tc>
        <w:tc>
          <w:tcPr>
            <w:tcW w:w="2126"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457 367 860,20 zł</w:t>
            </w:r>
          </w:p>
        </w:tc>
        <w:tc>
          <w:tcPr>
            <w:tcW w:w="1985"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178 506 943,54 zł</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sz w:val="22"/>
                <w:szCs w:val="22"/>
                <w:lang w:eastAsia="pl-PL"/>
              </w:rPr>
            </w:pPr>
            <w:r w:rsidRPr="00595F27">
              <w:rPr>
                <w:sz w:val="22"/>
                <w:szCs w:val="22"/>
                <w:lang w:eastAsia="pl-PL"/>
              </w:rPr>
              <w:t>-278 860 916,66 zł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sz w:val="22"/>
                <w:szCs w:val="22"/>
                <w:lang w:eastAsia="pl-PL"/>
              </w:rPr>
            </w:pPr>
            <w:r w:rsidRPr="00595F27">
              <w:rPr>
                <w:sz w:val="22"/>
                <w:szCs w:val="22"/>
                <w:lang w:eastAsia="pl-PL"/>
              </w:rPr>
              <w:t>-60,97%</w:t>
            </w:r>
          </w:p>
        </w:tc>
      </w:tr>
      <w:tr w:rsidR="00D54286" w:rsidRPr="00D54286" w:rsidTr="00524536">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Catering</w:t>
            </w:r>
          </w:p>
        </w:tc>
        <w:tc>
          <w:tcPr>
            <w:tcW w:w="2126"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5 341 262,27 zł</w:t>
            </w:r>
          </w:p>
        </w:tc>
        <w:tc>
          <w:tcPr>
            <w:tcW w:w="1985"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lang w:eastAsia="pl-PL"/>
              </w:rPr>
              <w:t>1 842 927,56 zł</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sz w:val="22"/>
                <w:szCs w:val="22"/>
                <w:lang w:eastAsia="pl-PL"/>
              </w:rPr>
            </w:pPr>
            <w:r w:rsidRPr="00595F27">
              <w:rPr>
                <w:sz w:val="22"/>
                <w:szCs w:val="22"/>
                <w:lang w:eastAsia="pl-PL"/>
              </w:rPr>
              <w:t>-3 498 334,71 zł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sz w:val="22"/>
                <w:szCs w:val="22"/>
                <w:lang w:eastAsia="pl-PL"/>
              </w:rPr>
            </w:pPr>
            <w:r w:rsidRPr="00595F27">
              <w:rPr>
                <w:sz w:val="22"/>
                <w:szCs w:val="22"/>
                <w:lang w:eastAsia="pl-PL"/>
              </w:rPr>
              <w:t>-65,50%</w:t>
            </w:r>
          </w:p>
        </w:tc>
      </w:tr>
      <w:tr w:rsidR="00D54286" w:rsidRPr="00D54286" w:rsidTr="00524536">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b/>
                <w:bCs/>
                <w:color w:val="000000"/>
                <w:sz w:val="22"/>
                <w:szCs w:val="22"/>
                <w:lang w:eastAsia="pl-PL"/>
              </w:rPr>
            </w:pPr>
            <w:r w:rsidRPr="00D54286">
              <w:rPr>
                <w:b/>
                <w:bCs/>
                <w:color w:val="000000"/>
                <w:sz w:val="22"/>
                <w:szCs w:val="22"/>
                <w:lang w:eastAsia="pl-PL"/>
              </w:rPr>
              <w:t>RAZEM</w:t>
            </w:r>
          </w:p>
        </w:tc>
        <w:tc>
          <w:tcPr>
            <w:tcW w:w="2126"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b/>
                <w:bCs/>
                <w:color w:val="000000"/>
                <w:sz w:val="22"/>
                <w:szCs w:val="22"/>
                <w:lang w:eastAsia="pl-PL"/>
              </w:rPr>
            </w:pPr>
            <w:r w:rsidRPr="00D54286">
              <w:rPr>
                <w:b/>
                <w:bCs/>
                <w:color w:val="000000"/>
                <w:sz w:val="22"/>
                <w:szCs w:val="22"/>
                <w:lang w:eastAsia="pl-PL"/>
              </w:rPr>
              <w:t>1 383 941 539,26 zł</w:t>
            </w:r>
          </w:p>
        </w:tc>
        <w:tc>
          <w:tcPr>
            <w:tcW w:w="1985"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b/>
                <w:bCs/>
                <w:color w:val="000000"/>
                <w:sz w:val="22"/>
                <w:szCs w:val="22"/>
                <w:lang w:eastAsia="pl-PL"/>
              </w:rPr>
            </w:pPr>
            <w:r w:rsidRPr="00D54286">
              <w:rPr>
                <w:b/>
                <w:bCs/>
                <w:color w:val="000000"/>
                <w:sz w:val="22"/>
                <w:szCs w:val="22"/>
                <w:lang w:eastAsia="pl-PL"/>
              </w:rPr>
              <w:t>1 099 182 045,51 zł</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b/>
                <w:bCs/>
                <w:sz w:val="22"/>
                <w:szCs w:val="22"/>
                <w:lang w:eastAsia="pl-PL"/>
              </w:rPr>
            </w:pPr>
            <w:r w:rsidRPr="00595F27">
              <w:rPr>
                <w:b/>
                <w:bCs/>
                <w:sz w:val="22"/>
                <w:szCs w:val="22"/>
                <w:lang w:eastAsia="pl-PL"/>
              </w:rPr>
              <w:t>-284 759 493,75 zł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286" w:rsidRPr="00595F27" w:rsidRDefault="00D54286" w:rsidP="0099399A">
            <w:pPr>
              <w:suppressAutoHyphens w:val="0"/>
              <w:jc w:val="center"/>
              <w:rPr>
                <w:b/>
                <w:bCs/>
                <w:sz w:val="22"/>
                <w:szCs w:val="22"/>
                <w:lang w:eastAsia="pl-PL"/>
              </w:rPr>
            </w:pPr>
            <w:r w:rsidRPr="00595F27">
              <w:rPr>
                <w:b/>
                <w:bCs/>
                <w:sz w:val="22"/>
                <w:szCs w:val="22"/>
                <w:lang w:eastAsia="pl-PL"/>
              </w:rPr>
              <w:t>-20,58%</w:t>
            </w:r>
          </w:p>
        </w:tc>
      </w:tr>
    </w:tbl>
    <w:p w:rsidR="00D54286" w:rsidRPr="00000EE5" w:rsidRDefault="00D54286" w:rsidP="00772E91">
      <w:pPr>
        <w:rPr>
          <w:sz w:val="24"/>
          <w:szCs w:val="24"/>
        </w:rPr>
      </w:pPr>
    </w:p>
    <w:p w:rsidR="00772E91" w:rsidRPr="00000EE5" w:rsidRDefault="00772E91" w:rsidP="00772E91">
      <w:pPr>
        <w:contextualSpacing/>
        <w:jc w:val="both"/>
        <w:rPr>
          <w:sz w:val="24"/>
          <w:szCs w:val="24"/>
        </w:rPr>
      </w:pPr>
      <w:r w:rsidRPr="00000EE5">
        <w:rPr>
          <w:sz w:val="24"/>
          <w:szCs w:val="24"/>
        </w:rPr>
        <w:t>Objaśnienie:</w:t>
      </w:r>
    </w:p>
    <w:p w:rsidR="00772E91" w:rsidRPr="003D561A" w:rsidRDefault="00524536" w:rsidP="00772E91">
      <w:pPr>
        <w:contextualSpacing/>
        <w:jc w:val="both"/>
        <w:rPr>
          <w:sz w:val="24"/>
          <w:szCs w:val="24"/>
        </w:rPr>
      </w:pPr>
      <w:r>
        <w:rPr>
          <w:b/>
          <w:sz w:val="24"/>
          <w:szCs w:val="24"/>
        </w:rPr>
        <w:t>D</w:t>
      </w:r>
      <w:r w:rsidR="00772E91" w:rsidRPr="00BF28D0">
        <w:rPr>
          <w:b/>
          <w:sz w:val="24"/>
          <w:szCs w:val="24"/>
        </w:rPr>
        <w:t>etal</w:t>
      </w:r>
      <w:r w:rsidR="00772E91" w:rsidRPr="003D561A">
        <w:rPr>
          <w:sz w:val="24"/>
          <w:szCs w:val="24"/>
        </w:rPr>
        <w:t xml:space="preserve"> – sprzedaż alkoholu do spożycia poza miejscem sprzedaży (placówki handlowe – sklepy)</w:t>
      </w:r>
      <w:r w:rsidR="003D561A">
        <w:rPr>
          <w:sz w:val="24"/>
          <w:szCs w:val="24"/>
        </w:rPr>
        <w:t>,</w:t>
      </w:r>
    </w:p>
    <w:p w:rsidR="00772E91" w:rsidRPr="003D561A" w:rsidRDefault="00524536" w:rsidP="00772E91">
      <w:pPr>
        <w:contextualSpacing/>
        <w:jc w:val="both"/>
        <w:rPr>
          <w:sz w:val="24"/>
          <w:szCs w:val="24"/>
        </w:rPr>
      </w:pPr>
      <w:r>
        <w:rPr>
          <w:b/>
          <w:sz w:val="24"/>
          <w:szCs w:val="24"/>
        </w:rPr>
        <w:t>G</w:t>
      </w:r>
      <w:r w:rsidR="00772E91" w:rsidRPr="00BF28D0">
        <w:rPr>
          <w:b/>
          <w:sz w:val="24"/>
          <w:szCs w:val="24"/>
        </w:rPr>
        <w:t>astronomia</w:t>
      </w:r>
      <w:r w:rsidR="00772E91" w:rsidRPr="003D561A">
        <w:rPr>
          <w:sz w:val="24"/>
          <w:szCs w:val="24"/>
        </w:rPr>
        <w:t xml:space="preserve"> – oznacza sprzedaż alkoholu do spożycia w miejscu sprzedaży, niezależnie od branży (są to: bary, restauracje, dyskoteki, kawiarnie, pizzerie, kluby muzyczne itp.)</w:t>
      </w:r>
      <w:r w:rsidR="003D561A">
        <w:rPr>
          <w:sz w:val="24"/>
          <w:szCs w:val="24"/>
        </w:rPr>
        <w:t>,</w:t>
      </w:r>
    </w:p>
    <w:p w:rsidR="00772E91" w:rsidRPr="00000EE5" w:rsidRDefault="00524536" w:rsidP="00772E91">
      <w:pPr>
        <w:contextualSpacing/>
        <w:jc w:val="both"/>
        <w:rPr>
          <w:sz w:val="24"/>
          <w:szCs w:val="24"/>
        </w:rPr>
      </w:pPr>
      <w:r>
        <w:rPr>
          <w:b/>
          <w:sz w:val="24"/>
          <w:szCs w:val="24"/>
        </w:rPr>
        <w:t>C</w:t>
      </w:r>
      <w:r w:rsidR="00772E91" w:rsidRPr="00BF28D0">
        <w:rPr>
          <w:b/>
          <w:sz w:val="24"/>
          <w:szCs w:val="24"/>
        </w:rPr>
        <w:t>atering</w:t>
      </w:r>
      <w:r w:rsidR="00772E91" w:rsidRPr="003D561A">
        <w:rPr>
          <w:sz w:val="24"/>
          <w:szCs w:val="24"/>
        </w:rPr>
        <w:t xml:space="preserve"> – działalność polegająca na dostarczaniu żywności, w tym alkoholu, na zamknięte imprezy</w:t>
      </w:r>
      <w:r w:rsidR="00772E91" w:rsidRPr="00000EE5">
        <w:rPr>
          <w:sz w:val="24"/>
          <w:szCs w:val="24"/>
        </w:rPr>
        <w:t>, w miejscu i czasie wskazanym w umowie przez organizatora przyjęcia</w:t>
      </w:r>
      <w:r w:rsidR="00772E91">
        <w:rPr>
          <w:sz w:val="24"/>
          <w:szCs w:val="24"/>
        </w:rPr>
        <w:t>.</w:t>
      </w:r>
    </w:p>
    <w:p w:rsidR="00772E91" w:rsidRPr="00000EE5" w:rsidRDefault="00772E91" w:rsidP="00772E91">
      <w:pPr>
        <w:ind w:firstLine="567"/>
        <w:jc w:val="both"/>
        <w:rPr>
          <w:sz w:val="24"/>
          <w:szCs w:val="24"/>
        </w:rPr>
      </w:pPr>
      <w:r w:rsidRPr="00000EE5">
        <w:rPr>
          <w:sz w:val="24"/>
          <w:szCs w:val="24"/>
        </w:rPr>
        <w:t xml:space="preserve">Powyższe dane oznaczają, że sprzedaż alkoholu w placówkach handlowych (sklepach) utrzymuje się na tym samym poziomie, natomiast wartość sprzedanego alkoholu w lokalach gastronomicznych spadła o </w:t>
      </w:r>
      <w:r w:rsidRPr="00595F27">
        <w:rPr>
          <w:sz w:val="24"/>
          <w:szCs w:val="24"/>
        </w:rPr>
        <w:t>ponad 61%,</w:t>
      </w:r>
      <w:r w:rsidRPr="00000EE5">
        <w:rPr>
          <w:sz w:val="24"/>
          <w:szCs w:val="24"/>
        </w:rPr>
        <w:t xml:space="preserve"> a w przypadku działalności cateringowej – aż o </w:t>
      </w:r>
      <w:r w:rsidRPr="00595F27">
        <w:rPr>
          <w:sz w:val="24"/>
          <w:szCs w:val="24"/>
        </w:rPr>
        <w:t>67%</w:t>
      </w:r>
      <w:r w:rsidRPr="00000EE5">
        <w:rPr>
          <w:sz w:val="24"/>
          <w:szCs w:val="24"/>
        </w:rPr>
        <w:t>.</w:t>
      </w:r>
    </w:p>
    <w:p w:rsidR="00772E91" w:rsidRDefault="00772E91" w:rsidP="00772E91">
      <w:pPr>
        <w:ind w:firstLine="567"/>
        <w:jc w:val="both"/>
        <w:rPr>
          <w:b/>
          <w:sz w:val="24"/>
          <w:szCs w:val="24"/>
        </w:rPr>
      </w:pPr>
      <w:r w:rsidRPr="00000EE5">
        <w:rPr>
          <w:sz w:val="24"/>
          <w:szCs w:val="24"/>
        </w:rPr>
        <w:t xml:space="preserve">Jednocześnie należy podkreślić, iż udział wartości sprzedanego alkoholu w lokalach </w:t>
      </w:r>
      <w:r w:rsidRPr="00000EE5">
        <w:rPr>
          <w:sz w:val="24"/>
          <w:szCs w:val="24"/>
        </w:rPr>
        <w:br/>
        <w:t xml:space="preserve">w stosunku do ogólnej wartości sprzedanego alkoholu za rok 2020 wyniósł </w:t>
      </w:r>
      <w:r w:rsidR="00595F27" w:rsidRPr="00595F27">
        <w:rPr>
          <w:sz w:val="24"/>
          <w:szCs w:val="24"/>
        </w:rPr>
        <w:t>około</w:t>
      </w:r>
      <w:r w:rsidRPr="00595F27">
        <w:rPr>
          <w:sz w:val="24"/>
          <w:szCs w:val="24"/>
        </w:rPr>
        <w:t xml:space="preserve"> 16%.</w:t>
      </w:r>
      <w:r w:rsidRPr="00000EE5">
        <w:rPr>
          <w:sz w:val="24"/>
          <w:szCs w:val="24"/>
        </w:rPr>
        <w:t xml:space="preserve"> Jest to znaczny spadek w stosunku do roku poprzedniego, gdzie w 2019 r. udział gastronomicznej sprzedaży alkoholu w stosunku do ogólnej wartości wynosił ok</w:t>
      </w:r>
      <w:r w:rsidR="00595F27">
        <w:rPr>
          <w:sz w:val="24"/>
          <w:szCs w:val="24"/>
        </w:rPr>
        <w:t>oło</w:t>
      </w:r>
      <w:r w:rsidRPr="00000EE5">
        <w:rPr>
          <w:sz w:val="24"/>
          <w:szCs w:val="24"/>
        </w:rPr>
        <w:t xml:space="preserve"> </w:t>
      </w:r>
      <w:r w:rsidRPr="00595F27">
        <w:rPr>
          <w:sz w:val="24"/>
          <w:szCs w:val="24"/>
        </w:rPr>
        <w:t>33%.</w:t>
      </w:r>
      <w:r w:rsidR="001119CB">
        <w:rPr>
          <w:b/>
          <w:sz w:val="24"/>
          <w:szCs w:val="24"/>
        </w:rPr>
        <w:t xml:space="preserve"> </w:t>
      </w:r>
    </w:p>
    <w:p w:rsidR="001119CB" w:rsidRPr="001119CB" w:rsidRDefault="001119CB" w:rsidP="00772E91">
      <w:pPr>
        <w:ind w:firstLine="567"/>
        <w:jc w:val="both"/>
        <w:rPr>
          <w:sz w:val="24"/>
          <w:szCs w:val="24"/>
        </w:rPr>
      </w:pPr>
      <w:r>
        <w:rPr>
          <w:sz w:val="24"/>
          <w:szCs w:val="24"/>
        </w:rPr>
        <w:t>Podstawowa opłata roczna za korzystanie z zezwoleń na sprzedaż napojów alkoholowych w pełnym asortymencie wynosi 3</w:t>
      </w:r>
      <w:r w:rsidR="00595F27">
        <w:rPr>
          <w:sz w:val="24"/>
          <w:szCs w:val="24"/>
        </w:rPr>
        <w:t> </w:t>
      </w:r>
      <w:r>
        <w:rPr>
          <w:sz w:val="24"/>
          <w:szCs w:val="24"/>
        </w:rPr>
        <w:t>150 zł. W Krakowie funkcjonuje ok</w:t>
      </w:r>
      <w:r w:rsidR="00595F27">
        <w:rPr>
          <w:sz w:val="24"/>
          <w:szCs w:val="24"/>
        </w:rPr>
        <w:t>oło</w:t>
      </w:r>
      <w:r>
        <w:rPr>
          <w:sz w:val="24"/>
          <w:szCs w:val="24"/>
        </w:rPr>
        <w:t xml:space="preserve"> 1</w:t>
      </w:r>
      <w:r w:rsidR="00595F27">
        <w:rPr>
          <w:sz w:val="24"/>
          <w:szCs w:val="24"/>
        </w:rPr>
        <w:t> </w:t>
      </w:r>
      <w:r>
        <w:rPr>
          <w:sz w:val="24"/>
          <w:szCs w:val="24"/>
        </w:rPr>
        <w:t xml:space="preserve">400 lokali gastronomicznych ze sprzedażą alkoholu. Około </w:t>
      </w:r>
      <w:r w:rsidRPr="00595F27">
        <w:rPr>
          <w:sz w:val="24"/>
          <w:szCs w:val="24"/>
        </w:rPr>
        <w:t>60%</w:t>
      </w:r>
      <w:r w:rsidR="00AF4FF2">
        <w:rPr>
          <w:sz w:val="24"/>
          <w:szCs w:val="24"/>
        </w:rPr>
        <w:t xml:space="preserve"> lokali</w:t>
      </w:r>
      <w:r>
        <w:rPr>
          <w:sz w:val="24"/>
          <w:szCs w:val="24"/>
        </w:rPr>
        <w:t xml:space="preserve"> płaci opłatę do 3</w:t>
      </w:r>
      <w:r w:rsidR="00595F27">
        <w:rPr>
          <w:sz w:val="24"/>
          <w:szCs w:val="24"/>
        </w:rPr>
        <w:t> </w:t>
      </w:r>
      <w:r>
        <w:rPr>
          <w:sz w:val="24"/>
          <w:szCs w:val="24"/>
        </w:rPr>
        <w:t xml:space="preserve">150 zł rocznie. </w:t>
      </w:r>
      <w:r w:rsidRPr="00595F27">
        <w:rPr>
          <w:sz w:val="24"/>
          <w:szCs w:val="24"/>
        </w:rPr>
        <w:t>95%</w:t>
      </w:r>
      <w:r>
        <w:rPr>
          <w:sz w:val="24"/>
          <w:szCs w:val="24"/>
        </w:rPr>
        <w:t xml:space="preserve"> przedsiębiorców płaci poniżej 10</w:t>
      </w:r>
      <w:r w:rsidR="00595F27">
        <w:rPr>
          <w:sz w:val="24"/>
          <w:szCs w:val="24"/>
        </w:rPr>
        <w:t> </w:t>
      </w:r>
      <w:r>
        <w:rPr>
          <w:sz w:val="24"/>
          <w:szCs w:val="24"/>
        </w:rPr>
        <w:t>000 zł rocznie. Zdarzają się duże dyskoteki, kluby muzyczne, drogie restauracje itp., które wnoszą opłaty rzędu kilkudziesięciu tysięcy, ale są to pojedyncze przypadki.</w:t>
      </w:r>
    </w:p>
    <w:p w:rsidR="00772E91" w:rsidRPr="00000EE5" w:rsidRDefault="00772E91" w:rsidP="003D561A">
      <w:pPr>
        <w:rPr>
          <w:b/>
          <w:sz w:val="24"/>
          <w:szCs w:val="24"/>
        </w:rPr>
      </w:pPr>
    </w:p>
    <w:p w:rsidR="00772E91" w:rsidRPr="003D561A" w:rsidRDefault="00772E91" w:rsidP="00595F27">
      <w:pPr>
        <w:pStyle w:val="Akapitzlist"/>
        <w:numPr>
          <w:ilvl w:val="0"/>
          <w:numId w:val="3"/>
        </w:numPr>
        <w:jc w:val="both"/>
        <w:rPr>
          <w:sz w:val="24"/>
          <w:szCs w:val="24"/>
        </w:rPr>
      </w:pPr>
      <w:r w:rsidRPr="003D561A">
        <w:rPr>
          <w:sz w:val="24"/>
          <w:szCs w:val="24"/>
        </w:rPr>
        <w:t>P</w:t>
      </w:r>
      <w:r w:rsidR="00595F27" w:rsidRPr="003D561A">
        <w:rPr>
          <w:sz w:val="24"/>
          <w:szCs w:val="24"/>
        </w:rPr>
        <w:t xml:space="preserve">lanowane dochody z tytułu opłat za </w:t>
      </w:r>
      <w:r w:rsidR="0099399A" w:rsidRPr="003D561A">
        <w:rPr>
          <w:sz w:val="24"/>
          <w:szCs w:val="24"/>
        </w:rPr>
        <w:t>zezwolenia</w:t>
      </w:r>
      <w:r w:rsidR="00595F27" w:rsidRPr="003D561A">
        <w:rPr>
          <w:sz w:val="24"/>
          <w:szCs w:val="24"/>
        </w:rPr>
        <w:t xml:space="preserve"> na sprzedaż alkoholu (na podstawie złożonych oświadczeń o wartości sprzedaży)</w:t>
      </w:r>
      <w:r w:rsidRPr="003D561A">
        <w:rPr>
          <w:sz w:val="24"/>
          <w:szCs w:val="24"/>
        </w:rPr>
        <w:t>:</w:t>
      </w:r>
    </w:p>
    <w:p w:rsidR="00772E91" w:rsidRPr="003D561A" w:rsidRDefault="00772E91" w:rsidP="00772E91">
      <w:pPr>
        <w:jc w:val="both"/>
        <w:rPr>
          <w:sz w:val="24"/>
          <w:szCs w:val="24"/>
        </w:rPr>
      </w:pPr>
    </w:p>
    <w:tbl>
      <w:tblPr>
        <w:tblW w:w="9209" w:type="dxa"/>
        <w:tblCellMar>
          <w:left w:w="70" w:type="dxa"/>
          <w:right w:w="70" w:type="dxa"/>
        </w:tblCellMar>
        <w:tblLook w:val="04A0" w:firstRow="1" w:lastRow="0" w:firstColumn="1" w:lastColumn="0" w:noHBand="0" w:noVBand="1"/>
      </w:tblPr>
      <w:tblGrid>
        <w:gridCol w:w="4608"/>
        <w:gridCol w:w="4601"/>
      </w:tblGrid>
      <w:tr w:rsidR="00772E91" w:rsidRPr="00000EE5" w:rsidTr="0099399A">
        <w:trPr>
          <w:trHeight w:val="555"/>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E91" w:rsidRPr="0099399A" w:rsidRDefault="00772E91" w:rsidP="0099399A">
            <w:pPr>
              <w:jc w:val="center"/>
              <w:rPr>
                <w:b/>
                <w:color w:val="000000"/>
                <w:sz w:val="24"/>
                <w:szCs w:val="24"/>
                <w:lang w:eastAsia="pl-PL"/>
              </w:rPr>
            </w:pPr>
            <w:r w:rsidRPr="0099399A">
              <w:rPr>
                <w:b/>
                <w:color w:val="000000"/>
                <w:sz w:val="24"/>
                <w:szCs w:val="24"/>
                <w:lang w:eastAsia="pl-PL"/>
              </w:rPr>
              <w:t>Zakładane dochody na podstawie złożonych oświadczeń</w:t>
            </w:r>
          </w:p>
        </w:tc>
        <w:tc>
          <w:tcPr>
            <w:tcW w:w="4601" w:type="dxa"/>
            <w:tcBorders>
              <w:top w:val="single" w:sz="4" w:space="0" w:color="auto"/>
              <w:left w:val="nil"/>
              <w:bottom w:val="single" w:sz="4" w:space="0" w:color="auto"/>
              <w:right w:val="single" w:sz="4" w:space="0" w:color="auto"/>
            </w:tcBorders>
            <w:shd w:val="clear" w:color="auto" w:fill="auto"/>
            <w:noWrap/>
            <w:vAlign w:val="center"/>
            <w:hideMark/>
          </w:tcPr>
          <w:p w:rsidR="00772E91" w:rsidRPr="0099399A" w:rsidRDefault="00772E91" w:rsidP="00E11317">
            <w:pPr>
              <w:jc w:val="center"/>
              <w:rPr>
                <w:b/>
                <w:color w:val="000000"/>
                <w:sz w:val="24"/>
                <w:szCs w:val="24"/>
                <w:lang w:eastAsia="pl-PL"/>
              </w:rPr>
            </w:pPr>
            <w:r w:rsidRPr="0099399A">
              <w:rPr>
                <w:b/>
                <w:color w:val="000000"/>
                <w:sz w:val="24"/>
                <w:szCs w:val="24"/>
                <w:lang w:eastAsia="pl-PL"/>
              </w:rPr>
              <w:t>2021</w:t>
            </w:r>
          </w:p>
        </w:tc>
      </w:tr>
      <w:tr w:rsidR="00D54286" w:rsidRPr="00000EE5" w:rsidTr="0099399A">
        <w:trPr>
          <w:trHeight w:val="312"/>
        </w:trPr>
        <w:tc>
          <w:tcPr>
            <w:tcW w:w="460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524536" w:rsidP="0099399A">
            <w:pPr>
              <w:jc w:val="center"/>
              <w:rPr>
                <w:color w:val="000000"/>
                <w:sz w:val="24"/>
                <w:szCs w:val="24"/>
                <w:lang w:eastAsia="pl-PL"/>
              </w:rPr>
            </w:pPr>
            <w:r>
              <w:rPr>
                <w:color w:val="000000"/>
                <w:sz w:val="24"/>
                <w:szCs w:val="24"/>
                <w:lang w:eastAsia="pl-PL"/>
              </w:rPr>
              <w:t>D</w:t>
            </w:r>
            <w:r w:rsidR="00D54286" w:rsidRPr="00D54286">
              <w:rPr>
                <w:color w:val="000000"/>
                <w:sz w:val="24"/>
                <w:szCs w:val="24"/>
                <w:lang w:eastAsia="pl-PL"/>
              </w:rPr>
              <w:t>etal</w:t>
            </w:r>
          </w:p>
        </w:tc>
        <w:tc>
          <w:tcPr>
            <w:tcW w:w="4601"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suppressAutoHyphens w:val="0"/>
              <w:jc w:val="center"/>
              <w:rPr>
                <w:color w:val="000000"/>
                <w:sz w:val="22"/>
                <w:szCs w:val="22"/>
                <w:lang w:eastAsia="pl-PL"/>
              </w:rPr>
            </w:pPr>
            <w:r w:rsidRPr="00D54286">
              <w:rPr>
                <w:color w:val="000000"/>
                <w:sz w:val="22"/>
                <w:szCs w:val="22"/>
              </w:rPr>
              <w:t>18 631 564,78 zł</w:t>
            </w:r>
          </w:p>
        </w:tc>
      </w:tr>
      <w:tr w:rsidR="00D54286" w:rsidRPr="00000EE5" w:rsidTr="0099399A">
        <w:trPr>
          <w:trHeight w:val="312"/>
        </w:trPr>
        <w:tc>
          <w:tcPr>
            <w:tcW w:w="460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524536" w:rsidP="0099399A">
            <w:pPr>
              <w:jc w:val="center"/>
              <w:rPr>
                <w:color w:val="000000"/>
                <w:sz w:val="24"/>
                <w:szCs w:val="24"/>
                <w:lang w:eastAsia="pl-PL"/>
              </w:rPr>
            </w:pPr>
            <w:r>
              <w:rPr>
                <w:color w:val="000000"/>
                <w:sz w:val="24"/>
                <w:szCs w:val="24"/>
                <w:lang w:eastAsia="pl-PL"/>
              </w:rPr>
              <w:t>G</w:t>
            </w:r>
            <w:r w:rsidR="00D54286" w:rsidRPr="00D54286">
              <w:rPr>
                <w:color w:val="000000"/>
                <w:sz w:val="24"/>
                <w:szCs w:val="24"/>
                <w:lang w:eastAsia="pl-PL"/>
              </w:rPr>
              <w:t>astronomia</w:t>
            </w:r>
          </w:p>
        </w:tc>
        <w:tc>
          <w:tcPr>
            <w:tcW w:w="4601"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jc w:val="center"/>
              <w:rPr>
                <w:color w:val="000000"/>
                <w:sz w:val="22"/>
                <w:szCs w:val="22"/>
              </w:rPr>
            </w:pPr>
            <w:r w:rsidRPr="00D54286">
              <w:rPr>
                <w:color w:val="000000"/>
                <w:sz w:val="22"/>
                <w:szCs w:val="22"/>
              </w:rPr>
              <w:t>4 886 084,09 zł</w:t>
            </w:r>
          </w:p>
        </w:tc>
      </w:tr>
      <w:tr w:rsidR="00D54286" w:rsidRPr="00000EE5" w:rsidTr="0099399A">
        <w:trPr>
          <w:trHeight w:val="312"/>
        </w:trPr>
        <w:tc>
          <w:tcPr>
            <w:tcW w:w="4608" w:type="dxa"/>
            <w:tcBorders>
              <w:top w:val="nil"/>
              <w:left w:val="single" w:sz="4" w:space="0" w:color="auto"/>
              <w:bottom w:val="single" w:sz="4" w:space="0" w:color="auto"/>
              <w:right w:val="single" w:sz="4" w:space="0" w:color="auto"/>
            </w:tcBorders>
            <w:shd w:val="clear" w:color="auto" w:fill="auto"/>
            <w:noWrap/>
            <w:vAlign w:val="bottom"/>
            <w:hideMark/>
          </w:tcPr>
          <w:p w:rsidR="00D54286" w:rsidRPr="00D54286" w:rsidRDefault="00524536" w:rsidP="0099399A">
            <w:pPr>
              <w:jc w:val="center"/>
              <w:rPr>
                <w:color w:val="000000"/>
                <w:sz w:val="24"/>
                <w:szCs w:val="24"/>
                <w:lang w:eastAsia="pl-PL"/>
              </w:rPr>
            </w:pPr>
            <w:r>
              <w:rPr>
                <w:color w:val="000000"/>
                <w:sz w:val="24"/>
                <w:szCs w:val="24"/>
                <w:lang w:eastAsia="pl-PL"/>
              </w:rPr>
              <w:t>C</w:t>
            </w:r>
            <w:r w:rsidR="00D54286" w:rsidRPr="00D54286">
              <w:rPr>
                <w:color w:val="000000"/>
                <w:sz w:val="24"/>
                <w:szCs w:val="24"/>
                <w:lang w:eastAsia="pl-PL"/>
              </w:rPr>
              <w:t>atering</w:t>
            </w:r>
          </w:p>
        </w:tc>
        <w:tc>
          <w:tcPr>
            <w:tcW w:w="4601" w:type="dxa"/>
            <w:tcBorders>
              <w:top w:val="nil"/>
              <w:left w:val="nil"/>
              <w:bottom w:val="single" w:sz="4" w:space="0" w:color="auto"/>
              <w:right w:val="single" w:sz="4" w:space="0" w:color="auto"/>
            </w:tcBorders>
            <w:shd w:val="clear" w:color="auto" w:fill="auto"/>
            <w:noWrap/>
            <w:vAlign w:val="bottom"/>
            <w:hideMark/>
          </w:tcPr>
          <w:p w:rsidR="00D54286" w:rsidRPr="00D54286" w:rsidRDefault="00D54286" w:rsidP="0099399A">
            <w:pPr>
              <w:jc w:val="center"/>
              <w:rPr>
                <w:color w:val="000000"/>
                <w:sz w:val="22"/>
                <w:szCs w:val="22"/>
              </w:rPr>
            </w:pPr>
            <w:r w:rsidRPr="00D54286">
              <w:rPr>
                <w:color w:val="000000"/>
                <w:sz w:val="22"/>
                <w:szCs w:val="22"/>
              </w:rPr>
              <w:t>81 811,20 zł</w:t>
            </w:r>
          </w:p>
        </w:tc>
      </w:tr>
      <w:tr w:rsidR="00D54286" w:rsidRPr="00000EE5" w:rsidTr="0099399A">
        <w:trPr>
          <w:trHeight w:val="312"/>
        </w:trPr>
        <w:tc>
          <w:tcPr>
            <w:tcW w:w="4608" w:type="dxa"/>
            <w:tcBorders>
              <w:top w:val="nil"/>
              <w:left w:val="single" w:sz="4" w:space="0" w:color="auto"/>
              <w:bottom w:val="single" w:sz="4" w:space="0" w:color="auto"/>
              <w:right w:val="single" w:sz="4" w:space="0" w:color="auto"/>
            </w:tcBorders>
            <w:shd w:val="clear" w:color="auto" w:fill="auto"/>
            <w:noWrap/>
            <w:vAlign w:val="bottom"/>
          </w:tcPr>
          <w:p w:rsidR="00D54286" w:rsidRPr="00D54286" w:rsidRDefault="003D561A" w:rsidP="0099399A">
            <w:pPr>
              <w:jc w:val="center"/>
              <w:rPr>
                <w:b/>
                <w:color w:val="000000"/>
                <w:sz w:val="24"/>
                <w:szCs w:val="24"/>
                <w:lang w:eastAsia="pl-PL"/>
              </w:rPr>
            </w:pPr>
            <w:r>
              <w:rPr>
                <w:b/>
                <w:color w:val="000000"/>
                <w:sz w:val="24"/>
                <w:szCs w:val="24"/>
                <w:lang w:eastAsia="pl-PL"/>
              </w:rPr>
              <w:t>RAZEM</w:t>
            </w:r>
          </w:p>
        </w:tc>
        <w:tc>
          <w:tcPr>
            <w:tcW w:w="4601" w:type="dxa"/>
            <w:tcBorders>
              <w:top w:val="nil"/>
              <w:left w:val="nil"/>
              <w:bottom w:val="single" w:sz="4" w:space="0" w:color="auto"/>
              <w:right w:val="single" w:sz="4" w:space="0" w:color="auto"/>
            </w:tcBorders>
            <w:shd w:val="clear" w:color="auto" w:fill="auto"/>
            <w:noWrap/>
            <w:vAlign w:val="bottom"/>
          </w:tcPr>
          <w:p w:rsidR="00D54286" w:rsidRPr="00D54286" w:rsidRDefault="00D54286" w:rsidP="0099399A">
            <w:pPr>
              <w:jc w:val="center"/>
              <w:rPr>
                <w:b/>
                <w:bCs/>
                <w:color w:val="000000"/>
                <w:sz w:val="22"/>
                <w:szCs w:val="22"/>
              </w:rPr>
            </w:pPr>
            <w:r w:rsidRPr="00D54286">
              <w:rPr>
                <w:b/>
                <w:bCs/>
                <w:color w:val="000000"/>
                <w:sz w:val="22"/>
                <w:szCs w:val="22"/>
              </w:rPr>
              <w:t>23 599 460,07 zł</w:t>
            </w:r>
          </w:p>
        </w:tc>
      </w:tr>
    </w:tbl>
    <w:p w:rsidR="00772E91" w:rsidRPr="00000EE5" w:rsidRDefault="00772E91" w:rsidP="00772E91">
      <w:pPr>
        <w:jc w:val="both"/>
        <w:rPr>
          <w:sz w:val="24"/>
          <w:szCs w:val="24"/>
        </w:rPr>
      </w:pPr>
    </w:p>
    <w:p w:rsidR="00772E91" w:rsidRPr="0099399A" w:rsidRDefault="00772E91" w:rsidP="00772E91">
      <w:pPr>
        <w:ind w:firstLine="567"/>
        <w:jc w:val="both"/>
        <w:rPr>
          <w:sz w:val="24"/>
          <w:szCs w:val="24"/>
        </w:rPr>
      </w:pPr>
      <w:r w:rsidRPr="0099399A">
        <w:rPr>
          <w:sz w:val="24"/>
          <w:szCs w:val="24"/>
        </w:rPr>
        <w:t xml:space="preserve">Oznacza to, że przyjęcie uchwały o zwolnieniu przedsiębiorców prowadzących lokale gastronomiczne z opłaty za korzystanie z zezwoleń na sprzedaż alkoholu </w:t>
      </w:r>
      <w:r w:rsidRPr="0099399A">
        <w:rPr>
          <w:sz w:val="24"/>
          <w:szCs w:val="24"/>
        </w:rPr>
        <w:br/>
        <w:t>w bieżącym roku (wg złożonego projektu – druk 1677) spowoduje braki w dochodach dla budżetu Miasta Krakowa w wysokości ok</w:t>
      </w:r>
      <w:r w:rsidR="0099399A">
        <w:rPr>
          <w:sz w:val="24"/>
          <w:szCs w:val="24"/>
        </w:rPr>
        <w:t>oło</w:t>
      </w:r>
      <w:r w:rsidRPr="0099399A">
        <w:rPr>
          <w:sz w:val="24"/>
          <w:szCs w:val="24"/>
        </w:rPr>
        <w:t xml:space="preserve"> 5</w:t>
      </w:r>
      <w:r w:rsidR="0099399A">
        <w:rPr>
          <w:sz w:val="24"/>
          <w:szCs w:val="24"/>
        </w:rPr>
        <w:t> 000 000</w:t>
      </w:r>
      <w:r w:rsidRPr="0099399A">
        <w:rPr>
          <w:sz w:val="24"/>
          <w:szCs w:val="24"/>
        </w:rPr>
        <w:t xml:space="preserve"> zł.</w:t>
      </w:r>
    </w:p>
    <w:p w:rsidR="003D561A" w:rsidRPr="0099399A" w:rsidRDefault="003D561A" w:rsidP="00772E91">
      <w:pPr>
        <w:jc w:val="both"/>
        <w:rPr>
          <w:sz w:val="24"/>
          <w:szCs w:val="24"/>
        </w:rPr>
      </w:pPr>
    </w:p>
    <w:p w:rsidR="00772E91" w:rsidRPr="0099399A" w:rsidRDefault="00772E91" w:rsidP="00772E91">
      <w:pPr>
        <w:jc w:val="both"/>
        <w:rPr>
          <w:sz w:val="24"/>
          <w:szCs w:val="24"/>
        </w:rPr>
      </w:pPr>
      <w:r w:rsidRPr="0099399A">
        <w:rPr>
          <w:sz w:val="24"/>
          <w:szCs w:val="24"/>
        </w:rPr>
        <w:t>Uwagi metodologiczne:</w:t>
      </w:r>
    </w:p>
    <w:p w:rsidR="00772E91" w:rsidRDefault="00772E91" w:rsidP="0099399A">
      <w:pPr>
        <w:ind w:firstLine="708"/>
        <w:jc w:val="both"/>
        <w:rPr>
          <w:sz w:val="24"/>
          <w:szCs w:val="24"/>
        </w:rPr>
      </w:pPr>
      <w:r w:rsidRPr="0099399A">
        <w:rPr>
          <w:sz w:val="24"/>
          <w:szCs w:val="24"/>
        </w:rPr>
        <w:t>Prognoza dochodów z</w:t>
      </w:r>
      <w:r w:rsidRPr="00000EE5">
        <w:rPr>
          <w:sz w:val="24"/>
          <w:szCs w:val="24"/>
        </w:rPr>
        <w:t xml:space="preserve"> tytułu opłat za zezwolenia na rok 2021, uwzględniająca pandemię, wynosi 24</w:t>
      </w:r>
      <w:r w:rsidR="0099399A">
        <w:rPr>
          <w:sz w:val="24"/>
          <w:szCs w:val="24"/>
        </w:rPr>
        <w:t> 000 000</w:t>
      </w:r>
      <w:r w:rsidRPr="00000EE5">
        <w:rPr>
          <w:sz w:val="24"/>
          <w:szCs w:val="24"/>
        </w:rPr>
        <w:t xml:space="preserve"> (bez uwzględnienia ewentualnych ulg dla przedsiębiorców).</w:t>
      </w:r>
    </w:p>
    <w:p w:rsidR="0099399A" w:rsidRPr="00000EE5" w:rsidRDefault="0099399A" w:rsidP="0099399A">
      <w:pPr>
        <w:ind w:firstLine="708"/>
        <w:jc w:val="both"/>
        <w:rPr>
          <w:sz w:val="24"/>
          <w:szCs w:val="24"/>
        </w:rPr>
      </w:pPr>
    </w:p>
    <w:p w:rsidR="00772E91" w:rsidRPr="00000EE5" w:rsidRDefault="00772E91" w:rsidP="00772E91">
      <w:pPr>
        <w:jc w:val="both"/>
        <w:rPr>
          <w:sz w:val="24"/>
          <w:szCs w:val="24"/>
        </w:rPr>
      </w:pPr>
      <w:r w:rsidRPr="00000EE5">
        <w:rPr>
          <w:sz w:val="24"/>
          <w:szCs w:val="24"/>
        </w:rPr>
        <w:t xml:space="preserve">Powyższe dane należy </w:t>
      </w:r>
      <w:r w:rsidRPr="0099399A">
        <w:rPr>
          <w:sz w:val="24"/>
          <w:szCs w:val="24"/>
        </w:rPr>
        <w:t>traktować szacunkowo</w:t>
      </w:r>
      <w:r w:rsidRPr="00000EE5">
        <w:rPr>
          <w:sz w:val="24"/>
          <w:szCs w:val="24"/>
        </w:rPr>
        <w:t>, z następujących powodów:</w:t>
      </w:r>
    </w:p>
    <w:p w:rsidR="00772E91" w:rsidRPr="0099399A" w:rsidRDefault="00772E91" w:rsidP="0099399A">
      <w:pPr>
        <w:pStyle w:val="Akapitzlist"/>
        <w:numPr>
          <w:ilvl w:val="0"/>
          <w:numId w:val="4"/>
        </w:numPr>
        <w:jc w:val="both"/>
        <w:rPr>
          <w:sz w:val="24"/>
          <w:szCs w:val="24"/>
        </w:rPr>
      </w:pPr>
      <w:r w:rsidRPr="0099399A">
        <w:rPr>
          <w:sz w:val="24"/>
          <w:szCs w:val="24"/>
        </w:rPr>
        <w:t>nie wszyscy przedsiębiorcy złożyli oświadczenia o wartości sprzedanego alkoholu lub nie dokonali opłaty, do której byli zobowiązani w terminie do 31 stycznia br. Do Urzędu</w:t>
      </w:r>
      <w:r w:rsidR="00BF28D0">
        <w:rPr>
          <w:sz w:val="24"/>
          <w:szCs w:val="24"/>
        </w:rPr>
        <w:t xml:space="preserve"> Miasta Krakowa</w:t>
      </w:r>
      <w:r w:rsidRPr="0099399A">
        <w:rPr>
          <w:sz w:val="24"/>
          <w:szCs w:val="24"/>
        </w:rPr>
        <w:t xml:space="preserve"> nadal zgłaszają się przedsiębiorcy w celu naliczenia opłaty (korzystają z instytucji przywrócenia terminu, przewidzianej w jednej z wersji „tarcz antykryzysowych”);</w:t>
      </w:r>
    </w:p>
    <w:p w:rsidR="00772E91" w:rsidRPr="0099399A" w:rsidRDefault="00772E91" w:rsidP="0099399A">
      <w:pPr>
        <w:pStyle w:val="Akapitzlist"/>
        <w:numPr>
          <w:ilvl w:val="0"/>
          <w:numId w:val="4"/>
        </w:numPr>
        <w:jc w:val="both"/>
        <w:rPr>
          <w:sz w:val="24"/>
          <w:szCs w:val="24"/>
        </w:rPr>
      </w:pPr>
      <w:r w:rsidRPr="0099399A">
        <w:rPr>
          <w:sz w:val="24"/>
          <w:szCs w:val="24"/>
        </w:rPr>
        <w:t>prognoza dochodów zakłada, że przedsiębiorcy, którzy złożyli oświadczenia, nie zrezygnują w ciągu roku i będą działać cały rok;</w:t>
      </w:r>
    </w:p>
    <w:p w:rsidR="00772E91" w:rsidRPr="0099399A" w:rsidRDefault="00772E91" w:rsidP="0099399A">
      <w:pPr>
        <w:pStyle w:val="Akapitzlist"/>
        <w:numPr>
          <w:ilvl w:val="0"/>
          <w:numId w:val="4"/>
        </w:numPr>
        <w:jc w:val="both"/>
        <w:rPr>
          <w:sz w:val="24"/>
          <w:szCs w:val="24"/>
        </w:rPr>
      </w:pPr>
      <w:r w:rsidRPr="0099399A">
        <w:rPr>
          <w:sz w:val="24"/>
          <w:szCs w:val="24"/>
        </w:rPr>
        <w:lastRenderedPageBreak/>
        <w:t xml:space="preserve">z drugiej strony prognoza nie uwzględnia punktów sprzedaży, które będą się otwierać </w:t>
      </w:r>
      <w:r w:rsidR="0099399A">
        <w:rPr>
          <w:sz w:val="24"/>
          <w:szCs w:val="24"/>
        </w:rPr>
        <w:br/>
      </w:r>
      <w:r w:rsidRPr="0099399A">
        <w:rPr>
          <w:sz w:val="24"/>
          <w:szCs w:val="24"/>
        </w:rPr>
        <w:t>w ciągu roku i opłat przez nich wniesionych (wnoszą tylko opłatę podstawową);</w:t>
      </w:r>
    </w:p>
    <w:p w:rsidR="00772E91" w:rsidRPr="0099399A" w:rsidRDefault="00772E91" w:rsidP="0099399A">
      <w:pPr>
        <w:pStyle w:val="Akapitzlist"/>
        <w:numPr>
          <w:ilvl w:val="0"/>
          <w:numId w:val="4"/>
        </w:numPr>
        <w:jc w:val="both"/>
        <w:rPr>
          <w:sz w:val="24"/>
          <w:szCs w:val="24"/>
        </w:rPr>
      </w:pPr>
      <w:r w:rsidRPr="0099399A">
        <w:rPr>
          <w:sz w:val="24"/>
          <w:szCs w:val="24"/>
        </w:rPr>
        <w:t xml:space="preserve">powyższe liczby nie zawierają wpływów z tytułu opłat za tzw. zezwolenia jednorazowe </w:t>
      </w:r>
      <w:r w:rsidRPr="0099399A">
        <w:rPr>
          <w:sz w:val="24"/>
          <w:szCs w:val="24"/>
        </w:rPr>
        <w:br/>
        <w:t>i wyprzedażowe, których wartość w skali ogółu jest znikoma.</w:t>
      </w:r>
    </w:p>
    <w:p w:rsidR="00772E91" w:rsidRPr="00000EE5" w:rsidRDefault="00772E91" w:rsidP="00772E91">
      <w:pPr>
        <w:rPr>
          <w:sz w:val="24"/>
          <w:szCs w:val="24"/>
        </w:rPr>
      </w:pPr>
    </w:p>
    <w:p w:rsidR="00772E91" w:rsidRDefault="00772E91" w:rsidP="00772E91">
      <w:pPr>
        <w:ind w:left="1" w:hanging="1"/>
        <w:jc w:val="both"/>
        <w:rPr>
          <w:b/>
          <w:sz w:val="24"/>
          <w:szCs w:val="24"/>
        </w:rPr>
      </w:pPr>
      <w:r w:rsidRPr="00000EE5">
        <w:rPr>
          <w:b/>
          <w:sz w:val="24"/>
          <w:szCs w:val="24"/>
        </w:rPr>
        <w:t>II</w:t>
      </w:r>
      <w:r>
        <w:rPr>
          <w:b/>
          <w:sz w:val="24"/>
          <w:szCs w:val="24"/>
        </w:rPr>
        <w:t>.</w:t>
      </w:r>
      <w:r w:rsidRPr="00000EE5">
        <w:rPr>
          <w:b/>
          <w:sz w:val="24"/>
          <w:szCs w:val="24"/>
        </w:rPr>
        <w:t xml:space="preserve"> S</w:t>
      </w:r>
      <w:r w:rsidR="0099399A">
        <w:rPr>
          <w:b/>
          <w:sz w:val="24"/>
          <w:szCs w:val="24"/>
        </w:rPr>
        <w:t>kutki finansowe projektu uchwały</w:t>
      </w:r>
      <w:r w:rsidRPr="00000EE5">
        <w:rPr>
          <w:b/>
          <w:sz w:val="24"/>
          <w:szCs w:val="24"/>
        </w:rPr>
        <w:t xml:space="preserve"> </w:t>
      </w:r>
    </w:p>
    <w:p w:rsidR="00D54286" w:rsidRPr="00000EE5" w:rsidRDefault="00D54286" w:rsidP="00772E91">
      <w:pPr>
        <w:ind w:left="1" w:hanging="1"/>
        <w:jc w:val="both"/>
        <w:rPr>
          <w:b/>
          <w:sz w:val="24"/>
          <w:szCs w:val="24"/>
        </w:rPr>
      </w:pPr>
    </w:p>
    <w:p w:rsidR="00D54286" w:rsidRPr="00000EE5" w:rsidRDefault="00772E91" w:rsidP="003D561A">
      <w:pPr>
        <w:ind w:left="1" w:firstLine="849"/>
        <w:jc w:val="both"/>
        <w:rPr>
          <w:sz w:val="24"/>
          <w:szCs w:val="24"/>
        </w:rPr>
      </w:pPr>
      <w:r w:rsidRPr="00000EE5">
        <w:rPr>
          <w:sz w:val="24"/>
          <w:szCs w:val="24"/>
        </w:rPr>
        <w:t xml:space="preserve">Należy zaznaczyć, że </w:t>
      </w:r>
      <w:r w:rsidRPr="0099399A">
        <w:rPr>
          <w:sz w:val="24"/>
          <w:szCs w:val="24"/>
        </w:rPr>
        <w:t>gminy mają obowiązek</w:t>
      </w:r>
      <w:r w:rsidRPr="00000EE5">
        <w:rPr>
          <w:sz w:val="24"/>
          <w:szCs w:val="24"/>
        </w:rPr>
        <w:t xml:space="preserve"> realizacji zadań wynikających z ustawy</w:t>
      </w:r>
      <w:r w:rsidRPr="00000EE5">
        <w:rPr>
          <w:sz w:val="24"/>
          <w:szCs w:val="24"/>
        </w:rPr>
        <w:br/>
        <w:t>z dnia 26 października 1982 r</w:t>
      </w:r>
      <w:r w:rsidR="0099399A">
        <w:rPr>
          <w:sz w:val="24"/>
          <w:szCs w:val="24"/>
        </w:rPr>
        <w:t>.</w:t>
      </w:r>
      <w:r w:rsidRPr="00000EE5">
        <w:rPr>
          <w:sz w:val="24"/>
          <w:szCs w:val="24"/>
        </w:rPr>
        <w:t xml:space="preserve"> </w:t>
      </w:r>
      <w:r w:rsidRPr="0099399A">
        <w:rPr>
          <w:i/>
          <w:sz w:val="24"/>
          <w:szCs w:val="24"/>
        </w:rPr>
        <w:t>o wychowaniu w trzeźwości i przeciwdziałaniu alkoholizmowi</w:t>
      </w:r>
      <w:r w:rsidRPr="00000EE5">
        <w:rPr>
          <w:sz w:val="24"/>
          <w:szCs w:val="24"/>
        </w:rPr>
        <w:t xml:space="preserve"> (</w:t>
      </w:r>
      <w:r w:rsidR="0099399A">
        <w:rPr>
          <w:sz w:val="24"/>
          <w:szCs w:val="24"/>
        </w:rPr>
        <w:t xml:space="preserve">tekst jednolity: </w:t>
      </w:r>
      <w:r w:rsidRPr="00000EE5">
        <w:rPr>
          <w:sz w:val="24"/>
          <w:szCs w:val="24"/>
        </w:rPr>
        <w:t>Dz.</w:t>
      </w:r>
      <w:r w:rsidR="0099399A">
        <w:rPr>
          <w:sz w:val="24"/>
          <w:szCs w:val="24"/>
        </w:rPr>
        <w:t xml:space="preserve"> </w:t>
      </w:r>
      <w:r w:rsidRPr="00000EE5">
        <w:rPr>
          <w:sz w:val="24"/>
          <w:szCs w:val="24"/>
        </w:rPr>
        <w:t>U. z 2019 r.</w:t>
      </w:r>
      <w:r w:rsidR="0099399A">
        <w:rPr>
          <w:sz w:val="24"/>
          <w:szCs w:val="24"/>
        </w:rPr>
        <w:t>,</w:t>
      </w:r>
      <w:r w:rsidRPr="00000EE5">
        <w:rPr>
          <w:sz w:val="24"/>
          <w:szCs w:val="24"/>
        </w:rPr>
        <w:t xml:space="preserve"> poz. 2277 z </w:t>
      </w:r>
      <w:proofErr w:type="spellStart"/>
      <w:r w:rsidRPr="00000EE5">
        <w:rPr>
          <w:sz w:val="24"/>
          <w:szCs w:val="24"/>
        </w:rPr>
        <w:t>późn</w:t>
      </w:r>
      <w:proofErr w:type="spellEnd"/>
      <w:r w:rsidRPr="00000EE5">
        <w:rPr>
          <w:sz w:val="24"/>
          <w:szCs w:val="24"/>
        </w:rPr>
        <w:t xml:space="preserve">. zm.) związanych z profilaktyką </w:t>
      </w:r>
      <w:r w:rsidR="0099399A">
        <w:rPr>
          <w:sz w:val="24"/>
          <w:szCs w:val="24"/>
        </w:rPr>
        <w:br/>
      </w:r>
      <w:r w:rsidRPr="00000EE5">
        <w:rPr>
          <w:sz w:val="24"/>
          <w:szCs w:val="24"/>
        </w:rPr>
        <w:t xml:space="preserve">i rozwiązywaniem problemów alkoholowych oraz integracją społeczną osób uzależnionych od alkoholu, które określone są w gminnych programach profilaktyki i rozwiązywania problemów alkoholowych i gminnych programach przeciwdziałania narkomanii. Zgodnie z ww. ustawą na realizację tych zadań wydatkowane są w całości środki finansowe pozyskiwane przez gminy z opłat za korzystanie z zezwoleń na sprzedaż napojów alkoholowych. Dochody te co do zasady nie mogą być przeznaczane na inne cele, zatem także w Krakowie wszystkie środki z tzw. </w:t>
      </w:r>
      <w:r w:rsidR="00BF28D0">
        <w:rPr>
          <w:sz w:val="24"/>
          <w:szCs w:val="24"/>
        </w:rPr>
        <w:t>„</w:t>
      </w:r>
      <w:r w:rsidRPr="00000EE5">
        <w:rPr>
          <w:sz w:val="24"/>
          <w:szCs w:val="24"/>
        </w:rPr>
        <w:t>korkowego</w:t>
      </w:r>
      <w:r w:rsidR="00BF28D0">
        <w:rPr>
          <w:sz w:val="24"/>
          <w:szCs w:val="24"/>
        </w:rPr>
        <w:t>”</w:t>
      </w:r>
      <w:r w:rsidRPr="00000EE5">
        <w:rPr>
          <w:sz w:val="24"/>
          <w:szCs w:val="24"/>
        </w:rPr>
        <w:t xml:space="preserve"> trafiają co roku na realizację Gminnego Programu Profilaktyki i Rozwiązywania Problemów Alkoholowych oraz Przeciwdziałania Narkomanii. Aktualny program, na rok 2021 został przyjęty uchwałą nr L/1392/2020 Rady Miasta Krakowa z dnia 16 grudnia 2020 r. </w:t>
      </w:r>
    </w:p>
    <w:p w:rsidR="00D54286" w:rsidRPr="00000EE5" w:rsidRDefault="00772E91" w:rsidP="0099399A">
      <w:pPr>
        <w:ind w:left="2" w:firstLine="849"/>
        <w:jc w:val="both"/>
        <w:rPr>
          <w:sz w:val="24"/>
          <w:szCs w:val="24"/>
        </w:rPr>
      </w:pPr>
      <w:r w:rsidRPr="00000EE5">
        <w:rPr>
          <w:sz w:val="24"/>
          <w:szCs w:val="24"/>
        </w:rPr>
        <w:t>Warto zwrócić uwagę, że z powodu epidemii ustawodawca dopuścił w ubiegłym roku wydatkowanie funduszy ze środków pochodzących z opłat za korzystanie z zezwoleń na sprzedaż napojów alkoholowych wyjątkowo również na przeciwdziałanie COVID-19 (art. 15qc ustawy z dnia 2 marca 2020 r</w:t>
      </w:r>
      <w:r w:rsidR="0099399A">
        <w:rPr>
          <w:sz w:val="24"/>
          <w:szCs w:val="24"/>
        </w:rPr>
        <w:t>.</w:t>
      </w:r>
      <w:r w:rsidRPr="00000EE5">
        <w:rPr>
          <w:sz w:val="24"/>
          <w:szCs w:val="24"/>
        </w:rPr>
        <w:t xml:space="preserve"> </w:t>
      </w:r>
      <w:r w:rsidRPr="0099399A">
        <w:rPr>
          <w:i/>
          <w:sz w:val="24"/>
          <w:szCs w:val="24"/>
        </w:rPr>
        <w:t>o szczególnych rozwiązaniach związanych z zapobieganiem, przeciwdziałaniem i zwalczaniem COVID-19, innych chorób zakaźnych oraz wywołanych nimi sytuacji kryzysowych</w:t>
      </w:r>
      <w:r w:rsidRPr="00000EE5">
        <w:rPr>
          <w:sz w:val="24"/>
          <w:szCs w:val="24"/>
        </w:rPr>
        <w:t xml:space="preserve">). Wyłom od zasady przeznaczania środków pochodzących z opłat za korzystanie z zezwoleń na sprzedaż napojów alkoholowych wyłącznie na realizację gminnych programów profilaktyki i rozwiązywania problemów alkoholowych pokazuje, jak ważnym społecznie celom może służyć ten fundusz i jak szkodliwe byłoby jego celowe zmniejszanie. </w:t>
      </w:r>
    </w:p>
    <w:p w:rsidR="00772E91" w:rsidRPr="0099399A" w:rsidRDefault="00772E91" w:rsidP="00772E91">
      <w:pPr>
        <w:ind w:firstLine="851"/>
        <w:jc w:val="both"/>
        <w:rPr>
          <w:i/>
          <w:sz w:val="24"/>
          <w:szCs w:val="24"/>
        </w:rPr>
      </w:pPr>
      <w:r w:rsidRPr="00000EE5">
        <w:rPr>
          <w:sz w:val="24"/>
          <w:szCs w:val="24"/>
        </w:rPr>
        <w:t>Nie ulega bowiem wątpliwości, że ewentualne podjęcie uchwały o zwolnieniu przedsiębiorców z</w:t>
      </w:r>
      <w:r w:rsidR="0099399A">
        <w:rPr>
          <w:sz w:val="24"/>
          <w:szCs w:val="24"/>
        </w:rPr>
        <w:t xml:space="preserve"> </w:t>
      </w:r>
      <w:r w:rsidRPr="00000EE5">
        <w:rPr>
          <w:sz w:val="24"/>
          <w:szCs w:val="24"/>
        </w:rPr>
        <w:t xml:space="preserve">opłat za obrót napojami alkoholowymi spowoduje wymierne straty budżetowe, czego efektem będzie konieczność rezygnacji z realizacji części zadań z zakresu polityki społecznej i zdrowia, a także upowszechniania kultury fizycznej jako profilaktyki </w:t>
      </w:r>
      <w:proofErr w:type="spellStart"/>
      <w:r w:rsidRPr="00000EE5">
        <w:rPr>
          <w:sz w:val="24"/>
          <w:szCs w:val="24"/>
        </w:rPr>
        <w:t>zachowań</w:t>
      </w:r>
      <w:proofErr w:type="spellEnd"/>
      <w:r w:rsidRPr="00000EE5">
        <w:rPr>
          <w:sz w:val="24"/>
          <w:szCs w:val="24"/>
        </w:rPr>
        <w:t xml:space="preserve"> ryzykownych wśród dzieci i młodzieży. Jeśli zatem środki z „korkowego” zostaną o</w:t>
      </w:r>
      <w:r w:rsidR="00524536">
        <w:rPr>
          <w:sz w:val="24"/>
          <w:szCs w:val="24"/>
        </w:rPr>
        <w:t>graniczone</w:t>
      </w:r>
      <w:r w:rsidRPr="00000EE5">
        <w:rPr>
          <w:sz w:val="24"/>
          <w:szCs w:val="24"/>
        </w:rPr>
        <w:t xml:space="preserve">, w budżecie </w:t>
      </w:r>
      <w:r w:rsidR="00BF28D0" w:rsidRPr="00000EE5">
        <w:rPr>
          <w:sz w:val="24"/>
          <w:szCs w:val="24"/>
        </w:rPr>
        <w:t>M</w:t>
      </w:r>
      <w:r w:rsidR="00BF28D0">
        <w:rPr>
          <w:sz w:val="24"/>
          <w:szCs w:val="24"/>
        </w:rPr>
        <w:t>iejskiego</w:t>
      </w:r>
      <w:r w:rsidR="0099399A">
        <w:rPr>
          <w:sz w:val="24"/>
          <w:szCs w:val="24"/>
        </w:rPr>
        <w:t xml:space="preserve"> Ośrodka Pomocy Społecznej</w:t>
      </w:r>
      <w:r w:rsidRPr="00000EE5">
        <w:rPr>
          <w:sz w:val="24"/>
          <w:szCs w:val="24"/>
        </w:rPr>
        <w:t xml:space="preserve"> zabraknie funduszy na finansowanie centrów integracji społecznej, mieszkań chronionych dla chorych psychicznie, ośrodków wsparcia dla osób bezdomnych albo placówek wsparcia dziennego dla dzieci </w:t>
      </w:r>
      <w:r w:rsidR="00BF28D0">
        <w:rPr>
          <w:sz w:val="24"/>
          <w:szCs w:val="24"/>
        </w:rPr>
        <w:br/>
      </w:r>
      <w:r w:rsidRPr="00000EE5">
        <w:rPr>
          <w:sz w:val="24"/>
          <w:szCs w:val="24"/>
        </w:rPr>
        <w:t xml:space="preserve">i młodzieży (świetlice socjoterapeutyczne). Jeśli budżet </w:t>
      </w:r>
      <w:r w:rsidR="00524536">
        <w:rPr>
          <w:sz w:val="24"/>
          <w:szCs w:val="24"/>
        </w:rPr>
        <w:t xml:space="preserve">Miasta Krakowa </w:t>
      </w:r>
      <w:r w:rsidRPr="00000EE5">
        <w:rPr>
          <w:sz w:val="24"/>
          <w:szCs w:val="24"/>
        </w:rPr>
        <w:t xml:space="preserve">zostanie </w:t>
      </w:r>
      <w:r w:rsidR="00524536">
        <w:rPr>
          <w:sz w:val="24"/>
          <w:szCs w:val="24"/>
        </w:rPr>
        <w:t xml:space="preserve">w tym zakresie </w:t>
      </w:r>
      <w:r w:rsidRPr="00000EE5">
        <w:rPr>
          <w:sz w:val="24"/>
          <w:szCs w:val="24"/>
        </w:rPr>
        <w:t>zmniejszony, w Miejskim Centrum Profilaktyki Uzależnień nie będą mogły odbywać się zajęcia profilaktyczne dla szkół, przestanie działać punkt konsultacyjny oraz zespół interwencyjny przy Miejskiej Komisji Rozwiązywania Problemów Alkoholowych. Pozostawiając te zadania bez zmian, zabraknie pieniędzy na dotacje dla klubów sportowych, albo na finansowanie terapii uzależnień dla  osób uzależnionych i ich rodzin. Innymi słowy, podjęcie uchwały o zwolnieniu przedsiębiorców prowadzących lokale gastronomiczne z opłaty za korzystanie z zezwoleń na sprzedaż alkoholu w bieżącym roku</w:t>
      </w:r>
      <w:r w:rsidRPr="00000EE5">
        <w:rPr>
          <w:b/>
          <w:sz w:val="24"/>
          <w:szCs w:val="24"/>
        </w:rPr>
        <w:t xml:space="preserve"> </w:t>
      </w:r>
      <w:r w:rsidRPr="00000EE5">
        <w:rPr>
          <w:sz w:val="24"/>
          <w:szCs w:val="24"/>
        </w:rPr>
        <w:t>zagrozi wykonaniu uchwały nr L/1392/2020 RMK z dnia 16 grudnia 2020 r</w:t>
      </w:r>
      <w:r w:rsidRPr="0099399A">
        <w:rPr>
          <w:i/>
          <w:sz w:val="24"/>
          <w:szCs w:val="24"/>
        </w:rPr>
        <w:t xml:space="preserve">. w sprawie przyjęcia Gminnego Programu Profilaktyki i Rozwiązywania Problemów Alkoholowych oraz Przeciwdziałania Narkomanii na rok 2021. </w:t>
      </w:r>
    </w:p>
    <w:p w:rsidR="00D54286" w:rsidRPr="00000EE5" w:rsidRDefault="00772E91" w:rsidP="0099399A">
      <w:pPr>
        <w:ind w:firstLine="851"/>
        <w:jc w:val="both"/>
        <w:rPr>
          <w:sz w:val="24"/>
          <w:szCs w:val="24"/>
        </w:rPr>
      </w:pPr>
      <w:r w:rsidRPr="00000EE5">
        <w:rPr>
          <w:sz w:val="24"/>
          <w:szCs w:val="24"/>
        </w:rPr>
        <w:t xml:space="preserve">Wydział Polityki Społecznej i Zdrowia, jako koordynator Gminnego Programu, przeprowadził wstępne rozeznanie co do możliwości zmniejszenia środków na zadania </w:t>
      </w:r>
      <w:r w:rsidRPr="00000EE5">
        <w:rPr>
          <w:sz w:val="24"/>
          <w:szCs w:val="24"/>
        </w:rPr>
        <w:lastRenderedPageBreak/>
        <w:t>realizowane przez poszczególne jednostki z tzw. funduszu korkowego. Z analizy tej wynika jednoznacznie, że znalezienie innego źródł</w:t>
      </w:r>
      <w:r w:rsidR="00524536">
        <w:rPr>
          <w:sz w:val="24"/>
          <w:szCs w:val="24"/>
        </w:rPr>
        <w:t>a</w:t>
      </w:r>
      <w:r w:rsidRPr="00000EE5">
        <w:rPr>
          <w:sz w:val="24"/>
          <w:szCs w:val="24"/>
        </w:rPr>
        <w:t xml:space="preserve"> finansowania tych zadań, w sytuacji pogorszenia sytuacji finansowej Miasta w związku z pandemią </w:t>
      </w:r>
      <w:proofErr w:type="spellStart"/>
      <w:r w:rsidRPr="00000EE5">
        <w:rPr>
          <w:sz w:val="24"/>
          <w:szCs w:val="24"/>
        </w:rPr>
        <w:t>koronawirusa</w:t>
      </w:r>
      <w:proofErr w:type="spellEnd"/>
      <w:r w:rsidRPr="00000EE5">
        <w:rPr>
          <w:sz w:val="24"/>
          <w:szCs w:val="24"/>
        </w:rPr>
        <w:t>, nie jest możliwe. Oznacza to, że zmniejszenie dochodów z opłat za zezwolenia na sprzedaż alkoholu będzie kolejnym ciosem dla budżetu samorządu, a</w:t>
      </w:r>
      <w:r w:rsidR="0099399A">
        <w:rPr>
          <w:sz w:val="24"/>
          <w:szCs w:val="24"/>
        </w:rPr>
        <w:t xml:space="preserve"> </w:t>
      </w:r>
      <w:r w:rsidRPr="00000EE5">
        <w:rPr>
          <w:sz w:val="24"/>
          <w:szCs w:val="24"/>
        </w:rPr>
        <w:t>ponadto spowoduje konkretne straty społeczne i</w:t>
      </w:r>
      <w:r w:rsidR="0099399A">
        <w:rPr>
          <w:sz w:val="24"/>
          <w:szCs w:val="24"/>
        </w:rPr>
        <w:t xml:space="preserve"> </w:t>
      </w:r>
      <w:r w:rsidRPr="00000EE5">
        <w:rPr>
          <w:sz w:val="24"/>
          <w:szCs w:val="24"/>
        </w:rPr>
        <w:t xml:space="preserve">zdrowotne </w:t>
      </w:r>
      <w:r w:rsidR="0099399A">
        <w:rPr>
          <w:sz w:val="24"/>
          <w:szCs w:val="24"/>
        </w:rPr>
        <w:br/>
      </w:r>
      <w:r w:rsidRPr="00000EE5">
        <w:rPr>
          <w:sz w:val="24"/>
          <w:szCs w:val="24"/>
        </w:rPr>
        <w:t>w wymiarze lokalnym.  Taka sytuacja jest niedopuszczalna. Państwowa Agencja Rozwiązywania Problemów Alkoholowych wyraźnie podkreśla, że „stan epidemii i wprowadzone w związku</w:t>
      </w:r>
      <w:r>
        <w:rPr>
          <w:sz w:val="24"/>
          <w:szCs w:val="24"/>
        </w:rPr>
        <w:br/>
      </w:r>
      <w:r w:rsidRPr="00000EE5">
        <w:rPr>
          <w:sz w:val="24"/>
          <w:szCs w:val="24"/>
        </w:rPr>
        <w:t xml:space="preserve"> z tym szczególne regulacje nie zwalniają z obowiązku realizacji zadań własnych samorządów w obszarze profilaktyki i rozwiązywania problemów alkoholowych” (PARPA, </w:t>
      </w:r>
      <w:r w:rsidRPr="00000EE5">
        <w:rPr>
          <w:i/>
          <w:sz w:val="24"/>
          <w:szCs w:val="24"/>
        </w:rPr>
        <w:t>Rekomendacje do realizowania i</w:t>
      </w:r>
      <w:r>
        <w:rPr>
          <w:i/>
          <w:sz w:val="24"/>
          <w:szCs w:val="24"/>
        </w:rPr>
        <w:t xml:space="preserve"> </w:t>
      </w:r>
      <w:r w:rsidRPr="00000EE5">
        <w:rPr>
          <w:i/>
          <w:sz w:val="24"/>
          <w:szCs w:val="24"/>
        </w:rPr>
        <w:t>finansowania gminnych programów profilaktyki i rozwiązywania problemów alkoholowych w 2021 roku</w:t>
      </w:r>
      <w:r w:rsidRPr="00000EE5">
        <w:rPr>
          <w:sz w:val="24"/>
          <w:szCs w:val="24"/>
        </w:rPr>
        <w:t xml:space="preserve">, Warszawa 2020, s. 5).  </w:t>
      </w:r>
    </w:p>
    <w:p w:rsidR="00D54286" w:rsidRPr="00000EE5" w:rsidRDefault="00772E91" w:rsidP="0099399A">
      <w:pPr>
        <w:ind w:left="2" w:firstLine="849"/>
        <w:jc w:val="both"/>
        <w:rPr>
          <w:sz w:val="24"/>
          <w:szCs w:val="24"/>
        </w:rPr>
      </w:pPr>
      <w:r w:rsidRPr="00000EE5">
        <w:rPr>
          <w:sz w:val="24"/>
          <w:szCs w:val="24"/>
        </w:rPr>
        <w:t xml:space="preserve">W świetle powyższego z pewnością, z uwagi na trwającą epidemię COVID-19, zasadnym jest wprowadzenie rozwiązań, stanowiących wsparcie dla przedsiębiorców. Jednakże, jako najbardziej optymalne rozwiązanie należy wskazać wprowadzenie ulgi polegającej na przesunięciu terminu na dokonanie kolejnych opłat, co nie ograniczyłoby wpływu środków na zadania opisane w Gminnym Programie Profilaktyki i Rozwiązywania Problemów Alkoholowych oraz Przeciwdziałania Narkomanii.  Takie rozwiązanie </w:t>
      </w:r>
      <w:r w:rsidR="00453766">
        <w:rPr>
          <w:sz w:val="24"/>
          <w:szCs w:val="24"/>
        </w:rPr>
        <w:t>zostało przygotowane</w:t>
      </w:r>
      <w:r w:rsidRPr="00000EE5">
        <w:rPr>
          <w:sz w:val="24"/>
          <w:szCs w:val="24"/>
        </w:rPr>
        <w:t xml:space="preserve"> </w:t>
      </w:r>
      <w:r w:rsidR="0099399A">
        <w:rPr>
          <w:sz w:val="24"/>
          <w:szCs w:val="24"/>
        </w:rPr>
        <w:br/>
      </w:r>
      <w:r w:rsidRPr="00000EE5">
        <w:rPr>
          <w:sz w:val="24"/>
          <w:szCs w:val="24"/>
        </w:rPr>
        <w:t xml:space="preserve">np. </w:t>
      </w:r>
      <w:r w:rsidR="00453766">
        <w:rPr>
          <w:sz w:val="24"/>
          <w:szCs w:val="24"/>
        </w:rPr>
        <w:t xml:space="preserve">przez </w:t>
      </w:r>
      <w:r w:rsidRPr="00000EE5">
        <w:rPr>
          <w:sz w:val="24"/>
          <w:szCs w:val="24"/>
        </w:rPr>
        <w:t>Poznań.</w:t>
      </w:r>
    </w:p>
    <w:p w:rsidR="00772E91" w:rsidRPr="00000EE5" w:rsidRDefault="00772E91" w:rsidP="00772E91">
      <w:pPr>
        <w:ind w:left="2" w:firstLine="849"/>
        <w:jc w:val="both"/>
        <w:rPr>
          <w:sz w:val="24"/>
          <w:szCs w:val="24"/>
        </w:rPr>
      </w:pPr>
      <w:r w:rsidRPr="00000EE5">
        <w:rPr>
          <w:sz w:val="24"/>
          <w:szCs w:val="24"/>
        </w:rPr>
        <w:t>Warto podkreślić, iż Gmina Miejska Kraków w czasie pandemii udzielała i udziela przedsiębiorcom pomocy, między innymi</w:t>
      </w:r>
      <w:r w:rsidRPr="00000EE5">
        <w:rPr>
          <w:rFonts w:eastAsia="Calibri"/>
          <w:sz w:val="24"/>
          <w:szCs w:val="24"/>
        </w:rPr>
        <w:t xml:space="preserve"> w ramach programu </w:t>
      </w:r>
      <w:r w:rsidRPr="0099399A">
        <w:rPr>
          <w:rFonts w:eastAsia="Calibri"/>
          <w:i/>
          <w:sz w:val="24"/>
          <w:szCs w:val="24"/>
        </w:rPr>
        <w:t xml:space="preserve">Pauza </w:t>
      </w:r>
      <w:r w:rsidRPr="00000EE5">
        <w:rPr>
          <w:rFonts w:eastAsia="Calibri"/>
          <w:sz w:val="24"/>
          <w:szCs w:val="24"/>
        </w:rPr>
        <w:t xml:space="preserve">i </w:t>
      </w:r>
      <w:r w:rsidR="0099399A">
        <w:rPr>
          <w:rFonts w:eastAsia="Calibri"/>
          <w:sz w:val="24"/>
          <w:szCs w:val="24"/>
        </w:rPr>
        <w:t>z</w:t>
      </w:r>
      <w:r w:rsidRPr="00000EE5">
        <w:rPr>
          <w:rFonts w:eastAsia="Calibri"/>
          <w:sz w:val="24"/>
          <w:szCs w:val="24"/>
        </w:rPr>
        <w:t>arządzenia Prezydenta Miasta Krakowa nr 910/2020. Łączna pomoc udzielona przez Miasto Kraków przedsiębiorcom w okresie pandemii szacowana jest na ponad 70</w:t>
      </w:r>
      <w:r w:rsidR="0099399A">
        <w:rPr>
          <w:rFonts w:eastAsia="Calibri"/>
          <w:sz w:val="24"/>
          <w:szCs w:val="24"/>
        </w:rPr>
        <w:t> 000 000</w:t>
      </w:r>
      <w:r w:rsidRPr="00000EE5">
        <w:rPr>
          <w:rFonts w:eastAsia="Calibri"/>
          <w:sz w:val="24"/>
          <w:szCs w:val="24"/>
        </w:rPr>
        <w:t xml:space="preserve"> zł, a wysokość pomocy udzielonej </w:t>
      </w:r>
      <w:r w:rsidRPr="00000EE5">
        <w:rPr>
          <w:rFonts w:eastAsia="Calibri"/>
          <w:sz w:val="24"/>
          <w:szCs w:val="24"/>
        </w:rPr>
        <w:br/>
        <w:t xml:space="preserve">z Tarcz Antykryzysowych przez Grodzki Urząd Pracy w Krakowie wyniosła ponad </w:t>
      </w:r>
      <w:r w:rsidR="0099399A">
        <w:rPr>
          <w:rFonts w:eastAsia="Calibri"/>
          <w:sz w:val="24"/>
          <w:szCs w:val="24"/>
        </w:rPr>
        <w:br/>
      </w:r>
      <w:r w:rsidRPr="00000EE5">
        <w:rPr>
          <w:rFonts w:eastAsia="Calibri"/>
          <w:sz w:val="24"/>
          <w:szCs w:val="24"/>
        </w:rPr>
        <w:t>464</w:t>
      </w:r>
      <w:r w:rsidR="0099399A">
        <w:rPr>
          <w:rFonts w:eastAsia="Calibri"/>
          <w:sz w:val="24"/>
          <w:szCs w:val="24"/>
        </w:rPr>
        <w:t> 000 000</w:t>
      </w:r>
      <w:r w:rsidRPr="00000EE5">
        <w:rPr>
          <w:rFonts w:eastAsia="Calibri"/>
          <w:sz w:val="24"/>
          <w:szCs w:val="24"/>
        </w:rPr>
        <w:t xml:space="preserve"> zł (dotyczy wszystkich branż).</w:t>
      </w:r>
    </w:p>
    <w:p w:rsidR="00772E91" w:rsidRPr="00000EE5" w:rsidRDefault="00772E91" w:rsidP="00772E91">
      <w:pPr>
        <w:jc w:val="both"/>
        <w:rPr>
          <w:sz w:val="24"/>
          <w:szCs w:val="24"/>
        </w:rPr>
      </w:pPr>
    </w:p>
    <w:p w:rsidR="00772E91" w:rsidRDefault="00772E91" w:rsidP="00772E91">
      <w:pPr>
        <w:jc w:val="both"/>
        <w:rPr>
          <w:b/>
          <w:sz w:val="24"/>
          <w:szCs w:val="24"/>
        </w:rPr>
      </w:pPr>
      <w:r w:rsidRPr="00000EE5">
        <w:rPr>
          <w:b/>
          <w:sz w:val="24"/>
          <w:szCs w:val="24"/>
        </w:rPr>
        <w:t>III</w:t>
      </w:r>
      <w:r>
        <w:rPr>
          <w:b/>
          <w:sz w:val="24"/>
          <w:szCs w:val="24"/>
        </w:rPr>
        <w:t>.</w:t>
      </w:r>
      <w:r w:rsidRPr="00000EE5">
        <w:rPr>
          <w:b/>
          <w:sz w:val="24"/>
          <w:szCs w:val="24"/>
        </w:rPr>
        <w:t xml:space="preserve"> I</w:t>
      </w:r>
      <w:r w:rsidR="0099399A">
        <w:rPr>
          <w:b/>
          <w:sz w:val="24"/>
          <w:szCs w:val="24"/>
        </w:rPr>
        <w:t>nne uwagi</w:t>
      </w:r>
    </w:p>
    <w:p w:rsidR="0099399A" w:rsidRPr="00000EE5" w:rsidRDefault="0099399A" w:rsidP="00772E91">
      <w:pPr>
        <w:jc w:val="both"/>
        <w:rPr>
          <w:b/>
          <w:sz w:val="24"/>
          <w:szCs w:val="24"/>
        </w:rPr>
      </w:pPr>
    </w:p>
    <w:p w:rsidR="00772E91" w:rsidRDefault="00772E91" w:rsidP="00772E91">
      <w:pPr>
        <w:jc w:val="both"/>
        <w:rPr>
          <w:rFonts w:eastAsia="TimesNewRomanPSMT"/>
          <w:sz w:val="24"/>
          <w:szCs w:val="24"/>
        </w:rPr>
      </w:pPr>
      <w:r w:rsidRPr="00000EE5">
        <w:rPr>
          <w:sz w:val="24"/>
          <w:szCs w:val="24"/>
        </w:rPr>
        <w:tab/>
        <w:t xml:space="preserve">Niezależnie od powyższych kwestii </w:t>
      </w:r>
      <w:r w:rsidR="0099399A">
        <w:rPr>
          <w:sz w:val="24"/>
          <w:szCs w:val="24"/>
        </w:rPr>
        <w:t>nadmieniam</w:t>
      </w:r>
      <w:r w:rsidR="00BF28D0">
        <w:rPr>
          <w:sz w:val="24"/>
          <w:szCs w:val="24"/>
        </w:rPr>
        <w:t>,</w:t>
      </w:r>
      <w:r w:rsidR="0099399A">
        <w:rPr>
          <w:sz w:val="24"/>
          <w:szCs w:val="24"/>
        </w:rPr>
        <w:t xml:space="preserve"> że z</w:t>
      </w:r>
      <w:r w:rsidRPr="00000EE5">
        <w:rPr>
          <w:sz w:val="24"/>
          <w:szCs w:val="24"/>
        </w:rPr>
        <w:t xml:space="preserve">godnie z </w:t>
      </w:r>
      <w:r w:rsidRPr="00000EE5">
        <w:rPr>
          <w:rFonts w:eastAsia="TimesNewRomanPSMT"/>
          <w:sz w:val="24"/>
          <w:szCs w:val="24"/>
        </w:rPr>
        <w:t xml:space="preserve">§ 34 ust. 4 pkt 4 Statutu Miasta Krakowa, </w:t>
      </w:r>
      <w:r w:rsidRPr="00000EE5">
        <w:rPr>
          <w:sz w:val="24"/>
          <w:szCs w:val="24"/>
        </w:rPr>
        <w:t xml:space="preserve">uchwały </w:t>
      </w:r>
      <w:r w:rsidRPr="00000EE5">
        <w:rPr>
          <w:rFonts w:eastAsia="TimesNewRomanPSMT"/>
          <w:sz w:val="24"/>
          <w:szCs w:val="24"/>
        </w:rPr>
        <w:t>Rady Miasta Krakowa w sprawach podatków i opłat</w:t>
      </w:r>
      <w:r w:rsidRPr="00000EE5">
        <w:rPr>
          <w:sz w:val="24"/>
          <w:szCs w:val="24"/>
        </w:rPr>
        <w:t xml:space="preserve"> </w:t>
      </w:r>
      <w:r w:rsidRPr="00000EE5">
        <w:rPr>
          <w:rFonts w:eastAsia="TimesNewRomanPSMT"/>
          <w:sz w:val="24"/>
          <w:szCs w:val="24"/>
        </w:rPr>
        <w:t>zapadają w trybie dwóch czytań.</w:t>
      </w:r>
    </w:p>
    <w:p w:rsidR="00524536" w:rsidRDefault="00524536" w:rsidP="00772E91">
      <w:pPr>
        <w:jc w:val="both"/>
        <w:rPr>
          <w:rFonts w:eastAsia="TimesNewRomanPSMT"/>
          <w:sz w:val="24"/>
          <w:szCs w:val="24"/>
        </w:rPr>
      </w:pPr>
    </w:p>
    <w:p w:rsidR="00524536" w:rsidRDefault="00524536" w:rsidP="00772E91">
      <w:pPr>
        <w:jc w:val="both"/>
        <w:rPr>
          <w:rFonts w:eastAsia="TimesNewRomanPSMT"/>
          <w:sz w:val="24"/>
          <w:szCs w:val="24"/>
        </w:rPr>
      </w:pPr>
    </w:p>
    <w:p w:rsidR="003D561A" w:rsidRPr="00000EE5" w:rsidRDefault="003D561A" w:rsidP="003D561A">
      <w:pPr>
        <w:ind w:firstLine="708"/>
        <w:jc w:val="both"/>
        <w:rPr>
          <w:sz w:val="24"/>
          <w:szCs w:val="24"/>
        </w:rPr>
      </w:pPr>
      <w:r>
        <w:rPr>
          <w:sz w:val="24"/>
          <w:szCs w:val="24"/>
        </w:rPr>
        <w:t>Mając na uwa</w:t>
      </w:r>
      <w:r w:rsidR="00F10D30">
        <w:rPr>
          <w:sz w:val="24"/>
          <w:szCs w:val="24"/>
        </w:rPr>
        <w:t>dze powyższe negatywnie opiniuję</w:t>
      </w:r>
      <w:r>
        <w:rPr>
          <w:sz w:val="24"/>
          <w:szCs w:val="24"/>
        </w:rPr>
        <w:t xml:space="preserve"> projekt uchwały według druku 1677.</w:t>
      </w:r>
    </w:p>
    <w:sectPr w:rsidR="003D561A" w:rsidRPr="00000EE5">
      <w:footerReference w:type="default" r:id="rId8"/>
      <w:footnotePr>
        <w:pos w:val="beneathText"/>
      </w:footnotePr>
      <w:pgSz w:w="11905" w:h="16837"/>
      <w:pgMar w:top="1417" w:right="1418" w:bottom="1418" w:left="1276" w:header="1417" w:footer="141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536" w:rsidRDefault="00524536" w:rsidP="00524536">
      <w:r>
        <w:separator/>
      </w:r>
    </w:p>
  </w:endnote>
  <w:endnote w:type="continuationSeparator" w:id="0">
    <w:p w:rsidR="00524536" w:rsidRDefault="00524536" w:rsidP="0052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974748"/>
      <w:docPartObj>
        <w:docPartGallery w:val="Page Numbers (Bottom of Page)"/>
        <w:docPartUnique/>
      </w:docPartObj>
    </w:sdtPr>
    <w:sdtEndPr/>
    <w:sdtContent>
      <w:p w:rsidR="00F10D30" w:rsidRDefault="00F10D30">
        <w:pPr>
          <w:pStyle w:val="Stopka"/>
          <w:jc w:val="right"/>
        </w:pPr>
        <w:r>
          <w:fldChar w:fldCharType="begin"/>
        </w:r>
        <w:r>
          <w:instrText>PAGE   \* MERGEFORMAT</w:instrText>
        </w:r>
        <w:r>
          <w:fldChar w:fldCharType="separate"/>
        </w:r>
        <w:r>
          <w:rPr>
            <w:noProof/>
          </w:rPr>
          <w:t>4</w:t>
        </w:r>
        <w:r>
          <w:fldChar w:fldCharType="end"/>
        </w:r>
      </w:p>
    </w:sdtContent>
  </w:sdt>
  <w:p w:rsidR="00524536" w:rsidRDefault="0052453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536" w:rsidRDefault="00524536" w:rsidP="00524536">
      <w:r>
        <w:separator/>
      </w:r>
    </w:p>
  </w:footnote>
  <w:footnote w:type="continuationSeparator" w:id="0">
    <w:p w:rsidR="00524536" w:rsidRDefault="00524536" w:rsidP="00524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75C8E"/>
    <w:multiLevelType w:val="hybridMultilevel"/>
    <w:tmpl w:val="E1BEF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9F6CF9"/>
    <w:multiLevelType w:val="hybridMultilevel"/>
    <w:tmpl w:val="E1BEF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B12523"/>
    <w:multiLevelType w:val="hybridMultilevel"/>
    <w:tmpl w:val="8DB83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85534DF"/>
    <w:multiLevelType w:val="hybridMultilevel"/>
    <w:tmpl w:val="8C4E07EE"/>
    <w:lvl w:ilvl="0" w:tplc="0F0A5A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07"/>
    <w:rsid w:val="000056BC"/>
    <w:rsid w:val="000E46E1"/>
    <w:rsid w:val="001119CB"/>
    <w:rsid w:val="00190519"/>
    <w:rsid w:val="00201F21"/>
    <w:rsid w:val="0030471F"/>
    <w:rsid w:val="003A091F"/>
    <w:rsid w:val="003C26CF"/>
    <w:rsid w:val="003D561A"/>
    <w:rsid w:val="0042514A"/>
    <w:rsid w:val="004328BB"/>
    <w:rsid w:val="00453766"/>
    <w:rsid w:val="0046501B"/>
    <w:rsid w:val="004F2521"/>
    <w:rsid w:val="00524536"/>
    <w:rsid w:val="00540368"/>
    <w:rsid w:val="0057132D"/>
    <w:rsid w:val="00577452"/>
    <w:rsid w:val="00595F27"/>
    <w:rsid w:val="005D712D"/>
    <w:rsid w:val="0063577B"/>
    <w:rsid w:val="00691A18"/>
    <w:rsid w:val="00772E91"/>
    <w:rsid w:val="00905221"/>
    <w:rsid w:val="00945684"/>
    <w:rsid w:val="00946C9F"/>
    <w:rsid w:val="0099399A"/>
    <w:rsid w:val="00A951CD"/>
    <w:rsid w:val="00AF4FF2"/>
    <w:rsid w:val="00B37CB7"/>
    <w:rsid w:val="00BF28D0"/>
    <w:rsid w:val="00CD79D3"/>
    <w:rsid w:val="00D54286"/>
    <w:rsid w:val="00DA6BA4"/>
    <w:rsid w:val="00DC7F29"/>
    <w:rsid w:val="00E93007"/>
    <w:rsid w:val="00EF29F6"/>
    <w:rsid w:val="00F02B02"/>
    <w:rsid w:val="00F10D30"/>
    <w:rsid w:val="00F172A8"/>
    <w:rsid w:val="00F973C6"/>
    <w:rsid w:val="00FE1B57"/>
    <w:rsid w:val="00FF1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53D6"/>
  <w15:docId w15:val="{16A1CB04-BABB-41D2-9268-8BDFBADF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3007"/>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93007"/>
    <w:pPr>
      <w:spacing w:line="260" w:lineRule="exact"/>
    </w:pPr>
    <w:rPr>
      <w:sz w:val="24"/>
    </w:rPr>
  </w:style>
  <w:style w:type="character" w:customStyle="1" w:styleId="TekstpodstawowyZnak">
    <w:name w:val="Tekst podstawowy Znak"/>
    <w:basedOn w:val="Domylnaczcionkaakapitu"/>
    <w:link w:val="Tekstpodstawowy"/>
    <w:semiHidden/>
    <w:rsid w:val="00E93007"/>
    <w:rPr>
      <w:rFonts w:ascii="Times New Roman" w:eastAsia="Times New Roman" w:hAnsi="Times New Roman" w:cs="Times New Roman"/>
      <w:sz w:val="24"/>
      <w:szCs w:val="20"/>
      <w:lang w:eastAsia="ar-SA"/>
    </w:rPr>
  </w:style>
  <w:style w:type="paragraph" w:styleId="Tytu">
    <w:name w:val="Title"/>
    <w:basedOn w:val="Normalny"/>
    <w:next w:val="Podtytu"/>
    <w:link w:val="TytuZnak"/>
    <w:qFormat/>
    <w:rsid w:val="00E93007"/>
    <w:pPr>
      <w:jc w:val="center"/>
    </w:pPr>
    <w:rPr>
      <w:b/>
      <w:sz w:val="28"/>
    </w:rPr>
  </w:style>
  <w:style w:type="character" w:customStyle="1" w:styleId="TytuZnak">
    <w:name w:val="Tytuł Znak"/>
    <w:basedOn w:val="Domylnaczcionkaakapitu"/>
    <w:link w:val="Tytu"/>
    <w:rsid w:val="00E93007"/>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E93007"/>
    <w:pPr>
      <w:ind w:left="708"/>
    </w:pPr>
  </w:style>
  <w:style w:type="paragraph" w:styleId="Podtytu">
    <w:name w:val="Subtitle"/>
    <w:basedOn w:val="Normalny"/>
    <w:next w:val="Normalny"/>
    <w:link w:val="PodtytuZnak"/>
    <w:uiPriority w:val="11"/>
    <w:qFormat/>
    <w:rsid w:val="00E930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93007"/>
    <w:rPr>
      <w:rFonts w:eastAsiaTheme="minorEastAsia"/>
      <w:color w:val="5A5A5A" w:themeColor="text1" w:themeTint="A5"/>
      <w:spacing w:val="15"/>
      <w:lang w:eastAsia="ar-SA"/>
    </w:rPr>
  </w:style>
  <w:style w:type="paragraph" w:customStyle="1" w:styleId="Default">
    <w:name w:val="Default"/>
    <w:rsid w:val="00EF29F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AF4F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4FF2"/>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524536"/>
    <w:pPr>
      <w:tabs>
        <w:tab w:val="center" w:pos="4536"/>
        <w:tab w:val="right" w:pos="9072"/>
      </w:tabs>
    </w:pPr>
  </w:style>
  <w:style w:type="character" w:customStyle="1" w:styleId="NagwekZnak">
    <w:name w:val="Nagłówek Znak"/>
    <w:basedOn w:val="Domylnaczcionkaakapitu"/>
    <w:link w:val="Nagwek"/>
    <w:uiPriority w:val="99"/>
    <w:rsid w:val="00524536"/>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524536"/>
    <w:pPr>
      <w:tabs>
        <w:tab w:val="center" w:pos="4536"/>
        <w:tab w:val="right" w:pos="9072"/>
      </w:tabs>
    </w:pPr>
  </w:style>
  <w:style w:type="character" w:customStyle="1" w:styleId="StopkaZnak">
    <w:name w:val="Stopka Znak"/>
    <w:basedOn w:val="Domylnaczcionkaakapitu"/>
    <w:link w:val="Stopka"/>
    <w:uiPriority w:val="99"/>
    <w:rsid w:val="0052453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8051">
      <w:bodyDiv w:val="1"/>
      <w:marLeft w:val="0"/>
      <w:marRight w:val="0"/>
      <w:marTop w:val="0"/>
      <w:marBottom w:val="0"/>
      <w:divBdr>
        <w:top w:val="none" w:sz="0" w:space="0" w:color="auto"/>
        <w:left w:val="none" w:sz="0" w:space="0" w:color="auto"/>
        <w:bottom w:val="none" w:sz="0" w:space="0" w:color="auto"/>
        <w:right w:val="none" w:sz="0" w:space="0" w:color="auto"/>
      </w:divBdr>
    </w:div>
    <w:div w:id="475801626">
      <w:bodyDiv w:val="1"/>
      <w:marLeft w:val="0"/>
      <w:marRight w:val="0"/>
      <w:marTop w:val="0"/>
      <w:marBottom w:val="0"/>
      <w:divBdr>
        <w:top w:val="none" w:sz="0" w:space="0" w:color="auto"/>
        <w:left w:val="none" w:sz="0" w:space="0" w:color="auto"/>
        <w:bottom w:val="none" w:sz="0" w:space="0" w:color="auto"/>
        <w:right w:val="none" w:sz="0" w:space="0" w:color="auto"/>
      </w:divBdr>
    </w:div>
    <w:div w:id="579363892">
      <w:bodyDiv w:val="1"/>
      <w:marLeft w:val="0"/>
      <w:marRight w:val="0"/>
      <w:marTop w:val="0"/>
      <w:marBottom w:val="0"/>
      <w:divBdr>
        <w:top w:val="none" w:sz="0" w:space="0" w:color="auto"/>
        <w:left w:val="none" w:sz="0" w:space="0" w:color="auto"/>
        <w:bottom w:val="none" w:sz="0" w:space="0" w:color="auto"/>
        <w:right w:val="none" w:sz="0" w:space="0" w:color="auto"/>
      </w:divBdr>
    </w:div>
    <w:div w:id="667366606">
      <w:bodyDiv w:val="1"/>
      <w:marLeft w:val="0"/>
      <w:marRight w:val="0"/>
      <w:marTop w:val="0"/>
      <w:marBottom w:val="0"/>
      <w:divBdr>
        <w:top w:val="none" w:sz="0" w:space="0" w:color="auto"/>
        <w:left w:val="none" w:sz="0" w:space="0" w:color="auto"/>
        <w:bottom w:val="none" w:sz="0" w:space="0" w:color="auto"/>
        <w:right w:val="none" w:sz="0" w:space="0" w:color="auto"/>
      </w:divBdr>
    </w:div>
    <w:div w:id="732120082">
      <w:bodyDiv w:val="1"/>
      <w:marLeft w:val="0"/>
      <w:marRight w:val="0"/>
      <w:marTop w:val="0"/>
      <w:marBottom w:val="0"/>
      <w:divBdr>
        <w:top w:val="none" w:sz="0" w:space="0" w:color="auto"/>
        <w:left w:val="none" w:sz="0" w:space="0" w:color="auto"/>
        <w:bottom w:val="none" w:sz="0" w:space="0" w:color="auto"/>
        <w:right w:val="none" w:sz="0" w:space="0" w:color="auto"/>
      </w:divBdr>
    </w:div>
    <w:div w:id="767236018">
      <w:bodyDiv w:val="1"/>
      <w:marLeft w:val="0"/>
      <w:marRight w:val="0"/>
      <w:marTop w:val="0"/>
      <w:marBottom w:val="0"/>
      <w:divBdr>
        <w:top w:val="none" w:sz="0" w:space="0" w:color="auto"/>
        <w:left w:val="none" w:sz="0" w:space="0" w:color="auto"/>
        <w:bottom w:val="none" w:sz="0" w:space="0" w:color="auto"/>
        <w:right w:val="none" w:sz="0" w:space="0" w:color="auto"/>
      </w:divBdr>
    </w:div>
    <w:div w:id="797533553">
      <w:bodyDiv w:val="1"/>
      <w:marLeft w:val="0"/>
      <w:marRight w:val="0"/>
      <w:marTop w:val="0"/>
      <w:marBottom w:val="0"/>
      <w:divBdr>
        <w:top w:val="none" w:sz="0" w:space="0" w:color="auto"/>
        <w:left w:val="none" w:sz="0" w:space="0" w:color="auto"/>
        <w:bottom w:val="none" w:sz="0" w:space="0" w:color="auto"/>
        <w:right w:val="none" w:sz="0" w:space="0" w:color="auto"/>
      </w:divBdr>
    </w:div>
    <w:div w:id="845748429">
      <w:bodyDiv w:val="1"/>
      <w:marLeft w:val="0"/>
      <w:marRight w:val="0"/>
      <w:marTop w:val="0"/>
      <w:marBottom w:val="0"/>
      <w:divBdr>
        <w:top w:val="none" w:sz="0" w:space="0" w:color="auto"/>
        <w:left w:val="none" w:sz="0" w:space="0" w:color="auto"/>
        <w:bottom w:val="none" w:sz="0" w:space="0" w:color="auto"/>
        <w:right w:val="none" w:sz="0" w:space="0" w:color="auto"/>
      </w:divBdr>
    </w:div>
    <w:div w:id="1105266561">
      <w:bodyDiv w:val="1"/>
      <w:marLeft w:val="0"/>
      <w:marRight w:val="0"/>
      <w:marTop w:val="0"/>
      <w:marBottom w:val="0"/>
      <w:divBdr>
        <w:top w:val="none" w:sz="0" w:space="0" w:color="auto"/>
        <w:left w:val="none" w:sz="0" w:space="0" w:color="auto"/>
        <w:bottom w:val="none" w:sz="0" w:space="0" w:color="auto"/>
        <w:right w:val="none" w:sz="0" w:space="0" w:color="auto"/>
      </w:divBdr>
    </w:div>
    <w:div w:id="1892956227">
      <w:bodyDiv w:val="1"/>
      <w:marLeft w:val="0"/>
      <w:marRight w:val="0"/>
      <w:marTop w:val="0"/>
      <w:marBottom w:val="0"/>
      <w:divBdr>
        <w:top w:val="none" w:sz="0" w:space="0" w:color="auto"/>
        <w:left w:val="none" w:sz="0" w:space="0" w:color="auto"/>
        <w:bottom w:val="none" w:sz="0" w:space="0" w:color="auto"/>
        <w:right w:val="none" w:sz="0" w:space="0" w:color="auto"/>
      </w:divBdr>
    </w:div>
    <w:div w:id="19176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4F05-6685-404F-B53D-CAA00FCF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1557</Words>
  <Characters>9531</Characters>
  <Application>Microsoft Office Word</Application>
  <DocSecurity>0</DocSecurity>
  <Lines>216</Lines>
  <Paragraphs>98</Paragraphs>
  <ScaleCrop>false</ScaleCrop>
  <HeadingPairs>
    <vt:vector size="2" baseType="variant">
      <vt:variant>
        <vt:lpstr>Tytuł</vt:lpstr>
      </vt:variant>
      <vt:variant>
        <vt:i4>1</vt:i4>
      </vt:variant>
    </vt:vector>
  </HeadingPairs>
  <TitlesOfParts>
    <vt:vector size="1" baseType="lpstr">
      <vt:lpstr/>
    </vt:vector>
  </TitlesOfParts>
  <Company>UMK</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Pijanowski Radosław</dc:creator>
  <cp:lastModifiedBy>Swoboda Magdalena</cp:lastModifiedBy>
  <cp:revision>9</cp:revision>
  <cp:lastPrinted>2021-02-09T10:37:00Z</cp:lastPrinted>
  <dcterms:created xsi:type="dcterms:W3CDTF">2021-02-11T07:18:00Z</dcterms:created>
  <dcterms:modified xsi:type="dcterms:W3CDTF">2021-02-15T09:43:00Z</dcterms:modified>
</cp:coreProperties>
</file>