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BBD" w:rsidRDefault="009C7BBD" w:rsidP="00551ACC">
      <w:pPr>
        <w:jc w:val="center"/>
      </w:pPr>
    </w:p>
    <w:p w:rsidR="009C7BBD" w:rsidRDefault="009C7BBD" w:rsidP="00551ACC">
      <w:pPr>
        <w:jc w:val="center"/>
      </w:pPr>
    </w:p>
    <w:p w:rsidR="00551ACC" w:rsidRPr="009530A3" w:rsidRDefault="00551ACC" w:rsidP="00730559">
      <w:pPr>
        <w:spacing w:after="0" w:line="240" w:lineRule="auto"/>
        <w:ind w:left="2832" w:hanging="280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 xml:space="preserve">OPINIA NR </w:t>
      </w:r>
      <w:r w:rsidR="003F3363">
        <w:rPr>
          <w:rFonts w:ascii="Times New Roman" w:hAnsi="Times New Roman" w:cs="Times New Roman"/>
          <w:b/>
          <w:sz w:val="28"/>
          <w:szCs w:val="28"/>
        </w:rPr>
        <w:t>97/2019</w:t>
      </w:r>
    </w:p>
    <w:p w:rsidR="00551ACC" w:rsidRPr="009530A3" w:rsidRDefault="00551ACC" w:rsidP="0073055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>PREZYDENTA MIASTA KRAKOWA</w:t>
      </w:r>
    </w:p>
    <w:p w:rsidR="00551ACC" w:rsidRPr="009530A3" w:rsidRDefault="00551ACC" w:rsidP="00730559">
      <w:pPr>
        <w:spacing w:after="0" w:line="240" w:lineRule="auto"/>
        <w:ind w:firstLine="2552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>Z DNIA</w:t>
      </w:r>
      <w:r w:rsidR="003F3363">
        <w:rPr>
          <w:rFonts w:ascii="Times New Roman" w:hAnsi="Times New Roman" w:cs="Times New Roman"/>
          <w:b/>
          <w:sz w:val="28"/>
          <w:szCs w:val="28"/>
        </w:rPr>
        <w:t xml:space="preserve"> 10.09.2019</w:t>
      </w:r>
    </w:p>
    <w:p w:rsidR="00551ACC" w:rsidRDefault="00551ACC" w:rsidP="00551ACC">
      <w:pPr>
        <w:jc w:val="center"/>
      </w:pPr>
    </w:p>
    <w:p w:rsidR="00551ACC" w:rsidRPr="00007EC2" w:rsidRDefault="00551ACC" w:rsidP="006C51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EC2">
        <w:rPr>
          <w:rFonts w:ascii="Times New Roman" w:hAnsi="Times New Roman" w:cs="Times New Roman"/>
          <w:b/>
          <w:sz w:val="24"/>
          <w:szCs w:val="24"/>
        </w:rPr>
        <w:t>w sprawie projektu uchwały Rady Miasta Krakowa w spraw</w:t>
      </w:r>
      <w:r w:rsidR="00007EC2" w:rsidRPr="00007EC2">
        <w:rPr>
          <w:rFonts w:ascii="Times New Roman" w:hAnsi="Times New Roman" w:cs="Times New Roman"/>
          <w:b/>
          <w:sz w:val="24"/>
          <w:szCs w:val="24"/>
        </w:rPr>
        <w:t xml:space="preserve">ie </w:t>
      </w:r>
      <w:r w:rsidR="00A31E2E">
        <w:rPr>
          <w:rFonts w:ascii="Times New Roman" w:hAnsi="Times New Roman" w:cs="Times New Roman"/>
          <w:b/>
          <w:sz w:val="24"/>
          <w:szCs w:val="24"/>
        </w:rPr>
        <w:t>skargi na działanie Prezydenta Miasta Krakowa</w:t>
      </w:r>
      <w:r w:rsidR="00007EC2" w:rsidRPr="00007EC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007EC2">
        <w:rPr>
          <w:rFonts w:ascii="Times New Roman" w:hAnsi="Times New Roman" w:cs="Times New Roman"/>
          <w:b/>
          <w:sz w:val="24"/>
          <w:szCs w:val="24"/>
        </w:rPr>
        <w:t>d</w:t>
      </w:r>
      <w:r w:rsidR="00007EC2" w:rsidRPr="00007EC2">
        <w:rPr>
          <w:rFonts w:ascii="Times New Roman" w:hAnsi="Times New Roman" w:cs="Times New Roman"/>
          <w:b/>
          <w:sz w:val="24"/>
          <w:szCs w:val="24"/>
        </w:rPr>
        <w:t xml:space="preserve">ruk nr </w:t>
      </w:r>
      <w:r w:rsidR="00A31E2E">
        <w:rPr>
          <w:rFonts w:ascii="Times New Roman" w:hAnsi="Times New Roman" w:cs="Times New Roman"/>
          <w:b/>
          <w:sz w:val="24"/>
          <w:szCs w:val="24"/>
        </w:rPr>
        <w:t>629</w:t>
      </w:r>
      <w:r w:rsidRPr="00007EC2">
        <w:rPr>
          <w:rFonts w:ascii="Times New Roman" w:hAnsi="Times New Roman" w:cs="Times New Roman"/>
          <w:b/>
          <w:sz w:val="24"/>
          <w:szCs w:val="24"/>
        </w:rPr>
        <w:t>.</w:t>
      </w:r>
    </w:p>
    <w:p w:rsidR="00551ACC" w:rsidRPr="00007EC2" w:rsidRDefault="00551ACC" w:rsidP="009530A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07EC2">
        <w:rPr>
          <w:rFonts w:ascii="Times New Roman" w:hAnsi="Times New Roman" w:cs="Times New Roman"/>
          <w:sz w:val="20"/>
          <w:szCs w:val="20"/>
        </w:rPr>
        <w:t>Na podstawie § 30 ust. 4 pkt 4 Statutu Miasta Krakowa stanowiącego załącznik do uchwały</w:t>
      </w:r>
      <w:r w:rsidR="00F43F33">
        <w:rPr>
          <w:rFonts w:ascii="Times New Roman" w:hAnsi="Times New Roman" w:cs="Times New Roman"/>
          <w:sz w:val="20"/>
          <w:szCs w:val="20"/>
        </w:rPr>
        <w:t xml:space="preserve"> Nr </w:t>
      </w:r>
      <w:r w:rsidRPr="00007EC2">
        <w:rPr>
          <w:rFonts w:ascii="Times New Roman" w:hAnsi="Times New Roman" w:cs="Times New Roman"/>
          <w:sz w:val="20"/>
          <w:szCs w:val="20"/>
        </w:rPr>
        <w:t>XLVIII/435/96 Rady Miasta Krakowa z dnia 24 kwietnia 1996 r. (tekst jednolity z 20</w:t>
      </w:r>
      <w:r w:rsidR="00D1313A">
        <w:rPr>
          <w:rFonts w:ascii="Times New Roman" w:hAnsi="Times New Roman" w:cs="Times New Roman"/>
          <w:sz w:val="20"/>
          <w:szCs w:val="20"/>
        </w:rPr>
        <w:t>14</w:t>
      </w:r>
      <w:r w:rsidRPr="00007EC2">
        <w:rPr>
          <w:rFonts w:ascii="Times New Roman" w:hAnsi="Times New Roman" w:cs="Times New Roman"/>
          <w:sz w:val="20"/>
          <w:szCs w:val="20"/>
        </w:rPr>
        <w:t xml:space="preserve"> r. Dz. Urz. Województwa Małopolskiego</w:t>
      </w:r>
      <w:r w:rsidR="00D1313A">
        <w:rPr>
          <w:rFonts w:ascii="Times New Roman" w:hAnsi="Times New Roman" w:cs="Times New Roman"/>
          <w:sz w:val="20"/>
          <w:szCs w:val="20"/>
        </w:rPr>
        <w:t xml:space="preserve"> z 2014, </w:t>
      </w:r>
      <w:r w:rsidRPr="00007EC2">
        <w:rPr>
          <w:rFonts w:ascii="Times New Roman" w:hAnsi="Times New Roman" w:cs="Times New Roman"/>
          <w:sz w:val="20"/>
          <w:szCs w:val="20"/>
        </w:rPr>
        <w:t xml:space="preserve">poz. </w:t>
      </w:r>
      <w:r w:rsidR="00D1313A">
        <w:rPr>
          <w:rFonts w:ascii="Times New Roman" w:hAnsi="Times New Roman" w:cs="Times New Roman"/>
          <w:sz w:val="20"/>
          <w:szCs w:val="20"/>
        </w:rPr>
        <w:t>6525</w:t>
      </w:r>
      <w:r w:rsidRPr="00007EC2">
        <w:rPr>
          <w:rFonts w:ascii="Times New Roman" w:hAnsi="Times New Roman" w:cs="Times New Roman"/>
          <w:sz w:val="20"/>
          <w:szCs w:val="20"/>
        </w:rPr>
        <w:t xml:space="preserve"> z</w:t>
      </w:r>
      <w:r w:rsidR="00D1313A">
        <w:rPr>
          <w:rFonts w:ascii="Times New Roman" w:hAnsi="Times New Roman" w:cs="Times New Roman"/>
          <w:sz w:val="20"/>
          <w:szCs w:val="20"/>
        </w:rPr>
        <w:t>e</w:t>
      </w:r>
      <w:r w:rsidRPr="00007EC2">
        <w:rPr>
          <w:rFonts w:ascii="Times New Roman" w:hAnsi="Times New Roman" w:cs="Times New Roman"/>
          <w:sz w:val="20"/>
          <w:szCs w:val="20"/>
        </w:rPr>
        <w:t xml:space="preserve"> zm.) postanawia się, co następuje:</w:t>
      </w:r>
    </w:p>
    <w:p w:rsidR="009530A3" w:rsidRPr="00007EC2" w:rsidRDefault="009530A3" w:rsidP="00551ACC">
      <w:pPr>
        <w:jc w:val="both"/>
      </w:pPr>
    </w:p>
    <w:p w:rsidR="00551ACC" w:rsidRPr="00007EC2" w:rsidRDefault="00007EC2" w:rsidP="005E63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C2">
        <w:rPr>
          <w:rFonts w:ascii="Times New Roman" w:hAnsi="Times New Roman" w:cs="Times New Roman"/>
          <w:sz w:val="24"/>
          <w:szCs w:val="24"/>
        </w:rPr>
        <w:t>Opiniuje się negatywnie</w:t>
      </w:r>
      <w:r w:rsidR="00551ACC" w:rsidRPr="00007EC2">
        <w:rPr>
          <w:rFonts w:ascii="Times New Roman" w:hAnsi="Times New Roman" w:cs="Times New Roman"/>
          <w:sz w:val="24"/>
          <w:szCs w:val="24"/>
        </w:rPr>
        <w:t xml:space="preserve"> projekt uchwały Rady Miasta Krakowa w sprawie</w:t>
      </w:r>
      <w:r w:rsidRPr="00007EC2">
        <w:rPr>
          <w:rFonts w:ascii="Times New Roman" w:hAnsi="Times New Roman" w:cs="Times New Roman"/>
          <w:sz w:val="24"/>
          <w:szCs w:val="24"/>
        </w:rPr>
        <w:t xml:space="preserve"> </w:t>
      </w:r>
      <w:r w:rsidR="00A31E2E">
        <w:rPr>
          <w:rFonts w:ascii="Times New Roman" w:hAnsi="Times New Roman" w:cs="Times New Roman"/>
          <w:sz w:val="24"/>
          <w:szCs w:val="24"/>
        </w:rPr>
        <w:t>skargi na działanie Prezydenta Miasta Krakowa</w:t>
      </w:r>
      <w:r w:rsidR="009530A3" w:rsidRPr="00007EC2">
        <w:rPr>
          <w:rFonts w:ascii="Times New Roman" w:hAnsi="Times New Roman" w:cs="Times New Roman"/>
          <w:sz w:val="24"/>
          <w:szCs w:val="24"/>
        </w:rPr>
        <w:t xml:space="preserve"> wniesiony przez </w:t>
      </w:r>
      <w:r w:rsidR="00A31E2E">
        <w:rPr>
          <w:rFonts w:ascii="Times New Roman" w:hAnsi="Times New Roman" w:cs="Times New Roman"/>
          <w:sz w:val="24"/>
          <w:szCs w:val="24"/>
        </w:rPr>
        <w:t>Komisję Skarg, Wniosków i Petycji Rady Miasta Krakowa</w:t>
      </w:r>
      <w:r w:rsidR="00551ACC" w:rsidRPr="00007EC2">
        <w:rPr>
          <w:rFonts w:ascii="Times New Roman" w:hAnsi="Times New Roman" w:cs="Times New Roman"/>
          <w:sz w:val="24"/>
          <w:szCs w:val="24"/>
        </w:rPr>
        <w:t xml:space="preserve"> </w:t>
      </w:r>
      <w:r w:rsidRPr="00007EC2">
        <w:rPr>
          <w:rFonts w:ascii="Times New Roman" w:hAnsi="Times New Roman" w:cs="Times New Roman"/>
          <w:sz w:val="24"/>
          <w:szCs w:val="24"/>
        </w:rPr>
        <w:t>–</w:t>
      </w:r>
      <w:r w:rsidR="00551ACC" w:rsidRPr="00007EC2">
        <w:rPr>
          <w:rFonts w:ascii="Times New Roman" w:hAnsi="Times New Roman" w:cs="Times New Roman"/>
          <w:sz w:val="24"/>
          <w:szCs w:val="24"/>
        </w:rPr>
        <w:t xml:space="preserve"> d</w:t>
      </w:r>
      <w:r w:rsidRPr="00007EC2">
        <w:rPr>
          <w:rFonts w:ascii="Times New Roman" w:hAnsi="Times New Roman" w:cs="Times New Roman"/>
          <w:sz w:val="24"/>
          <w:szCs w:val="24"/>
        </w:rPr>
        <w:t xml:space="preserve">ruk nr </w:t>
      </w:r>
      <w:r w:rsidR="00A31E2E">
        <w:rPr>
          <w:rFonts w:ascii="Times New Roman" w:hAnsi="Times New Roman" w:cs="Times New Roman"/>
          <w:sz w:val="24"/>
          <w:szCs w:val="24"/>
        </w:rPr>
        <w:t>629</w:t>
      </w:r>
      <w:r w:rsidRPr="00007EC2">
        <w:rPr>
          <w:rFonts w:ascii="Times New Roman" w:hAnsi="Times New Roman" w:cs="Times New Roman"/>
          <w:sz w:val="24"/>
          <w:szCs w:val="24"/>
        </w:rPr>
        <w:t>.</w:t>
      </w:r>
    </w:p>
    <w:p w:rsidR="009530A3" w:rsidRDefault="009530A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D1313A" w:rsidRPr="00007EC2" w:rsidRDefault="00D1313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143C30" w:rsidRDefault="00551ACC" w:rsidP="00143C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EC2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F20114" w:rsidRDefault="00F20114" w:rsidP="00143C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D2" w:rsidRPr="00266BD2" w:rsidRDefault="00266BD2" w:rsidP="005E63C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BD2">
        <w:rPr>
          <w:rFonts w:ascii="Times New Roman" w:hAnsi="Times New Roman" w:cs="Times New Roman"/>
          <w:sz w:val="24"/>
          <w:szCs w:val="24"/>
        </w:rPr>
        <w:t xml:space="preserve">Skarga Państwa Danuty i Leszka </w:t>
      </w:r>
      <w:proofErr w:type="spellStart"/>
      <w:r w:rsidRPr="00266BD2">
        <w:rPr>
          <w:rFonts w:ascii="Times New Roman" w:hAnsi="Times New Roman" w:cs="Times New Roman"/>
          <w:sz w:val="24"/>
          <w:szCs w:val="24"/>
        </w:rPr>
        <w:t>Meus</w:t>
      </w:r>
      <w:proofErr w:type="spellEnd"/>
      <w:r w:rsidRPr="00266BD2">
        <w:rPr>
          <w:rFonts w:ascii="Times New Roman" w:hAnsi="Times New Roman" w:cs="Times New Roman"/>
          <w:sz w:val="24"/>
          <w:szCs w:val="24"/>
        </w:rPr>
        <w:t xml:space="preserve"> dotyczy wprowadzonej zarządzeniem Dyrektora Zarządu Infrastruktury Komunalnej i Transportu w Krakowie</w:t>
      </w:r>
      <w:r>
        <w:rPr>
          <w:rFonts w:ascii="Times New Roman" w:hAnsi="Times New Roman" w:cs="Times New Roman"/>
          <w:sz w:val="24"/>
          <w:szCs w:val="24"/>
        </w:rPr>
        <w:t xml:space="preserve"> nr TZ.6101.2.13.2018 z dnia 15 </w:t>
      </w:r>
      <w:r w:rsidRPr="00266BD2">
        <w:rPr>
          <w:rFonts w:ascii="Times New Roman" w:hAnsi="Times New Roman" w:cs="Times New Roman"/>
          <w:sz w:val="24"/>
          <w:szCs w:val="24"/>
        </w:rPr>
        <w:t>lutego 2018 r., stałej organizacji ruchu na ul. Radziwi</w:t>
      </w:r>
      <w:r>
        <w:rPr>
          <w:rFonts w:ascii="Times New Roman" w:hAnsi="Times New Roman" w:cs="Times New Roman"/>
          <w:sz w:val="24"/>
          <w:szCs w:val="24"/>
        </w:rPr>
        <w:t>łłowskiej, Skłodowskiej-Curie i </w:t>
      </w:r>
      <w:r w:rsidRPr="00266BD2">
        <w:rPr>
          <w:rFonts w:ascii="Times New Roman" w:hAnsi="Times New Roman" w:cs="Times New Roman"/>
          <w:sz w:val="24"/>
          <w:szCs w:val="24"/>
        </w:rPr>
        <w:t>Zamenhofa w strefie płatnego parkowania</w:t>
      </w:r>
      <w:r w:rsidR="00DB5BB8">
        <w:rPr>
          <w:rFonts w:ascii="Times New Roman" w:hAnsi="Times New Roman" w:cs="Times New Roman"/>
          <w:sz w:val="24"/>
          <w:szCs w:val="24"/>
        </w:rPr>
        <w:t xml:space="preserve"> w Krakowie</w:t>
      </w:r>
      <w:r w:rsidRPr="00266BD2">
        <w:rPr>
          <w:rFonts w:ascii="Times New Roman" w:hAnsi="Times New Roman" w:cs="Times New Roman"/>
          <w:sz w:val="24"/>
          <w:szCs w:val="24"/>
        </w:rPr>
        <w:t>.</w:t>
      </w:r>
    </w:p>
    <w:p w:rsidR="00D1313A" w:rsidRPr="000B7E0B" w:rsidRDefault="000B7E0B" w:rsidP="005E63C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7E0B">
        <w:rPr>
          <w:rFonts w:ascii="Times New Roman" w:hAnsi="Times New Roman" w:cs="Times New Roman"/>
          <w:sz w:val="24"/>
          <w:szCs w:val="24"/>
        </w:rPr>
        <w:t>Organizacja ruchu dla „strefy ograniczonego ruchu” na ul. Radziwiłłowskiej, Skłodowskiej-Curie i Zamenhofa w Krakowie, przed jej wprowadzeniem poprzedzona była zmienioną czasową organizacją ruchu w związku z przebudową ul. Basztowej oraz pracami PKP (przebudowa wiaduktu kolejowego nad</w:t>
      </w:r>
      <w:r w:rsidR="00DF1386">
        <w:rPr>
          <w:rFonts w:ascii="Times New Roman" w:hAnsi="Times New Roman" w:cs="Times New Roman"/>
          <w:sz w:val="24"/>
          <w:szCs w:val="24"/>
        </w:rPr>
        <w:t xml:space="preserve"> u</w:t>
      </w:r>
      <w:r w:rsidRPr="000B7E0B">
        <w:rPr>
          <w:rFonts w:ascii="Times New Roman" w:hAnsi="Times New Roman" w:cs="Times New Roman"/>
          <w:sz w:val="24"/>
          <w:szCs w:val="24"/>
        </w:rPr>
        <w:t>l. Grzegórzecką w ramach modernizacji linii kolejowej E-30) w 2017 r. na podstawie zatwierdzonych projektów czasowej organizacji ruchu. Wprowadzone wówcza</w:t>
      </w:r>
      <w:r w:rsidR="00775C69">
        <w:rPr>
          <w:rFonts w:ascii="Times New Roman" w:hAnsi="Times New Roman" w:cs="Times New Roman"/>
          <w:sz w:val="24"/>
          <w:szCs w:val="24"/>
        </w:rPr>
        <w:t>s, tymczasowe rozwiązanie było b</w:t>
      </w:r>
      <w:r w:rsidRPr="000B7E0B">
        <w:rPr>
          <w:rFonts w:ascii="Times New Roman" w:hAnsi="Times New Roman" w:cs="Times New Roman"/>
          <w:sz w:val="24"/>
          <w:szCs w:val="24"/>
        </w:rPr>
        <w:t xml:space="preserve">ardzo podobne do tego, które zostało zastosowane w ramach strefy ograniczonego ruchu tj. obowiązywał tam zakaz wjazdu, który nie dotyczył mieszkańców posiadających </w:t>
      </w:r>
      <w:r w:rsidR="00775C69">
        <w:rPr>
          <w:rFonts w:ascii="Times New Roman" w:hAnsi="Times New Roman" w:cs="Times New Roman"/>
          <w:sz w:val="24"/>
          <w:szCs w:val="24"/>
        </w:rPr>
        <w:t xml:space="preserve">abonament postojowy </w:t>
      </w:r>
      <w:r w:rsidRPr="000B7E0B">
        <w:rPr>
          <w:rFonts w:ascii="Times New Roman" w:hAnsi="Times New Roman" w:cs="Times New Roman"/>
          <w:sz w:val="24"/>
          <w:szCs w:val="24"/>
        </w:rPr>
        <w:t xml:space="preserve">w strefie </w:t>
      </w:r>
      <w:r>
        <w:rPr>
          <w:rFonts w:ascii="Times New Roman" w:hAnsi="Times New Roman" w:cs="Times New Roman"/>
          <w:sz w:val="24"/>
          <w:szCs w:val="24"/>
        </w:rPr>
        <w:t xml:space="preserve">P1 (Stare </w:t>
      </w:r>
      <w:r w:rsidR="00775C6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iasto). O </w:t>
      </w:r>
      <w:r w:rsidRPr="000B7E0B">
        <w:rPr>
          <w:rFonts w:ascii="Times New Roman" w:hAnsi="Times New Roman" w:cs="Times New Roman"/>
          <w:sz w:val="24"/>
          <w:szCs w:val="24"/>
        </w:rPr>
        <w:t>zmianę organizacji oraz wprowadzeni</w:t>
      </w:r>
      <w:r w:rsidR="00DB5BB8">
        <w:rPr>
          <w:rFonts w:ascii="Times New Roman" w:hAnsi="Times New Roman" w:cs="Times New Roman"/>
          <w:sz w:val="24"/>
          <w:szCs w:val="24"/>
        </w:rPr>
        <w:t>e</w:t>
      </w:r>
      <w:r w:rsidRPr="000B7E0B">
        <w:rPr>
          <w:rFonts w:ascii="Times New Roman" w:hAnsi="Times New Roman" w:cs="Times New Roman"/>
          <w:sz w:val="24"/>
          <w:szCs w:val="24"/>
        </w:rPr>
        <w:t xml:space="preserve"> dodatkowego oznakowania na tym obszarze wnioskowała wówczas Rada Dzielnicy I Stare Miasto</w:t>
      </w:r>
      <w:r>
        <w:rPr>
          <w:rFonts w:ascii="Times New Roman" w:hAnsi="Times New Roman" w:cs="Times New Roman"/>
          <w:sz w:val="24"/>
          <w:szCs w:val="24"/>
        </w:rPr>
        <w:t>, która to podjęła w przedmiotowej sprawie Uchwałę Nr XXXV/451/2017 Rady Dzielnicy I Stare Miasto z</w:t>
      </w:r>
      <w:r w:rsidRPr="000B7E0B">
        <w:rPr>
          <w:rFonts w:ascii="Times New Roman" w:hAnsi="Times New Roman" w:cs="Times New Roman"/>
          <w:sz w:val="24"/>
          <w:szCs w:val="24"/>
        </w:rPr>
        <w:t xml:space="preserve"> dnia 13 lipca 2017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B241D" w:rsidRDefault="000B241D" w:rsidP="005E63C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7E0B">
        <w:rPr>
          <w:rFonts w:ascii="Times New Roman" w:hAnsi="Times New Roman" w:cs="Times New Roman"/>
          <w:sz w:val="24"/>
          <w:szCs w:val="24"/>
        </w:rPr>
        <w:t>Po zakończeniu remontu na ul</w:t>
      </w:r>
      <w:r w:rsidR="00DB5BB8">
        <w:rPr>
          <w:rFonts w:ascii="Times New Roman" w:hAnsi="Times New Roman" w:cs="Times New Roman"/>
          <w:sz w:val="24"/>
          <w:szCs w:val="24"/>
        </w:rPr>
        <w:t>.</w:t>
      </w:r>
      <w:r w:rsidRPr="000B7E0B">
        <w:rPr>
          <w:rFonts w:ascii="Times New Roman" w:hAnsi="Times New Roman" w:cs="Times New Roman"/>
          <w:sz w:val="24"/>
          <w:szCs w:val="24"/>
        </w:rPr>
        <w:t xml:space="preserve"> Basztowej zorganizowane zostało spotkanie w siedzibie Rady Dzielnicy I Stare Miasto, k</w:t>
      </w:r>
      <w:r w:rsidR="00DB5BB8">
        <w:rPr>
          <w:rFonts w:ascii="Times New Roman" w:hAnsi="Times New Roman" w:cs="Times New Roman"/>
          <w:sz w:val="24"/>
          <w:szCs w:val="24"/>
        </w:rPr>
        <w:t>tórego tematem było ograniczenie</w:t>
      </w:r>
      <w:r w:rsidR="000B7E0B">
        <w:rPr>
          <w:rFonts w:ascii="Times New Roman" w:hAnsi="Times New Roman" w:cs="Times New Roman"/>
          <w:sz w:val="24"/>
          <w:szCs w:val="24"/>
        </w:rPr>
        <w:t xml:space="preserve"> wjazdu n</w:t>
      </w:r>
      <w:r w:rsidR="00DF3345">
        <w:rPr>
          <w:rFonts w:ascii="Times New Roman" w:hAnsi="Times New Roman" w:cs="Times New Roman"/>
          <w:sz w:val="24"/>
          <w:szCs w:val="24"/>
        </w:rPr>
        <w:t>a</w:t>
      </w:r>
      <w:r w:rsidR="00F20114">
        <w:rPr>
          <w:rFonts w:ascii="Times New Roman" w:hAnsi="Times New Roman" w:cs="Times New Roman"/>
          <w:sz w:val="24"/>
          <w:szCs w:val="24"/>
        </w:rPr>
        <w:t> </w:t>
      </w:r>
      <w:r w:rsidR="00DF3345">
        <w:rPr>
          <w:rFonts w:ascii="Times New Roman" w:hAnsi="Times New Roman" w:cs="Times New Roman"/>
          <w:sz w:val="24"/>
          <w:szCs w:val="24"/>
        </w:rPr>
        <w:t>ul. </w:t>
      </w:r>
      <w:r w:rsidR="000B7E0B">
        <w:rPr>
          <w:rFonts w:ascii="Times New Roman" w:hAnsi="Times New Roman" w:cs="Times New Roman"/>
          <w:sz w:val="24"/>
          <w:szCs w:val="24"/>
        </w:rPr>
        <w:t>Radziwiłłowską i </w:t>
      </w:r>
      <w:r w:rsidRPr="000B7E0B">
        <w:rPr>
          <w:rFonts w:ascii="Times New Roman" w:hAnsi="Times New Roman" w:cs="Times New Roman"/>
          <w:sz w:val="24"/>
          <w:szCs w:val="24"/>
        </w:rPr>
        <w:t>ulice przyległe</w:t>
      </w:r>
      <w:r w:rsidR="000B7E0B" w:rsidRPr="000B7E0B">
        <w:rPr>
          <w:rFonts w:ascii="Times New Roman" w:hAnsi="Times New Roman" w:cs="Times New Roman"/>
          <w:sz w:val="24"/>
          <w:szCs w:val="24"/>
        </w:rPr>
        <w:t xml:space="preserve">. </w:t>
      </w:r>
      <w:r w:rsidRPr="000B7E0B">
        <w:rPr>
          <w:rFonts w:ascii="Times New Roman" w:hAnsi="Times New Roman" w:cs="Times New Roman"/>
          <w:sz w:val="24"/>
          <w:szCs w:val="24"/>
        </w:rPr>
        <w:t>Podczas spotkania mieszkańcy opowiedzieli się za pozostawieniem strefy</w:t>
      </w:r>
      <w:r w:rsidR="000B7E0B" w:rsidRPr="000B7E0B">
        <w:rPr>
          <w:rFonts w:ascii="Times New Roman" w:hAnsi="Times New Roman" w:cs="Times New Roman"/>
          <w:sz w:val="24"/>
          <w:szCs w:val="24"/>
        </w:rPr>
        <w:t xml:space="preserve"> – co było jedną z pierwszych pobud</w:t>
      </w:r>
      <w:r w:rsidR="003D3880">
        <w:rPr>
          <w:rFonts w:ascii="Times New Roman" w:hAnsi="Times New Roman" w:cs="Times New Roman"/>
          <w:sz w:val="24"/>
          <w:szCs w:val="24"/>
        </w:rPr>
        <w:t>ek do zatwierdzenia i </w:t>
      </w:r>
      <w:r w:rsidR="000B7E0B" w:rsidRPr="000B7E0B">
        <w:rPr>
          <w:rFonts w:ascii="Times New Roman" w:hAnsi="Times New Roman" w:cs="Times New Roman"/>
          <w:sz w:val="24"/>
          <w:szCs w:val="24"/>
        </w:rPr>
        <w:t>wprowadzenia „strefy ograniczonego ruchu” na ul.</w:t>
      </w:r>
      <w:r w:rsidR="000B7E0B">
        <w:rPr>
          <w:rFonts w:eastAsia="Calibri" w:cs="Times New Roman"/>
          <w:spacing w:val="2"/>
        </w:rPr>
        <w:t xml:space="preserve"> </w:t>
      </w:r>
      <w:r w:rsidR="000B7E0B" w:rsidRPr="000B7E0B">
        <w:rPr>
          <w:rFonts w:ascii="Times New Roman" w:hAnsi="Times New Roman" w:cs="Times New Roman"/>
          <w:sz w:val="24"/>
          <w:szCs w:val="24"/>
        </w:rPr>
        <w:t>Radziwi</w:t>
      </w:r>
      <w:r w:rsidR="003D3880">
        <w:rPr>
          <w:rFonts w:ascii="Times New Roman" w:hAnsi="Times New Roman" w:cs="Times New Roman"/>
          <w:sz w:val="24"/>
          <w:szCs w:val="24"/>
        </w:rPr>
        <w:t>łłowskiej, Skłodowskiej-Curie i </w:t>
      </w:r>
      <w:r w:rsidR="000B7E0B" w:rsidRPr="000B7E0B">
        <w:rPr>
          <w:rFonts w:ascii="Times New Roman" w:hAnsi="Times New Roman" w:cs="Times New Roman"/>
          <w:sz w:val="24"/>
          <w:szCs w:val="24"/>
        </w:rPr>
        <w:t>Zamenhofa w strefie płatnego parkowania w Krakowie.</w:t>
      </w:r>
      <w:r w:rsidR="00775C69">
        <w:rPr>
          <w:rFonts w:ascii="Times New Roman" w:hAnsi="Times New Roman" w:cs="Times New Roman"/>
          <w:sz w:val="24"/>
          <w:szCs w:val="24"/>
        </w:rPr>
        <w:t xml:space="preserve"> Dla</w:t>
      </w:r>
      <w:r w:rsidR="00DF75EA">
        <w:rPr>
          <w:rFonts w:ascii="Times New Roman" w:hAnsi="Times New Roman" w:cs="Times New Roman"/>
          <w:sz w:val="24"/>
          <w:szCs w:val="24"/>
        </w:rPr>
        <w:t>tego błędnym twierdzeniem jest ż</w:t>
      </w:r>
      <w:r w:rsidR="00775C69">
        <w:rPr>
          <w:rFonts w:ascii="Times New Roman" w:hAnsi="Times New Roman" w:cs="Times New Roman"/>
          <w:sz w:val="24"/>
          <w:szCs w:val="24"/>
        </w:rPr>
        <w:t>e wprowadzenie ww. organizacji ruchu odbyło się bez konsultacji z mieszkańcami.</w:t>
      </w:r>
    </w:p>
    <w:p w:rsidR="0000592A" w:rsidRDefault="00DF75EA" w:rsidP="005E63C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16FD">
        <w:rPr>
          <w:rFonts w:ascii="Times New Roman" w:hAnsi="Times New Roman" w:cs="Times New Roman"/>
          <w:sz w:val="24"/>
          <w:szCs w:val="24"/>
        </w:rPr>
        <w:t xml:space="preserve">Analiza zastosowania określonego rozwiązania w organizacji ruchu podejmowana jest przez organ zarządzający ruchem na podstawie §2 ust.1 </w:t>
      </w:r>
      <w:r w:rsidR="003D3880">
        <w:rPr>
          <w:rFonts w:ascii="Times New Roman" w:hAnsi="Times New Roman" w:cs="Times New Roman"/>
          <w:sz w:val="24"/>
          <w:szCs w:val="24"/>
        </w:rPr>
        <w:t>r</w:t>
      </w:r>
      <w:r w:rsidR="00DE16FD">
        <w:rPr>
          <w:rFonts w:ascii="Times New Roman" w:hAnsi="Times New Roman" w:cs="Times New Roman"/>
          <w:sz w:val="24"/>
          <w:szCs w:val="24"/>
        </w:rPr>
        <w:t>ozporządzenia</w:t>
      </w:r>
      <w:r w:rsidR="003D3880">
        <w:rPr>
          <w:rFonts w:ascii="Times New Roman" w:hAnsi="Times New Roman" w:cs="Times New Roman"/>
          <w:sz w:val="24"/>
          <w:szCs w:val="24"/>
        </w:rPr>
        <w:t xml:space="preserve"> Ministra Infrastruktury z dnia 23 września 2003 r. </w:t>
      </w:r>
      <w:r w:rsidR="003D3880" w:rsidRPr="003D3880">
        <w:rPr>
          <w:rFonts w:ascii="Times New Roman" w:hAnsi="Times New Roman" w:cs="Times New Roman"/>
          <w:i/>
          <w:sz w:val="24"/>
          <w:szCs w:val="24"/>
        </w:rPr>
        <w:t>w sprawie szczegółowych warunków zarzadzania ruchem na drogach oraz wykonywania nadzoru nad tym zarządzaniem</w:t>
      </w:r>
      <w:r w:rsidR="003D3880" w:rsidRPr="003D3880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3D3880" w:rsidRPr="003D3880">
          <w:rPr>
            <w:rFonts w:ascii="Times New Roman" w:hAnsi="Times New Roman" w:cs="Times New Roman"/>
            <w:sz w:val="24"/>
            <w:szCs w:val="24"/>
          </w:rPr>
          <w:t>Dz.U. 20</w:t>
        </w:r>
        <w:r w:rsidR="00DB5BB8">
          <w:rPr>
            <w:rFonts w:ascii="Times New Roman" w:hAnsi="Times New Roman" w:cs="Times New Roman"/>
            <w:sz w:val="24"/>
            <w:szCs w:val="24"/>
          </w:rPr>
          <w:t>17</w:t>
        </w:r>
        <w:r w:rsidR="003D3880" w:rsidRPr="003D3880">
          <w:rPr>
            <w:rFonts w:ascii="Times New Roman" w:hAnsi="Times New Roman" w:cs="Times New Roman"/>
            <w:sz w:val="24"/>
            <w:szCs w:val="24"/>
          </w:rPr>
          <w:t xml:space="preserve"> poz. </w:t>
        </w:r>
        <w:r w:rsidR="00DB5BB8">
          <w:rPr>
            <w:rFonts w:ascii="Times New Roman" w:hAnsi="Times New Roman" w:cs="Times New Roman"/>
            <w:sz w:val="24"/>
            <w:szCs w:val="24"/>
          </w:rPr>
          <w:t>784</w:t>
        </w:r>
      </w:hyperlink>
      <w:r w:rsidR="00DB5BB8">
        <w:rPr>
          <w:rFonts w:ascii="Times New Roman" w:hAnsi="Times New Roman" w:cs="Times New Roman"/>
          <w:sz w:val="24"/>
          <w:szCs w:val="24"/>
        </w:rPr>
        <w:t xml:space="preserve"> ze zm.</w:t>
      </w:r>
      <w:r w:rsidR="003D3880" w:rsidRPr="003D3880">
        <w:rPr>
          <w:rFonts w:ascii="Times New Roman" w:hAnsi="Times New Roman" w:cs="Times New Roman"/>
          <w:sz w:val="24"/>
          <w:szCs w:val="24"/>
        </w:rPr>
        <w:t xml:space="preserve">), </w:t>
      </w:r>
      <w:r w:rsidR="00DB5BB8">
        <w:rPr>
          <w:rFonts w:ascii="Times New Roman" w:hAnsi="Times New Roman" w:cs="Times New Roman"/>
          <w:sz w:val="24"/>
          <w:szCs w:val="24"/>
        </w:rPr>
        <w:t>(</w:t>
      </w:r>
      <w:r w:rsidR="003D3880" w:rsidRPr="003D3880">
        <w:rPr>
          <w:rFonts w:ascii="Times New Roman" w:hAnsi="Times New Roman" w:cs="Times New Roman"/>
          <w:sz w:val="24"/>
          <w:szCs w:val="24"/>
        </w:rPr>
        <w:t xml:space="preserve">dalej </w:t>
      </w:r>
      <w:r w:rsidR="00DB5BB8">
        <w:rPr>
          <w:rFonts w:ascii="Times New Roman" w:hAnsi="Times New Roman" w:cs="Times New Roman"/>
          <w:sz w:val="24"/>
          <w:szCs w:val="24"/>
        </w:rPr>
        <w:t>„</w:t>
      </w:r>
      <w:r w:rsidR="003D3880" w:rsidRPr="003D3880">
        <w:rPr>
          <w:rFonts w:ascii="Times New Roman" w:hAnsi="Times New Roman" w:cs="Times New Roman"/>
          <w:sz w:val="24"/>
          <w:szCs w:val="24"/>
        </w:rPr>
        <w:t>rozporządzeni</w:t>
      </w:r>
      <w:r w:rsidR="00DB5BB8">
        <w:rPr>
          <w:rFonts w:ascii="Times New Roman" w:hAnsi="Times New Roman" w:cs="Times New Roman"/>
          <w:sz w:val="24"/>
          <w:szCs w:val="24"/>
        </w:rPr>
        <w:t>e”</w:t>
      </w:r>
      <w:r w:rsidR="003D3880">
        <w:rPr>
          <w:rFonts w:ascii="myriad-pro" w:hAnsi="myriad-pro"/>
          <w:sz w:val="27"/>
          <w:szCs w:val="27"/>
        </w:rPr>
        <w:t xml:space="preserve">, </w:t>
      </w:r>
      <w:r w:rsidR="00DE16FD">
        <w:rPr>
          <w:rFonts w:ascii="Times New Roman" w:hAnsi="Times New Roman" w:cs="Times New Roman"/>
          <w:sz w:val="24"/>
          <w:szCs w:val="24"/>
        </w:rPr>
        <w:t>zgodnie z którym działania w zakresie zarządzania ruchem realizowane są przez podejmowanie czynności organizacyjno-technicznych, w szczególności nadzór i analizę istniejącej organizacji ruchu w zakresie bezpiec</w:t>
      </w:r>
      <w:r w:rsidR="00DB5BB8">
        <w:rPr>
          <w:rFonts w:ascii="Times New Roman" w:hAnsi="Times New Roman" w:cs="Times New Roman"/>
          <w:sz w:val="24"/>
          <w:szCs w:val="24"/>
        </w:rPr>
        <w:t>zeństwa ruchu i jego efektywności</w:t>
      </w:r>
      <w:r w:rsidR="00DE16FD">
        <w:rPr>
          <w:rFonts w:ascii="Times New Roman" w:hAnsi="Times New Roman" w:cs="Times New Roman"/>
          <w:sz w:val="24"/>
          <w:szCs w:val="24"/>
        </w:rPr>
        <w:t xml:space="preserve">. </w:t>
      </w:r>
      <w:r w:rsidR="00DB5BB8">
        <w:rPr>
          <w:rFonts w:ascii="Times New Roman" w:hAnsi="Times New Roman" w:cs="Times New Roman"/>
          <w:sz w:val="24"/>
          <w:szCs w:val="24"/>
        </w:rPr>
        <w:t>Zastosowanie określonego rozwiązania w organizacji ruchu jest</w:t>
      </w:r>
      <w:r w:rsidR="00DE16FD">
        <w:rPr>
          <w:rFonts w:ascii="Times New Roman" w:hAnsi="Times New Roman" w:cs="Times New Roman"/>
          <w:sz w:val="24"/>
          <w:szCs w:val="24"/>
        </w:rPr>
        <w:t xml:space="preserve"> również wynikiem </w:t>
      </w:r>
      <w:r w:rsidR="00266BD2">
        <w:rPr>
          <w:rFonts w:ascii="Times New Roman" w:hAnsi="Times New Roman" w:cs="Times New Roman"/>
          <w:sz w:val="24"/>
          <w:szCs w:val="24"/>
        </w:rPr>
        <w:t>i </w:t>
      </w:r>
      <w:r w:rsidR="00DE16FD">
        <w:rPr>
          <w:rFonts w:ascii="Times New Roman" w:hAnsi="Times New Roman" w:cs="Times New Roman"/>
          <w:sz w:val="24"/>
          <w:szCs w:val="24"/>
        </w:rPr>
        <w:t>efektem dział</w:t>
      </w:r>
      <w:r w:rsidR="003D3880">
        <w:rPr>
          <w:rFonts w:ascii="Times New Roman" w:hAnsi="Times New Roman" w:cs="Times New Roman"/>
          <w:sz w:val="24"/>
          <w:szCs w:val="24"/>
        </w:rPr>
        <w:t>ań podejmowanych przez organ w </w:t>
      </w:r>
      <w:r w:rsidR="00DE16FD">
        <w:rPr>
          <w:rFonts w:ascii="Times New Roman" w:hAnsi="Times New Roman" w:cs="Times New Roman"/>
          <w:sz w:val="24"/>
          <w:szCs w:val="24"/>
        </w:rPr>
        <w:t xml:space="preserve">postaci przeprowadzonych odrębnych analiz potrzeb bezpieczeństwa ruchu drogowego  - zgodnie z §3 ust.1 pkt. 2 rozporządzenia. Zatwierdzenie organizacji ruchu jest czynnością </w:t>
      </w:r>
      <w:proofErr w:type="spellStart"/>
      <w:r w:rsidR="00DE16FD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="00DE16FD">
        <w:rPr>
          <w:rFonts w:ascii="Times New Roman" w:hAnsi="Times New Roman" w:cs="Times New Roman"/>
          <w:sz w:val="24"/>
          <w:szCs w:val="24"/>
        </w:rPr>
        <w:t xml:space="preserve"> – techniczną i w świetle treści rozporządzenia nie musi obligatoryjnie zawierać elementów przekonywania o zasadności wprowadzenia określonego rozwiązania z zakresu bezpieczeństwa ruchu drogowego. W szczególności dotyczy to sytuacji, gdy –</w:t>
      </w:r>
      <w:r w:rsidR="004B30AF">
        <w:rPr>
          <w:rFonts w:ascii="Times New Roman" w:hAnsi="Times New Roman" w:cs="Times New Roman"/>
          <w:sz w:val="24"/>
          <w:szCs w:val="24"/>
        </w:rPr>
        <w:t>jak w niniejszej sprawie</w:t>
      </w:r>
      <w:r w:rsidR="00DE16FD">
        <w:rPr>
          <w:rFonts w:ascii="Times New Roman" w:hAnsi="Times New Roman" w:cs="Times New Roman"/>
          <w:sz w:val="24"/>
          <w:szCs w:val="24"/>
        </w:rPr>
        <w:t>– projekt organizacji ruchu został opracowany przez organ zarządzający ruchem i był on wynikiem prze</w:t>
      </w:r>
      <w:r w:rsidR="004B30AF">
        <w:rPr>
          <w:rFonts w:ascii="Times New Roman" w:hAnsi="Times New Roman" w:cs="Times New Roman"/>
          <w:sz w:val="24"/>
          <w:szCs w:val="24"/>
        </w:rPr>
        <w:t>prowadzonych wcześniej analiz i </w:t>
      </w:r>
      <w:r w:rsidR="00DE16FD">
        <w:rPr>
          <w:rFonts w:ascii="Times New Roman" w:hAnsi="Times New Roman" w:cs="Times New Roman"/>
          <w:sz w:val="24"/>
          <w:szCs w:val="24"/>
        </w:rPr>
        <w:t>konsultacji z mieszkańcami.</w:t>
      </w:r>
    </w:p>
    <w:p w:rsidR="00F20114" w:rsidRDefault="0000592A" w:rsidP="005E63C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3565">
        <w:rPr>
          <w:rFonts w:ascii="Times New Roman" w:hAnsi="Times New Roman" w:cs="Times New Roman"/>
          <w:sz w:val="24"/>
          <w:szCs w:val="24"/>
        </w:rPr>
        <w:t xml:space="preserve">W uzasadnieniu projektu stałej organizacji ruchu - dla </w:t>
      </w:r>
      <w:r w:rsidR="00DB5BB8">
        <w:rPr>
          <w:rFonts w:ascii="Times New Roman" w:hAnsi="Times New Roman" w:cs="Times New Roman"/>
          <w:sz w:val="24"/>
          <w:szCs w:val="24"/>
        </w:rPr>
        <w:t>„</w:t>
      </w:r>
      <w:r w:rsidRPr="00A33565">
        <w:rPr>
          <w:rFonts w:ascii="Times New Roman" w:hAnsi="Times New Roman" w:cs="Times New Roman"/>
          <w:sz w:val="24"/>
          <w:szCs w:val="24"/>
        </w:rPr>
        <w:t xml:space="preserve">strefy ograniczonego ruchu" na ul. Radziwiłłowskiej, Skłodowskiej-Curie i Zamenhofa </w:t>
      </w:r>
      <w:r w:rsidR="003D3880">
        <w:rPr>
          <w:rFonts w:ascii="Times New Roman" w:hAnsi="Times New Roman" w:cs="Times New Roman"/>
          <w:sz w:val="24"/>
          <w:szCs w:val="24"/>
        </w:rPr>
        <w:t>w strefie płatnego parkowania w </w:t>
      </w:r>
      <w:r w:rsidRPr="00A33565">
        <w:rPr>
          <w:rFonts w:ascii="Times New Roman" w:hAnsi="Times New Roman" w:cs="Times New Roman"/>
          <w:sz w:val="24"/>
          <w:szCs w:val="24"/>
        </w:rPr>
        <w:t>Krakowie nr TZ.6101.2.13.2018 z dnia 15.02.2018 r. ws</w:t>
      </w:r>
      <w:r w:rsidR="003D3880">
        <w:rPr>
          <w:rFonts w:ascii="Times New Roman" w:hAnsi="Times New Roman" w:cs="Times New Roman"/>
          <w:sz w:val="24"/>
          <w:szCs w:val="24"/>
        </w:rPr>
        <w:t>kazano, że ograniczenie ruchu w </w:t>
      </w:r>
      <w:r w:rsidRPr="00A33565">
        <w:rPr>
          <w:rFonts w:ascii="Times New Roman" w:hAnsi="Times New Roman" w:cs="Times New Roman"/>
          <w:sz w:val="24"/>
          <w:szCs w:val="24"/>
        </w:rPr>
        <w:t>tym rejonie ma za z</w:t>
      </w:r>
      <w:r w:rsidR="00DB5BB8">
        <w:rPr>
          <w:rFonts w:ascii="Times New Roman" w:hAnsi="Times New Roman" w:cs="Times New Roman"/>
          <w:sz w:val="24"/>
          <w:szCs w:val="24"/>
        </w:rPr>
        <w:t>adanie zmniejszyć ruch pojazdów</w:t>
      </w:r>
      <w:r w:rsidRPr="00A33565">
        <w:rPr>
          <w:rFonts w:ascii="Times New Roman" w:hAnsi="Times New Roman" w:cs="Times New Roman"/>
          <w:sz w:val="24"/>
          <w:szCs w:val="24"/>
        </w:rPr>
        <w:t xml:space="preserve"> na obszarze, który charakteryzuje się ścisłą zabudową mieszkalno-usługowo-handlową, a ulice pro</w:t>
      </w:r>
      <w:r w:rsidR="00F20114">
        <w:rPr>
          <w:rFonts w:ascii="Times New Roman" w:hAnsi="Times New Roman" w:cs="Times New Roman"/>
          <w:sz w:val="24"/>
          <w:szCs w:val="24"/>
        </w:rPr>
        <w:t>wadzące ruch w sporej części są </w:t>
      </w:r>
      <w:r w:rsidRPr="00A33565">
        <w:rPr>
          <w:rFonts w:ascii="Times New Roman" w:hAnsi="Times New Roman" w:cs="Times New Roman"/>
          <w:sz w:val="24"/>
          <w:szCs w:val="24"/>
        </w:rPr>
        <w:t>jednokierunkowe i wąskie. Zmiany te zostały wprowadzone w celu podniesienia bezpieczeństwa przede wszystkim dla niechronionych użytkowników drogi</w:t>
      </w:r>
      <w:r w:rsidR="003D3880">
        <w:rPr>
          <w:rFonts w:ascii="Times New Roman" w:hAnsi="Times New Roman" w:cs="Times New Roman"/>
          <w:sz w:val="24"/>
          <w:szCs w:val="24"/>
        </w:rPr>
        <w:t>, których duży ruch generuje bliskie sąsiedztwo Dworca Głównego oraz dużej galer</w:t>
      </w:r>
      <w:r w:rsidR="005E63CC">
        <w:rPr>
          <w:rFonts w:ascii="Times New Roman" w:hAnsi="Times New Roman" w:cs="Times New Roman"/>
          <w:sz w:val="24"/>
          <w:szCs w:val="24"/>
        </w:rPr>
        <w:t>ii handlowej. Poza tym ulice te </w:t>
      </w:r>
      <w:r w:rsidR="003D3880">
        <w:rPr>
          <w:rFonts w:ascii="Times New Roman" w:hAnsi="Times New Roman" w:cs="Times New Roman"/>
          <w:sz w:val="24"/>
          <w:szCs w:val="24"/>
        </w:rPr>
        <w:t>często wykorzystywane są przez mieszkańców oraz turyst</w:t>
      </w:r>
      <w:r w:rsidR="00F20114">
        <w:rPr>
          <w:rFonts w:ascii="Times New Roman" w:hAnsi="Times New Roman" w:cs="Times New Roman"/>
          <w:sz w:val="24"/>
          <w:szCs w:val="24"/>
        </w:rPr>
        <w:t>ów w celu przemieszczania się w </w:t>
      </w:r>
      <w:r w:rsidR="003D3880">
        <w:rPr>
          <w:rFonts w:ascii="Times New Roman" w:hAnsi="Times New Roman" w:cs="Times New Roman"/>
          <w:sz w:val="24"/>
          <w:szCs w:val="24"/>
        </w:rPr>
        <w:t>kierunku Starego Miasta</w:t>
      </w:r>
      <w:r w:rsidR="00F20114">
        <w:rPr>
          <w:rFonts w:ascii="Times New Roman" w:hAnsi="Times New Roman" w:cs="Times New Roman"/>
          <w:sz w:val="24"/>
          <w:szCs w:val="24"/>
        </w:rPr>
        <w:t>.</w:t>
      </w:r>
      <w:r w:rsidR="003D3880">
        <w:rPr>
          <w:rFonts w:ascii="Times New Roman" w:hAnsi="Times New Roman" w:cs="Times New Roman"/>
          <w:sz w:val="24"/>
          <w:szCs w:val="24"/>
        </w:rPr>
        <w:t xml:space="preserve"> </w:t>
      </w:r>
      <w:r w:rsidRPr="00A33565">
        <w:rPr>
          <w:rFonts w:ascii="Times New Roman" w:hAnsi="Times New Roman" w:cs="Times New Roman"/>
          <w:sz w:val="24"/>
          <w:szCs w:val="24"/>
        </w:rPr>
        <w:t xml:space="preserve">Wskazano zatem, że zmiany w organizacji ruchu determinowane były dążeniem do poprawy bezpieczeństwa i porządku publicznego. </w:t>
      </w:r>
    </w:p>
    <w:p w:rsidR="0000592A" w:rsidRDefault="0000592A" w:rsidP="00DB5BB8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3565">
        <w:rPr>
          <w:rFonts w:ascii="Times New Roman" w:hAnsi="Times New Roman" w:cs="Times New Roman"/>
          <w:sz w:val="24"/>
          <w:szCs w:val="24"/>
        </w:rPr>
        <w:t xml:space="preserve">Należy zauważyć, że </w:t>
      </w:r>
      <w:r w:rsidR="00DB5BB8">
        <w:rPr>
          <w:rFonts w:ascii="Times New Roman" w:hAnsi="Times New Roman" w:cs="Times New Roman"/>
          <w:sz w:val="24"/>
          <w:szCs w:val="24"/>
        </w:rPr>
        <w:t xml:space="preserve">zapewnienie bezpieczeństwa ruchu drogowego poprzez zarzadzanie organizacją ruchu, stanowi wyraz konstytucyjnej zasady ochrony życia, wyrażonej w art. 38 Konstytucji </w:t>
      </w:r>
      <w:r w:rsidR="0053509A">
        <w:rPr>
          <w:rFonts w:ascii="Times New Roman" w:hAnsi="Times New Roman" w:cs="Times New Roman"/>
          <w:sz w:val="24"/>
          <w:szCs w:val="24"/>
        </w:rPr>
        <w:t>RP oraz zagwarantowanego w art.</w:t>
      </w:r>
      <w:r w:rsidR="00DB5BB8">
        <w:rPr>
          <w:rFonts w:ascii="Times New Roman" w:hAnsi="Times New Roman" w:cs="Times New Roman"/>
          <w:sz w:val="24"/>
          <w:szCs w:val="24"/>
        </w:rPr>
        <w:t xml:space="preserve"> 5 Konstytucji RP nakazu zapewnienia bezpieczeństwa obywateli. </w:t>
      </w:r>
    </w:p>
    <w:p w:rsidR="00DB5BB8" w:rsidRDefault="00DB5BB8" w:rsidP="00DB5BB8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ruchu w „strefie ograniczonego ruchu” na ul. Radziwiłłowskiej, Skłodowskiej-Curie i Zamenhoffa w strefie płatnego parkowania służy do realizacji wytycznych zawartych w Konstytucji RP.</w:t>
      </w:r>
    </w:p>
    <w:p w:rsidR="0000592A" w:rsidRPr="0000592A" w:rsidRDefault="0000592A" w:rsidP="005E63C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592A">
        <w:rPr>
          <w:rFonts w:ascii="Times New Roman" w:hAnsi="Times New Roman" w:cs="Times New Roman"/>
          <w:sz w:val="24"/>
          <w:szCs w:val="24"/>
        </w:rPr>
        <w:t>Bez wątpienia na zakres pojęcia „z drogi publicznej może korzystać każdy” składają się wszyscy użytkownicy drogi publicznej, których dotycz</w:t>
      </w:r>
      <w:r w:rsidR="00F20114">
        <w:rPr>
          <w:rFonts w:ascii="Times New Roman" w:hAnsi="Times New Roman" w:cs="Times New Roman"/>
          <w:sz w:val="24"/>
          <w:szCs w:val="24"/>
        </w:rPr>
        <w:t>y organizacja ruchu drogowego w </w:t>
      </w:r>
      <w:r w:rsidRPr="0000592A">
        <w:rPr>
          <w:rFonts w:ascii="Times New Roman" w:hAnsi="Times New Roman" w:cs="Times New Roman"/>
          <w:sz w:val="24"/>
          <w:szCs w:val="24"/>
        </w:rPr>
        <w:t>obrębie przedmiotowych ulic – społeczność lokalna oraz inne osoby, spoza tej społeczności których dotyczy lub będzie dotyczyć organizacja ruchu drogowego w tej części Krakowa. Dlatego w przedmiotowej lokalizacji przy znaku B</w:t>
      </w:r>
      <w:r w:rsidR="003D3880">
        <w:rPr>
          <w:rFonts w:ascii="Times New Roman" w:hAnsi="Times New Roman" w:cs="Times New Roman"/>
          <w:sz w:val="24"/>
          <w:szCs w:val="24"/>
        </w:rPr>
        <w:t>-</w:t>
      </w:r>
      <w:r w:rsidRPr="0000592A">
        <w:rPr>
          <w:rFonts w:ascii="Times New Roman" w:hAnsi="Times New Roman" w:cs="Times New Roman"/>
          <w:sz w:val="24"/>
          <w:szCs w:val="24"/>
        </w:rPr>
        <w:t xml:space="preserve">1 </w:t>
      </w:r>
      <w:r w:rsidR="003D3880">
        <w:rPr>
          <w:rFonts w:ascii="Times New Roman" w:hAnsi="Times New Roman" w:cs="Times New Roman"/>
          <w:sz w:val="24"/>
          <w:szCs w:val="24"/>
        </w:rPr>
        <w:t>„zakaz ruchu w obu kierunkach</w:t>
      </w:r>
      <w:r w:rsidR="00F20114">
        <w:rPr>
          <w:rFonts w:ascii="Times New Roman" w:hAnsi="Times New Roman" w:cs="Times New Roman"/>
          <w:sz w:val="24"/>
          <w:szCs w:val="24"/>
        </w:rPr>
        <w:t>”</w:t>
      </w:r>
      <w:r w:rsidR="003D3880">
        <w:rPr>
          <w:rFonts w:ascii="Times New Roman" w:hAnsi="Times New Roman" w:cs="Times New Roman"/>
          <w:sz w:val="24"/>
          <w:szCs w:val="24"/>
        </w:rPr>
        <w:t xml:space="preserve"> </w:t>
      </w:r>
      <w:r w:rsidRPr="0000592A">
        <w:rPr>
          <w:rFonts w:ascii="Times New Roman" w:hAnsi="Times New Roman" w:cs="Times New Roman"/>
          <w:sz w:val="24"/>
          <w:szCs w:val="24"/>
        </w:rPr>
        <w:t>zastosowano tabliczkę „Nie dotyczy pojazdów: min. doje</w:t>
      </w:r>
      <w:r w:rsidR="00F20114">
        <w:rPr>
          <w:rFonts w:ascii="Times New Roman" w:hAnsi="Times New Roman" w:cs="Times New Roman"/>
          <w:sz w:val="24"/>
          <w:szCs w:val="24"/>
        </w:rPr>
        <w:t>żdżających na teren posesji lub </w:t>
      </w:r>
      <w:r w:rsidRPr="0000592A">
        <w:rPr>
          <w:rFonts w:ascii="Times New Roman" w:hAnsi="Times New Roman" w:cs="Times New Roman"/>
          <w:sz w:val="24"/>
          <w:szCs w:val="24"/>
        </w:rPr>
        <w:t xml:space="preserve">garażu”, co jednoznacznie wskazuje, że nie został skarżącym, którzy są właścicielami nieruchomości położonej w obszarze oddziaływania wprowadzonej strefy, ograniczony dostęp do nieruchomości. Zmiana organizacji ruchu nie uniemożliwia prowadzenia działalności gospodarczej, nie odejmuje ani nie ogranicza prawa własności skarżących, nie zmienia przeznaczenia terenu. </w:t>
      </w:r>
      <w:r w:rsidR="00266BD2">
        <w:rPr>
          <w:rFonts w:ascii="Times New Roman" w:hAnsi="Times New Roman" w:cs="Times New Roman"/>
          <w:sz w:val="24"/>
          <w:szCs w:val="24"/>
        </w:rPr>
        <w:t>P</w:t>
      </w:r>
      <w:r w:rsidRPr="0000592A">
        <w:rPr>
          <w:rFonts w:ascii="Times New Roman" w:hAnsi="Times New Roman" w:cs="Times New Roman"/>
          <w:sz w:val="24"/>
          <w:szCs w:val="24"/>
        </w:rPr>
        <w:t>rzy klasyfikowaniu wyłączen</w:t>
      </w:r>
      <w:r w:rsidR="00F20114">
        <w:rPr>
          <w:rFonts w:ascii="Times New Roman" w:hAnsi="Times New Roman" w:cs="Times New Roman"/>
          <w:sz w:val="24"/>
          <w:szCs w:val="24"/>
        </w:rPr>
        <w:t>ia, które obowiąz</w:t>
      </w:r>
      <w:r w:rsidR="00DB5BB8">
        <w:rPr>
          <w:rFonts w:ascii="Times New Roman" w:hAnsi="Times New Roman" w:cs="Times New Roman"/>
          <w:sz w:val="24"/>
          <w:szCs w:val="24"/>
        </w:rPr>
        <w:t>uje</w:t>
      </w:r>
      <w:r w:rsidR="00F20114">
        <w:rPr>
          <w:rFonts w:ascii="Times New Roman" w:hAnsi="Times New Roman" w:cs="Times New Roman"/>
          <w:sz w:val="24"/>
          <w:szCs w:val="24"/>
        </w:rPr>
        <w:t xml:space="preserve"> na </w:t>
      </w:r>
      <w:r w:rsidRPr="0000592A">
        <w:rPr>
          <w:rFonts w:ascii="Times New Roman" w:hAnsi="Times New Roman" w:cs="Times New Roman"/>
          <w:sz w:val="24"/>
          <w:szCs w:val="24"/>
        </w:rPr>
        <w:t>przedmiotowym obszarze posiłkowano się zapisami U</w:t>
      </w:r>
      <w:r w:rsidR="00F20114">
        <w:rPr>
          <w:rFonts w:ascii="Times New Roman" w:hAnsi="Times New Roman" w:cs="Times New Roman"/>
          <w:sz w:val="24"/>
          <w:szCs w:val="24"/>
        </w:rPr>
        <w:t>chwały Rady Dzielnicy</w:t>
      </w:r>
      <w:r w:rsidR="00DB5BB8">
        <w:rPr>
          <w:rFonts w:ascii="Times New Roman" w:hAnsi="Times New Roman" w:cs="Times New Roman"/>
          <w:sz w:val="24"/>
          <w:szCs w:val="24"/>
        </w:rPr>
        <w:t xml:space="preserve"> I Stare Miasto z dnia 13 lipca 2017 r.</w:t>
      </w:r>
      <w:r w:rsidR="00F20114">
        <w:rPr>
          <w:rFonts w:ascii="Times New Roman" w:hAnsi="Times New Roman" w:cs="Times New Roman"/>
          <w:sz w:val="24"/>
          <w:szCs w:val="24"/>
        </w:rPr>
        <w:t>, która to </w:t>
      </w:r>
      <w:r w:rsidRPr="0000592A">
        <w:rPr>
          <w:rFonts w:ascii="Times New Roman" w:hAnsi="Times New Roman" w:cs="Times New Roman"/>
          <w:sz w:val="24"/>
          <w:szCs w:val="24"/>
        </w:rPr>
        <w:t xml:space="preserve">w uzasadnieniu wskazywała jakie informacje powinny znajdować się pod znakami. </w:t>
      </w:r>
    </w:p>
    <w:p w:rsidR="00266BD2" w:rsidRPr="00266BD2" w:rsidRDefault="0053509A" w:rsidP="005E63C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Odnosząc się do zarzutu,</w:t>
      </w:r>
      <w:r w:rsidR="00266BD2" w:rsidRPr="00266BD2">
        <w:rPr>
          <w:rFonts w:ascii="Times New Roman" w:hAnsi="Times New Roman" w:cs="Times New Roman"/>
          <w:sz w:val="24"/>
          <w:szCs w:val="24"/>
        </w:rPr>
        <w:t xml:space="preserve"> że zatwierdzona organizacja ruchu powoduje ograniczenie prowadzenia działalności  gospodarczej, gdyż szeroka grupa pacjentów nie jest wstanie dostać się w pobliż</w:t>
      </w:r>
      <w:r w:rsidR="00266BD2">
        <w:rPr>
          <w:rFonts w:ascii="Times New Roman" w:hAnsi="Times New Roman" w:cs="Times New Roman"/>
          <w:sz w:val="24"/>
          <w:szCs w:val="24"/>
        </w:rPr>
        <w:t>e gabinetu stomatologicznego</w:t>
      </w:r>
      <w:r w:rsidR="00DB5BB8">
        <w:rPr>
          <w:rFonts w:ascii="Times New Roman" w:hAnsi="Times New Roman" w:cs="Times New Roman"/>
          <w:sz w:val="24"/>
          <w:szCs w:val="24"/>
        </w:rPr>
        <w:t>, n</w:t>
      </w:r>
      <w:r w:rsidR="00266BD2" w:rsidRPr="00266BD2">
        <w:rPr>
          <w:rFonts w:ascii="Times New Roman" w:hAnsi="Times New Roman" w:cs="Times New Roman"/>
          <w:sz w:val="24"/>
          <w:szCs w:val="24"/>
        </w:rPr>
        <w:t xml:space="preserve">ależy zaznaczyć, że żaden przepis ustawy </w:t>
      </w:r>
      <w:r w:rsidR="00F20114">
        <w:rPr>
          <w:rFonts w:ascii="Times New Roman" w:hAnsi="Times New Roman" w:cs="Times New Roman"/>
          <w:sz w:val="24"/>
          <w:szCs w:val="24"/>
        </w:rPr>
        <w:t xml:space="preserve">z dnia 20 czerwca 1997 r. </w:t>
      </w:r>
      <w:r w:rsidR="00266BD2" w:rsidRPr="00F20114">
        <w:rPr>
          <w:rFonts w:ascii="Times New Roman" w:hAnsi="Times New Roman" w:cs="Times New Roman"/>
          <w:i/>
          <w:sz w:val="24"/>
          <w:szCs w:val="24"/>
        </w:rPr>
        <w:t>Prawo o ruchu drogowym</w:t>
      </w:r>
      <w:r w:rsidR="00266BD2" w:rsidRPr="00266BD2">
        <w:rPr>
          <w:rFonts w:ascii="Times New Roman" w:hAnsi="Times New Roman" w:cs="Times New Roman"/>
          <w:sz w:val="24"/>
          <w:szCs w:val="24"/>
        </w:rPr>
        <w:t xml:space="preserve"> </w:t>
      </w:r>
      <w:r w:rsidR="00F20114">
        <w:rPr>
          <w:rFonts w:ascii="Times New Roman" w:hAnsi="Times New Roman" w:cs="Times New Roman"/>
          <w:sz w:val="24"/>
          <w:szCs w:val="24"/>
        </w:rPr>
        <w:t xml:space="preserve">(Dz. U. z 2018 r. poz. 1990 ze zm.) </w:t>
      </w:r>
      <w:r w:rsidR="00266BD2" w:rsidRPr="00266BD2">
        <w:rPr>
          <w:rFonts w:ascii="Times New Roman" w:hAnsi="Times New Roman" w:cs="Times New Roman"/>
          <w:sz w:val="24"/>
          <w:szCs w:val="24"/>
        </w:rPr>
        <w:t xml:space="preserve">ani też innej ustawy nie przyznaje osobie, prawa do parkowania na drodze publicznej i tym samym parkowania przy lokalach handlowych czy usługowych. Z art. 46 ust. 1 ww. ustawy wprost wynika, </w:t>
      </w:r>
      <w:r w:rsidR="00F20114">
        <w:rPr>
          <w:rFonts w:ascii="Times New Roman" w:hAnsi="Times New Roman" w:cs="Times New Roman"/>
          <w:sz w:val="24"/>
          <w:szCs w:val="24"/>
        </w:rPr>
        <w:t>ż</w:t>
      </w:r>
      <w:r w:rsidR="00266BD2" w:rsidRPr="00266BD2">
        <w:rPr>
          <w:rFonts w:ascii="Times New Roman" w:hAnsi="Times New Roman" w:cs="Times New Roman"/>
          <w:sz w:val="24"/>
          <w:szCs w:val="24"/>
        </w:rPr>
        <w:t xml:space="preserve">e </w:t>
      </w:r>
      <w:r w:rsidR="00F20114">
        <w:rPr>
          <w:rFonts w:ascii="Times New Roman" w:hAnsi="Times New Roman" w:cs="Times New Roman"/>
          <w:sz w:val="24"/>
          <w:szCs w:val="24"/>
        </w:rPr>
        <w:t>zatrzymanie i postój pojazdu są </w:t>
      </w:r>
      <w:r w:rsidR="00266BD2" w:rsidRPr="00266BD2">
        <w:rPr>
          <w:rFonts w:ascii="Times New Roman" w:hAnsi="Times New Roman" w:cs="Times New Roman"/>
          <w:sz w:val="24"/>
          <w:szCs w:val="24"/>
        </w:rPr>
        <w:t>dozwolone tylko w miejscach i w </w:t>
      </w:r>
      <w:r w:rsidR="00266BD2">
        <w:rPr>
          <w:rFonts w:ascii="Times New Roman" w:hAnsi="Times New Roman" w:cs="Times New Roman"/>
          <w:sz w:val="24"/>
          <w:szCs w:val="24"/>
        </w:rPr>
        <w:t>warunkach, w </w:t>
      </w:r>
      <w:r w:rsidR="00266BD2" w:rsidRPr="00266BD2">
        <w:rPr>
          <w:rFonts w:ascii="Times New Roman" w:hAnsi="Times New Roman" w:cs="Times New Roman"/>
          <w:sz w:val="24"/>
          <w:szCs w:val="24"/>
        </w:rPr>
        <w:t>których jest on z dostatecznej odległości wi</w:t>
      </w:r>
      <w:r w:rsidR="00F20114">
        <w:rPr>
          <w:rFonts w:ascii="Times New Roman" w:hAnsi="Times New Roman" w:cs="Times New Roman"/>
          <w:sz w:val="24"/>
          <w:szCs w:val="24"/>
        </w:rPr>
        <w:t>doczny dla innych kierujących i </w:t>
      </w:r>
      <w:r w:rsidR="00266BD2" w:rsidRPr="00266BD2">
        <w:rPr>
          <w:rFonts w:ascii="Times New Roman" w:hAnsi="Times New Roman" w:cs="Times New Roman"/>
          <w:sz w:val="24"/>
          <w:szCs w:val="24"/>
        </w:rPr>
        <w:t xml:space="preserve">nie powoduje zagrożenia bezpieczeństwa ruchu drogowego lub jego utrudnienia. </w:t>
      </w:r>
    </w:p>
    <w:p w:rsidR="00266BD2" w:rsidRDefault="00F20114" w:rsidP="005E63C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 także zauważyć</w:t>
      </w:r>
      <w:r w:rsidR="00266BD2" w:rsidRPr="00266BD2">
        <w:rPr>
          <w:rFonts w:ascii="Times New Roman" w:hAnsi="Times New Roman" w:cs="Times New Roman"/>
          <w:sz w:val="24"/>
          <w:szCs w:val="24"/>
        </w:rPr>
        <w:t xml:space="preserve">, że uwarunkowania faktyczne i prawne dla danej działalności gospodarczej mogą ulegać zmianom, z czym prowadzący taką działalność powinni się liczyć. Zmieniają się bowiem przepisy prawa, zmienia się infrastruktura, z czasem pojawiają się nowe potrzeby dla realizacji celów publicznych i bezpieczeństwa publicznego. Poza tym, co jest faktem powszechnie znanym, funkcjonujący wewnątrz obszaru układ drogowy cechuje się zdecydowanym deficytem ogólnodostępnych miejsc postojowych. </w:t>
      </w:r>
    </w:p>
    <w:p w:rsidR="00F20114" w:rsidRPr="00266BD2" w:rsidRDefault="00F20114" w:rsidP="005E63C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 na uwadze wszystko, co powyżej wskazano, przedmiotową uchwałę opiniuje się jak na wstępie.</w:t>
      </w:r>
    </w:p>
    <w:p w:rsidR="00266BD2" w:rsidRDefault="00266BD2" w:rsidP="00266BD2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ED9" w:rsidRDefault="00C56ED9" w:rsidP="0070719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56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-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F72EA"/>
    <w:multiLevelType w:val="hybridMultilevel"/>
    <w:tmpl w:val="A4806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222FB"/>
    <w:multiLevelType w:val="hybridMultilevel"/>
    <w:tmpl w:val="683AD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57"/>
    <w:rsid w:val="00004D94"/>
    <w:rsid w:val="0000592A"/>
    <w:rsid w:val="00007EC2"/>
    <w:rsid w:val="00026235"/>
    <w:rsid w:val="00051D81"/>
    <w:rsid w:val="00072E08"/>
    <w:rsid w:val="000B19D6"/>
    <w:rsid w:val="000B241D"/>
    <w:rsid w:val="000B7E0B"/>
    <w:rsid w:val="000C39A5"/>
    <w:rsid w:val="00143C30"/>
    <w:rsid w:val="00157A29"/>
    <w:rsid w:val="001A1009"/>
    <w:rsid w:val="001C493F"/>
    <w:rsid w:val="001F348C"/>
    <w:rsid w:val="002128A2"/>
    <w:rsid w:val="002527EB"/>
    <w:rsid w:val="00266BD2"/>
    <w:rsid w:val="002A7CA4"/>
    <w:rsid w:val="002C79D9"/>
    <w:rsid w:val="002D1B04"/>
    <w:rsid w:val="003378AD"/>
    <w:rsid w:val="003566A9"/>
    <w:rsid w:val="003C1EB4"/>
    <w:rsid w:val="003D3880"/>
    <w:rsid w:val="003D63B2"/>
    <w:rsid w:val="003D63FC"/>
    <w:rsid w:val="003E10A7"/>
    <w:rsid w:val="003F3363"/>
    <w:rsid w:val="0040432F"/>
    <w:rsid w:val="0042254F"/>
    <w:rsid w:val="004335F8"/>
    <w:rsid w:val="00433C99"/>
    <w:rsid w:val="0047624E"/>
    <w:rsid w:val="004A61E9"/>
    <w:rsid w:val="004B30AF"/>
    <w:rsid w:val="004B61CD"/>
    <w:rsid w:val="0053509A"/>
    <w:rsid w:val="00551ACC"/>
    <w:rsid w:val="00554171"/>
    <w:rsid w:val="00556E71"/>
    <w:rsid w:val="00574692"/>
    <w:rsid w:val="005D6228"/>
    <w:rsid w:val="005E63CC"/>
    <w:rsid w:val="0063469B"/>
    <w:rsid w:val="00655BBB"/>
    <w:rsid w:val="006A2AFC"/>
    <w:rsid w:val="006C516E"/>
    <w:rsid w:val="006C7280"/>
    <w:rsid w:val="00706E42"/>
    <w:rsid w:val="00707194"/>
    <w:rsid w:val="00711C1F"/>
    <w:rsid w:val="00726D4D"/>
    <w:rsid w:val="00730559"/>
    <w:rsid w:val="00732B07"/>
    <w:rsid w:val="00743DAD"/>
    <w:rsid w:val="00775C69"/>
    <w:rsid w:val="00797052"/>
    <w:rsid w:val="00797192"/>
    <w:rsid w:val="007B505B"/>
    <w:rsid w:val="007C5B79"/>
    <w:rsid w:val="00834043"/>
    <w:rsid w:val="00876F14"/>
    <w:rsid w:val="00912A6A"/>
    <w:rsid w:val="009530A3"/>
    <w:rsid w:val="009C6AB6"/>
    <w:rsid w:val="009C7BBD"/>
    <w:rsid w:val="009D59A4"/>
    <w:rsid w:val="009E6E85"/>
    <w:rsid w:val="009F0793"/>
    <w:rsid w:val="00A051DE"/>
    <w:rsid w:val="00A31E2E"/>
    <w:rsid w:val="00A33565"/>
    <w:rsid w:val="00A42E75"/>
    <w:rsid w:val="00A70D4D"/>
    <w:rsid w:val="00AA2E20"/>
    <w:rsid w:val="00B76335"/>
    <w:rsid w:val="00B8115A"/>
    <w:rsid w:val="00BB20FC"/>
    <w:rsid w:val="00BD3090"/>
    <w:rsid w:val="00C11428"/>
    <w:rsid w:val="00C56ED9"/>
    <w:rsid w:val="00C64137"/>
    <w:rsid w:val="00C838F0"/>
    <w:rsid w:val="00CB5CBC"/>
    <w:rsid w:val="00CE3AF9"/>
    <w:rsid w:val="00D1313A"/>
    <w:rsid w:val="00D17257"/>
    <w:rsid w:val="00D656EB"/>
    <w:rsid w:val="00DB5BB8"/>
    <w:rsid w:val="00DD4497"/>
    <w:rsid w:val="00DE16FD"/>
    <w:rsid w:val="00DF1386"/>
    <w:rsid w:val="00DF3345"/>
    <w:rsid w:val="00DF75EA"/>
    <w:rsid w:val="00E057FE"/>
    <w:rsid w:val="00E953D6"/>
    <w:rsid w:val="00EB5E59"/>
    <w:rsid w:val="00F20114"/>
    <w:rsid w:val="00F21306"/>
    <w:rsid w:val="00F21B21"/>
    <w:rsid w:val="00F37DEA"/>
    <w:rsid w:val="00F43F33"/>
    <w:rsid w:val="00F61361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5C50"/>
  <w15:chartTrackingRefBased/>
  <w15:docId w15:val="{A1C109DD-CF8A-4559-9F75-2CE55C4C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C30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3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38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8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8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8F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C7BBD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3D3880"/>
    <w:rPr>
      <w:color w:val="BE2A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wo.sejm.gov.pl/isap.nsf/DocDetails.xsp?id=WDU200317717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1B9A4-059F-441D-9D2D-7A5F3DA9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1117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Porcz Marta</dc:creator>
  <cp:keywords/>
  <dc:description/>
  <cp:lastModifiedBy>Przepiórka Gabriela</cp:lastModifiedBy>
  <cp:revision>8</cp:revision>
  <cp:lastPrinted>2019-09-06T10:27:00Z</cp:lastPrinted>
  <dcterms:created xsi:type="dcterms:W3CDTF">2019-09-03T15:39:00Z</dcterms:created>
  <dcterms:modified xsi:type="dcterms:W3CDTF">2019-09-06T12:09:00Z</dcterms:modified>
</cp:coreProperties>
</file>