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75"/>
        <w:gridCol w:w="3260"/>
        <w:gridCol w:w="779"/>
      </w:tblGrid>
      <w:tr w:rsidR="006C7F52" w:rsidTr="006C7F52">
        <w:trPr>
          <w:trHeight w:val="525"/>
        </w:trPr>
        <w:tc>
          <w:tcPr>
            <w:tcW w:w="568" w:type="dxa"/>
            <w:noWrap/>
            <w:vAlign w:val="bottom"/>
            <w:hideMark/>
          </w:tcPr>
          <w:p w:rsidR="006C7F52" w:rsidRDefault="00267D1E">
            <w:r>
              <w:t xml:space="preserve">  </w:t>
            </w:r>
          </w:p>
        </w:tc>
        <w:tc>
          <w:tcPr>
            <w:tcW w:w="8435" w:type="dxa"/>
            <w:gridSpan w:val="2"/>
            <w:noWrap/>
            <w:vAlign w:val="bottom"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b/>
                <w:bCs/>
                <w:sz w:val="20"/>
                <w:lang w:eastAsia="en-US"/>
              </w:rPr>
            </w:pPr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 xml:space="preserve">LOKALIZACJE DEFIBRYLATORÓW AED NA TERENIE KRAKOWA W RAMACH PROGRAMU KRAKOWSKA </w:t>
            </w:r>
            <w:r w:rsidR="00E74EF1">
              <w:rPr>
                <w:rFonts w:ascii="Lato" w:hAnsi="Lato" w:cs="Arial CE"/>
                <w:b/>
                <w:bCs/>
                <w:sz w:val="20"/>
                <w:lang w:eastAsia="en-US"/>
              </w:rPr>
              <w:t>SIEĆ IMPULS ŻYCIA (wg stanu na 25 maja 2020</w:t>
            </w:r>
            <w:bookmarkStart w:id="0" w:name="_GoBack"/>
            <w:bookmarkEnd w:id="0"/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 xml:space="preserve"> r.)</w:t>
            </w:r>
          </w:p>
        </w:tc>
        <w:tc>
          <w:tcPr>
            <w:tcW w:w="779" w:type="dxa"/>
            <w:hideMark/>
          </w:tcPr>
          <w:p w:rsidR="006C7F52" w:rsidRDefault="006C7F52">
            <w:pPr>
              <w:rPr>
                <w:rFonts w:ascii="Lato" w:hAnsi="Lato" w:cs="Arial CE"/>
                <w:b/>
                <w:bCs/>
                <w:sz w:val="20"/>
                <w:lang w:eastAsia="en-US"/>
              </w:rPr>
            </w:pPr>
          </w:p>
        </w:tc>
      </w:tr>
      <w:tr w:rsidR="006C7F52" w:rsidTr="006C7F52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b/>
                <w:sz w:val="20"/>
                <w:lang w:eastAsia="en-US"/>
              </w:rPr>
            </w:pPr>
            <w:r>
              <w:rPr>
                <w:rFonts w:ascii="Lato" w:hAnsi="Lato" w:cs="Arial CE"/>
                <w:b/>
                <w:sz w:val="20"/>
                <w:lang w:eastAsia="en-US"/>
              </w:rPr>
              <w:t> LP.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b/>
                <w:bCs/>
                <w:sz w:val="20"/>
                <w:lang w:eastAsia="en-US"/>
              </w:rPr>
            </w:pPr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>MIEJSCE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b/>
                <w:bCs/>
                <w:sz w:val="20"/>
                <w:lang w:eastAsia="en-US"/>
              </w:rPr>
            </w:pPr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>ADRES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b/>
                <w:bCs/>
                <w:sz w:val="20"/>
                <w:lang w:eastAsia="en-US"/>
              </w:rPr>
            </w:pPr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>Liczba AED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Regionalny Dworzec Autobusowy - Hol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Bosacka 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Regionalny Dworzec Autobusowy - Dyżurka kierowców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Bosacka 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3.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Polskie Koleje Państwowe  - Hol k/Globusa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Pl. Jana Nowaka Jeziorańskiego 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4.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Polskie Koleje Państwowe  - Biuro dworca PKP-INFO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Pl. Jana Nowaka Jeziorańskiego 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5.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Bazylika Mariacka - Zakrystia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Pl.  Mariacki 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6.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Pawilon Wystawienniczo-Informacyjny Wyspiański 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Plac Wszystkich Świętych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7.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Hotel Ester - obok Recepcji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Szeroka 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8.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Sąd Okręgowy w Krakowie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Przy Rondzie 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9.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Urząd Miasta Krakowa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al. Powstania Warszawskiego 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10.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Nowohuckie Centrum Kultury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al. Jana Pawła II 232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11.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Urząd Miasta Krakowa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os. Zgody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12.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Zakład Ubezpieczeń Społecznych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ul.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Pędzichów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13.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Urząd Skarbowy - Kraków Śródmieście – portiernia (ochrona)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Krowoderskich Zuchów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14.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Urząd Miasta Krakowa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Wielicka 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15.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Sanktuarium Miłosierdzia Bożego w Łagiewnikach - Furta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Siostry Faustyny 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16.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Międzynarodowy Port Lotniczy Kraków-Balice – korytarz strefy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Schengen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ul. Kpt. M.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Medweckiego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1, </w:t>
            </w:r>
          </w:p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32-083 Balice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17.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Międzynarodowy Port Lotniczy Kraków-Balice – strefa VIP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ul. Kpt. M.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Medweckiego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1, </w:t>
            </w:r>
          </w:p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32-083 Balice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18.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Międzynarodowy Port Lotniczy Kraków-Balice - Przyloty - INFO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ul. Kpt. M.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Medweckiego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1, </w:t>
            </w:r>
          </w:p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32-083 Balice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19.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Prokuratura Okręgowa w Krakowie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ul.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Mosiężnicza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20.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Muzeum Narodowe w Krakowie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Rynek Główny 3 - Sukiennice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21.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Małopolski Ośrodek Ruchu Drogowego - Hol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Nowohucka 33a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22.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Wojewódzka Biblioteka Publiczna - Hol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Rajska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23.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Prokuratura Okręgowa w Krakowie - Hol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os. Stalowe 16D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24.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Prokuratura Okręgowa w Krakowie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os. Kościuszkowskie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25.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Grodzki Urząd Pracy - pomieszczenie ochrony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Wąwozowa 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26.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Urząd Miasta Krakowa - Wydz. Architektury - Hol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Rynek Podgórski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27.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Centrum Jana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Pawla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II - Hol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ul.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Totus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Tuus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 xml:space="preserve">  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28.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 xml:space="preserve">Muzeum im. Emeryka 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Hutten</w:t>
            </w:r>
            <w:proofErr w:type="spellEnd"/>
            <w:r>
              <w:rPr>
                <w:rFonts w:ascii="Lato" w:hAnsi="Lato" w:cs="Arial CE"/>
                <w:sz w:val="20"/>
                <w:lang w:eastAsia="en-US"/>
              </w:rPr>
              <w:t>-Czapskiego - Hol poziom 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Piłsudskiego 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29.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Dom Jana Matejki - Hol parter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Floriańska 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1</w:t>
            </w:r>
          </w:p>
        </w:tc>
      </w:tr>
      <w:tr w:rsidR="006C7F52" w:rsidTr="006C7F5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30.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Straż Miejska Krakowa - na wyposażeniu dwóch radiowozów: O/Śródmieście i O/</w:t>
            </w:r>
            <w:proofErr w:type="spellStart"/>
            <w:r>
              <w:rPr>
                <w:rFonts w:ascii="Lato" w:hAnsi="Lato" w:cs="Arial CE"/>
                <w:sz w:val="20"/>
                <w:lang w:eastAsia="en-US"/>
              </w:rPr>
              <w:t>Krowodrza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ul. Dobrego Pasterza 116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2</w:t>
            </w:r>
          </w:p>
        </w:tc>
      </w:tr>
      <w:tr w:rsidR="006C7F52" w:rsidTr="006C7F52">
        <w:trPr>
          <w:trHeight w:val="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F52" w:rsidRDefault="006C7F52">
            <w:pPr>
              <w:spacing w:line="276" w:lineRule="auto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 </w:t>
            </w:r>
          </w:p>
        </w:tc>
        <w:tc>
          <w:tcPr>
            <w:tcW w:w="8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left"/>
              <w:rPr>
                <w:rFonts w:ascii="Lato" w:hAnsi="Lato" w:cs="Arial CE"/>
                <w:sz w:val="20"/>
                <w:lang w:eastAsia="en-US"/>
              </w:rPr>
            </w:pPr>
            <w:r>
              <w:rPr>
                <w:rFonts w:ascii="Lato" w:hAnsi="Lato" w:cs="Arial CE"/>
                <w:sz w:val="20"/>
                <w:lang w:eastAsia="en-US"/>
              </w:rPr>
              <w:t> </w:t>
            </w:r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 xml:space="preserve">RAZEM NA TERENIE KRAKOWA: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F52" w:rsidRDefault="006C7F52">
            <w:pPr>
              <w:spacing w:line="276" w:lineRule="auto"/>
              <w:jc w:val="center"/>
              <w:rPr>
                <w:rFonts w:ascii="Lato" w:hAnsi="Lato" w:cs="Arial CE"/>
                <w:b/>
                <w:bCs/>
                <w:sz w:val="20"/>
                <w:lang w:eastAsia="en-US"/>
              </w:rPr>
            </w:pPr>
            <w:r>
              <w:rPr>
                <w:rFonts w:ascii="Lato" w:hAnsi="Lato" w:cs="Arial CE"/>
                <w:b/>
                <w:bCs/>
                <w:sz w:val="20"/>
                <w:lang w:eastAsia="en-US"/>
              </w:rPr>
              <w:t>31</w:t>
            </w:r>
          </w:p>
        </w:tc>
      </w:tr>
    </w:tbl>
    <w:p w:rsidR="006C7F52" w:rsidRDefault="006C7F52" w:rsidP="006C7F52">
      <w:pPr>
        <w:rPr>
          <w:rFonts w:ascii="Lato" w:hAnsi="Lato"/>
        </w:rPr>
      </w:pPr>
    </w:p>
    <w:p w:rsidR="00B53C1A" w:rsidRDefault="00B53C1A"/>
    <w:sectPr w:rsidR="00B5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2"/>
    <w:rsid w:val="001D3829"/>
    <w:rsid w:val="00267D1E"/>
    <w:rsid w:val="005B2DAF"/>
    <w:rsid w:val="006C7F52"/>
    <w:rsid w:val="009B51EE"/>
    <w:rsid w:val="00A94E07"/>
    <w:rsid w:val="00B53C1A"/>
    <w:rsid w:val="00E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F004"/>
  <w15:chartTrackingRefBased/>
  <w15:docId w15:val="{21795809-9F65-4C94-B506-F8942745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AED_lokalizacje 2020</dc:title>
  <dc:subject>AKTUALIZACJA_25 maja 2020</dc:subject>
  <dc:creator>Włosik Krystyna</dc:creator>
  <cp:keywords/>
  <dc:description/>
  <cp:lastModifiedBy>Włosik Krystyna</cp:lastModifiedBy>
  <cp:revision>4</cp:revision>
  <cp:lastPrinted>2019-03-11T09:33:00Z</cp:lastPrinted>
  <dcterms:created xsi:type="dcterms:W3CDTF">2020-05-25T11:22:00Z</dcterms:created>
  <dcterms:modified xsi:type="dcterms:W3CDTF">2020-05-25T11:24:00Z</dcterms:modified>
</cp:coreProperties>
</file>