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5F" w:rsidRPr="0030594C" w:rsidRDefault="0053655F" w:rsidP="0053655F">
      <w:pPr>
        <w:rPr>
          <w:rFonts w:ascii="Lato" w:hAnsi="Lato"/>
          <w:b/>
          <w:sz w:val="24"/>
          <w:szCs w:val="24"/>
        </w:rPr>
      </w:pPr>
      <w:r w:rsidRPr="0030594C">
        <w:rPr>
          <w:rFonts w:ascii="Lato" w:hAnsi="Lato"/>
          <w:b/>
          <w:sz w:val="24"/>
          <w:szCs w:val="24"/>
        </w:rPr>
        <w:t xml:space="preserve">Stosowanie ustawy z dnia 20 lipca 2018 r. o przekształceniu prawa użytkowania wieczystego gruntów zabudowanych na cele mieszkaniowe w prawo własności tych gruntów </w:t>
      </w:r>
      <w:r w:rsidR="00743E88" w:rsidRPr="0030594C">
        <w:rPr>
          <w:rFonts w:ascii="Lato" w:hAnsi="Lato"/>
          <w:b/>
          <w:sz w:val="24"/>
          <w:szCs w:val="24"/>
        </w:rPr>
        <w:t>(</w:t>
      </w:r>
      <w:r w:rsidR="005860EF" w:rsidRPr="0030594C">
        <w:rPr>
          <w:rFonts w:ascii="Lato" w:hAnsi="Lato"/>
          <w:b/>
          <w:sz w:val="24"/>
          <w:szCs w:val="24"/>
        </w:rPr>
        <w:t xml:space="preserve">tj. Dz. U.  </w:t>
      </w:r>
      <w:r w:rsidR="00BC7F0D" w:rsidRPr="0030594C">
        <w:rPr>
          <w:rFonts w:ascii="Lato" w:hAnsi="Lato"/>
          <w:b/>
          <w:sz w:val="24"/>
          <w:szCs w:val="24"/>
        </w:rPr>
        <w:t>z 2019</w:t>
      </w:r>
      <w:r w:rsidR="00743E88" w:rsidRPr="0030594C">
        <w:rPr>
          <w:rFonts w:ascii="Lato" w:hAnsi="Lato"/>
          <w:b/>
          <w:sz w:val="24"/>
          <w:szCs w:val="24"/>
        </w:rPr>
        <w:t> </w:t>
      </w:r>
      <w:r w:rsidRPr="0030594C">
        <w:rPr>
          <w:rFonts w:ascii="Lato" w:hAnsi="Lato"/>
          <w:b/>
          <w:sz w:val="24"/>
          <w:szCs w:val="24"/>
        </w:rPr>
        <w:t>r., poz.</w:t>
      </w:r>
      <w:r w:rsidR="00BC7F0D" w:rsidRPr="0030594C">
        <w:rPr>
          <w:rFonts w:ascii="Lato" w:hAnsi="Lato"/>
          <w:b/>
          <w:sz w:val="24"/>
          <w:szCs w:val="24"/>
        </w:rPr>
        <w:t xml:space="preserve"> 916</w:t>
      </w:r>
      <w:r w:rsidR="006807DC" w:rsidRPr="0030594C">
        <w:rPr>
          <w:rFonts w:ascii="Lato" w:hAnsi="Lato"/>
          <w:b/>
          <w:sz w:val="24"/>
          <w:szCs w:val="24"/>
        </w:rPr>
        <w:t xml:space="preserve"> ze zm.</w:t>
      </w:r>
      <w:r w:rsidRPr="0030594C">
        <w:rPr>
          <w:rFonts w:ascii="Lato" w:hAnsi="Lato"/>
          <w:b/>
          <w:sz w:val="24"/>
          <w:szCs w:val="24"/>
        </w:rPr>
        <w:t xml:space="preserve">) </w:t>
      </w:r>
      <w:r w:rsidR="006807DC" w:rsidRPr="0030594C">
        <w:rPr>
          <w:rFonts w:ascii="Lato" w:hAnsi="Lato"/>
          <w:b/>
          <w:sz w:val="24"/>
          <w:szCs w:val="24"/>
        </w:rPr>
        <w:t xml:space="preserve">– </w:t>
      </w:r>
      <w:r w:rsidR="005860EF" w:rsidRPr="0030594C">
        <w:rPr>
          <w:rFonts w:ascii="Lato" w:hAnsi="Lato"/>
          <w:b/>
          <w:color w:val="000000" w:themeColor="text1"/>
          <w:sz w:val="24"/>
          <w:szCs w:val="24"/>
        </w:rPr>
        <w:t>zwanej dalej</w:t>
      </w:r>
      <w:r w:rsidR="006807DC" w:rsidRPr="0030594C">
        <w:rPr>
          <w:rFonts w:ascii="Lato" w:hAnsi="Lato"/>
          <w:b/>
          <w:color w:val="000000" w:themeColor="text1"/>
          <w:sz w:val="24"/>
          <w:szCs w:val="24"/>
        </w:rPr>
        <w:t>: „</w:t>
      </w:r>
      <w:r w:rsidR="00FE1240" w:rsidRPr="0030594C">
        <w:rPr>
          <w:rFonts w:ascii="Lato" w:hAnsi="Lato"/>
          <w:b/>
          <w:color w:val="000000" w:themeColor="text1"/>
          <w:sz w:val="24"/>
          <w:szCs w:val="24"/>
        </w:rPr>
        <w:t>ustawą”</w:t>
      </w:r>
      <w:r w:rsidR="006807DC" w:rsidRPr="0030594C">
        <w:rPr>
          <w:rFonts w:ascii="Lato" w:hAnsi="Lato"/>
          <w:b/>
          <w:color w:val="000000" w:themeColor="text1"/>
          <w:sz w:val="24"/>
          <w:szCs w:val="24"/>
        </w:rPr>
        <w:t xml:space="preserve"> </w:t>
      </w:r>
      <w:r w:rsidRPr="0030594C">
        <w:rPr>
          <w:rFonts w:ascii="Lato" w:hAnsi="Lato"/>
          <w:b/>
          <w:sz w:val="24"/>
          <w:szCs w:val="24"/>
        </w:rPr>
        <w:t xml:space="preserve">w </w:t>
      </w:r>
      <w:r w:rsidR="0030594C">
        <w:rPr>
          <w:rFonts w:ascii="Lato" w:hAnsi="Lato"/>
          <w:b/>
          <w:sz w:val="24"/>
          <w:szCs w:val="24"/>
        </w:rPr>
        <w:t>odniesieniu do </w:t>
      </w:r>
      <w:r w:rsidRPr="0030594C">
        <w:rPr>
          <w:rFonts w:ascii="Lato" w:hAnsi="Lato"/>
          <w:b/>
          <w:sz w:val="24"/>
          <w:szCs w:val="24"/>
        </w:rPr>
        <w:t>przedsiębiorców</w:t>
      </w:r>
      <w:r w:rsidR="006807DC" w:rsidRPr="0030594C">
        <w:rPr>
          <w:rFonts w:ascii="Lato" w:hAnsi="Lato"/>
          <w:b/>
          <w:sz w:val="24"/>
          <w:szCs w:val="24"/>
        </w:rPr>
        <w:t>.</w:t>
      </w:r>
      <w:r w:rsidRPr="0030594C">
        <w:rPr>
          <w:rFonts w:ascii="Lato" w:hAnsi="Lato"/>
          <w:b/>
          <w:sz w:val="24"/>
          <w:szCs w:val="24"/>
        </w:rPr>
        <w:t xml:space="preserve"> </w:t>
      </w:r>
    </w:p>
    <w:p w:rsidR="0053655F" w:rsidRPr="005860EF" w:rsidRDefault="0053655F" w:rsidP="0053655F">
      <w:pPr>
        <w:rPr>
          <w:rFonts w:ascii="Lato" w:hAnsi="Lato"/>
          <w:sz w:val="24"/>
          <w:szCs w:val="24"/>
        </w:rPr>
      </w:pPr>
    </w:p>
    <w:p w:rsidR="0053655F" w:rsidRPr="005860EF" w:rsidRDefault="0053655F" w:rsidP="0053655F">
      <w:pPr>
        <w:rPr>
          <w:rFonts w:ascii="Lato" w:hAnsi="Lato"/>
          <w:sz w:val="24"/>
          <w:szCs w:val="24"/>
        </w:rPr>
      </w:pPr>
      <w:r w:rsidRPr="005860EF">
        <w:rPr>
          <w:rFonts w:ascii="Lato" w:hAnsi="Lato"/>
          <w:sz w:val="24"/>
          <w:szCs w:val="24"/>
        </w:rPr>
        <w:t>Z dniem 1 stycznia 2019 r. prawo użytkowania wieczystego gruntów zabudowanych na cele mieszkaniowe przekształciło się w prawo własności tych gruntów. Przekształcenie dotyczy gruntów zabudowanych</w:t>
      </w:r>
      <w:r w:rsidR="00082A1B" w:rsidRPr="005860EF">
        <w:rPr>
          <w:rFonts w:ascii="Lato" w:hAnsi="Lato"/>
          <w:sz w:val="24"/>
          <w:szCs w:val="24"/>
        </w:rPr>
        <w:t xml:space="preserve"> </w:t>
      </w:r>
      <w:r w:rsidRPr="005860EF">
        <w:rPr>
          <w:rFonts w:ascii="Lato" w:hAnsi="Lato"/>
          <w:sz w:val="24"/>
          <w:szCs w:val="24"/>
        </w:rPr>
        <w:t xml:space="preserve">: </w:t>
      </w:r>
    </w:p>
    <w:p w:rsidR="0053655F" w:rsidRPr="005860EF" w:rsidRDefault="0053655F" w:rsidP="0053655F">
      <w:pPr>
        <w:rPr>
          <w:rFonts w:ascii="Lato" w:hAnsi="Lato"/>
          <w:sz w:val="24"/>
          <w:szCs w:val="24"/>
        </w:rPr>
      </w:pPr>
      <w:r w:rsidRPr="005860EF">
        <w:rPr>
          <w:rFonts w:ascii="Lato" w:hAnsi="Lato"/>
          <w:sz w:val="24"/>
          <w:szCs w:val="24"/>
        </w:rPr>
        <w:t xml:space="preserve"> a) budynkami mieszkalnymi jednorodzinnymi wraz z budynkami gospodarczymi, garażami, innymi obiektami budowlanymi lub urządzeniami budowlany</w:t>
      </w:r>
      <w:r w:rsidR="00743E88" w:rsidRPr="005860EF">
        <w:rPr>
          <w:rFonts w:ascii="Lato" w:hAnsi="Lato"/>
          <w:sz w:val="24"/>
          <w:szCs w:val="24"/>
        </w:rPr>
        <w:t>mi umożliwiającymi prawidłowe i </w:t>
      </w:r>
      <w:r w:rsidRPr="005860EF">
        <w:rPr>
          <w:rFonts w:ascii="Lato" w:hAnsi="Lato"/>
          <w:sz w:val="24"/>
          <w:szCs w:val="24"/>
        </w:rPr>
        <w:t>racjonalne korzystanie z budynków mieszkalnych,</w:t>
      </w:r>
    </w:p>
    <w:p w:rsidR="0053655F" w:rsidRPr="005860EF" w:rsidRDefault="0053655F" w:rsidP="0053655F">
      <w:pPr>
        <w:rPr>
          <w:rFonts w:ascii="Lato" w:hAnsi="Lato"/>
          <w:sz w:val="24"/>
          <w:szCs w:val="24"/>
        </w:rPr>
      </w:pPr>
      <w:r w:rsidRPr="005860EF">
        <w:rPr>
          <w:rFonts w:ascii="Lato" w:hAnsi="Lato"/>
          <w:sz w:val="24"/>
          <w:szCs w:val="24"/>
        </w:rPr>
        <w:t xml:space="preserve">b) budynkami mieszkalnymi wielorodzinnymi, w których co najmniej połowę liczby lokali stanowią lokale mieszkalne wraz z budynkami gospodarczymi, garażami, innymi obiektami budowlanymi lub urządzeniami budowlanymi umożliwiającymi prawidłowe </w:t>
      </w:r>
      <w:r w:rsidR="006807DC" w:rsidRPr="005860EF">
        <w:rPr>
          <w:rFonts w:ascii="Lato" w:hAnsi="Lato"/>
          <w:sz w:val="24"/>
          <w:szCs w:val="24"/>
        </w:rPr>
        <w:t xml:space="preserve"> </w:t>
      </w:r>
      <w:r w:rsidR="000346F1">
        <w:rPr>
          <w:rFonts w:ascii="Lato" w:hAnsi="Lato"/>
          <w:sz w:val="24"/>
          <w:szCs w:val="24"/>
        </w:rPr>
        <w:t>i </w:t>
      </w:r>
      <w:r w:rsidRPr="005860EF">
        <w:rPr>
          <w:rFonts w:ascii="Lato" w:hAnsi="Lato"/>
          <w:sz w:val="24"/>
          <w:szCs w:val="24"/>
        </w:rPr>
        <w:t>racjonalne korzystanie z budynków mieszkalnych.</w:t>
      </w:r>
    </w:p>
    <w:p w:rsidR="008F53B6" w:rsidRPr="005860EF" w:rsidRDefault="001733CD" w:rsidP="008F53B6">
      <w:pPr>
        <w:rPr>
          <w:rFonts w:ascii="Lato" w:hAnsi="Lato"/>
          <w:color w:val="000000" w:themeColor="text1"/>
          <w:sz w:val="24"/>
          <w:szCs w:val="24"/>
        </w:rPr>
      </w:pPr>
      <w:r w:rsidRPr="005860EF">
        <w:rPr>
          <w:rFonts w:ascii="Lato" w:hAnsi="Lato"/>
          <w:sz w:val="24"/>
          <w:szCs w:val="24"/>
        </w:rPr>
        <w:t>Ustawa</w:t>
      </w:r>
      <w:r w:rsidR="005860EF" w:rsidRPr="005860EF">
        <w:rPr>
          <w:rFonts w:ascii="Lato" w:hAnsi="Lato"/>
          <w:sz w:val="24"/>
          <w:szCs w:val="24"/>
        </w:rPr>
        <w:t xml:space="preserve"> </w:t>
      </w:r>
      <w:r w:rsidR="005860EF" w:rsidRPr="005860EF">
        <w:rPr>
          <w:rFonts w:ascii="Lato" w:hAnsi="Lato"/>
          <w:sz w:val="24"/>
          <w:szCs w:val="24"/>
        </w:rPr>
        <w:t xml:space="preserve">z dnia 13 czerwca 2019 r. </w:t>
      </w:r>
      <w:r w:rsidR="008F53B6" w:rsidRPr="005860EF">
        <w:rPr>
          <w:rFonts w:ascii="Lato" w:hAnsi="Lato"/>
          <w:sz w:val="24"/>
          <w:szCs w:val="24"/>
        </w:rPr>
        <w:t>o zmianie ustawy o Krajowym Zasobie Nieruchomości</w:t>
      </w:r>
      <w:r w:rsidR="00FC3A85" w:rsidRPr="005860EF">
        <w:rPr>
          <w:rFonts w:ascii="Lato" w:hAnsi="Lato"/>
          <w:sz w:val="24"/>
          <w:szCs w:val="24"/>
        </w:rPr>
        <w:t xml:space="preserve"> oraz niektórych innych ustaw </w:t>
      </w:r>
      <w:r w:rsidR="008F53B6" w:rsidRPr="005860EF">
        <w:rPr>
          <w:rFonts w:ascii="Lato" w:hAnsi="Lato"/>
          <w:sz w:val="24"/>
          <w:szCs w:val="24"/>
        </w:rPr>
        <w:t>(Dz. U. z 2019 r., poz.  1309) rozszerzyła możliwość przekształcenia prawa użytkowania wieczystego gruntów zabudowanych na cele mieszkaniowe w prawo własności tych gruntów</w:t>
      </w:r>
      <w:r w:rsidR="00A54DC6" w:rsidRPr="005860EF">
        <w:rPr>
          <w:rFonts w:ascii="Lato" w:hAnsi="Lato"/>
          <w:sz w:val="24"/>
          <w:szCs w:val="24"/>
        </w:rPr>
        <w:t xml:space="preserve"> (wyżej wymienionych</w:t>
      </w:r>
      <w:r w:rsidR="00B75A76">
        <w:rPr>
          <w:rFonts w:ascii="Lato" w:hAnsi="Lato"/>
          <w:sz w:val="24"/>
          <w:szCs w:val="24"/>
        </w:rPr>
        <w:t>) na takie, na </w:t>
      </w:r>
      <w:r w:rsidR="008F53B6" w:rsidRPr="005860EF">
        <w:rPr>
          <w:rFonts w:ascii="Lato" w:hAnsi="Lato"/>
          <w:sz w:val="24"/>
          <w:szCs w:val="24"/>
        </w:rPr>
        <w:t xml:space="preserve">których </w:t>
      </w:r>
      <w:r w:rsidR="00B75A76">
        <w:rPr>
          <w:rFonts w:ascii="Lato" w:hAnsi="Lato"/>
          <w:sz w:val="24"/>
          <w:szCs w:val="24"/>
        </w:rPr>
        <w:t xml:space="preserve">położone </w:t>
      </w:r>
      <w:bookmarkStart w:id="0" w:name="_GoBack"/>
      <w:bookmarkEnd w:id="0"/>
      <w:r w:rsidR="008F53B6" w:rsidRPr="005860EF">
        <w:rPr>
          <w:rFonts w:ascii="Lato" w:hAnsi="Lato"/>
          <w:sz w:val="24"/>
          <w:szCs w:val="24"/>
        </w:rPr>
        <w:t>są także inne budynki, obiekty lub urządzenia budowlane, jeżeli łączna ich powierzchnia nie przekracza 30 %  powierzchni użytkowej wszystkich budy</w:t>
      </w:r>
      <w:r w:rsidR="006807DC" w:rsidRPr="005860EF">
        <w:rPr>
          <w:rFonts w:ascii="Lato" w:hAnsi="Lato"/>
          <w:sz w:val="24"/>
          <w:szCs w:val="24"/>
        </w:rPr>
        <w:t xml:space="preserve">nków położonych gruncie </w:t>
      </w:r>
      <w:r w:rsidR="00BA19DC" w:rsidRPr="005860EF">
        <w:rPr>
          <w:rFonts w:ascii="Lato" w:hAnsi="Lato"/>
          <w:color w:val="000000" w:themeColor="text1"/>
          <w:sz w:val="24"/>
          <w:szCs w:val="24"/>
        </w:rPr>
        <w:t>objętym przekształceniem.</w:t>
      </w:r>
      <w:r w:rsidR="006807DC" w:rsidRPr="005860EF">
        <w:rPr>
          <w:rFonts w:ascii="Lato" w:hAnsi="Lato"/>
          <w:color w:val="000000" w:themeColor="text1"/>
          <w:sz w:val="24"/>
          <w:szCs w:val="24"/>
        </w:rPr>
        <w:t xml:space="preserve"> </w:t>
      </w:r>
    </w:p>
    <w:p w:rsidR="008F53B6" w:rsidRPr="005860EF" w:rsidRDefault="008F53B6" w:rsidP="0053655F">
      <w:pPr>
        <w:rPr>
          <w:rFonts w:ascii="Lato" w:hAnsi="Lato"/>
          <w:sz w:val="24"/>
          <w:szCs w:val="24"/>
        </w:rPr>
      </w:pPr>
    </w:p>
    <w:p w:rsidR="0053655F" w:rsidRPr="005860EF" w:rsidRDefault="0053655F" w:rsidP="0053655F">
      <w:pPr>
        <w:rPr>
          <w:rFonts w:ascii="Lato" w:hAnsi="Lato"/>
          <w:sz w:val="24"/>
          <w:szCs w:val="24"/>
        </w:rPr>
      </w:pPr>
      <w:r w:rsidRPr="005860EF">
        <w:rPr>
          <w:rFonts w:ascii="Lato" w:hAnsi="Lato"/>
          <w:sz w:val="24"/>
          <w:szCs w:val="24"/>
        </w:rPr>
        <w:t>Jeżeli budynki mieszkalne, o których mowa powyżej  są wykorzystywane w części na cele inne niż mieszkalne (np. usługowe, handlowe, czy też są przedmiotem wynajmu), -  a więc są związane z prowadzeniem działalności gospodarczej, to beneficjentem pr</w:t>
      </w:r>
      <w:r w:rsidR="00743E88" w:rsidRPr="005860EF">
        <w:rPr>
          <w:rFonts w:ascii="Lato" w:hAnsi="Lato"/>
          <w:sz w:val="24"/>
          <w:szCs w:val="24"/>
        </w:rPr>
        <w:t>zekształcenia  w odniesieniu do </w:t>
      </w:r>
      <w:r w:rsidRPr="005860EF">
        <w:rPr>
          <w:rFonts w:ascii="Lato" w:hAnsi="Lato"/>
          <w:sz w:val="24"/>
          <w:szCs w:val="24"/>
        </w:rPr>
        <w:t>tej części nieruchomości jest przedsiębiorca. W takiej sytuacji  przepisy ustawy  stosowane są z uwzględnieniem przepisów o pomocy publicznej (art. 14 ust. 1 ustawy). Udzielenie pomocy publicznej wymaga spełnieni</w:t>
      </w:r>
      <w:r w:rsidR="00743E88" w:rsidRPr="005860EF">
        <w:rPr>
          <w:rFonts w:ascii="Lato" w:hAnsi="Lato"/>
          <w:sz w:val="24"/>
          <w:szCs w:val="24"/>
        </w:rPr>
        <w:t>a warunków udzielenia pomocy de </w:t>
      </w:r>
      <w:proofErr w:type="spellStart"/>
      <w:r w:rsidRPr="005860EF">
        <w:rPr>
          <w:rFonts w:ascii="Lato" w:hAnsi="Lato"/>
          <w:sz w:val="24"/>
          <w:szCs w:val="24"/>
        </w:rPr>
        <w:t>minimis</w:t>
      </w:r>
      <w:proofErr w:type="spellEnd"/>
      <w:r w:rsidRPr="005860EF">
        <w:rPr>
          <w:rFonts w:ascii="Lato" w:hAnsi="Lato"/>
          <w:sz w:val="24"/>
          <w:szCs w:val="24"/>
        </w:rPr>
        <w:t xml:space="preserve"> określonych w  Rozporządzeniu Komisji (UE) nr 1407/2013 z dnia 18 grudnia 2013 r. w sprawie stoso</w:t>
      </w:r>
      <w:r w:rsidR="000346F1">
        <w:rPr>
          <w:rFonts w:ascii="Lato" w:hAnsi="Lato"/>
          <w:sz w:val="24"/>
          <w:szCs w:val="24"/>
        </w:rPr>
        <w:t>wania art. 107 i 108 Traktatu o </w:t>
      </w:r>
      <w:r w:rsidRPr="005860EF">
        <w:rPr>
          <w:rFonts w:ascii="Lato" w:hAnsi="Lato"/>
          <w:sz w:val="24"/>
          <w:szCs w:val="24"/>
        </w:rPr>
        <w:t>funkcjonowaniu</w:t>
      </w:r>
      <w:r w:rsidR="00743E88" w:rsidRPr="005860EF">
        <w:rPr>
          <w:rFonts w:ascii="Lato" w:hAnsi="Lato"/>
          <w:sz w:val="24"/>
          <w:szCs w:val="24"/>
        </w:rPr>
        <w:t xml:space="preserve"> Unii Europejskiej do pomocy de </w:t>
      </w:r>
      <w:proofErr w:type="spellStart"/>
      <w:r w:rsidR="000346F1">
        <w:rPr>
          <w:rFonts w:ascii="Lato" w:hAnsi="Lato"/>
          <w:sz w:val="24"/>
          <w:szCs w:val="24"/>
        </w:rPr>
        <w:t>minimis</w:t>
      </w:r>
      <w:proofErr w:type="spellEnd"/>
      <w:r w:rsidR="000346F1">
        <w:rPr>
          <w:rFonts w:ascii="Lato" w:hAnsi="Lato"/>
          <w:sz w:val="24"/>
          <w:szCs w:val="24"/>
        </w:rPr>
        <w:t xml:space="preserve"> (Dz. Urz. UE L 352 z </w:t>
      </w:r>
      <w:r w:rsidRPr="005860EF">
        <w:rPr>
          <w:rFonts w:ascii="Lato" w:hAnsi="Lato"/>
          <w:sz w:val="24"/>
          <w:szCs w:val="24"/>
        </w:rPr>
        <w:t xml:space="preserve">24.12.2013 r., str. 1). </w:t>
      </w:r>
    </w:p>
    <w:p w:rsidR="00D52498" w:rsidRPr="005860EF" w:rsidRDefault="00D52498" w:rsidP="0053655F">
      <w:pPr>
        <w:rPr>
          <w:rFonts w:ascii="Lato" w:hAnsi="Lato"/>
          <w:sz w:val="24"/>
          <w:szCs w:val="24"/>
        </w:rPr>
      </w:pPr>
    </w:p>
    <w:p w:rsidR="0053655F" w:rsidRDefault="0053655F" w:rsidP="0053655F">
      <w:pPr>
        <w:rPr>
          <w:rFonts w:ascii="Lato" w:hAnsi="Lato"/>
          <w:sz w:val="24"/>
          <w:szCs w:val="24"/>
        </w:rPr>
      </w:pPr>
      <w:r w:rsidRPr="005860EF">
        <w:rPr>
          <w:rFonts w:ascii="Lato" w:hAnsi="Lato"/>
          <w:sz w:val="24"/>
          <w:szCs w:val="24"/>
        </w:rPr>
        <w:t>Przepisy o pomocy publicznej mają  zastosowanie w odniesieniu do:</w:t>
      </w:r>
    </w:p>
    <w:p w:rsidR="000346F1" w:rsidRPr="005860EF" w:rsidRDefault="000346F1" w:rsidP="0053655F">
      <w:pPr>
        <w:rPr>
          <w:rFonts w:ascii="Lato" w:hAnsi="Lato"/>
          <w:sz w:val="24"/>
          <w:szCs w:val="24"/>
        </w:rPr>
      </w:pPr>
    </w:p>
    <w:p w:rsidR="0053655F" w:rsidRPr="005860EF" w:rsidRDefault="00743E88" w:rsidP="0053655F">
      <w:pPr>
        <w:rPr>
          <w:rFonts w:ascii="Lato" w:hAnsi="Lato"/>
          <w:sz w:val="24"/>
          <w:szCs w:val="24"/>
        </w:rPr>
      </w:pPr>
      <w:r w:rsidRPr="005860EF">
        <w:rPr>
          <w:rFonts w:ascii="Lato" w:hAnsi="Lato"/>
          <w:sz w:val="24"/>
          <w:szCs w:val="24"/>
        </w:rPr>
        <w:t>• </w:t>
      </w:r>
      <w:r w:rsidR="0053655F" w:rsidRPr="005860EF">
        <w:rPr>
          <w:rFonts w:ascii="Lato" w:hAnsi="Lato"/>
          <w:sz w:val="24"/>
          <w:szCs w:val="24"/>
        </w:rPr>
        <w:t>właścicieli lokali użytkowych w budynkach mieszkalnych,</w:t>
      </w:r>
    </w:p>
    <w:p w:rsidR="0053655F" w:rsidRPr="005860EF" w:rsidRDefault="00743E88" w:rsidP="0053655F">
      <w:pPr>
        <w:rPr>
          <w:rFonts w:ascii="Lato" w:hAnsi="Lato"/>
          <w:sz w:val="24"/>
          <w:szCs w:val="24"/>
        </w:rPr>
      </w:pPr>
      <w:r w:rsidRPr="005860EF">
        <w:rPr>
          <w:rFonts w:ascii="Lato" w:hAnsi="Lato"/>
          <w:sz w:val="24"/>
          <w:szCs w:val="24"/>
        </w:rPr>
        <w:t>• </w:t>
      </w:r>
      <w:r w:rsidR="0053655F" w:rsidRPr="005860EF">
        <w:rPr>
          <w:rFonts w:ascii="Lato" w:hAnsi="Lato"/>
          <w:sz w:val="24"/>
          <w:szCs w:val="24"/>
        </w:rPr>
        <w:t>osób fizycznych prowadzących działalność gospodarczą</w:t>
      </w:r>
      <w:r w:rsidRPr="005860EF">
        <w:rPr>
          <w:rFonts w:ascii="Lato" w:hAnsi="Lato"/>
          <w:sz w:val="24"/>
          <w:szCs w:val="24"/>
        </w:rPr>
        <w:t xml:space="preserve"> w lokalach mieszkalnych oraz w </w:t>
      </w:r>
      <w:r w:rsidR="0053655F" w:rsidRPr="005860EF">
        <w:rPr>
          <w:rFonts w:ascii="Lato" w:hAnsi="Lato"/>
          <w:sz w:val="24"/>
          <w:szCs w:val="24"/>
        </w:rPr>
        <w:t>domach jednorodzinnych.</w:t>
      </w:r>
    </w:p>
    <w:p w:rsidR="0053655F" w:rsidRPr="005860EF" w:rsidRDefault="00743E88" w:rsidP="0053655F">
      <w:pPr>
        <w:rPr>
          <w:rFonts w:ascii="Lato" w:hAnsi="Lato"/>
          <w:sz w:val="24"/>
          <w:szCs w:val="24"/>
        </w:rPr>
      </w:pPr>
      <w:r w:rsidRPr="005860EF">
        <w:rPr>
          <w:rFonts w:ascii="Lato" w:hAnsi="Lato"/>
          <w:sz w:val="24"/>
          <w:szCs w:val="24"/>
        </w:rPr>
        <w:t>• </w:t>
      </w:r>
      <w:r w:rsidR="0053655F" w:rsidRPr="005860EF">
        <w:rPr>
          <w:rFonts w:ascii="Lato" w:hAnsi="Lato"/>
          <w:sz w:val="24"/>
          <w:szCs w:val="24"/>
        </w:rPr>
        <w:t>deweloperów (w zakresie mieszkań/lokali niesprzedanych w momencie przekształcenia),</w:t>
      </w:r>
    </w:p>
    <w:p w:rsidR="0053655F" w:rsidRPr="005860EF" w:rsidRDefault="00743E88" w:rsidP="0053655F">
      <w:pPr>
        <w:rPr>
          <w:rFonts w:ascii="Lato" w:hAnsi="Lato"/>
          <w:sz w:val="24"/>
          <w:szCs w:val="24"/>
        </w:rPr>
      </w:pPr>
      <w:r w:rsidRPr="005860EF">
        <w:rPr>
          <w:rFonts w:ascii="Lato" w:hAnsi="Lato"/>
          <w:sz w:val="24"/>
          <w:szCs w:val="24"/>
        </w:rPr>
        <w:t>• </w:t>
      </w:r>
      <w:r w:rsidR="0053655F" w:rsidRPr="005860EF">
        <w:rPr>
          <w:rFonts w:ascii="Lato" w:hAnsi="Lato"/>
          <w:sz w:val="24"/>
          <w:szCs w:val="24"/>
        </w:rPr>
        <w:t>spółdzielni mieszkaniowych (w zakresie wynajmowanych lokali użytkowych)</w:t>
      </w:r>
      <w:r w:rsidR="00D52498" w:rsidRPr="005860EF">
        <w:rPr>
          <w:rFonts w:ascii="Lato" w:hAnsi="Lato"/>
          <w:sz w:val="24"/>
          <w:szCs w:val="24"/>
        </w:rPr>
        <w:t>.</w:t>
      </w:r>
    </w:p>
    <w:p w:rsidR="00B211A5" w:rsidRPr="005860EF" w:rsidRDefault="00B211A5" w:rsidP="0053655F">
      <w:pPr>
        <w:rPr>
          <w:rFonts w:ascii="Lato" w:hAnsi="Lato"/>
          <w:sz w:val="24"/>
          <w:szCs w:val="24"/>
        </w:rPr>
      </w:pPr>
    </w:p>
    <w:p w:rsidR="00504176" w:rsidRPr="005860EF" w:rsidRDefault="00D52498" w:rsidP="00D52498">
      <w:pPr>
        <w:rPr>
          <w:rFonts w:ascii="Lato" w:hAnsi="Lato"/>
          <w:sz w:val="24"/>
          <w:szCs w:val="24"/>
        </w:rPr>
      </w:pPr>
      <w:r w:rsidRPr="005860EF">
        <w:rPr>
          <w:rFonts w:ascii="Lato" w:hAnsi="Lato" w:cs="Times New Roman"/>
          <w:sz w:val="24"/>
          <w:szCs w:val="24"/>
        </w:rPr>
        <w:t xml:space="preserve">Przedsiębiorcą jest każdy podmiot - zarówno osoba fizyczna prowadząca działalność gospodarczą wpisaną do ewidencji/rejestru lub też bez formalnego wpisu do rejestru, jak i spółka prawa handlowego, spółka cywilna, spółdzielnia socjalna, stowarzyszenie, fundacja, instytucja kultury - jeżeli faktycznie prowadzi działalność gospodarczą </w:t>
      </w:r>
      <w:r w:rsidRPr="005860EF">
        <w:rPr>
          <w:rFonts w:ascii="Lato" w:hAnsi="Lato" w:cs="Times New Roman"/>
          <w:sz w:val="24"/>
          <w:szCs w:val="24"/>
        </w:rPr>
        <w:lastRenderedPageBreak/>
        <w:t>w</w:t>
      </w:r>
      <w:r w:rsidR="000346F1">
        <w:rPr>
          <w:rFonts w:ascii="Lato" w:hAnsi="Lato" w:cs="Times New Roman"/>
          <w:sz w:val="24"/>
          <w:szCs w:val="24"/>
        </w:rPr>
        <w:t> </w:t>
      </w:r>
      <w:r w:rsidRPr="005860EF">
        <w:rPr>
          <w:rFonts w:ascii="Lato" w:hAnsi="Lato" w:cs="Times New Roman"/>
          <w:sz w:val="24"/>
          <w:szCs w:val="24"/>
        </w:rPr>
        <w:t xml:space="preserve">rozumieniu prawa unijnego, czyli oferuje produkty lub usługi na rynku, </w:t>
      </w:r>
      <w:r w:rsidRPr="005860EF">
        <w:rPr>
          <w:rFonts w:ascii="Lato" w:hAnsi="Lato"/>
          <w:sz w:val="24"/>
          <w:szCs w:val="24"/>
        </w:rPr>
        <w:t xml:space="preserve">w tym także wynajmuje lokal/nieruchomość </w:t>
      </w:r>
      <w:r w:rsidR="00CF64B2" w:rsidRPr="005860EF">
        <w:rPr>
          <w:rFonts w:ascii="Lato" w:hAnsi="Lato"/>
          <w:sz w:val="24"/>
          <w:szCs w:val="24"/>
        </w:rPr>
        <w:t>objęte przekształceniem.</w:t>
      </w:r>
      <w:r w:rsidR="00504176" w:rsidRPr="005860EF">
        <w:rPr>
          <w:rFonts w:ascii="Lato" w:hAnsi="Lato"/>
          <w:sz w:val="24"/>
          <w:szCs w:val="24"/>
        </w:rPr>
        <w:t xml:space="preserve"> </w:t>
      </w:r>
    </w:p>
    <w:p w:rsidR="00D52498" w:rsidRPr="005860EF" w:rsidRDefault="00D52498" w:rsidP="00D52498">
      <w:pPr>
        <w:rPr>
          <w:rFonts w:ascii="Lato" w:hAnsi="Lato" w:cs="Times New Roman"/>
          <w:sz w:val="24"/>
          <w:szCs w:val="24"/>
        </w:rPr>
      </w:pPr>
      <w:r w:rsidRPr="005860EF">
        <w:rPr>
          <w:rFonts w:ascii="Lato" w:hAnsi="Lato" w:cs="Times New Roman"/>
          <w:sz w:val="24"/>
          <w:szCs w:val="24"/>
        </w:rPr>
        <w:t xml:space="preserve">Przedsiębiorcą jest zatem </w:t>
      </w:r>
      <w:r w:rsidR="00504176" w:rsidRPr="005860EF">
        <w:rPr>
          <w:rFonts w:ascii="Lato" w:hAnsi="Lato" w:cs="Times New Roman"/>
          <w:sz w:val="24"/>
          <w:szCs w:val="24"/>
        </w:rPr>
        <w:t xml:space="preserve">każdy </w:t>
      </w:r>
      <w:r w:rsidRPr="005860EF">
        <w:rPr>
          <w:rFonts w:ascii="Lato" w:hAnsi="Lato" w:cs="Times New Roman"/>
          <w:sz w:val="24"/>
          <w:szCs w:val="24"/>
        </w:rPr>
        <w:t>podmiot prowadzący działalność gospodarczą b</w:t>
      </w:r>
      <w:r w:rsidR="00504176" w:rsidRPr="005860EF">
        <w:rPr>
          <w:rFonts w:ascii="Lato" w:hAnsi="Lato" w:cs="Times New Roman"/>
          <w:sz w:val="24"/>
          <w:szCs w:val="24"/>
        </w:rPr>
        <w:t xml:space="preserve">ez względu na jego formę prawną oraz źródła finansowania oraz bez względu na to, czy przepisy </w:t>
      </w:r>
      <w:r w:rsidR="00CF64B2" w:rsidRPr="005860EF">
        <w:rPr>
          <w:rFonts w:ascii="Lato" w:hAnsi="Lato" w:cs="Times New Roman"/>
          <w:sz w:val="24"/>
          <w:szCs w:val="24"/>
        </w:rPr>
        <w:t xml:space="preserve">prawa polskiego przyznają takiemu podmiotowi status przedsiębiorcy. </w:t>
      </w:r>
    </w:p>
    <w:p w:rsidR="00D52498" w:rsidRPr="005860EF" w:rsidRDefault="00D52498" w:rsidP="0053655F">
      <w:pPr>
        <w:rPr>
          <w:rFonts w:ascii="Lato" w:hAnsi="Lato"/>
          <w:sz w:val="24"/>
          <w:szCs w:val="24"/>
        </w:rPr>
      </w:pPr>
    </w:p>
    <w:p w:rsidR="0053655F" w:rsidRPr="005860EF" w:rsidRDefault="0053655F" w:rsidP="0053655F">
      <w:pPr>
        <w:rPr>
          <w:rFonts w:ascii="Lato" w:hAnsi="Lato"/>
          <w:sz w:val="24"/>
          <w:szCs w:val="24"/>
        </w:rPr>
      </w:pPr>
      <w:r w:rsidRPr="005860EF">
        <w:rPr>
          <w:rFonts w:ascii="Lato" w:hAnsi="Lato"/>
          <w:sz w:val="24"/>
          <w:szCs w:val="24"/>
        </w:rPr>
        <w:t>Przyjęty w ustawie sposób ustalania odpłat</w:t>
      </w:r>
      <w:r w:rsidR="00743E88" w:rsidRPr="005860EF">
        <w:rPr>
          <w:rFonts w:ascii="Lato" w:hAnsi="Lato"/>
          <w:sz w:val="24"/>
          <w:szCs w:val="24"/>
        </w:rPr>
        <w:t>ności za przekształcenie tj. 20 </w:t>
      </w:r>
      <w:r w:rsidRPr="005860EF">
        <w:rPr>
          <w:rFonts w:ascii="Lato" w:hAnsi="Lato"/>
          <w:sz w:val="24"/>
          <w:szCs w:val="24"/>
        </w:rPr>
        <w:t>opłat rocznych (art. 7 ust. 6 ustawy) wiążę si</w:t>
      </w:r>
      <w:r w:rsidR="00B72D6A" w:rsidRPr="005860EF">
        <w:rPr>
          <w:rFonts w:ascii="Lato" w:hAnsi="Lato"/>
          <w:sz w:val="24"/>
          <w:szCs w:val="24"/>
        </w:rPr>
        <w:t>ę</w:t>
      </w:r>
      <w:r w:rsidRPr="005860EF">
        <w:rPr>
          <w:rFonts w:ascii="Lato" w:hAnsi="Lato"/>
          <w:sz w:val="24"/>
          <w:szCs w:val="24"/>
        </w:rPr>
        <w:t xml:space="preserve"> z uzyskaniem korzyści przez podmioty</w:t>
      </w:r>
      <w:r w:rsidR="00CF64B2" w:rsidRPr="005860EF">
        <w:rPr>
          <w:rFonts w:ascii="Lato" w:hAnsi="Lato"/>
          <w:sz w:val="24"/>
          <w:szCs w:val="24"/>
        </w:rPr>
        <w:t>,</w:t>
      </w:r>
      <w:r w:rsidR="00FE1240" w:rsidRPr="005860EF">
        <w:rPr>
          <w:rFonts w:ascii="Lato" w:hAnsi="Lato"/>
          <w:sz w:val="24"/>
          <w:szCs w:val="24"/>
        </w:rPr>
        <w:t xml:space="preserve"> </w:t>
      </w:r>
      <w:r w:rsidRPr="005860EF">
        <w:rPr>
          <w:rFonts w:ascii="Lato" w:hAnsi="Lato"/>
          <w:sz w:val="24"/>
          <w:szCs w:val="24"/>
        </w:rPr>
        <w:t xml:space="preserve">prowadzące działalność gospodarczą. Własność gruntu nabywana jest bowiem na warunkach preferencyjnych –za cenę niższą niż cena rynkowa, co powoduje, </w:t>
      </w:r>
      <w:r w:rsidR="00B75A76">
        <w:rPr>
          <w:rFonts w:ascii="Lato" w:hAnsi="Lato"/>
          <w:sz w:val="24"/>
          <w:szCs w:val="24"/>
        </w:rPr>
        <w:t>że </w:t>
      </w:r>
      <w:r w:rsidRPr="005860EF">
        <w:rPr>
          <w:rFonts w:ascii="Lato" w:hAnsi="Lato"/>
          <w:sz w:val="24"/>
          <w:szCs w:val="24"/>
        </w:rPr>
        <w:t>przedsi</w:t>
      </w:r>
      <w:r w:rsidR="00B72D6A" w:rsidRPr="005860EF">
        <w:rPr>
          <w:rFonts w:ascii="Lato" w:hAnsi="Lato"/>
          <w:sz w:val="24"/>
          <w:szCs w:val="24"/>
        </w:rPr>
        <w:t>ę</w:t>
      </w:r>
      <w:r w:rsidRPr="005860EF">
        <w:rPr>
          <w:rFonts w:ascii="Lato" w:hAnsi="Lato"/>
          <w:sz w:val="24"/>
          <w:szCs w:val="24"/>
        </w:rPr>
        <w:t>bi</w:t>
      </w:r>
      <w:r w:rsidR="00FE1240" w:rsidRPr="005860EF">
        <w:rPr>
          <w:rFonts w:ascii="Lato" w:hAnsi="Lato"/>
          <w:sz w:val="24"/>
          <w:szCs w:val="24"/>
        </w:rPr>
        <w:t>orca uzyskuje pomoc publiczną w </w:t>
      </w:r>
      <w:r w:rsidRPr="005860EF">
        <w:rPr>
          <w:rFonts w:ascii="Lato" w:hAnsi="Lato"/>
          <w:sz w:val="24"/>
          <w:szCs w:val="24"/>
        </w:rPr>
        <w:t xml:space="preserve">wysokości stanowiącej  różnicę pomiędzy wartością rynkową gruntu, a sumą opłat </w:t>
      </w:r>
      <w:proofErr w:type="spellStart"/>
      <w:r w:rsidRPr="005860EF">
        <w:rPr>
          <w:rFonts w:ascii="Lato" w:hAnsi="Lato"/>
          <w:sz w:val="24"/>
          <w:szCs w:val="24"/>
        </w:rPr>
        <w:t>przekształceniowych</w:t>
      </w:r>
      <w:proofErr w:type="spellEnd"/>
      <w:r w:rsidRPr="005860EF">
        <w:rPr>
          <w:rFonts w:ascii="Lato" w:hAnsi="Lato"/>
          <w:sz w:val="24"/>
          <w:szCs w:val="24"/>
        </w:rPr>
        <w:t xml:space="preserve">. </w:t>
      </w:r>
    </w:p>
    <w:p w:rsidR="0053655F" w:rsidRPr="005860EF" w:rsidRDefault="0053655F" w:rsidP="0053655F">
      <w:pPr>
        <w:rPr>
          <w:rFonts w:ascii="Lato" w:hAnsi="Lato"/>
          <w:sz w:val="24"/>
          <w:szCs w:val="24"/>
        </w:rPr>
      </w:pPr>
      <w:r w:rsidRPr="005860EF">
        <w:rPr>
          <w:rFonts w:ascii="Lato" w:hAnsi="Lato"/>
          <w:sz w:val="24"/>
          <w:szCs w:val="24"/>
        </w:rPr>
        <w:t>Pomoc publiczna wyliczona w taki sposób może by</w:t>
      </w:r>
      <w:r w:rsidR="00B72D6A" w:rsidRPr="005860EF">
        <w:rPr>
          <w:rFonts w:ascii="Lato" w:hAnsi="Lato"/>
          <w:sz w:val="24"/>
          <w:szCs w:val="24"/>
        </w:rPr>
        <w:t>ć</w:t>
      </w:r>
      <w:r w:rsidR="00FE1240" w:rsidRPr="005860EF">
        <w:rPr>
          <w:rFonts w:ascii="Lato" w:hAnsi="Lato"/>
          <w:sz w:val="24"/>
          <w:szCs w:val="24"/>
        </w:rPr>
        <w:t xml:space="preserve"> udzielona pod warunkiem, że </w:t>
      </w:r>
      <w:r w:rsidRPr="005860EF">
        <w:rPr>
          <w:rFonts w:ascii="Lato" w:hAnsi="Lato"/>
          <w:sz w:val="24"/>
          <w:szCs w:val="24"/>
        </w:rPr>
        <w:t>przedsi</w:t>
      </w:r>
      <w:r w:rsidR="00B72D6A" w:rsidRPr="005860EF">
        <w:rPr>
          <w:rFonts w:ascii="Lato" w:hAnsi="Lato"/>
          <w:sz w:val="24"/>
          <w:szCs w:val="24"/>
        </w:rPr>
        <w:t>ę</w:t>
      </w:r>
      <w:r w:rsidRPr="005860EF">
        <w:rPr>
          <w:rFonts w:ascii="Lato" w:hAnsi="Lato"/>
          <w:sz w:val="24"/>
          <w:szCs w:val="24"/>
        </w:rPr>
        <w:t>biorca spełni wszystkie warunki wynikaj</w:t>
      </w:r>
      <w:r w:rsidR="00B72D6A" w:rsidRPr="005860EF">
        <w:rPr>
          <w:rFonts w:ascii="Lato" w:hAnsi="Lato"/>
          <w:sz w:val="24"/>
          <w:szCs w:val="24"/>
        </w:rPr>
        <w:t>ą</w:t>
      </w:r>
      <w:r w:rsidRPr="005860EF">
        <w:rPr>
          <w:rFonts w:ascii="Lato" w:hAnsi="Lato"/>
          <w:sz w:val="24"/>
          <w:szCs w:val="24"/>
        </w:rPr>
        <w:t>ce z Rozporządzenia Kom</w:t>
      </w:r>
      <w:r w:rsidR="00FE1240" w:rsidRPr="005860EF">
        <w:rPr>
          <w:rFonts w:ascii="Lato" w:hAnsi="Lato"/>
          <w:sz w:val="24"/>
          <w:szCs w:val="24"/>
        </w:rPr>
        <w:t>isji (UE) nr </w:t>
      </w:r>
      <w:r w:rsidR="00743E88" w:rsidRPr="005860EF">
        <w:rPr>
          <w:rFonts w:ascii="Lato" w:hAnsi="Lato"/>
          <w:sz w:val="24"/>
          <w:szCs w:val="24"/>
        </w:rPr>
        <w:t>1407/2013, w tym w </w:t>
      </w:r>
      <w:r w:rsidRPr="005860EF">
        <w:rPr>
          <w:rFonts w:ascii="Lato" w:hAnsi="Lato"/>
          <w:sz w:val="24"/>
          <w:szCs w:val="24"/>
        </w:rPr>
        <w:t>szczególności, warunek ni</w:t>
      </w:r>
      <w:r w:rsidR="00B75A76">
        <w:rPr>
          <w:rFonts w:ascii="Lato" w:hAnsi="Lato"/>
          <w:sz w:val="24"/>
          <w:szCs w:val="24"/>
        </w:rPr>
        <w:t>eprzekroczenia limitu pomocy de </w:t>
      </w:r>
      <w:proofErr w:type="spellStart"/>
      <w:r w:rsidRPr="005860EF">
        <w:rPr>
          <w:rFonts w:ascii="Lato" w:hAnsi="Lato"/>
          <w:sz w:val="24"/>
          <w:szCs w:val="24"/>
        </w:rPr>
        <w:t>minimis</w:t>
      </w:r>
      <w:proofErr w:type="spellEnd"/>
      <w:r w:rsidRPr="005860EF">
        <w:rPr>
          <w:rFonts w:ascii="Lato" w:hAnsi="Lato"/>
          <w:sz w:val="24"/>
          <w:szCs w:val="24"/>
        </w:rPr>
        <w:t>, który dla jednego przedsi</w:t>
      </w:r>
      <w:r w:rsidR="00B72D6A" w:rsidRPr="005860EF">
        <w:rPr>
          <w:rFonts w:ascii="Lato" w:hAnsi="Lato"/>
          <w:sz w:val="24"/>
          <w:szCs w:val="24"/>
        </w:rPr>
        <w:t>ę</w:t>
      </w:r>
      <w:r w:rsidRPr="005860EF">
        <w:rPr>
          <w:rFonts w:ascii="Lato" w:hAnsi="Lato"/>
          <w:sz w:val="24"/>
          <w:szCs w:val="24"/>
        </w:rPr>
        <w:t>biorcy  wynosi  2</w:t>
      </w:r>
      <w:r w:rsidR="00B75A76">
        <w:rPr>
          <w:rFonts w:ascii="Lato" w:hAnsi="Lato"/>
          <w:sz w:val="24"/>
          <w:szCs w:val="24"/>
        </w:rPr>
        <w:t>00 tys. euro brutto w okresie 3 </w:t>
      </w:r>
      <w:r w:rsidRPr="005860EF">
        <w:rPr>
          <w:rFonts w:ascii="Lato" w:hAnsi="Lato"/>
          <w:sz w:val="24"/>
          <w:szCs w:val="24"/>
        </w:rPr>
        <w:t>kolejnych lat podatkowych oraz 100 tys. euro brutto w odniesieniu do jednego przedsiębiorcy prowadzącego działalność w sektorze transportu drogowego towarów.</w:t>
      </w:r>
    </w:p>
    <w:p w:rsidR="0053655F" w:rsidRPr="005860EF" w:rsidRDefault="0053655F" w:rsidP="0053655F">
      <w:pPr>
        <w:rPr>
          <w:rFonts w:ascii="Lato" w:hAnsi="Lato"/>
          <w:sz w:val="24"/>
          <w:szCs w:val="24"/>
        </w:rPr>
      </w:pPr>
    </w:p>
    <w:p w:rsidR="00D3381F" w:rsidRPr="005860EF" w:rsidRDefault="00D3381F" w:rsidP="0053655F">
      <w:pPr>
        <w:rPr>
          <w:rFonts w:ascii="Lato" w:hAnsi="Lato"/>
          <w:sz w:val="24"/>
          <w:szCs w:val="24"/>
        </w:rPr>
      </w:pPr>
      <w:r w:rsidRPr="005860EF">
        <w:rPr>
          <w:rFonts w:ascii="Lato" w:hAnsi="Lato"/>
          <w:sz w:val="24"/>
          <w:szCs w:val="24"/>
        </w:rPr>
        <w:t xml:space="preserve">W przypadku przekroczenia limitu pomocy de </w:t>
      </w:r>
      <w:proofErr w:type="spellStart"/>
      <w:r w:rsidRPr="005860EF">
        <w:rPr>
          <w:rFonts w:ascii="Lato" w:hAnsi="Lato"/>
          <w:sz w:val="24"/>
          <w:szCs w:val="24"/>
        </w:rPr>
        <w:t>minimis</w:t>
      </w:r>
      <w:proofErr w:type="spellEnd"/>
      <w:r w:rsidRPr="005860EF">
        <w:rPr>
          <w:rFonts w:ascii="Lato" w:hAnsi="Lato"/>
          <w:sz w:val="24"/>
          <w:szCs w:val="24"/>
        </w:rPr>
        <w:t>, stosuje się dopłatę do wysokości wartości  rynkowej nieruchomości określonej na podstawie wartości rynkowej nieruchomości stanowiącej podstawę ustalenia opłaty albo na podstawie operatu szacunkowego sporządzonego na wniosek zobowiązanego do dopłaty. Wysokość dopłaty ustalana jest z urzędu w drodze decyzji. Koszty operatu szacunkowego ponosi zobowiązany do dopłaty</w:t>
      </w:r>
      <w:r w:rsidR="0053655F" w:rsidRPr="005860EF">
        <w:rPr>
          <w:rFonts w:ascii="Lato" w:hAnsi="Lato"/>
          <w:sz w:val="24"/>
          <w:szCs w:val="24"/>
        </w:rPr>
        <w:t xml:space="preserve"> (art. 14 ust. 2 ustawy). </w:t>
      </w:r>
    </w:p>
    <w:p w:rsidR="00D3381F" w:rsidRPr="005860EF" w:rsidRDefault="00D3381F" w:rsidP="0053655F">
      <w:pPr>
        <w:rPr>
          <w:rFonts w:ascii="Lato" w:hAnsi="Lato"/>
          <w:sz w:val="24"/>
          <w:szCs w:val="24"/>
        </w:rPr>
      </w:pPr>
    </w:p>
    <w:p w:rsidR="0053655F" w:rsidRPr="005860EF" w:rsidRDefault="0053655F" w:rsidP="0053655F">
      <w:pPr>
        <w:rPr>
          <w:rFonts w:ascii="Lato" w:hAnsi="Lato"/>
          <w:sz w:val="24"/>
          <w:szCs w:val="24"/>
        </w:rPr>
      </w:pPr>
      <w:r w:rsidRPr="005860EF">
        <w:rPr>
          <w:rFonts w:ascii="Lato" w:hAnsi="Lato"/>
          <w:sz w:val="24"/>
          <w:szCs w:val="24"/>
        </w:rPr>
        <w:t xml:space="preserve">Taka sytuacja będzie miała miejsce, kiedy organ udzielający pomocy ustalając odpłatność za przekształcenie – 20 rocznych opłat </w:t>
      </w:r>
      <w:proofErr w:type="spellStart"/>
      <w:r w:rsidRPr="005860EF">
        <w:rPr>
          <w:rFonts w:ascii="Lato" w:hAnsi="Lato"/>
          <w:sz w:val="24"/>
          <w:szCs w:val="24"/>
        </w:rPr>
        <w:t>przekształceniowych</w:t>
      </w:r>
      <w:proofErr w:type="spellEnd"/>
      <w:r w:rsidRPr="005860EF">
        <w:rPr>
          <w:rFonts w:ascii="Lato" w:hAnsi="Lato"/>
          <w:sz w:val="24"/>
          <w:szCs w:val="24"/>
        </w:rPr>
        <w:t xml:space="preserve"> stwierdzi, że udzielenie pomocy de </w:t>
      </w:r>
      <w:proofErr w:type="spellStart"/>
      <w:r w:rsidRPr="005860EF">
        <w:rPr>
          <w:rFonts w:ascii="Lato" w:hAnsi="Lato"/>
          <w:sz w:val="24"/>
          <w:szCs w:val="24"/>
        </w:rPr>
        <w:t>minimis</w:t>
      </w:r>
      <w:proofErr w:type="spellEnd"/>
      <w:r w:rsidRPr="005860EF">
        <w:rPr>
          <w:rFonts w:ascii="Lato" w:hAnsi="Lato"/>
          <w:sz w:val="24"/>
          <w:szCs w:val="24"/>
        </w:rPr>
        <w:t xml:space="preserve"> jest niemożliwe z powodu przekroczenia jej limitu. Będą to m.in. </w:t>
      </w:r>
      <w:r w:rsidR="00316167" w:rsidRPr="005860EF">
        <w:rPr>
          <w:rFonts w:ascii="Lato" w:hAnsi="Lato"/>
          <w:sz w:val="24"/>
          <w:szCs w:val="24"/>
        </w:rPr>
        <w:t>przypadki, kiedy przedsiębiorca:</w:t>
      </w:r>
    </w:p>
    <w:p w:rsidR="0053655F" w:rsidRPr="005860EF" w:rsidRDefault="0053655F" w:rsidP="0053655F">
      <w:pPr>
        <w:rPr>
          <w:rFonts w:ascii="Lato" w:hAnsi="Lato"/>
          <w:sz w:val="24"/>
          <w:szCs w:val="24"/>
        </w:rPr>
      </w:pPr>
      <w:r w:rsidRPr="005860EF">
        <w:rPr>
          <w:rFonts w:ascii="Lato" w:hAnsi="Lato"/>
          <w:sz w:val="24"/>
          <w:szCs w:val="24"/>
        </w:rPr>
        <w:t xml:space="preserve">1) wykorzystał już cały dostępny limit pomocy de </w:t>
      </w:r>
      <w:proofErr w:type="spellStart"/>
      <w:r w:rsidRPr="005860EF">
        <w:rPr>
          <w:rFonts w:ascii="Lato" w:hAnsi="Lato"/>
          <w:sz w:val="24"/>
          <w:szCs w:val="24"/>
        </w:rPr>
        <w:t>minimis</w:t>
      </w:r>
      <w:proofErr w:type="spellEnd"/>
      <w:r w:rsidR="00316167" w:rsidRPr="005860EF">
        <w:rPr>
          <w:rFonts w:ascii="Lato" w:hAnsi="Lato"/>
          <w:sz w:val="24"/>
          <w:szCs w:val="24"/>
        </w:rPr>
        <w:t>,</w:t>
      </w:r>
      <w:r w:rsidRPr="005860EF">
        <w:rPr>
          <w:rFonts w:ascii="Lato" w:hAnsi="Lato"/>
          <w:sz w:val="24"/>
          <w:szCs w:val="24"/>
        </w:rPr>
        <w:t xml:space="preserve"> albo</w:t>
      </w:r>
    </w:p>
    <w:p w:rsidR="0053655F" w:rsidRPr="005860EF" w:rsidRDefault="0053655F" w:rsidP="0053655F">
      <w:pPr>
        <w:rPr>
          <w:rFonts w:ascii="Lato" w:hAnsi="Lato"/>
          <w:sz w:val="24"/>
          <w:szCs w:val="24"/>
        </w:rPr>
      </w:pPr>
      <w:r w:rsidRPr="005860EF">
        <w:rPr>
          <w:rFonts w:ascii="Lato" w:hAnsi="Lato"/>
          <w:sz w:val="24"/>
          <w:szCs w:val="24"/>
        </w:rPr>
        <w:t xml:space="preserve">2) wykorzystał ten limit częściowo lub posiada cały dostępny limit, ale wartość korzyści wynikającej z ustalenia wysokości opłat </w:t>
      </w:r>
      <w:proofErr w:type="spellStart"/>
      <w:r w:rsidRPr="005860EF">
        <w:rPr>
          <w:rFonts w:ascii="Lato" w:hAnsi="Lato"/>
          <w:sz w:val="24"/>
          <w:szCs w:val="24"/>
        </w:rPr>
        <w:t>przekształceniowych</w:t>
      </w:r>
      <w:proofErr w:type="spellEnd"/>
      <w:r w:rsidRPr="005860EF">
        <w:rPr>
          <w:rFonts w:ascii="Lato" w:hAnsi="Lato"/>
          <w:sz w:val="24"/>
          <w:szCs w:val="24"/>
        </w:rPr>
        <w:t xml:space="preserve">, przewyższa wartość możliwej do udzielenia pomocy de </w:t>
      </w:r>
      <w:proofErr w:type="spellStart"/>
      <w:r w:rsidRPr="005860EF">
        <w:rPr>
          <w:rFonts w:ascii="Lato" w:hAnsi="Lato"/>
          <w:sz w:val="24"/>
          <w:szCs w:val="24"/>
        </w:rPr>
        <w:t>minimis</w:t>
      </w:r>
      <w:proofErr w:type="spellEnd"/>
      <w:r w:rsidR="00316167" w:rsidRPr="005860EF">
        <w:rPr>
          <w:rFonts w:ascii="Lato" w:hAnsi="Lato"/>
          <w:sz w:val="24"/>
          <w:szCs w:val="24"/>
        </w:rPr>
        <w:t>, albo</w:t>
      </w:r>
    </w:p>
    <w:p w:rsidR="0053655F" w:rsidRPr="005860EF" w:rsidRDefault="0053655F" w:rsidP="0053655F">
      <w:pPr>
        <w:rPr>
          <w:rFonts w:ascii="Lato" w:hAnsi="Lato"/>
          <w:sz w:val="24"/>
          <w:szCs w:val="24"/>
        </w:rPr>
      </w:pPr>
      <w:r w:rsidRPr="005860EF">
        <w:rPr>
          <w:rFonts w:ascii="Lato" w:hAnsi="Lato"/>
          <w:sz w:val="24"/>
          <w:szCs w:val="24"/>
        </w:rPr>
        <w:t xml:space="preserve">3) nie spełnia warunków dopuszczalności z Rozporządzenia Komisji (UE) nr 1407/2013. </w:t>
      </w:r>
    </w:p>
    <w:p w:rsidR="0053655F" w:rsidRPr="005860EF" w:rsidRDefault="0053655F" w:rsidP="0053655F">
      <w:pPr>
        <w:rPr>
          <w:rFonts w:ascii="Lato" w:hAnsi="Lato"/>
          <w:sz w:val="24"/>
          <w:szCs w:val="24"/>
        </w:rPr>
      </w:pPr>
    </w:p>
    <w:p w:rsidR="0053655F" w:rsidRPr="005860EF" w:rsidRDefault="00FE1240" w:rsidP="0053655F">
      <w:pPr>
        <w:rPr>
          <w:rFonts w:ascii="Lato" w:hAnsi="Lato"/>
          <w:sz w:val="24"/>
          <w:szCs w:val="24"/>
        </w:rPr>
      </w:pPr>
      <w:r w:rsidRPr="005860EF">
        <w:rPr>
          <w:rFonts w:ascii="Lato" w:hAnsi="Lato"/>
          <w:color w:val="000000" w:themeColor="text1"/>
          <w:sz w:val="24"/>
          <w:szCs w:val="24"/>
        </w:rPr>
        <w:t xml:space="preserve">Zgodnie z art. 7 ust 6a ustawy </w:t>
      </w:r>
      <w:r w:rsidRPr="005860EF">
        <w:rPr>
          <w:rFonts w:ascii="Lato" w:hAnsi="Lato"/>
          <w:sz w:val="24"/>
          <w:szCs w:val="24"/>
        </w:rPr>
        <w:t>w</w:t>
      </w:r>
      <w:r w:rsidR="0053655F" w:rsidRPr="005860EF">
        <w:rPr>
          <w:rFonts w:ascii="Lato" w:hAnsi="Lato"/>
          <w:sz w:val="24"/>
          <w:szCs w:val="24"/>
        </w:rPr>
        <w:t xml:space="preserve">łaściciel gruntu będący przedsiębiorcą w odniesieniu do nieruchomości wykorzystywanej do prowadzenia działalności gospodarczej, </w:t>
      </w:r>
      <w:r w:rsidRPr="005860EF">
        <w:rPr>
          <w:rFonts w:ascii="Lato" w:hAnsi="Lato"/>
          <w:color w:val="000000" w:themeColor="text1"/>
          <w:sz w:val="24"/>
          <w:szCs w:val="24"/>
        </w:rPr>
        <w:t>mógł</w:t>
      </w:r>
      <w:r w:rsidR="0053655F" w:rsidRPr="005860EF">
        <w:rPr>
          <w:rFonts w:ascii="Lato" w:hAnsi="Lato"/>
          <w:color w:val="000000" w:themeColor="text1"/>
          <w:sz w:val="24"/>
          <w:szCs w:val="24"/>
        </w:rPr>
        <w:t xml:space="preserve"> </w:t>
      </w:r>
      <w:r w:rsidR="000346F1">
        <w:rPr>
          <w:rFonts w:ascii="Lato" w:hAnsi="Lato"/>
          <w:sz w:val="24"/>
          <w:szCs w:val="24"/>
        </w:rPr>
        <w:t>w </w:t>
      </w:r>
      <w:r w:rsidR="0053655F" w:rsidRPr="005860EF">
        <w:rPr>
          <w:rFonts w:ascii="Lato" w:hAnsi="Lato"/>
          <w:sz w:val="24"/>
          <w:szCs w:val="24"/>
        </w:rPr>
        <w:t>terminie 3 miesięcy od dnia przekształcenia</w:t>
      </w:r>
      <w:r w:rsidRPr="005860EF">
        <w:rPr>
          <w:rFonts w:ascii="Lato" w:hAnsi="Lato"/>
          <w:sz w:val="24"/>
          <w:szCs w:val="24"/>
        </w:rPr>
        <w:t xml:space="preserve">, </w:t>
      </w:r>
      <w:r w:rsidRPr="005860EF">
        <w:rPr>
          <w:rFonts w:ascii="Lato" w:hAnsi="Lato"/>
          <w:color w:val="000000" w:themeColor="text1"/>
          <w:sz w:val="24"/>
          <w:szCs w:val="24"/>
        </w:rPr>
        <w:t xml:space="preserve">czyli do dnia 31 marca 2019 r. </w:t>
      </w:r>
      <w:r w:rsidR="0053655F" w:rsidRPr="005860EF">
        <w:rPr>
          <w:rFonts w:ascii="Lato" w:hAnsi="Lato"/>
          <w:color w:val="000000" w:themeColor="text1"/>
          <w:sz w:val="24"/>
          <w:szCs w:val="24"/>
        </w:rPr>
        <w:t xml:space="preserve"> </w:t>
      </w:r>
      <w:r w:rsidR="0053655F" w:rsidRPr="005860EF">
        <w:rPr>
          <w:rFonts w:ascii="Lato" w:hAnsi="Lato"/>
          <w:sz w:val="24"/>
          <w:szCs w:val="24"/>
        </w:rPr>
        <w:t xml:space="preserve">złożyć właściwemu organowi oświadczenie o zamiarze wnoszenia opłaty </w:t>
      </w:r>
      <w:proofErr w:type="spellStart"/>
      <w:r w:rsidR="0053655F" w:rsidRPr="005860EF">
        <w:rPr>
          <w:rFonts w:ascii="Lato" w:hAnsi="Lato"/>
          <w:sz w:val="24"/>
          <w:szCs w:val="24"/>
        </w:rPr>
        <w:t>przekształceniowej</w:t>
      </w:r>
      <w:proofErr w:type="spellEnd"/>
      <w:r w:rsidR="0053655F" w:rsidRPr="005860EF">
        <w:rPr>
          <w:rFonts w:ascii="Lato" w:hAnsi="Lato"/>
          <w:sz w:val="24"/>
          <w:szCs w:val="24"/>
        </w:rPr>
        <w:t xml:space="preserve"> przez okres dłuższy, t</w:t>
      </w:r>
      <w:r w:rsidR="00B72D6A" w:rsidRPr="005860EF">
        <w:rPr>
          <w:rFonts w:ascii="Lato" w:hAnsi="Lato"/>
          <w:sz w:val="24"/>
          <w:szCs w:val="24"/>
        </w:rPr>
        <w:t xml:space="preserve">o </w:t>
      </w:r>
      <w:r w:rsidR="0053655F" w:rsidRPr="005860EF">
        <w:rPr>
          <w:rFonts w:ascii="Lato" w:hAnsi="Lato"/>
          <w:sz w:val="24"/>
          <w:szCs w:val="24"/>
        </w:rPr>
        <w:t>j</w:t>
      </w:r>
      <w:r w:rsidR="00B72D6A" w:rsidRPr="005860EF">
        <w:rPr>
          <w:rFonts w:ascii="Lato" w:hAnsi="Lato"/>
          <w:sz w:val="24"/>
          <w:szCs w:val="24"/>
        </w:rPr>
        <w:t>est</w:t>
      </w:r>
      <w:r w:rsidR="0053655F" w:rsidRPr="005860EF">
        <w:rPr>
          <w:rFonts w:ascii="Lato" w:hAnsi="Lato"/>
          <w:sz w:val="24"/>
          <w:szCs w:val="24"/>
        </w:rPr>
        <w:t>:</w:t>
      </w:r>
    </w:p>
    <w:p w:rsidR="0053655F" w:rsidRPr="005860EF" w:rsidRDefault="0053655F" w:rsidP="0053655F">
      <w:pPr>
        <w:rPr>
          <w:rFonts w:ascii="Lato" w:hAnsi="Lato"/>
          <w:sz w:val="24"/>
          <w:szCs w:val="24"/>
        </w:rPr>
      </w:pPr>
      <w:r w:rsidRPr="005860EF">
        <w:rPr>
          <w:rFonts w:ascii="Lato" w:hAnsi="Lato"/>
          <w:sz w:val="24"/>
          <w:szCs w:val="24"/>
        </w:rPr>
        <w:t>1) 99 lat – licząc od dnia przekształcenia, jeżeli sta</w:t>
      </w:r>
      <w:r w:rsidR="000346F1">
        <w:rPr>
          <w:rFonts w:ascii="Lato" w:hAnsi="Lato"/>
          <w:sz w:val="24"/>
          <w:szCs w:val="24"/>
        </w:rPr>
        <w:t>wka procentowa opłaty rocznej z </w:t>
      </w:r>
      <w:r w:rsidRPr="005860EF">
        <w:rPr>
          <w:rFonts w:ascii="Lato" w:hAnsi="Lato"/>
          <w:sz w:val="24"/>
          <w:szCs w:val="24"/>
        </w:rPr>
        <w:t xml:space="preserve">tytułu użytkowania wieczystego wynosi 1% </w:t>
      </w:r>
      <w:r w:rsidR="00A95718" w:rsidRPr="005860EF">
        <w:rPr>
          <w:rFonts w:ascii="Lato" w:hAnsi="Lato"/>
          <w:sz w:val="24"/>
          <w:szCs w:val="24"/>
        </w:rPr>
        <w:t xml:space="preserve"> </w:t>
      </w:r>
      <w:r w:rsidRPr="005860EF">
        <w:rPr>
          <w:rFonts w:ascii="Lato" w:hAnsi="Lato"/>
          <w:sz w:val="24"/>
          <w:szCs w:val="24"/>
        </w:rPr>
        <w:t>albo</w:t>
      </w:r>
    </w:p>
    <w:p w:rsidR="0053655F" w:rsidRPr="005860EF" w:rsidRDefault="0053655F" w:rsidP="0053655F">
      <w:pPr>
        <w:rPr>
          <w:rFonts w:ascii="Lato" w:hAnsi="Lato"/>
          <w:sz w:val="24"/>
          <w:szCs w:val="24"/>
        </w:rPr>
      </w:pPr>
      <w:r w:rsidRPr="005860EF">
        <w:rPr>
          <w:rFonts w:ascii="Lato" w:hAnsi="Lato"/>
          <w:sz w:val="24"/>
          <w:szCs w:val="24"/>
        </w:rPr>
        <w:t>2) 50 lat – licząc od dnia przekształcenia, jeżeli sta</w:t>
      </w:r>
      <w:r w:rsidR="000346F1">
        <w:rPr>
          <w:rFonts w:ascii="Lato" w:hAnsi="Lato"/>
          <w:sz w:val="24"/>
          <w:szCs w:val="24"/>
        </w:rPr>
        <w:t>wka procentowa opłaty rocznej z </w:t>
      </w:r>
      <w:r w:rsidRPr="005860EF">
        <w:rPr>
          <w:rFonts w:ascii="Lato" w:hAnsi="Lato"/>
          <w:sz w:val="24"/>
          <w:szCs w:val="24"/>
        </w:rPr>
        <w:t xml:space="preserve">tytułu użytkowania wieczystego wynosi 2% </w:t>
      </w:r>
      <w:r w:rsidR="00A95718" w:rsidRPr="005860EF">
        <w:rPr>
          <w:rFonts w:ascii="Lato" w:hAnsi="Lato"/>
          <w:sz w:val="24"/>
          <w:szCs w:val="24"/>
        </w:rPr>
        <w:t xml:space="preserve"> </w:t>
      </w:r>
      <w:r w:rsidRPr="005860EF">
        <w:rPr>
          <w:rFonts w:ascii="Lato" w:hAnsi="Lato"/>
          <w:sz w:val="24"/>
          <w:szCs w:val="24"/>
        </w:rPr>
        <w:t>albo</w:t>
      </w:r>
    </w:p>
    <w:p w:rsidR="0053655F" w:rsidRPr="005860EF" w:rsidRDefault="0053655F" w:rsidP="0053655F">
      <w:pPr>
        <w:rPr>
          <w:rFonts w:ascii="Lato" w:hAnsi="Lato"/>
          <w:sz w:val="24"/>
          <w:szCs w:val="24"/>
        </w:rPr>
      </w:pPr>
      <w:r w:rsidRPr="005860EF">
        <w:rPr>
          <w:rFonts w:ascii="Lato" w:hAnsi="Lato"/>
          <w:sz w:val="24"/>
          <w:szCs w:val="24"/>
        </w:rPr>
        <w:t>3) 33 lat – licząc od dnia przekształcenia, jeżeli sta</w:t>
      </w:r>
      <w:r w:rsidR="000346F1">
        <w:rPr>
          <w:rFonts w:ascii="Lato" w:hAnsi="Lato"/>
          <w:sz w:val="24"/>
          <w:szCs w:val="24"/>
        </w:rPr>
        <w:t>wka procentowa opłaty rocznej z </w:t>
      </w:r>
      <w:r w:rsidRPr="005860EF">
        <w:rPr>
          <w:rFonts w:ascii="Lato" w:hAnsi="Lato"/>
          <w:sz w:val="24"/>
          <w:szCs w:val="24"/>
        </w:rPr>
        <w:t>tytułu użytkowania wieczystego wynosi 3%</w:t>
      </w:r>
      <w:r w:rsidR="00210308" w:rsidRPr="005860EF">
        <w:rPr>
          <w:rFonts w:ascii="Lato" w:hAnsi="Lato"/>
          <w:sz w:val="24"/>
          <w:szCs w:val="24"/>
        </w:rPr>
        <w:t xml:space="preserve"> </w:t>
      </w:r>
      <w:r w:rsidRPr="005860EF">
        <w:rPr>
          <w:rFonts w:ascii="Lato" w:hAnsi="Lato"/>
          <w:sz w:val="24"/>
          <w:szCs w:val="24"/>
        </w:rPr>
        <w:t>albo</w:t>
      </w:r>
    </w:p>
    <w:p w:rsidR="0053655F" w:rsidRPr="005860EF" w:rsidRDefault="0053655F" w:rsidP="0053655F">
      <w:pPr>
        <w:rPr>
          <w:rFonts w:ascii="Lato" w:hAnsi="Lato"/>
          <w:sz w:val="24"/>
          <w:szCs w:val="24"/>
        </w:rPr>
      </w:pPr>
      <w:r w:rsidRPr="005860EF">
        <w:rPr>
          <w:rFonts w:ascii="Lato" w:hAnsi="Lato"/>
          <w:sz w:val="24"/>
          <w:szCs w:val="24"/>
        </w:rPr>
        <w:lastRenderedPageBreak/>
        <w:t xml:space="preserve">4) w którym suma opłat nie przekroczy wartości rynkowej nieruchomości stanowiącej podstawę ustalenia opłaty rocznej z tytułu użytkowania wieczystego – jeżeli stawka procentowa opłaty rocznej z tytułu użytkowania jest wyższa niż 3%. </w:t>
      </w:r>
    </w:p>
    <w:p w:rsidR="0053655F" w:rsidRPr="005860EF" w:rsidRDefault="0053655F" w:rsidP="0053655F">
      <w:pPr>
        <w:rPr>
          <w:rFonts w:ascii="Lato" w:hAnsi="Lato"/>
          <w:sz w:val="24"/>
          <w:szCs w:val="24"/>
        </w:rPr>
      </w:pPr>
    </w:p>
    <w:p w:rsidR="0053655F" w:rsidRPr="005860EF" w:rsidRDefault="0053655F" w:rsidP="0053655F">
      <w:pPr>
        <w:rPr>
          <w:rFonts w:ascii="Lato" w:hAnsi="Lato"/>
          <w:sz w:val="24"/>
          <w:szCs w:val="24"/>
        </w:rPr>
      </w:pPr>
      <w:r w:rsidRPr="005860EF">
        <w:rPr>
          <w:rFonts w:ascii="Lato" w:hAnsi="Lato"/>
          <w:sz w:val="24"/>
          <w:szCs w:val="24"/>
        </w:rPr>
        <w:t xml:space="preserve">Tryb dokonywania odpłatności za przekształcenie wynikający z </w:t>
      </w:r>
      <w:r w:rsidR="00FE1240" w:rsidRPr="005860EF">
        <w:rPr>
          <w:rFonts w:ascii="Lato" w:hAnsi="Lato"/>
          <w:sz w:val="24"/>
          <w:szCs w:val="24"/>
        </w:rPr>
        <w:t>tego przepisu</w:t>
      </w:r>
      <w:r w:rsidR="00FE1240" w:rsidRPr="005860EF">
        <w:rPr>
          <w:rFonts w:ascii="Lato" w:hAnsi="Lato"/>
          <w:b/>
          <w:sz w:val="24"/>
          <w:szCs w:val="24"/>
        </w:rPr>
        <w:t xml:space="preserve"> </w:t>
      </w:r>
      <w:r w:rsidRPr="005860EF">
        <w:rPr>
          <w:rFonts w:ascii="Lato" w:hAnsi="Lato"/>
          <w:sz w:val="24"/>
          <w:szCs w:val="24"/>
        </w:rPr>
        <w:t>pozwala uniknąć stosowania przepisów o pomocy publicznej, albowiem za prawo własności gruntu przedsiębiorca zapłaci wartość rynkową.</w:t>
      </w:r>
    </w:p>
    <w:p w:rsidR="0053655F" w:rsidRPr="005860EF" w:rsidRDefault="0053655F" w:rsidP="0053655F">
      <w:pPr>
        <w:rPr>
          <w:rFonts w:ascii="Lato" w:hAnsi="Lato"/>
          <w:b/>
          <w:sz w:val="24"/>
          <w:szCs w:val="24"/>
        </w:rPr>
      </w:pPr>
    </w:p>
    <w:p w:rsidR="002138EB" w:rsidRPr="005860EF" w:rsidRDefault="002138EB" w:rsidP="002138EB">
      <w:pPr>
        <w:spacing w:before="0"/>
        <w:rPr>
          <w:rFonts w:ascii="Lato" w:eastAsia="Times New Roman" w:hAnsi="Lato" w:cs="Times New Roman"/>
          <w:sz w:val="24"/>
          <w:szCs w:val="24"/>
          <w:lang w:eastAsia="pl-PL"/>
        </w:rPr>
      </w:pPr>
      <w:r w:rsidRPr="005860EF">
        <w:rPr>
          <w:rFonts w:ascii="Lato" w:eastAsia="Times New Roman" w:hAnsi="Lato" w:cs="Times New Roman"/>
          <w:sz w:val="24"/>
          <w:szCs w:val="24"/>
          <w:lang w:eastAsia="pl-PL"/>
        </w:rPr>
        <w:t xml:space="preserve">W przypadku gdy właściciel gruntu będący przedsiębiorcą nie złożył </w:t>
      </w:r>
      <w:r w:rsidR="005860EF" w:rsidRPr="005860EF">
        <w:rPr>
          <w:rFonts w:ascii="Lato" w:eastAsia="Times New Roman" w:hAnsi="Lato" w:cs="Times New Roman"/>
          <w:sz w:val="24"/>
          <w:szCs w:val="24"/>
          <w:lang w:eastAsia="pl-PL"/>
        </w:rPr>
        <w:t>oświadczenia w </w:t>
      </w:r>
      <w:r w:rsidRPr="005860EF">
        <w:rPr>
          <w:rFonts w:ascii="Lato" w:eastAsia="Times New Roman" w:hAnsi="Lato" w:cs="Times New Roman"/>
          <w:sz w:val="24"/>
          <w:szCs w:val="24"/>
          <w:lang w:eastAsia="pl-PL"/>
        </w:rPr>
        <w:t>terminie</w:t>
      </w:r>
      <w:r w:rsidR="00A661FE" w:rsidRPr="005860EF">
        <w:rPr>
          <w:rFonts w:ascii="Lato" w:eastAsia="Times New Roman" w:hAnsi="Lato" w:cs="Times New Roman"/>
          <w:sz w:val="24"/>
          <w:szCs w:val="24"/>
          <w:lang w:eastAsia="pl-PL"/>
        </w:rPr>
        <w:t xml:space="preserve"> </w:t>
      </w:r>
      <w:r w:rsidR="00A661FE" w:rsidRPr="005860EF">
        <w:rPr>
          <w:rFonts w:ascii="Lato" w:eastAsia="Times New Roman" w:hAnsi="Lato" w:cs="Times New Roman"/>
          <w:color w:val="000000" w:themeColor="text1"/>
          <w:sz w:val="24"/>
          <w:szCs w:val="24"/>
          <w:lang w:eastAsia="pl-PL"/>
        </w:rPr>
        <w:t xml:space="preserve">do 31 marca 2019 r. </w:t>
      </w:r>
      <w:r w:rsidRPr="005860EF">
        <w:rPr>
          <w:rFonts w:ascii="Lato" w:eastAsia="Times New Roman" w:hAnsi="Lato" w:cs="Times New Roman"/>
          <w:sz w:val="24"/>
          <w:szCs w:val="24"/>
          <w:lang w:eastAsia="pl-PL"/>
        </w:rPr>
        <w:t>właściwy organ wyd</w:t>
      </w:r>
      <w:r w:rsidR="005860EF" w:rsidRPr="005860EF">
        <w:rPr>
          <w:rFonts w:ascii="Lato" w:eastAsia="Times New Roman" w:hAnsi="Lato" w:cs="Times New Roman"/>
          <w:sz w:val="24"/>
          <w:szCs w:val="24"/>
          <w:lang w:eastAsia="pl-PL"/>
        </w:rPr>
        <w:t>aje zaświadczenie i informuje o </w:t>
      </w:r>
      <w:r w:rsidRPr="005860EF">
        <w:rPr>
          <w:rFonts w:ascii="Lato" w:eastAsia="Times New Roman" w:hAnsi="Lato" w:cs="Times New Roman"/>
          <w:sz w:val="24"/>
          <w:szCs w:val="24"/>
          <w:lang w:eastAsia="pl-PL"/>
        </w:rPr>
        <w:t xml:space="preserve">obowiązku wnoszenia opłaty odpowiednio przez okres, o którym mowa w </w:t>
      </w:r>
      <w:r w:rsidR="00A661FE" w:rsidRPr="005860EF">
        <w:rPr>
          <w:rFonts w:ascii="Lato" w:eastAsia="Times New Roman" w:hAnsi="Lato" w:cs="Times New Roman"/>
          <w:color w:val="000000" w:themeColor="text1"/>
          <w:sz w:val="24"/>
          <w:szCs w:val="24"/>
          <w:lang w:eastAsia="pl-PL"/>
        </w:rPr>
        <w:t xml:space="preserve">art. 7 </w:t>
      </w:r>
      <w:r w:rsidRPr="005860EF">
        <w:rPr>
          <w:rFonts w:ascii="Lato" w:eastAsia="Times New Roman" w:hAnsi="Lato" w:cs="Times New Roman"/>
          <w:sz w:val="24"/>
          <w:szCs w:val="24"/>
          <w:lang w:eastAsia="pl-PL"/>
        </w:rPr>
        <w:t>ust. 6a</w:t>
      </w:r>
      <w:r w:rsidR="00A661FE" w:rsidRPr="005860EF">
        <w:rPr>
          <w:rFonts w:ascii="Lato" w:eastAsia="Times New Roman" w:hAnsi="Lato" w:cs="Times New Roman"/>
          <w:sz w:val="24"/>
          <w:szCs w:val="24"/>
          <w:lang w:eastAsia="pl-PL"/>
        </w:rPr>
        <w:t xml:space="preserve"> </w:t>
      </w:r>
      <w:r w:rsidR="00A661FE" w:rsidRPr="005860EF">
        <w:rPr>
          <w:rFonts w:ascii="Lato" w:eastAsia="Times New Roman" w:hAnsi="Lato" w:cs="Times New Roman"/>
          <w:color w:val="000000" w:themeColor="text1"/>
          <w:sz w:val="24"/>
          <w:szCs w:val="24"/>
          <w:lang w:eastAsia="pl-PL"/>
        </w:rPr>
        <w:t>ustawy.</w:t>
      </w:r>
      <w:r w:rsidRPr="005860EF">
        <w:rPr>
          <w:rFonts w:ascii="Lato" w:eastAsia="Times New Roman" w:hAnsi="Lato" w:cs="Times New Roman"/>
          <w:color w:val="000000" w:themeColor="text1"/>
          <w:sz w:val="24"/>
          <w:szCs w:val="24"/>
          <w:lang w:eastAsia="pl-PL"/>
        </w:rPr>
        <w:t xml:space="preserve"> </w:t>
      </w:r>
      <w:bookmarkStart w:id="1" w:name="mip49842974"/>
      <w:bookmarkEnd w:id="1"/>
      <w:r w:rsidRPr="005860EF">
        <w:rPr>
          <w:rFonts w:ascii="Lato" w:eastAsia="Times New Roman" w:hAnsi="Lato" w:cs="Times New Roman"/>
          <w:sz w:val="24"/>
          <w:szCs w:val="24"/>
          <w:lang w:eastAsia="pl-PL"/>
        </w:rPr>
        <w:t xml:space="preserve">Do </w:t>
      </w:r>
      <w:r w:rsidR="0008327C" w:rsidRPr="005860EF">
        <w:rPr>
          <w:rFonts w:ascii="Lato" w:eastAsia="Times New Roman" w:hAnsi="Lato" w:cs="Times New Roman"/>
          <w:sz w:val="24"/>
          <w:szCs w:val="24"/>
          <w:lang w:eastAsia="pl-PL"/>
        </w:rPr>
        <w:t xml:space="preserve">tego zaświadczenia </w:t>
      </w:r>
      <w:r w:rsidRPr="005860EF">
        <w:rPr>
          <w:rFonts w:ascii="Lato" w:eastAsia="Times New Roman" w:hAnsi="Lato" w:cs="Times New Roman"/>
          <w:sz w:val="24"/>
          <w:szCs w:val="24"/>
          <w:lang w:eastAsia="pl-PL"/>
        </w:rPr>
        <w:t>właściwy organ załącza informację o możliwości złożenia wniosku o zmianę okresu wnoszenia opłaty na okres 20 lat, pod warunkiem złożenia przez właściciela gruntu będąceg</w:t>
      </w:r>
      <w:r w:rsidR="005860EF" w:rsidRPr="005860EF">
        <w:rPr>
          <w:rFonts w:ascii="Lato" w:eastAsia="Times New Roman" w:hAnsi="Lato" w:cs="Times New Roman"/>
          <w:sz w:val="24"/>
          <w:szCs w:val="24"/>
          <w:lang w:eastAsia="pl-PL"/>
        </w:rPr>
        <w:t>o przedsiębiorcą oświadczenia o </w:t>
      </w:r>
      <w:r w:rsidRPr="005860EF">
        <w:rPr>
          <w:rFonts w:ascii="Lato" w:eastAsia="Times New Roman" w:hAnsi="Lato" w:cs="Times New Roman"/>
          <w:sz w:val="24"/>
          <w:szCs w:val="24"/>
          <w:lang w:eastAsia="pl-PL"/>
        </w:rPr>
        <w:t xml:space="preserve">nieprowadzeniu działalności gospodarczej na nieruchomości, której dotyczy </w:t>
      </w:r>
      <w:r w:rsidR="00D3381F" w:rsidRPr="005860EF">
        <w:rPr>
          <w:rFonts w:ascii="Lato" w:eastAsia="Times New Roman" w:hAnsi="Lato" w:cs="Times New Roman"/>
          <w:sz w:val="24"/>
          <w:szCs w:val="24"/>
          <w:lang w:eastAsia="pl-PL"/>
        </w:rPr>
        <w:t>to zaświadczenie, lub wniosku o </w:t>
      </w:r>
      <w:r w:rsidRPr="005860EF">
        <w:rPr>
          <w:rFonts w:ascii="Lato" w:eastAsia="Times New Roman" w:hAnsi="Lato" w:cs="Times New Roman"/>
          <w:sz w:val="24"/>
          <w:szCs w:val="24"/>
          <w:lang w:eastAsia="pl-PL"/>
        </w:rPr>
        <w:t xml:space="preserve">udzielenie pomocy publicznej wraz z dokumentami wymaganymi na podstawie przepisów odrębnych. </w:t>
      </w:r>
    </w:p>
    <w:p w:rsidR="005039C4" w:rsidRPr="005860EF" w:rsidRDefault="005039C4" w:rsidP="002138EB">
      <w:pPr>
        <w:spacing w:before="0"/>
        <w:rPr>
          <w:rFonts w:ascii="Lato" w:eastAsia="Times New Roman" w:hAnsi="Lato" w:cs="Times New Roman"/>
          <w:b/>
          <w:sz w:val="24"/>
          <w:szCs w:val="24"/>
          <w:u w:val="single"/>
          <w:lang w:eastAsia="pl-PL"/>
        </w:rPr>
      </w:pPr>
    </w:p>
    <w:p w:rsidR="00FE1240" w:rsidRPr="005860EF" w:rsidRDefault="00FE1240" w:rsidP="005860EF">
      <w:pPr>
        <w:rPr>
          <w:rFonts w:ascii="Lato" w:hAnsi="Lato"/>
          <w:sz w:val="24"/>
          <w:szCs w:val="24"/>
        </w:rPr>
      </w:pPr>
      <w:r w:rsidRPr="005860EF">
        <w:rPr>
          <w:rFonts w:ascii="Lato" w:hAnsi="Lato"/>
          <w:sz w:val="24"/>
          <w:szCs w:val="24"/>
        </w:rPr>
        <w:t>Właściciel gruntu będący przedsiębiorcą w okresie p</w:t>
      </w:r>
      <w:r w:rsidR="005860EF" w:rsidRPr="005860EF">
        <w:rPr>
          <w:rFonts w:ascii="Lato" w:hAnsi="Lato"/>
          <w:sz w:val="24"/>
          <w:szCs w:val="24"/>
        </w:rPr>
        <w:t>ozostałym do wnoszenia opłaty w </w:t>
      </w:r>
      <w:r w:rsidRPr="005860EF">
        <w:rPr>
          <w:rFonts w:ascii="Lato" w:hAnsi="Lato"/>
          <w:sz w:val="24"/>
          <w:szCs w:val="24"/>
        </w:rPr>
        <w:t>każdym czasie (przy uwzględnieniu przepisów o pomocy publicznej) może zdecydować się na zmianę sposobu płatności (np. z d</w:t>
      </w:r>
      <w:r w:rsidR="000346F1">
        <w:rPr>
          <w:rFonts w:ascii="Lato" w:hAnsi="Lato"/>
          <w:sz w:val="24"/>
          <w:szCs w:val="24"/>
        </w:rPr>
        <w:t>ługoterminowego na krótszy) i w </w:t>
      </w:r>
      <w:r w:rsidRPr="005860EF">
        <w:rPr>
          <w:rFonts w:ascii="Lato" w:hAnsi="Lato"/>
          <w:sz w:val="24"/>
          <w:szCs w:val="24"/>
        </w:rPr>
        <w:t>takiej sytuacji może złożyć nowe oświadczeni</w:t>
      </w:r>
      <w:r w:rsidR="000346F1">
        <w:rPr>
          <w:rFonts w:ascii="Lato" w:hAnsi="Lato"/>
          <w:sz w:val="24"/>
          <w:szCs w:val="24"/>
        </w:rPr>
        <w:t>e o zamiarze wnoszenia opłaty z </w:t>
      </w:r>
      <w:r w:rsidRPr="005860EF">
        <w:rPr>
          <w:rFonts w:ascii="Lato" w:hAnsi="Lato"/>
          <w:sz w:val="24"/>
          <w:szCs w:val="24"/>
        </w:rPr>
        <w:t>uwzględnieniem dotychczas wniesionych opłat. (art. 7 ust. 6b ustawy).</w:t>
      </w:r>
    </w:p>
    <w:p w:rsidR="00FE1240" w:rsidRPr="005860EF" w:rsidRDefault="00FE1240" w:rsidP="00FE1240">
      <w:pPr>
        <w:rPr>
          <w:rFonts w:ascii="Lato" w:hAnsi="Lato"/>
          <w:sz w:val="24"/>
          <w:szCs w:val="24"/>
        </w:rPr>
      </w:pPr>
      <w:r w:rsidRPr="005860EF">
        <w:rPr>
          <w:rFonts w:ascii="Lato" w:hAnsi="Lato"/>
          <w:sz w:val="24"/>
          <w:szCs w:val="24"/>
        </w:rPr>
        <w:t>Właściwy organ w terminie 30 dni od dnia złożenia nowego oświadczenia powinien wydać zaświadczenie potwierdzające wysokość i okres pozostały do wnoszenia opłaty.</w:t>
      </w:r>
    </w:p>
    <w:p w:rsidR="00FE1240" w:rsidRPr="005860EF" w:rsidRDefault="00FE1240" w:rsidP="00FE1240">
      <w:pPr>
        <w:rPr>
          <w:rFonts w:ascii="Lato" w:hAnsi="Lato"/>
          <w:sz w:val="24"/>
          <w:szCs w:val="24"/>
        </w:rPr>
      </w:pPr>
      <w:r w:rsidRPr="005860EF">
        <w:rPr>
          <w:rFonts w:ascii="Lato" w:hAnsi="Lato"/>
          <w:sz w:val="24"/>
          <w:szCs w:val="24"/>
        </w:rPr>
        <w:t xml:space="preserve"> W praktyce zatem nawet kilka lat po przekształceniu, z uwagi na zmianę sytuacji finansowej, przedsiębiorca będzie mógł wybrać inny sposób płatności aniżeli ten, który wybrał bezpośrednio po przekształceniu.</w:t>
      </w:r>
    </w:p>
    <w:p w:rsidR="00FE1240" w:rsidRPr="005860EF" w:rsidRDefault="00FE1240" w:rsidP="0053655F">
      <w:pPr>
        <w:rPr>
          <w:rFonts w:ascii="Lato" w:hAnsi="Lato"/>
          <w:sz w:val="24"/>
          <w:szCs w:val="24"/>
        </w:rPr>
      </w:pPr>
    </w:p>
    <w:p w:rsidR="0053655F" w:rsidRPr="005860EF" w:rsidRDefault="0053655F" w:rsidP="0053655F">
      <w:pPr>
        <w:rPr>
          <w:rFonts w:ascii="Lato" w:hAnsi="Lato"/>
          <w:sz w:val="24"/>
          <w:szCs w:val="24"/>
        </w:rPr>
      </w:pPr>
      <w:r w:rsidRPr="005860EF">
        <w:rPr>
          <w:rFonts w:ascii="Lato" w:hAnsi="Lato"/>
          <w:sz w:val="24"/>
          <w:szCs w:val="24"/>
        </w:rPr>
        <w:t xml:space="preserve">Jeżeli przedsiębiorca dokona zbycia nieruchomości w okresie wnoszenia opłaty </w:t>
      </w:r>
      <w:proofErr w:type="spellStart"/>
      <w:r w:rsidRPr="005860EF">
        <w:rPr>
          <w:rFonts w:ascii="Lato" w:hAnsi="Lato"/>
          <w:sz w:val="24"/>
          <w:szCs w:val="24"/>
        </w:rPr>
        <w:t>przekształceniowej</w:t>
      </w:r>
      <w:proofErr w:type="spellEnd"/>
      <w:r w:rsidRPr="005860EF">
        <w:rPr>
          <w:rFonts w:ascii="Lato" w:hAnsi="Lato"/>
          <w:sz w:val="24"/>
          <w:szCs w:val="24"/>
        </w:rPr>
        <w:t xml:space="preserve"> to nabywca takiej nieruchomości będący również przedsiębiorcą nie jest związany wcześniej ustalonym systemem płatności. Może on  złożyć nowe oświadczenie w tym zakresie, co oznacza, że będzie mógł kontynuować płatność przez dłuższy okres, w celu uniknięcia obowiązku dopłaty wynikającej z przekroczenia limitu pomocy de </w:t>
      </w:r>
      <w:proofErr w:type="spellStart"/>
      <w:r w:rsidRPr="005860EF">
        <w:rPr>
          <w:rFonts w:ascii="Lato" w:hAnsi="Lato"/>
          <w:sz w:val="24"/>
          <w:szCs w:val="24"/>
        </w:rPr>
        <w:t>minimis</w:t>
      </w:r>
      <w:proofErr w:type="spellEnd"/>
      <w:r w:rsidRPr="005860EF">
        <w:rPr>
          <w:rFonts w:ascii="Lato" w:hAnsi="Lato"/>
          <w:sz w:val="24"/>
          <w:szCs w:val="24"/>
        </w:rPr>
        <w:t xml:space="preserve"> (art. 11 ust. </w:t>
      </w:r>
      <w:r w:rsidR="00D3381F" w:rsidRPr="005860EF">
        <w:rPr>
          <w:rFonts w:ascii="Lato" w:hAnsi="Lato"/>
          <w:sz w:val="24"/>
          <w:szCs w:val="24"/>
        </w:rPr>
        <w:t>1</w:t>
      </w:r>
      <w:r w:rsidRPr="005860EF">
        <w:rPr>
          <w:rFonts w:ascii="Lato" w:hAnsi="Lato"/>
          <w:sz w:val="24"/>
          <w:szCs w:val="24"/>
        </w:rPr>
        <w:t>a ustawy).</w:t>
      </w:r>
    </w:p>
    <w:p w:rsidR="0053655F" w:rsidRPr="005860EF" w:rsidRDefault="0053655F" w:rsidP="0053655F">
      <w:pPr>
        <w:rPr>
          <w:rFonts w:ascii="Lato" w:hAnsi="Lato"/>
          <w:sz w:val="24"/>
          <w:szCs w:val="24"/>
        </w:rPr>
      </w:pPr>
    </w:p>
    <w:p w:rsidR="0053655F" w:rsidRPr="005860EF" w:rsidRDefault="0053655F" w:rsidP="0053655F">
      <w:pPr>
        <w:rPr>
          <w:rFonts w:ascii="Lato" w:hAnsi="Lato"/>
          <w:sz w:val="24"/>
          <w:szCs w:val="24"/>
        </w:rPr>
      </w:pPr>
      <w:r w:rsidRPr="005860EF">
        <w:rPr>
          <w:rFonts w:ascii="Lato" w:hAnsi="Lato"/>
          <w:sz w:val="24"/>
          <w:szCs w:val="24"/>
        </w:rPr>
        <w:t xml:space="preserve">W celu zapewnienia zgodności udzielanej pomocy de </w:t>
      </w:r>
      <w:proofErr w:type="spellStart"/>
      <w:r w:rsidRPr="005860EF">
        <w:rPr>
          <w:rFonts w:ascii="Lato" w:hAnsi="Lato"/>
          <w:sz w:val="24"/>
          <w:szCs w:val="24"/>
        </w:rPr>
        <w:t>minimis</w:t>
      </w:r>
      <w:proofErr w:type="spellEnd"/>
      <w:r w:rsidRPr="005860EF">
        <w:rPr>
          <w:rFonts w:ascii="Lato" w:hAnsi="Lato"/>
          <w:sz w:val="24"/>
          <w:szCs w:val="24"/>
        </w:rPr>
        <w:t xml:space="preserve"> z przepisami unijnymi przedsiębiorca, którego dotyczy przekształcenie  zobowiązany jest do przedłożenia następujących dokumentów:</w:t>
      </w:r>
    </w:p>
    <w:p w:rsidR="0053655F" w:rsidRPr="005860EF" w:rsidRDefault="0053655F" w:rsidP="0053655F">
      <w:pPr>
        <w:rPr>
          <w:rFonts w:ascii="Lato" w:hAnsi="Lato"/>
          <w:sz w:val="24"/>
          <w:szCs w:val="24"/>
        </w:rPr>
      </w:pPr>
      <w:r w:rsidRPr="005860EF">
        <w:rPr>
          <w:rFonts w:ascii="Lato" w:hAnsi="Lato"/>
          <w:sz w:val="24"/>
          <w:szCs w:val="24"/>
        </w:rPr>
        <w:t xml:space="preserve">• wszystkich zaświadczeń o pomocy de </w:t>
      </w:r>
      <w:proofErr w:type="spellStart"/>
      <w:r w:rsidRPr="005860EF">
        <w:rPr>
          <w:rFonts w:ascii="Lato" w:hAnsi="Lato"/>
          <w:sz w:val="24"/>
          <w:szCs w:val="24"/>
        </w:rPr>
        <w:t>minimis</w:t>
      </w:r>
      <w:proofErr w:type="spellEnd"/>
      <w:r w:rsidRPr="005860EF">
        <w:rPr>
          <w:rFonts w:ascii="Lato" w:hAnsi="Lato"/>
          <w:sz w:val="24"/>
          <w:szCs w:val="24"/>
        </w:rPr>
        <w:t xml:space="preserve"> i pomocy de </w:t>
      </w:r>
      <w:proofErr w:type="spellStart"/>
      <w:r w:rsidRPr="005860EF">
        <w:rPr>
          <w:rFonts w:ascii="Lato" w:hAnsi="Lato"/>
          <w:sz w:val="24"/>
          <w:szCs w:val="24"/>
        </w:rPr>
        <w:t>minimis</w:t>
      </w:r>
      <w:proofErr w:type="spellEnd"/>
      <w:r w:rsidRPr="005860EF">
        <w:rPr>
          <w:rFonts w:ascii="Lato" w:hAnsi="Lato"/>
          <w:sz w:val="24"/>
          <w:szCs w:val="24"/>
        </w:rPr>
        <w:t xml:space="preserve"> w </w:t>
      </w:r>
      <w:r w:rsidR="00743E88" w:rsidRPr="005860EF">
        <w:rPr>
          <w:rFonts w:ascii="Lato" w:hAnsi="Lato"/>
          <w:sz w:val="24"/>
          <w:szCs w:val="24"/>
        </w:rPr>
        <w:t>rolnictwie i w </w:t>
      </w:r>
      <w:r w:rsidRPr="005860EF">
        <w:rPr>
          <w:rFonts w:ascii="Lato" w:hAnsi="Lato"/>
          <w:sz w:val="24"/>
          <w:szCs w:val="24"/>
        </w:rPr>
        <w:t>rybołówstwie jakie otrzymał w roku, w którym ubi</w:t>
      </w:r>
      <w:r w:rsidR="00743E88" w:rsidRPr="005860EF">
        <w:rPr>
          <w:rFonts w:ascii="Lato" w:hAnsi="Lato"/>
          <w:sz w:val="24"/>
          <w:szCs w:val="24"/>
        </w:rPr>
        <w:t>ega się o pomoc, oraz w ciągu 2 </w:t>
      </w:r>
      <w:r w:rsidRPr="005860EF">
        <w:rPr>
          <w:rFonts w:ascii="Lato" w:hAnsi="Lato"/>
          <w:sz w:val="24"/>
          <w:szCs w:val="24"/>
        </w:rPr>
        <w:t>poprzedzających go lat lub</w:t>
      </w:r>
    </w:p>
    <w:p w:rsidR="0053655F" w:rsidRPr="005860EF" w:rsidRDefault="0053655F" w:rsidP="0053655F">
      <w:pPr>
        <w:rPr>
          <w:rFonts w:ascii="Lato" w:hAnsi="Lato"/>
          <w:sz w:val="24"/>
          <w:szCs w:val="24"/>
        </w:rPr>
      </w:pPr>
      <w:r w:rsidRPr="005860EF">
        <w:rPr>
          <w:rFonts w:ascii="Lato" w:hAnsi="Lato"/>
          <w:sz w:val="24"/>
          <w:szCs w:val="24"/>
        </w:rPr>
        <w:t xml:space="preserve">• oświadczenia o wielkości pomocy de </w:t>
      </w:r>
      <w:proofErr w:type="spellStart"/>
      <w:r w:rsidRPr="005860EF">
        <w:rPr>
          <w:rFonts w:ascii="Lato" w:hAnsi="Lato"/>
          <w:sz w:val="24"/>
          <w:szCs w:val="24"/>
        </w:rPr>
        <w:t>minimis</w:t>
      </w:r>
      <w:proofErr w:type="spellEnd"/>
      <w:r w:rsidRPr="005860EF">
        <w:rPr>
          <w:rFonts w:ascii="Lato" w:hAnsi="Lato"/>
          <w:sz w:val="24"/>
          <w:szCs w:val="24"/>
        </w:rPr>
        <w:t xml:space="preserve"> i pom</w:t>
      </w:r>
      <w:r w:rsidR="00743E88" w:rsidRPr="005860EF">
        <w:rPr>
          <w:rFonts w:ascii="Lato" w:hAnsi="Lato"/>
          <w:sz w:val="24"/>
          <w:szCs w:val="24"/>
        </w:rPr>
        <w:t xml:space="preserve">ocy de </w:t>
      </w:r>
      <w:proofErr w:type="spellStart"/>
      <w:r w:rsidR="00743E88" w:rsidRPr="005860EF">
        <w:rPr>
          <w:rFonts w:ascii="Lato" w:hAnsi="Lato"/>
          <w:sz w:val="24"/>
          <w:szCs w:val="24"/>
        </w:rPr>
        <w:t>minimis</w:t>
      </w:r>
      <w:proofErr w:type="spellEnd"/>
      <w:r w:rsidR="00743E88" w:rsidRPr="005860EF">
        <w:rPr>
          <w:rFonts w:ascii="Lato" w:hAnsi="Lato"/>
          <w:sz w:val="24"/>
          <w:szCs w:val="24"/>
        </w:rPr>
        <w:t xml:space="preserve"> w rolnictwie i w </w:t>
      </w:r>
      <w:r w:rsidRPr="005860EF">
        <w:rPr>
          <w:rFonts w:ascii="Lato" w:hAnsi="Lato"/>
          <w:sz w:val="24"/>
          <w:szCs w:val="24"/>
        </w:rPr>
        <w:t>rybołówstwie otrzymanej w tym okresie, albo oświadczenia  o nieotrzymaniu takiej pomocy w tym okresie,</w:t>
      </w:r>
    </w:p>
    <w:p w:rsidR="0053655F" w:rsidRPr="005860EF" w:rsidRDefault="0053655F" w:rsidP="0053655F">
      <w:pPr>
        <w:rPr>
          <w:rFonts w:ascii="Lato" w:hAnsi="Lato"/>
          <w:sz w:val="24"/>
          <w:szCs w:val="24"/>
        </w:rPr>
      </w:pPr>
      <w:r w:rsidRPr="005860EF">
        <w:rPr>
          <w:rFonts w:ascii="Lato" w:hAnsi="Lato"/>
          <w:sz w:val="24"/>
          <w:szCs w:val="24"/>
        </w:rPr>
        <w:lastRenderedPageBreak/>
        <w:t xml:space="preserve">• informacji, których zakres i formę przekazywania określa </w:t>
      </w:r>
      <w:r w:rsidR="00743E88" w:rsidRPr="005860EF">
        <w:rPr>
          <w:rFonts w:ascii="Lato" w:hAnsi="Lato"/>
          <w:sz w:val="24"/>
          <w:szCs w:val="24"/>
        </w:rPr>
        <w:t>rozporządzenie Rady Ministrów z </w:t>
      </w:r>
      <w:r w:rsidRPr="005860EF">
        <w:rPr>
          <w:rFonts w:ascii="Lato" w:hAnsi="Lato"/>
          <w:sz w:val="24"/>
          <w:szCs w:val="24"/>
        </w:rPr>
        <w:t xml:space="preserve">dnia 29 marca 2010 r. w sprawie zakresu informacji przedstawianych przez podmiot ubiegający się o pomoc de </w:t>
      </w:r>
      <w:proofErr w:type="spellStart"/>
      <w:r w:rsidRPr="005860EF">
        <w:rPr>
          <w:rFonts w:ascii="Lato" w:hAnsi="Lato"/>
          <w:sz w:val="24"/>
          <w:szCs w:val="24"/>
        </w:rPr>
        <w:t>minimis</w:t>
      </w:r>
      <w:proofErr w:type="spellEnd"/>
      <w:r w:rsidRPr="005860EF">
        <w:rPr>
          <w:rFonts w:ascii="Lato" w:hAnsi="Lato"/>
          <w:sz w:val="24"/>
          <w:szCs w:val="24"/>
        </w:rPr>
        <w:t xml:space="preserve"> (Dz. U. Nr 53, poz. 311 z </w:t>
      </w:r>
      <w:proofErr w:type="spellStart"/>
      <w:r w:rsidRPr="005860EF">
        <w:rPr>
          <w:rFonts w:ascii="Lato" w:hAnsi="Lato"/>
          <w:sz w:val="24"/>
          <w:szCs w:val="24"/>
        </w:rPr>
        <w:t>późn</w:t>
      </w:r>
      <w:proofErr w:type="spellEnd"/>
      <w:r w:rsidRPr="005860EF">
        <w:rPr>
          <w:rFonts w:ascii="Lato" w:hAnsi="Lato"/>
          <w:sz w:val="24"/>
          <w:szCs w:val="24"/>
        </w:rPr>
        <w:t>. zm.).</w:t>
      </w:r>
    </w:p>
    <w:p w:rsidR="00293778" w:rsidRPr="005860EF" w:rsidRDefault="00293778" w:rsidP="0053655F">
      <w:pPr>
        <w:rPr>
          <w:rFonts w:ascii="Lato" w:hAnsi="Lato"/>
          <w:sz w:val="24"/>
          <w:szCs w:val="24"/>
        </w:rPr>
      </w:pPr>
    </w:p>
    <w:p w:rsidR="0053655F" w:rsidRPr="005860EF" w:rsidRDefault="0053655F" w:rsidP="0053655F">
      <w:pPr>
        <w:rPr>
          <w:rFonts w:ascii="Lato" w:hAnsi="Lato"/>
          <w:sz w:val="24"/>
          <w:szCs w:val="24"/>
        </w:rPr>
      </w:pPr>
      <w:r w:rsidRPr="005860EF">
        <w:rPr>
          <w:rFonts w:ascii="Lato" w:hAnsi="Lato"/>
          <w:sz w:val="24"/>
          <w:szCs w:val="24"/>
        </w:rPr>
        <w:t xml:space="preserve">Dniem udzielenia pomocy de </w:t>
      </w:r>
      <w:proofErr w:type="spellStart"/>
      <w:r w:rsidRPr="005860EF">
        <w:rPr>
          <w:rFonts w:ascii="Lato" w:hAnsi="Lato"/>
          <w:sz w:val="24"/>
          <w:szCs w:val="24"/>
        </w:rPr>
        <w:t>minimis</w:t>
      </w:r>
      <w:proofErr w:type="spellEnd"/>
      <w:r w:rsidRPr="005860EF">
        <w:rPr>
          <w:rFonts w:ascii="Lato" w:hAnsi="Lato"/>
          <w:sz w:val="24"/>
          <w:szCs w:val="24"/>
        </w:rPr>
        <w:t xml:space="preserve">  jest dzień wystawienia zaświadczenia potwierdzającego przekształcenie lub dzień wystawienia zaświadczenia, o którym mowa w art. 11 ust. 1 ustawy. Na ten dzień badane jest spełnienie przesłanek pomocy de </w:t>
      </w:r>
      <w:proofErr w:type="spellStart"/>
      <w:r w:rsidRPr="005860EF">
        <w:rPr>
          <w:rFonts w:ascii="Lato" w:hAnsi="Lato"/>
          <w:sz w:val="24"/>
          <w:szCs w:val="24"/>
        </w:rPr>
        <w:t>minimis</w:t>
      </w:r>
      <w:proofErr w:type="spellEnd"/>
      <w:r w:rsidRPr="005860EF">
        <w:rPr>
          <w:rFonts w:ascii="Lato" w:hAnsi="Lato"/>
          <w:sz w:val="24"/>
          <w:szCs w:val="24"/>
        </w:rPr>
        <w:t xml:space="preserve"> i z tą datą wystawiane jest również zaświadczenie o pomocy de </w:t>
      </w:r>
      <w:proofErr w:type="spellStart"/>
      <w:r w:rsidRPr="005860EF">
        <w:rPr>
          <w:rFonts w:ascii="Lato" w:hAnsi="Lato"/>
          <w:sz w:val="24"/>
          <w:szCs w:val="24"/>
        </w:rPr>
        <w:t>minimis</w:t>
      </w:r>
      <w:proofErr w:type="spellEnd"/>
      <w:r w:rsidRPr="005860EF">
        <w:rPr>
          <w:rFonts w:ascii="Lato" w:hAnsi="Lato"/>
          <w:sz w:val="24"/>
          <w:szCs w:val="24"/>
        </w:rPr>
        <w:t xml:space="preserve"> na podstawie </w:t>
      </w:r>
      <w:r w:rsidR="00743E88" w:rsidRPr="005860EF">
        <w:rPr>
          <w:rFonts w:ascii="Lato" w:hAnsi="Lato"/>
          <w:sz w:val="24"/>
          <w:szCs w:val="24"/>
        </w:rPr>
        <w:t>Rozporządzenia Rady Ministrów z </w:t>
      </w:r>
      <w:r w:rsidRPr="005860EF">
        <w:rPr>
          <w:rFonts w:ascii="Lato" w:hAnsi="Lato"/>
          <w:sz w:val="24"/>
          <w:szCs w:val="24"/>
        </w:rPr>
        <w:t>dnia 20 marca 2007 r. w sprawie zaświadczeń o pomocy d</w:t>
      </w:r>
      <w:r w:rsidR="00743E88" w:rsidRPr="005860EF">
        <w:rPr>
          <w:rFonts w:ascii="Lato" w:hAnsi="Lato"/>
          <w:sz w:val="24"/>
          <w:szCs w:val="24"/>
        </w:rPr>
        <w:t xml:space="preserve">e </w:t>
      </w:r>
      <w:proofErr w:type="spellStart"/>
      <w:r w:rsidR="00743E88" w:rsidRPr="005860EF">
        <w:rPr>
          <w:rFonts w:ascii="Lato" w:hAnsi="Lato"/>
          <w:sz w:val="24"/>
          <w:szCs w:val="24"/>
        </w:rPr>
        <w:t>minimis</w:t>
      </w:r>
      <w:proofErr w:type="spellEnd"/>
      <w:r w:rsidR="00743E88" w:rsidRPr="005860EF">
        <w:rPr>
          <w:rFonts w:ascii="Lato" w:hAnsi="Lato"/>
          <w:sz w:val="24"/>
          <w:szCs w:val="24"/>
        </w:rPr>
        <w:t xml:space="preserve"> i pomocy de </w:t>
      </w:r>
      <w:proofErr w:type="spellStart"/>
      <w:r w:rsidR="00743E88" w:rsidRPr="005860EF">
        <w:rPr>
          <w:rFonts w:ascii="Lato" w:hAnsi="Lato"/>
          <w:sz w:val="24"/>
          <w:szCs w:val="24"/>
        </w:rPr>
        <w:t>minimis</w:t>
      </w:r>
      <w:proofErr w:type="spellEnd"/>
      <w:r w:rsidR="00743E88" w:rsidRPr="005860EF">
        <w:rPr>
          <w:rFonts w:ascii="Lato" w:hAnsi="Lato"/>
          <w:sz w:val="24"/>
          <w:szCs w:val="24"/>
        </w:rPr>
        <w:t xml:space="preserve"> w </w:t>
      </w:r>
      <w:r w:rsidRPr="005860EF">
        <w:rPr>
          <w:rFonts w:ascii="Lato" w:hAnsi="Lato"/>
          <w:sz w:val="24"/>
          <w:szCs w:val="24"/>
        </w:rPr>
        <w:t>rolnictwie lub rybołówstwie (tekst. jedn. Dz.U. z 2018 r. poz. 350).</w:t>
      </w:r>
    </w:p>
    <w:p w:rsidR="0053655F" w:rsidRPr="005860EF" w:rsidRDefault="0053655F" w:rsidP="0053655F">
      <w:pPr>
        <w:rPr>
          <w:rFonts w:ascii="Lato" w:hAnsi="Lato"/>
          <w:sz w:val="24"/>
          <w:szCs w:val="24"/>
        </w:rPr>
      </w:pPr>
    </w:p>
    <w:p w:rsidR="0053655F" w:rsidRPr="005860EF" w:rsidRDefault="0053655F" w:rsidP="0053655F">
      <w:pPr>
        <w:rPr>
          <w:rFonts w:ascii="Lato" w:hAnsi="Lato"/>
          <w:sz w:val="24"/>
          <w:szCs w:val="24"/>
        </w:rPr>
      </w:pPr>
      <w:r w:rsidRPr="005860EF">
        <w:rPr>
          <w:rFonts w:ascii="Lato" w:hAnsi="Lato"/>
          <w:sz w:val="24"/>
          <w:szCs w:val="24"/>
        </w:rPr>
        <w:t>Dodatkowe informacje na temat przekształcenia prawa użytkowania wieczystego gruntów zabudowanych na cele mieszkaniowe w prawo własności tych gruntów zawarte są na stronach:</w:t>
      </w:r>
    </w:p>
    <w:p w:rsidR="0053655F" w:rsidRPr="005860EF" w:rsidRDefault="0053655F" w:rsidP="0053655F">
      <w:pPr>
        <w:rPr>
          <w:rFonts w:ascii="Lato" w:hAnsi="Lato"/>
          <w:sz w:val="24"/>
          <w:szCs w:val="24"/>
        </w:rPr>
      </w:pPr>
    </w:p>
    <w:p w:rsidR="00FC3A85" w:rsidRPr="005860EF" w:rsidRDefault="00B75A76" w:rsidP="0053655F">
      <w:pPr>
        <w:rPr>
          <w:rStyle w:val="Hipercze"/>
          <w:rFonts w:ascii="Lato" w:hAnsi="Lato"/>
          <w:sz w:val="24"/>
          <w:szCs w:val="24"/>
        </w:rPr>
      </w:pPr>
      <w:hyperlink r:id="rId4" w:history="1">
        <w:r w:rsidR="00FC3A85" w:rsidRPr="005860EF">
          <w:rPr>
            <w:rStyle w:val="Hipercze"/>
            <w:rFonts w:ascii="Lato" w:hAnsi="Lato"/>
            <w:sz w:val="24"/>
            <w:szCs w:val="24"/>
          </w:rPr>
          <w:t>https://www.bip.krakow.pl/?dok_id=112584</w:t>
        </w:r>
      </w:hyperlink>
    </w:p>
    <w:p w:rsidR="0053655F" w:rsidRPr="005860EF" w:rsidRDefault="0053655F" w:rsidP="0053655F">
      <w:pPr>
        <w:rPr>
          <w:rFonts w:ascii="Lato" w:hAnsi="Lato"/>
          <w:sz w:val="24"/>
          <w:szCs w:val="24"/>
        </w:rPr>
      </w:pPr>
    </w:p>
    <w:p w:rsidR="00A661FE" w:rsidRPr="005860EF" w:rsidRDefault="00B75A76" w:rsidP="0053655F">
      <w:pPr>
        <w:rPr>
          <w:rFonts w:ascii="Lato" w:hAnsi="Lato"/>
          <w:sz w:val="24"/>
          <w:szCs w:val="24"/>
        </w:rPr>
      </w:pPr>
      <w:hyperlink r:id="rId5" w:history="1">
        <w:r w:rsidR="00A661FE" w:rsidRPr="005860EF">
          <w:rPr>
            <w:rStyle w:val="Hipercze"/>
            <w:rFonts w:ascii="Lato" w:hAnsi="Lato"/>
            <w:sz w:val="24"/>
            <w:szCs w:val="24"/>
          </w:rPr>
          <w:t>https://www.gov.pl/web/inwestycje-rozwoj/przeksztalcenie-uzytkowania-wieczystego-we-wlasnosc</w:t>
        </w:r>
      </w:hyperlink>
    </w:p>
    <w:p w:rsidR="00A661FE" w:rsidRPr="005860EF" w:rsidRDefault="00A661FE" w:rsidP="0053655F">
      <w:pPr>
        <w:rPr>
          <w:rFonts w:ascii="Lato" w:hAnsi="Lato"/>
          <w:sz w:val="24"/>
          <w:szCs w:val="24"/>
        </w:rPr>
      </w:pPr>
    </w:p>
    <w:p w:rsidR="00907CE7" w:rsidRPr="005860EF" w:rsidRDefault="00B75A76">
      <w:pPr>
        <w:rPr>
          <w:rFonts w:ascii="Lato" w:hAnsi="Lato"/>
          <w:sz w:val="24"/>
          <w:szCs w:val="24"/>
        </w:rPr>
      </w:pPr>
      <w:hyperlink r:id="rId6" w:anchor="faq3563" w:history="1">
        <w:r w:rsidR="009B41D5" w:rsidRPr="005860EF">
          <w:rPr>
            <w:rStyle w:val="Hipercze"/>
            <w:rFonts w:ascii="Lato" w:hAnsi="Lato"/>
            <w:sz w:val="24"/>
            <w:szCs w:val="24"/>
          </w:rPr>
          <w:t>https://www.uokik.gov.pl/wyjasnienia2.php#faq3563</w:t>
        </w:r>
      </w:hyperlink>
    </w:p>
    <w:sectPr w:rsidR="00907CE7" w:rsidRPr="00586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5F"/>
    <w:rsid w:val="000346F1"/>
    <w:rsid w:val="00082A1B"/>
    <w:rsid w:val="0008327C"/>
    <w:rsid w:val="001733CD"/>
    <w:rsid w:val="001D4C6E"/>
    <w:rsid w:val="00201215"/>
    <w:rsid w:val="00210308"/>
    <w:rsid w:val="002138EB"/>
    <w:rsid w:val="0027283A"/>
    <w:rsid w:val="00293778"/>
    <w:rsid w:val="0030594C"/>
    <w:rsid w:val="00316167"/>
    <w:rsid w:val="00363FDA"/>
    <w:rsid w:val="003814EC"/>
    <w:rsid w:val="004032E4"/>
    <w:rsid w:val="00416FF4"/>
    <w:rsid w:val="005039C4"/>
    <w:rsid w:val="00504176"/>
    <w:rsid w:val="0053655F"/>
    <w:rsid w:val="005860EF"/>
    <w:rsid w:val="005B3536"/>
    <w:rsid w:val="005E775A"/>
    <w:rsid w:val="006650FF"/>
    <w:rsid w:val="006807DC"/>
    <w:rsid w:val="006876B6"/>
    <w:rsid w:val="00737771"/>
    <w:rsid w:val="00743E88"/>
    <w:rsid w:val="0078738A"/>
    <w:rsid w:val="008F53B6"/>
    <w:rsid w:val="00927E40"/>
    <w:rsid w:val="009B41D5"/>
    <w:rsid w:val="009C4792"/>
    <w:rsid w:val="00A54DC6"/>
    <w:rsid w:val="00A661FE"/>
    <w:rsid w:val="00A95718"/>
    <w:rsid w:val="00B211A5"/>
    <w:rsid w:val="00B72D6A"/>
    <w:rsid w:val="00B75A76"/>
    <w:rsid w:val="00B90987"/>
    <w:rsid w:val="00B95DBC"/>
    <w:rsid w:val="00BA19DC"/>
    <w:rsid w:val="00BC7F0D"/>
    <w:rsid w:val="00C7179E"/>
    <w:rsid w:val="00CC7A83"/>
    <w:rsid w:val="00CF64B2"/>
    <w:rsid w:val="00D23D44"/>
    <w:rsid w:val="00D3381F"/>
    <w:rsid w:val="00D52498"/>
    <w:rsid w:val="00D84B34"/>
    <w:rsid w:val="00E6268F"/>
    <w:rsid w:val="00FA7E84"/>
    <w:rsid w:val="00FC3A85"/>
    <w:rsid w:val="00FD0825"/>
    <w:rsid w:val="00FE1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69D94-D54D-4BDA-9818-6E7AB08B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5"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167"/>
    <w:pPr>
      <w:ind w:left="720"/>
      <w:contextualSpacing/>
    </w:pPr>
  </w:style>
  <w:style w:type="character" w:styleId="Hipercze">
    <w:name w:val="Hyperlink"/>
    <w:basedOn w:val="Domylnaczcionkaakapitu"/>
    <w:uiPriority w:val="99"/>
    <w:unhideWhenUsed/>
    <w:rsid w:val="00A66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47715">
      <w:bodyDiv w:val="1"/>
      <w:marLeft w:val="0"/>
      <w:marRight w:val="0"/>
      <w:marTop w:val="0"/>
      <w:marBottom w:val="0"/>
      <w:divBdr>
        <w:top w:val="none" w:sz="0" w:space="0" w:color="auto"/>
        <w:left w:val="none" w:sz="0" w:space="0" w:color="auto"/>
        <w:bottom w:val="none" w:sz="0" w:space="0" w:color="auto"/>
        <w:right w:val="none" w:sz="0" w:space="0" w:color="auto"/>
      </w:divBdr>
      <w:divsChild>
        <w:div w:id="1085222039">
          <w:marLeft w:val="0"/>
          <w:marRight w:val="0"/>
          <w:marTop w:val="0"/>
          <w:marBottom w:val="0"/>
          <w:divBdr>
            <w:top w:val="none" w:sz="0" w:space="0" w:color="auto"/>
            <w:left w:val="none" w:sz="0" w:space="0" w:color="auto"/>
            <w:bottom w:val="none" w:sz="0" w:space="0" w:color="auto"/>
            <w:right w:val="none" w:sz="0" w:space="0" w:color="auto"/>
          </w:divBdr>
          <w:divsChild>
            <w:div w:id="1275945279">
              <w:marLeft w:val="0"/>
              <w:marRight w:val="0"/>
              <w:marTop w:val="0"/>
              <w:marBottom w:val="0"/>
              <w:divBdr>
                <w:top w:val="none" w:sz="0" w:space="0" w:color="auto"/>
                <w:left w:val="none" w:sz="0" w:space="0" w:color="auto"/>
                <w:bottom w:val="none" w:sz="0" w:space="0" w:color="auto"/>
                <w:right w:val="none" w:sz="0" w:space="0" w:color="auto"/>
              </w:divBdr>
              <w:divsChild>
                <w:div w:id="1213886757">
                  <w:marLeft w:val="0"/>
                  <w:marRight w:val="0"/>
                  <w:marTop w:val="0"/>
                  <w:marBottom w:val="0"/>
                  <w:divBdr>
                    <w:top w:val="none" w:sz="0" w:space="0" w:color="auto"/>
                    <w:left w:val="none" w:sz="0" w:space="0" w:color="auto"/>
                    <w:bottom w:val="none" w:sz="0" w:space="0" w:color="auto"/>
                    <w:right w:val="none" w:sz="0" w:space="0" w:color="auto"/>
                  </w:divBdr>
                  <w:divsChild>
                    <w:div w:id="1428237500">
                      <w:marLeft w:val="0"/>
                      <w:marRight w:val="0"/>
                      <w:marTop w:val="0"/>
                      <w:marBottom w:val="0"/>
                      <w:divBdr>
                        <w:top w:val="none" w:sz="0" w:space="0" w:color="auto"/>
                        <w:left w:val="none" w:sz="0" w:space="0" w:color="auto"/>
                        <w:bottom w:val="none" w:sz="0" w:space="0" w:color="auto"/>
                        <w:right w:val="none" w:sz="0" w:space="0" w:color="auto"/>
                      </w:divBdr>
                      <w:divsChild>
                        <w:div w:id="983313834">
                          <w:marLeft w:val="0"/>
                          <w:marRight w:val="0"/>
                          <w:marTop w:val="0"/>
                          <w:marBottom w:val="0"/>
                          <w:divBdr>
                            <w:top w:val="none" w:sz="0" w:space="0" w:color="auto"/>
                            <w:left w:val="none" w:sz="0" w:space="0" w:color="auto"/>
                            <w:bottom w:val="none" w:sz="0" w:space="0" w:color="auto"/>
                            <w:right w:val="none" w:sz="0" w:space="0" w:color="auto"/>
                          </w:divBdr>
                          <w:divsChild>
                            <w:div w:id="1836720222">
                              <w:marLeft w:val="0"/>
                              <w:marRight w:val="0"/>
                              <w:marTop w:val="0"/>
                              <w:marBottom w:val="0"/>
                              <w:divBdr>
                                <w:top w:val="none" w:sz="0" w:space="0" w:color="auto"/>
                                <w:left w:val="none" w:sz="0" w:space="0" w:color="auto"/>
                                <w:bottom w:val="none" w:sz="0" w:space="0" w:color="auto"/>
                                <w:right w:val="none" w:sz="0" w:space="0" w:color="auto"/>
                              </w:divBdr>
                              <w:divsChild>
                                <w:div w:id="442383187">
                                  <w:marLeft w:val="0"/>
                                  <w:marRight w:val="0"/>
                                  <w:marTop w:val="0"/>
                                  <w:marBottom w:val="0"/>
                                  <w:divBdr>
                                    <w:top w:val="none" w:sz="0" w:space="0" w:color="auto"/>
                                    <w:left w:val="none" w:sz="0" w:space="0" w:color="auto"/>
                                    <w:bottom w:val="none" w:sz="0" w:space="0" w:color="auto"/>
                                    <w:right w:val="none" w:sz="0" w:space="0" w:color="auto"/>
                                  </w:divBdr>
                                  <w:divsChild>
                                    <w:div w:id="67726741">
                                      <w:marLeft w:val="0"/>
                                      <w:marRight w:val="0"/>
                                      <w:marTop w:val="0"/>
                                      <w:marBottom w:val="0"/>
                                      <w:divBdr>
                                        <w:top w:val="none" w:sz="0" w:space="0" w:color="auto"/>
                                        <w:left w:val="none" w:sz="0" w:space="0" w:color="auto"/>
                                        <w:bottom w:val="none" w:sz="0" w:space="0" w:color="auto"/>
                                        <w:right w:val="none" w:sz="0" w:space="0" w:color="auto"/>
                                      </w:divBdr>
                                      <w:divsChild>
                                        <w:div w:id="1581209336">
                                          <w:marLeft w:val="0"/>
                                          <w:marRight w:val="0"/>
                                          <w:marTop w:val="0"/>
                                          <w:marBottom w:val="0"/>
                                          <w:divBdr>
                                            <w:top w:val="none" w:sz="0" w:space="0" w:color="auto"/>
                                            <w:left w:val="none" w:sz="0" w:space="0" w:color="auto"/>
                                            <w:bottom w:val="none" w:sz="0" w:space="0" w:color="auto"/>
                                            <w:right w:val="none" w:sz="0" w:space="0" w:color="auto"/>
                                          </w:divBdr>
                                          <w:divsChild>
                                            <w:div w:id="855538274">
                                              <w:marLeft w:val="0"/>
                                              <w:marRight w:val="0"/>
                                              <w:marTop w:val="0"/>
                                              <w:marBottom w:val="0"/>
                                              <w:divBdr>
                                                <w:top w:val="none" w:sz="0" w:space="0" w:color="auto"/>
                                                <w:left w:val="none" w:sz="0" w:space="0" w:color="auto"/>
                                                <w:bottom w:val="none" w:sz="0" w:space="0" w:color="auto"/>
                                                <w:right w:val="none" w:sz="0" w:space="0" w:color="auto"/>
                                              </w:divBdr>
                                              <w:divsChild>
                                                <w:div w:id="165554777">
                                                  <w:marLeft w:val="0"/>
                                                  <w:marRight w:val="0"/>
                                                  <w:marTop w:val="0"/>
                                                  <w:marBottom w:val="0"/>
                                                  <w:divBdr>
                                                    <w:top w:val="none" w:sz="0" w:space="0" w:color="auto"/>
                                                    <w:left w:val="none" w:sz="0" w:space="0" w:color="auto"/>
                                                    <w:bottom w:val="none" w:sz="0" w:space="0" w:color="auto"/>
                                                    <w:right w:val="none" w:sz="0" w:space="0" w:color="auto"/>
                                                  </w:divBdr>
                                                </w:div>
                                              </w:divsChild>
                                            </w:div>
                                            <w:div w:id="968516430">
                                              <w:marLeft w:val="0"/>
                                              <w:marRight w:val="0"/>
                                              <w:marTop w:val="0"/>
                                              <w:marBottom w:val="0"/>
                                              <w:divBdr>
                                                <w:top w:val="none" w:sz="0" w:space="0" w:color="auto"/>
                                                <w:left w:val="none" w:sz="0" w:space="0" w:color="auto"/>
                                                <w:bottom w:val="none" w:sz="0" w:space="0" w:color="auto"/>
                                                <w:right w:val="none" w:sz="0" w:space="0" w:color="auto"/>
                                              </w:divBdr>
                                              <w:divsChild>
                                                <w:div w:id="9923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kik.gov.pl/wyjasnienia2.php" TargetMode="External"/><Relationship Id="rId5" Type="http://schemas.openxmlformats.org/officeDocument/2006/relationships/hyperlink" Target="https://www.gov.pl/web/inwestycje-rozwoj/przeksztalcenie-uzytkowania-wieczystego-we-wlasnosc" TargetMode="External"/><Relationship Id="rId4" Type="http://schemas.openxmlformats.org/officeDocument/2006/relationships/hyperlink" Target="https://www.bip.krakow.pl/?dok_id=11258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1488</Words>
  <Characters>8928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Radzikowska Marzena</dc:creator>
  <cp:lastModifiedBy>Radzikowska Marzena</cp:lastModifiedBy>
  <cp:revision>6</cp:revision>
  <cp:lastPrinted>2019-08-26T09:16:00Z</cp:lastPrinted>
  <dcterms:created xsi:type="dcterms:W3CDTF">2019-08-26T08:52:00Z</dcterms:created>
  <dcterms:modified xsi:type="dcterms:W3CDTF">2019-08-26T09:23:00Z</dcterms:modified>
</cp:coreProperties>
</file>