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B8E8" w14:textId="307FB7DB" w:rsidR="00055701" w:rsidRDefault="00055701" w:rsidP="00055701">
      <w:pPr>
        <w:pStyle w:val="Bezodstpw"/>
        <w:jc w:val="right"/>
        <w:rPr>
          <w:i/>
          <w:sz w:val="20"/>
        </w:rPr>
      </w:pPr>
      <w:r>
        <w:rPr>
          <w:i/>
          <w:sz w:val="20"/>
        </w:rPr>
        <w:t>Załącznik Nr 8</w:t>
      </w:r>
    </w:p>
    <w:p w14:paraId="2EBD26EC" w14:textId="77777777" w:rsidR="00055701" w:rsidRPr="00055701" w:rsidRDefault="00055701" w:rsidP="00062159">
      <w:pPr>
        <w:pStyle w:val="Bezodstpw"/>
        <w:jc w:val="both"/>
        <w:rPr>
          <w:i/>
        </w:rPr>
      </w:pPr>
    </w:p>
    <w:p w14:paraId="0C5FC2F8" w14:textId="5D049726" w:rsidR="00254E2C" w:rsidRPr="000C743C" w:rsidRDefault="00062159" w:rsidP="00D96B0A">
      <w:pPr>
        <w:jc w:val="center"/>
        <w:rPr>
          <w:rFonts w:ascii="Lato" w:hAnsi="Lato"/>
          <w:b/>
          <w:bCs/>
          <w:sz w:val="26"/>
          <w:szCs w:val="28"/>
        </w:rPr>
      </w:pPr>
      <w:r>
        <w:rPr>
          <w:rFonts w:ascii="Lato" w:hAnsi="Lato"/>
          <w:b/>
          <w:bCs/>
          <w:sz w:val="26"/>
          <w:szCs w:val="28"/>
        </w:rPr>
        <w:t>Opis przedmiotu zamówienia</w:t>
      </w:r>
    </w:p>
    <w:p w14:paraId="7D144CEF" w14:textId="70B8AEFB" w:rsidR="00C728E5" w:rsidRPr="000C743C" w:rsidRDefault="00B6272D" w:rsidP="00B6272D">
      <w:pPr>
        <w:jc w:val="center"/>
        <w:rPr>
          <w:rFonts w:ascii="Lato" w:hAnsi="Lato"/>
        </w:rPr>
      </w:pPr>
      <w:r w:rsidRPr="000C743C">
        <w:rPr>
          <w:rFonts w:ascii="Lato" w:hAnsi="Lato"/>
        </w:rPr>
        <w:t>W</w:t>
      </w:r>
      <w:r w:rsidR="00C728E5" w:rsidRPr="000C743C">
        <w:rPr>
          <w:rFonts w:ascii="Lato" w:hAnsi="Lato"/>
        </w:rPr>
        <w:t xml:space="preserve">ykonanie pełnej inwentaryzacji architektoniczno-budowlanej metodą skanowania </w:t>
      </w:r>
      <w:r w:rsidR="00256F83" w:rsidRPr="000C743C">
        <w:rPr>
          <w:rFonts w:ascii="Lato" w:hAnsi="Lato"/>
        </w:rPr>
        <w:t>laserowego</w:t>
      </w:r>
      <w:r w:rsidRPr="000C743C">
        <w:rPr>
          <w:rFonts w:ascii="Lato" w:hAnsi="Lato"/>
        </w:rPr>
        <w:t>.</w:t>
      </w:r>
    </w:p>
    <w:p w14:paraId="6D2816E2" w14:textId="319447C7" w:rsidR="00C728E5" w:rsidRPr="000C743C" w:rsidRDefault="00256F83" w:rsidP="00256F83">
      <w:pPr>
        <w:pStyle w:val="Bezodstpw"/>
        <w:numPr>
          <w:ilvl w:val="0"/>
          <w:numId w:val="3"/>
        </w:numPr>
        <w:jc w:val="both"/>
        <w:rPr>
          <w:rFonts w:ascii="Lato" w:eastAsia="Arial" w:hAnsi="Lato"/>
          <w:b/>
          <w:bCs/>
          <w:sz w:val="22"/>
          <w:szCs w:val="22"/>
        </w:rPr>
      </w:pPr>
      <w:r w:rsidRPr="000C743C">
        <w:rPr>
          <w:rFonts w:ascii="Lato" w:eastAsia="Arial" w:hAnsi="Lato"/>
          <w:b/>
          <w:bCs/>
          <w:sz w:val="22"/>
          <w:szCs w:val="22"/>
        </w:rPr>
        <w:t xml:space="preserve">Opis przedmiotu zamówienia </w:t>
      </w:r>
    </w:p>
    <w:p w14:paraId="3602D45D" w14:textId="77777777" w:rsidR="00C728E5" w:rsidRPr="000C743C" w:rsidRDefault="00C728E5" w:rsidP="00736446">
      <w:pPr>
        <w:pStyle w:val="Bezodstpw"/>
        <w:ind w:left="357"/>
        <w:jc w:val="both"/>
        <w:rPr>
          <w:rFonts w:ascii="Lato" w:eastAsia="Arial" w:hAnsi="Lato"/>
          <w:sz w:val="22"/>
          <w:szCs w:val="22"/>
        </w:rPr>
      </w:pPr>
      <w:r w:rsidRPr="000C743C">
        <w:rPr>
          <w:rFonts w:ascii="Lato" w:eastAsia="Arial" w:hAnsi="Lato"/>
          <w:sz w:val="22"/>
          <w:szCs w:val="22"/>
        </w:rPr>
        <w:t xml:space="preserve">Przedmiotem postępowania i zamówienia jest </w:t>
      </w:r>
      <w:r w:rsidRPr="000C743C">
        <w:rPr>
          <w:rFonts w:ascii="Lato" w:eastAsia="Calibri" w:hAnsi="Lato"/>
          <w:sz w:val="22"/>
          <w:szCs w:val="22"/>
        </w:rPr>
        <w:t>wyłonienie wykonawcy w zakresie wykonania pełnej inwentaryzacji architektoniczno-budowlanej metodą skanowania laserowego.</w:t>
      </w:r>
    </w:p>
    <w:p w14:paraId="2599BBCB" w14:textId="77777777" w:rsidR="00C728E5" w:rsidRPr="000C743C" w:rsidRDefault="00C728E5" w:rsidP="00C728E5">
      <w:pPr>
        <w:pStyle w:val="Bezodstpw"/>
        <w:jc w:val="both"/>
        <w:rPr>
          <w:rFonts w:ascii="Lato" w:eastAsia="Arial" w:hAnsi="Lato"/>
          <w:sz w:val="22"/>
          <w:szCs w:val="22"/>
        </w:rPr>
      </w:pPr>
    </w:p>
    <w:p w14:paraId="35775259" w14:textId="77777777" w:rsidR="00736446" w:rsidRPr="000C743C" w:rsidRDefault="00C728E5" w:rsidP="00C728E5">
      <w:pPr>
        <w:pStyle w:val="Bezodstpw"/>
        <w:numPr>
          <w:ilvl w:val="0"/>
          <w:numId w:val="4"/>
        </w:numPr>
        <w:jc w:val="both"/>
        <w:rPr>
          <w:rFonts w:ascii="Lato" w:eastAsia="Arial" w:hAnsi="Lato"/>
          <w:b/>
          <w:bCs/>
          <w:sz w:val="22"/>
          <w:szCs w:val="22"/>
        </w:rPr>
      </w:pPr>
      <w:r w:rsidRPr="000C743C">
        <w:rPr>
          <w:rFonts w:ascii="Lato" w:eastAsia="Arial" w:hAnsi="Lato"/>
          <w:b/>
          <w:bCs/>
          <w:sz w:val="22"/>
          <w:szCs w:val="22"/>
        </w:rPr>
        <w:t xml:space="preserve">Zakres przedmiotu zamówienia </w:t>
      </w:r>
    </w:p>
    <w:p w14:paraId="15C62394" w14:textId="34303234" w:rsidR="00C728E5" w:rsidRPr="000C743C" w:rsidRDefault="00736446" w:rsidP="00736446">
      <w:pPr>
        <w:pStyle w:val="Bezodstpw"/>
        <w:ind w:left="360"/>
        <w:jc w:val="both"/>
        <w:rPr>
          <w:rFonts w:ascii="Lato" w:eastAsia="Arial" w:hAnsi="Lato"/>
          <w:sz w:val="22"/>
          <w:szCs w:val="22"/>
        </w:rPr>
      </w:pPr>
      <w:r w:rsidRPr="000C743C">
        <w:rPr>
          <w:rFonts w:ascii="Lato" w:eastAsia="Arial" w:hAnsi="Lato"/>
          <w:sz w:val="22"/>
          <w:szCs w:val="22"/>
        </w:rPr>
        <w:t>Zakres o</w:t>
      </w:r>
      <w:r w:rsidR="00C728E5" w:rsidRPr="000C743C">
        <w:rPr>
          <w:rFonts w:ascii="Lato" w:eastAsia="Arial" w:hAnsi="Lato"/>
          <w:sz w:val="22"/>
          <w:szCs w:val="22"/>
        </w:rPr>
        <w:t xml:space="preserve">bejmuje </w:t>
      </w:r>
      <w:bookmarkStart w:id="0" w:name="_Hlk494961197"/>
      <w:r w:rsidR="00C728E5" w:rsidRPr="000C743C">
        <w:rPr>
          <w:rFonts w:ascii="Lato" w:eastAsia="Arial" w:hAnsi="Lato"/>
          <w:sz w:val="22"/>
          <w:szCs w:val="22"/>
        </w:rPr>
        <w:t>w szczególności wykonanie pełnej inwentaryzacji architektoniczno-budowlanej metodą skanowania laserowego 4 budynków należących do Gminy Miejskiej Kraków, a położonych na terenie części Dzielnicy Wesoła w Krakowie. Budynki objęte inwentaryzacją znajdują się w następujących lokalizacjach: ul</w:t>
      </w:r>
      <w:r w:rsidR="007A092A">
        <w:rPr>
          <w:rFonts w:ascii="Lato" w:eastAsia="Arial" w:hAnsi="Lato"/>
          <w:sz w:val="22"/>
          <w:szCs w:val="22"/>
        </w:rPr>
        <w:t>.</w:t>
      </w:r>
      <w:r w:rsidR="00C728E5" w:rsidRPr="000C743C">
        <w:rPr>
          <w:rFonts w:ascii="Lato" w:eastAsia="Arial" w:hAnsi="Lato"/>
          <w:sz w:val="22"/>
          <w:szCs w:val="22"/>
        </w:rPr>
        <w:t xml:space="preserve"> Kopernika 21, </w:t>
      </w:r>
      <w:r w:rsidR="00062159">
        <w:rPr>
          <w:rFonts w:ascii="Lato" w:eastAsia="Arial" w:hAnsi="Lato"/>
          <w:sz w:val="22"/>
          <w:szCs w:val="22"/>
        </w:rPr>
        <w:br/>
      </w:r>
      <w:r w:rsidR="00C728E5" w:rsidRPr="000C743C">
        <w:rPr>
          <w:rFonts w:ascii="Lato" w:eastAsia="Arial" w:hAnsi="Lato"/>
          <w:sz w:val="22"/>
          <w:szCs w:val="22"/>
        </w:rPr>
        <w:t>ul. Grzegórzecka 18, ul. Śniadeckich 5 i ul. Kopernika 19. Obiekty będące przedmiotem zamówienia znajdują się na terenie objętym ochroną konserwatorską. Budynki znajdujące się przy ulicy Kopernika 19, 21 i ulicy Grzegórzeckiej 18 są wpisane do rejestru zabytków, natomiast budynek przy ul. Śniadeckich 5 widnieje w gminnej ewidencji zabytków.</w:t>
      </w:r>
    </w:p>
    <w:p w14:paraId="6CBFE778" w14:textId="77777777" w:rsidR="00796E78" w:rsidRPr="000C743C" w:rsidRDefault="00796E78" w:rsidP="00062159">
      <w:pPr>
        <w:pStyle w:val="Bezodstpw"/>
        <w:jc w:val="both"/>
        <w:rPr>
          <w:rFonts w:ascii="Lato" w:eastAsia="Arial" w:hAnsi="Lato"/>
          <w:sz w:val="22"/>
          <w:szCs w:val="22"/>
        </w:rPr>
      </w:pPr>
    </w:p>
    <w:p w14:paraId="228FBB34" w14:textId="23709F53" w:rsidR="007618AE" w:rsidRDefault="007618AE" w:rsidP="007618AE">
      <w:pPr>
        <w:pStyle w:val="Bezodstpw"/>
        <w:numPr>
          <w:ilvl w:val="0"/>
          <w:numId w:val="4"/>
        </w:numPr>
        <w:jc w:val="both"/>
        <w:rPr>
          <w:rFonts w:ascii="Lato" w:eastAsia="Arial" w:hAnsi="Lato"/>
          <w:b/>
          <w:bCs/>
          <w:sz w:val="22"/>
          <w:szCs w:val="22"/>
        </w:rPr>
      </w:pPr>
      <w:r w:rsidRPr="000C743C">
        <w:rPr>
          <w:rFonts w:ascii="Lato" w:eastAsia="Arial" w:hAnsi="Lato"/>
          <w:b/>
          <w:bCs/>
          <w:sz w:val="22"/>
          <w:szCs w:val="22"/>
        </w:rPr>
        <w:t xml:space="preserve">Określenie </w:t>
      </w:r>
      <w:r w:rsidR="00796E78" w:rsidRPr="000C743C">
        <w:rPr>
          <w:rFonts w:ascii="Lato" w:eastAsia="Arial" w:hAnsi="Lato"/>
          <w:b/>
          <w:bCs/>
          <w:sz w:val="22"/>
          <w:szCs w:val="22"/>
        </w:rPr>
        <w:t>obiektów objętych inwentaryzacją</w:t>
      </w:r>
    </w:p>
    <w:p w14:paraId="329D0A72" w14:textId="77777777" w:rsidR="00895B81" w:rsidRPr="000C743C" w:rsidRDefault="00895B81" w:rsidP="00895B81">
      <w:pPr>
        <w:pStyle w:val="Bezodstpw"/>
        <w:jc w:val="both"/>
        <w:rPr>
          <w:rFonts w:ascii="Lato" w:eastAsia="Arial" w:hAnsi="Lato"/>
          <w:b/>
          <w:bCs/>
          <w:sz w:val="22"/>
          <w:szCs w:val="22"/>
        </w:rPr>
      </w:pPr>
    </w:p>
    <w:tbl>
      <w:tblPr>
        <w:tblStyle w:val="Tabela-Siatka"/>
        <w:tblW w:w="9748" w:type="dxa"/>
        <w:tblInd w:w="0" w:type="dxa"/>
        <w:tblLook w:val="04A0" w:firstRow="1" w:lastRow="0" w:firstColumn="1" w:lastColumn="0" w:noHBand="0" w:noVBand="1"/>
      </w:tblPr>
      <w:tblGrid>
        <w:gridCol w:w="672"/>
        <w:gridCol w:w="3009"/>
        <w:gridCol w:w="1843"/>
        <w:gridCol w:w="4224"/>
      </w:tblGrid>
      <w:tr w:rsidR="007618AE" w:rsidRPr="000C743C" w14:paraId="6CF79268" w14:textId="77777777" w:rsidTr="00796E78">
        <w:trPr>
          <w:trHeight w:val="520"/>
        </w:trPr>
        <w:tc>
          <w:tcPr>
            <w:tcW w:w="672" w:type="dxa"/>
          </w:tcPr>
          <w:p w14:paraId="6BBD5371" w14:textId="77777777" w:rsidR="007618AE" w:rsidRPr="000C743C" w:rsidRDefault="007618AE" w:rsidP="004939CD">
            <w:pPr>
              <w:rPr>
                <w:rFonts w:ascii="Lato" w:hAnsi="Lato"/>
                <w:b/>
                <w:bCs/>
              </w:rPr>
            </w:pPr>
            <w:r w:rsidRPr="000C743C">
              <w:rPr>
                <w:rFonts w:ascii="Lato" w:hAnsi="Lato"/>
                <w:b/>
                <w:bCs/>
              </w:rPr>
              <w:t>L.p.</w:t>
            </w:r>
          </w:p>
        </w:tc>
        <w:tc>
          <w:tcPr>
            <w:tcW w:w="3009" w:type="dxa"/>
          </w:tcPr>
          <w:p w14:paraId="59370458" w14:textId="77777777" w:rsidR="007618AE" w:rsidRPr="000C743C" w:rsidRDefault="007618AE" w:rsidP="004939CD">
            <w:pPr>
              <w:rPr>
                <w:rFonts w:ascii="Lato" w:hAnsi="Lato"/>
                <w:b/>
                <w:bCs/>
              </w:rPr>
            </w:pPr>
            <w:r w:rsidRPr="000C743C">
              <w:rPr>
                <w:rFonts w:ascii="Lato" w:hAnsi="Lato"/>
                <w:b/>
                <w:bCs/>
              </w:rPr>
              <w:t>Nazwa obiektu</w:t>
            </w:r>
          </w:p>
        </w:tc>
        <w:tc>
          <w:tcPr>
            <w:tcW w:w="1843" w:type="dxa"/>
          </w:tcPr>
          <w:p w14:paraId="2EAE8C32" w14:textId="77777777" w:rsidR="007618AE" w:rsidRPr="000C743C" w:rsidRDefault="007618AE" w:rsidP="004939CD">
            <w:pPr>
              <w:rPr>
                <w:rFonts w:ascii="Lato" w:hAnsi="Lato"/>
                <w:b/>
                <w:bCs/>
              </w:rPr>
            </w:pPr>
            <w:r w:rsidRPr="000C743C">
              <w:rPr>
                <w:rFonts w:ascii="Lato" w:hAnsi="Lato"/>
                <w:b/>
                <w:bCs/>
              </w:rPr>
              <w:t xml:space="preserve">Powierzchnia zabudowy </w:t>
            </w:r>
          </w:p>
        </w:tc>
        <w:tc>
          <w:tcPr>
            <w:tcW w:w="4224" w:type="dxa"/>
          </w:tcPr>
          <w:p w14:paraId="7945270A" w14:textId="77777777" w:rsidR="007618AE" w:rsidRPr="000C743C" w:rsidRDefault="007618AE" w:rsidP="004939CD">
            <w:pPr>
              <w:rPr>
                <w:rFonts w:ascii="Lato" w:hAnsi="Lato"/>
                <w:b/>
                <w:bCs/>
              </w:rPr>
            </w:pPr>
            <w:r w:rsidRPr="000C743C">
              <w:rPr>
                <w:rFonts w:ascii="Lato" w:hAnsi="Lato"/>
                <w:b/>
                <w:bCs/>
              </w:rPr>
              <w:t>Ilość kondygnacji</w:t>
            </w:r>
          </w:p>
        </w:tc>
      </w:tr>
      <w:tr w:rsidR="007618AE" w:rsidRPr="000C743C" w14:paraId="598B82F4" w14:textId="77777777" w:rsidTr="00796E78">
        <w:trPr>
          <w:trHeight w:val="532"/>
        </w:trPr>
        <w:tc>
          <w:tcPr>
            <w:tcW w:w="672" w:type="dxa"/>
          </w:tcPr>
          <w:p w14:paraId="70B88FA6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1.</w:t>
            </w:r>
          </w:p>
        </w:tc>
        <w:tc>
          <w:tcPr>
            <w:tcW w:w="3009" w:type="dxa"/>
          </w:tcPr>
          <w:p w14:paraId="736BB47C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Kopernika 21</w:t>
            </w:r>
          </w:p>
        </w:tc>
        <w:tc>
          <w:tcPr>
            <w:tcW w:w="1843" w:type="dxa"/>
          </w:tcPr>
          <w:p w14:paraId="05F7E985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1350 m</w:t>
            </w:r>
            <w:r w:rsidRPr="00062159">
              <w:rPr>
                <w:rFonts w:ascii="Lato" w:hAnsi="Lato"/>
                <w:vertAlign w:val="superscript"/>
              </w:rPr>
              <w:t>2</w:t>
            </w:r>
          </w:p>
        </w:tc>
        <w:tc>
          <w:tcPr>
            <w:tcW w:w="4224" w:type="dxa"/>
          </w:tcPr>
          <w:p w14:paraId="12C63929" w14:textId="2E869000" w:rsidR="007618AE" w:rsidRPr="000C743C" w:rsidRDefault="003A3D65" w:rsidP="004939C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  <w:r w:rsidR="007618AE" w:rsidRPr="000C743C">
              <w:rPr>
                <w:rFonts w:ascii="Lato" w:hAnsi="Lato"/>
              </w:rPr>
              <w:t xml:space="preserve"> nadziemne</w:t>
            </w:r>
            <w:r w:rsidR="00062159">
              <w:rPr>
                <w:rFonts w:ascii="Lato" w:hAnsi="Lato"/>
              </w:rPr>
              <w:t xml:space="preserve"> </w:t>
            </w:r>
            <w:r w:rsidR="007618AE" w:rsidRPr="000C743C">
              <w:rPr>
                <w:rFonts w:ascii="Lato" w:hAnsi="Lato"/>
              </w:rPr>
              <w:t>+ 1 podziemna + strych nieużytkowy</w:t>
            </w:r>
          </w:p>
        </w:tc>
      </w:tr>
      <w:tr w:rsidR="007618AE" w:rsidRPr="000C743C" w14:paraId="256B45F6" w14:textId="77777777" w:rsidTr="00796E78">
        <w:trPr>
          <w:trHeight w:val="253"/>
        </w:trPr>
        <w:tc>
          <w:tcPr>
            <w:tcW w:w="672" w:type="dxa"/>
          </w:tcPr>
          <w:p w14:paraId="582BB929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2.</w:t>
            </w:r>
          </w:p>
        </w:tc>
        <w:tc>
          <w:tcPr>
            <w:tcW w:w="3009" w:type="dxa"/>
          </w:tcPr>
          <w:p w14:paraId="206B30AA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Grzegórzecka 18</w:t>
            </w:r>
          </w:p>
        </w:tc>
        <w:tc>
          <w:tcPr>
            <w:tcW w:w="1843" w:type="dxa"/>
          </w:tcPr>
          <w:p w14:paraId="4B36AA45" w14:textId="4AEC47D3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520</w:t>
            </w:r>
            <w:r w:rsidR="00062159">
              <w:rPr>
                <w:rFonts w:ascii="Lato" w:hAnsi="Lato"/>
              </w:rPr>
              <w:t xml:space="preserve"> </w:t>
            </w:r>
            <w:r w:rsidRPr="000C743C">
              <w:rPr>
                <w:rFonts w:ascii="Lato" w:hAnsi="Lato"/>
              </w:rPr>
              <w:t>m</w:t>
            </w:r>
            <w:r w:rsidRPr="00062159">
              <w:rPr>
                <w:rFonts w:ascii="Lato" w:hAnsi="Lato"/>
                <w:vertAlign w:val="superscript"/>
              </w:rPr>
              <w:t>2</w:t>
            </w:r>
          </w:p>
        </w:tc>
        <w:tc>
          <w:tcPr>
            <w:tcW w:w="4224" w:type="dxa"/>
          </w:tcPr>
          <w:p w14:paraId="0B2F01F8" w14:textId="658C3554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 xml:space="preserve">3 nadziemne, 1 podziemna + strych nieużytkowy </w:t>
            </w:r>
          </w:p>
        </w:tc>
      </w:tr>
      <w:tr w:rsidR="007618AE" w:rsidRPr="000C743C" w14:paraId="1E981FF3" w14:textId="77777777" w:rsidTr="00796E78">
        <w:trPr>
          <w:trHeight w:val="520"/>
        </w:trPr>
        <w:tc>
          <w:tcPr>
            <w:tcW w:w="672" w:type="dxa"/>
          </w:tcPr>
          <w:p w14:paraId="1F67B10E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3.</w:t>
            </w:r>
          </w:p>
        </w:tc>
        <w:tc>
          <w:tcPr>
            <w:tcW w:w="3009" w:type="dxa"/>
          </w:tcPr>
          <w:p w14:paraId="680032E3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Śniadeckich 5</w:t>
            </w:r>
          </w:p>
        </w:tc>
        <w:tc>
          <w:tcPr>
            <w:tcW w:w="1843" w:type="dxa"/>
          </w:tcPr>
          <w:p w14:paraId="6AAD0F45" w14:textId="4EE6C2E3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1660</w:t>
            </w:r>
            <w:r w:rsidR="00062159">
              <w:rPr>
                <w:rFonts w:ascii="Lato" w:hAnsi="Lato"/>
              </w:rPr>
              <w:t xml:space="preserve"> </w:t>
            </w:r>
            <w:r w:rsidRPr="000C743C">
              <w:rPr>
                <w:rFonts w:ascii="Lato" w:hAnsi="Lato"/>
              </w:rPr>
              <w:t>m</w:t>
            </w:r>
            <w:r w:rsidRPr="00062159">
              <w:rPr>
                <w:rFonts w:ascii="Lato" w:hAnsi="Lato"/>
                <w:vertAlign w:val="superscript"/>
              </w:rPr>
              <w:t>2</w:t>
            </w:r>
          </w:p>
        </w:tc>
        <w:tc>
          <w:tcPr>
            <w:tcW w:w="4224" w:type="dxa"/>
          </w:tcPr>
          <w:p w14:paraId="0C2FBDFC" w14:textId="0027C6BE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2 nadziemne + 1 podziemna (częściowo) +</w:t>
            </w:r>
            <w:r w:rsidR="00062159">
              <w:rPr>
                <w:rFonts w:ascii="Lato" w:hAnsi="Lato"/>
              </w:rPr>
              <w:t xml:space="preserve"> </w:t>
            </w:r>
            <w:r w:rsidRPr="000C743C">
              <w:rPr>
                <w:rFonts w:ascii="Lato" w:hAnsi="Lato"/>
              </w:rPr>
              <w:t>strych nieużytkowy</w:t>
            </w:r>
          </w:p>
        </w:tc>
      </w:tr>
      <w:tr w:rsidR="007618AE" w:rsidRPr="000C743C" w14:paraId="6963BFCD" w14:textId="77777777" w:rsidTr="00796E78">
        <w:trPr>
          <w:trHeight w:val="520"/>
        </w:trPr>
        <w:tc>
          <w:tcPr>
            <w:tcW w:w="672" w:type="dxa"/>
          </w:tcPr>
          <w:p w14:paraId="4D0E77FB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4.</w:t>
            </w:r>
          </w:p>
        </w:tc>
        <w:tc>
          <w:tcPr>
            <w:tcW w:w="3009" w:type="dxa"/>
          </w:tcPr>
          <w:p w14:paraId="3F1DB5B2" w14:textId="77777777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Kopernika 19</w:t>
            </w:r>
          </w:p>
        </w:tc>
        <w:tc>
          <w:tcPr>
            <w:tcW w:w="1843" w:type="dxa"/>
          </w:tcPr>
          <w:p w14:paraId="71D03B83" w14:textId="110019D4" w:rsidR="007618AE" w:rsidRPr="000C743C" w:rsidRDefault="007618AE" w:rsidP="004939CD">
            <w:pPr>
              <w:rPr>
                <w:rFonts w:ascii="Lato" w:hAnsi="Lato"/>
              </w:rPr>
            </w:pPr>
            <w:r w:rsidRPr="000C743C">
              <w:rPr>
                <w:rFonts w:ascii="Lato" w:hAnsi="Lato"/>
              </w:rPr>
              <w:t>2324</w:t>
            </w:r>
            <w:r w:rsidR="00062159">
              <w:rPr>
                <w:rFonts w:ascii="Lato" w:hAnsi="Lato"/>
              </w:rPr>
              <w:t xml:space="preserve"> </w:t>
            </w:r>
            <w:r w:rsidRPr="000C743C">
              <w:rPr>
                <w:rFonts w:ascii="Lato" w:hAnsi="Lato"/>
              </w:rPr>
              <w:t>m</w:t>
            </w:r>
            <w:r w:rsidRPr="00062159">
              <w:rPr>
                <w:rFonts w:ascii="Lato" w:hAnsi="Lato"/>
                <w:vertAlign w:val="superscript"/>
              </w:rPr>
              <w:t>2</w:t>
            </w:r>
          </w:p>
        </w:tc>
        <w:tc>
          <w:tcPr>
            <w:tcW w:w="4224" w:type="dxa"/>
          </w:tcPr>
          <w:p w14:paraId="5C88063A" w14:textId="7B4F166E" w:rsidR="007618AE" w:rsidRPr="000C743C" w:rsidRDefault="005A257F" w:rsidP="004939C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  <w:r w:rsidR="007618AE" w:rsidRPr="000C743C">
              <w:rPr>
                <w:rFonts w:ascii="Lato" w:hAnsi="Lato"/>
              </w:rPr>
              <w:t xml:space="preserve"> nadziemne +</w:t>
            </w:r>
            <w:r>
              <w:rPr>
                <w:rFonts w:ascii="Lato" w:hAnsi="Lato"/>
              </w:rPr>
              <w:t>1 podziemna (na części)+</w:t>
            </w:r>
            <w:r w:rsidR="00062159">
              <w:rPr>
                <w:rFonts w:ascii="Lato" w:hAnsi="Lato"/>
              </w:rPr>
              <w:t xml:space="preserve"> </w:t>
            </w:r>
            <w:r w:rsidR="007618AE" w:rsidRPr="000C743C">
              <w:rPr>
                <w:rFonts w:ascii="Lato" w:hAnsi="Lato"/>
              </w:rPr>
              <w:t>strych nieużytkowy</w:t>
            </w:r>
          </w:p>
        </w:tc>
      </w:tr>
    </w:tbl>
    <w:p w14:paraId="58CDD6FB" w14:textId="77777777" w:rsidR="007618AE" w:rsidRPr="00062159" w:rsidRDefault="007618AE" w:rsidP="00062159">
      <w:pPr>
        <w:pStyle w:val="Bezodstpw"/>
        <w:jc w:val="both"/>
        <w:rPr>
          <w:rFonts w:ascii="Lato" w:eastAsia="Arial" w:hAnsi="Lato"/>
          <w:sz w:val="22"/>
          <w:szCs w:val="22"/>
        </w:rPr>
      </w:pPr>
    </w:p>
    <w:p w14:paraId="3475B169" w14:textId="06CCE48D" w:rsidR="00CE5994" w:rsidRPr="000C743C" w:rsidRDefault="00CE5994" w:rsidP="00796E78">
      <w:pPr>
        <w:pStyle w:val="Bezodstpw"/>
        <w:numPr>
          <w:ilvl w:val="0"/>
          <w:numId w:val="4"/>
        </w:numPr>
        <w:jc w:val="both"/>
        <w:rPr>
          <w:rFonts w:ascii="Lato" w:eastAsia="Arial" w:hAnsi="Lato"/>
          <w:b/>
          <w:bCs/>
          <w:sz w:val="22"/>
          <w:szCs w:val="22"/>
        </w:rPr>
      </w:pPr>
      <w:r w:rsidRPr="000C743C">
        <w:rPr>
          <w:rFonts w:ascii="Lato" w:hAnsi="Lato"/>
          <w:b/>
          <w:bCs/>
          <w:sz w:val="22"/>
          <w:szCs w:val="22"/>
        </w:rPr>
        <w:t>Zakres opracowania i stosowane technologie</w:t>
      </w:r>
      <w:r w:rsidR="00796E78" w:rsidRPr="000C743C">
        <w:rPr>
          <w:rFonts w:ascii="Lato" w:hAnsi="Lato"/>
          <w:b/>
          <w:bCs/>
          <w:sz w:val="22"/>
          <w:szCs w:val="22"/>
        </w:rPr>
        <w:t>:</w:t>
      </w:r>
    </w:p>
    <w:p w14:paraId="7D68AAF1" w14:textId="77777777" w:rsidR="00796E78" w:rsidRPr="000C743C" w:rsidRDefault="00796E78" w:rsidP="00062159">
      <w:pPr>
        <w:pStyle w:val="Bezodstpw"/>
        <w:jc w:val="both"/>
        <w:rPr>
          <w:rFonts w:ascii="Lato" w:eastAsia="Arial" w:hAnsi="Lato"/>
          <w:sz w:val="22"/>
          <w:szCs w:val="22"/>
        </w:rPr>
      </w:pPr>
    </w:p>
    <w:p w14:paraId="2223DF8A" w14:textId="79AA6760" w:rsidR="00CE5994" w:rsidRPr="000C743C" w:rsidRDefault="00CE5994" w:rsidP="00796E78">
      <w:pPr>
        <w:pStyle w:val="Akapitzlist"/>
        <w:numPr>
          <w:ilvl w:val="1"/>
          <w:numId w:val="22"/>
        </w:numPr>
        <w:spacing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Skanowanie</w:t>
      </w:r>
      <w:r w:rsidRPr="000C743C">
        <w:rPr>
          <w:rFonts w:ascii="Lato" w:eastAsia="Arial" w:hAnsi="Lato" w:cs="Times New Roman"/>
          <w:sz w:val="22"/>
        </w:rPr>
        <w:t xml:space="preserve"> </w:t>
      </w:r>
      <w:r w:rsidRPr="000C743C">
        <w:rPr>
          <w:rFonts w:ascii="Lato" w:hAnsi="Lato"/>
          <w:sz w:val="22"/>
        </w:rPr>
        <w:t xml:space="preserve">wnętrza i zewnętrza budynku w celu określenia jego kształtu i gabarytów </w:t>
      </w:r>
      <w:r w:rsidR="000C743C" w:rsidRPr="000C743C">
        <w:rPr>
          <w:rFonts w:ascii="Lato" w:hAnsi="Lato"/>
          <w:sz w:val="22"/>
        </w:rPr>
        <w:t>(</w:t>
      </w:r>
      <w:r w:rsidRPr="000C743C">
        <w:rPr>
          <w:rFonts w:ascii="Lato" w:hAnsi="Lato"/>
          <w:sz w:val="22"/>
        </w:rPr>
        <w:t>maksymalny błąd pojedynczego pomiaru +/- 10mm):</w:t>
      </w:r>
    </w:p>
    <w:p w14:paraId="5543752B" w14:textId="194CD0C7" w:rsidR="00CE5994" w:rsidRPr="000C743C" w:rsidRDefault="00CE5994" w:rsidP="00CE5994">
      <w:pPr>
        <w:pStyle w:val="Akapitzlist"/>
        <w:numPr>
          <w:ilvl w:val="0"/>
          <w:numId w:val="7"/>
        </w:numPr>
        <w:tabs>
          <w:tab w:val="clear" w:pos="397"/>
        </w:tabs>
        <w:spacing w:after="160"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Skanowanie na zewnątrz obiektu -</w:t>
      </w:r>
      <w:r w:rsidR="00062159">
        <w:rPr>
          <w:rFonts w:ascii="Lato" w:hAnsi="Lato"/>
          <w:sz w:val="22"/>
        </w:rPr>
        <w:t xml:space="preserve"> </w:t>
      </w:r>
      <w:r w:rsidRPr="000C743C">
        <w:rPr>
          <w:rFonts w:ascii="Lato" w:hAnsi="Lato"/>
          <w:sz w:val="22"/>
        </w:rPr>
        <w:t>elewacja w kolorze RGB,</w:t>
      </w:r>
    </w:p>
    <w:p w14:paraId="17F2C9C4" w14:textId="0E1CE284" w:rsidR="00CE5994" w:rsidRPr="000C743C" w:rsidRDefault="00CE5994" w:rsidP="00CE5994">
      <w:pPr>
        <w:pStyle w:val="Akapitzlist"/>
        <w:numPr>
          <w:ilvl w:val="0"/>
          <w:numId w:val="7"/>
        </w:numPr>
        <w:tabs>
          <w:tab w:val="clear" w:pos="397"/>
        </w:tabs>
        <w:spacing w:after="160"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Skanowanie wewnątrz obiektu (w skali szarości).</w:t>
      </w:r>
    </w:p>
    <w:p w14:paraId="58332132" w14:textId="473F3F22" w:rsidR="00CE5994" w:rsidRPr="000C743C" w:rsidRDefault="00CE5994" w:rsidP="00796E78">
      <w:pPr>
        <w:pStyle w:val="Akapitzlist"/>
        <w:numPr>
          <w:ilvl w:val="1"/>
          <w:numId w:val="22"/>
        </w:numPr>
        <w:spacing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 xml:space="preserve">Cyfrową obróbkę materiałów. </w:t>
      </w:r>
    </w:p>
    <w:p w14:paraId="3C8D4F75" w14:textId="540B4C9F" w:rsidR="00CE5994" w:rsidRPr="000C743C" w:rsidRDefault="00CE5994" w:rsidP="00CE5994">
      <w:pPr>
        <w:pStyle w:val="Akapitzlist"/>
        <w:numPr>
          <w:ilvl w:val="0"/>
          <w:numId w:val="8"/>
        </w:numPr>
        <w:tabs>
          <w:tab w:val="clear" w:pos="397"/>
        </w:tabs>
        <w:spacing w:after="160"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Scalenie skanów 3D w chmurę punktów obrazującą model do dalszej obróbki.</w:t>
      </w:r>
    </w:p>
    <w:p w14:paraId="50875DAE" w14:textId="00328E37" w:rsidR="00192EC1" w:rsidRPr="00672378" w:rsidRDefault="00192EC1" w:rsidP="00672378">
      <w:pPr>
        <w:ind w:left="720"/>
        <w:jc w:val="both"/>
        <w:rPr>
          <w:rFonts w:ascii="Lato" w:hAnsi="Lato"/>
        </w:rPr>
      </w:pPr>
      <w:r w:rsidRPr="000C743C">
        <w:rPr>
          <w:rFonts w:ascii="Lato" w:hAnsi="Lato"/>
        </w:rPr>
        <w:t xml:space="preserve">Jednolita chmura punktów reprezentująca geometrię skanowanych obiektów bez elementów ruchomych (ludzi) z możliwością użycia do projektowania nowych obiektów lub wykrywania kolizji między istniejącymi a nowo projektowanymi elementami obiektu. </w:t>
      </w:r>
      <w:r w:rsidRPr="000C743C">
        <w:rPr>
          <w:rFonts w:ascii="Lato" w:hAnsi="Lato"/>
        </w:rPr>
        <w:lastRenderedPageBreak/>
        <w:t xml:space="preserve">Może także posłużyć do tworzenia obrazów </w:t>
      </w:r>
      <w:proofErr w:type="spellStart"/>
      <w:r w:rsidRPr="000C743C">
        <w:rPr>
          <w:rFonts w:ascii="Lato" w:hAnsi="Lato"/>
        </w:rPr>
        <w:t>TruView</w:t>
      </w:r>
      <w:proofErr w:type="spellEnd"/>
      <w:r w:rsidRPr="000C743C">
        <w:rPr>
          <w:rFonts w:ascii="Lato" w:hAnsi="Lato"/>
        </w:rPr>
        <w:t xml:space="preserve"> (metrycznej, interaktywnej panoramy sferycznej) oraz innych produktów końcowych.</w:t>
      </w:r>
    </w:p>
    <w:p w14:paraId="5DC89392" w14:textId="60947E09" w:rsidR="00B543A1" w:rsidRPr="000C743C" w:rsidRDefault="00B543A1" w:rsidP="00796E78">
      <w:pPr>
        <w:pStyle w:val="Akapitzlist"/>
        <w:numPr>
          <w:ilvl w:val="1"/>
          <w:numId w:val="22"/>
        </w:numPr>
        <w:tabs>
          <w:tab w:val="clear" w:pos="397"/>
        </w:tabs>
        <w:spacing w:after="160"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Wykonanie modelu 3D BIM skanowanych obiektów</w:t>
      </w:r>
      <w:r w:rsidR="000C743C" w:rsidRPr="000C743C">
        <w:rPr>
          <w:rFonts w:ascii="Lato" w:hAnsi="Lato"/>
          <w:sz w:val="22"/>
        </w:rPr>
        <w:t>.</w:t>
      </w:r>
    </w:p>
    <w:p w14:paraId="3E46EA1C" w14:textId="0C5E1A9B" w:rsidR="00192EC1" w:rsidRPr="000C743C" w:rsidRDefault="00B6272D" w:rsidP="000C743C">
      <w:pPr>
        <w:jc w:val="both"/>
        <w:rPr>
          <w:rFonts w:ascii="Lato" w:eastAsia="Arial" w:hAnsi="Lato" w:cs="Times New Roman"/>
        </w:rPr>
      </w:pPr>
      <w:r w:rsidRPr="000C743C">
        <w:rPr>
          <w:rFonts w:ascii="Lato" w:eastAsia="Arial" w:hAnsi="Lato" w:cs="Times New Roman"/>
        </w:rPr>
        <w:t>Model na bazie chmur punktów z określeniem elementów takich jak:</w:t>
      </w:r>
    </w:p>
    <w:p w14:paraId="65B88EB0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Pomieszczenia;</w:t>
      </w:r>
    </w:p>
    <w:p w14:paraId="045BE307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ściany - zewnętrzne, wewnętrzne działowe i nośne;</w:t>
      </w:r>
    </w:p>
    <w:p w14:paraId="0D495753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stropy;</w:t>
      </w:r>
    </w:p>
    <w:p w14:paraId="4F66BDD2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słupy;</w:t>
      </w:r>
    </w:p>
    <w:p w14:paraId="3A82C43E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belki;</w:t>
      </w:r>
    </w:p>
    <w:p w14:paraId="6661489F" w14:textId="4FD3821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dach – konstrukcja dachu</w:t>
      </w:r>
      <w:r w:rsidR="003A3D65">
        <w:rPr>
          <w:rFonts w:ascii="Lato" w:eastAsia="Arial" w:hAnsi="Lato" w:cs="Times New Roman"/>
          <w:sz w:val="22"/>
        </w:rPr>
        <w:t xml:space="preserve"> (w tym więźba dachowa)</w:t>
      </w:r>
    </w:p>
    <w:p w14:paraId="34C084DE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schody i pochylnie;</w:t>
      </w:r>
    </w:p>
    <w:p w14:paraId="23386EF3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balustrady;</w:t>
      </w:r>
    </w:p>
    <w:p w14:paraId="118BEEE5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wyposażenie sanitariatów;</w:t>
      </w:r>
    </w:p>
    <w:p w14:paraId="028A323E" w14:textId="77777777" w:rsidR="00192EC1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otwory – okna drzwi;</w:t>
      </w:r>
    </w:p>
    <w:p w14:paraId="66506E84" w14:textId="7A1559E1" w:rsidR="00B6272D" w:rsidRPr="000C743C" w:rsidRDefault="00B6272D" w:rsidP="00192EC1">
      <w:pPr>
        <w:pStyle w:val="Akapitzlist"/>
        <w:numPr>
          <w:ilvl w:val="0"/>
          <w:numId w:val="19"/>
        </w:numPr>
        <w:jc w:val="both"/>
        <w:rPr>
          <w:rFonts w:ascii="Lato" w:eastAsia="Arial" w:hAnsi="Lato" w:cs="Times New Roman"/>
          <w:sz w:val="22"/>
        </w:rPr>
      </w:pPr>
      <w:r w:rsidRPr="000C743C">
        <w:rPr>
          <w:rFonts w:ascii="Lato" w:eastAsia="Arial" w:hAnsi="Lato" w:cs="Times New Roman"/>
          <w:sz w:val="22"/>
        </w:rPr>
        <w:t>inne elementy zależne od rozwiązań technicznych konkretnego obiektu</w:t>
      </w:r>
      <w:r w:rsidR="00672378">
        <w:rPr>
          <w:rFonts w:ascii="Lato" w:eastAsia="Arial" w:hAnsi="Lato" w:cs="Times New Roman"/>
          <w:sz w:val="22"/>
        </w:rPr>
        <w:t>.</w:t>
      </w:r>
    </w:p>
    <w:p w14:paraId="31E03C26" w14:textId="2025FEEE" w:rsidR="00B543A1" w:rsidRPr="000C743C" w:rsidRDefault="00B543A1" w:rsidP="007618AE">
      <w:pPr>
        <w:jc w:val="both"/>
        <w:rPr>
          <w:rFonts w:ascii="Lato" w:hAnsi="Lato"/>
        </w:rPr>
      </w:pPr>
      <w:r w:rsidRPr="000C743C">
        <w:rPr>
          <w:rFonts w:ascii="Lato" w:hAnsi="Lato"/>
        </w:rPr>
        <w:t xml:space="preserve">Model zapewni pozyskanie informacji o ilości wymiarach i położeniu elementów architektury </w:t>
      </w:r>
      <w:r w:rsidR="00672378">
        <w:rPr>
          <w:rFonts w:ascii="Lato" w:hAnsi="Lato"/>
        </w:rPr>
        <w:br/>
      </w:r>
      <w:r w:rsidRPr="000C743C">
        <w:rPr>
          <w:rFonts w:ascii="Lato" w:hAnsi="Lato"/>
        </w:rPr>
        <w:t xml:space="preserve">i konstrukcji, bez instalacji. </w:t>
      </w:r>
    </w:p>
    <w:p w14:paraId="02705936" w14:textId="77777777" w:rsidR="00B543A1" w:rsidRPr="000C743C" w:rsidRDefault="00B543A1" w:rsidP="00796E78">
      <w:pPr>
        <w:pStyle w:val="Akapitzlist"/>
        <w:numPr>
          <w:ilvl w:val="1"/>
          <w:numId w:val="22"/>
        </w:numPr>
        <w:tabs>
          <w:tab w:val="clear" w:pos="397"/>
        </w:tabs>
        <w:spacing w:after="160"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 xml:space="preserve">Wykonanie dokumentacji 2D na podstawie modelu 3D BIM </w:t>
      </w:r>
    </w:p>
    <w:p w14:paraId="2B1B27ED" w14:textId="7AA2498A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opis obiektu z uwzględnieniem lokalizacji, rodzaju budynku oraz jego charakterystycznych parametrów technicznych tj. kubatury, zestawienia powierzchni, wysokości, długości, szerokości i liczby kondygnacji</w:t>
      </w:r>
      <w:r w:rsidR="00672378">
        <w:rPr>
          <w:rFonts w:ascii="Lato" w:hAnsi="Lato"/>
          <w:sz w:val="22"/>
        </w:rPr>
        <w:t>;</w:t>
      </w:r>
    </w:p>
    <w:p w14:paraId="4BD76CE1" w14:textId="77777777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pomiary architektoniczne:</w:t>
      </w:r>
    </w:p>
    <w:p w14:paraId="2278C84C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odzwierciedlenie rzeczywistego układu pięter wewnątrz ścian zewnętrznych (ściany, słupy, okna, drzwi, korytarze, pomieszczenia);</w:t>
      </w:r>
    </w:p>
    <w:p w14:paraId="0EA8D199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i wymiarowanie okien (szerokość i wysokość wnęki okiennej oraz wysokość od podłogi do góry parapetu, głębokość wnęki okiennej – glifu, szprosy;</w:t>
      </w:r>
    </w:p>
    <w:p w14:paraId="7D7D80B8" w14:textId="3EEC2E8A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 xml:space="preserve">pomiar i wymiarowanie przejść drzwiowych (szerokość i wysokość </w:t>
      </w:r>
      <w:r w:rsidR="00672378">
        <w:rPr>
          <w:rFonts w:ascii="Lato" w:hAnsi="Lato"/>
          <w:sz w:val="22"/>
        </w:rPr>
        <w:br/>
      </w:r>
      <w:r w:rsidRPr="000C743C">
        <w:rPr>
          <w:rFonts w:ascii="Lato" w:hAnsi="Lato"/>
          <w:sz w:val="22"/>
        </w:rPr>
        <w:t>w istniejącej futrynie);</w:t>
      </w:r>
    </w:p>
    <w:p w14:paraId="52BFFE24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pomiary wysokości pomieszczeń do sufitów podwieszanych i do stropów;</w:t>
      </w:r>
    </w:p>
    <w:p w14:paraId="2A85891D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obniżeń wysokości pomieszczeń (belki, podciągi);</w:t>
      </w:r>
    </w:p>
    <w:p w14:paraId="5FE9F5CD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klatek schodowych (schodów, początek i koniec stopni schodów, wymiarowanie);</w:t>
      </w:r>
    </w:p>
    <w:p w14:paraId="2D879244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lokalizacyjny kratek wentylacji na piętrach;</w:t>
      </w:r>
    </w:p>
    <w:p w14:paraId="4502F78B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wymiarowanie pomieszczeń;</w:t>
      </w:r>
    </w:p>
    <w:p w14:paraId="1DDF7C38" w14:textId="77777777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pomiary powierzchni według normy PN-ISO 9836:1997 lub równoważnej:</w:t>
      </w:r>
    </w:p>
    <w:p w14:paraId="21AD3953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 xml:space="preserve">pomiar wyliczenie powierzchni wszystkich pomieszczeń w budynkach na podstawie pomiaru z natury; </w:t>
      </w:r>
    </w:p>
    <w:p w14:paraId="0D7CFBD9" w14:textId="08C1C045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 xml:space="preserve">pomiar i opracowanie </w:t>
      </w:r>
      <w:r w:rsidR="00672378" w:rsidRPr="000C743C">
        <w:rPr>
          <w:rFonts w:ascii="Lato" w:hAnsi="Lato"/>
          <w:sz w:val="22"/>
        </w:rPr>
        <w:t>zostaną</w:t>
      </w:r>
      <w:r w:rsidRPr="000C743C">
        <w:rPr>
          <w:rFonts w:ascii="Lato" w:hAnsi="Lato"/>
          <w:sz w:val="22"/>
        </w:rPr>
        <w:t xml:space="preserve"> wykonane zgodnie z normą: PN-ISO 9836:1997 lub równoważną; </w:t>
      </w:r>
    </w:p>
    <w:p w14:paraId="0ED66D61" w14:textId="0BF9C932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 xml:space="preserve">każde pomieszczenie będzie zawierało funkcję lub nazwę, numer </w:t>
      </w:r>
      <w:r w:rsidR="00672378">
        <w:rPr>
          <w:rFonts w:ascii="Lato" w:hAnsi="Lato"/>
          <w:sz w:val="22"/>
        </w:rPr>
        <w:br/>
      </w:r>
      <w:r w:rsidRPr="000C743C">
        <w:rPr>
          <w:rFonts w:ascii="Lato" w:hAnsi="Lato"/>
          <w:sz w:val="22"/>
        </w:rPr>
        <w:t>i powierzchnię;</w:t>
      </w:r>
    </w:p>
    <w:p w14:paraId="532EE8E5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lastRenderedPageBreak/>
        <w:t>wyliczone zostaną następujące powierzchnie każdego budynku z osobna zgodnie z normą: powierzchnia zabudowy, powierzchnia użytkowa, powierzchnia ruchu, powierzchnia usługowa;</w:t>
      </w:r>
    </w:p>
    <w:p w14:paraId="49A97E0B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wykonanie w arkuszu kalkulacyjnym zestawień powierzchni, dla każdej kondygnacji i całego budynku/ów;</w:t>
      </w:r>
    </w:p>
    <w:p w14:paraId="06555892" w14:textId="3B3EC0FB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wykonanie rzutów poziomych poszczególnych kondygnacji w formacie DWG, wszelkie warstwy będą edytowalne</w:t>
      </w:r>
      <w:r w:rsidR="00672378">
        <w:rPr>
          <w:rFonts w:ascii="Lato" w:hAnsi="Lato"/>
          <w:sz w:val="22"/>
        </w:rPr>
        <w:t>;</w:t>
      </w:r>
    </w:p>
    <w:p w14:paraId="13339416" w14:textId="77777777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przekroje przez budynek:</w:t>
      </w:r>
    </w:p>
    <w:p w14:paraId="3CC4C890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wysokości w lokalnym poziomie odniesienia (liczone od poziomu podłogi na parterze przy wejściu głównym tzw. „0-budynku”);</w:t>
      </w:r>
    </w:p>
    <w:p w14:paraId="644F1B78" w14:textId="7777777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niwelacja w pionie (przez klatki schodowe);</w:t>
      </w:r>
    </w:p>
    <w:p w14:paraId="49DDBEA8" w14:textId="72CB2EE1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grubości poszczególnych stropów i dachu mierzonego od środka;</w:t>
      </w:r>
    </w:p>
    <w:p w14:paraId="5AE81ABB" w14:textId="717E24AA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 cztery przekroje przez budynek (co najmniej dwa poprzecznie i dwa podłużne w tym minimum jeden przez klatkę z zaznaczonymi wysokościami charakterystycznych punktów);</w:t>
      </w:r>
    </w:p>
    <w:p w14:paraId="155660C3" w14:textId="77777777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wysokości budynku:</w:t>
      </w:r>
    </w:p>
    <w:p w14:paraId="2DCAD0BD" w14:textId="1A9AF116" w:rsidR="00B543A1" w:rsidRPr="000C743C" w:rsidRDefault="00B543A1" w:rsidP="00672378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wysokości budynku do kalenicy oraz wystających elementów na dachu</w:t>
      </w:r>
      <w:r w:rsidR="00672378">
        <w:rPr>
          <w:rFonts w:ascii="Lato" w:hAnsi="Lato"/>
          <w:sz w:val="22"/>
        </w:rPr>
        <w:t>;</w:t>
      </w:r>
    </w:p>
    <w:p w14:paraId="58B6A977" w14:textId="77777777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pomiary elewacji:</w:t>
      </w:r>
    </w:p>
    <w:p w14:paraId="72902D05" w14:textId="67BE395B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wykonanie rzutów elewacji dla każdej ze ścian z osobna</w:t>
      </w:r>
      <w:r w:rsidR="00672378">
        <w:rPr>
          <w:rFonts w:ascii="Lato" w:hAnsi="Lato"/>
          <w:sz w:val="22"/>
        </w:rPr>
        <w:t>;</w:t>
      </w:r>
    </w:p>
    <w:p w14:paraId="201BFD26" w14:textId="521B42E2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 lokalizacyjny położenia widocznych elementów przyłączy sieci</w:t>
      </w:r>
      <w:r w:rsidRPr="000C743C">
        <w:rPr>
          <w:rStyle w:val="Odwoaniedokomentarza"/>
          <w:rFonts w:ascii="Lato" w:hAnsi="Lato"/>
          <w:sz w:val="22"/>
          <w:szCs w:val="22"/>
        </w:rPr>
        <w:t>, części nadziemnych (</w:t>
      </w:r>
      <w:r w:rsidRPr="000C743C">
        <w:rPr>
          <w:rFonts w:ascii="Lato" w:hAnsi="Lato"/>
          <w:sz w:val="22"/>
        </w:rPr>
        <w:t>wodno-kanalizacyjnej, C.O., elektrycznej, gazu, teletechniczna, hydrantowa, innych gazów). Przy każdej sieci Wykonawca uwzględni: położenie, wysokości, podstawowy opis instalacji wraz z dokumentacją fotograficzną</w:t>
      </w:r>
      <w:r w:rsidR="00672378">
        <w:rPr>
          <w:rFonts w:ascii="Lato" w:hAnsi="Lato"/>
          <w:sz w:val="22"/>
        </w:rPr>
        <w:t>;</w:t>
      </w:r>
    </w:p>
    <w:p w14:paraId="6CCB56AC" w14:textId="77777777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pomiary dachów:</w:t>
      </w:r>
    </w:p>
    <w:p w14:paraId="4FC8E358" w14:textId="416B4597" w:rsidR="00B543A1" w:rsidRPr="000C743C" w:rsidRDefault="00B543A1" w:rsidP="00B543A1">
      <w:pPr>
        <w:pStyle w:val="Akapitzlist"/>
        <w:numPr>
          <w:ilvl w:val="1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rzut dachu będzie w skali 1:50</w:t>
      </w:r>
      <w:r w:rsidR="00672378">
        <w:rPr>
          <w:rFonts w:ascii="Lato" w:hAnsi="Lato"/>
          <w:sz w:val="22"/>
        </w:rPr>
        <w:t>;</w:t>
      </w:r>
    </w:p>
    <w:p w14:paraId="68C67F4F" w14:textId="4B599309" w:rsidR="00B543A1" w:rsidRPr="000C743C" w:rsidRDefault="00B543A1" w:rsidP="00B543A1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zwymiarowane rzuty kondygnacji zarówno nadziemnych i podziemnych, bez strychów nieużytkowych oraz widoki elewacji w skali 1:50;</w:t>
      </w:r>
    </w:p>
    <w:p w14:paraId="3244EA86" w14:textId="1FD5DC5D" w:rsidR="00672378" w:rsidRDefault="00B543A1" w:rsidP="00672378">
      <w:pPr>
        <w:pStyle w:val="Akapitzlist"/>
        <w:numPr>
          <w:ilvl w:val="0"/>
          <w:numId w:val="10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>przynajmniej cztery zwymiarowane przekroje przez wszystkie kondygnacje, podłużne i poprzeczne w tym minimum jeden przez klatkę z zaznaczonymi wysokościami charakterystycznych punktów.</w:t>
      </w:r>
    </w:p>
    <w:p w14:paraId="6A7395B4" w14:textId="77777777" w:rsidR="00672378" w:rsidRPr="00672378" w:rsidRDefault="00672378" w:rsidP="00672378">
      <w:pPr>
        <w:pStyle w:val="Akapitzlist"/>
        <w:tabs>
          <w:tab w:val="clear" w:pos="397"/>
        </w:tabs>
        <w:spacing w:after="160" w:line="259" w:lineRule="auto"/>
        <w:ind w:left="0" w:firstLine="0"/>
        <w:jc w:val="both"/>
        <w:rPr>
          <w:rFonts w:ascii="Lato" w:hAnsi="Lato"/>
          <w:sz w:val="22"/>
        </w:rPr>
      </w:pPr>
    </w:p>
    <w:p w14:paraId="6D05ED50" w14:textId="77777777" w:rsidR="00B543A1" w:rsidRPr="00672378" w:rsidRDefault="00B543A1" w:rsidP="00672378">
      <w:pPr>
        <w:pStyle w:val="Akapitzlist"/>
        <w:numPr>
          <w:ilvl w:val="0"/>
          <w:numId w:val="24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672378">
        <w:rPr>
          <w:rFonts w:ascii="Lato" w:hAnsi="Lato"/>
          <w:sz w:val="22"/>
        </w:rPr>
        <w:t xml:space="preserve">Każdy z Wykonawców ma możliwość dokonania wizji lokalnej </w:t>
      </w:r>
      <w:bookmarkStart w:id="1" w:name="_Hlk50110854"/>
      <w:r w:rsidRPr="00672378">
        <w:rPr>
          <w:rFonts w:ascii="Lato" w:hAnsi="Lato"/>
          <w:sz w:val="22"/>
        </w:rPr>
        <w:t>w celu sprawdzenia warunków związanych z wykonaniem usług będących przedmiotem zamówienia w zakresie skalkulowania ceny przez Wykonawcę</w:t>
      </w:r>
      <w:bookmarkEnd w:id="1"/>
      <w:r w:rsidRPr="00672378">
        <w:rPr>
          <w:rFonts w:ascii="Lato" w:hAnsi="Lato"/>
          <w:sz w:val="22"/>
        </w:rPr>
        <w:t xml:space="preserve">. Dokonanie wizji lokalnej w miejscu wykonywania zamówienia nie jest </w:t>
      </w:r>
      <w:r w:rsidR="00672378" w:rsidRPr="00672378">
        <w:rPr>
          <w:rFonts w:ascii="Lato" w:hAnsi="Lato"/>
          <w:sz w:val="22"/>
        </w:rPr>
        <w:t>wymagane,</w:t>
      </w:r>
      <w:r w:rsidRPr="00672378">
        <w:rPr>
          <w:rFonts w:ascii="Lato" w:hAnsi="Lato"/>
          <w:sz w:val="22"/>
        </w:rPr>
        <w:t xml:space="preserve"> ale wskazane dla rzetelnego przygotowania oferty. Wynagrodzenie wskazane przez Wykonawcę będzie wynagrodzeniem ryczałtowym, bez możliwości podwyższenia na etapie realizacji umowy. Wizja lokalna będzie możliwa po uprzednim telefonicznym uzgodnieniu terminu z pracownikiem Zamawiającego. Podczas wizji lokalnej będzie można zapoznać się z nieruchomościami, które są przedmiotem zamówienia oraz zakładanym nakładem prac wymaganych do zrealizowania zamówienia. Brak udziału w wizji lokalnej nie wyklucza możliwości złożenia oferty.</w:t>
      </w:r>
    </w:p>
    <w:p w14:paraId="176DFE84" w14:textId="4DCC1419" w:rsidR="00B543A1" w:rsidRPr="00672378" w:rsidRDefault="00B543A1" w:rsidP="00672378">
      <w:pPr>
        <w:pStyle w:val="Akapitzlist"/>
        <w:numPr>
          <w:ilvl w:val="0"/>
          <w:numId w:val="24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672378">
        <w:rPr>
          <w:rFonts w:ascii="Lato" w:hAnsi="Lato"/>
          <w:sz w:val="22"/>
        </w:rPr>
        <w:t xml:space="preserve">Udostępnienie obiektów nastąpi po wcześniejszym uzgodnieniu terminów przez potencjalnego Wykonawcę z Zamawiającym, z uwzględnieniem faktu, że </w:t>
      </w:r>
      <w:r w:rsidR="007A092A">
        <w:rPr>
          <w:rFonts w:ascii="Lato" w:hAnsi="Lato"/>
          <w:sz w:val="22"/>
        </w:rPr>
        <w:t xml:space="preserve">dwa spośród </w:t>
      </w:r>
      <w:r w:rsidR="007A092A">
        <w:rPr>
          <w:rFonts w:ascii="Lato" w:hAnsi="Lato"/>
          <w:sz w:val="22"/>
        </w:rPr>
        <w:lastRenderedPageBreak/>
        <w:t xml:space="preserve">obiektów (przy ul. Kopernika 19 oraz ul. Kopernia 21) </w:t>
      </w:r>
      <w:r w:rsidRPr="00672378">
        <w:rPr>
          <w:rFonts w:ascii="Lato" w:hAnsi="Lato"/>
          <w:sz w:val="22"/>
        </w:rPr>
        <w:t>są w posiadaniu osoby trzeciej. Prace wykonywane w ramach zamówienia nie będą prowadzone w porze nocnej.</w:t>
      </w:r>
      <w:r w:rsidR="007A092A" w:rsidRPr="007A092A">
        <w:t xml:space="preserve"> </w:t>
      </w:r>
      <w:r w:rsidR="007A092A">
        <w:rPr>
          <w:rFonts w:ascii="Lato" w:hAnsi="Lato"/>
          <w:sz w:val="22"/>
        </w:rPr>
        <w:t xml:space="preserve">Umowa będzie realizowana </w:t>
      </w:r>
      <w:r w:rsidR="007A092A" w:rsidRPr="007A092A">
        <w:rPr>
          <w:rFonts w:ascii="Lato" w:hAnsi="Lato"/>
          <w:sz w:val="22"/>
        </w:rPr>
        <w:t>w sposób, który nie wpłynie na normalne funkcjonowanie obiektów przy ul. Kopernika 19 oraz Kopernika 21</w:t>
      </w:r>
      <w:r w:rsidR="007A092A">
        <w:rPr>
          <w:rFonts w:ascii="Lato" w:hAnsi="Lato"/>
          <w:sz w:val="22"/>
        </w:rPr>
        <w:t>.</w:t>
      </w:r>
    </w:p>
    <w:p w14:paraId="71C9C985" w14:textId="133B7314" w:rsidR="00B543A1" w:rsidRPr="00672378" w:rsidRDefault="00B543A1" w:rsidP="00672378">
      <w:pPr>
        <w:pStyle w:val="Akapitzlist"/>
        <w:numPr>
          <w:ilvl w:val="0"/>
          <w:numId w:val="24"/>
        </w:numPr>
        <w:tabs>
          <w:tab w:val="clear" w:pos="397"/>
        </w:tabs>
        <w:spacing w:after="160" w:line="259" w:lineRule="auto"/>
        <w:jc w:val="both"/>
        <w:rPr>
          <w:rFonts w:ascii="Lato" w:hAnsi="Lato"/>
          <w:sz w:val="22"/>
        </w:rPr>
      </w:pPr>
      <w:r w:rsidRPr="00672378">
        <w:rPr>
          <w:rFonts w:ascii="Lato" w:hAnsi="Lato"/>
          <w:sz w:val="22"/>
        </w:rPr>
        <w:t>Opracowanie winno być sporządzone przez osobę posiadającą aktualne uprawnienia do sprawowania samodzielnych funkcji w budownictwie z zakresu architektury lub konstrukcji budowlanych</w:t>
      </w:r>
      <w:r w:rsidR="00672378">
        <w:rPr>
          <w:rFonts w:ascii="Lato" w:hAnsi="Lato"/>
          <w:sz w:val="22"/>
        </w:rPr>
        <w:t>.</w:t>
      </w:r>
    </w:p>
    <w:p w14:paraId="05FBF4D4" w14:textId="6ABA8DBF" w:rsidR="00B6272D" w:rsidRPr="00672378" w:rsidRDefault="00B6272D" w:rsidP="00672378">
      <w:pPr>
        <w:pStyle w:val="Akapitzlist"/>
        <w:numPr>
          <w:ilvl w:val="0"/>
          <w:numId w:val="24"/>
        </w:numPr>
        <w:jc w:val="both"/>
        <w:rPr>
          <w:rFonts w:ascii="Lato" w:hAnsi="Lato"/>
          <w:sz w:val="22"/>
        </w:rPr>
      </w:pPr>
      <w:r w:rsidRPr="00672378">
        <w:rPr>
          <w:rFonts w:ascii="Lato" w:hAnsi="Lato"/>
          <w:sz w:val="22"/>
        </w:rPr>
        <w:t xml:space="preserve">Wykonawca zobowiązany jest do wykonania przedmiotu zamówienia zgodnie </w:t>
      </w:r>
      <w:r w:rsidR="00672378">
        <w:rPr>
          <w:rFonts w:ascii="Lato" w:hAnsi="Lato"/>
          <w:sz w:val="22"/>
        </w:rPr>
        <w:br/>
      </w:r>
      <w:r w:rsidRPr="00672378">
        <w:rPr>
          <w:rFonts w:ascii="Lato" w:hAnsi="Lato"/>
          <w:sz w:val="22"/>
        </w:rPr>
        <w:t>z zaleceniami Zamawiającego, zasadami współczesnej wiedzy technicznej, obowiązującymi w tym zakresie przepisami i normami.</w:t>
      </w:r>
    </w:p>
    <w:p w14:paraId="2DEC1107" w14:textId="5C51D9DC" w:rsidR="00B6272D" w:rsidRPr="00672378" w:rsidRDefault="00B6272D" w:rsidP="00672378">
      <w:pPr>
        <w:pStyle w:val="Akapitzlist"/>
        <w:numPr>
          <w:ilvl w:val="0"/>
          <w:numId w:val="24"/>
        </w:numPr>
        <w:jc w:val="both"/>
        <w:rPr>
          <w:rFonts w:ascii="Lato" w:hAnsi="Lato"/>
          <w:sz w:val="22"/>
        </w:rPr>
      </w:pPr>
      <w:r w:rsidRPr="00672378">
        <w:rPr>
          <w:rFonts w:ascii="Lato" w:hAnsi="Lato"/>
          <w:sz w:val="22"/>
        </w:rPr>
        <w:t>Wykonawca zobowiązany jest do uzgodnienia na bieżąco z Zamawiający</w:t>
      </w:r>
      <w:r w:rsidR="00672378">
        <w:rPr>
          <w:rFonts w:ascii="Lato" w:hAnsi="Lato"/>
          <w:sz w:val="22"/>
        </w:rPr>
        <w:t>m</w:t>
      </w:r>
      <w:r w:rsidRPr="00672378">
        <w:rPr>
          <w:rFonts w:ascii="Lato" w:hAnsi="Lato"/>
          <w:sz w:val="22"/>
        </w:rPr>
        <w:t xml:space="preserve"> całości przedmiotu zamówienia w szczególności w zakresie szczegółowości modelu BIM oraz dokumentacji 2D, ilości przekrojów pionowych.</w:t>
      </w:r>
    </w:p>
    <w:p w14:paraId="5456133B" w14:textId="3F2ADAB5" w:rsidR="00B6272D" w:rsidRPr="00672378" w:rsidRDefault="00B6272D" w:rsidP="00672378">
      <w:pPr>
        <w:pStyle w:val="Akapitzlist"/>
        <w:numPr>
          <w:ilvl w:val="0"/>
          <w:numId w:val="24"/>
        </w:numPr>
        <w:jc w:val="both"/>
        <w:rPr>
          <w:rFonts w:ascii="Lato" w:hAnsi="Lato"/>
          <w:sz w:val="22"/>
        </w:rPr>
      </w:pPr>
      <w:r w:rsidRPr="00672378">
        <w:rPr>
          <w:rFonts w:ascii="Lato" w:hAnsi="Lato"/>
          <w:sz w:val="22"/>
        </w:rPr>
        <w:t>Akceptacja dokumentacji przez Zamawiającego nie będzie zwalniać Wykonawcy od obowiązków wykonania zlecenia zgodnie z Umową. Za błędy w zaakceptowanych materiałach odpowiada Wykonawca.</w:t>
      </w:r>
    </w:p>
    <w:p w14:paraId="4813A38A" w14:textId="4B1FB273" w:rsidR="00CE5994" w:rsidRPr="00672378" w:rsidRDefault="00B6272D" w:rsidP="00C447F4">
      <w:pPr>
        <w:pStyle w:val="Akapitzlist"/>
        <w:numPr>
          <w:ilvl w:val="0"/>
          <w:numId w:val="24"/>
        </w:numPr>
        <w:jc w:val="both"/>
        <w:rPr>
          <w:rFonts w:ascii="Lato" w:hAnsi="Lato"/>
          <w:sz w:val="22"/>
        </w:rPr>
      </w:pPr>
      <w:r w:rsidRPr="00672378">
        <w:rPr>
          <w:rFonts w:ascii="Lato" w:hAnsi="Lato"/>
          <w:sz w:val="22"/>
        </w:rPr>
        <w:t xml:space="preserve">Zamawiający zastrzega sobie prawo do kontroli wykonywanego opracowania na każdym etapie jego realizacji w celu sprawdzenia zgodności z wytycznymi zawartymi </w:t>
      </w:r>
      <w:r w:rsidR="00672378">
        <w:rPr>
          <w:rFonts w:ascii="Lato" w:hAnsi="Lato"/>
          <w:sz w:val="22"/>
        </w:rPr>
        <w:br/>
      </w:r>
      <w:r w:rsidRPr="00672378">
        <w:rPr>
          <w:rFonts w:ascii="Lato" w:hAnsi="Lato"/>
          <w:sz w:val="22"/>
        </w:rPr>
        <w:t>w dokumentacji przetargowej.</w:t>
      </w:r>
    </w:p>
    <w:bookmarkEnd w:id="0"/>
    <w:p w14:paraId="44A32877" w14:textId="77777777" w:rsidR="00C728E5" w:rsidRPr="000C743C" w:rsidRDefault="00C728E5" w:rsidP="00C728E5">
      <w:pPr>
        <w:pStyle w:val="Bezodstpw"/>
        <w:rPr>
          <w:rFonts w:ascii="Lato" w:eastAsia="Arial" w:hAnsi="Lato"/>
          <w:sz w:val="22"/>
          <w:szCs w:val="22"/>
        </w:rPr>
      </w:pPr>
    </w:p>
    <w:p w14:paraId="53EE3287" w14:textId="4534CF73" w:rsidR="00256F83" w:rsidRPr="000C743C" w:rsidRDefault="00256F83" w:rsidP="00672378">
      <w:pPr>
        <w:spacing w:line="259" w:lineRule="auto"/>
        <w:jc w:val="both"/>
        <w:rPr>
          <w:rFonts w:ascii="Lato" w:hAnsi="Lato"/>
        </w:rPr>
      </w:pPr>
      <w:r w:rsidRPr="000C743C">
        <w:rPr>
          <w:rFonts w:ascii="Lato" w:hAnsi="Lato"/>
        </w:rPr>
        <w:t xml:space="preserve">Opracowanie zostanie przygotowane w ilościach i formach określonych </w:t>
      </w:r>
      <w:r w:rsidR="00672378" w:rsidRPr="000C743C">
        <w:rPr>
          <w:rFonts w:ascii="Lato" w:hAnsi="Lato"/>
        </w:rPr>
        <w:t>poniżej,</w:t>
      </w:r>
      <w:r w:rsidRPr="000C743C">
        <w:rPr>
          <w:rFonts w:ascii="Lato" w:hAnsi="Lato"/>
        </w:rPr>
        <w:t xml:space="preserve"> tak samo dla każdego budynku będącego przedmiotem zamówienia:</w:t>
      </w:r>
    </w:p>
    <w:p w14:paraId="0C6CDBD9" w14:textId="77777777" w:rsidR="00672378" w:rsidRDefault="00E17C95" w:rsidP="00672378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Lato" w:hAnsi="Lato"/>
          <w:sz w:val="22"/>
        </w:rPr>
      </w:pPr>
      <w:r w:rsidRPr="000C743C">
        <w:rPr>
          <w:rFonts w:ascii="Lato" w:hAnsi="Lato"/>
          <w:sz w:val="22"/>
        </w:rPr>
        <w:t xml:space="preserve">Chmura punktów dla wnętrz – w skali </w:t>
      </w:r>
      <w:r w:rsidR="00672378" w:rsidRPr="000C743C">
        <w:rPr>
          <w:rFonts w:ascii="Lato" w:hAnsi="Lato"/>
          <w:sz w:val="22"/>
        </w:rPr>
        <w:t>szarości,</w:t>
      </w:r>
      <w:r w:rsidRPr="000C743C">
        <w:rPr>
          <w:rFonts w:ascii="Lato" w:hAnsi="Lato"/>
          <w:sz w:val="22"/>
        </w:rPr>
        <w:t xml:space="preserve"> w postaci cyfrowej</w:t>
      </w:r>
      <w:r w:rsidR="004601B8" w:rsidRPr="000C743C">
        <w:rPr>
          <w:rFonts w:ascii="Lato" w:hAnsi="Lato"/>
          <w:sz w:val="22"/>
        </w:rPr>
        <w:t>,</w:t>
      </w:r>
      <w:r w:rsidRPr="000C743C">
        <w:rPr>
          <w:rFonts w:ascii="Lato" w:hAnsi="Lato"/>
          <w:sz w:val="22"/>
        </w:rPr>
        <w:t xml:space="preserve"> w plikach w formacie E57,</w:t>
      </w:r>
      <w:r w:rsidR="00672378">
        <w:rPr>
          <w:rFonts w:ascii="Lato" w:hAnsi="Lato"/>
          <w:sz w:val="22"/>
        </w:rPr>
        <w:t xml:space="preserve"> </w:t>
      </w:r>
      <w:r w:rsidRPr="000C743C">
        <w:rPr>
          <w:rFonts w:ascii="Lato" w:hAnsi="Lato"/>
          <w:sz w:val="22"/>
        </w:rPr>
        <w:t xml:space="preserve">RCP bądź </w:t>
      </w:r>
      <w:r w:rsidR="00672378" w:rsidRPr="000C743C">
        <w:rPr>
          <w:rFonts w:ascii="Lato" w:hAnsi="Lato"/>
          <w:sz w:val="22"/>
        </w:rPr>
        <w:t>pokrewny,</w:t>
      </w:r>
      <w:r w:rsidRPr="000C743C">
        <w:rPr>
          <w:rFonts w:ascii="Lato" w:hAnsi="Lato"/>
          <w:sz w:val="22"/>
        </w:rPr>
        <w:t xml:space="preserve"> obejmującym informację o poszczególnych pozycjach skanera. Pokrycie chmur</w:t>
      </w:r>
      <w:r w:rsidR="004601B8" w:rsidRPr="000C743C">
        <w:rPr>
          <w:rFonts w:ascii="Lato" w:hAnsi="Lato"/>
          <w:sz w:val="22"/>
        </w:rPr>
        <w:t>ą</w:t>
      </w:r>
      <w:r w:rsidRPr="000C743C">
        <w:rPr>
          <w:rFonts w:ascii="Lato" w:hAnsi="Lato"/>
          <w:sz w:val="22"/>
        </w:rPr>
        <w:t xml:space="preserve"> punktów ma pozwolić określić gabaryty wszystkich pomieszczeń, grubość przegród, wymiarów otworów okiennych i drzwiowych, oraz gabarytów elementów konstrukcyjnych takich jak słupy, belki ściany, stropy</w:t>
      </w:r>
      <w:r w:rsidR="004601B8" w:rsidRPr="000C743C">
        <w:rPr>
          <w:rFonts w:ascii="Lato" w:hAnsi="Lato"/>
          <w:sz w:val="22"/>
        </w:rPr>
        <w:t>,</w:t>
      </w:r>
      <w:r w:rsidRPr="000C743C">
        <w:rPr>
          <w:rFonts w:ascii="Lato" w:hAnsi="Lato"/>
          <w:sz w:val="22"/>
        </w:rPr>
        <w:t xml:space="preserve"> schody i inne</w:t>
      </w:r>
      <w:r w:rsidR="00672378">
        <w:rPr>
          <w:rFonts w:ascii="Lato" w:hAnsi="Lato"/>
          <w:sz w:val="22"/>
        </w:rPr>
        <w:t xml:space="preserve"> </w:t>
      </w:r>
      <w:r w:rsidR="004601B8" w:rsidRPr="000C743C">
        <w:rPr>
          <w:rFonts w:ascii="Lato" w:hAnsi="Lato"/>
          <w:sz w:val="22"/>
        </w:rPr>
        <w:t>- przekazane na dwóch nośnikach</w:t>
      </w:r>
    </w:p>
    <w:p w14:paraId="769EC4D9" w14:textId="77777777" w:rsidR="009547DC" w:rsidRDefault="004601B8" w:rsidP="009547DC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Lato" w:hAnsi="Lato"/>
          <w:sz w:val="22"/>
        </w:rPr>
      </w:pPr>
      <w:r w:rsidRPr="00672378">
        <w:rPr>
          <w:rFonts w:ascii="Lato" w:hAnsi="Lato"/>
          <w:sz w:val="22"/>
        </w:rPr>
        <w:t>Chmura punktów zewnętrza</w:t>
      </w:r>
      <w:r w:rsidR="00672378">
        <w:rPr>
          <w:rFonts w:ascii="Lato" w:hAnsi="Lato"/>
          <w:sz w:val="22"/>
        </w:rPr>
        <w:t xml:space="preserve"> </w:t>
      </w:r>
      <w:r w:rsidRPr="00672378">
        <w:rPr>
          <w:rFonts w:ascii="Lato" w:hAnsi="Lato"/>
          <w:sz w:val="22"/>
        </w:rPr>
        <w:t>– kolor -</w:t>
      </w:r>
      <w:r w:rsidR="00672378">
        <w:rPr>
          <w:rFonts w:ascii="Lato" w:hAnsi="Lato"/>
          <w:sz w:val="22"/>
        </w:rPr>
        <w:t xml:space="preserve"> </w:t>
      </w:r>
      <w:r w:rsidRPr="00672378">
        <w:rPr>
          <w:rFonts w:ascii="Lato" w:hAnsi="Lato"/>
          <w:sz w:val="22"/>
        </w:rPr>
        <w:t>w postaci cyfrowej, w plikach w formacie E57,</w:t>
      </w:r>
      <w:r w:rsidR="00672378">
        <w:rPr>
          <w:rFonts w:ascii="Lato" w:hAnsi="Lato"/>
          <w:sz w:val="22"/>
        </w:rPr>
        <w:t xml:space="preserve"> </w:t>
      </w:r>
      <w:r w:rsidRPr="00672378">
        <w:rPr>
          <w:rFonts w:ascii="Lato" w:hAnsi="Lato"/>
          <w:sz w:val="22"/>
        </w:rPr>
        <w:t>RCP bądź pokrewny, obejmującym informację o poszczególnych pozycjach skanera – przekazane na dwóch nośnikach</w:t>
      </w:r>
      <w:r w:rsidR="009547DC">
        <w:rPr>
          <w:rFonts w:ascii="Lato" w:hAnsi="Lato"/>
          <w:sz w:val="22"/>
        </w:rPr>
        <w:t>.</w:t>
      </w:r>
    </w:p>
    <w:p w14:paraId="0638C3AC" w14:textId="77777777" w:rsidR="009547DC" w:rsidRDefault="004601B8" w:rsidP="009547DC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Lato" w:hAnsi="Lato"/>
          <w:sz w:val="22"/>
        </w:rPr>
      </w:pPr>
      <w:r w:rsidRPr="009547DC">
        <w:rPr>
          <w:rFonts w:ascii="Lato" w:hAnsi="Lato"/>
          <w:sz w:val="22"/>
        </w:rPr>
        <w:t>Model BIM – model wykonany na poziomie szczegółowości geometrycznej LOD200. Poziom szczegółowości informacji Lol- (atrybuty opisowe obiektów) -</w:t>
      </w:r>
      <w:r w:rsidR="009547DC">
        <w:rPr>
          <w:rFonts w:ascii="Lato" w:hAnsi="Lato"/>
          <w:sz w:val="22"/>
        </w:rPr>
        <w:t xml:space="preserve"> </w:t>
      </w:r>
      <w:r w:rsidRPr="009547DC">
        <w:rPr>
          <w:rFonts w:ascii="Lato" w:hAnsi="Lato"/>
          <w:sz w:val="22"/>
        </w:rPr>
        <w:t>brak dodatkowych atrybutów opisowych, w modelu będą zawarte jedynie predefiniowane atrybuty. Wykonany w lokalnym układzie współrzędnych. Model należy dostarczyć w formie cyfrowej na trwałym nośniku w formacie IFC i RVT w dwóch egzemplarzach.</w:t>
      </w:r>
    </w:p>
    <w:p w14:paraId="5FCA2729" w14:textId="6C751513" w:rsidR="00254E2C" w:rsidRPr="009547DC" w:rsidRDefault="004601B8" w:rsidP="009547DC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Lato" w:hAnsi="Lato"/>
          <w:sz w:val="22"/>
        </w:rPr>
      </w:pPr>
      <w:r w:rsidRPr="009547DC">
        <w:rPr>
          <w:rFonts w:ascii="Lato" w:hAnsi="Lato"/>
          <w:sz w:val="22"/>
        </w:rPr>
        <w:t xml:space="preserve">Dokumentacja techniczna </w:t>
      </w:r>
      <w:r w:rsidR="00796E78" w:rsidRPr="009547DC">
        <w:rPr>
          <w:rFonts w:ascii="Lato" w:hAnsi="Lato"/>
          <w:sz w:val="22"/>
        </w:rPr>
        <w:t>–</w:t>
      </w:r>
      <w:r w:rsidRPr="009547DC">
        <w:rPr>
          <w:rFonts w:ascii="Lato" w:hAnsi="Lato"/>
          <w:sz w:val="22"/>
        </w:rPr>
        <w:t xml:space="preserve"> </w:t>
      </w:r>
      <w:r w:rsidR="00796E78" w:rsidRPr="009547DC">
        <w:rPr>
          <w:rFonts w:ascii="Lato" w:hAnsi="Lato"/>
          <w:sz w:val="22"/>
        </w:rPr>
        <w:t xml:space="preserve">należy dostarczyć w formie cyfrowej na trwałym nośniku, </w:t>
      </w:r>
      <w:r w:rsidR="009547DC">
        <w:rPr>
          <w:rFonts w:ascii="Lato" w:hAnsi="Lato"/>
          <w:sz w:val="22"/>
        </w:rPr>
        <w:br/>
      </w:r>
      <w:r w:rsidR="00796E78" w:rsidRPr="009547DC">
        <w:rPr>
          <w:rFonts w:ascii="Lato" w:hAnsi="Lato"/>
          <w:sz w:val="22"/>
        </w:rPr>
        <w:t xml:space="preserve">w formie pdf oraz komplet w zapisie DOC, DOCX lub równoważnym (opis), w zapisie XLS, XLSX lub równoważnym (arkusz kalkulacyjny), JPG, JPEG lub PNG (zdjęcia) i DWG (rysunki) – dostarczenie na dwóch nośnikach. Dokumentacja rysunkowa oraz zestawienie ilościowe musza być wygenerowane bezpośrednio z modelu BIM, nie poddawane dodatkowej obróbce w narzędziach rysunkowych CAD 2D. Każdy z rysunków zostanie podpisany </w:t>
      </w:r>
      <w:r w:rsidR="009547DC">
        <w:rPr>
          <w:rFonts w:ascii="Lato" w:hAnsi="Lato"/>
          <w:sz w:val="22"/>
        </w:rPr>
        <w:br/>
      </w:r>
      <w:r w:rsidR="00796E78" w:rsidRPr="009547DC">
        <w:rPr>
          <w:rFonts w:ascii="Lato" w:hAnsi="Lato"/>
          <w:sz w:val="22"/>
        </w:rPr>
        <w:t>i opieczętowany przez uprawniona osobę.</w:t>
      </w:r>
    </w:p>
    <w:sectPr w:rsidR="00254E2C" w:rsidRPr="0095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D28"/>
    <w:multiLevelType w:val="hybridMultilevel"/>
    <w:tmpl w:val="DDA8F99E"/>
    <w:lvl w:ilvl="0" w:tplc="E3F0E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755"/>
    <w:multiLevelType w:val="multilevel"/>
    <w:tmpl w:val="3C667C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952EC6"/>
    <w:multiLevelType w:val="hybridMultilevel"/>
    <w:tmpl w:val="1152D210"/>
    <w:lvl w:ilvl="0" w:tplc="0B7CEBD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64A86"/>
    <w:multiLevelType w:val="hybridMultilevel"/>
    <w:tmpl w:val="7F7C1C70"/>
    <w:lvl w:ilvl="0" w:tplc="DF021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843AB"/>
    <w:multiLevelType w:val="hybridMultilevel"/>
    <w:tmpl w:val="6D96B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A18EF"/>
    <w:multiLevelType w:val="hybridMultilevel"/>
    <w:tmpl w:val="9FDEABE2"/>
    <w:lvl w:ilvl="0" w:tplc="EAA08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97AAA"/>
    <w:multiLevelType w:val="hybridMultilevel"/>
    <w:tmpl w:val="4260D9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80A69"/>
    <w:multiLevelType w:val="multilevel"/>
    <w:tmpl w:val="8304916E"/>
    <w:lvl w:ilvl="0">
      <w:start w:val="5"/>
      <w:numFmt w:val="decimal"/>
      <w:lvlText w:val="%1."/>
      <w:lvlJc w:val="left"/>
      <w:pPr>
        <w:ind w:left="705" w:hanging="70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sz w:val="20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8" w15:restartNumberingAfterBreak="0">
    <w:nsid w:val="20CB5285"/>
    <w:multiLevelType w:val="hybridMultilevel"/>
    <w:tmpl w:val="DDD6D864"/>
    <w:lvl w:ilvl="0" w:tplc="2D6283F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E6FF9"/>
    <w:multiLevelType w:val="hybridMultilevel"/>
    <w:tmpl w:val="E014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C292A"/>
    <w:multiLevelType w:val="multilevel"/>
    <w:tmpl w:val="8416C3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A40FC8"/>
    <w:multiLevelType w:val="hybridMultilevel"/>
    <w:tmpl w:val="C1DC888E"/>
    <w:lvl w:ilvl="0" w:tplc="E836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A48D7"/>
    <w:multiLevelType w:val="multilevel"/>
    <w:tmpl w:val="04D8267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60A26F05"/>
    <w:multiLevelType w:val="multilevel"/>
    <w:tmpl w:val="888A9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5F37148"/>
    <w:multiLevelType w:val="hybridMultilevel"/>
    <w:tmpl w:val="9FBA3F5A"/>
    <w:lvl w:ilvl="0" w:tplc="0B7CEBD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627BC"/>
    <w:multiLevelType w:val="hybridMultilevel"/>
    <w:tmpl w:val="BAD653B8"/>
    <w:lvl w:ilvl="0" w:tplc="5CAEE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5128D"/>
    <w:multiLevelType w:val="hybridMultilevel"/>
    <w:tmpl w:val="05CA8396"/>
    <w:lvl w:ilvl="0" w:tplc="1BECA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955DA"/>
    <w:multiLevelType w:val="multilevel"/>
    <w:tmpl w:val="F5FEA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D5626E2"/>
    <w:multiLevelType w:val="hybridMultilevel"/>
    <w:tmpl w:val="5604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7110B"/>
    <w:multiLevelType w:val="multilevel"/>
    <w:tmpl w:val="2898D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15"/>
  </w:num>
  <w:num w:numId="12">
    <w:abstractNumId w:val="12"/>
  </w:num>
  <w:num w:numId="13">
    <w:abstractNumId w:val="10"/>
  </w:num>
  <w:num w:numId="14">
    <w:abstractNumId w:val="0"/>
  </w:num>
  <w:num w:numId="15">
    <w:abstractNumId w:val="18"/>
  </w:num>
  <w:num w:numId="16">
    <w:abstractNumId w:val="4"/>
  </w:num>
  <w:num w:numId="17">
    <w:abstractNumId w:val="14"/>
  </w:num>
  <w:num w:numId="18">
    <w:abstractNumId w:val="2"/>
  </w:num>
  <w:num w:numId="19">
    <w:abstractNumId w:val="6"/>
  </w:num>
  <w:num w:numId="20">
    <w:abstractNumId w:val="9"/>
  </w:num>
  <w:num w:numId="21">
    <w:abstractNumId w:val="19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5"/>
    <w:rsid w:val="00055701"/>
    <w:rsid w:val="00062078"/>
    <w:rsid w:val="00062159"/>
    <w:rsid w:val="000C743C"/>
    <w:rsid w:val="00192EC1"/>
    <w:rsid w:val="001A32A0"/>
    <w:rsid w:val="00254E2C"/>
    <w:rsid w:val="00256F83"/>
    <w:rsid w:val="003A3D65"/>
    <w:rsid w:val="004601B8"/>
    <w:rsid w:val="00553B00"/>
    <w:rsid w:val="005A257F"/>
    <w:rsid w:val="0060230D"/>
    <w:rsid w:val="006165A0"/>
    <w:rsid w:val="00672378"/>
    <w:rsid w:val="00736446"/>
    <w:rsid w:val="007618AE"/>
    <w:rsid w:val="00796E78"/>
    <w:rsid w:val="007A092A"/>
    <w:rsid w:val="00895B81"/>
    <w:rsid w:val="008B64E2"/>
    <w:rsid w:val="009547DC"/>
    <w:rsid w:val="00B05CF1"/>
    <w:rsid w:val="00B543A1"/>
    <w:rsid w:val="00B6272D"/>
    <w:rsid w:val="00B65465"/>
    <w:rsid w:val="00BE4B63"/>
    <w:rsid w:val="00C447F4"/>
    <w:rsid w:val="00C728E5"/>
    <w:rsid w:val="00CE3B20"/>
    <w:rsid w:val="00CE5994"/>
    <w:rsid w:val="00D96B0A"/>
    <w:rsid w:val="00E046E3"/>
    <w:rsid w:val="00E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1353"/>
  <w15:chartTrackingRefBased/>
  <w15:docId w15:val="{C1FFCF0B-02A6-4313-9855-21A4FA02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4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B65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546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5465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465"/>
    <w:rPr>
      <w:sz w:val="16"/>
      <w:szCs w:val="16"/>
    </w:rPr>
  </w:style>
  <w:style w:type="table" w:styleId="Tabela-Siatka">
    <w:name w:val="Table Grid"/>
    <w:basedOn w:val="Standardowy"/>
    <w:uiPriority w:val="39"/>
    <w:rsid w:val="00B654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6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C728E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C7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Gnap-Curyło</dc:creator>
  <cp:keywords/>
  <dc:description/>
  <cp:lastModifiedBy>RS</cp:lastModifiedBy>
  <cp:revision>2</cp:revision>
  <cp:lastPrinted>2020-08-04T13:51:00Z</cp:lastPrinted>
  <dcterms:created xsi:type="dcterms:W3CDTF">2020-09-04T12:32:00Z</dcterms:created>
  <dcterms:modified xsi:type="dcterms:W3CDTF">2020-09-04T12:32:00Z</dcterms:modified>
</cp:coreProperties>
</file>